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80"/>
        <w:ind w:left="296" w:right="315"/>
      </w:pPr>
      <w:bookmarkStart w:name="seriec_448_esp" w:id="1"/>
      <w:bookmarkEnd w:id="1"/>
      <w:r>
        <w:rPr>
          <w:b w:val="0"/>
        </w:rPr>
      </w:r>
      <w:r>
        <w:rPr/>
        <w:t>CASO</w:t>
      </w:r>
      <w:r>
        <w:rPr>
          <w:spacing w:val="-5"/>
        </w:rPr>
        <w:t> </w:t>
      </w:r>
      <w:r>
        <w:rPr/>
        <w:t>FEDERACIÓN</w:t>
      </w:r>
      <w:r>
        <w:rPr>
          <w:spacing w:val="-6"/>
        </w:rPr>
        <w:t> </w:t>
      </w:r>
      <w:r>
        <w:rPr/>
        <w:t>NACIONAL</w:t>
      </w:r>
      <w:r>
        <w:rPr>
          <w:spacing w:val="-7"/>
        </w:rPr>
        <w:t> </w:t>
      </w:r>
      <w:r>
        <w:rPr/>
        <w:t>DE</w:t>
      </w:r>
      <w:r>
        <w:rPr>
          <w:spacing w:val="-6"/>
        </w:rPr>
        <w:t> </w:t>
      </w:r>
      <w:r>
        <w:rPr/>
        <w:t>TRABAJADORES</w:t>
      </w:r>
      <w:r>
        <w:rPr>
          <w:spacing w:val="-6"/>
        </w:rPr>
        <w:t> </w:t>
      </w:r>
      <w:r>
        <w:rPr/>
        <w:t>MARÍTIMOS</w:t>
      </w:r>
      <w:r>
        <w:rPr>
          <w:spacing w:val="-4"/>
        </w:rPr>
        <w:t> </w:t>
      </w:r>
      <w:r>
        <w:rPr/>
        <w:t>Y</w:t>
      </w:r>
      <w:r>
        <w:rPr>
          <w:spacing w:val="-8"/>
        </w:rPr>
        <w:t> </w:t>
      </w:r>
      <w:r>
        <w:rPr/>
        <w:t>PORTUARIOS (FEMAPOR) </w:t>
      </w:r>
      <w:r>
        <w:rPr>
          <w:i/>
        </w:rPr>
        <w:t>VS</w:t>
      </w:r>
      <w:r>
        <w:rPr/>
        <w:t>. PERÚ</w:t>
      </w:r>
    </w:p>
    <w:p>
      <w:pPr>
        <w:pStyle w:val="BodyText"/>
        <w:spacing w:before="1"/>
        <w:rPr>
          <w:b/>
        </w:rPr>
      </w:pPr>
    </w:p>
    <w:p>
      <w:pPr>
        <w:spacing w:before="0"/>
        <w:ind w:left="295" w:right="315" w:firstLine="0"/>
        <w:jc w:val="center"/>
        <w:rPr>
          <w:b/>
          <w:sz w:val="20"/>
        </w:rPr>
      </w:pPr>
      <w:r>
        <w:rPr>
          <w:b/>
          <w:sz w:val="20"/>
        </w:rPr>
        <w:t>SENTENCIA</w:t>
      </w:r>
      <w:r>
        <w:rPr>
          <w:b/>
          <w:spacing w:val="-8"/>
          <w:sz w:val="20"/>
        </w:rPr>
        <w:t> </w:t>
      </w:r>
      <w:r>
        <w:rPr>
          <w:b/>
          <w:sz w:val="20"/>
        </w:rPr>
        <w:t>DE</w:t>
      </w:r>
      <w:r>
        <w:rPr>
          <w:b/>
          <w:spacing w:val="-5"/>
          <w:sz w:val="20"/>
        </w:rPr>
        <w:t> </w:t>
      </w:r>
      <w:r>
        <w:rPr>
          <w:b/>
          <w:sz w:val="20"/>
        </w:rPr>
        <w:t>1</w:t>
      </w:r>
      <w:r>
        <w:rPr>
          <w:b/>
          <w:spacing w:val="-7"/>
          <w:sz w:val="20"/>
        </w:rPr>
        <w:t> </w:t>
      </w:r>
      <w:r>
        <w:rPr>
          <w:b/>
          <w:sz w:val="20"/>
        </w:rPr>
        <w:t>DE</w:t>
      </w:r>
      <w:r>
        <w:rPr>
          <w:b/>
          <w:spacing w:val="-4"/>
          <w:sz w:val="20"/>
        </w:rPr>
        <w:t> </w:t>
      </w:r>
      <w:r>
        <w:rPr>
          <w:b/>
          <w:sz w:val="20"/>
        </w:rPr>
        <w:t>FEBRERO</w:t>
      </w:r>
      <w:r>
        <w:rPr>
          <w:b/>
          <w:spacing w:val="-6"/>
          <w:sz w:val="20"/>
        </w:rPr>
        <w:t> </w:t>
      </w:r>
      <w:r>
        <w:rPr>
          <w:b/>
          <w:sz w:val="20"/>
        </w:rPr>
        <w:t>DE</w:t>
      </w:r>
      <w:r>
        <w:rPr>
          <w:b/>
          <w:spacing w:val="-4"/>
          <w:sz w:val="20"/>
        </w:rPr>
        <w:t> 2022</w:t>
      </w:r>
    </w:p>
    <w:p>
      <w:pPr>
        <w:pStyle w:val="BodyText"/>
        <w:spacing w:before="10"/>
        <w:rPr>
          <w:b/>
          <w:sz w:val="19"/>
        </w:rPr>
      </w:pPr>
    </w:p>
    <w:p>
      <w:pPr>
        <w:pStyle w:val="Heading2"/>
        <w:spacing w:before="1"/>
        <w:ind w:left="292" w:right="315"/>
        <w:jc w:val="center"/>
        <w:rPr>
          <w:i/>
        </w:rPr>
      </w:pPr>
      <w:r>
        <w:rPr>
          <w:i/>
        </w:rPr>
        <w:t>(Excepciones</w:t>
      </w:r>
      <w:r>
        <w:rPr>
          <w:i/>
          <w:spacing w:val="-11"/>
        </w:rPr>
        <w:t> </w:t>
      </w:r>
      <w:r>
        <w:rPr>
          <w:i/>
        </w:rPr>
        <w:t>preliminares,</w:t>
      </w:r>
      <w:r>
        <w:rPr>
          <w:i/>
          <w:spacing w:val="-10"/>
        </w:rPr>
        <w:t> </w:t>
      </w:r>
      <w:r>
        <w:rPr>
          <w:i/>
        </w:rPr>
        <w:t>fondo</w:t>
      </w:r>
      <w:r>
        <w:rPr>
          <w:i/>
          <w:spacing w:val="-9"/>
        </w:rPr>
        <w:t> </w:t>
      </w:r>
      <w:r>
        <w:rPr>
          <w:i/>
        </w:rPr>
        <w:t>y</w:t>
      </w:r>
      <w:r>
        <w:rPr>
          <w:i/>
          <w:spacing w:val="-10"/>
        </w:rPr>
        <w:t> </w:t>
      </w:r>
      <w:r>
        <w:rPr>
          <w:i/>
          <w:spacing w:val="-2"/>
        </w:rPr>
        <w:t>reparaciones)</w:t>
      </w:r>
    </w:p>
    <w:p>
      <w:pPr>
        <w:pStyle w:val="BodyText"/>
        <w:rPr>
          <w:b/>
          <w:i/>
          <w:sz w:val="24"/>
        </w:rPr>
      </w:pPr>
    </w:p>
    <w:p>
      <w:pPr>
        <w:spacing w:before="195"/>
        <w:ind w:left="179" w:right="0" w:firstLine="0"/>
        <w:jc w:val="left"/>
        <w:rPr>
          <w:sz w:val="20"/>
        </w:rPr>
      </w:pPr>
      <w:r>
        <w:rPr>
          <w:sz w:val="20"/>
        </w:rPr>
        <w:t>En</w:t>
      </w:r>
      <w:r>
        <w:rPr>
          <w:spacing w:val="-7"/>
          <w:sz w:val="20"/>
        </w:rPr>
        <w:t> </w:t>
      </w:r>
      <w:r>
        <w:rPr>
          <w:sz w:val="20"/>
        </w:rPr>
        <w:t>el</w:t>
      </w:r>
      <w:r>
        <w:rPr>
          <w:spacing w:val="-7"/>
          <w:sz w:val="20"/>
        </w:rPr>
        <w:t> </w:t>
      </w:r>
      <w:r>
        <w:rPr>
          <w:sz w:val="20"/>
        </w:rPr>
        <w:t>caso</w:t>
      </w:r>
      <w:r>
        <w:rPr>
          <w:spacing w:val="-8"/>
          <w:sz w:val="20"/>
        </w:rPr>
        <w:t> </w:t>
      </w:r>
      <w:r>
        <w:rPr>
          <w:i/>
          <w:sz w:val="20"/>
        </w:rPr>
        <w:t>Federación</w:t>
      </w:r>
      <w:r>
        <w:rPr>
          <w:i/>
          <w:spacing w:val="-7"/>
          <w:sz w:val="20"/>
        </w:rPr>
        <w:t> </w:t>
      </w:r>
      <w:r>
        <w:rPr>
          <w:i/>
          <w:sz w:val="20"/>
        </w:rPr>
        <w:t>Nacional</w:t>
      </w:r>
      <w:r>
        <w:rPr>
          <w:i/>
          <w:spacing w:val="-7"/>
          <w:sz w:val="20"/>
        </w:rPr>
        <w:t> </w:t>
      </w:r>
      <w:r>
        <w:rPr>
          <w:i/>
          <w:sz w:val="20"/>
        </w:rPr>
        <w:t>de</w:t>
      </w:r>
      <w:r>
        <w:rPr>
          <w:i/>
          <w:spacing w:val="-7"/>
          <w:sz w:val="20"/>
        </w:rPr>
        <w:t> </w:t>
      </w:r>
      <w:r>
        <w:rPr>
          <w:i/>
          <w:sz w:val="20"/>
        </w:rPr>
        <w:t>Trabajadores</w:t>
      </w:r>
      <w:r>
        <w:rPr>
          <w:i/>
          <w:spacing w:val="-5"/>
          <w:sz w:val="20"/>
        </w:rPr>
        <w:t> </w:t>
      </w:r>
      <w:r>
        <w:rPr>
          <w:i/>
          <w:sz w:val="20"/>
        </w:rPr>
        <w:t>Marítimos</w:t>
      </w:r>
      <w:r>
        <w:rPr>
          <w:i/>
          <w:spacing w:val="-8"/>
          <w:sz w:val="20"/>
        </w:rPr>
        <w:t> </w:t>
      </w:r>
      <w:r>
        <w:rPr>
          <w:i/>
          <w:sz w:val="20"/>
        </w:rPr>
        <w:t>y</w:t>
      </w:r>
      <w:r>
        <w:rPr>
          <w:i/>
          <w:spacing w:val="-6"/>
          <w:sz w:val="20"/>
        </w:rPr>
        <w:t> </w:t>
      </w:r>
      <w:r>
        <w:rPr>
          <w:i/>
          <w:sz w:val="20"/>
        </w:rPr>
        <w:t>Portuarios</w:t>
      </w:r>
      <w:r>
        <w:rPr>
          <w:i/>
          <w:spacing w:val="-5"/>
          <w:sz w:val="20"/>
        </w:rPr>
        <w:t> </w:t>
      </w:r>
      <w:r>
        <w:rPr>
          <w:sz w:val="20"/>
        </w:rPr>
        <w:t>(</w:t>
      </w:r>
      <w:r>
        <w:rPr>
          <w:i/>
          <w:sz w:val="20"/>
        </w:rPr>
        <w:t>FEMAPOR)</w:t>
      </w:r>
      <w:r>
        <w:rPr>
          <w:i/>
          <w:spacing w:val="-8"/>
          <w:sz w:val="20"/>
        </w:rPr>
        <w:t> </w:t>
      </w:r>
      <w:r>
        <w:rPr>
          <w:i/>
          <w:sz w:val="20"/>
        </w:rPr>
        <w:t>Vs.</w:t>
      </w:r>
      <w:r>
        <w:rPr>
          <w:i/>
          <w:spacing w:val="-5"/>
          <w:sz w:val="20"/>
        </w:rPr>
        <w:t> </w:t>
      </w:r>
      <w:r>
        <w:rPr>
          <w:i/>
          <w:spacing w:val="-2"/>
          <w:sz w:val="20"/>
        </w:rPr>
        <w:t>Perú</w:t>
      </w:r>
      <w:r>
        <w:rPr>
          <w:spacing w:val="-2"/>
          <w:sz w:val="20"/>
        </w:rPr>
        <w:t>,</w:t>
      </w:r>
    </w:p>
    <w:p>
      <w:pPr>
        <w:pStyle w:val="BodyText"/>
      </w:pPr>
    </w:p>
    <w:p>
      <w:pPr>
        <w:pStyle w:val="BodyText"/>
        <w:spacing w:before="1"/>
        <w:ind w:left="179"/>
      </w:pPr>
      <w:r>
        <w:rPr/>
        <w:t>la Corte</w:t>
      </w:r>
      <w:r>
        <w:rPr>
          <w:spacing w:val="-1"/>
        </w:rPr>
        <w:t> </w:t>
      </w:r>
      <w:r>
        <w:rPr/>
        <w:t>Interamericana de</w:t>
      </w:r>
      <w:r>
        <w:rPr>
          <w:spacing w:val="-1"/>
        </w:rPr>
        <w:t> </w:t>
      </w:r>
      <w:r>
        <w:rPr/>
        <w:t>Derechos Humanos (en adelante</w:t>
      </w:r>
      <w:r>
        <w:rPr>
          <w:spacing w:val="-1"/>
        </w:rPr>
        <w:t> </w:t>
      </w:r>
      <w:r>
        <w:rPr/>
        <w:t>“la Corte</w:t>
      </w:r>
      <w:r>
        <w:rPr>
          <w:spacing w:val="-1"/>
        </w:rPr>
        <w:t> </w:t>
      </w:r>
      <w:r>
        <w:rPr/>
        <w:t>Interamericana”,</w:t>
      </w:r>
      <w:r>
        <w:rPr>
          <w:spacing w:val="-1"/>
        </w:rPr>
        <w:t> </w:t>
      </w:r>
      <w:r>
        <w:rPr/>
        <w:t>“la Corte”</w:t>
      </w:r>
      <w:r>
        <w:rPr>
          <w:spacing w:val="-1"/>
        </w:rPr>
        <w:t> </w:t>
      </w:r>
      <w:r>
        <w:rPr/>
        <w:t>o “este Tribunal”), integrada por los siguientes jueces</w:t>
      </w:r>
      <w:hyperlink w:history="true" w:anchor="_bookmark0">
        <w:r>
          <w:rPr>
            <w:position w:val="7"/>
            <w:sz w:val="13"/>
          </w:rPr>
          <w:t>1</w:t>
        </w:r>
      </w:hyperlink>
      <w:r>
        <w:rPr/>
        <w:t>:</w:t>
      </w:r>
    </w:p>
    <w:p>
      <w:pPr>
        <w:pStyle w:val="BodyText"/>
      </w:pPr>
    </w:p>
    <w:p>
      <w:pPr>
        <w:pStyle w:val="BodyText"/>
        <w:spacing w:line="243" w:lineRule="exact"/>
        <w:ind w:left="179"/>
      </w:pPr>
      <w:r>
        <w:rPr/>
        <w:t>Elizabeth</w:t>
      </w:r>
      <w:r>
        <w:rPr>
          <w:spacing w:val="-8"/>
        </w:rPr>
        <w:t> </w:t>
      </w:r>
      <w:r>
        <w:rPr/>
        <w:t>Odio</w:t>
      </w:r>
      <w:r>
        <w:rPr>
          <w:spacing w:val="-10"/>
        </w:rPr>
        <w:t> </w:t>
      </w:r>
      <w:r>
        <w:rPr/>
        <w:t>Benito,</w:t>
      </w:r>
      <w:r>
        <w:rPr>
          <w:spacing w:val="-6"/>
        </w:rPr>
        <w:t> </w:t>
      </w:r>
      <w:r>
        <w:rPr>
          <w:spacing w:val="-2"/>
        </w:rPr>
        <w:t>Presidenta;</w:t>
      </w:r>
    </w:p>
    <w:p>
      <w:pPr>
        <w:pStyle w:val="BodyText"/>
        <w:ind w:left="179" w:right="5689"/>
      </w:pPr>
      <w:r>
        <w:rPr/>
        <w:t>L.</w:t>
      </w:r>
      <w:r>
        <w:rPr>
          <w:spacing w:val="-11"/>
        </w:rPr>
        <w:t> </w:t>
      </w:r>
      <w:r>
        <w:rPr/>
        <w:t>Patricio</w:t>
      </w:r>
      <w:r>
        <w:rPr>
          <w:spacing w:val="-9"/>
        </w:rPr>
        <w:t> </w:t>
      </w:r>
      <w:r>
        <w:rPr/>
        <w:t>Pazmiño</w:t>
      </w:r>
      <w:r>
        <w:rPr>
          <w:spacing w:val="-11"/>
        </w:rPr>
        <w:t> </w:t>
      </w:r>
      <w:r>
        <w:rPr/>
        <w:t>Freire,</w:t>
      </w:r>
      <w:r>
        <w:rPr>
          <w:spacing w:val="-11"/>
        </w:rPr>
        <w:t> </w:t>
      </w:r>
      <w:r>
        <w:rPr/>
        <w:t>Vicepresidente; Eduardo Vio Grossi, Juez;</w:t>
      </w:r>
    </w:p>
    <w:p>
      <w:pPr>
        <w:pStyle w:val="BodyText"/>
        <w:spacing w:before="1"/>
        <w:ind w:left="179" w:right="5689"/>
      </w:pPr>
      <w:r>
        <w:rPr/>
        <w:t>Humberto Antonio Sierra Porto, Juez; Eduardo</w:t>
      </w:r>
      <w:r>
        <w:rPr>
          <w:spacing w:val="-11"/>
        </w:rPr>
        <w:t> </w:t>
      </w:r>
      <w:r>
        <w:rPr/>
        <w:t>Ferrer</w:t>
      </w:r>
      <w:r>
        <w:rPr>
          <w:spacing w:val="-11"/>
        </w:rPr>
        <w:t> </w:t>
      </w:r>
      <w:r>
        <w:rPr/>
        <w:t>Mac-Gregor</w:t>
      </w:r>
      <w:r>
        <w:rPr>
          <w:spacing w:val="-10"/>
        </w:rPr>
        <w:t> </w:t>
      </w:r>
      <w:r>
        <w:rPr/>
        <w:t>Poisot,</w:t>
      </w:r>
      <w:r>
        <w:rPr>
          <w:spacing w:val="-9"/>
        </w:rPr>
        <w:t> </w:t>
      </w:r>
      <w:r>
        <w:rPr/>
        <w:t>Juez; Eugenio Raúl Zaffaroni, Juez, y</w:t>
      </w:r>
    </w:p>
    <w:p>
      <w:pPr>
        <w:pStyle w:val="BodyText"/>
        <w:ind w:left="180"/>
      </w:pPr>
      <w:r>
        <w:rPr/>
        <w:t>Ricardo</w:t>
      </w:r>
      <w:r>
        <w:rPr>
          <w:spacing w:val="-9"/>
        </w:rPr>
        <w:t> </w:t>
      </w:r>
      <w:r>
        <w:rPr/>
        <w:t>Pérez</w:t>
      </w:r>
      <w:r>
        <w:rPr>
          <w:spacing w:val="-8"/>
        </w:rPr>
        <w:t> </w:t>
      </w:r>
      <w:r>
        <w:rPr/>
        <w:t>Manrique,</w:t>
      </w:r>
      <w:r>
        <w:rPr>
          <w:spacing w:val="-7"/>
        </w:rPr>
        <w:t> </w:t>
      </w:r>
      <w:r>
        <w:rPr>
          <w:spacing w:val="-4"/>
        </w:rPr>
        <w:t>Juez.</w:t>
      </w:r>
    </w:p>
    <w:p>
      <w:pPr>
        <w:pStyle w:val="BodyText"/>
        <w:rPr>
          <w:sz w:val="24"/>
        </w:rPr>
      </w:pPr>
    </w:p>
    <w:p>
      <w:pPr>
        <w:pStyle w:val="BodyText"/>
        <w:spacing w:before="193"/>
        <w:ind w:left="180"/>
      </w:pPr>
      <w:r>
        <w:rPr/>
        <w:t>presentes</w:t>
      </w:r>
      <w:r>
        <w:rPr>
          <w:spacing w:val="-13"/>
        </w:rPr>
        <w:t> </w:t>
      </w:r>
      <w:r>
        <w:rPr>
          <w:spacing w:val="-2"/>
        </w:rPr>
        <w:t>además,</w:t>
      </w:r>
    </w:p>
    <w:p>
      <w:pPr>
        <w:pStyle w:val="BodyText"/>
        <w:spacing w:before="1"/>
      </w:pPr>
    </w:p>
    <w:p>
      <w:pPr>
        <w:pStyle w:val="BodyText"/>
        <w:ind w:left="180" w:right="5689"/>
      </w:pPr>
      <w:r>
        <w:rPr/>
        <w:t>Pablo Saavedra Alessandri, Secretario, y Romina</w:t>
      </w:r>
      <w:r>
        <w:rPr>
          <w:spacing w:val="-10"/>
        </w:rPr>
        <w:t> </w:t>
      </w:r>
      <w:r>
        <w:rPr/>
        <w:t>I.</w:t>
      </w:r>
      <w:r>
        <w:rPr>
          <w:spacing w:val="-10"/>
        </w:rPr>
        <w:t> </w:t>
      </w:r>
      <w:r>
        <w:rPr/>
        <w:t>Sijniensky,</w:t>
      </w:r>
      <w:r>
        <w:rPr>
          <w:spacing w:val="-10"/>
        </w:rPr>
        <w:t> </w:t>
      </w:r>
      <w:r>
        <w:rPr/>
        <w:t>Secretaria</w:t>
      </w:r>
      <w:r>
        <w:rPr>
          <w:spacing w:val="-10"/>
        </w:rPr>
        <w:t> </w:t>
      </w:r>
      <w:r>
        <w:rPr/>
        <w:t>Adjunta,</w:t>
      </w:r>
    </w:p>
    <w:p>
      <w:pPr>
        <w:pStyle w:val="BodyText"/>
      </w:pPr>
    </w:p>
    <w:p>
      <w:pPr>
        <w:pStyle w:val="BodyText"/>
        <w:ind w:left="179" w:right="197"/>
        <w:jc w:val="both"/>
      </w:pPr>
      <w:r>
        <w:rPr/>
        <w:t>de</w:t>
      </w:r>
      <w:r>
        <w:rPr>
          <w:spacing w:val="-3"/>
        </w:rPr>
        <w:t> </w:t>
      </w:r>
      <w:r>
        <w:rPr/>
        <w:t>conformidad</w:t>
      </w:r>
      <w:r>
        <w:rPr>
          <w:spacing w:val="-1"/>
        </w:rPr>
        <w:t> </w:t>
      </w:r>
      <w:r>
        <w:rPr/>
        <w:t>con</w:t>
      </w:r>
      <w:r>
        <w:rPr>
          <w:spacing w:val="-1"/>
        </w:rPr>
        <w:t> </w:t>
      </w:r>
      <w:r>
        <w:rPr/>
        <w:t>los artículos</w:t>
      </w:r>
      <w:r>
        <w:rPr>
          <w:spacing w:val="-2"/>
        </w:rPr>
        <w:t> </w:t>
      </w:r>
      <w:r>
        <w:rPr/>
        <w:t>62.3</w:t>
      </w:r>
      <w:r>
        <w:rPr>
          <w:spacing w:val="-1"/>
        </w:rPr>
        <w:t> </w:t>
      </w:r>
      <w:r>
        <w:rPr/>
        <w:t>y</w:t>
      </w:r>
      <w:r>
        <w:rPr>
          <w:spacing w:val="-2"/>
        </w:rPr>
        <w:t> </w:t>
      </w:r>
      <w:r>
        <w:rPr/>
        <w:t>63.1</w:t>
      </w:r>
      <w:r>
        <w:rPr>
          <w:spacing w:val="-1"/>
        </w:rPr>
        <w:t> </w:t>
      </w:r>
      <w:r>
        <w:rPr/>
        <w:t>de la</w:t>
      </w:r>
      <w:r>
        <w:rPr>
          <w:spacing w:val="-2"/>
        </w:rPr>
        <w:t> </w:t>
      </w:r>
      <w:r>
        <w:rPr/>
        <w:t>Convención</w:t>
      </w:r>
      <w:r>
        <w:rPr>
          <w:spacing w:val="-1"/>
        </w:rPr>
        <w:t> </w:t>
      </w:r>
      <w:r>
        <w:rPr/>
        <w:t>Americana</w:t>
      </w:r>
      <w:r>
        <w:rPr>
          <w:spacing w:val="-1"/>
        </w:rPr>
        <w:t> </w:t>
      </w:r>
      <w:r>
        <w:rPr/>
        <w:t>sobre</w:t>
      </w:r>
      <w:r>
        <w:rPr>
          <w:spacing w:val="-3"/>
        </w:rPr>
        <w:t> </w:t>
      </w:r>
      <w:r>
        <w:rPr/>
        <w:t>Derechos Humanos (en adelante “la Convención Americana” o “la Convención”) y con los artículos 31, 32, 62, 65 y 67 del Reglamento de la Corte (en adelante “el Reglamento” o “el Reglamento de la Corte”), dicta la presente Sentencia, que se estructura en el siguiente orden: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rPr>
          <w:sz w:val="21"/>
        </w:rPr>
      </w:pPr>
      <w:r>
        <w:rPr/>
        <w:pict>
          <v:rect style="position:absolute;margin-left:54pt;margin-top:14.172876pt;width:144pt;height:.6pt;mso-position-horizontal-relative:page;mso-position-vertical-relative:paragraph;z-index:-15728640;mso-wrap-distance-left:0;mso-wrap-distance-right:0" id="docshape1" filled="true" fillcolor="#000000" stroked="false">
            <v:fill type="solid"/>
            <w10:wrap type="topAndBottom"/>
          </v:rect>
        </w:pict>
      </w:r>
    </w:p>
    <w:p>
      <w:pPr>
        <w:pStyle w:val="BodyText"/>
      </w:pPr>
    </w:p>
    <w:p>
      <w:pPr>
        <w:pStyle w:val="BodyText"/>
        <w:spacing w:before="1"/>
        <w:rPr>
          <w:sz w:val="19"/>
        </w:rPr>
      </w:pPr>
    </w:p>
    <w:p>
      <w:pPr>
        <w:tabs>
          <w:tab w:pos="899" w:val="left" w:leader="none"/>
        </w:tabs>
        <w:spacing w:before="0"/>
        <w:ind w:left="180" w:right="0" w:firstLine="0"/>
        <w:jc w:val="both"/>
        <w:rPr>
          <w:sz w:val="16"/>
        </w:rPr>
      </w:pPr>
      <w:bookmarkStart w:name="_bookmark0" w:id="2"/>
      <w:bookmarkEnd w:id="2"/>
      <w:r>
        <w:rPr/>
      </w:r>
      <w:r>
        <w:rPr>
          <w:spacing w:val="-10"/>
          <w:sz w:val="16"/>
          <w:vertAlign w:val="superscript"/>
        </w:rPr>
        <w:t>1</w:t>
      </w:r>
      <w:r>
        <w:rPr>
          <w:sz w:val="16"/>
          <w:vertAlign w:val="baseline"/>
        </w:rPr>
        <w:tab/>
        <w:t>La</w:t>
      </w:r>
      <w:r>
        <w:rPr>
          <w:spacing w:val="-13"/>
          <w:sz w:val="16"/>
          <w:vertAlign w:val="baseline"/>
        </w:rPr>
        <w:t> </w:t>
      </w:r>
      <w:r>
        <w:rPr>
          <w:sz w:val="16"/>
          <w:vertAlign w:val="baseline"/>
        </w:rPr>
        <w:t>presente</w:t>
      </w:r>
      <w:r>
        <w:rPr>
          <w:spacing w:val="-11"/>
          <w:sz w:val="16"/>
          <w:vertAlign w:val="baseline"/>
        </w:rPr>
        <w:t> </w:t>
      </w:r>
      <w:r>
        <w:rPr>
          <w:sz w:val="16"/>
          <w:vertAlign w:val="baseline"/>
        </w:rPr>
        <w:t>Sentencia</w:t>
      </w:r>
      <w:r>
        <w:rPr>
          <w:spacing w:val="-12"/>
          <w:sz w:val="16"/>
          <w:vertAlign w:val="baseline"/>
        </w:rPr>
        <w:t> </w:t>
      </w:r>
      <w:r>
        <w:rPr>
          <w:sz w:val="16"/>
          <w:vertAlign w:val="baseline"/>
        </w:rPr>
        <w:t>se</w:t>
      </w:r>
      <w:r>
        <w:rPr>
          <w:spacing w:val="-14"/>
          <w:sz w:val="16"/>
          <w:vertAlign w:val="baseline"/>
        </w:rPr>
        <w:t> </w:t>
      </w:r>
      <w:r>
        <w:rPr>
          <w:sz w:val="16"/>
          <w:vertAlign w:val="baseline"/>
        </w:rPr>
        <w:t>dicta</w:t>
      </w:r>
      <w:r>
        <w:rPr>
          <w:spacing w:val="-10"/>
          <w:sz w:val="16"/>
          <w:vertAlign w:val="baseline"/>
        </w:rPr>
        <w:t> </w:t>
      </w:r>
      <w:r>
        <w:rPr>
          <w:sz w:val="16"/>
          <w:vertAlign w:val="baseline"/>
        </w:rPr>
        <w:t>en</w:t>
      </w:r>
      <w:r>
        <w:rPr>
          <w:spacing w:val="-12"/>
          <w:sz w:val="16"/>
          <w:vertAlign w:val="baseline"/>
        </w:rPr>
        <w:t> </w:t>
      </w:r>
      <w:r>
        <w:rPr>
          <w:sz w:val="16"/>
          <w:vertAlign w:val="baseline"/>
        </w:rPr>
        <w:t>el</w:t>
      </w:r>
      <w:r>
        <w:rPr>
          <w:spacing w:val="-14"/>
          <w:sz w:val="16"/>
          <w:vertAlign w:val="baseline"/>
        </w:rPr>
        <w:t> </w:t>
      </w:r>
      <w:r>
        <w:rPr>
          <w:sz w:val="16"/>
          <w:vertAlign w:val="baseline"/>
        </w:rPr>
        <w:t>146°</w:t>
      </w:r>
      <w:r>
        <w:rPr>
          <w:spacing w:val="-12"/>
          <w:sz w:val="16"/>
          <w:vertAlign w:val="baseline"/>
        </w:rPr>
        <w:t> </w:t>
      </w:r>
      <w:r>
        <w:rPr>
          <w:sz w:val="16"/>
          <w:vertAlign w:val="baseline"/>
        </w:rPr>
        <w:t>Período</w:t>
      </w:r>
      <w:r>
        <w:rPr>
          <w:spacing w:val="-11"/>
          <w:sz w:val="16"/>
          <w:vertAlign w:val="baseline"/>
        </w:rPr>
        <w:t> </w:t>
      </w:r>
      <w:r>
        <w:rPr>
          <w:sz w:val="16"/>
          <w:vertAlign w:val="baseline"/>
        </w:rPr>
        <w:t>Ordinario</w:t>
      </w:r>
      <w:r>
        <w:rPr>
          <w:spacing w:val="-12"/>
          <w:sz w:val="16"/>
          <w:vertAlign w:val="baseline"/>
        </w:rPr>
        <w:t> </w:t>
      </w:r>
      <w:r>
        <w:rPr>
          <w:sz w:val="16"/>
          <w:vertAlign w:val="baseline"/>
        </w:rPr>
        <w:t>de</w:t>
      </w:r>
      <w:r>
        <w:rPr>
          <w:spacing w:val="-12"/>
          <w:sz w:val="16"/>
          <w:vertAlign w:val="baseline"/>
        </w:rPr>
        <w:t> </w:t>
      </w:r>
      <w:r>
        <w:rPr>
          <w:sz w:val="16"/>
          <w:vertAlign w:val="baseline"/>
        </w:rPr>
        <w:t>Sesiones</w:t>
      </w:r>
      <w:r>
        <w:rPr>
          <w:spacing w:val="-14"/>
          <w:sz w:val="16"/>
          <w:vertAlign w:val="baseline"/>
        </w:rPr>
        <w:t> </w:t>
      </w:r>
      <w:r>
        <w:rPr>
          <w:sz w:val="16"/>
          <w:vertAlign w:val="baseline"/>
        </w:rPr>
        <w:t>de</w:t>
      </w:r>
      <w:r>
        <w:rPr>
          <w:spacing w:val="-11"/>
          <w:sz w:val="16"/>
          <w:vertAlign w:val="baseline"/>
        </w:rPr>
        <w:t> </w:t>
      </w:r>
      <w:r>
        <w:rPr>
          <w:sz w:val="16"/>
          <w:vertAlign w:val="baseline"/>
        </w:rPr>
        <w:t>la</w:t>
      </w:r>
      <w:r>
        <w:rPr>
          <w:spacing w:val="-12"/>
          <w:sz w:val="16"/>
          <w:vertAlign w:val="baseline"/>
        </w:rPr>
        <w:t> </w:t>
      </w:r>
      <w:r>
        <w:rPr>
          <w:sz w:val="16"/>
          <w:vertAlign w:val="baseline"/>
        </w:rPr>
        <w:t>Corte.</w:t>
      </w:r>
      <w:r>
        <w:rPr>
          <w:spacing w:val="-13"/>
          <w:sz w:val="16"/>
          <w:vertAlign w:val="baseline"/>
        </w:rPr>
        <w:t> </w:t>
      </w:r>
      <w:r>
        <w:rPr>
          <w:sz w:val="16"/>
          <w:vertAlign w:val="baseline"/>
        </w:rPr>
        <w:t>De</w:t>
      </w:r>
      <w:r>
        <w:rPr>
          <w:spacing w:val="-11"/>
          <w:sz w:val="16"/>
          <w:vertAlign w:val="baseline"/>
        </w:rPr>
        <w:t> </w:t>
      </w:r>
      <w:r>
        <w:rPr>
          <w:sz w:val="16"/>
          <w:vertAlign w:val="baseline"/>
        </w:rPr>
        <w:t>conformidad</w:t>
      </w:r>
      <w:r>
        <w:rPr>
          <w:spacing w:val="-11"/>
          <w:sz w:val="16"/>
          <w:vertAlign w:val="baseline"/>
        </w:rPr>
        <w:t> </w:t>
      </w:r>
      <w:r>
        <w:rPr>
          <w:sz w:val="16"/>
          <w:vertAlign w:val="baseline"/>
        </w:rPr>
        <w:t>con</w:t>
      </w:r>
      <w:r>
        <w:rPr>
          <w:spacing w:val="-13"/>
          <w:sz w:val="16"/>
          <w:vertAlign w:val="baseline"/>
        </w:rPr>
        <w:t> </w:t>
      </w:r>
      <w:r>
        <w:rPr>
          <w:sz w:val="16"/>
          <w:vertAlign w:val="baseline"/>
        </w:rPr>
        <w:t>los</w:t>
      </w:r>
      <w:r>
        <w:rPr>
          <w:spacing w:val="-11"/>
          <w:sz w:val="16"/>
          <w:vertAlign w:val="baseline"/>
        </w:rPr>
        <w:t> </w:t>
      </w:r>
      <w:r>
        <w:rPr>
          <w:spacing w:val="-2"/>
          <w:sz w:val="16"/>
          <w:vertAlign w:val="baseline"/>
        </w:rPr>
        <w:t>artículos</w:t>
      </w:r>
    </w:p>
    <w:p>
      <w:pPr>
        <w:spacing w:before="0"/>
        <w:ind w:left="179" w:right="195" w:firstLine="0"/>
        <w:jc w:val="both"/>
        <w:rPr>
          <w:sz w:val="16"/>
        </w:rPr>
      </w:pPr>
      <w:r>
        <w:rPr>
          <w:sz w:val="16"/>
        </w:rPr>
        <w:t>54.3</w:t>
      </w:r>
      <w:r>
        <w:rPr>
          <w:spacing w:val="-7"/>
          <w:sz w:val="16"/>
        </w:rPr>
        <w:t> </w:t>
      </w:r>
      <w:r>
        <w:rPr>
          <w:sz w:val="16"/>
        </w:rPr>
        <w:t>de</w:t>
      </w:r>
      <w:r>
        <w:rPr>
          <w:spacing w:val="-8"/>
          <w:sz w:val="16"/>
        </w:rPr>
        <w:t> </w:t>
      </w:r>
      <w:r>
        <w:rPr>
          <w:sz w:val="16"/>
        </w:rPr>
        <w:t>la</w:t>
      </w:r>
      <w:r>
        <w:rPr>
          <w:spacing w:val="-9"/>
          <w:sz w:val="16"/>
        </w:rPr>
        <w:t> </w:t>
      </w:r>
      <w:r>
        <w:rPr>
          <w:sz w:val="16"/>
        </w:rPr>
        <w:t>Convención</w:t>
      </w:r>
      <w:r>
        <w:rPr>
          <w:spacing w:val="-9"/>
          <w:sz w:val="16"/>
        </w:rPr>
        <w:t> </w:t>
      </w:r>
      <w:r>
        <w:rPr>
          <w:sz w:val="16"/>
        </w:rPr>
        <w:t>Americana</w:t>
      </w:r>
      <w:r>
        <w:rPr>
          <w:spacing w:val="-9"/>
          <w:sz w:val="16"/>
        </w:rPr>
        <w:t> </w:t>
      </w:r>
      <w:r>
        <w:rPr>
          <w:sz w:val="16"/>
        </w:rPr>
        <w:t>sobre</w:t>
      </w:r>
      <w:r>
        <w:rPr>
          <w:spacing w:val="-11"/>
          <w:sz w:val="16"/>
        </w:rPr>
        <w:t> </w:t>
      </w:r>
      <w:r>
        <w:rPr>
          <w:sz w:val="16"/>
        </w:rPr>
        <w:t>Derechos</w:t>
      </w:r>
      <w:r>
        <w:rPr>
          <w:spacing w:val="-8"/>
          <w:sz w:val="16"/>
        </w:rPr>
        <w:t> </w:t>
      </w:r>
      <w:r>
        <w:rPr>
          <w:sz w:val="16"/>
        </w:rPr>
        <w:t>Humanos,</w:t>
      </w:r>
      <w:r>
        <w:rPr>
          <w:spacing w:val="-9"/>
          <w:sz w:val="16"/>
        </w:rPr>
        <w:t> </w:t>
      </w:r>
      <w:r>
        <w:rPr>
          <w:sz w:val="16"/>
        </w:rPr>
        <w:t>5.3</w:t>
      </w:r>
      <w:r>
        <w:rPr>
          <w:spacing w:val="-10"/>
          <w:sz w:val="16"/>
        </w:rPr>
        <w:t> </w:t>
      </w:r>
      <w:r>
        <w:rPr>
          <w:sz w:val="16"/>
        </w:rPr>
        <w:t>del</w:t>
      </w:r>
      <w:r>
        <w:rPr>
          <w:spacing w:val="-9"/>
          <w:sz w:val="16"/>
        </w:rPr>
        <w:t> </w:t>
      </w:r>
      <w:r>
        <w:rPr>
          <w:sz w:val="16"/>
        </w:rPr>
        <w:t>Estatuto</w:t>
      </w:r>
      <w:r>
        <w:rPr>
          <w:spacing w:val="-8"/>
          <w:sz w:val="16"/>
        </w:rPr>
        <w:t> </w:t>
      </w:r>
      <w:r>
        <w:rPr>
          <w:sz w:val="16"/>
        </w:rPr>
        <w:t>de</w:t>
      </w:r>
      <w:r>
        <w:rPr>
          <w:spacing w:val="-8"/>
          <w:sz w:val="16"/>
        </w:rPr>
        <w:t> </w:t>
      </w:r>
      <w:r>
        <w:rPr>
          <w:sz w:val="16"/>
        </w:rPr>
        <w:t>la</w:t>
      </w:r>
      <w:r>
        <w:rPr>
          <w:spacing w:val="-9"/>
          <w:sz w:val="16"/>
        </w:rPr>
        <w:t> </w:t>
      </w:r>
      <w:r>
        <w:rPr>
          <w:sz w:val="16"/>
        </w:rPr>
        <w:t>Corte</w:t>
      </w:r>
      <w:r>
        <w:rPr>
          <w:spacing w:val="-11"/>
          <w:sz w:val="16"/>
        </w:rPr>
        <w:t> </w:t>
      </w:r>
      <w:r>
        <w:rPr>
          <w:sz w:val="16"/>
        </w:rPr>
        <w:t>y</w:t>
      </w:r>
      <w:r>
        <w:rPr>
          <w:spacing w:val="-10"/>
          <w:sz w:val="16"/>
        </w:rPr>
        <w:t> </w:t>
      </w:r>
      <w:r>
        <w:rPr>
          <w:sz w:val="16"/>
        </w:rPr>
        <w:t>17.1</w:t>
      </w:r>
      <w:r>
        <w:rPr>
          <w:spacing w:val="-7"/>
          <w:sz w:val="16"/>
        </w:rPr>
        <w:t> </w:t>
      </w:r>
      <w:r>
        <w:rPr>
          <w:sz w:val="16"/>
        </w:rPr>
        <w:t>de</w:t>
      </w:r>
      <w:r>
        <w:rPr>
          <w:spacing w:val="-8"/>
          <w:sz w:val="16"/>
        </w:rPr>
        <w:t> </w:t>
      </w:r>
      <w:r>
        <w:rPr>
          <w:sz w:val="16"/>
        </w:rPr>
        <w:t>su</w:t>
      </w:r>
      <w:r>
        <w:rPr>
          <w:spacing w:val="-11"/>
          <w:sz w:val="16"/>
        </w:rPr>
        <w:t> </w:t>
      </w:r>
      <w:r>
        <w:rPr>
          <w:sz w:val="16"/>
        </w:rPr>
        <w:t>Reglamento,</w:t>
      </w:r>
      <w:r>
        <w:rPr>
          <w:spacing w:val="-9"/>
          <w:sz w:val="16"/>
        </w:rPr>
        <w:t> </w:t>
      </w:r>
      <w:r>
        <w:rPr>
          <w:sz w:val="16"/>
        </w:rPr>
        <w:t>los</w:t>
      </w:r>
      <w:r>
        <w:rPr>
          <w:spacing w:val="-11"/>
          <w:sz w:val="16"/>
        </w:rPr>
        <w:t> </w:t>
      </w:r>
      <w:r>
        <w:rPr>
          <w:sz w:val="16"/>
        </w:rPr>
        <w:t>“jueces permanecerán en funciones hasta el término de su mandato. Sin embargo, seguirán conociendo de los casos a que ya se hubieran abocado y que se encuentren en estado de sentencia”. En razón de lo anterior y por disposición del Pleno, la composición de la Corte, incluyendo su mesa directiva, que participó en la deliberación y firma de esta Sentencia es aquella que tomó conocimiento del caso.</w:t>
      </w:r>
    </w:p>
    <w:p>
      <w:pPr>
        <w:spacing w:after="0"/>
        <w:jc w:val="both"/>
        <w:rPr>
          <w:sz w:val="16"/>
        </w:rPr>
        <w:sectPr>
          <w:type w:val="continuous"/>
          <w:pgSz w:w="12240" w:h="15840"/>
          <w:pgMar w:top="1720" w:bottom="280" w:left="900" w:right="880"/>
        </w:sectPr>
      </w:pPr>
    </w:p>
    <w:sdt>
      <w:sdtPr>
        <w:docPartObj>
          <w:docPartGallery w:val="Table of Contents"/>
          <w:docPartUnique/>
        </w:docPartObj>
      </w:sdtPr>
      <w:sdtEndPr/>
      <w:sdtContent>
        <w:p>
          <w:pPr>
            <w:pStyle w:val="TOC1"/>
            <w:tabs>
              <w:tab w:pos="10108" w:val="left" w:leader="dot"/>
            </w:tabs>
            <w:spacing w:before="80"/>
            <w:ind w:left="180" w:firstLine="0"/>
            <w:jc w:val="both"/>
          </w:pPr>
          <w:hyperlink w:history="true" w:anchor="_bookmark1">
            <w:r>
              <w:rPr/>
              <w:t>I</w:t>
            </w:r>
            <w:r>
              <w:rPr>
                <w:spacing w:val="-7"/>
              </w:rPr>
              <w:t> </w:t>
            </w:r>
            <w:r>
              <w:rPr/>
              <w:t>INTRODUCCIÓN</w:t>
            </w:r>
            <w:r>
              <w:rPr>
                <w:spacing w:val="-5"/>
              </w:rPr>
              <w:t> </w:t>
            </w:r>
            <w:r>
              <w:rPr/>
              <w:t>DE</w:t>
            </w:r>
            <w:r>
              <w:rPr>
                <w:spacing w:val="-4"/>
              </w:rPr>
              <w:t> </w:t>
            </w:r>
            <w:r>
              <w:rPr/>
              <w:t>LA</w:t>
            </w:r>
            <w:r>
              <w:rPr>
                <w:spacing w:val="-4"/>
              </w:rPr>
              <w:t> </w:t>
            </w:r>
            <w:r>
              <w:rPr/>
              <w:t>CAUSA</w:t>
            </w:r>
            <w:r>
              <w:rPr>
                <w:spacing w:val="-5"/>
              </w:rPr>
              <w:t> </w:t>
            </w:r>
            <w:r>
              <w:rPr/>
              <w:t>Y</w:t>
            </w:r>
            <w:r>
              <w:rPr>
                <w:spacing w:val="-7"/>
              </w:rPr>
              <w:t> </w:t>
            </w:r>
            <w:r>
              <w:rPr/>
              <w:t>OBJETO</w:t>
            </w:r>
            <w:r>
              <w:rPr>
                <w:spacing w:val="-3"/>
              </w:rPr>
              <w:t> </w:t>
            </w:r>
            <w:r>
              <w:rPr/>
              <w:t>DE</w:t>
            </w:r>
            <w:r>
              <w:rPr>
                <w:spacing w:val="-5"/>
              </w:rPr>
              <w:t> </w:t>
            </w:r>
            <w:r>
              <w:rPr/>
              <w:t>LA</w:t>
            </w:r>
            <w:r>
              <w:rPr>
                <w:spacing w:val="-5"/>
              </w:rPr>
              <w:t> </w:t>
            </w:r>
            <w:r>
              <w:rPr>
                <w:spacing w:val="-2"/>
              </w:rPr>
              <w:t>CONTROVERSIA</w:t>
            </w:r>
            <w:r>
              <w:rPr/>
              <w:tab/>
            </w:r>
            <w:r>
              <w:rPr>
                <w:spacing w:val="-10"/>
              </w:rPr>
              <w:t>4</w:t>
            </w:r>
          </w:hyperlink>
        </w:p>
        <w:p>
          <w:pPr>
            <w:pStyle w:val="TOC1"/>
            <w:numPr>
              <w:ilvl w:val="0"/>
              <w:numId w:val="1"/>
            </w:numPr>
            <w:tabs>
              <w:tab w:pos="466" w:val="left" w:leader="none"/>
              <w:tab w:pos="10108" w:val="left" w:leader="dot"/>
            </w:tabs>
            <w:spacing w:line="240" w:lineRule="auto" w:before="120" w:after="0"/>
            <w:ind w:left="465" w:right="0" w:hanging="286"/>
            <w:jc w:val="left"/>
          </w:pPr>
          <w:hyperlink w:history="true" w:anchor="_bookmark7">
            <w:r>
              <w:rPr/>
              <w:t>PROCEDIMIENTO</w:t>
            </w:r>
            <w:r>
              <w:rPr>
                <w:spacing w:val="-8"/>
              </w:rPr>
              <w:t> </w:t>
            </w:r>
            <w:r>
              <w:rPr/>
              <w:t>ANTE</w:t>
            </w:r>
            <w:r>
              <w:rPr>
                <w:spacing w:val="-9"/>
              </w:rPr>
              <w:t> </w:t>
            </w:r>
            <w:r>
              <w:rPr/>
              <w:t>LA</w:t>
            </w:r>
            <w:r>
              <w:rPr>
                <w:spacing w:val="-12"/>
              </w:rPr>
              <w:t> </w:t>
            </w:r>
            <w:r>
              <w:rPr>
                <w:spacing w:val="-4"/>
              </w:rPr>
              <w:t>CORTE</w:t>
            </w:r>
            <w:r>
              <w:rPr/>
              <w:tab/>
            </w:r>
            <w:r>
              <w:rPr>
                <w:spacing w:val="-10"/>
              </w:rPr>
              <w:t>5</w:t>
            </w:r>
          </w:hyperlink>
        </w:p>
        <w:p>
          <w:pPr>
            <w:pStyle w:val="TOC1"/>
            <w:numPr>
              <w:ilvl w:val="0"/>
              <w:numId w:val="1"/>
            </w:numPr>
            <w:tabs>
              <w:tab w:pos="574" w:val="left" w:leader="none"/>
              <w:tab w:pos="10108" w:val="left" w:leader="dot"/>
            </w:tabs>
            <w:spacing w:line="240" w:lineRule="auto" w:before="121" w:after="0"/>
            <w:ind w:left="573" w:right="0" w:hanging="394"/>
            <w:jc w:val="left"/>
          </w:pPr>
          <w:hyperlink w:history="true" w:anchor="_bookmark11">
            <w:r>
              <w:rPr>
                <w:spacing w:val="-2"/>
              </w:rPr>
              <w:t>COMPETENCIA</w:t>
            </w:r>
            <w:r>
              <w:rPr/>
              <w:tab/>
            </w:r>
            <w:r>
              <w:rPr>
                <w:spacing w:val="-10"/>
              </w:rPr>
              <w:t>6</w:t>
            </w:r>
          </w:hyperlink>
        </w:p>
        <w:p>
          <w:pPr>
            <w:pStyle w:val="TOC1"/>
            <w:numPr>
              <w:ilvl w:val="0"/>
              <w:numId w:val="1"/>
            </w:numPr>
            <w:tabs>
              <w:tab w:pos="509" w:val="left" w:leader="none"/>
              <w:tab w:pos="10108" w:val="left" w:leader="dot"/>
            </w:tabs>
            <w:spacing w:line="240" w:lineRule="auto" w:before="120" w:after="0"/>
            <w:ind w:left="508" w:right="0" w:hanging="329"/>
            <w:jc w:val="left"/>
          </w:pPr>
          <w:hyperlink w:history="true" w:anchor="_bookmark17">
            <w:r>
              <w:rPr>
                <w:w w:val="95"/>
              </w:rPr>
              <w:t>EXCEPCIONES</w:t>
            </w:r>
            <w:r>
              <w:rPr>
                <w:spacing w:val="61"/>
              </w:rPr>
              <w:t> </w:t>
            </w:r>
            <w:r>
              <w:rPr>
                <w:spacing w:val="-2"/>
              </w:rPr>
              <w:t>PRELIMINARES</w:t>
            </w:r>
            <w:r>
              <w:rPr/>
              <w:tab/>
            </w:r>
            <w:r>
              <w:rPr>
                <w:spacing w:val="-10"/>
              </w:rPr>
              <w:t>7</w:t>
            </w:r>
          </w:hyperlink>
        </w:p>
        <w:p>
          <w:pPr>
            <w:pStyle w:val="TOC2"/>
            <w:tabs>
              <w:tab w:pos="10122" w:val="left" w:leader="dot"/>
            </w:tabs>
            <w:spacing w:before="119"/>
            <w:ind w:left="420" w:firstLine="0"/>
          </w:pPr>
          <w:hyperlink w:history="true" w:anchor="_bookmark18">
            <w:r>
              <w:rPr/>
              <w:t>A.Excepción</w:t>
            </w:r>
            <w:r>
              <w:rPr>
                <w:spacing w:val="-6"/>
              </w:rPr>
              <w:t> </w:t>
            </w:r>
            <w:r>
              <w:rPr/>
              <w:t>preliminar</w:t>
            </w:r>
            <w:r>
              <w:rPr>
                <w:spacing w:val="-8"/>
              </w:rPr>
              <w:t> </w:t>
            </w:r>
            <w:r>
              <w:rPr/>
              <w:t>de</w:t>
            </w:r>
            <w:r>
              <w:rPr>
                <w:spacing w:val="-5"/>
              </w:rPr>
              <w:t> </w:t>
            </w:r>
            <w:r>
              <w:rPr/>
              <w:t>control</w:t>
            </w:r>
            <w:r>
              <w:rPr>
                <w:spacing w:val="-7"/>
              </w:rPr>
              <w:t> </w:t>
            </w:r>
            <w:r>
              <w:rPr/>
              <w:t>de</w:t>
            </w:r>
            <w:r>
              <w:rPr>
                <w:spacing w:val="-8"/>
              </w:rPr>
              <w:t> </w:t>
            </w:r>
            <w:r>
              <w:rPr/>
              <w:t>legalidad</w:t>
            </w:r>
            <w:r>
              <w:rPr>
                <w:spacing w:val="-6"/>
              </w:rPr>
              <w:t> </w:t>
            </w:r>
            <w:r>
              <w:rPr/>
              <w:t>de</w:t>
            </w:r>
            <w:r>
              <w:rPr>
                <w:spacing w:val="-6"/>
              </w:rPr>
              <w:t> </w:t>
            </w:r>
            <w:r>
              <w:rPr/>
              <w:t>las</w:t>
            </w:r>
            <w:r>
              <w:rPr>
                <w:spacing w:val="-8"/>
              </w:rPr>
              <w:t> </w:t>
            </w:r>
            <w:r>
              <w:rPr/>
              <w:t>actuaciones</w:t>
            </w:r>
            <w:r>
              <w:rPr>
                <w:spacing w:val="-4"/>
              </w:rPr>
              <w:t> </w:t>
            </w:r>
            <w:r>
              <w:rPr/>
              <w:t>de</w:t>
            </w:r>
            <w:r>
              <w:rPr>
                <w:spacing w:val="-6"/>
              </w:rPr>
              <w:t> </w:t>
            </w:r>
            <w:r>
              <w:rPr/>
              <w:t>la</w:t>
            </w:r>
            <w:r>
              <w:rPr>
                <w:spacing w:val="-7"/>
              </w:rPr>
              <w:t> </w:t>
            </w:r>
            <w:r>
              <w:rPr>
                <w:spacing w:val="-2"/>
              </w:rPr>
              <w:t>Comisión</w:t>
            </w:r>
            <w:r>
              <w:rPr/>
              <w:tab/>
            </w:r>
            <w:r>
              <w:rPr>
                <w:spacing w:val="-10"/>
              </w:rPr>
              <w:t>7</w:t>
            </w:r>
          </w:hyperlink>
        </w:p>
        <w:p>
          <w:pPr>
            <w:pStyle w:val="TOC3"/>
            <w:numPr>
              <w:ilvl w:val="1"/>
              <w:numId w:val="2"/>
            </w:numPr>
            <w:tabs>
              <w:tab w:pos="1380" w:val="left" w:leader="none"/>
              <w:tab w:pos="10123" w:val="left" w:leader="dot"/>
            </w:tabs>
            <w:spacing w:line="243" w:lineRule="exact" w:before="0" w:after="0"/>
            <w:ind w:left="1380" w:right="0" w:hanging="389"/>
            <w:jc w:val="left"/>
          </w:pPr>
          <w:hyperlink w:history="true" w:anchor="_bookmark19">
            <w:r>
              <w:rPr/>
              <w:t>Alegatos</w:t>
            </w:r>
            <w:r>
              <w:rPr>
                <w:spacing w:val="-6"/>
              </w:rPr>
              <w:t> </w:t>
            </w:r>
            <w:r>
              <w:rPr/>
              <w:t>del</w:t>
            </w:r>
            <w:r>
              <w:rPr>
                <w:spacing w:val="-5"/>
              </w:rPr>
              <w:t> </w:t>
            </w:r>
            <w:r>
              <w:rPr/>
              <w:t>Estado</w:t>
            </w:r>
            <w:r>
              <w:rPr>
                <w:spacing w:val="-4"/>
              </w:rPr>
              <w:t> </w:t>
            </w:r>
            <w:r>
              <w:rPr/>
              <w:t>y</w:t>
            </w:r>
            <w:r>
              <w:rPr>
                <w:spacing w:val="-6"/>
              </w:rPr>
              <w:t> </w:t>
            </w:r>
            <w:r>
              <w:rPr/>
              <w:t>observaciones</w:t>
            </w:r>
            <w:r>
              <w:rPr>
                <w:spacing w:val="-6"/>
              </w:rPr>
              <w:t> </w:t>
            </w:r>
            <w:r>
              <w:rPr/>
              <w:t>de</w:t>
            </w:r>
            <w:r>
              <w:rPr>
                <w:spacing w:val="-6"/>
              </w:rPr>
              <w:t> </w:t>
            </w:r>
            <w:r>
              <w:rPr/>
              <w:t>la</w:t>
            </w:r>
            <w:r>
              <w:rPr>
                <w:spacing w:val="-4"/>
              </w:rPr>
              <w:t> </w:t>
            </w:r>
            <w:r>
              <w:rPr/>
              <w:t>Comisión</w:t>
            </w:r>
            <w:r>
              <w:rPr>
                <w:spacing w:val="-2"/>
              </w:rPr>
              <w:t> </w:t>
            </w:r>
            <w:r>
              <w:rPr/>
              <w:t>y</w:t>
            </w:r>
            <w:r>
              <w:rPr>
                <w:spacing w:val="-5"/>
              </w:rPr>
              <w:t> </w:t>
            </w:r>
            <w:r>
              <w:rPr/>
              <w:t>de</w:t>
            </w:r>
            <w:r>
              <w:rPr>
                <w:spacing w:val="-6"/>
              </w:rPr>
              <w:t> </w:t>
            </w:r>
            <w:r>
              <w:rPr/>
              <w:t>los</w:t>
            </w:r>
            <w:r>
              <w:rPr>
                <w:spacing w:val="-3"/>
              </w:rPr>
              <w:t> </w:t>
            </w:r>
            <w:r>
              <w:rPr>
                <w:spacing w:val="-2"/>
              </w:rPr>
              <w:t>representantes</w:t>
            </w:r>
            <w:r>
              <w:rPr/>
              <w:tab/>
            </w:r>
            <w:r>
              <w:rPr>
                <w:spacing w:val="-10"/>
              </w:rPr>
              <w:t>7</w:t>
            </w:r>
          </w:hyperlink>
        </w:p>
        <w:p>
          <w:pPr>
            <w:pStyle w:val="TOC3"/>
            <w:numPr>
              <w:ilvl w:val="1"/>
              <w:numId w:val="2"/>
            </w:numPr>
            <w:tabs>
              <w:tab w:pos="1380" w:val="left" w:leader="none"/>
              <w:tab w:pos="10123" w:val="left" w:leader="dot"/>
            </w:tabs>
            <w:spacing w:line="243" w:lineRule="exact" w:before="2" w:after="0"/>
            <w:ind w:left="1380" w:right="0" w:hanging="389"/>
            <w:jc w:val="left"/>
          </w:pPr>
          <w:hyperlink w:history="true" w:anchor="_bookmark20">
            <w:r>
              <w:rPr/>
              <w:t>Consideraciones</w:t>
            </w:r>
            <w:r>
              <w:rPr>
                <w:spacing w:val="-6"/>
              </w:rPr>
              <w:t> </w:t>
            </w:r>
            <w:r>
              <w:rPr/>
              <w:t>de</w:t>
            </w:r>
            <w:r>
              <w:rPr>
                <w:spacing w:val="-8"/>
              </w:rPr>
              <w:t> </w:t>
            </w:r>
            <w:r>
              <w:rPr/>
              <w:t>la</w:t>
            </w:r>
            <w:r>
              <w:rPr>
                <w:spacing w:val="-7"/>
              </w:rPr>
              <w:t> </w:t>
            </w:r>
            <w:r>
              <w:rPr>
                <w:spacing w:val="-4"/>
              </w:rPr>
              <w:t>Corte</w:t>
            </w:r>
            <w:r>
              <w:rPr/>
              <w:tab/>
            </w:r>
            <w:r>
              <w:rPr>
                <w:spacing w:val="-10"/>
              </w:rPr>
              <w:t>8</w:t>
            </w:r>
          </w:hyperlink>
        </w:p>
        <w:p>
          <w:pPr>
            <w:pStyle w:val="TOC2"/>
            <w:tabs>
              <w:tab w:pos="10122" w:val="left" w:leader="dot"/>
            </w:tabs>
            <w:spacing w:line="242" w:lineRule="exact"/>
            <w:ind w:left="420" w:firstLine="0"/>
          </w:pPr>
          <w:hyperlink w:history="true" w:anchor="_bookmark21">
            <w:r>
              <w:rPr/>
              <w:t>B.Excepción</w:t>
            </w:r>
            <w:r>
              <w:rPr>
                <w:spacing w:val="-7"/>
              </w:rPr>
              <w:t> </w:t>
            </w:r>
            <w:r>
              <w:rPr/>
              <w:t>preliminar</w:t>
            </w:r>
            <w:r>
              <w:rPr>
                <w:spacing w:val="-8"/>
              </w:rPr>
              <w:t> </w:t>
            </w:r>
            <w:r>
              <w:rPr/>
              <w:t>de</w:t>
            </w:r>
            <w:r>
              <w:rPr>
                <w:spacing w:val="-7"/>
              </w:rPr>
              <w:t> </w:t>
            </w:r>
            <w:r>
              <w:rPr/>
              <w:t>alegada</w:t>
            </w:r>
            <w:r>
              <w:rPr>
                <w:spacing w:val="-7"/>
              </w:rPr>
              <w:t> </w:t>
            </w:r>
            <w:r>
              <w:rPr/>
              <w:t>falta</w:t>
            </w:r>
            <w:r>
              <w:rPr>
                <w:spacing w:val="-5"/>
              </w:rPr>
              <w:t> </w:t>
            </w:r>
            <w:r>
              <w:rPr/>
              <w:t>de</w:t>
            </w:r>
            <w:r>
              <w:rPr>
                <w:spacing w:val="-8"/>
              </w:rPr>
              <w:t> </w:t>
            </w:r>
            <w:r>
              <w:rPr/>
              <w:t>agotamiento</w:t>
            </w:r>
            <w:r>
              <w:rPr>
                <w:spacing w:val="-9"/>
              </w:rPr>
              <w:t> </w:t>
            </w:r>
            <w:r>
              <w:rPr/>
              <w:t>de</w:t>
            </w:r>
            <w:r>
              <w:rPr>
                <w:spacing w:val="-8"/>
              </w:rPr>
              <w:t> </w:t>
            </w:r>
            <w:r>
              <w:rPr/>
              <w:t>recursos</w:t>
            </w:r>
            <w:r>
              <w:rPr>
                <w:spacing w:val="-5"/>
              </w:rPr>
              <w:t> </w:t>
            </w:r>
            <w:r>
              <w:rPr>
                <w:spacing w:val="-2"/>
              </w:rPr>
              <w:t>internos</w:t>
            </w:r>
            <w:r>
              <w:rPr/>
              <w:tab/>
            </w:r>
            <w:r>
              <w:rPr>
                <w:spacing w:val="-10"/>
              </w:rPr>
              <w:t>8</w:t>
            </w:r>
          </w:hyperlink>
        </w:p>
        <w:p>
          <w:pPr>
            <w:pStyle w:val="TOC3"/>
            <w:numPr>
              <w:ilvl w:val="1"/>
              <w:numId w:val="3"/>
            </w:numPr>
            <w:tabs>
              <w:tab w:pos="1385" w:val="left" w:leader="none"/>
              <w:tab w:pos="10123" w:val="left" w:leader="dot"/>
            </w:tabs>
            <w:spacing w:line="242" w:lineRule="exact" w:before="0" w:after="0"/>
            <w:ind w:left="1384" w:right="0" w:hanging="394"/>
            <w:jc w:val="left"/>
          </w:pPr>
          <w:hyperlink w:history="true" w:anchor="_bookmark22">
            <w:r>
              <w:rPr/>
              <w:t>Alegatos</w:t>
            </w:r>
            <w:r>
              <w:rPr>
                <w:spacing w:val="-7"/>
              </w:rPr>
              <w:t> </w:t>
            </w:r>
            <w:r>
              <w:rPr/>
              <w:t>del</w:t>
            </w:r>
            <w:r>
              <w:rPr>
                <w:spacing w:val="-5"/>
              </w:rPr>
              <w:t> </w:t>
            </w:r>
            <w:r>
              <w:rPr/>
              <w:t>Estado</w:t>
            </w:r>
            <w:r>
              <w:rPr>
                <w:spacing w:val="-1"/>
              </w:rPr>
              <w:t> </w:t>
            </w:r>
            <w:r>
              <w:rPr/>
              <w:t>y</w:t>
            </w:r>
            <w:r>
              <w:rPr>
                <w:spacing w:val="-6"/>
              </w:rPr>
              <w:t> </w:t>
            </w:r>
            <w:r>
              <w:rPr/>
              <w:t>observaciones</w:t>
            </w:r>
            <w:r>
              <w:rPr>
                <w:spacing w:val="-7"/>
              </w:rPr>
              <w:t> </w:t>
            </w:r>
            <w:r>
              <w:rPr/>
              <w:t>de</w:t>
            </w:r>
            <w:r>
              <w:rPr>
                <w:spacing w:val="-6"/>
              </w:rPr>
              <w:t> </w:t>
            </w:r>
            <w:r>
              <w:rPr/>
              <w:t>la</w:t>
            </w:r>
            <w:r>
              <w:rPr>
                <w:spacing w:val="-5"/>
              </w:rPr>
              <w:t> </w:t>
            </w:r>
            <w:r>
              <w:rPr/>
              <w:t>Comisión</w:t>
            </w:r>
            <w:r>
              <w:rPr>
                <w:spacing w:val="-2"/>
              </w:rPr>
              <w:t> </w:t>
            </w:r>
            <w:r>
              <w:rPr/>
              <w:t>y</w:t>
            </w:r>
            <w:r>
              <w:rPr>
                <w:spacing w:val="-6"/>
              </w:rPr>
              <w:t> </w:t>
            </w:r>
            <w:r>
              <w:rPr/>
              <w:t>de</w:t>
            </w:r>
            <w:r>
              <w:rPr>
                <w:spacing w:val="-6"/>
              </w:rPr>
              <w:t> </w:t>
            </w:r>
            <w:r>
              <w:rPr/>
              <w:t>los</w:t>
            </w:r>
            <w:r>
              <w:rPr>
                <w:spacing w:val="-3"/>
              </w:rPr>
              <w:t> </w:t>
            </w:r>
            <w:r>
              <w:rPr>
                <w:spacing w:val="-2"/>
              </w:rPr>
              <w:t>representantes</w:t>
            </w:r>
            <w:r>
              <w:rPr/>
              <w:tab/>
            </w:r>
            <w:r>
              <w:rPr>
                <w:spacing w:val="-10"/>
              </w:rPr>
              <w:t>8</w:t>
            </w:r>
          </w:hyperlink>
        </w:p>
        <w:p>
          <w:pPr>
            <w:pStyle w:val="TOC3"/>
            <w:numPr>
              <w:ilvl w:val="1"/>
              <w:numId w:val="3"/>
            </w:numPr>
            <w:tabs>
              <w:tab w:pos="1385" w:val="left" w:leader="none"/>
              <w:tab w:pos="10123" w:val="left" w:leader="dot"/>
            </w:tabs>
            <w:spacing w:line="243" w:lineRule="exact" w:before="0" w:after="0"/>
            <w:ind w:left="1384" w:right="0" w:hanging="394"/>
            <w:jc w:val="left"/>
          </w:pPr>
          <w:hyperlink w:history="true" w:anchor="_bookmark26">
            <w:r>
              <w:rPr/>
              <w:t>Consideraciones</w:t>
            </w:r>
            <w:r>
              <w:rPr>
                <w:spacing w:val="-8"/>
              </w:rPr>
              <w:t> </w:t>
            </w:r>
            <w:r>
              <w:rPr/>
              <w:t>de</w:t>
            </w:r>
            <w:r>
              <w:rPr>
                <w:spacing w:val="-6"/>
              </w:rPr>
              <w:t> </w:t>
            </w:r>
            <w:r>
              <w:rPr/>
              <w:t>la</w:t>
            </w:r>
            <w:r>
              <w:rPr>
                <w:spacing w:val="-7"/>
              </w:rPr>
              <w:t> </w:t>
            </w:r>
            <w:r>
              <w:rPr>
                <w:spacing w:val="-4"/>
              </w:rPr>
              <w:t>Corte</w:t>
            </w:r>
            <w:r>
              <w:rPr/>
              <w:tab/>
            </w:r>
            <w:r>
              <w:rPr>
                <w:spacing w:val="-10"/>
              </w:rPr>
              <w:t>9</w:t>
            </w:r>
          </w:hyperlink>
        </w:p>
        <w:p>
          <w:pPr>
            <w:pStyle w:val="TOC1"/>
            <w:numPr>
              <w:ilvl w:val="0"/>
              <w:numId w:val="1"/>
            </w:numPr>
            <w:tabs>
              <w:tab w:pos="399" w:val="left" w:leader="none"/>
              <w:tab w:pos="9967" w:val="left" w:leader="dot"/>
            </w:tabs>
            <w:spacing w:line="240" w:lineRule="auto" w:before="121" w:after="0"/>
            <w:ind w:left="398" w:right="0" w:hanging="219"/>
            <w:jc w:val="left"/>
          </w:pPr>
          <w:hyperlink w:history="true" w:anchor="_bookmark32">
            <w:r>
              <w:rPr>
                <w:w w:val="95"/>
              </w:rPr>
              <w:t>CONSIDERACIÓN</w:t>
            </w:r>
            <w:r>
              <w:rPr>
                <w:spacing w:val="78"/>
              </w:rPr>
              <w:t> </w:t>
            </w:r>
            <w:r>
              <w:rPr>
                <w:spacing w:val="-2"/>
                <w:w w:val="95"/>
              </w:rPr>
              <w:t>PREVIA</w:t>
            </w:r>
            <w:r>
              <w:rPr/>
              <w:tab/>
            </w:r>
            <w:r>
              <w:rPr>
                <w:spacing w:val="-5"/>
              </w:rPr>
              <w:t>10</w:t>
            </w:r>
          </w:hyperlink>
        </w:p>
        <w:p>
          <w:pPr>
            <w:pStyle w:val="TOC1"/>
            <w:numPr>
              <w:ilvl w:val="0"/>
              <w:numId w:val="1"/>
            </w:numPr>
            <w:tabs>
              <w:tab w:pos="509" w:val="left" w:leader="none"/>
              <w:tab w:pos="9967" w:val="left" w:leader="dot"/>
            </w:tabs>
            <w:spacing w:line="240" w:lineRule="auto" w:before="120" w:after="0"/>
            <w:ind w:left="508" w:right="0" w:hanging="329"/>
            <w:jc w:val="left"/>
          </w:pPr>
          <w:hyperlink w:history="true" w:anchor="_bookmark41">
            <w:r>
              <w:rPr>
                <w:spacing w:val="-2"/>
              </w:rPr>
              <w:t>PRUEBA</w:t>
            </w:r>
            <w:r>
              <w:rPr/>
              <w:tab/>
            </w:r>
            <w:r>
              <w:rPr>
                <w:spacing w:val="-5"/>
              </w:rPr>
              <w:t>12</w:t>
            </w:r>
          </w:hyperlink>
        </w:p>
        <w:p>
          <w:pPr>
            <w:pStyle w:val="TOC2"/>
            <w:numPr>
              <w:ilvl w:val="0"/>
              <w:numId w:val="4"/>
            </w:numPr>
            <w:tabs>
              <w:tab w:pos="632" w:val="left" w:leader="none"/>
              <w:tab w:pos="9995" w:val="left" w:leader="dot"/>
            </w:tabs>
            <w:spacing w:line="240" w:lineRule="auto" w:before="119" w:after="0"/>
            <w:ind w:left="631" w:right="0" w:hanging="212"/>
            <w:jc w:val="left"/>
          </w:pPr>
          <w:hyperlink w:history="true" w:anchor="_bookmark42">
            <w:r>
              <w:rPr/>
              <w:t>Admisibilidad</w:t>
            </w:r>
            <w:r>
              <w:rPr>
                <w:spacing w:val="-7"/>
              </w:rPr>
              <w:t> </w:t>
            </w:r>
            <w:r>
              <w:rPr/>
              <w:t>de</w:t>
            </w:r>
            <w:r>
              <w:rPr>
                <w:spacing w:val="-8"/>
              </w:rPr>
              <w:t> </w:t>
            </w:r>
            <w:r>
              <w:rPr/>
              <w:t>la</w:t>
            </w:r>
            <w:r>
              <w:rPr>
                <w:spacing w:val="-6"/>
              </w:rPr>
              <w:t> </w:t>
            </w:r>
            <w:r>
              <w:rPr/>
              <w:t>prueba</w:t>
            </w:r>
            <w:r>
              <w:rPr>
                <w:spacing w:val="-7"/>
              </w:rPr>
              <w:t> </w:t>
            </w:r>
            <w:r>
              <w:rPr>
                <w:spacing w:val="-2"/>
              </w:rPr>
              <w:t>documental</w:t>
            </w:r>
            <w:r>
              <w:rPr/>
              <w:tab/>
            </w:r>
            <w:r>
              <w:rPr>
                <w:spacing w:val="-5"/>
              </w:rPr>
              <w:t>12</w:t>
            </w:r>
          </w:hyperlink>
        </w:p>
        <w:p>
          <w:pPr>
            <w:pStyle w:val="TOC2"/>
            <w:numPr>
              <w:ilvl w:val="0"/>
              <w:numId w:val="4"/>
            </w:numPr>
            <w:tabs>
              <w:tab w:pos="632" w:val="left" w:leader="none"/>
              <w:tab w:pos="9995" w:val="left" w:leader="dot"/>
            </w:tabs>
            <w:spacing w:line="240" w:lineRule="auto" w:before="2" w:after="0"/>
            <w:ind w:left="631" w:right="0" w:hanging="212"/>
            <w:jc w:val="left"/>
          </w:pPr>
          <w:hyperlink w:history="true" w:anchor="_bookmark48">
            <w:r>
              <w:rPr/>
              <w:t>Admisibilidad</w:t>
            </w:r>
            <w:r>
              <w:rPr>
                <w:spacing w:val="-8"/>
              </w:rPr>
              <w:t> </w:t>
            </w:r>
            <w:r>
              <w:rPr/>
              <w:t>de</w:t>
            </w:r>
            <w:r>
              <w:rPr>
                <w:spacing w:val="-8"/>
              </w:rPr>
              <w:t> </w:t>
            </w:r>
            <w:r>
              <w:rPr/>
              <w:t>la</w:t>
            </w:r>
            <w:r>
              <w:rPr>
                <w:spacing w:val="-7"/>
              </w:rPr>
              <w:t> </w:t>
            </w:r>
            <w:r>
              <w:rPr/>
              <w:t>prueba</w:t>
            </w:r>
            <w:r>
              <w:rPr>
                <w:spacing w:val="-7"/>
              </w:rPr>
              <w:t> </w:t>
            </w:r>
            <w:r>
              <w:rPr/>
              <w:t>testimonial</w:t>
            </w:r>
            <w:r>
              <w:rPr>
                <w:spacing w:val="-7"/>
              </w:rPr>
              <w:t> </w:t>
            </w:r>
            <w:r>
              <w:rPr/>
              <w:t>y</w:t>
            </w:r>
            <w:r>
              <w:rPr>
                <w:spacing w:val="-7"/>
              </w:rPr>
              <w:t> </w:t>
            </w:r>
            <w:r>
              <w:rPr>
                <w:spacing w:val="-2"/>
              </w:rPr>
              <w:t>pericial</w:t>
            </w:r>
            <w:r>
              <w:rPr/>
              <w:tab/>
            </w:r>
            <w:r>
              <w:rPr>
                <w:spacing w:val="-5"/>
              </w:rPr>
              <w:t>14</w:t>
            </w:r>
          </w:hyperlink>
        </w:p>
        <w:p>
          <w:pPr>
            <w:pStyle w:val="TOC1"/>
            <w:numPr>
              <w:ilvl w:val="0"/>
              <w:numId w:val="1"/>
            </w:numPr>
            <w:tabs>
              <w:tab w:pos="617" w:val="left" w:leader="none"/>
              <w:tab w:pos="9967" w:val="left" w:leader="dot"/>
            </w:tabs>
            <w:spacing w:line="240" w:lineRule="auto" w:before="119" w:after="0"/>
            <w:ind w:left="616" w:right="0" w:hanging="437"/>
            <w:jc w:val="left"/>
          </w:pPr>
          <w:hyperlink w:history="true" w:anchor="_bookmark49">
            <w:r>
              <w:rPr>
                <w:spacing w:val="-2"/>
              </w:rPr>
              <w:t>HECHOS</w:t>
            </w:r>
            <w:r>
              <w:rPr/>
              <w:tab/>
            </w:r>
            <w:r>
              <w:rPr>
                <w:spacing w:val="-5"/>
              </w:rPr>
              <w:t>14</w:t>
            </w:r>
          </w:hyperlink>
        </w:p>
        <w:p>
          <w:pPr>
            <w:pStyle w:val="TOC2"/>
            <w:numPr>
              <w:ilvl w:val="0"/>
              <w:numId w:val="5"/>
            </w:numPr>
            <w:tabs>
              <w:tab w:pos="632" w:val="left" w:leader="none"/>
              <w:tab w:pos="9995" w:val="left" w:leader="dot"/>
            </w:tabs>
            <w:spacing w:line="243" w:lineRule="exact" w:before="119" w:after="0"/>
            <w:ind w:left="631" w:right="0" w:hanging="212"/>
            <w:jc w:val="left"/>
          </w:pPr>
          <w:hyperlink w:history="true" w:anchor="_bookmark50">
            <w:r>
              <w:rPr>
                <w:spacing w:val="-2"/>
              </w:rPr>
              <w:t>Antecedentes</w:t>
            </w:r>
            <w:r>
              <w:rPr/>
              <w:tab/>
            </w:r>
            <w:r>
              <w:rPr>
                <w:spacing w:val="-5"/>
              </w:rPr>
              <w:t>14</w:t>
            </w:r>
          </w:hyperlink>
        </w:p>
        <w:p>
          <w:pPr>
            <w:pStyle w:val="TOC2"/>
            <w:numPr>
              <w:ilvl w:val="0"/>
              <w:numId w:val="5"/>
            </w:numPr>
            <w:tabs>
              <w:tab w:pos="632" w:val="left" w:leader="none"/>
              <w:tab w:pos="9995" w:val="left" w:leader="dot"/>
            </w:tabs>
            <w:spacing w:line="243" w:lineRule="exact" w:before="0" w:after="0"/>
            <w:ind w:left="631" w:right="0" w:hanging="212"/>
            <w:jc w:val="left"/>
          </w:pPr>
          <w:hyperlink w:history="true" w:anchor="_bookmark59">
            <w:r>
              <w:rPr/>
              <w:t>Procesos</w:t>
            </w:r>
            <w:r>
              <w:rPr>
                <w:spacing w:val="-7"/>
              </w:rPr>
              <w:t> </w:t>
            </w:r>
            <w:r>
              <w:rPr/>
              <w:t>internos</w:t>
            </w:r>
            <w:r>
              <w:rPr>
                <w:spacing w:val="-7"/>
              </w:rPr>
              <w:t> </w:t>
            </w:r>
            <w:r>
              <w:rPr/>
              <w:t>con</w:t>
            </w:r>
            <w:r>
              <w:rPr>
                <w:spacing w:val="-6"/>
              </w:rPr>
              <w:t> </w:t>
            </w:r>
            <w:r>
              <w:rPr/>
              <w:t>respecto</w:t>
            </w:r>
            <w:r>
              <w:rPr>
                <w:spacing w:val="-5"/>
              </w:rPr>
              <w:t> </w:t>
            </w:r>
            <w:r>
              <w:rPr/>
              <w:t>a</w:t>
            </w:r>
            <w:r>
              <w:rPr>
                <w:spacing w:val="-6"/>
              </w:rPr>
              <w:t> </w:t>
            </w:r>
            <w:r>
              <w:rPr/>
              <w:t>la</w:t>
            </w:r>
            <w:r>
              <w:rPr>
                <w:spacing w:val="-6"/>
              </w:rPr>
              <w:t> </w:t>
            </w:r>
            <w:r>
              <w:rPr/>
              <w:t>totalidad</w:t>
            </w:r>
            <w:r>
              <w:rPr>
                <w:spacing w:val="-6"/>
              </w:rPr>
              <w:t> </w:t>
            </w:r>
            <w:r>
              <w:rPr/>
              <w:t>de</w:t>
            </w:r>
            <w:r>
              <w:rPr>
                <w:spacing w:val="-7"/>
              </w:rPr>
              <w:t> </w:t>
            </w:r>
            <w:r>
              <w:rPr/>
              <w:t>las</w:t>
            </w:r>
            <w:r>
              <w:rPr>
                <w:spacing w:val="-4"/>
              </w:rPr>
              <w:t> </w:t>
            </w:r>
            <w:r>
              <w:rPr/>
              <w:t>presuntas</w:t>
            </w:r>
            <w:r>
              <w:rPr>
                <w:spacing w:val="-4"/>
              </w:rPr>
              <w:t> </w:t>
            </w:r>
            <w:r>
              <w:rPr>
                <w:spacing w:val="-2"/>
              </w:rPr>
              <w:t>víctimas</w:t>
            </w:r>
            <w:r>
              <w:rPr/>
              <w:tab/>
            </w:r>
            <w:r>
              <w:rPr>
                <w:spacing w:val="-5"/>
              </w:rPr>
              <w:t>15</w:t>
            </w:r>
          </w:hyperlink>
        </w:p>
        <w:p>
          <w:pPr>
            <w:pStyle w:val="TOC3"/>
            <w:numPr>
              <w:ilvl w:val="1"/>
              <w:numId w:val="6"/>
            </w:numPr>
            <w:tabs>
              <w:tab w:pos="1477" w:val="left" w:leader="none"/>
              <w:tab w:pos="9995" w:val="left" w:leader="dot"/>
            </w:tabs>
            <w:spacing w:line="243" w:lineRule="exact" w:before="2" w:after="0"/>
            <w:ind w:left="1476" w:right="0" w:hanging="486"/>
            <w:jc w:val="left"/>
          </w:pPr>
          <w:hyperlink w:history="true" w:anchor="_bookmark60">
            <w:r>
              <w:rPr/>
              <w:t>Primera</w:t>
            </w:r>
            <w:r>
              <w:rPr>
                <w:spacing w:val="-4"/>
              </w:rPr>
              <w:t> </w:t>
            </w:r>
            <w:r>
              <w:rPr/>
              <w:t>acción</w:t>
            </w:r>
            <w:r>
              <w:rPr>
                <w:spacing w:val="-6"/>
              </w:rPr>
              <w:t> </w:t>
            </w:r>
            <w:r>
              <w:rPr/>
              <w:t>de</w:t>
            </w:r>
            <w:r>
              <w:rPr>
                <w:spacing w:val="-5"/>
              </w:rPr>
              <w:t> </w:t>
            </w:r>
            <w:r>
              <w:rPr>
                <w:spacing w:val="-2"/>
              </w:rPr>
              <w:t>amparo</w:t>
            </w:r>
            <w:r>
              <w:rPr/>
              <w:tab/>
            </w:r>
            <w:r>
              <w:rPr>
                <w:spacing w:val="-5"/>
              </w:rPr>
              <w:t>15</w:t>
            </w:r>
          </w:hyperlink>
        </w:p>
        <w:p>
          <w:pPr>
            <w:pStyle w:val="TOC3"/>
            <w:numPr>
              <w:ilvl w:val="1"/>
              <w:numId w:val="6"/>
            </w:numPr>
            <w:tabs>
              <w:tab w:pos="1477" w:val="left" w:leader="none"/>
              <w:tab w:pos="9995" w:val="left" w:leader="dot"/>
            </w:tabs>
            <w:spacing w:line="242" w:lineRule="exact" w:before="0" w:after="0"/>
            <w:ind w:left="1476" w:right="0" w:hanging="486"/>
            <w:jc w:val="left"/>
          </w:pPr>
          <w:hyperlink w:history="true" w:anchor="_bookmark61">
            <w:r>
              <w:rPr/>
              <w:t>Posteriores</w:t>
            </w:r>
            <w:r>
              <w:rPr>
                <w:spacing w:val="-9"/>
              </w:rPr>
              <w:t> </w:t>
            </w:r>
            <w:r>
              <w:rPr/>
              <w:t>acciones</w:t>
            </w:r>
            <w:r>
              <w:rPr>
                <w:spacing w:val="-8"/>
              </w:rPr>
              <w:t> </w:t>
            </w:r>
            <w:r>
              <w:rPr/>
              <w:t>del</w:t>
            </w:r>
            <w:r>
              <w:rPr>
                <w:spacing w:val="-7"/>
              </w:rPr>
              <w:t> </w:t>
            </w:r>
            <w:r>
              <w:rPr/>
              <w:t>poder</w:t>
            </w:r>
            <w:r>
              <w:rPr>
                <w:spacing w:val="-6"/>
              </w:rPr>
              <w:t> </w:t>
            </w:r>
            <w:r>
              <w:rPr>
                <w:spacing w:val="-2"/>
              </w:rPr>
              <w:t>ejecutivo</w:t>
            </w:r>
            <w:r>
              <w:rPr/>
              <w:tab/>
            </w:r>
            <w:r>
              <w:rPr>
                <w:spacing w:val="-5"/>
              </w:rPr>
              <w:t>15</w:t>
            </w:r>
          </w:hyperlink>
        </w:p>
        <w:p>
          <w:pPr>
            <w:pStyle w:val="TOC3"/>
            <w:numPr>
              <w:ilvl w:val="1"/>
              <w:numId w:val="6"/>
            </w:numPr>
            <w:tabs>
              <w:tab w:pos="1477" w:val="left" w:leader="none"/>
              <w:tab w:pos="9995" w:val="left" w:leader="dot"/>
            </w:tabs>
            <w:spacing w:line="243" w:lineRule="exact" w:before="0" w:after="0"/>
            <w:ind w:left="1476" w:right="0" w:hanging="486"/>
            <w:jc w:val="left"/>
          </w:pPr>
          <w:hyperlink w:history="true" w:anchor="_bookmark68">
            <w:r>
              <w:rPr/>
              <w:t>Segunda</w:t>
            </w:r>
            <w:r>
              <w:rPr>
                <w:spacing w:val="-7"/>
              </w:rPr>
              <w:t> </w:t>
            </w:r>
            <w:r>
              <w:rPr/>
              <w:t>acción</w:t>
            </w:r>
            <w:r>
              <w:rPr>
                <w:spacing w:val="-5"/>
              </w:rPr>
              <w:t> </w:t>
            </w:r>
            <w:r>
              <w:rPr/>
              <w:t>de</w:t>
            </w:r>
            <w:r>
              <w:rPr>
                <w:spacing w:val="-5"/>
              </w:rPr>
              <w:t> </w:t>
            </w:r>
            <w:r>
              <w:rPr>
                <w:spacing w:val="-2"/>
              </w:rPr>
              <w:t>amparo</w:t>
            </w:r>
            <w:r>
              <w:rPr/>
              <w:tab/>
            </w:r>
            <w:r>
              <w:rPr>
                <w:spacing w:val="-5"/>
              </w:rPr>
              <w:t>16</w:t>
            </w:r>
          </w:hyperlink>
        </w:p>
        <w:p>
          <w:pPr>
            <w:pStyle w:val="TOC3"/>
            <w:numPr>
              <w:ilvl w:val="1"/>
              <w:numId w:val="6"/>
            </w:numPr>
            <w:tabs>
              <w:tab w:pos="1477" w:val="left" w:leader="none"/>
              <w:tab w:pos="9995" w:val="left" w:leader="dot"/>
            </w:tabs>
            <w:spacing w:line="243" w:lineRule="exact" w:before="2" w:after="0"/>
            <w:ind w:left="1476" w:right="0" w:hanging="486"/>
            <w:jc w:val="left"/>
          </w:pPr>
          <w:hyperlink w:history="true" w:anchor="_bookmark69">
            <w:r>
              <w:rPr/>
              <w:t>Procedimiento</w:t>
            </w:r>
            <w:r>
              <w:rPr>
                <w:spacing w:val="-8"/>
              </w:rPr>
              <w:t> </w:t>
            </w:r>
            <w:r>
              <w:rPr/>
              <w:t>ante</w:t>
            </w:r>
            <w:r>
              <w:rPr>
                <w:spacing w:val="-8"/>
              </w:rPr>
              <w:t> </w:t>
            </w:r>
            <w:r>
              <w:rPr/>
              <w:t>la</w:t>
            </w:r>
            <w:r>
              <w:rPr>
                <w:spacing w:val="-8"/>
              </w:rPr>
              <w:t> </w:t>
            </w:r>
            <w:r>
              <w:rPr/>
              <w:t>Defensoría</w:t>
            </w:r>
            <w:r>
              <w:rPr>
                <w:spacing w:val="-9"/>
              </w:rPr>
              <w:t> </w:t>
            </w:r>
            <w:r>
              <w:rPr/>
              <w:t>del</w:t>
            </w:r>
            <w:r>
              <w:rPr>
                <w:spacing w:val="-6"/>
              </w:rPr>
              <w:t> </w:t>
            </w:r>
            <w:r>
              <w:rPr>
                <w:spacing w:val="-2"/>
              </w:rPr>
              <w:t>Pueblo</w:t>
            </w:r>
            <w:r>
              <w:rPr/>
              <w:tab/>
            </w:r>
            <w:r>
              <w:rPr>
                <w:spacing w:val="-5"/>
              </w:rPr>
              <w:t>16</w:t>
            </w:r>
          </w:hyperlink>
        </w:p>
        <w:p>
          <w:pPr>
            <w:pStyle w:val="TOC3"/>
            <w:numPr>
              <w:ilvl w:val="1"/>
              <w:numId w:val="6"/>
            </w:numPr>
            <w:tabs>
              <w:tab w:pos="1477" w:val="left" w:leader="none"/>
              <w:tab w:pos="9995" w:val="left" w:leader="dot"/>
            </w:tabs>
            <w:spacing w:line="242" w:lineRule="exact" w:before="0" w:after="0"/>
            <w:ind w:left="1476" w:right="0" w:hanging="486"/>
            <w:jc w:val="left"/>
          </w:pPr>
          <w:hyperlink w:history="true" w:anchor="_bookmark76">
            <w:r>
              <w:rPr/>
              <w:t>Aprobación</w:t>
            </w:r>
            <w:r>
              <w:rPr>
                <w:spacing w:val="-6"/>
              </w:rPr>
              <w:t> </w:t>
            </w:r>
            <w:r>
              <w:rPr/>
              <w:t>de</w:t>
            </w:r>
            <w:r>
              <w:rPr>
                <w:spacing w:val="-8"/>
              </w:rPr>
              <w:t> </w:t>
            </w:r>
            <w:r>
              <w:rPr/>
              <w:t>liquidación</w:t>
            </w:r>
            <w:r>
              <w:rPr>
                <w:spacing w:val="-6"/>
              </w:rPr>
              <w:t> </w:t>
            </w:r>
            <w:r>
              <w:rPr/>
              <w:t>de</w:t>
            </w:r>
            <w:r>
              <w:rPr>
                <w:spacing w:val="-6"/>
              </w:rPr>
              <w:t> </w:t>
            </w:r>
            <w:r>
              <w:rPr/>
              <w:t>planillas</w:t>
            </w:r>
            <w:r>
              <w:rPr>
                <w:spacing w:val="-7"/>
              </w:rPr>
              <w:t> </w:t>
            </w:r>
            <w:r>
              <w:rPr/>
              <w:t>y</w:t>
            </w:r>
            <w:r>
              <w:rPr>
                <w:spacing w:val="-7"/>
              </w:rPr>
              <w:t> </w:t>
            </w:r>
            <w:r>
              <w:rPr/>
              <w:t>pagos</w:t>
            </w:r>
            <w:r>
              <w:rPr>
                <w:spacing w:val="-5"/>
              </w:rPr>
              <w:t> </w:t>
            </w:r>
            <w:r>
              <w:rPr/>
              <w:t>efectuados</w:t>
            </w:r>
            <w:r>
              <w:rPr>
                <w:spacing w:val="-8"/>
              </w:rPr>
              <w:t> </w:t>
            </w:r>
            <w:r>
              <w:rPr/>
              <w:t>por</w:t>
            </w:r>
            <w:r>
              <w:rPr>
                <w:spacing w:val="-6"/>
              </w:rPr>
              <w:t> </w:t>
            </w:r>
            <w:r>
              <w:rPr/>
              <w:t>el</w:t>
            </w:r>
            <w:r>
              <w:rPr>
                <w:spacing w:val="-6"/>
              </w:rPr>
              <w:t> </w:t>
            </w:r>
            <w:r>
              <w:rPr>
                <w:spacing w:val="-2"/>
              </w:rPr>
              <w:t>Estado</w:t>
            </w:r>
            <w:r>
              <w:rPr/>
              <w:tab/>
            </w:r>
            <w:r>
              <w:rPr>
                <w:spacing w:val="-5"/>
              </w:rPr>
              <w:t>17</w:t>
            </w:r>
          </w:hyperlink>
        </w:p>
        <w:p>
          <w:pPr>
            <w:pStyle w:val="TOC2"/>
            <w:numPr>
              <w:ilvl w:val="0"/>
              <w:numId w:val="5"/>
            </w:numPr>
            <w:tabs>
              <w:tab w:pos="812" w:val="left" w:leader="none"/>
              <w:tab w:pos="9995" w:val="left" w:leader="dot"/>
            </w:tabs>
            <w:spacing w:line="240" w:lineRule="auto" w:before="0" w:after="0"/>
            <w:ind w:left="419" w:right="197" w:firstLine="0"/>
            <w:jc w:val="both"/>
          </w:pPr>
          <w:hyperlink w:history="true" w:anchor="_bookmark82">
            <w:r>
              <w:rPr/>
              <w:t>Procesos internos con respecto al subgrupo de trabajadores en reclamación de cantidades</w:t>
            </w:r>
          </w:hyperlink>
          <w:r>
            <w:rPr/>
            <w:t> </w:t>
          </w:r>
          <w:hyperlink w:history="true" w:anchor="_bookmark82">
            <w:r>
              <w:rPr/>
              <w:t>adicionales que derivan de la aplicación del Incremento Adicional de Remuneraciones y demás</w:t>
            </w:r>
          </w:hyperlink>
          <w:r>
            <w:rPr/>
            <w:t> </w:t>
          </w:r>
          <w:hyperlink w:history="true" w:anchor="_bookmark82">
            <w:r>
              <w:rPr/>
              <w:t>beneficios</w:t>
            </w:r>
            <w:r>
              <w:rPr>
                <w:spacing w:val="-13"/>
              </w:rPr>
              <w:t> </w:t>
            </w:r>
            <w:r>
              <w:rPr>
                <w:spacing w:val="-2"/>
              </w:rPr>
              <w:t>colaterales</w:t>
            </w:r>
            <w:r>
              <w:rPr/>
              <w:tab/>
            </w:r>
            <w:r>
              <w:rPr>
                <w:spacing w:val="-5"/>
              </w:rPr>
              <w:t>18</w:t>
            </w:r>
          </w:hyperlink>
        </w:p>
        <w:p>
          <w:pPr>
            <w:pStyle w:val="TOC1"/>
            <w:numPr>
              <w:ilvl w:val="0"/>
              <w:numId w:val="1"/>
            </w:numPr>
            <w:tabs>
              <w:tab w:pos="728" w:val="left" w:leader="none"/>
              <w:tab w:pos="9967" w:val="left" w:leader="dot"/>
            </w:tabs>
            <w:spacing w:line="240" w:lineRule="auto" w:before="120" w:after="0"/>
            <w:ind w:left="727" w:right="0" w:hanging="548"/>
            <w:jc w:val="both"/>
          </w:pPr>
          <w:hyperlink w:history="true" w:anchor="_bookmark98">
            <w:r>
              <w:rPr>
                <w:spacing w:val="-2"/>
              </w:rPr>
              <w:t>FONDO</w:t>
            </w:r>
            <w:r>
              <w:rPr/>
              <w:tab/>
            </w:r>
            <w:r>
              <w:rPr>
                <w:spacing w:val="-5"/>
              </w:rPr>
              <w:t>20</w:t>
            </w:r>
          </w:hyperlink>
        </w:p>
        <w:p>
          <w:pPr>
            <w:pStyle w:val="TOC1"/>
            <w:numPr>
              <w:ilvl w:val="1"/>
              <w:numId w:val="1"/>
            </w:numPr>
            <w:tabs>
              <w:tab w:pos="1028" w:val="left" w:leader="none"/>
              <w:tab w:pos="9967" w:val="left" w:leader="dot"/>
            </w:tabs>
            <w:spacing w:line="240" w:lineRule="auto" w:before="119" w:after="0"/>
            <w:ind w:left="180" w:right="198" w:firstLine="0"/>
            <w:jc w:val="both"/>
          </w:pPr>
          <w:hyperlink w:history="true" w:anchor="_bookmark104">
            <w:r>
              <w:rPr/>
              <w:t>DERECHOS A LAS GARANTÍAS JUDICIALES Y A LA PROTECCIÓN JUDICAL, EN</w:t>
            </w:r>
          </w:hyperlink>
          <w:r>
            <w:rPr/>
            <w:t> </w:t>
          </w:r>
          <w:hyperlink w:history="true" w:anchor="_bookmark104">
            <w:r>
              <w:rPr/>
              <w:t>RELACIÓN CON EL DEBER DE RESPETAR Y GARANTIZAR LOS DERECHOS Y DE ADOPTAR</w:t>
            </w:r>
          </w:hyperlink>
          <w:r>
            <w:rPr/>
            <w:t> </w:t>
          </w:r>
          <w:hyperlink w:history="true" w:anchor="_bookmark104">
            <w:r>
              <w:rPr/>
              <w:t>DISPOSICIONES</w:t>
            </w:r>
            <w:r>
              <w:rPr>
                <w:spacing w:val="-10"/>
              </w:rPr>
              <w:t> </w:t>
            </w:r>
            <w:r>
              <w:rPr/>
              <w:t>DE</w:t>
            </w:r>
            <w:r>
              <w:rPr>
                <w:spacing w:val="-10"/>
              </w:rPr>
              <w:t> </w:t>
            </w:r>
            <w:r>
              <w:rPr/>
              <w:t>DERECHO</w:t>
            </w:r>
            <w:r>
              <w:rPr>
                <w:spacing w:val="-11"/>
              </w:rPr>
              <w:t> </w:t>
            </w:r>
            <w:r>
              <w:rPr>
                <w:spacing w:val="-2"/>
              </w:rPr>
              <w:t>INTERNO</w:t>
            </w:r>
            <w:r>
              <w:rPr/>
              <w:tab/>
            </w:r>
            <w:r>
              <w:rPr>
                <w:spacing w:val="-5"/>
              </w:rPr>
              <w:t>21</w:t>
            </w:r>
          </w:hyperlink>
        </w:p>
        <w:p>
          <w:pPr>
            <w:pStyle w:val="TOC2"/>
            <w:numPr>
              <w:ilvl w:val="2"/>
              <w:numId w:val="1"/>
            </w:numPr>
            <w:tabs>
              <w:tab w:pos="701" w:val="left" w:leader="none"/>
              <w:tab w:pos="9995" w:val="left" w:leader="dot"/>
            </w:tabs>
            <w:spacing w:line="243" w:lineRule="exact" w:before="121" w:after="0"/>
            <w:ind w:left="700" w:right="0" w:hanging="281"/>
            <w:jc w:val="both"/>
          </w:pPr>
          <w:hyperlink w:history="true" w:anchor="_bookmark105">
            <w:r>
              <w:rPr/>
              <w:t>Argumentos</w:t>
            </w:r>
            <w:r>
              <w:rPr>
                <w:spacing w:val="-6"/>
              </w:rPr>
              <w:t> </w:t>
            </w:r>
            <w:r>
              <w:rPr/>
              <w:t>de</w:t>
            </w:r>
            <w:r>
              <w:rPr>
                <w:spacing w:val="-5"/>
              </w:rPr>
              <w:t> </w:t>
            </w:r>
            <w:r>
              <w:rPr/>
              <w:t>las</w:t>
            </w:r>
            <w:r>
              <w:rPr>
                <w:spacing w:val="-2"/>
              </w:rPr>
              <w:t> </w:t>
            </w:r>
            <w:r>
              <w:rPr/>
              <w:t>partes</w:t>
            </w:r>
            <w:r>
              <w:rPr>
                <w:spacing w:val="-3"/>
              </w:rPr>
              <w:t> </w:t>
            </w:r>
            <w:r>
              <w:rPr/>
              <w:t>y</w:t>
            </w:r>
            <w:r>
              <w:rPr>
                <w:spacing w:val="-4"/>
              </w:rPr>
              <w:t> </w:t>
            </w:r>
            <w:r>
              <w:rPr/>
              <w:t>de</w:t>
            </w:r>
            <w:r>
              <w:rPr>
                <w:spacing w:val="-5"/>
              </w:rPr>
              <w:t> </w:t>
            </w:r>
            <w:r>
              <w:rPr/>
              <w:t>la</w:t>
            </w:r>
            <w:r>
              <w:rPr>
                <w:spacing w:val="-5"/>
              </w:rPr>
              <w:t> </w:t>
            </w:r>
            <w:r>
              <w:rPr>
                <w:spacing w:val="-2"/>
              </w:rPr>
              <w:t>Comisión</w:t>
            </w:r>
            <w:r>
              <w:rPr/>
              <w:tab/>
            </w:r>
            <w:r>
              <w:rPr>
                <w:spacing w:val="-5"/>
              </w:rPr>
              <w:t>21</w:t>
            </w:r>
          </w:hyperlink>
        </w:p>
        <w:p>
          <w:pPr>
            <w:pStyle w:val="TOC2"/>
            <w:numPr>
              <w:ilvl w:val="2"/>
              <w:numId w:val="1"/>
            </w:numPr>
            <w:tabs>
              <w:tab w:pos="701" w:val="left" w:leader="none"/>
              <w:tab w:pos="9995" w:val="left" w:leader="dot"/>
            </w:tabs>
            <w:spacing w:line="243" w:lineRule="exact" w:before="0" w:after="0"/>
            <w:ind w:left="700" w:right="0" w:hanging="281"/>
            <w:jc w:val="both"/>
          </w:pPr>
          <w:hyperlink w:history="true" w:anchor="_bookmark107">
            <w:r>
              <w:rPr/>
              <w:t>Consideraciones</w:t>
            </w:r>
            <w:r>
              <w:rPr>
                <w:spacing w:val="-8"/>
              </w:rPr>
              <w:t> </w:t>
            </w:r>
            <w:r>
              <w:rPr/>
              <w:t>de</w:t>
            </w:r>
            <w:r>
              <w:rPr>
                <w:spacing w:val="-8"/>
              </w:rPr>
              <w:t> </w:t>
            </w:r>
            <w:r>
              <w:rPr/>
              <w:t>la</w:t>
            </w:r>
            <w:r>
              <w:rPr>
                <w:spacing w:val="-4"/>
              </w:rPr>
              <w:t> </w:t>
            </w:r>
            <w:r>
              <w:rPr>
                <w:spacing w:val="-2"/>
              </w:rPr>
              <w:t>Corte</w:t>
            </w:r>
            <w:r>
              <w:rPr/>
              <w:tab/>
            </w:r>
            <w:r>
              <w:rPr>
                <w:spacing w:val="-5"/>
              </w:rPr>
              <w:t>23</w:t>
            </w:r>
          </w:hyperlink>
        </w:p>
        <w:p>
          <w:pPr>
            <w:pStyle w:val="TOC3"/>
            <w:numPr>
              <w:ilvl w:val="1"/>
              <w:numId w:val="7"/>
            </w:numPr>
            <w:tabs>
              <w:tab w:pos="1385" w:val="left" w:leader="none"/>
              <w:tab w:pos="9995" w:val="left" w:leader="dot"/>
            </w:tabs>
            <w:spacing w:line="243" w:lineRule="exact" w:before="1" w:after="0"/>
            <w:ind w:left="1384" w:right="0" w:hanging="394"/>
            <w:jc w:val="left"/>
          </w:pPr>
          <w:hyperlink w:history="true" w:anchor="_bookmark112">
            <w:r>
              <w:rPr/>
              <w:t>Deber</w:t>
            </w:r>
            <w:r>
              <w:rPr>
                <w:spacing w:val="-7"/>
              </w:rPr>
              <w:t> </w:t>
            </w:r>
            <w:r>
              <w:rPr/>
              <w:t>de</w:t>
            </w:r>
            <w:r>
              <w:rPr>
                <w:spacing w:val="-4"/>
              </w:rPr>
              <w:t> </w:t>
            </w:r>
            <w:r>
              <w:rPr/>
              <w:t>especial</w:t>
            </w:r>
            <w:r>
              <w:rPr>
                <w:spacing w:val="-6"/>
              </w:rPr>
              <w:t> </w:t>
            </w:r>
            <w:r>
              <w:rPr/>
              <w:t>protección</w:t>
            </w:r>
            <w:r>
              <w:rPr>
                <w:spacing w:val="-4"/>
              </w:rPr>
              <w:t> </w:t>
            </w:r>
            <w:r>
              <w:rPr/>
              <w:t>de</w:t>
            </w:r>
            <w:r>
              <w:rPr>
                <w:spacing w:val="-7"/>
              </w:rPr>
              <w:t> </w:t>
            </w:r>
            <w:r>
              <w:rPr/>
              <w:t>las</w:t>
            </w:r>
            <w:r>
              <w:rPr>
                <w:spacing w:val="-6"/>
              </w:rPr>
              <w:t> </w:t>
            </w:r>
            <w:r>
              <w:rPr/>
              <w:t>personas</w:t>
            </w:r>
            <w:r>
              <w:rPr>
                <w:spacing w:val="-7"/>
              </w:rPr>
              <w:t> </w:t>
            </w:r>
            <w:r>
              <w:rPr>
                <w:spacing w:val="-2"/>
              </w:rPr>
              <w:t>mayores</w:t>
            </w:r>
            <w:r>
              <w:rPr/>
              <w:tab/>
            </w:r>
            <w:r>
              <w:rPr>
                <w:spacing w:val="-5"/>
              </w:rPr>
              <w:t>24</w:t>
            </w:r>
          </w:hyperlink>
        </w:p>
        <w:p>
          <w:pPr>
            <w:pStyle w:val="TOC3"/>
            <w:numPr>
              <w:ilvl w:val="1"/>
              <w:numId w:val="7"/>
            </w:numPr>
            <w:tabs>
              <w:tab w:pos="1385" w:val="left" w:leader="none"/>
              <w:tab w:pos="9995" w:val="left" w:leader="dot"/>
            </w:tabs>
            <w:spacing w:line="242" w:lineRule="exact" w:before="0" w:after="0"/>
            <w:ind w:left="1384" w:right="0" w:hanging="394"/>
            <w:jc w:val="left"/>
          </w:pPr>
          <w:hyperlink w:history="true" w:anchor="_bookmark119">
            <w:r>
              <w:rPr/>
              <w:t>Alegado</w:t>
            </w:r>
            <w:r>
              <w:rPr>
                <w:spacing w:val="-6"/>
              </w:rPr>
              <w:t> </w:t>
            </w:r>
            <w:r>
              <w:rPr/>
              <w:t>incumplimiento</w:t>
            </w:r>
            <w:r>
              <w:rPr>
                <w:spacing w:val="-7"/>
              </w:rPr>
              <w:t> </w:t>
            </w:r>
            <w:r>
              <w:rPr/>
              <w:t>de</w:t>
            </w:r>
            <w:r>
              <w:rPr>
                <w:spacing w:val="-8"/>
              </w:rPr>
              <w:t> </w:t>
            </w:r>
            <w:r>
              <w:rPr/>
              <w:t>la</w:t>
            </w:r>
            <w:r>
              <w:rPr>
                <w:spacing w:val="-4"/>
              </w:rPr>
              <w:t> </w:t>
            </w:r>
            <w:r>
              <w:rPr/>
              <w:t>sentencia</w:t>
            </w:r>
            <w:r>
              <w:rPr>
                <w:spacing w:val="-7"/>
              </w:rPr>
              <w:t> </w:t>
            </w:r>
            <w:r>
              <w:rPr/>
              <w:t>de</w:t>
            </w:r>
            <w:r>
              <w:rPr>
                <w:spacing w:val="-4"/>
              </w:rPr>
              <w:t> </w:t>
            </w:r>
            <w:r>
              <w:rPr/>
              <w:t>12</w:t>
            </w:r>
            <w:r>
              <w:rPr>
                <w:spacing w:val="-6"/>
              </w:rPr>
              <w:t> </w:t>
            </w:r>
            <w:r>
              <w:rPr/>
              <w:t>de</w:t>
            </w:r>
            <w:r>
              <w:rPr>
                <w:spacing w:val="-8"/>
              </w:rPr>
              <w:t> </w:t>
            </w:r>
            <w:r>
              <w:rPr/>
              <w:t>febrero</w:t>
            </w:r>
            <w:r>
              <w:rPr>
                <w:spacing w:val="-5"/>
              </w:rPr>
              <w:t> </w:t>
            </w:r>
            <w:r>
              <w:rPr/>
              <w:t>de</w:t>
            </w:r>
            <w:r>
              <w:rPr>
                <w:spacing w:val="-6"/>
              </w:rPr>
              <w:t> </w:t>
            </w:r>
            <w:r>
              <w:rPr>
                <w:spacing w:val="-4"/>
              </w:rPr>
              <w:t>1992</w:t>
            </w:r>
            <w:r>
              <w:rPr/>
              <w:tab/>
            </w:r>
            <w:r>
              <w:rPr>
                <w:spacing w:val="-5"/>
              </w:rPr>
              <w:t>25</w:t>
            </w:r>
          </w:hyperlink>
        </w:p>
        <w:p>
          <w:pPr>
            <w:pStyle w:val="TOC3"/>
            <w:numPr>
              <w:ilvl w:val="1"/>
              <w:numId w:val="7"/>
            </w:numPr>
            <w:tabs>
              <w:tab w:pos="1385" w:val="left" w:leader="none"/>
              <w:tab w:pos="9995" w:val="left" w:leader="dot"/>
            </w:tabs>
            <w:spacing w:line="243" w:lineRule="exact" w:before="0" w:after="0"/>
            <w:ind w:left="1384" w:right="0" w:hanging="394"/>
            <w:jc w:val="left"/>
          </w:pPr>
          <w:hyperlink w:history="true" w:anchor="_bookmark135">
            <w:r>
              <w:rPr/>
              <w:t>Alegada</w:t>
            </w:r>
            <w:r>
              <w:rPr>
                <w:spacing w:val="-7"/>
              </w:rPr>
              <w:t> </w:t>
            </w:r>
            <w:r>
              <w:rPr/>
              <w:t>violación</w:t>
            </w:r>
            <w:r>
              <w:rPr>
                <w:spacing w:val="-8"/>
              </w:rPr>
              <w:t> </w:t>
            </w:r>
            <w:r>
              <w:rPr/>
              <w:t>de</w:t>
            </w:r>
            <w:r>
              <w:rPr>
                <w:spacing w:val="-8"/>
              </w:rPr>
              <w:t> </w:t>
            </w:r>
            <w:r>
              <w:rPr/>
              <w:t>adoptar</w:t>
            </w:r>
            <w:r>
              <w:rPr>
                <w:spacing w:val="-9"/>
              </w:rPr>
              <w:t> </w:t>
            </w:r>
            <w:r>
              <w:rPr/>
              <w:t>disposiciones</w:t>
            </w:r>
            <w:r>
              <w:rPr>
                <w:spacing w:val="-7"/>
              </w:rPr>
              <w:t> </w:t>
            </w:r>
            <w:r>
              <w:rPr/>
              <w:t>de</w:t>
            </w:r>
            <w:r>
              <w:rPr>
                <w:spacing w:val="-10"/>
              </w:rPr>
              <w:t> </w:t>
            </w:r>
            <w:r>
              <w:rPr/>
              <w:t>derecho</w:t>
            </w:r>
            <w:r>
              <w:rPr>
                <w:spacing w:val="-8"/>
              </w:rPr>
              <w:t> </w:t>
            </w:r>
            <w:r>
              <w:rPr>
                <w:spacing w:val="-2"/>
              </w:rPr>
              <w:t>interno</w:t>
            </w:r>
            <w:r>
              <w:rPr/>
              <w:tab/>
            </w:r>
            <w:r>
              <w:rPr>
                <w:spacing w:val="-5"/>
              </w:rPr>
              <w:t>29</w:t>
            </w:r>
          </w:hyperlink>
        </w:p>
        <w:p>
          <w:pPr>
            <w:pStyle w:val="TOC1"/>
            <w:numPr>
              <w:ilvl w:val="1"/>
              <w:numId w:val="1"/>
            </w:numPr>
            <w:tabs>
              <w:tab w:pos="965" w:val="left" w:leader="none"/>
              <w:tab w:pos="9967" w:val="left" w:leader="dot"/>
            </w:tabs>
            <w:spacing w:line="240" w:lineRule="auto" w:before="120" w:after="0"/>
            <w:ind w:left="964" w:right="0" w:hanging="785"/>
            <w:jc w:val="left"/>
          </w:pPr>
          <w:hyperlink w:history="true" w:anchor="_bookmark147">
            <w:r>
              <w:rPr/>
              <w:t>DERECHOS</w:t>
            </w:r>
            <w:r>
              <w:rPr>
                <w:spacing w:val="-6"/>
              </w:rPr>
              <w:t> </w:t>
            </w:r>
            <w:r>
              <w:rPr/>
              <w:t>AL</w:t>
            </w:r>
            <w:r>
              <w:rPr>
                <w:spacing w:val="-5"/>
              </w:rPr>
              <w:t> </w:t>
            </w:r>
            <w:r>
              <w:rPr/>
              <w:t>TRABAJO</w:t>
            </w:r>
            <w:r>
              <w:rPr>
                <w:spacing w:val="-4"/>
              </w:rPr>
              <w:t> </w:t>
            </w:r>
            <w:r>
              <w:rPr/>
              <w:t>Y</w:t>
            </w:r>
            <w:r>
              <w:rPr>
                <w:spacing w:val="-6"/>
              </w:rPr>
              <w:t> </w:t>
            </w:r>
            <w:r>
              <w:rPr/>
              <w:t>A</w:t>
            </w:r>
            <w:r>
              <w:rPr>
                <w:spacing w:val="-6"/>
              </w:rPr>
              <w:t> </w:t>
            </w:r>
            <w:r>
              <w:rPr/>
              <w:t>LA</w:t>
            </w:r>
            <w:r>
              <w:rPr>
                <w:spacing w:val="-6"/>
              </w:rPr>
              <w:t> </w:t>
            </w:r>
            <w:r>
              <w:rPr/>
              <w:t>PROPIEDAD</w:t>
            </w:r>
            <w:r>
              <w:rPr>
                <w:spacing w:val="-7"/>
              </w:rPr>
              <w:t> </w:t>
            </w:r>
            <w:r>
              <w:rPr>
                <w:spacing w:val="-2"/>
              </w:rPr>
              <w:t>PRIVADA</w:t>
            </w:r>
            <w:r>
              <w:rPr/>
              <w:tab/>
            </w:r>
            <w:r>
              <w:rPr>
                <w:spacing w:val="-5"/>
              </w:rPr>
              <w:t>31</w:t>
            </w:r>
          </w:hyperlink>
        </w:p>
        <w:p>
          <w:pPr>
            <w:pStyle w:val="TOC2"/>
            <w:numPr>
              <w:ilvl w:val="2"/>
              <w:numId w:val="1"/>
            </w:numPr>
            <w:tabs>
              <w:tab w:pos="701" w:val="left" w:leader="none"/>
              <w:tab w:pos="9995" w:val="left" w:leader="dot"/>
            </w:tabs>
            <w:spacing w:line="243" w:lineRule="exact" w:before="122" w:after="0"/>
            <w:ind w:left="700" w:right="0" w:hanging="281"/>
            <w:jc w:val="left"/>
          </w:pPr>
          <w:hyperlink w:history="true" w:anchor="_bookmark148">
            <w:r>
              <w:rPr/>
              <w:t>Argumentos</w:t>
            </w:r>
            <w:r>
              <w:rPr>
                <w:spacing w:val="-6"/>
              </w:rPr>
              <w:t> </w:t>
            </w:r>
            <w:r>
              <w:rPr/>
              <w:t>de</w:t>
            </w:r>
            <w:r>
              <w:rPr>
                <w:spacing w:val="-5"/>
              </w:rPr>
              <w:t> </w:t>
            </w:r>
            <w:r>
              <w:rPr/>
              <w:t>las</w:t>
            </w:r>
            <w:r>
              <w:rPr>
                <w:spacing w:val="-2"/>
              </w:rPr>
              <w:t> </w:t>
            </w:r>
            <w:r>
              <w:rPr/>
              <w:t>partes</w:t>
            </w:r>
            <w:r>
              <w:rPr>
                <w:spacing w:val="-3"/>
              </w:rPr>
              <w:t> </w:t>
            </w:r>
            <w:r>
              <w:rPr/>
              <w:t>y</w:t>
            </w:r>
            <w:r>
              <w:rPr>
                <w:spacing w:val="-4"/>
              </w:rPr>
              <w:t> </w:t>
            </w:r>
            <w:r>
              <w:rPr/>
              <w:t>de</w:t>
            </w:r>
            <w:r>
              <w:rPr>
                <w:spacing w:val="-5"/>
              </w:rPr>
              <w:t> </w:t>
            </w:r>
            <w:r>
              <w:rPr/>
              <w:t>la</w:t>
            </w:r>
            <w:r>
              <w:rPr>
                <w:spacing w:val="-5"/>
              </w:rPr>
              <w:t> </w:t>
            </w:r>
            <w:r>
              <w:rPr>
                <w:spacing w:val="-2"/>
              </w:rPr>
              <w:t>Comisión</w:t>
            </w:r>
            <w:r>
              <w:rPr/>
              <w:tab/>
            </w:r>
            <w:r>
              <w:rPr>
                <w:spacing w:val="-5"/>
              </w:rPr>
              <w:t>31</w:t>
            </w:r>
          </w:hyperlink>
        </w:p>
        <w:p>
          <w:pPr>
            <w:pStyle w:val="TOC2"/>
            <w:numPr>
              <w:ilvl w:val="2"/>
              <w:numId w:val="1"/>
            </w:numPr>
            <w:tabs>
              <w:tab w:pos="701" w:val="left" w:leader="none"/>
              <w:tab w:pos="9995" w:val="left" w:leader="dot"/>
            </w:tabs>
            <w:spacing w:line="242" w:lineRule="exact" w:before="0" w:after="0"/>
            <w:ind w:left="700" w:right="0" w:hanging="281"/>
            <w:jc w:val="left"/>
          </w:pPr>
          <w:hyperlink w:history="true" w:anchor="_bookmark152">
            <w:r>
              <w:rPr/>
              <w:t>Consideraciones</w:t>
            </w:r>
            <w:r>
              <w:rPr>
                <w:spacing w:val="-8"/>
              </w:rPr>
              <w:t> </w:t>
            </w:r>
            <w:r>
              <w:rPr/>
              <w:t>de</w:t>
            </w:r>
            <w:r>
              <w:rPr>
                <w:spacing w:val="-8"/>
              </w:rPr>
              <w:t> </w:t>
            </w:r>
            <w:r>
              <w:rPr/>
              <w:t>la</w:t>
            </w:r>
            <w:r>
              <w:rPr>
                <w:spacing w:val="-4"/>
              </w:rPr>
              <w:t> </w:t>
            </w:r>
            <w:r>
              <w:rPr>
                <w:spacing w:val="-2"/>
              </w:rPr>
              <w:t>Corte</w:t>
            </w:r>
            <w:r>
              <w:rPr/>
              <w:tab/>
            </w:r>
            <w:r>
              <w:rPr>
                <w:spacing w:val="-5"/>
              </w:rPr>
              <w:t>32</w:t>
            </w:r>
          </w:hyperlink>
        </w:p>
        <w:p>
          <w:pPr>
            <w:pStyle w:val="TOC3"/>
            <w:numPr>
              <w:ilvl w:val="1"/>
              <w:numId w:val="8"/>
            </w:numPr>
            <w:tabs>
              <w:tab w:pos="1385" w:val="left" w:leader="none"/>
              <w:tab w:pos="9995" w:val="left" w:leader="dot"/>
            </w:tabs>
            <w:spacing w:line="243" w:lineRule="exact" w:before="0" w:after="0"/>
            <w:ind w:left="1384" w:right="0" w:hanging="394"/>
            <w:jc w:val="left"/>
          </w:pPr>
          <w:hyperlink w:history="true" w:anchor="_bookmark153">
            <w:r>
              <w:rPr/>
              <w:t>Derecho</w:t>
            </w:r>
            <w:r>
              <w:rPr>
                <w:spacing w:val="-6"/>
              </w:rPr>
              <w:t> </w:t>
            </w:r>
            <w:r>
              <w:rPr/>
              <w:t>al</w:t>
            </w:r>
            <w:r>
              <w:rPr>
                <w:spacing w:val="-6"/>
              </w:rPr>
              <w:t> </w:t>
            </w:r>
            <w:r>
              <w:rPr>
                <w:spacing w:val="-2"/>
              </w:rPr>
              <w:t>trabajo</w:t>
            </w:r>
            <w:r>
              <w:rPr/>
              <w:tab/>
            </w:r>
            <w:r>
              <w:rPr>
                <w:spacing w:val="-5"/>
              </w:rPr>
              <w:t>32</w:t>
            </w:r>
          </w:hyperlink>
        </w:p>
        <w:p>
          <w:pPr>
            <w:pStyle w:val="TOC3"/>
            <w:numPr>
              <w:ilvl w:val="1"/>
              <w:numId w:val="8"/>
            </w:numPr>
            <w:tabs>
              <w:tab w:pos="1385" w:val="left" w:leader="none"/>
              <w:tab w:pos="9995" w:val="left" w:leader="dot"/>
            </w:tabs>
            <w:spacing w:line="243" w:lineRule="exact" w:before="1" w:after="0"/>
            <w:ind w:left="1384" w:right="0" w:hanging="394"/>
            <w:jc w:val="left"/>
          </w:pPr>
          <w:hyperlink w:history="true" w:anchor="_bookmark163">
            <w:r>
              <w:rPr/>
              <w:t>Derecho</w:t>
            </w:r>
            <w:r>
              <w:rPr>
                <w:spacing w:val="-5"/>
              </w:rPr>
              <w:t> </w:t>
            </w:r>
            <w:r>
              <w:rPr/>
              <w:t>a</w:t>
            </w:r>
            <w:r>
              <w:rPr>
                <w:spacing w:val="-5"/>
              </w:rPr>
              <w:t> </w:t>
            </w:r>
            <w:r>
              <w:rPr/>
              <w:t>la</w:t>
            </w:r>
            <w:r>
              <w:rPr>
                <w:spacing w:val="-5"/>
              </w:rPr>
              <w:t> </w:t>
            </w:r>
            <w:r>
              <w:rPr/>
              <w:t>propiedad</w:t>
            </w:r>
            <w:r>
              <w:rPr>
                <w:spacing w:val="-6"/>
              </w:rPr>
              <w:t> </w:t>
            </w:r>
            <w:r>
              <w:rPr>
                <w:spacing w:val="-2"/>
              </w:rPr>
              <w:t>privada</w:t>
            </w:r>
            <w:r>
              <w:rPr/>
              <w:tab/>
            </w:r>
            <w:r>
              <w:rPr>
                <w:spacing w:val="-5"/>
              </w:rPr>
              <w:t>34</w:t>
            </w:r>
          </w:hyperlink>
        </w:p>
        <w:p>
          <w:pPr>
            <w:pStyle w:val="TOC3"/>
            <w:numPr>
              <w:ilvl w:val="1"/>
              <w:numId w:val="8"/>
            </w:numPr>
            <w:tabs>
              <w:tab w:pos="1385" w:val="left" w:leader="none"/>
              <w:tab w:pos="9995" w:val="left" w:leader="dot"/>
            </w:tabs>
            <w:spacing w:line="243" w:lineRule="exact" w:before="0" w:after="0"/>
            <w:ind w:left="1384" w:right="0" w:hanging="394"/>
            <w:jc w:val="left"/>
          </w:pPr>
          <w:hyperlink w:history="true" w:anchor="_bookmark169">
            <w:r>
              <w:rPr>
                <w:spacing w:val="-2"/>
              </w:rPr>
              <w:t>Conclusión</w:t>
            </w:r>
            <w:r>
              <w:rPr/>
              <w:tab/>
            </w:r>
            <w:r>
              <w:rPr>
                <w:spacing w:val="-5"/>
              </w:rPr>
              <w:t>35</w:t>
            </w:r>
          </w:hyperlink>
        </w:p>
        <w:p>
          <w:pPr>
            <w:pStyle w:val="TOC1"/>
            <w:numPr>
              <w:ilvl w:val="0"/>
              <w:numId w:val="1"/>
            </w:numPr>
            <w:tabs>
              <w:tab w:pos="509" w:val="left" w:leader="none"/>
              <w:tab w:pos="9967" w:val="left" w:leader="dot"/>
            </w:tabs>
            <w:spacing w:line="240" w:lineRule="auto" w:before="120" w:after="0"/>
            <w:ind w:left="508" w:right="0" w:hanging="329"/>
            <w:jc w:val="left"/>
          </w:pPr>
          <w:hyperlink w:history="true" w:anchor="_bookmark170">
            <w:r>
              <w:rPr>
                <w:spacing w:val="-2"/>
              </w:rPr>
              <w:t>REPARACIONES</w:t>
            </w:r>
            <w:r>
              <w:rPr/>
              <w:tab/>
            </w:r>
            <w:r>
              <w:rPr>
                <w:spacing w:val="-5"/>
              </w:rPr>
              <w:t>35</w:t>
            </w:r>
          </w:hyperlink>
        </w:p>
        <w:p>
          <w:pPr>
            <w:pStyle w:val="TOC2"/>
            <w:numPr>
              <w:ilvl w:val="0"/>
              <w:numId w:val="9"/>
            </w:numPr>
            <w:tabs>
              <w:tab w:pos="699" w:val="left" w:leader="none"/>
              <w:tab w:pos="9995" w:val="left" w:leader="dot"/>
            </w:tabs>
            <w:spacing w:line="240" w:lineRule="auto" w:before="119" w:after="0"/>
            <w:ind w:left="698" w:right="0" w:hanging="279"/>
            <w:jc w:val="left"/>
          </w:pPr>
          <w:hyperlink w:history="true" w:anchor="_bookmark176">
            <w:r>
              <w:rPr/>
              <w:t>Parte</w:t>
            </w:r>
            <w:r>
              <w:rPr>
                <w:spacing w:val="-7"/>
              </w:rPr>
              <w:t> </w:t>
            </w:r>
            <w:r>
              <w:rPr>
                <w:spacing w:val="-2"/>
              </w:rPr>
              <w:t>lesionada</w:t>
            </w:r>
            <w:r>
              <w:rPr/>
              <w:tab/>
            </w:r>
            <w:r>
              <w:rPr>
                <w:spacing w:val="-5"/>
              </w:rPr>
              <w:t>36</w:t>
            </w:r>
          </w:hyperlink>
        </w:p>
        <w:p>
          <w:pPr>
            <w:pStyle w:val="TOC2"/>
            <w:numPr>
              <w:ilvl w:val="0"/>
              <w:numId w:val="9"/>
            </w:numPr>
            <w:tabs>
              <w:tab w:pos="699" w:val="left" w:leader="none"/>
              <w:tab w:pos="9995" w:val="left" w:leader="dot"/>
            </w:tabs>
            <w:spacing w:line="243" w:lineRule="exact" w:before="2" w:after="0"/>
            <w:ind w:left="698" w:right="0" w:hanging="279"/>
            <w:jc w:val="left"/>
          </w:pPr>
          <w:hyperlink w:history="true" w:anchor="_bookmark177">
            <w:r>
              <w:rPr/>
              <w:t>Medidas</w:t>
            </w:r>
            <w:r>
              <w:rPr>
                <w:spacing w:val="-6"/>
              </w:rPr>
              <w:t> </w:t>
            </w:r>
            <w:r>
              <w:rPr/>
              <w:t>de</w:t>
            </w:r>
            <w:r>
              <w:rPr>
                <w:spacing w:val="-4"/>
              </w:rPr>
              <w:t> </w:t>
            </w:r>
            <w:r>
              <w:rPr>
                <w:spacing w:val="-2"/>
              </w:rPr>
              <w:t>restitución</w:t>
            </w:r>
            <w:r>
              <w:rPr/>
              <w:tab/>
            </w:r>
            <w:r>
              <w:rPr>
                <w:spacing w:val="-5"/>
              </w:rPr>
              <w:t>36</w:t>
            </w:r>
          </w:hyperlink>
        </w:p>
        <w:p>
          <w:pPr>
            <w:pStyle w:val="TOC2"/>
            <w:numPr>
              <w:ilvl w:val="0"/>
              <w:numId w:val="9"/>
            </w:numPr>
            <w:tabs>
              <w:tab w:pos="701" w:val="left" w:leader="none"/>
              <w:tab w:pos="9995" w:val="left" w:leader="dot"/>
            </w:tabs>
            <w:spacing w:line="242" w:lineRule="exact" w:before="0" w:after="0"/>
            <w:ind w:left="700" w:right="0" w:hanging="281"/>
            <w:jc w:val="left"/>
          </w:pPr>
          <w:hyperlink w:history="true" w:anchor="_bookmark183">
            <w:r>
              <w:rPr/>
              <w:t>Medidas</w:t>
            </w:r>
            <w:r>
              <w:rPr>
                <w:spacing w:val="-6"/>
              </w:rPr>
              <w:t> </w:t>
            </w:r>
            <w:r>
              <w:rPr/>
              <w:t>de</w:t>
            </w:r>
            <w:r>
              <w:rPr>
                <w:spacing w:val="-6"/>
              </w:rPr>
              <w:t> </w:t>
            </w:r>
            <w:r>
              <w:rPr>
                <w:spacing w:val="-2"/>
              </w:rPr>
              <w:t>satisfacción</w:t>
            </w:r>
            <w:r>
              <w:rPr/>
              <w:tab/>
            </w:r>
            <w:r>
              <w:rPr>
                <w:spacing w:val="-5"/>
              </w:rPr>
              <w:t>37</w:t>
            </w:r>
          </w:hyperlink>
        </w:p>
        <w:p>
          <w:pPr>
            <w:pStyle w:val="TOC2"/>
            <w:numPr>
              <w:ilvl w:val="0"/>
              <w:numId w:val="9"/>
            </w:numPr>
            <w:tabs>
              <w:tab w:pos="716" w:val="left" w:leader="none"/>
              <w:tab w:pos="9995" w:val="left" w:leader="dot"/>
            </w:tabs>
            <w:spacing w:line="243" w:lineRule="exact" w:before="0" w:after="20"/>
            <w:ind w:left="715" w:right="0" w:hanging="296"/>
            <w:jc w:val="left"/>
          </w:pPr>
          <w:hyperlink w:history="true" w:anchor="_bookmark186">
            <w:r>
              <w:rPr/>
              <w:t>Otras</w:t>
            </w:r>
            <w:r>
              <w:rPr>
                <w:spacing w:val="-5"/>
              </w:rPr>
              <w:t> </w:t>
            </w:r>
            <w:r>
              <w:rPr/>
              <w:t>medidas</w:t>
            </w:r>
            <w:r>
              <w:rPr>
                <w:spacing w:val="-7"/>
              </w:rPr>
              <w:t> </w:t>
            </w:r>
            <w:r>
              <w:rPr/>
              <w:t>de</w:t>
            </w:r>
            <w:r>
              <w:rPr>
                <w:spacing w:val="-5"/>
              </w:rPr>
              <w:t> </w:t>
            </w:r>
            <w:r>
              <w:rPr>
                <w:spacing w:val="-2"/>
              </w:rPr>
              <w:t>reparación</w:t>
            </w:r>
            <w:r>
              <w:rPr/>
              <w:tab/>
            </w:r>
            <w:r>
              <w:rPr>
                <w:spacing w:val="-5"/>
              </w:rPr>
              <w:t>38</w:t>
            </w:r>
          </w:hyperlink>
        </w:p>
        <w:p>
          <w:pPr>
            <w:pStyle w:val="TOC2"/>
            <w:numPr>
              <w:ilvl w:val="0"/>
              <w:numId w:val="9"/>
            </w:numPr>
            <w:tabs>
              <w:tab w:pos="689" w:val="left" w:leader="none"/>
              <w:tab w:pos="10249" w:val="right" w:leader="dot"/>
            </w:tabs>
            <w:spacing w:line="243" w:lineRule="exact" w:before="80" w:after="0"/>
            <w:ind w:left="688" w:right="0" w:hanging="269"/>
            <w:jc w:val="left"/>
          </w:pPr>
          <w:hyperlink w:history="true" w:anchor="_bookmark187">
            <w:r>
              <w:rPr/>
              <w:t>Indemnizaciones</w:t>
            </w:r>
            <w:r>
              <w:rPr>
                <w:spacing w:val="-16"/>
              </w:rPr>
              <w:t> </w:t>
            </w:r>
            <w:r>
              <w:rPr>
                <w:spacing w:val="-2"/>
              </w:rPr>
              <w:t>compensatorias</w:t>
            </w:r>
            <w:r>
              <w:rPr/>
              <w:tab/>
            </w:r>
            <w:r>
              <w:rPr>
                <w:spacing w:val="-5"/>
              </w:rPr>
              <w:t>38</w:t>
            </w:r>
          </w:hyperlink>
        </w:p>
        <w:p>
          <w:pPr>
            <w:pStyle w:val="TOC3"/>
            <w:numPr>
              <w:ilvl w:val="1"/>
              <w:numId w:val="9"/>
            </w:numPr>
            <w:tabs>
              <w:tab w:pos="1460" w:val="left" w:leader="none"/>
              <w:tab w:pos="10249" w:val="right" w:leader="dot"/>
            </w:tabs>
            <w:spacing w:line="243" w:lineRule="exact" w:before="0" w:after="0"/>
            <w:ind w:left="1459" w:right="0" w:hanging="469"/>
            <w:jc w:val="left"/>
          </w:pPr>
          <w:hyperlink w:history="true" w:anchor="_bookmark188">
            <w:r>
              <w:rPr/>
              <w:t>Daño</w:t>
            </w:r>
            <w:r>
              <w:rPr>
                <w:spacing w:val="-5"/>
              </w:rPr>
              <w:t> </w:t>
            </w:r>
            <w:r>
              <w:rPr>
                <w:spacing w:val="-2"/>
              </w:rPr>
              <w:t>material</w:t>
            </w:r>
            <w:r>
              <w:rPr/>
              <w:tab/>
            </w:r>
            <w:r>
              <w:rPr>
                <w:spacing w:val="-5"/>
              </w:rPr>
              <w:t>38</w:t>
            </w:r>
          </w:hyperlink>
        </w:p>
        <w:p>
          <w:pPr>
            <w:pStyle w:val="TOC3"/>
            <w:numPr>
              <w:ilvl w:val="1"/>
              <w:numId w:val="10"/>
            </w:numPr>
            <w:tabs>
              <w:tab w:pos="1460" w:val="left" w:leader="none"/>
              <w:tab w:pos="10249" w:val="right" w:leader="dot"/>
            </w:tabs>
            <w:spacing w:line="243" w:lineRule="exact" w:before="2" w:after="0"/>
            <w:ind w:left="1459" w:right="0" w:hanging="469"/>
            <w:jc w:val="left"/>
          </w:pPr>
          <w:hyperlink w:history="true" w:anchor="_bookmark190">
            <w:r>
              <w:rPr/>
              <w:t>Daño</w:t>
            </w:r>
            <w:r>
              <w:rPr>
                <w:spacing w:val="-7"/>
              </w:rPr>
              <w:t> </w:t>
            </w:r>
            <w:r>
              <w:rPr>
                <w:spacing w:val="-2"/>
              </w:rPr>
              <w:t>inmaterial</w:t>
            </w:r>
            <w:r>
              <w:rPr/>
              <w:tab/>
            </w:r>
            <w:r>
              <w:rPr>
                <w:spacing w:val="-5"/>
                <w:w w:val="95"/>
              </w:rPr>
              <w:t>39</w:t>
            </w:r>
          </w:hyperlink>
        </w:p>
        <w:p>
          <w:pPr>
            <w:pStyle w:val="TOC2"/>
            <w:numPr>
              <w:ilvl w:val="0"/>
              <w:numId w:val="9"/>
            </w:numPr>
            <w:tabs>
              <w:tab w:pos="677" w:val="left" w:leader="none"/>
              <w:tab w:pos="10249" w:val="right" w:leader="dot"/>
            </w:tabs>
            <w:spacing w:line="242" w:lineRule="exact" w:before="0" w:after="0"/>
            <w:ind w:left="676" w:right="0" w:hanging="257"/>
            <w:jc w:val="left"/>
          </w:pPr>
          <w:hyperlink w:history="true" w:anchor="_bookmark194">
            <w:r>
              <w:rPr/>
              <w:t>Costas</w:t>
            </w:r>
            <w:r>
              <w:rPr>
                <w:spacing w:val="-3"/>
              </w:rPr>
              <w:t> </w:t>
            </w:r>
            <w:r>
              <w:rPr/>
              <w:t>y</w:t>
            </w:r>
            <w:r>
              <w:rPr>
                <w:spacing w:val="-5"/>
              </w:rPr>
              <w:t> </w:t>
            </w:r>
            <w:r>
              <w:rPr>
                <w:spacing w:val="-2"/>
              </w:rPr>
              <w:t>gastos</w:t>
            </w:r>
            <w:r>
              <w:rPr/>
              <w:tab/>
            </w:r>
            <w:r>
              <w:rPr>
                <w:spacing w:val="-5"/>
              </w:rPr>
              <w:t>40</w:t>
            </w:r>
          </w:hyperlink>
        </w:p>
        <w:p>
          <w:pPr>
            <w:pStyle w:val="TOC2"/>
            <w:numPr>
              <w:ilvl w:val="0"/>
              <w:numId w:val="9"/>
            </w:numPr>
            <w:tabs>
              <w:tab w:pos="716" w:val="left" w:leader="none"/>
              <w:tab w:pos="10249" w:val="right" w:leader="dot"/>
            </w:tabs>
            <w:spacing w:line="243" w:lineRule="exact" w:before="0" w:after="0"/>
            <w:ind w:left="715" w:right="0" w:hanging="296"/>
            <w:jc w:val="left"/>
          </w:pPr>
          <w:hyperlink w:history="true" w:anchor="_bookmark195">
            <w:r>
              <w:rPr/>
              <w:t>Modalidad</w:t>
            </w:r>
            <w:r>
              <w:rPr>
                <w:spacing w:val="-6"/>
              </w:rPr>
              <w:t> </w:t>
            </w:r>
            <w:r>
              <w:rPr/>
              <w:t>de</w:t>
            </w:r>
            <w:r>
              <w:rPr>
                <w:spacing w:val="-6"/>
              </w:rPr>
              <w:t> </w:t>
            </w:r>
            <w:r>
              <w:rPr/>
              <w:t>cumplimiento</w:t>
            </w:r>
            <w:r>
              <w:rPr>
                <w:spacing w:val="-6"/>
              </w:rPr>
              <w:t> </w:t>
            </w:r>
            <w:r>
              <w:rPr/>
              <w:t>de</w:t>
            </w:r>
            <w:r>
              <w:rPr>
                <w:spacing w:val="-6"/>
              </w:rPr>
              <w:t> </w:t>
            </w:r>
            <w:r>
              <w:rPr/>
              <w:t>los</w:t>
            </w:r>
            <w:r>
              <w:rPr>
                <w:spacing w:val="-6"/>
              </w:rPr>
              <w:t> </w:t>
            </w:r>
            <w:r>
              <w:rPr/>
              <w:t>pagos</w:t>
            </w:r>
            <w:r>
              <w:rPr>
                <w:spacing w:val="-4"/>
              </w:rPr>
              <w:t> </w:t>
            </w:r>
            <w:r>
              <w:rPr>
                <w:spacing w:val="-2"/>
                <w:w w:val="95"/>
              </w:rPr>
              <w:t>ordenados</w:t>
            </w:r>
            <w:r>
              <w:rPr/>
              <w:tab/>
            </w:r>
            <w:r>
              <w:rPr>
                <w:spacing w:val="-5"/>
              </w:rPr>
              <w:t>40</w:t>
            </w:r>
          </w:hyperlink>
        </w:p>
        <w:p>
          <w:pPr>
            <w:pStyle w:val="TOC1"/>
            <w:numPr>
              <w:ilvl w:val="0"/>
              <w:numId w:val="1"/>
            </w:numPr>
            <w:tabs>
              <w:tab w:pos="399" w:val="left" w:leader="none"/>
              <w:tab w:pos="10250" w:val="right" w:leader="dot"/>
            </w:tabs>
            <w:spacing w:line="240" w:lineRule="auto" w:before="119" w:after="0"/>
            <w:ind w:left="398" w:right="0" w:hanging="219"/>
            <w:jc w:val="left"/>
          </w:pPr>
          <w:hyperlink w:history="true" w:anchor="_bookmark198">
            <w:r>
              <w:rPr/>
              <w:t>PUNTOS</w:t>
            </w:r>
            <w:r>
              <w:rPr>
                <w:spacing w:val="-7"/>
              </w:rPr>
              <w:t> </w:t>
            </w:r>
            <w:r>
              <w:rPr>
                <w:spacing w:val="-2"/>
              </w:rPr>
              <w:t>RESOLUTIVOS</w:t>
            </w:r>
            <w:r>
              <w:rPr/>
              <w:tab/>
            </w:r>
            <w:r>
              <w:rPr>
                <w:spacing w:val="-5"/>
              </w:rPr>
              <w:t>41</w:t>
            </w:r>
          </w:hyperlink>
        </w:p>
      </w:sdtContent>
    </w:sdt>
    <w:p>
      <w:pPr>
        <w:spacing w:after="0" w:line="240" w:lineRule="auto"/>
        <w:jc w:val="left"/>
        <w:sectPr>
          <w:footerReference w:type="default" r:id="rId5"/>
          <w:pgSz w:w="12240" w:h="15840"/>
          <w:pgMar w:footer="1066" w:header="0" w:top="1360" w:bottom="1522" w:left="900" w:right="880"/>
          <w:pgNumType w:start="2"/>
        </w:sectPr>
      </w:pPr>
    </w:p>
    <w:p>
      <w:pPr>
        <w:tabs>
          <w:tab w:pos="7684" w:val="left" w:leader="dot"/>
        </w:tabs>
        <w:spacing w:before="122"/>
        <w:ind w:left="180" w:right="0" w:firstLine="0"/>
        <w:jc w:val="left"/>
        <w:rPr>
          <w:b/>
          <w:sz w:val="20"/>
        </w:rPr>
      </w:pPr>
      <w:r>
        <w:rPr>
          <w:b/>
          <w:sz w:val="20"/>
        </w:rPr>
        <w:t>ANEXO</w:t>
      </w:r>
      <w:r>
        <w:rPr>
          <w:b/>
          <w:spacing w:val="-7"/>
          <w:sz w:val="20"/>
        </w:rPr>
        <w:t> </w:t>
      </w:r>
      <w:r>
        <w:rPr>
          <w:b/>
          <w:spacing w:val="-10"/>
          <w:sz w:val="20"/>
        </w:rPr>
        <w:t>I</w:t>
      </w:r>
      <w:r>
        <w:rPr>
          <w:b/>
          <w:sz w:val="20"/>
        </w:rPr>
        <w:tab/>
        <w:t>Ver</w:t>
      </w:r>
      <w:r>
        <w:rPr>
          <w:b/>
          <w:spacing w:val="-4"/>
          <w:sz w:val="20"/>
        </w:rPr>
        <w:t> </w:t>
      </w:r>
      <w:r>
        <w:rPr>
          <w:b/>
          <w:sz w:val="20"/>
        </w:rPr>
        <w:t>anexo</w:t>
      </w:r>
      <w:r>
        <w:rPr>
          <w:b/>
          <w:spacing w:val="-5"/>
          <w:sz w:val="20"/>
        </w:rPr>
        <w:t> </w:t>
      </w:r>
      <w:r>
        <w:rPr>
          <w:b/>
          <w:sz w:val="20"/>
        </w:rPr>
        <w:t>en</w:t>
      </w:r>
      <w:r>
        <w:rPr>
          <w:b/>
          <w:spacing w:val="-6"/>
          <w:sz w:val="20"/>
        </w:rPr>
        <w:t> </w:t>
      </w:r>
      <w:r>
        <w:rPr>
          <w:b/>
          <w:sz w:val="20"/>
        </w:rPr>
        <w:t>sitio</w:t>
      </w:r>
      <w:r>
        <w:rPr>
          <w:b/>
          <w:spacing w:val="-5"/>
          <w:sz w:val="20"/>
        </w:rPr>
        <w:t> web</w:t>
      </w:r>
    </w:p>
    <w:p>
      <w:pPr>
        <w:tabs>
          <w:tab w:pos="7684" w:val="left" w:leader="dot"/>
        </w:tabs>
        <w:spacing w:before="119"/>
        <w:ind w:left="180" w:right="0" w:firstLine="0"/>
        <w:jc w:val="left"/>
        <w:rPr>
          <w:b/>
          <w:sz w:val="20"/>
        </w:rPr>
      </w:pPr>
      <w:r>
        <w:rPr>
          <w:b/>
          <w:sz w:val="20"/>
        </w:rPr>
        <w:t>ANEXO</w:t>
      </w:r>
      <w:r>
        <w:rPr>
          <w:b/>
          <w:spacing w:val="-7"/>
          <w:sz w:val="20"/>
        </w:rPr>
        <w:t> </w:t>
      </w:r>
      <w:r>
        <w:rPr>
          <w:b/>
          <w:spacing w:val="-5"/>
          <w:sz w:val="20"/>
        </w:rPr>
        <w:t>II</w:t>
      </w:r>
      <w:r>
        <w:rPr>
          <w:b/>
          <w:sz w:val="20"/>
        </w:rPr>
        <w:tab/>
        <w:t>Ver</w:t>
      </w:r>
      <w:r>
        <w:rPr>
          <w:b/>
          <w:spacing w:val="-4"/>
          <w:sz w:val="20"/>
        </w:rPr>
        <w:t> </w:t>
      </w:r>
      <w:r>
        <w:rPr>
          <w:b/>
          <w:sz w:val="20"/>
        </w:rPr>
        <w:t>anexo</w:t>
      </w:r>
      <w:r>
        <w:rPr>
          <w:b/>
          <w:spacing w:val="-5"/>
          <w:sz w:val="20"/>
        </w:rPr>
        <w:t> </w:t>
      </w:r>
      <w:r>
        <w:rPr>
          <w:b/>
          <w:sz w:val="20"/>
        </w:rPr>
        <w:t>en</w:t>
      </w:r>
      <w:r>
        <w:rPr>
          <w:b/>
          <w:spacing w:val="-6"/>
          <w:sz w:val="20"/>
        </w:rPr>
        <w:t> </w:t>
      </w:r>
      <w:r>
        <w:rPr>
          <w:b/>
          <w:sz w:val="20"/>
        </w:rPr>
        <w:t>sitio</w:t>
      </w:r>
      <w:r>
        <w:rPr>
          <w:b/>
          <w:spacing w:val="-5"/>
          <w:sz w:val="20"/>
        </w:rPr>
        <w:t> web</w:t>
      </w:r>
    </w:p>
    <w:p>
      <w:pPr>
        <w:tabs>
          <w:tab w:pos="7684" w:val="left" w:leader="dot"/>
        </w:tabs>
        <w:spacing w:before="120"/>
        <w:ind w:left="180" w:right="0" w:firstLine="0"/>
        <w:jc w:val="left"/>
        <w:rPr>
          <w:b/>
          <w:sz w:val="20"/>
        </w:rPr>
      </w:pPr>
      <w:r>
        <w:rPr>
          <w:b/>
          <w:sz w:val="20"/>
        </w:rPr>
        <w:t>ANEXO</w:t>
      </w:r>
      <w:r>
        <w:rPr>
          <w:b/>
          <w:spacing w:val="-7"/>
          <w:sz w:val="20"/>
        </w:rPr>
        <w:t> </w:t>
      </w:r>
      <w:r>
        <w:rPr>
          <w:b/>
          <w:spacing w:val="-5"/>
          <w:sz w:val="20"/>
        </w:rPr>
        <w:t>III</w:t>
      </w:r>
      <w:r>
        <w:rPr>
          <w:b/>
          <w:sz w:val="20"/>
        </w:rPr>
        <w:tab/>
        <w:t>Ver</w:t>
      </w:r>
      <w:r>
        <w:rPr>
          <w:b/>
          <w:spacing w:val="-4"/>
          <w:sz w:val="20"/>
        </w:rPr>
        <w:t> </w:t>
      </w:r>
      <w:r>
        <w:rPr>
          <w:b/>
          <w:sz w:val="20"/>
        </w:rPr>
        <w:t>anexo</w:t>
      </w:r>
      <w:r>
        <w:rPr>
          <w:b/>
          <w:spacing w:val="-5"/>
          <w:sz w:val="20"/>
        </w:rPr>
        <w:t> </w:t>
      </w:r>
      <w:r>
        <w:rPr>
          <w:b/>
          <w:sz w:val="20"/>
        </w:rPr>
        <w:t>en</w:t>
      </w:r>
      <w:r>
        <w:rPr>
          <w:b/>
          <w:spacing w:val="-6"/>
          <w:sz w:val="20"/>
        </w:rPr>
        <w:t> </w:t>
      </w:r>
      <w:r>
        <w:rPr>
          <w:b/>
          <w:sz w:val="20"/>
        </w:rPr>
        <w:t>sitio</w:t>
      </w:r>
      <w:r>
        <w:rPr>
          <w:b/>
          <w:spacing w:val="-5"/>
          <w:sz w:val="20"/>
        </w:rPr>
        <w:t> web</w:t>
      </w:r>
    </w:p>
    <w:p>
      <w:pPr>
        <w:spacing w:after="0"/>
        <w:jc w:val="left"/>
        <w:rPr>
          <w:sz w:val="20"/>
        </w:rPr>
        <w:sectPr>
          <w:type w:val="continuous"/>
          <w:pgSz w:w="12240" w:h="15840"/>
          <w:pgMar w:header="0" w:footer="1066" w:top="1360" w:bottom="1260" w:left="900" w:right="880"/>
        </w:sectPr>
      </w:pPr>
    </w:p>
    <w:p>
      <w:pPr>
        <w:spacing w:line="243" w:lineRule="exact" w:before="80"/>
        <w:ind w:left="0" w:right="19" w:firstLine="0"/>
        <w:jc w:val="center"/>
        <w:rPr>
          <w:b/>
          <w:sz w:val="20"/>
        </w:rPr>
      </w:pPr>
      <w:bookmarkStart w:name="I INTRODUCCIÓN DE LA CAUSA Y OBJETO DE L" w:id="3"/>
      <w:bookmarkEnd w:id="3"/>
      <w:r>
        <w:rPr/>
      </w:r>
      <w:bookmarkStart w:name="_bookmark1" w:id="4"/>
      <w:bookmarkEnd w:id="4"/>
      <w:r>
        <w:rPr/>
      </w:r>
      <w:r>
        <w:rPr>
          <w:b/>
          <w:w w:val="99"/>
          <w:sz w:val="20"/>
        </w:rPr>
        <w:t>I</w:t>
      </w:r>
    </w:p>
    <w:p>
      <w:pPr>
        <w:spacing w:line="243" w:lineRule="exact" w:before="0"/>
        <w:ind w:left="294" w:right="315" w:firstLine="0"/>
        <w:jc w:val="center"/>
        <w:rPr>
          <w:b/>
          <w:sz w:val="20"/>
        </w:rPr>
      </w:pPr>
      <w:r>
        <w:rPr>
          <w:b/>
          <w:sz w:val="20"/>
        </w:rPr>
        <w:t>INTRODUCCIÓN</w:t>
      </w:r>
      <w:r>
        <w:rPr>
          <w:b/>
          <w:spacing w:val="-5"/>
          <w:sz w:val="20"/>
        </w:rPr>
        <w:t> </w:t>
      </w:r>
      <w:r>
        <w:rPr>
          <w:b/>
          <w:sz w:val="20"/>
        </w:rPr>
        <w:t>DE</w:t>
      </w:r>
      <w:r>
        <w:rPr>
          <w:b/>
          <w:spacing w:val="-6"/>
          <w:sz w:val="20"/>
        </w:rPr>
        <w:t> </w:t>
      </w:r>
      <w:r>
        <w:rPr>
          <w:b/>
          <w:sz w:val="20"/>
        </w:rPr>
        <w:t>LA</w:t>
      </w:r>
      <w:r>
        <w:rPr>
          <w:b/>
          <w:spacing w:val="-8"/>
          <w:sz w:val="20"/>
        </w:rPr>
        <w:t> </w:t>
      </w:r>
      <w:r>
        <w:rPr>
          <w:b/>
          <w:sz w:val="20"/>
        </w:rPr>
        <w:t>CAUSA</w:t>
      </w:r>
      <w:r>
        <w:rPr>
          <w:b/>
          <w:spacing w:val="-5"/>
          <w:sz w:val="20"/>
        </w:rPr>
        <w:t> </w:t>
      </w:r>
      <w:r>
        <w:rPr>
          <w:b/>
          <w:sz w:val="20"/>
        </w:rPr>
        <w:t>Y</w:t>
      </w:r>
      <w:r>
        <w:rPr>
          <w:b/>
          <w:spacing w:val="-7"/>
          <w:sz w:val="20"/>
        </w:rPr>
        <w:t> </w:t>
      </w:r>
      <w:r>
        <w:rPr>
          <w:b/>
          <w:sz w:val="20"/>
        </w:rPr>
        <w:t>OBJETO</w:t>
      </w:r>
      <w:r>
        <w:rPr>
          <w:b/>
          <w:spacing w:val="-5"/>
          <w:sz w:val="20"/>
        </w:rPr>
        <w:t> </w:t>
      </w:r>
      <w:r>
        <w:rPr>
          <w:b/>
          <w:sz w:val="20"/>
        </w:rPr>
        <w:t>DE</w:t>
      </w:r>
      <w:r>
        <w:rPr>
          <w:b/>
          <w:spacing w:val="-6"/>
          <w:sz w:val="20"/>
        </w:rPr>
        <w:t> </w:t>
      </w:r>
      <w:r>
        <w:rPr>
          <w:b/>
          <w:sz w:val="20"/>
        </w:rPr>
        <w:t>LA</w:t>
      </w:r>
      <w:r>
        <w:rPr>
          <w:b/>
          <w:spacing w:val="-5"/>
          <w:sz w:val="20"/>
        </w:rPr>
        <w:t> </w:t>
      </w:r>
      <w:r>
        <w:rPr>
          <w:b/>
          <w:spacing w:val="-2"/>
          <w:sz w:val="20"/>
        </w:rPr>
        <w:t>CONTROVERSIA</w:t>
      </w:r>
    </w:p>
    <w:p>
      <w:pPr>
        <w:pStyle w:val="BodyText"/>
        <w:spacing w:before="11"/>
        <w:rPr>
          <w:b/>
          <w:sz w:val="19"/>
        </w:rPr>
      </w:pPr>
    </w:p>
    <w:p>
      <w:pPr>
        <w:pStyle w:val="ListParagraph"/>
        <w:numPr>
          <w:ilvl w:val="0"/>
          <w:numId w:val="11"/>
        </w:numPr>
        <w:tabs>
          <w:tab w:pos="747" w:val="left" w:leader="none"/>
        </w:tabs>
        <w:spacing w:line="240" w:lineRule="auto" w:before="0" w:after="0"/>
        <w:ind w:left="179" w:right="197" w:firstLine="0"/>
        <w:jc w:val="both"/>
        <w:rPr>
          <w:sz w:val="20"/>
        </w:rPr>
      </w:pPr>
      <w:r>
        <w:rPr>
          <w:i/>
          <w:sz w:val="20"/>
        </w:rPr>
        <w:t>El caso sometido</w:t>
      </w:r>
      <w:r>
        <w:rPr>
          <w:i/>
          <w:spacing w:val="-2"/>
          <w:sz w:val="20"/>
        </w:rPr>
        <w:t> </w:t>
      </w:r>
      <w:r>
        <w:rPr>
          <w:i/>
          <w:sz w:val="20"/>
        </w:rPr>
        <w:t>a la Corte. </w:t>
      </w:r>
      <w:r>
        <w:rPr>
          <w:sz w:val="20"/>
        </w:rPr>
        <w:t>– El 26 de julio</w:t>
      </w:r>
      <w:r>
        <w:rPr>
          <w:spacing w:val="-2"/>
          <w:sz w:val="20"/>
        </w:rPr>
        <w:t> </w:t>
      </w:r>
      <w:r>
        <w:rPr>
          <w:sz w:val="20"/>
        </w:rPr>
        <w:t>de 2019 la Comisión Interamericana de Derechos Humanos</w:t>
      </w:r>
      <w:r>
        <w:rPr>
          <w:spacing w:val="-2"/>
          <w:sz w:val="20"/>
        </w:rPr>
        <w:t> </w:t>
      </w:r>
      <w:r>
        <w:rPr>
          <w:sz w:val="20"/>
        </w:rPr>
        <w:t>(en</w:t>
      </w:r>
      <w:r>
        <w:rPr>
          <w:spacing w:val="-1"/>
          <w:sz w:val="20"/>
        </w:rPr>
        <w:t> </w:t>
      </w:r>
      <w:r>
        <w:rPr>
          <w:sz w:val="20"/>
        </w:rPr>
        <w:t>adelante</w:t>
      </w:r>
      <w:r>
        <w:rPr>
          <w:spacing w:val="-3"/>
          <w:sz w:val="20"/>
        </w:rPr>
        <w:t> </w:t>
      </w:r>
      <w:r>
        <w:rPr>
          <w:sz w:val="20"/>
        </w:rPr>
        <w:t>“la</w:t>
      </w:r>
      <w:r>
        <w:rPr>
          <w:spacing w:val="-4"/>
          <w:sz w:val="20"/>
        </w:rPr>
        <w:t> </w:t>
      </w:r>
      <w:r>
        <w:rPr>
          <w:sz w:val="20"/>
        </w:rPr>
        <w:t>Comisión</w:t>
      </w:r>
      <w:r>
        <w:rPr>
          <w:spacing w:val="-3"/>
          <w:sz w:val="20"/>
        </w:rPr>
        <w:t> </w:t>
      </w:r>
      <w:r>
        <w:rPr>
          <w:sz w:val="20"/>
        </w:rPr>
        <w:t>Interamericana”</w:t>
      </w:r>
      <w:r>
        <w:rPr>
          <w:spacing w:val="-4"/>
          <w:sz w:val="20"/>
        </w:rPr>
        <w:t> </w:t>
      </w:r>
      <w:r>
        <w:rPr>
          <w:sz w:val="20"/>
        </w:rPr>
        <w:t>o</w:t>
      </w:r>
      <w:r>
        <w:rPr>
          <w:spacing w:val="-3"/>
          <w:sz w:val="20"/>
        </w:rPr>
        <w:t> </w:t>
      </w:r>
      <w:r>
        <w:rPr>
          <w:sz w:val="20"/>
        </w:rPr>
        <w:t>“la</w:t>
      </w:r>
      <w:r>
        <w:rPr>
          <w:spacing w:val="-2"/>
          <w:sz w:val="20"/>
        </w:rPr>
        <w:t> </w:t>
      </w:r>
      <w:r>
        <w:rPr>
          <w:sz w:val="20"/>
        </w:rPr>
        <w:t>Comisión”)</w:t>
      </w:r>
      <w:r>
        <w:rPr>
          <w:spacing w:val="-1"/>
          <w:sz w:val="20"/>
        </w:rPr>
        <w:t> </w:t>
      </w:r>
      <w:r>
        <w:rPr>
          <w:sz w:val="20"/>
        </w:rPr>
        <w:t>sometió</w:t>
      </w:r>
      <w:r>
        <w:rPr>
          <w:spacing w:val="-5"/>
          <w:sz w:val="20"/>
        </w:rPr>
        <w:t> </w:t>
      </w:r>
      <w:r>
        <w:rPr>
          <w:sz w:val="20"/>
        </w:rPr>
        <w:t>a</w:t>
      </w:r>
      <w:r>
        <w:rPr>
          <w:spacing w:val="-1"/>
          <w:sz w:val="20"/>
        </w:rPr>
        <w:t> </w:t>
      </w:r>
      <w:r>
        <w:rPr>
          <w:sz w:val="20"/>
        </w:rPr>
        <w:t>la</w:t>
      </w:r>
      <w:r>
        <w:rPr>
          <w:spacing w:val="-4"/>
          <w:sz w:val="20"/>
        </w:rPr>
        <w:t> </w:t>
      </w:r>
      <w:r>
        <w:rPr>
          <w:sz w:val="20"/>
        </w:rPr>
        <w:t>jurisdicción</w:t>
      </w:r>
      <w:r>
        <w:rPr>
          <w:spacing w:val="-1"/>
          <w:sz w:val="20"/>
        </w:rPr>
        <w:t> </w:t>
      </w:r>
      <w:r>
        <w:rPr>
          <w:sz w:val="20"/>
        </w:rPr>
        <w:t>de</w:t>
      </w:r>
      <w:r>
        <w:rPr>
          <w:spacing w:val="-5"/>
          <w:sz w:val="20"/>
        </w:rPr>
        <w:t> </w:t>
      </w:r>
      <w:r>
        <w:rPr>
          <w:sz w:val="20"/>
        </w:rPr>
        <w:t>la Corte Interamericana el caso “Federación Nacional de Trabajadores Marítimos y Portuarios” contra la República del Perú (en adelante “el Estado peruano”, “el Estado”, o “Perú”). De acuerdo con lo indicado</w:t>
      </w:r>
      <w:r>
        <w:rPr>
          <w:spacing w:val="-12"/>
          <w:sz w:val="20"/>
        </w:rPr>
        <w:t> </w:t>
      </w:r>
      <w:r>
        <w:rPr>
          <w:sz w:val="20"/>
        </w:rPr>
        <w:t>por</w:t>
      </w:r>
      <w:r>
        <w:rPr>
          <w:spacing w:val="-12"/>
          <w:sz w:val="20"/>
        </w:rPr>
        <w:t> </w:t>
      </w:r>
      <w:r>
        <w:rPr>
          <w:sz w:val="20"/>
        </w:rPr>
        <w:t>la</w:t>
      </w:r>
      <w:r>
        <w:rPr>
          <w:spacing w:val="-11"/>
          <w:sz w:val="20"/>
        </w:rPr>
        <w:t> </w:t>
      </w:r>
      <w:r>
        <w:rPr>
          <w:sz w:val="20"/>
        </w:rPr>
        <w:t>Comisión,</w:t>
      </w:r>
      <w:r>
        <w:rPr>
          <w:spacing w:val="-12"/>
          <w:sz w:val="20"/>
        </w:rPr>
        <w:t> </w:t>
      </w:r>
      <w:r>
        <w:rPr>
          <w:sz w:val="20"/>
        </w:rPr>
        <w:t>el</w:t>
      </w:r>
      <w:r>
        <w:rPr>
          <w:spacing w:val="-11"/>
          <w:sz w:val="20"/>
        </w:rPr>
        <w:t> </w:t>
      </w:r>
      <w:r>
        <w:rPr>
          <w:sz w:val="20"/>
        </w:rPr>
        <w:t>caso</w:t>
      </w:r>
      <w:r>
        <w:rPr>
          <w:spacing w:val="-12"/>
          <w:sz w:val="20"/>
        </w:rPr>
        <w:t> </w:t>
      </w:r>
      <w:r>
        <w:rPr>
          <w:sz w:val="20"/>
        </w:rPr>
        <w:t>se</w:t>
      </w:r>
      <w:r>
        <w:rPr>
          <w:spacing w:val="-12"/>
          <w:sz w:val="20"/>
        </w:rPr>
        <w:t> </w:t>
      </w:r>
      <w:r>
        <w:rPr>
          <w:sz w:val="20"/>
        </w:rPr>
        <w:t>relaciona</w:t>
      </w:r>
      <w:r>
        <w:rPr>
          <w:spacing w:val="-11"/>
          <w:sz w:val="20"/>
        </w:rPr>
        <w:t> </w:t>
      </w:r>
      <w:r>
        <w:rPr>
          <w:sz w:val="20"/>
        </w:rPr>
        <w:t>con</w:t>
      </w:r>
      <w:r>
        <w:rPr>
          <w:spacing w:val="-10"/>
          <w:sz w:val="20"/>
        </w:rPr>
        <w:t> </w:t>
      </w:r>
      <w:r>
        <w:rPr>
          <w:sz w:val="20"/>
        </w:rPr>
        <w:t>la</w:t>
      </w:r>
      <w:r>
        <w:rPr>
          <w:spacing w:val="-11"/>
          <w:sz w:val="20"/>
        </w:rPr>
        <w:t> </w:t>
      </w:r>
      <w:r>
        <w:rPr>
          <w:sz w:val="20"/>
        </w:rPr>
        <w:t>presunta</w:t>
      </w:r>
      <w:r>
        <w:rPr>
          <w:spacing w:val="-11"/>
          <w:sz w:val="20"/>
        </w:rPr>
        <w:t> </w:t>
      </w:r>
      <w:r>
        <w:rPr>
          <w:sz w:val="20"/>
        </w:rPr>
        <w:t>vulneración</w:t>
      </w:r>
      <w:r>
        <w:rPr>
          <w:spacing w:val="-10"/>
          <w:sz w:val="20"/>
        </w:rPr>
        <w:t> </w:t>
      </w:r>
      <w:r>
        <w:rPr>
          <w:sz w:val="20"/>
        </w:rPr>
        <w:t>del</w:t>
      </w:r>
      <w:r>
        <w:rPr>
          <w:spacing w:val="-11"/>
          <w:sz w:val="20"/>
        </w:rPr>
        <w:t> </w:t>
      </w:r>
      <w:r>
        <w:rPr>
          <w:sz w:val="20"/>
        </w:rPr>
        <w:t>derecho</w:t>
      </w:r>
      <w:r>
        <w:rPr>
          <w:spacing w:val="-12"/>
          <w:sz w:val="20"/>
        </w:rPr>
        <w:t> </w:t>
      </w:r>
      <w:r>
        <w:rPr>
          <w:sz w:val="20"/>
        </w:rPr>
        <w:t>a</w:t>
      </w:r>
      <w:r>
        <w:rPr>
          <w:spacing w:val="-11"/>
          <w:sz w:val="20"/>
        </w:rPr>
        <w:t> </w:t>
      </w:r>
      <w:r>
        <w:rPr>
          <w:sz w:val="20"/>
        </w:rPr>
        <w:t>la</w:t>
      </w:r>
      <w:r>
        <w:rPr>
          <w:spacing w:val="-11"/>
          <w:sz w:val="20"/>
        </w:rPr>
        <w:t> </w:t>
      </w:r>
      <w:r>
        <w:rPr>
          <w:sz w:val="20"/>
        </w:rPr>
        <w:t>protección judicial</w:t>
      </w:r>
      <w:r>
        <w:rPr>
          <w:spacing w:val="-5"/>
          <w:sz w:val="20"/>
        </w:rPr>
        <w:t> </w:t>
      </w:r>
      <w:r>
        <w:rPr>
          <w:sz w:val="20"/>
        </w:rPr>
        <w:t>por</w:t>
      </w:r>
      <w:r>
        <w:rPr>
          <w:spacing w:val="-7"/>
          <w:sz w:val="20"/>
        </w:rPr>
        <w:t> </w:t>
      </w:r>
      <w:r>
        <w:rPr>
          <w:sz w:val="20"/>
        </w:rPr>
        <w:t>la</w:t>
      </w:r>
      <w:r>
        <w:rPr>
          <w:spacing w:val="-5"/>
          <w:sz w:val="20"/>
        </w:rPr>
        <w:t> </w:t>
      </w:r>
      <w:r>
        <w:rPr>
          <w:sz w:val="20"/>
        </w:rPr>
        <w:t>falta</w:t>
      </w:r>
      <w:r>
        <w:rPr>
          <w:spacing w:val="-5"/>
          <w:sz w:val="20"/>
        </w:rPr>
        <w:t> </w:t>
      </w:r>
      <w:r>
        <w:rPr>
          <w:sz w:val="20"/>
        </w:rPr>
        <w:t>de</w:t>
      </w:r>
      <w:r>
        <w:rPr>
          <w:spacing w:val="-7"/>
          <w:sz w:val="20"/>
        </w:rPr>
        <w:t> </w:t>
      </w:r>
      <w:r>
        <w:rPr>
          <w:sz w:val="20"/>
        </w:rPr>
        <w:t>cumplimiento</w:t>
      </w:r>
      <w:r>
        <w:rPr>
          <w:spacing w:val="-7"/>
          <w:sz w:val="20"/>
        </w:rPr>
        <w:t> </w:t>
      </w:r>
      <w:r>
        <w:rPr>
          <w:sz w:val="20"/>
        </w:rPr>
        <w:t>de</w:t>
      </w:r>
      <w:r>
        <w:rPr>
          <w:spacing w:val="-7"/>
          <w:sz w:val="20"/>
        </w:rPr>
        <w:t> </w:t>
      </w:r>
      <w:r>
        <w:rPr>
          <w:sz w:val="20"/>
        </w:rPr>
        <w:t>una</w:t>
      </w:r>
      <w:r>
        <w:rPr>
          <w:spacing w:val="-5"/>
          <w:sz w:val="20"/>
        </w:rPr>
        <w:t> </w:t>
      </w:r>
      <w:r>
        <w:rPr>
          <w:sz w:val="20"/>
        </w:rPr>
        <w:t>sentencia</w:t>
      </w:r>
      <w:r>
        <w:rPr>
          <w:spacing w:val="-5"/>
          <w:sz w:val="20"/>
        </w:rPr>
        <w:t> </w:t>
      </w:r>
      <w:r>
        <w:rPr>
          <w:sz w:val="20"/>
        </w:rPr>
        <w:t>de</w:t>
      </w:r>
      <w:r>
        <w:rPr>
          <w:spacing w:val="-4"/>
          <w:sz w:val="20"/>
        </w:rPr>
        <w:t> </w:t>
      </w:r>
      <w:r>
        <w:rPr>
          <w:sz w:val="20"/>
        </w:rPr>
        <w:t>amparo</w:t>
      </w:r>
      <w:r>
        <w:rPr>
          <w:spacing w:val="-7"/>
          <w:sz w:val="20"/>
        </w:rPr>
        <w:t> </w:t>
      </w:r>
      <w:r>
        <w:rPr>
          <w:sz w:val="20"/>
        </w:rPr>
        <w:t>de</w:t>
      </w:r>
      <w:r>
        <w:rPr>
          <w:spacing w:val="-4"/>
          <w:sz w:val="20"/>
        </w:rPr>
        <w:t> </w:t>
      </w:r>
      <w:r>
        <w:rPr>
          <w:sz w:val="20"/>
        </w:rPr>
        <w:t>la</w:t>
      </w:r>
      <w:r>
        <w:rPr>
          <w:spacing w:val="-3"/>
          <w:sz w:val="20"/>
        </w:rPr>
        <w:t> </w:t>
      </w:r>
      <w:r>
        <w:rPr>
          <w:sz w:val="20"/>
        </w:rPr>
        <w:t>Corte</w:t>
      </w:r>
      <w:r>
        <w:rPr>
          <w:spacing w:val="-5"/>
          <w:sz w:val="20"/>
        </w:rPr>
        <w:t> </w:t>
      </w:r>
      <w:r>
        <w:rPr>
          <w:sz w:val="20"/>
        </w:rPr>
        <w:t>Suprema</w:t>
      </w:r>
      <w:r>
        <w:rPr>
          <w:spacing w:val="-5"/>
          <w:sz w:val="20"/>
        </w:rPr>
        <w:t> </w:t>
      </w:r>
      <w:r>
        <w:rPr>
          <w:sz w:val="20"/>
        </w:rPr>
        <w:t>de</w:t>
      </w:r>
      <w:r>
        <w:rPr>
          <w:spacing w:val="-7"/>
          <w:sz w:val="20"/>
        </w:rPr>
        <w:t> </w:t>
      </w:r>
      <w:r>
        <w:rPr>
          <w:sz w:val="20"/>
        </w:rPr>
        <w:t>Justicia</w:t>
      </w:r>
      <w:r>
        <w:rPr>
          <w:spacing w:val="-5"/>
          <w:sz w:val="20"/>
        </w:rPr>
        <w:t> </w:t>
      </w:r>
      <w:r>
        <w:rPr>
          <w:sz w:val="20"/>
        </w:rPr>
        <w:t>de la República del Perú, emitida el 12 de febrero de 1992, que estableció la manera de calcular el incremento adicional de la remuneración a favor de 4.091 [</w:t>
      </w:r>
      <w:r>
        <w:rPr>
          <w:i/>
          <w:sz w:val="20"/>
        </w:rPr>
        <w:t>sic</w:t>
      </w:r>
      <w:hyperlink w:history="true" w:anchor="_bookmark2">
        <w:r>
          <w:rPr>
            <w:position w:val="7"/>
            <w:sz w:val="13"/>
          </w:rPr>
          <w:t>2</w:t>
        </w:r>
      </w:hyperlink>
      <w:r>
        <w:rPr>
          <w:sz w:val="20"/>
        </w:rPr>
        <w:t>] ex trabajadores marítimos, portuarios y fluviales. Añadió</w:t>
      </w:r>
      <w:r>
        <w:rPr>
          <w:spacing w:val="-1"/>
          <w:sz w:val="20"/>
        </w:rPr>
        <w:t> </w:t>
      </w:r>
      <w:r>
        <w:rPr>
          <w:sz w:val="20"/>
        </w:rPr>
        <w:t>que, a partir</w:t>
      </w:r>
      <w:r>
        <w:rPr>
          <w:spacing w:val="-1"/>
          <w:sz w:val="20"/>
        </w:rPr>
        <w:t> </w:t>
      </w:r>
      <w:r>
        <w:rPr>
          <w:sz w:val="20"/>
        </w:rPr>
        <w:t>del año</w:t>
      </w:r>
      <w:r>
        <w:rPr>
          <w:spacing w:val="-1"/>
          <w:sz w:val="20"/>
        </w:rPr>
        <w:t> </w:t>
      </w:r>
      <w:r>
        <w:rPr>
          <w:sz w:val="20"/>
        </w:rPr>
        <w:t>2010, 2.317</w:t>
      </w:r>
      <w:hyperlink w:history="true" w:anchor="_bookmark3">
        <w:r>
          <w:rPr>
            <w:position w:val="7"/>
            <w:sz w:val="13"/>
          </w:rPr>
          <w:t>3</w:t>
        </w:r>
      </w:hyperlink>
      <w:r>
        <w:rPr>
          <w:spacing w:val="23"/>
          <w:position w:val="7"/>
          <w:sz w:val="13"/>
        </w:rPr>
        <w:t> </w:t>
      </w:r>
      <w:r>
        <w:rPr>
          <w:sz w:val="20"/>
        </w:rPr>
        <w:t>de</w:t>
      </w:r>
      <w:r>
        <w:rPr>
          <w:spacing w:val="-1"/>
          <w:sz w:val="20"/>
        </w:rPr>
        <w:t> </w:t>
      </w:r>
      <w:r>
        <w:rPr>
          <w:sz w:val="20"/>
        </w:rPr>
        <w:t>los beneficiarios de</w:t>
      </w:r>
      <w:r>
        <w:rPr>
          <w:spacing w:val="-1"/>
          <w:sz w:val="20"/>
        </w:rPr>
        <w:t> </w:t>
      </w:r>
      <w:r>
        <w:rPr>
          <w:sz w:val="20"/>
        </w:rPr>
        <w:t>la sentencia original continuaron reclamando judicialmente por considerar que el cálculo de los pagos de los beneficios</w:t>
      </w:r>
      <w:r>
        <w:rPr>
          <w:spacing w:val="-18"/>
          <w:sz w:val="20"/>
        </w:rPr>
        <w:t> </w:t>
      </w:r>
      <w:r>
        <w:rPr>
          <w:sz w:val="20"/>
        </w:rPr>
        <w:t>sociales</w:t>
      </w:r>
      <w:r>
        <w:rPr>
          <w:spacing w:val="-18"/>
          <w:sz w:val="20"/>
        </w:rPr>
        <w:t> </w:t>
      </w:r>
      <w:r>
        <w:rPr>
          <w:sz w:val="20"/>
        </w:rPr>
        <w:t>era</w:t>
      </w:r>
      <w:r>
        <w:rPr>
          <w:spacing w:val="-17"/>
          <w:sz w:val="20"/>
        </w:rPr>
        <w:t> </w:t>
      </w:r>
      <w:r>
        <w:rPr>
          <w:sz w:val="20"/>
        </w:rPr>
        <w:t>inexacto.</w:t>
      </w:r>
      <w:r>
        <w:rPr>
          <w:spacing w:val="-18"/>
          <w:sz w:val="20"/>
        </w:rPr>
        <w:t> </w:t>
      </w:r>
      <w:r>
        <w:rPr>
          <w:sz w:val="20"/>
        </w:rPr>
        <w:t>Respecto</w:t>
      </w:r>
      <w:r>
        <w:rPr>
          <w:spacing w:val="-17"/>
          <w:sz w:val="20"/>
        </w:rPr>
        <w:t> </w:t>
      </w:r>
      <w:r>
        <w:rPr>
          <w:sz w:val="20"/>
        </w:rPr>
        <w:t>a</w:t>
      </w:r>
      <w:r>
        <w:rPr>
          <w:spacing w:val="-15"/>
          <w:sz w:val="20"/>
        </w:rPr>
        <w:t> </w:t>
      </w:r>
      <w:r>
        <w:rPr>
          <w:sz w:val="20"/>
        </w:rPr>
        <w:t>estos,</w:t>
      </w:r>
      <w:r>
        <w:rPr>
          <w:spacing w:val="-16"/>
          <w:sz w:val="20"/>
        </w:rPr>
        <w:t> </w:t>
      </w:r>
      <w:r>
        <w:rPr>
          <w:sz w:val="20"/>
        </w:rPr>
        <w:t>la</w:t>
      </w:r>
      <w:r>
        <w:rPr>
          <w:spacing w:val="-17"/>
          <w:sz w:val="20"/>
        </w:rPr>
        <w:t> </w:t>
      </w:r>
      <w:r>
        <w:rPr>
          <w:sz w:val="20"/>
        </w:rPr>
        <w:t>Comisión</w:t>
      </w:r>
      <w:r>
        <w:rPr>
          <w:spacing w:val="-16"/>
          <w:sz w:val="20"/>
        </w:rPr>
        <w:t> </w:t>
      </w:r>
      <w:r>
        <w:rPr>
          <w:sz w:val="20"/>
        </w:rPr>
        <w:t>consideró</w:t>
      </w:r>
      <w:r>
        <w:rPr>
          <w:spacing w:val="-18"/>
          <w:sz w:val="20"/>
        </w:rPr>
        <w:t> </w:t>
      </w:r>
      <w:r>
        <w:rPr>
          <w:sz w:val="20"/>
        </w:rPr>
        <w:t>que</w:t>
      </w:r>
      <w:r>
        <w:rPr>
          <w:spacing w:val="-16"/>
          <w:sz w:val="20"/>
        </w:rPr>
        <w:t> </w:t>
      </w:r>
      <w:r>
        <w:rPr>
          <w:sz w:val="20"/>
        </w:rPr>
        <w:t>la</w:t>
      </w:r>
      <w:r>
        <w:rPr>
          <w:spacing w:val="-17"/>
          <w:sz w:val="20"/>
        </w:rPr>
        <w:t> </w:t>
      </w:r>
      <w:r>
        <w:rPr>
          <w:sz w:val="20"/>
        </w:rPr>
        <w:t>violación</w:t>
      </w:r>
      <w:r>
        <w:rPr>
          <w:spacing w:val="-16"/>
          <w:sz w:val="20"/>
        </w:rPr>
        <w:t> </w:t>
      </w:r>
      <w:r>
        <w:rPr>
          <w:sz w:val="20"/>
        </w:rPr>
        <w:t>se</w:t>
      </w:r>
      <w:r>
        <w:rPr>
          <w:spacing w:val="-18"/>
          <w:sz w:val="20"/>
        </w:rPr>
        <w:t> </w:t>
      </w:r>
      <w:r>
        <w:rPr>
          <w:sz w:val="20"/>
        </w:rPr>
        <w:t>mantenía hasta la fecha. Asimismo, la Comisión señaló </w:t>
      </w:r>
      <w:r>
        <w:rPr>
          <w:color w:val="111111"/>
          <w:sz w:val="20"/>
        </w:rPr>
        <w:t>que </w:t>
      </w:r>
      <w:r>
        <w:rPr>
          <w:color w:val="1F1F1F"/>
          <w:sz w:val="20"/>
        </w:rPr>
        <w:t>el </w:t>
      </w:r>
      <w:r>
        <w:rPr>
          <w:color w:val="111111"/>
          <w:sz w:val="20"/>
        </w:rPr>
        <w:t>lapso de más de </w:t>
      </w:r>
      <w:r>
        <w:rPr>
          <w:color w:val="1F1F1F"/>
          <w:sz w:val="20"/>
        </w:rPr>
        <w:t>25 años sin </w:t>
      </w:r>
      <w:r>
        <w:rPr>
          <w:color w:val="111111"/>
          <w:sz w:val="20"/>
        </w:rPr>
        <w:t>que </w:t>
      </w:r>
      <w:r>
        <w:rPr>
          <w:color w:val="303030"/>
          <w:sz w:val="20"/>
        </w:rPr>
        <w:t>se </w:t>
      </w:r>
      <w:r>
        <w:rPr>
          <w:color w:val="111111"/>
          <w:sz w:val="20"/>
        </w:rPr>
        <w:t>ejecutara </w:t>
      </w:r>
      <w:r>
        <w:rPr>
          <w:color w:val="303030"/>
          <w:sz w:val="20"/>
        </w:rPr>
        <w:t>e</w:t>
      </w:r>
      <w:r>
        <w:rPr>
          <w:color w:val="111111"/>
          <w:sz w:val="20"/>
        </w:rPr>
        <w:t>n </w:t>
      </w:r>
      <w:r>
        <w:rPr>
          <w:color w:val="1F1F1F"/>
          <w:sz w:val="20"/>
        </w:rPr>
        <w:t>su </w:t>
      </w:r>
      <w:r>
        <w:rPr>
          <w:color w:val="111111"/>
          <w:sz w:val="20"/>
        </w:rPr>
        <w:t>totalidad la referida </w:t>
      </w:r>
      <w:r>
        <w:rPr>
          <w:color w:val="303030"/>
          <w:sz w:val="20"/>
        </w:rPr>
        <w:t>se</w:t>
      </w:r>
      <w:r>
        <w:rPr>
          <w:color w:val="111111"/>
          <w:sz w:val="20"/>
        </w:rPr>
        <w:t>ntencia </w:t>
      </w:r>
      <w:r>
        <w:rPr>
          <w:color w:val="1F1F1F"/>
          <w:sz w:val="20"/>
        </w:rPr>
        <w:t>de </w:t>
      </w:r>
      <w:r>
        <w:rPr>
          <w:color w:val="111111"/>
          <w:sz w:val="20"/>
        </w:rPr>
        <w:t>la </w:t>
      </w:r>
      <w:r>
        <w:rPr>
          <w:color w:val="1F1F1F"/>
          <w:sz w:val="20"/>
        </w:rPr>
        <w:t>Corte Suprema </w:t>
      </w:r>
      <w:r>
        <w:rPr>
          <w:sz w:val="20"/>
        </w:rPr>
        <w:t>sobrepasó “a todas luces” un plazo que pueda</w:t>
      </w:r>
      <w:r>
        <w:rPr>
          <w:spacing w:val="-10"/>
          <w:sz w:val="20"/>
        </w:rPr>
        <w:t> </w:t>
      </w:r>
      <w:r>
        <w:rPr>
          <w:sz w:val="20"/>
        </w:rPr>
        <w:t>considerarse</w:t>
      </w:r>
      <w:r>
        <w:rPr>
          <w:spacing w:val="-10"/>
          <w:sz w:val="20"/>
        </w:rPr>
        <w:t> </w:t>
      </w:r>
      <w:r>
        <w:rPr>
          <w:sz w:val="19"/>
        </w:rPr>
        <w:t>razonable.</w:t>
      </w:r>
      <w:r>
        <w:rPr>
          <w:spacing w:val="-5"/>
          <w:sz w:val="19"/>
        </w:rPr>
        <w:t> </w:t>
      </w:r>
      <w:r>
        <w:rPr>
          <w:sz w:val="20"/>
        </w:rPr>
        <w:t>La</w:t>
      </w:r>
      <w:r>
        <w:rPr>
          <w:spacing w:val="-9"/>
          <w:sz w:val="20"/>
        </w:rPr>
        <w:t> </w:t>
      </w:r>
      <w:r>
        <w:rPr>
          <w:sz w:val="20"/>
        </w:rPr>
        <w:t>Comisión</w:t>
      </w:r>
      <w:r>
        <w:rPr>
          <w:spacing w:val="-8"/>
          <w:sz w:val="20"/>
        </w:rPr>
        <w:t> </w:t>
      </w:r>
      <w:r>
        <w:rPr>
          <w:sz w:val="20"/>
        </w:rPr>
        <w:t>concluyó</w:t>
      </w:r>
      <w:r>
        <w:rPr>
          <w:spacing w:val="-11"/>
          <w:sz w:val="20"/>
        </w:rPr>
        <w:t> </w:t>
      </w:r>
      <w:r>
        <w:rPr>
          <w:sz w:val="20"/>
        </w:rPr>
        <w:t>que</w:t>
      </w:r>
      <w:r>
        <w:rPr>
          <w:spacing w:val="-10"/>
          <w:sz w:val="20"/>
        </w:rPr>
        <w:t> </w:t>
      </w:r>
      <w:r>
        <w:rPr>
          <w:sz w:val="20"/>
        </w:rPr>
        <w:t>el</w:t>
      </w:r>
      <w:r>
        <w:rPr>
          <w:spacing w:val="-8"/>
          <w:sz w:val="20"/>
        </w:rPr>
        <w:t> </w:t>
      </w:r>
      <w:r>
        <w:rPr>
          <w:sz w:val="20"/>
        </w:rPr>
        <w:t>Estado</w:t>
      </w:r>
      <w:r>
        <w:rPr>
          <w:spacing w:val="-10"/>
          <w:sz w:val="20"/>
        </w:rPr>
        <w:t> </w:t>
      </w:r>
      <w:r>
        <w:rPr>
          <w:sz w:val="20"/>
        </w:rPr>
        <w:t>violó</w:t>
      </w:r>
      <w:r>
        <w:rPr>
          <w:spacing w:val="-10"/>
          <w:sz w:val="20"/>
        </w:rPr>
        <w:t> </w:t>
      </w:r>
      <w:r>
        <w:rPr>
          <w:sz w:val="20"/>
        </w:rPr>
        <w:t>los</w:t>
      </w:r>
      <w:r>
        <w:rPr>
          <w:spacing w:val="-10"/>
          <w:sz w:val="20"/>
        </w:rPr>
        <w:t> </w:t>
      </w:r>
      <w:r>
        <w:rPr>
          <w:sz w:val="20"/>
        </w:rPr>
        <w:t>artículos</w:t>
      </w:r>
      <w:r>
        <w:rPr>
          <w:spacing w:val="-10"/>
          <w:sz w:val="20"/>
        </w:rPr>
        <w:t> </w:t>
      </w:r>
      <w:r>
        <w:rPr>
          <w:sz w:val="20"/>
        </w:rPr>
        <w:t>8.1,</w:t>
      </w:r>
      <w:r>
        <w:rPr>
          <w:spacing w:val="-9"/>
          <w:sz w:val="20"/>
        </w:rPr>
        <w:t> </w:t>
      </w:r>
      <w:r>
        <w:rPr>
          <w:sz w:val="20"/>
        </w:rPr>
        <w:t>21.1,</w:t>
      </w:r>
      <w:r>
        <w:rPr>
          <w:spacing w:val="-11"/>
          <w:sz w:val="20"/>
        </w:rPr>
        <w:t> </w:t>
      </w:r>
      <w:r>
        <w:rPr>
          <w:sz w:val="20"/>
        </w:rPr>
        <w:t>21.2,</w:t>
      </w:r>
    </w:p>
    <w:p>
      <w:pPr>
        <w:pStyle w:val="ListParagraph"/>
        <w:numPr>
          <w:ilvl w:val="1"/>
          <w:numId w:val="12"/>
        </w:numPr>
        <w:tabs>
          <w:tab w:pos="743" w:val="left" w:leader="none"/>
        </w:tabs>
        <w:spacing w:line="242" w:lineRule="auto" w:before="0" w:after="0"/>
        <w:ind w:left="180" w:right="198" w:firstLine="0"/>
        <w:jc w:val="both"/>
        <w:rPr>
          <w:sz w:val="20"/>
        </w:rPr>
      </w:pPr>
      <w:r>
        <w:rPr>
          <w:sz w:val="20"/>
        </w:rPr>
        <w:t>y 25.2.c) de la Convención Americana, en relación con las obligaciones establecidas en el artículo 1.1 del mismo instrumento.</w:t>
      </w:r>
    </w:p>
    <w:p>
      <w:pPr>
        <w:pStyle w:val="BodyText"/>
        <w:spacing w:before="5"/>
        <w:rPr>
          <w:sz w:val="19"/>
        </w:rPr>
      </w:pPr>
    </w:p>
    <w:p>
      <w:pPr>
        <w:pStyle w:val="ListParagraph"/>
        <w:numPr>
          <w:ilvl w:val="0"/>
          <w:numId w:val="11"/>
        </w:numPr>
        <w:tabs>
          <w:tab w:pos="747" w:val="left" w:leader="none"/>
        </w:tabs>
        <w:spacing w:line="240" w:lineRule="auto" w:before="1" w:after="0"/>
        <w:ind w:left="746" w:right="0" w:hanging="567"/>
        <w:jc w:val="both"/>
        <w:rPr>
          <w:sz w:val="20"/>
        </w:rPr>
      </w:pPr>
      <w:r>
        <w:rPr>
          <w:i/>
          <w:sz w:val="20"/>
        </w:rPr>
        <w:t>Trámite</w:t>
      </w:r>
      <w:r>
        <w:rPr>
          <w:i/>
          <w:spacing w:val="-5"/>
          <w:sz w:val="20"/>
        </w:rPr>
        <w:t> </w:t>
      </w:r>
      <w:r>
        <w:rPr>
          <w:i/>
          <w:sz w:val="20"/>
        </w:rPr>
        <w:t>ante</w:t>
      </w:r>
      <w:r>
        <w:rPr>
          <w:i/>
          <w:spacing w:val="-7"/>
          <w:sz w:val="20"/>
        </w:rPr>
        <w:t> </w:t>
      </w:r>
      <w:r>
        <w:rPr>
          <w:i/>
          <w:sz w:val="20"/>
        </w:rPr>
        <w:t>la</w:t>
      </w:r>
      <w:r>
        <w:rPr>
          <w:i/>
          <w:spacing w:val="-4"/>
          <w:sz w:val="20"/>
        </w:rPr>
        <w:t> </w:t>
      </w:r>
      <w:r>
        <w:rPr>
          <w:i/>
          <w:sz w:val="20"/>
        </w:rPr>
        <w:t>Comisión.</w:t>
      </w:r>
      <w:r>
        <w:rPr>
          <w:i/>
          <w:spacing w:val="-6"/>
          <w:sz w:val="20"/>
        </w:rPr>
        <w:t> </w:t>
      </w:r>
      <w:r>
        <w:rPr>
          <w:sz w:val="20"/>
        </w:rPr>
        <w:t>–</w:t>
      </w:r>
      <w:r>
        <w:rPr>
          <w:spacing w:val="-6"/>
          <w:sz w:val="20"/>
        </w:rPr>
        <w:t> </w:t>
      </w:r>
      <w:r>
        <w:rPr>
          <w:sz w:val="20"/>
        </w:rPr>
        <w:t>El</w:t>
      </w:r>
      <w:r>
        <w:rPr>
          <w:spacing w:val="-5"/>
          <w:sz w:val="20"/>
        </w:rPr>
        <w:t> </w:t>
      </w:r>
      <w:r>
        <w:rPr>
          <w:sz w:val="20"/>
        </w:rPr>
        <w:t>trámite</w:t>
      </w:r>
      <w:r>
        <w:rPr>
          <w:spacing w:val="-5"/>
          <w:sz w:val="20"/>
        </w:rPr>
        <w:t> </w:t>
      </w:r>
      <w:r>
        <w:rPr>
          <w:sz w:val="20"/>
        </w:rPr>
        <w:t>ante</w:t>
      </w:r>
      <w:r>
        <w:rPr>
          <w:spacing w:val="-7"/>
          <w:sz w:val="20"/>
        </w:rPr>
        <w:t> </w:t>
      </w:r>
      <w:r>
        <w:rPr>
          <w:sz w:val="20"/>
        </w:rPr>
        <w:t>la</w:t>
      </w:r>
      <w:r>
        <w:rPr>
          <w:spacing w:val="-4"/>
          <w:sz w:val="20"/>
        </w:rPr>
        <w:t> </w:t>
      </w:r>
      <w:r>
        <w:rPr>
          <w:sz w:val="20"/>
        </w:rPr>
        <w:t>Comisión</w:t>
      </w:r>
      <w:r>
        <w:rPr>
          <w:spacing w:val="-2"/>
          <w:sz w:val="20"/>
        </w:rPr>
        <w:t> </w:t>
      </w:r>
      <w:r>
        <w:rPr>
          <w:sz w:val="20"/>
        </w:rPr>
        <w:t>fue</w:t>
      </w:r>
      <w:r>
        <w:rPr>
          <w:spacing w:val="-5"/>
          <w:sz w:val="20"/>
        </w:rPr>
        <w:t> </w:t>
      </w:r>
      <w:r>
        <w:rPr>
          <w:sz w:val="20"/>
        </w:rPr>
        <w:t>el</w:t>
      </w:r>
      <w:r>
        <w:rPr>
          <w:spacing w:val="-3"/>
          <w:sz w:val="20"/>
        </w:rPr>
        <w:t> </w:t>
      </w:r>
      <w:r>
        <w:rPr>
          <w:spacing w:val="-2"/>
          <w:sz w:val="20"/>
        </w:rPr>
        <w:t>siguiente:</w:t>
      </w:r>
    </w:p>
    <w:p>
      <w:pPr>
        <w:pStyle w:val="BodyText"/>
        <w:spacing w:before="1"/>
      </w:pPr>
    </w:p>
    <w:p>
      <w:pPr>
        <w:pStyle w:val="ListParagraph"/>
        <w:numPr>
          <w:ilvl w:val="0"/>
          <w:numId w:val="13"/>
        </w:numPr>
        <w:tabs>
          <w:tab w:pos="900" w:val="left" w:leader="none"/>
        </w:tabs>
        <w:spacing w:line="240" w:lineRule="auto" w:before="0" w:after="0"/>
        <w:ind w:left="900" w:right="201" w:hanging="361"/>
        <w:jc w:val="both"/>
        <w:rPr>
          <w:sz w:val="20"/>
        </w:rPr>
      </w:pPr>
      <w:r>
        <w:rPr>
          <w:i/>
          <w:sz w:val="20"/>
        </w:rPr>
        <w:t>Petición. </w:t>
      </w:r>
      <w:r>
        <w:rPr>
          <w:sz w:val="20"/>
        </w:rPr>
        <w:t>– El 10 de noviembre de 1998 los representantes</w:t>
      </w:r>
      <w:hyperlink w:history="true" w:anchor="_bookmark4">
        <w:r>
          <w:rPr>
            <w:position w:val="7"/>
            <w:sz w:val="13"/>
          </w:rPr>
          <w:t>4</w:t>
        </w:r>
      </w:hyperlink>
      <w:r>
        <w:rPr>
          <w:spacing w:val="25"/>
          <w:position w:val="7"/>
          <w:sz w:val="13"/>
        </w:rPr>
        <w:t> </w:t>
      </w:r>
      <w:r>
        <w:rPr>
          <w:sz w:val="20"/>
        </w:rPr>
        <w:t>(en adelante “los peticionarios”) presentaron la petición inicial ante la Comisión.</w:t>
      </w:r>
    </w:p>
    <w:p>
      <w:pPr>
        <w:pStyle w:val="BodyText"/>
      </w:pPr>
    </w:p>
    <w:p>
      <w:pPr>
        <w:pStyle w:val="ListParagraph"/>
        <w:numPr>
          <w:ilvl w:val="0"/>
          <w:numId w:val="13"/>
        </w:numPr>
        <w:tabs>
          <w:tab w:pos="900" w:val="left" w:leader="none"/>
        </w:tabs>
        <w:spacing w:line="240" w:lineRule="auto" w:before="0" w:after="0"/>
        <w:ind w:left="899" w:right="199" w:hanging="360"/>
        <w:jc w:val="both"/>
        <w:rPr>
          <w:sz w:val="20"/>
        </w:rPr>
      </w:pPr>
      <w:r>
        <w:rPr>
          <w:i/>
          <w:sz w:val="20"/>
        </w:rPr>
        <w:t>Informe de admisibilidad. </w:t>
      </w:r>
      <w:r>
        <w:rPr>
          <w:sz w:val="20"/>
        </w:rPr>
        <w:t>– El 10 de octubre de 2001 la Comisión aprobó el Informe de Admisibilidad No. 86/01, en el que concluyó que la petición era admisible</w:t>
      </w:r>
      <w:hyperlink w:history="true" w:anchor="_bookmark5">
        <w:r>
          <w:rPr>
            <w:position w:val="7"/>
            <w:sz w:val="13"/>
          </w:rPr>
          <w:t>5</w:t>
        </w:r>
      </w:hyperlink>
      <w:r>
        <w:rPr>
          <w:sz w:val="20"/>
        </w:rPr>
        <w:t>.</w:t>
      </w:r>
    </w:p>
    <w:p>
      <w:pPr>
        <w:pStyle w:val="BodyText"/>
        <w:spacing w:before="10"/>
        <w:rPr>
          <w:sz w:val="19"/>
        </w:rPr>
      </w:pPr>
    </w:p>
    <w:p>
      <w:pPr>
        <w:pStyle w:val="ListParagraph"/>
        <w:numPr>
          <w:ilvl w:val="0"/>
          <w:numId w:val="13"/>
        </w:numPr>
        <w:tabs>
          <w:tab w:pos="900" w:val="left" w:leader="none"/>
        </w:tabs>
        <w:spacing w:line="240" w:lineRule="auto" w:before="0" w:after="0"/>
        <w:ind w:left="899" w:right="198" w:hanging="360"/>
        <w:jc w:val="both"/>
        <w:rPr>
          <w:sz w:val="20"/>
        </w:rPr>
      </w:pPr>
      <w:r>
        <w:rPr>
          <w:i/>
          <w:sz w:val="20"/>
        </w:rPr>
        <w:t>Informe</w:t>
      </w:r>
      <w:r>
        <w:rPr>
          <w:i/>
          <w:spacing w:val="-18"/>
          <w:sz w:val="20"/>
        </w:rPr>
        <w:t> </w:t>
      </w:r>
      <w:r>
        <w:rPr>
          <w:i/>
          <w:sz w:val="20"/>
        </w:rPr>
        <w:t>de</w:t>
      </w:r>
      <w:r>
        <w:rPr>
          <w:i/>
          <w:spacing w:val="-18"/>
          <w:sz w:val="20"/>
        </w:rPr>
        <w:t> </w:t>
      </w:r>
      <w:r>
        <w:rPr>
          <w:i/>
          <w:sz w:val="20"/>
        </w:rPr>
        <w:t>Fondo.</w:t>
      </w:r>
      <w:r>
        <w:rPr>
          <w:i/>
          <w:spacing w:val="-17"/>
          <w:sz w:val="20"/>
        </w:rPr>
        <w:t> </w:t>
      </w:r>
      <w:r>
        <w:rPr>
          <w:sz w:val="20"/>
        </w:rPr>
        <w:t>–</w:t>
      </w:r>
      <w:r>
        <w:rPr>
          <w:spacing w:val="-17"/>
          <w:sz w:val="20"/>
        </w:rPr>
        <w:t> </w:t>
      </w:r>
      <w:r>
        <w:rPr>
          <w:sz w:val="20"/>
        </w:rPr>
        <w:t>El</w:t>
      </w:r>
      <w:r>
        <w:rPr>
          <w:spacing w:val="-16"/>
          <w:sz w:val="20"/>
        </w:rPr>
        <w:t> </w:t>
      </w:r>
      <w:r>
        <w:rPr>
          <w:sz w:val="20"/>
        </w:rPr>
        <w:t>9</w:t>
      </w:r>
      <w:r>
        <w:rPr>
          <w:spacing w:val="-14"/>
          <w:sz w:val="20"/>
        </w:rPr>
        <w:t> </w:t>
      </w:r>
      <w:r>
        <w:rPr>
          <w:sz w:val="20"/>
        </w:rPr>
        <w:t>de</w:t>
      </w:r>
      <w:r>
        <w:rPr>
          <w:spacing w:val="-15"/>
          <w:sz w:val="20"/>
        </w:rPr>
        <w:t> </w:t>
      </w:r>
      <w:r>
        <w:rPr>
          <w:sz w:val="20"/>
        </w:rPr>
        <w:t>mayo</w:t>
      </w:r>
      <w:r>
        <w:rPr>
          <w:spacing w:val="-15"/>
          <w:sz w:val="20"/>
        </w:rPr>
        <w:t> </w:t>
      </w:r>
      <w:r>
        <w:rPr>
          <w:sz w:val="20"/>
        </w:rPr>
        <w:t>de</w:t>
      </w:r>
      <w:r>
        <w:rPr>
          <w:spacing w:val="-18"/>
          <w:sz w:val="20"/>
        </w:rPr>
        <w:t> </w:t>
      </w:r>
      <w:r>
        <w:rPr>
          <w:sz w:val="20"/>
        </w:rPr>
        <w:t>2018</w:t>
      </w:r>
      <w:r>
        <w:rPr>
          <w:spacing w:val="-16"/>
          <w:sz w:val="20"/>
        </w:rPr>
        <w:t> </w:t>
      </w:r>
      <w:r>
        <w:rPr>
          <w:sz w:val="20"/>
        </w:rPr>
        <w:t>la</w:t>
      </w:r>
      <w:r>
        <w:rPr>
          <w:spacing w:val="-14"/>
          <w:sz w:val="20"/>
        </w:rPr>
        <w:t> </w:t>
      </w:r>
      <w:r>
        <w:rPr>
          <w:sz w:val="20"/>
        </w:rPr>
        <w:t>Comisión</w:t>
      </w:r>
      <w:r>
        <w:rPr>
          <w:spacing w:val="-16"/>
          <w:sz w:val="20"/>
        </w:rPr>
        <w:t> </w:t>
      </w:r>
      <w:r>
        <w:rPr>
          <w:sz w:val="20"/>
        </w:rPr>
        <w:t>aprobó</w:t>
      </w:r>
      <w:r>
        <w:rPr>
          <w:spacing w:val="-15"/>
          <w:sz w:val="20"/>
        </w:rPr>
        <w:t> </w:t>
      </w:r>
      <w:r>
        <w:rPr>
          <w:sz w:val="20"/>
        </w:rPr>
        <w:t>el</w:t>
      </w:r>
      <w:r>
        <w:rPr>
          <w:spacing w:val="-16"/>
          <w:sz w:val="20"/>
        </w:rPr>
        <w:t> </w:t>
      </w:r>
      <w:r>
        <w:rPr>
          <w:sz w:val="20"/>
        </w:rPr>
        <w:t>Informe</w:t>
      </w:r>
      <w:r>
        <w:rPr>
          <w:spacing w:val="-18"/>
          <w:sz w:val="20"/>
        </w:rPr>
        <w:t> </w:t>
      </w:r>
      <w:r>
        <w:rPr>
          <w:sz w:val="20"/>
        </w:rPr>
        <w:t>de</w:t>
      </w:r>
      <w:r>
        <w:rPr>
          <w:spacing w:val="-18"/>
          <w:sz w:val="20"/>
        </w:rPr>
        <w:t> </w:t>
      </w:r>
      <w:r>
        <w:rPr>
          <w:sz w:val="20"/>
        </w:rPr>
        <w:t>Fondo</w:t>
      </w:r>
      <w:r>
        <w:rPr>
          <w:spacing w:val="-15"/>
          <w:sz w:val="20"/>
        </w:rPr>
        <w:t> </w:t>
      </w:r>
      <w:r>
        <w:rPr>
          <w:sz w:val="20"/>
        </w:rPr>
        <w:t>No.</w:t>
      </w:r>
      <w:r>
        <w:rPr>
          <w:spacing w:val="-17"/>
          <w:sz w:val="20"/>
        </w:rPr>
        <w:t> </w:t>
      </w:r>
      <w:r>
        <w:rPr>
          <w:sz w:val="20"/>
        </w:rPr>
        <w:t>66/18, de conformidad con el artículo 50 de la Convención (en adelante también “el Informe de Fondo” o “el Informe No. 66/18”), en el cual llegó a una serie de conclusiones</w:t>
      </w:r>
      <w:hyperlink w:history="true" w:anchor="_bookmark6">
        <w:r>
          <w:rPr>
            <w:position w:val="7"/>
            <w:sz w:val="13"/>
          </w:rPr>
          <w:t>6</w:t>
        </w:r>
      </w:hyperlink>
      <w:r>
        <w:rPr>
          <w:sz w:val="20"/>
        </w:rPr>
        <w:t>, y formuló varias recomendaciones al Estado.</w:t>
      </w:r>
    </w:p>
    <w:p>
      <w:pPr>
        <w:pStyle w:val="BodyText"/>
        <w:spacing w:before="2"/>
      </w:pPr>
    </w:p>
    <w:p>
      <w:pPr>
        <w:pStyle w:val="ListParagraph"/>
        <w:numPr>
          <w:ilvl w:val="0"/>
          <w:numId w:val="13"/>
        </w:numPr>
        <w:tabs>
          <w:tab w:pos="900" w:val="left" w:leader="none"/>
        </w:tabs>
        <w:spacing w:line="240" w:lineRule="auto" w:before="0" w:after="0"/>
        <w:ind w:left="899" w:right="197" w:hanging="360"/>
        <w:jc w:val="both"/>
        <w:rPr>
          <w:sz w:val="20"/>
        </w:rPr>
      </w:pPr>
      <w:r>
        <w:rPr>
          <w:i/>
          <w:sz w:val="20"/>
        </w:rPr>
        <w:t>Notificación al Estado. </w:t>
      </w:r>
      <w:r>
        <w:rPr>
          <w:sz w:val="20"/>
        </w:rPr>
        <w:t>– El Informe</w:t>
      </w:r>
      <w:r>
        <w:rPr>
          <w:spacing w:val="-1"/>
          <w:sz w:val="20"/>
        </w:rPr>
        <w:t> </w:t>
      </w:r>
      <w:r>
        <w:rPr>
          <w:sz w:val="20"/>
        </w:rPr>
        <w:t>de</w:t>
      </w:r>
      <w:r>
        <w:rPr>
          <w:spacing w:val="-1"/>
          <w:sz w:val="20"/>
        </w:rPr>
        <w:t> </w:t>
      </w:r>
      <w:r>
        <w:rPr>
          <w:sz w:val="20"/>
        </w:rPr>
        <w:t>Fondo fue</w:t>
      </w:r>
      <w:r>
        <w:rPr>
          <w:spacing w:val="-1"/>
          <w:sz w:val="20"/>
        </w:rPr>
        <w:t> </w:t>
      </w:r>
      <w:r>
        <w:rPr>
          <w:sz w:val="20"/>
        </w:rPr>
        <w:t>notificado al Estado el 26 de</w:t>
      </w:r>
      <w:r>
        <w:rPr>
          <w:spacing w:val="-1"/>
          <w:sz w:val="20"/>
        </w:rPr>
        <w:t> </w:t>
      </w:r>
      <w:r>
        <w:rPr>
          <w:sz w:val="20"/>
        </w:rPr>
        <w:t>julio</w:t>
      </w:r>
      <w:r>
        <w:rPr>
          <w:spacing w:val="-1"/>
          <w:sz w:val="20"/>
        </w:rPr>
        <w:t> </w:t>
      </w:r>
      <w:r>
        <w:rPr>
          <w:sz w:val="20"/>
        </w:rPr>
        <w:t>de</w:t>
      </w:r>
      <w:r>
        <w:rPr>
          <w:spacing w:val="-1"/>
          <w:sz w:val="20"/>
        </w:rPr>
        <w:t> </w:t>
      </w:r>
      <w:r>
        <w:rPr>
          <w:sz w:val="20"/>
        </w:rPr>
        <w:t>2018. En el primer informe presentado por el Estado, este “negó totalmente” la existencia de una problemática de alcance general referente al incumplimiento de las sentencias.</w:t>
      </w:r>
    </w:p>
    <w:p>
      <w:pPr>
        <w:pStyle w:val="BodyText"/>
      </w:pPr>
    </w:p>
    <w:p>
      <w:pPr>
        <w:pStyle w:val="BodyText"/>
        <w:spacing w:before="11"/>
        <w:rPr>
          <w:sz w:val="11"/>
        </w:rPr>
      </w:pPr>
      <w:r>
        <w:rPr/>
        <w:pict>
          <v:rect style="position:absolute;margin-left:54pt;margin-top:8.479123pt;width:144pt;height:.6pt;mso-position-horizontal-relative:page;mso-position-vertical-relative:paragraph;z-index:-15728128;mso-wrap-distance-left:0;mso-wrap-distance-right:0" id="docshape3" filled="true" fillcolor="#000000" stroked="false">
            <v:fill type="solid"/>
            <w10:wrap type="topAndBottom"/>
          </v:rect>
        </w:pict>
      </w:r>
    </w:p>
    <w:p>
      <w:pPr>
        <w:pStyle w:val="BodyText"/>
        <w:spacing w:before="2"/>
        <w:rPr>
          <w:sz w:val="29"/>
        </w:rPr>
      </w:pPr>
    </w:p>
    <w:p>
      <w:pPr>
        <w:tabs>
          <w:tab w:pos="899" w:val="left" w:leader="none"/>
        </w:tabs>
        <w:spacing w:before="101"/>
        <w:ind w:left="179" w:right="194" w:firstLine="0"/>
        <w:jc w:val="both"/>
        <w:rPr>
          <w:sz w:val="16"/>
        </w:rPr>
      </w:pPr>
      <w:bookmarkStart w:name="_bookmark2" w:id="5"/>
      <w:bookmarkEnd w:id="5"/>
      <w:r>
        <w:rPr/>
      </w:r>
      <w:r>
        <w:rPr>
          <w:spacing w:val="-10"/>
          <w:sz w:val="16"/>
          <w:vertAlign w:val="superscript"/>
        </w:rPr>
        <w:t>2</w:t>
      </w:r>
      <w:r>
        <w:rPr>
          <w:sz w:val="16"/>
          <w:vertAlign w:val="baseline"/>
        </w:rPr>
        <w:tab/>
        <w:t>El Tribunal advierte con carácter preliminar que, si bien la Comisión hace referencia a 4.091 presuntas víctimas en su Informe de Fondo, de conformidad con lo razonado y determinado en la Consideración Previa que figura en el Capítulo V de</w:t>
      </w:r>
      <w:r>
        <w:rPr>
          <w:spacing w:val="-1"/>
          <w:sz w:val="16"/>
          <w:vertAlign w:val="baseline"/>
        </w:rPr>
        <w:t> </w:t>
      </w:r>
      <w:r>
        <w:rPr>
          <w:sz w:val="16"/>
          <w:vertAlign w:val="baseline"/>
        </w:rPr>
        <w:t>la</w:t>
      </w:r>
      <w:r>
        <w:rPr>
          <w:spacing w:val="-4"/>
          <w:sz w:val="16"/>
          <w:vertAlign w:val="baseline"/>
        </w:rPr>
        <w:t> </w:t>
      </w:r>
      <w:r>
        <w:rPr>
          <w:sz w:val="16"/>
          <w:vertAlign w:val="baseline"/>
        </w:rPr>
        <w:t>presente</w:t>
      </w:r>
      <w:r>
        <w:rPr>
          <w:spacing w:val="-3"/>
          <w:sz w:val="16"/>
          <w:vertAlign w:val="baseline"/>
        </w:rPr>
        <w:t> </w:t>
      </w:r>
      <w:r>
        <w:rPr>
          <w:sz w:val="16"/>
          <w:vertAlign w:val="baseline"/>
        </w:rPr>
        <w:t>Sentencia,</w:t>
      </w:r>
      <w:r>
        <w:rPr>
          <w:spacing w:val="-2"/>
          <w:sz w:val="16"/>
          <w:vertAlign w:val="baseline"/>
        </w:rPr>
        <w:t> </w:t>
      </w:r>
      <w:r>
        <w:rPr>
          <w:sz w:val="16"/>
          <w:vertAlign w:val="baseline"/>
        </w:rPr>
        <w:t>el</w:t>
      </w:r>
      <w:r>
        <w:rPr>
          <w:spacing w:val="-2"/>
          <w:sz w:val="16"/>
          <w:vertAlign w:val="baseline"/>
        </w:rPr>
        <w:t> </w:t>
      </w:r>
      <w:r>
        <w:rPr>
          <w:sz w:val="16"/>
          <w:vertAlign w:val="baseline"/>
        </w:rPr>
        <w:t>universo</w:t>
      </w:r>
      <w:r>
        <w:rPr>
          <w:spacing w:val="-3"/>
          <w:sz w:val="16"/>
          <w:vertAlign w:val="baseline"/>
        </w:rPr>
        <w:t> </w:t>
      </w:r>
      <w:r>
        <w:rPr>
          <w:sz w:val="16"/>
          <w:vertAlign w:val="baseline"/>
        </w:rPr>
        <w:t>de</w:t>
      </w:r>
      <w:r>
        <w:rPr>
          <w:spacing w:val="-3"/>
          <w:sz w:val="16"/>
          <w:vertAlign w:val="baseline"/>
        </w:rPr>
        <w:t> </w:t>
      </w:r>
      <w:r>
        <w:rPr>
          <w:sz w:val="16"/>
          <w:vertAlign w:val="baseline"/>
        </w:rPr>
        <w:t>presuntas</w:t>
      </w:r>
      <w:r>
        <w:rPr>
          <w:spacing w:val="-3"/>
          <w:sz w:val="16"/>
          <w:vertAlign w:val="baseline"/>
        </w:rPr>
        <w:t> </w:t>
      </w:r>
      <w:r>
        <w:rPr>
          <w:sz w:val="16"/>
          <w:vertAlign w:val="baseline"/>
        </w:rPr>
        <w:t>víctimas</w:t>
      </w:r>
      <w:r>
        <w:rPr>
          <w:spacing w:val="-3"/>
          <w:sz w:val="16"/>
          <w:vertAlign w:val="baseline"/>
        </w:rPr>
        <w:t> </w:t>
      </w:r>
      <w:r>
        <w:rPr>
          <w:sz w:val="16"/>
          <w:vertAlign w:val="baseline"/>
        </w:rPr>
        <w:t>del</w:t>
      </w:r>
      <w:r>
        <w:rPr>
          <w:spacing w:val="-4"/>
          <w:sz w:val="16"/>
          <w:vertAlign w:val="baseline"/>
        </w:rPr>
        <w:t> </w:t>
      </w:r>
      <w:r>
        <w:rPr>
          <w:sz w:val="16"/>
          <w:vertAlign w:val="baseline"/>
        </w:rPr>
        <w:t>presente</w:t>
      </w:r>
      <w:r>
        <w:rPr>
          <w:spacing w:val="-1"/>
          <w:sz w:val="16"/>
          <w:vertAlign w:val="baseline"/>
        </w:rPr>
        <w:t> </w:t>
      </w:r>
      <w:r>
        <w:rPr>
          <w:sz w:val="16"/>
          <w:vertAlign w:val="baseline"/>
        </w:rPr>
        <w:t>caso</w:t>
      </w:r>
      <w:r>
        <w:rPr>
          <w:spacing w:val="-3"/>
          <w:sz w:val="16"/>
          <w:vertAlign w:val="baseline"/>
        </w:rPr>
        <w:t> </w:t>
      </w:r>
      <w:r>
        <w:rPr>
          <w:sz w:val="16"/>
          <w:vertAlign w:val="baseline"/>
        </w:rPr>
        <w:t>asciende</w:t>
      </w:r>
      <w:r>
        <w:rPr>
          <w:spacing w:val="-3"/>
          <w:sz w:val="16"/>
          <w:vertAlign w:val="baseline"/>
        </w:rPr>
        <w:t> </w:t>
      </w:r>
      <w:r>
        <w:rPr>
          <w:sz w:val="16"/>
          <w:vertAlign w:val="baseline"/>
        </w:rPr>
        <w:t>a</w:t>
      </w:r>
      <w:r>
        <w:rPr>
          <w:spacing w:val="-4"/>
          <w:sz w:val="16"/>
          <w:vertAlign w:val="baseline"/>
        </w:rPr>
        <w:t> </w:t>
      </w:r>
      <w:r>
        <w:rPr>
          <w:sz w:val="16"/>
          <w:vertAlign w:val="baseline"/>
        </w:rPr>
        <w:t>4.090</w:t>
      </w:r>
      <w:r>
        <w:rPr>
          <w:spacing w:val="-3"/>
          <w:sz w:val="16"/>
          <w:vertAlign w:val="baseline"/>
        </w:rPr>
        <w:t> </w:t>
      </w:r>
      <w:r>
        <w:rPr>
          <w:sz w:val="16"/>
          <w:vertAlign w:val="baseline"/>
        </w:rPr>
        <w:t>personas</w:t>
      </w:r>
      <w:r>
        <w:rPr>
          <w:spacing w:val="-3"/>
          <w:sz w:val="16"/>
          <w:vertAlign w:val="baseline"/>
        </w:rPr>
        <w:t> </w:t>
      </w:r>
      <w:r>
        <w:rPr>
          <w:sz w:val="16"/>
          <w:vertAlign w:val="baseline"/>
        </w:rPr>
        <w:t>(ver </w:t>
      </w:r>
      <w:r>
        <w:rPr>
          <w:i/>
          <w:sz w:val="16"/>
          <w:vertAlign w:val="baseline"/>
        </w:rPr>
        <w:t>infra</w:t>
      </w:r>
      <w:r>
        <w:rPr>
          <w:i/>
          <w:spacing w:val="-4"/>
          <w:sz w:val="16"/>
          <w:vertAlign w:val="baseline"/>
        </w:rPr>
        <w:t> </w:t>
      </w:r>
      <w:r>
        <w:rPr>
          <w:sz w:val="16"/>
          <w:vertAlign w:val="baseline"/>
        </w:rPr>
        <w:t>párrs.</w:t>
      </w:r>
      <w:r>
        <w:rPr>
          <w:spacing w:val="-2"/>
          <w:sz w:val="16"/>
          <w:vertAlign w:val="baseline"/>
        </w:rPr>
        <w:t> </w:t>
      </w:r>
      <w:r>
        <w:rPr>
          <w:sz w:val="16"/>
          <w:vertAlign w:val="baseline"/>
        </w:rPr>
        <w:t>30 a 34).</w:t>
      </w:r>
    </w:p>
    <w:p>
      <w:pPr>
        <w:tabs>
          <w:tab w:pos="899" w:val="left" w:leader="none"/>
        </w:tabs>
        <w:spacing w:before="0"/>
        <w:ind w:left="179" w:right="194" w:firstLine="0"/>
        <w:jc w:val="both"/>
        <w:rPr>
          <w:sz w:val="16"/>
        </w:rPr>
      </w:pPr>
      <w:bookmarkStart w:name="_bookmark3" w:id="6"/>
      <w:bookmarkEnd w:id="6"/>
      <w:r>
        <w:rPr/>
      </w:r>
      <w:r>
        <w:rPr>
          <w:spacing w:val="-10"/>
          <w:sz w:val="16"/>
          <w:vertAlign w:val="superscript"/>
        </w:rPr>
        <w:t>3</w:t>
      </w:r>
      <w:r>
        <w:rPr>
          <w:sz w:val="16"/>
          <w:vertAlign w:val="baseline"/>
        </w:rPr>
        <w:tab/>
        <w:t>El Tribunal advierte con carácter preliminar que, si bien tanto las partes como la Comisión hacen referencia a un subgrupo de 2.317 trabajadores, de conformidad con el acervo probatorio obrante en el presente caso, el Tribunal constata que</w:t>
      </w:r>
      <w:r>
        <w:rPr>
          <w:spacing w:val="-1"/>
          <w:sz w:val="16"/>
          <w:vertAlign w:val="baseline"/>
        </w:rPr>
        <w:t> </w:t>
      </w:r>
      <w:r>
        <w:rPr>
          <w:sz w:val="16"/>
          <w:vertAlign w:val="baseline"/>
        </w:rPr>
        <w:t>esta</w:t>
      </w:r>
      <w:r>
        <w:rPr>
          <w:spacing w:val="-1"/>
          <w:sz w:val="16"/>
          <w:vertAlign w:val="baseline"/>
        </w:rPr>
        <w:t> </w:t>
      </w:r>
      <w:r>
        <w:rPr>
          <w:sz w:val="16"/>
          <w:vertAlign w:val="baseline"/>
        </w:rPr>
        <w:t>cifra</w:t>
      </w:r>
      <w:r>
        <w:rPr>
          <w:spacing w:val="-1"/>
          <w:sz w:val="16"/>
          <w:vertAlign w:val="baseline"/>
        </w:rPr>
        <w:t> </w:t>
      </w:r>
      <w:r>
        <w:rPr>
          <w:sz w:val="16"/>
          <w:vertAlign w:val="baseline"/>
        </w:rPr>
        <w:t>asciende</w:t>
      </w:r>
      <w:r>
        <w:rPr>
          <w:spacing w:val="-1"/>
          <w:sz w:val="16"/>
          <w:vertAlign w:val="baseline"/>
        </w:rPr>
        <w:t> </w:t>
      </w:r>
      <w:r>
        <w:rPr>
          <w:sz w:val="16"/>
          <w:vertAlign w:val="baseline"/>
        </w:rPr>
        <w:t>efectivamente a</w:t>
      </w:r>
      <w:r>
        <w:rPr>
          <w:spacing w:val="-3"/>
          <w:sz w:val="16"/>
          <w:vertAlign w:val="baseline"/>
        </w:rPr>
        <w:t> </w:t>
      </w:r>
      <w:r>
        <w:rPr>
          <w:sz w:val="16"/>
          <w:vertAlign w:val="baseline"/>
        </w:rPr>
        <w:t>2.317</w:t>
      </w:r>
      <w:r>
        <w:rPr>
          <w:spacing w:val="-2"/>
          <w:sz w:val="16"/>
          <w:vertAlign w:val="baseline"/>
        </w:rPr>
        <w:t> </w:t>
      </w:r>
      <w:r>
        <w:rPr>
          <w:sz w:val="16"/>
          <w:vertAlign w:val="baseline"/>
        </w:rPr>
        <w:t>y figuran</w:t>
      </w:r>
      <w:r>
        <w:rPr>
          <w:spacing w:val="-1"/>
          <w:sz w:val="16"/>
          <w:vertAlign w:val="baseline"/>
        </w:rPr>
        <w:t> </w:t>
      </w:r>
      <w:r>
        <w:rPr>
          <w:sz w:val="16"/>
          <w:vertAlign w:val="baseline"/>
        </w:rPr>
        <w:t>identificadas</w:t>
      </w:r>
      <w:r>
        <w:rPr>
          <w:spacing w:val="-1"/>
          <w:sz w:val="16"/>
          <w:vertAlign w:val="baseline"/>
        </w:rPr>
        <w:t> </w:t>
      </w:r>
      <w:r>
        <w:rPr>
          <w:sz w:val="16"/>
          <w:vertAlign w:val="baseline"/>
        </w:rPr>
        <w:t>en</w:t>
      </w:r>
      <w:r>
        <w:rPr>
          <w:spacing w:val="-1"/>
          <w:sz w:val="16"/>
          <w:vertAlign w:val="baseline"/>
        </w:rPr>
        <w:t> </w:t>
      </w:r>
      <w:r>
        <w:rPr>
          <w:sz w:val="16"/>
          <w:vertAlign w:val="baseline"/>
        </w:rPr>
        <w:t>el</w:t>
      </w:r>
      <w:r>
        <w:rPr>
          <w:spacing w:val="-1"/>
          <w:sz w:val="16"/>
          <w:vertAlign w:val="baseline"/>
        </w:rPr>
        <w:t> </w:t>
      </w:r>
      <w:r>
        <w:rPr>
          <w:sz w:val="16"/>
          <w:vertAlign w:val="baseline"/>
        </w:rPr>
        <w:t>Anexo II</w:t>
      </w:r>
      <w:r>
        <w:rPr>
          <w:spacing w:val="-1"/>
          <w:sz w:val="16"/>
          <w:vertAlign w:val="baseline"/>
        </w:rPr>
        <w:t> </w:t>
      </w:r>
      <w:r>
        <w:rPr>
          <w:sz w:val="16"/>
          <w:vertAlign w:val="baseline"/>
        </w:rPr>
        <w:t>de</w:t>
      </w:r>
      <w:r>
        <w:rPr>
          <w:spacing w:val="-1"/>
          <w:sz w:val="16"/>
          <w:vertAlign w:val="baseline"/>
        </w:rPr>
        <w:t> </w:t>
      </w:r>
      <w:r>
        <w:rPr>
          <w:sz w:val="16"/>
          <w:vertAlign w:val="baseline"/>
        </w:rPr>
        <w:t>la presente</w:t>
      </w:r>
      <w:r>
        <w:rPr>
          <w:spacing w:val="-1"/>
          <w:sz w:val="16"/>
          <w:vertAlign w:val="baseline"/>
        </w:rPr>
        <w:t> </w:t>
      </w:r>
      <w:r>
        <w:rPr>
          <w:sz w:val="16"/>
          <w:vertAlign w:val="baseline"/>
        </w:rPr>
        <w:t>Sentencia</w:t>
      </w:r>
      <w:r>
        <w:rPr>
          <w:spacing w:val="-1"/>
          <w:sz w:val="16"/>
          <w:vertAlign w:val="baseline"/>
        </w:rPr>
        <w:t> </w:t>
      </w:r>
      <w:r>
        <w:rPr>
          <w:sz w:val="16"/>
          <w:vertAlign w:val="baseline"/>
        </w:rPr>
        <w:t>(ver </w:t>
      </w:r>
      <w:r>
        <w:rPr>
          <w:i/>
          <w:sz w:val="16"/>
          <w:vertAlign w:val="baseline"/>
        </w:rPr>
        <w:t>infra</w:t>
      </w:r>
      <w:r>
        <w:rPr>
          <w:i/>
          <w:spacing w:val="-1"/>
          <w:sz w:val="16"/>
          <w:vertAlign w:val="baseline"/>
        </w:rPr>
        <w:t> </w:t>
      </w:r>
      <w:r>
        <w:rPr>
          <w:sz w:val="16"/>
          <w:vertAlign w:val="baseline"/>
        </w:rPr>
        <w:t>párr. 60 y nota al pie 63).</w:t>
      </w:r>
    </w:p>
    <w:p>
      <w:pPr>
        <w:tabs>
          <w:tab w:pos="899" w:val="left" w:leader="none"/>
        </w:tabs>
        <w:spacing w:line="240" w:lineRule="auto" w:before="19"/>
        <w:ind w:left="179" w:right="194" w:firstLine="0"/>
        <w:jc w:val="both"/>
        <w:rPr>
          <w:sz w:val="16"/>
        </w:rPr>
      </w:pPr>
      <w:bookmarkStart w:name="_bookmark4" w:id="7"/>
      <w:bookmarkEnd w:id="7"/>
      <w:r>
        <w:rPr/>
      </w:r>
      <w:r>
        <w:rPr>
          <w:spacing w:val="-10"/>
          <w:sz w:val="16"/>
          <w:vertAlign w:val="superscript"/>
        </w:rPr>
        <w:t>4</w:t>
      </w:r>
      <w:r>
        <w:rPr>
          <w:sz w:val="16"/>
          <w:vertAlign w:val="baseline"/>
        </w:rPr>
        <w:tab/>
        <w:t>La</w:t>
      </w:r>
      <w:r>
        <w:rPr>
          <w:spacing w:val="-6"/>
          <w:sz w:val="16"/>
          <w:vertAlign w:val="baseline"/>
        </w:rPr>
        <w:t> </w:t>
      </w:r>
      <w:r>
        <w:rPr>
          <w:sz w:val="16"/>
          <w:vertAlign w:val="baseline"/>
        </w:rPr>
        <w:t>representación</w:t>
      </w:r>
      <w:r>
        <w:rPr>
          <w:spacing w:val="-9"/>
          <w:sz w:val="16"/>
          <w:vertAlign w:val="baseline"/>
        </w:rPr>
        <w:t> </w:t>
      </w:r>
      <w:r>
        <w:rPr>
          <w:sz w:val="16"/>
          <w:vertAlign w:val="baseline"/>
        </w:rPr>
        <w:t>ante</w:t>
      </w:r>
      <w:r>
        <w:rPr>
          <w:spacing w:val="-6"/>
          <w:sz w:val="16"/>
          <w:vertAlign w:val="baseline"/>
        </w:rPr>
        <w:t> </w:t>
      </w:r>
      <w:r>
        <w:rPr>
          <w:sz w:val="16"/>
          <w:vertAlign w:val="baseline"/>
        </w:rPr>
        <w:t>la</w:t>
      </w:r>
      <w:r>
        <w:rPr>
          <w:spacing w:val="-9"/>
          <w:sz w:val="16"/>
          <w:vertAlign w:val="baseline"/>
        </w:rPr>
        <w:t> </w:t>
      </w:r>
      <w:r>
        <w:rPr>
          <w:sz w:val="16"/>
          <w:vertAlign w:val="baseline"/>
        </w:rPr>
        <w:t>Corte</w:t>
      </w:r>
      <w:r>
        <w:rPr>
          <w:spacing w:val="-6"/>
          <w:sz w:val="16"/>
          <w:vertAlign w:val="baseline"/>
        </w:rPr>
        <w:t> </w:t>
      </w:r>
      <w:r>
        <w:rPr>
          <w:sz w:val="16"/>
          <w:vertAlign w:val="baseline"/>
        </w:rPr>
        <w:t>de</w:t>
      </w:r>
      <w:r>
        <w:rPr>
          <w:spacing w:val="-6"/>
          <w:sz w:val="16"/>
          <w:vertAlign w:val="baseline"/>
        </w:rPr>
        <w:t> </w:t>
      </w:r>
      <w:r>
        <w:rPr>
          <w:sz w:val="16"/>
          <w:vertAlign w:val="baseline"/>
        </w:rPr>
        <w:t>las</w:t>
      </w:r>
      <w:r>
        <w:rPr>
          <w:spacing w:val="-8"/>
          <w:sz w:val="16"/>
          <w:vertAlign w:val="baseline"/>
        </w:rPr>
        <w:t> </w:t>
      </w:r>
      <w:r>
        <w:rPr>
          <w:sz w:val="16"/>
          <w:vertAlign w:val="baseline"/>
        </w:rPr>
        <w:t>presuntas</w:t>
      </w:r>
      <w:r>
        <w:rPr>
          <w:spacing w:val="-8"/>
          <w:sz w:val="16"/>
          <w:vertAlign w:val="baseline"/>
        </w:rPr>
        <w:t> </w:t>
      </w:r>
      <w:r>
        <w:rPr>
          <w:sz w:val="16"/>
          <w:vertAlign w:val="baseline"/>
        </w:rPr>
        <w:t>víctimas</w:t>
      </w:r>
      <w:r>
        <w:rPr>
          <w:spacing w:val="-8"/>
          <w:sz w:val="16"/>
          <w:vertAlign w:val="baseline"/>
        </w:rPr>
        <w:t> </w:t>
      </w:r>
      <w:r>
        <w:rPr>
          <w:sz w:val="16"/>
          <w:vertAlign w:val="baseline"/>
        </w:rPr>
        <w:t>de</w:t>
      </w:r>
      <w:r>
        <w:rPr>
          <w:spacing w:val="-8"/>
          <w:sz w:val="16"/>
          <w:vertAlign w:val="baseline"/>
        </w:rPr>
        <w:t> </w:t>
      </w:r>
      <w:r>
        <w:rPr>
          <w:sz w:val="16"/>
          <w:vertAlign w:val="baseline"/>
        </w:rPr>
        <w:t>este</w:t>
      </w:r>
      <w:r>
        <w:rPr>
          <w:spacing w:val="-8"/>
          <w:sz w:val="16"/>
          <w:vertAlign w:val="baseline"/>
        </w:rPr>
        <w:t> </w:t>
      </w:r>
      <w:r>
        <w:rPr>
          <w:sz w:val="16"/>
          <w:vertAlign w:val="baseline"/>
        </w:rPr>
        <w:t>caso</w:t>
      </w:r>
      <w:r>
        <w:rPr>
          <w:spacing w:val="-8"/>
          <w:sz w:val="16"/>
          <w:vertAlign w:val="baseline"/>
        </w:rPr>
        <w:t> </w:t>
      </w:r>
      <w:r>
        <w:rPr>
          <w:sz w:val="16"/>
          <w:vertAlign w:val="baseline"/>
        </w:rPr>
        <w:t>fue</w:t>
      </w:r>
      <w:r>
        <w:rPr>
          <w:spacing w:val="-8"/>
          <w:sz w:val="16"/>
          <w:vertAlign w:val="baseline"/>
        </w:rPr>
        <w:t> </w:t>
      </w:r>
      <w:r>
        <w:rPr>
          <w:sz w:val="16"/>
          <w:vertAlign w:val="baseline"/>
        </w:rPr>
        <w:t>ejercida</w:t>
      </w:r>
      <w:r>
        <w:rPr>
          <w:spacing w:val="-9"/>
          <w:sz w:val="16"/>
          <w:vertAlign w:val="baseline"/>
        </w:rPr>
        <w:t> </w:t>
      </w:r>
      <w:r>
        <w:rPr>
          <w:sz w:val="16"/>
          <w:vertAlign w:val="baseline"/>
        </w:rPr>
        <w:t>por</w:t>
      </w:r>
      <w:r>
        <w:rPr>
          <w:spacing w:val="-5"/>
          <w:sz w:val="16"/>
          <w:vertAlign w:val="baseline"/>
        </w:rPr>
        <w:t> </w:t>
      </w:r>
      <w:r>
        <w:rPr>
          <w:sz w:val="16"/>
          <w:vertAlign w:val="baseline"/>
        </w:rPr>
        <w:t>los</w:t>
      </w:r>
      <w:r>
        <w:rPr>
          <w:spacing w:val="-8"/>
          <w:sz w:val="16"/>
          <w:vertAlign w:val="baseline"/>
        </w:rPr>
        <w:t> </w:t>
      </w:r>
      <w:r>
        <w:rPr>
          <w:sz w:val="16"/>
          <w:vertAlign w:val="baseline"/>
        </w:rPr>
        <w:t>señores</w:t>
      </w:r>
      <w:r>
        <w:rPr>
          <w:spacing w:val="-8"/>
          <w:sz w:val="16"/>
          <w:vertAlign w:val="baseline"/>
        </w:rPr>
        <w:t> </w:t>
      </w:r>
      <w:r>
        <w:rPr>
          <w:sz w:val="16"/>
          <w:vertAlign w:val="baseline"/>
        </w:rPr>
        <w:t>Sergio</w:t>
      </w:r>
      <w:r>
        <w:rPr>
          <w:spacing w:val="-8"/>
          <w:sz w:val="16"/>
          <w:vertAlign w:val="baseline"/>
        </w:rPr>
        <w:t> </w:t>
      </w:r>
      <w:r>
        <w:rPr>
          <w:sz w:val="16"/>
          <w:vertAlign w:val="baseline"/>
        </w:rPr>
        <w:t>S.</w:t>
      </w:r>
      <w:r>
        <w:rPr>
          <w:spacing w:val="-7"/>
          <w:sz w:val="16"/>
          <w:vertAlign w:val="baseline"/>
        </w:rPr>
        <w:t> </w:t>
      </w:r>
      <w:r>
        <w:rPr>
          <w:sz w:val="16"/>
          <w:vertAlign w:val="baseline"/>
        </w:rPr>
        <w:t>Valdivia Ayala,</w:t>
      </w:r>
      <w:r>
        <w:rPr>
          <w:spacing w:val="-11"/>
          <w:sz w:val="16"/>
          <w:vertAlign w:val="baseline"/>
        </w:rPr>
        <w:t> </w:t>
      </w:r>
      <w:r>
        <w:rPr>
          <w:sz w:val="16"/>
          <w:vertAlign w:val="baseline"/>
        </w:rPr>
        <w:t>Víctor</w:t>
      </w:r>
      <w:r>
        <w:rPr>
          <w:spacing w:val="-9"/>
          <w:sz w:val="16"/>
          <w:vertAlign w:val="baseline"/>
        </w:rPr>
        <w:t> </w:t>
      </w:r>
      <w:r>
        <w:rPr>
          <w:sz w:val="16"/>
          <w:vertAlign w:val="baseline"/>
        </w:rPr>
        <w:t>J.</w:t>
      </w:r>
      <w:r>
        <w:rPr>
          <w:spacing w:val="-8"/>
          <w:sz w:val="16"/>
          <w:vertAlign w:val="baseline"/>
        </w:rPr>
        <w:t> </w:t>
      </w:r>
      <w:r>
        <w:rPr>
          <w:sz w:val="16"/>
          <w:vertAlign w:val="baseline"/>
        </w:rPr>
        <w:t>Guerrero</w:t>
      </w:r>
      <w:r>
        <w:rPr>
          <w:spacing w:val="-9"/>
          <w:sz w:val="16"/>
          <w:vertAlign w:val="baseline"/>
        </w:rPr>
        <w:t> </w:t>
      </w:r>
      <w:r>
        <w:rPr>
          <w:sz w:val="16"/>
          <w:vertAlign w:val="baseline"/>
        </w:rPr>
        <w:t>Cassuso,</w:t>
      </w:r>
      <w:r>
        <w:rPr>
          <w:spacing w:val="-8"/>
          <w:sz w:val="16"/>
          <w:vertAlign w:val="baseline"/>
        </w:rPr>
        <w:t> </w:t>
      </w:r>
      <w:r>
        <w:rPr>
          <w:sz w:val="16"/>
          <w:vertAlign w:val="baseline"/>
        </w:rPr>
        <w:t>Julio</w:t>
      </w:r>
      <w:r>
        <w:rPr>
          <w:spacing w:val="-9"/>
          <w:sz w:val="16"/>
          <w:vertAlign w:val="baseline"/>
        </w:rPr>
        <w:t> </w:t>
      </w:r>
      <w:r>
        <w:rPr>
          <w:sz w:val="16"/>
          <w:vertAlign w:val="baseline"/>
        </w:rPr>
        <w:t>G.</w:t>
      </w:r>
      <w:r>
        <w:rPr>
          <w:spacing w:val="-13"/>
          <w:sz w:val="16"/>
          <w:vertAlign w:val="baseline"/>
        </w:rPr>
        <w:t> </w:t>
      </w:r>
      <w:r>
        <w:rPr>
          <w:sz w:val="16"/>
          <w:vertAlign w:val="baseline"/>
        </w:rPr>
        <w:t>Rossi</w:t>
      </w:r>
      <w:r>
        <w:rPr>
          <w:spacing w:val="-11"/>
          <w:sz w:val="16"/>
          <w:vertAlign w:val="baseline"/>
        </w:rPr>
        <w:t> </w:t>
      </w:r>
      <w:r>
        <w:rPr>
          <w:sz w:val="16"/>
          <w:vertAlign w:val="baseline"/>
        </w:rPr>
        <w:t>Mérida</w:t>
      </w:r>
      <w:r>
        <w:rPr>
          <w:spacing w:val="-13"/>
          <w:sz w:val="16"/>
          <w:vertAlign w:val="baseline"/>
        </w:rPr>
        <w:t> </w:t>
      </w:r>
      <w:r>
        <w:rPr>
          <w:sz w:val="16"/>
          <w:vertAlign w:val="baseline"/>
        </w:rPr>
        <w:t>y</w:t>
      </w:r>
      <w:r>
        <w:rPr>
          <w:spacing w:val="-9"/>
          <w:sz w:val="16"/>
          <w:vertAlign w:val="baseline"/>
        </w:rPr>
        <w:t> </w:t>
      </w:r>
      <w:r>
        <w:rPr>
          <w:sz w:val="16"/>
          <w:vertAlign w:val="baseline"/>
        </w:rPr>
        <w:t>María</w:t>
      </w:r>
      <w:r>
        <w:rPr>
          <w:spacing w:val="-8"/>
          <w:sz w:val="16"/>
          <w:vertAlign w:val="baseline"/>
        </w:rPr>
        <w:t> </w:t>
      </w:r>
      <w:r>
        <w:rPr>
          <w:sz w:val="16"/>
          <w:vertAlign w:val="baseline"/>
        </w:rPr>
        <w:t>Luisa</w:t>
      </w:r>
      <w:r>
        <w:rPr>
          <w:spacing w:val="-10"/>
          <w:sz w:val="16"/>
          <w:vertAlign w:val="baseline"/>
        </w:rPr>
        <w:t> </w:t>
      </w:r>
      <w:r>
        <w:rPr>
          <w:sz w:val="16"/>
          <w:vertAlign w:val="baseline"/>
        </w:rPr>
        <w:t>G.</w:t>
      </w:r>
      <w:r>
        <w:rPr>
          <w:spacing w:val="-11"/>
          <w:sz w:val="16"/>
          <w:vertAlign w:val="baseline"/>
        </w:rPr>
        <w:t> </w:t>
      </w:r>
      <w:r>
        <w:rPr>
          <w:sz w:val="16"/>
          <w:vertAlign w:val="baseline"/>
        </w:rPr>
        <w:t>Valdivia</w:t>
      </w:r>
      <w:r>
        <w:rPr>
          <w:spacing w:val="-10"/>
          <w:sz w:val="16"/>
          <w:vertAlign w:val="baseline"/>
        </w:rPr>
        <w:t> </w:t>
      </w:r>
      <w:r>
        <w:rPr>
          <w:sz w:val="16"/>
          <w:vertAlign w:val="baseline"/>
        </w:rPr>
        <w:t>quienes</w:t>
      </w:r>
      <w:r>
        <w:rPr>
          <w:spacing w:val="-12"/>
          <w:sz w:val="16"/>
          <w:vertAlign w:val="baseline"/>
        </w:rPr>
        <w:t> </w:t>
      </w:r>
      <w:r>
        <w:rPr>
          <w:sz w:val="16"/>
          <w:vertAlign w:val="baseline"/>
        </w:rPr>
        <w:t>representan</w:t>
      </w:r>
      <w:r>
        <w:rPr>
          <w:spacing w:val="-8"/>
          <w:sz w:val="16"/>
          <w:vertAlign w:val="baseline"/>
        </w:rPr>
        <w:t> </w:t>
      </w:r>
      <w:r>
        <w:rPr>
          <w:sz w:val="16"/>
          <w:vertAlign w:val="baseline"/>
        </w:rPr>
        <w:t>a</w:t>
      </w:r>
      <w:r>
        <w:rPr>
          <w:spacing w:val="-10"/>
          <w:sz w:val="16"/>
          <w:vertAlign w:val="baseline"/>
        </w:rPr>
        <w:t> </w:t>
      </w:r>
      <w:r>
        <w:rPr>
          <w:sz w:val="16"/>
          <w:vertAlign w:val="baseline"/>
        </w:rPr>
        <w:t>un</w:t>
      </w:r>
      <w:r>
        <w:rPr>
          <w:spacing w:val="-11"/>
          <w:sz w:val="16"/>
          <w:vertAlign w:val="baseline"/>
        </w:rPr>
        <w:t> </w:t>
      </w:r>
      <w:r>
        <w:rPr>
          <w:sz w:val="16"/>
          <w:vertAlign w:val="baseline"/>
        </w:rPr>
        <w:t>grupo</w:t>
      </w:r>
      <w:r>
        <w:rPr>
          <w:spacing w:val="-9"/>
          <w:sz w:val="16"/>
          <w:vertAlign w:val="baseline"/>
        </w:rPr>
        <w:t> </w:t>
      </w:r>
      <w:r>
        <w:rPr>
          <w:sz w:val="16"/>
          <w:vertAlign w:val="baseline"/>
        </w:rPr>
        <w:t>de</w:t>
      </w:r>
      <w:r>
        <w:rPr>
          <w:spacing w:val="-12"/>
          <w:sz w:val="16"/>
          <w:vertAlign w:val="baseline"/>
        </w:rPr>
        <w:t> </w:t>
      </w:r>
      <w:r>
        <w:rPr>
          <w:sz w:val="16"/>
          <w:vertAlign w:val="baseline"/>
        </w:rPr>
        <w:t>presuntas víctimas, mientras que la señora Dora Meneses Huayra representa a otro grupo de presuntas víctimas. En el Anexo I de la presente sentencia se encuentran individualizadas las víctimas del presente caso y se precisa, asimismo, quien ostenta su </w:t>
      </w:r>
      <w:r>
        <w:rPr>
          <w:spacing w:val="-2"/>
          <w:sz w:val="16"/>
          <w:vertAlign w:val="baseline"/>
        </w:rPr>
        <w:t>representación.</w:t>
      </w:r>
    </w:p>
    <w:p>
      <w:pPr>
        <w:tabs>
          <w:tab w:pos="899" w:val="left" w:leader="none"/>
        </w:tabs>
        <w:spacing w:before="21"/>
        <w:ind w:left="180" w:right="0" w:firstLine="0"/>
        <w:jc w:val="left"/>
        <w:rPr>
          <w:sz w:val="16"/>
        </w:rPr>
      </w:pPr>
      <w:bookmarkStart w:name="_bookmark5" w:id="8"/>
      <w:bookmarkEnd w:id="8"/>
      <w:r>
        <w:rPr/>
      </w:r>
      <w:r>
        <w:rPr>
          <w:spacing w:val="-10"/>
          <w:sz w:val="16"/>
          <w:vertAlign w:val="superscript"/>
        </w:rPr>
        <w:t>5</w:t>
      </w:r>
      <w:r>
        <w:rPr>
          <w:sz w:val="16"/>
          <w:vertAlign w:val="baseline"/>
        </w:rPr>
        <w:tab/>
        <w:t>El</w:t>
      </w:r>
      <w:r>
        <w:rPr>
          <w:spacing w:val="-4"/>
          <w:sz w:val="16"/>
          <w:vertAlign w:val="baseline"/>
        </w:rPr>
        <w:t> </w:t>
      </w:r>
      <w:r>
        <w:rPr>
          <w:sz w:val="16"/>
          <w:vertAlign w:val="baseline"/>
        </w:rPr>
        <w:t>mismo</w:t>
      </w:r>
      <w:r>
        <w:rPr>
          <w:spacing w:val="-3"/>
          <w:sz w:val="16"/>
          <w:vertAlign w:val="baseline"/>
        </w:rPr>
        <w:t> </w:t>
      </w:r>
      <w:r>
        <w:rPr>
          <w:sz w:val="16"/>
          <w:vertAlign w:val="baseline"/>
        </w:rPr>
        <w:t>fue</w:t>
      </w:r>
      <w:r>
        <w:rPr>
          <w:spacing w:val="-3"/>
          <w:sz w:val="16"/>
          <w:vertAlign w:val="baseline"/>
        </w:rPr>
        <w:t> </w:t>
      </w:r>
      <w:r>
        <w:rPr>
          <w:sz w:val="16"/>
          <w:vertAlign w:val="baseline"/>
        </w:rPr>
        <w:t>notificado</w:t>
      </w:r>
      <w:r>
        <w:rPr>
          <w:spacing w:val="-2"/>
          <w:sz w:val="16"/>
          <w:vertAlign w:val="baseline"/>
        </w:rPr>
        <w:t> </w:t>
      </w:r>
      <w:r>
        <w:rPr>
          <w:sz w:val="16"/>
          <w:vertAlign w:val="baseline"/>
        </w:rPr>
        <w:t>a</w:t>
      </w:r>
      <w:r>
        <w:rPr>
          <w:spacing w:val="-2"/>
          <w:sz w:val="16"/>
          <w:vertAlign w:val="baseline"/>
        </w:rPr>
        <w:t> </w:t>
      </w:r>
      <w:r>
        <w:rPr>
          <w:sz w:val="16"/>
          <w:vertAlign w:val="baseline"/>
        </w:rPr>
        <w:t>las</w:t>
      </w:r>
      <w:r>
        <w:rPr>
          <w:spacing w:val="-6"/>
          <w:sz w:val="16"/>
          <w:vertAlign w:val="baseline"/>
        </w:rPr>
        <w:t> </w:t>
      </w:r>
      <w:r>
        <w:rPr>
          <w:sz w:val="16"/>
          <w:vertAlign w:val="baseline"/>
        </w:rPr>
        <w:t>partes</w:t>
      </w:r>
      <w:r>
        <w:rPr>
          <w:spacing w:val="-2"/>
          <w:sz w:val="16"/>
          <w:vertAlign w:val="baseline"/>
        </w:rPr>
        <w:t> </w:t>
      </w:r>
      <w:r>
        <w:rPr>
          <w:sz w:val="16"/>
          <w:vertAlign w:val="baseline"/>
        </w:rPr>
        <w:t>el</w:t>
      </w:r>
      <w:r>
        <w:rPr>
          <w:spacing w:val="-4"/>
          <w:sz w:val="16"/>
          <w:vertAlign w:val="baseline"/>
        </w:rPr>
        <w:t> </w:t>
      </w:r>
      <w:r>
        <w:rPr>
          <w:sz w:val="16"/>
          <w:vertAlign w:val="baseline"/>
        </w:rPr>
        <w:t>24</w:t>
      </w:r>
      <w:r>
        <w:rPr>
          <w:spacing w:val="-3"/>
          <w:sz w:val="16"/>
          <w:vertAlign w:val="baseline"/>
        </w:rPr>
        <w:t> </w:t>
      </w:r>
      <w:r>
        <w:rPr>
          <w:sz w:val="16"/>
          <w:vertAlign w:val="baseline"/>
        </w:rPr>
        <w:t>de</w:t>
      </w:r>
      <w:r>
        <w:rPr>
          <w:spacing w:val="-2"/>
          <w:sz w:val="16"/>
          <w:vertAlign w:val="baseline"/>
        </w:rPr>
        <w:t> </w:t>
      </w:r>
      <w:r>
        <w:rPr>
          <w:sz w:val="16"/>
          <w:vertAlign w:val="baseline"/>
        </w:rPr>
        <w:t>octubre</w:t>
      </w:r>
      <w:r>
        <w:rPr>
          <w:spacing w:val="-3"/>
          <w:sz w:val="16"/>
          <w:vertAlign w:val="baseline"/>
        </w:rPr>
        <w:t> </w:t>
      </w:r>
      <w:r>
        <w:rPr>
          <w:sz w:val="16"/>
          <w:vertAlign w:val="baseline"/>
        </w:rPr>
        <w:t>de</w:t>
      </w:r>
      <w:r>
        <w:rPr>
          <w:spacing w:val="-5"/>
          <w:sz w:val="16"/>
          <w:vertAlign w:val="baseline"/>
        </w:rPr>
        <w:t> </w:t>
      </w:r>
      <w:r>
        <w:rPr>
          <w:spacing w:val="-2"/>
          <w:sz w:val="16"/>
          <w:vertAlign w:val="baseline"/>
        </w:rPr>
        <w:t>2001.</w:t>
      </w:r>
    </w:p>
    <w:p>
      <w:pPr>
        <w:tabs>
          <w:tab w:pos="899" w:val="left" w:leader="none"/>
        </w:tabs>
        <w:spacing w:before="19"/>
        <w:ind w:left="180" w:right="0" w:firstLine="0"/>
        <w:jc w:val="left"/>
        <w:rPr>
          <w:sz w:val="16"/>
        </w:rPr>
      </w:pPr>
      <w:bookmarkStart w:name="_bookmark6" w:id="9"/>
      <w:bookmarkEnd w:id="9"/>
      <w:r>
        <w:rPr/>
      </w:r>
      <w:r>
        <w:rPr>
          <w:spacing w:val="-10"/>
          <w:sz w:val="16"/>
          <w:vertAlign w:val="superscript"/>
        </w:rPr>
        <w:t>6</w:t>
      </w:r>
      <w:r>
        <w:rPr>
          <w:sz w:val="16"/>
          <w:vertAlign w:val="baseline"/>
        </w:rPr>
        <w:tab/>
        <w:t>La</w:t>
      </w:r>
      <w:r>
        <w:rPr>
          <w:spacing w:val="-6"/>
          <w:sz w:val="16"/>
          <w:vertAlign w:val="baseline"/>
        </w:rPr>
        <w:t> </w:t>
      </w:r>
      <w:r>
        <w:rPr>
          <w:sz w:val="16"/>
          <w:vertAlign w:val="baseline"/>
        </w:rPr>
        <w:t>Comisión</w:t>
      </w:r>
      <w:r>
        <w:rPr>
          <w:spacing w:val="-6"/>
          <w:sz w:val="16"/>
          <w:vertAlign w:val="baseline"/>
        </w:rPr>
        <w:t> </w:t>
      </w:r>
      <w:r>
        <w:rPr>
          <w:sz w:val="16"/>
          <w:vertAlign w:val="baseline"/>
        </w:rPr>
        <w:t>concluyó</w:t>
      </w:r>
      <w:r>
        <w:rPr>
          <w:spacing w:val="-7"/>
          <w:sz w:val="16"/>
          <w:vertAlign w:val="baseline"/>
        </w:rPr>
        <w:t> </w:t>
      </w:r>
      <w:r>
        <w:rPr>
          <w:sz w:val="16"/>
          <w:vertAlign w:val="baseline"/>
        </w:rPr>
        <w:t>que</w:t>
      </w:r>
      <w:r>
        <w:rPr>
          <w:spacing w:val="-4"/>
          <w:sz w:val="16"/>
          <w:vertAlign w:val="baseline"/>
        </w:rPr>
        <w:t> </w:t>
      </w:r>
      <w:r>
        <w:rPr>
          <w:sz w:val="16"/>
          <w:vertAlign w:val="baseline"/>
        </w:rPr>
        <w:t>el</w:t>
      </w:r>
      <w:r>
        <w:rPr>
          <w:spacing w:val="-4"/>
          <w:sz w:val="16"/>
          <w:vertAlign w:val="baseline"/>
        </w:rPr>
        <w:t> </w:t>
      </w:r>
      <w:r>
        <w:rPr>
          <w:sz w:val="16"/>
          <w:vertAlign w:val="baseline"/>
        </w:rPr>
        <w:t>Estado</w:t>
      </w:r>
      <w:r>
        <w:rPr>
          <w:spacing w:val="-5"/>
          <w:sz w:val="16"/>
          <w:vertAlign w:val="baseline"/>
        </w:rPr>
        <w:t> </w:t>
      </w:r>
      <w:r>
        <w:rPr>
          <w:sz w:val="16"/>
          <w:vertAlign w:val="baseline"/>
        </w:rPr>
        <w:t>peruano</w:t>
      </w:r>
      <w:r>
        <w:rPr>
          <w:spacing w:val="-5"/>
          <w:sz w:val="16"/>
          <w:vertAlign w:val="baseline"/>
        </w:rPr>
        <w:t> </w:t>
      </w:r>
      <w:r>
        <w:rPr>
          <w:sz w:val="16"/>
          <w:vertAlign w:val="baseline"/>
        </w:rPr>
        <w:t>era</w:t>
      </w:r>
      <w:r>
        <w:rPr>
          <w:spacing w:val="-5"/>
          <w:sz w:val="16"/>
          <w:vertAlign w:val="baseline"/>
        </w:rPr>
        <w:t> </w:t>
      </w:r>
      <w:r>
        <w:rPr>
          <w:sz w:val="16"/>
          <w:vertAlign w:val="baseline"/>
        </w:rPr>
        <w:t>responsable</w:t>
      </w:r>
      <w:r>
        <w:rPr>
          <w:spacing w:val="-5"/>
          <w:sz w:val="16"/>
          <w:vertAlign w:val="baseline"/>
        </w:rPr>
        <w:t> </w:t>
      </w:r>
      <w:r>
        <w:rPr>
          <w:sz w:val="16"/>
          <w:vertAlign w:val="baseline"/>
        </w:rPr>
        <w:t>por</w:t>
      </w:r>
      <w:r>
        <w:rPr>
          <w:spacing w:val="-5"/>
          <w:sz w:val="16"/>
          <w:vertAlign w:val="baseline"/>
        </w:rPr>
        <w:t> </w:t>
      </w:r>
      <w:r>
        <w:rPr>
          <w:sz w:val="16"/>
          <w:vertAlign w:val="baseline"/>
        </w:rPr>
        <w:t>la</w:t>
      </w:r>
      <w:r>
        <w:rPr>
          <w:spacing w:val="-6"/>
          <w:sz w:val="16"/>
          <w:vertAlign w:val="baseline"/>
        </w:rPr>
        <w:t> </w:t>
      </w:r>
      <w:r>
        <w:rPr>
          <w:sz w:val="16"/>
          <w:vertAlign w:val="baseline"/>
        </w:rPr>
        <w:t>violación</w:t>
      </w:r>
      <w:r>
        <w:rPr>
          <w:spacing w:val="-6"/>
          <w:sz w:val="16"/>
          <w:vertAlign w:val="baseline"/>
        </w:rPr>
        <w:t> </w:t>
      </w:r>
      <w:r>
        <w:rPr>
          <w:sz w:val="16"/>
          <w:vertAlign w:val="baseline"/>
        </w:rPr>
        <w:t>de</w:t>
      </w:r>
      <w:r>
        <w:rPr>
          <w:spacing w:val="-3"/>
          <w:sz w:val="16"/>
          <w:vertAlign w:val="baseline"/>
        </w:rPr>
        <w:t> </w:t>
      </w:r>
      <w:r>
        <w:rPr>
          <w:sz w:val="16"/>
          <w:vertAlign w:val="baseline"/>
        </w:rPr>
        <w:t>los</w:t>
      </w:r>
      <w:r>
        <w:rPr>
          <w:spacing w:val="-5"/>
          <w:sz w:val="16"/>
          <w:vertAlign w:val="baseline"/>
        </w:rPr>
        <w:t> </w:t>
      </w:r>
      <w:r>
        <w:rPr>
          <w:sz w:val="16"/>
          <w:vertAlign w:val="baseline"/>
        </w:rPr>
        <w:t>artículos</w:t>
      </w:r>
      <w:r>
        <w:rPr>
          <w:spacing w:val="-5"/>
          <w:sz w:val="16"/>
          <w:vertAlign w:val="baseline"/>
        </w:rPr>
        <w:t> </w:t>
      </w:r>
      <w:r>
        <w:rPr>
          <w:sz w:val="16"/>
          <w:vertAlign w:val="baseline"/>
        </w:rPr>
        <w:t>8.1,</w:t>
      </w:r>
      <w:r>
        <w:rPr>
          <w:spacing w:val="-5"/>
          <w:sz w:val="16"/>
          <w:vertAlign w:val="baseline"/>
        </w:rPr>
        <w:t> </w:t>
      </w:r>
      <w:r>
        <w:rPr>
          <w:sz w:val="16"/>
          <w:vertAlign w:val="baseline"/>
        </w:rPr>
        <w:t>21.1,</w:t>
      </w:r>
      <w:r>
        <w:rPr>
          <w:spacing w:val="-6"/>
          <w:sz w:val="16"/>
          <w:vertAlign w:val="baseline"/>
        </w:rPr>
        <w:t> </w:t>
      </w:r>
      <w:r>
        <w:rPr>
          <w:sz w:val="16"/>
          <w:vertAlign w:val="baseline"/>
        </w:rPr>
        <w:t>21.2,</w:t>
      </w:r>
      <w:r>
        <w:rPr>
          <w:spacing w:val="-6"/>
          <w:sz w:val="16"/>
          <w:vertAlign w:val="baseline"/>
        </w:rPr>
        <w:t> </w:t>
      </w:r>
      <w:r>
        <w:rPr>
          <w:sz w:val="16"/>
          <w:vertAlign w:val="baseline"/>
        </w:rPr>
        <w:t>25.1</w:t>
      </w:r>
      <w:r>
        <w:rPr>
          <w:spacing w:val="-6"/>
          <w:sz w:val="16"/>
          <w:vertAlign w:val="baseline"/>
        </w:rPr>
        <w:t> </w:t>
      </w:r>
      <w:r>
        <w:rPr>
          <w:spacing w:val="-10"/>
          <w:sz w:val="16"/>
          <w:vertAlign w:val="baseline"/>
        </w:rPr>
        <w:t>y</w:t>
      </w:r>
    </w:p>
    <w:p>
      <w:pPr>
        <w:pStyle w:val="ListParagraph"/>
        <w:numPr>
          <w:ilvl w:val="1"/>
          <w:numId w:val="12"/>
        </w:numPr>
        <w:tabs>
          <w:tab w:pos="605" w:val="left" w:leader="none"/>
        </w:tabs>
        <w:spacing w:line="240" w:lineRule="auto" w:before="0" w:after="0"/>
        <w:ind w:left="179" w:right="194" w:firstLine="0"/>
        <w:jc w:val="left"/>
        <w:rPr>
          <w:sz w:val="16"/>
        </w:rPr>
      </w:pPr>
      <w:r>
        <w:rPr>
          <w:sz w:val="16"/>
        </w:rPr>
        <w:t>c) de la Convención Americana, en relación con las</w:t>
      </w:r>
      <w:r>
        <w:rPr>
          <w:spacing w:val="-1"/>
          <w:sz w:val="16"/>
        </w:rPr>
        <w:t> </w:t>
      </w:r>
      <w:r>
        <w:rPr>
          <w:sz w:val="16"/>
        </w:rPr>
        <w:t>obligaciones establecidas en el artículo 1.1 del mismo instrumento, en perjuicio de las personas incluidas en el Anexo Único a dicho informe.</w:t>
      </w:r>
    </w:p>
    <w:p>
      <w:pPr>
        <w:spacing w:after="0" w:line="240" w:lineRule="auto"/>
        <w:jc w:val="left"/>
        <w:rPr>
          <w:sz w:val="16"/>
        </w:rPr>
        <w:sectPr>
          <w:pgSz w:w="12240" w:h="15840"/>
          <w:pgMar w:header="0" w:footer="1066" w:top="1360" w:bottom="1260" w:left="900" w:right="880"/>
        </w:sectPr>
      </w:pPr>
    </w:p>
    <w:p>
      <w:pPr>
        <w:pStyle w:val="ListParagraph"/>
        <w:numPr>
          <w:ilvl w:val="0"/>
          <w:numId w:val="11"/>
        </w:numPr>
        <w:tabs>
          <w:tab w:pos="747" w:val="left" w:leader="none"/>
        </w:tabs>
        <w:spacing w:line="240" w:lineRule="auto" w:before="83" w:after="0"/>
        <w:ind w:left="180" w:right="197" w:firstLine="0"/>
        <w:jc w:val="both"/>
        <w:rPr>
          <w:sz w:val="20"/>
        </w:rPr>
      </w:pPr>
      <w:r>
        <w:rPr>
          <w:i/>
          <w:sz w:val="20"/>
        </w:rPr>
        <w:t>Sometimiento</w:t>
      </w:r>
      <w:r>
        <w:rPr>
          <w:i/>
          <w:spacing w:val="-16"/>
          <w:sz w:val="20"/>
        </w:rPr>
        <w:t> </w:t>
      </w:r>
      <w:r>
        <w:rPr>
          <w:i/>
          <w:sz w:val="20"/>
        </w:rPr>
        <w:t>a</w:t>
      </w:r>
      <w:r>
        <w:rPr>
          <w:i/>
          <w:spacing w:val="-12"/>
          <w:sz w:val="20"/>
        </w:rPr>
        <w:t> </w:t>
      </w:r>
      <w:r>
        <w:rPr>
          <w:i/>
          <w:sz w:val="20"/>
        </w:rPr>
        <w:t>la</w:t>
      </w:r>
      <w:r>
        <w:rPr>
          <w:i/>
          <w:spacing w:val="-15"/>
          <w:sz w:val="20"/>
        </w:rPr>
        <w:t> </w:t>
      </w:r>
      <w:r>
        <w:rPr>
          <w:i/>
          <w:sz w:val="20"/>
        </w:rPr>
        <w:t>Corte.</w:t>
      </w:r>
      <w:r>
        <w:rPr>
          <w:i/>
          <w:spacing w:val="-15"/>
          <w:sz w:val="20"/>
        </w:rPr>
        <w:t> </w:t>
      </w:r>
      <w:r>
        <w:rPr>
          <w:sz w:val="20"/>
        </w:rPr>
        <w:t>–</w:t>
      </w:r>
      <w:r>
        <w:rPr>
          <w:spacing w:val="-15"/>
          <w:sz w:val="20"/>
        </w:rPr>
        <w:t> </w:t>
      </w:r>
      <w:r>
        <w:rPr>
          <w:sz w:val="20"/>
        </w:rPr>
        <w:t>El</w:t>
      </w:r>
      <w:r>
        <w:rPr>
          <w:spacing w:val="-15"/>
          <w:sz w:val="20"/>
        </w:rPr>
        <w:t> </w:t>
      </w:r>
      <w:r>
        <w:rPr>
          <w:sz w:val="20"/>
        </w:rPr>
        <w:t>26</w:t>
      </w:r>
      <w:r>
        <w:rPr>
          <w:spacing w:val="-12"/>
          <w:sz w:val="20"/>
        </w:rPr>
        <w:t> </w:t>
      </w:r>
      <w:r>
        <w:rPr>
          <w:sz w:val="20"/>
        </w:rPr>
        <w:t>de</w:t>
      </w:r>
      <w:r>
        <w:rPr>
          <w:spacing w:val="-14"/>
          <w:sz w:val="20"/>
        </w:rPr>
        <w:t> </w:t>
      </w:r>
      <w:r>
        <w:rPr>
          <w:sz w:val="20"/>
        </w:rPr>
        <w:t>julio</w:t>
      </w:r>
      <w:r>
        <w:rPr>
          <w:spacing w:val="-16"/>
          <w:sz w:val="20"/>
        </w:rPr>
        <w:t> </w:t>
      </w:r>
      <w:r>
        <w:rPr>
          <w:sz w:val="20"/>
        </w:rPr>
        <w:t>de</w:t>
      </w:r>
      <w:r>
        <w:rPr>
          <w:spacing w:val="-14"/>
          <w:sz w:val="20"/>
        </w:rPr>
        <w:t> </w:t>
      </w:r>
      <w:r>
        <w:rPr>
          <w:sz w:val="20"/>
        </w:rPr>
        <w:t>2019,</w:t>
      </w:r>
      <w:r>
        <w:rPr>
          <w:spacing w:val="-16"/>
          <w:sz w:val="20"/>
        </w:rPr>
        <w:t> </w:t>
      </w:r>
      <w:r>
        <w:rPr>
          <w:sz w:val="20"/>
        </w:rPr>
        <w:t>tras</w:t>
      </w:r>
      <w:r>
        <w:rPr>
          <w:spacing w:val="-15"/>
          <w:sz w:val="20"/>
        </w:rPr>
        <w:t> </w:t>
      </w:r>
      <w:r>
        <w:rPr>
          <w:sz w:val="20"/>
        </w:rPr>
        <w:t>haber</w:t>
      </w:r>
      <w:r>
        <w:rPr>
          <w:spacing w:val="-14"/>
          <w:sz w:val="20"/>
        </w:rPr>
        <w:t> </w:t>
      </w:r>
      <w:r>
        <w:rPr>
          <w:sz w:val="20"/>
        </w:rPr>
        <w:t>otorgado</w:t>
      </w:r>
      <w:r>
        <w:rPr>
          <w:spacing w:val="-14"/>
          <w:sz w:val="20"/>
        </w:rPr>
        <w:t> </w:t>
      </w:r>
      <w:r>
        <w:rPr>
          <w:sz w:val="20"/>
        </w:rPr>
        <w:t>tres</w:t>
      </w:r>
      <w:r>
        <w:rPr>
          <w:spacing w:val="-16"/>
          <w:sz w:val="20"/>
        </w:rPr>
        <w:t> </w:t>
      </w:r>
      <w:r>
        <w:rPr>
          <w:sz w:val="20"/>
        </w:rPr>
        <w:t>prórrogas</w:t>
      </w:r>
      <w:r>
        <w:rPr>
          <w:spacing w:val="-13"/>
          <w:sz w:val="20"/>
        </w:rPr>
        <w:t> </w:t>
      </w:r>
      <w:r>
        <w:rPr>
          <w:sz w:val="20"/>
        </w:rPr>
        <w:t>al</w:t>
      </w:r>
      <w:r>
        <w:rPr>
          <w:spacing w:val="-15"/>
          <w:sz w:val="20"/>
        </w:rPr>
        <w:t> </w:t>
      </w:r>
      <w:r>
        <w:rPr>
          <w:sz w:val="20"/>
        </w:rPr>
        <w:t>Estado, la Comisión sometió a la jurisdicción de la Corte Interamericana la totalidad de los hechos y violaciones</w:t>
      </w:r>
      <w:r>
        <w:rPr>
          <w:spacing w:val="-2"/>
          <w:sz w:val="20"/>
        </w:rPr>
        <w:t> </w:t>
      </w:r>
      <w:r>
        <w:rPr>
          <w:sz w:val="20"/>
        </w:rPr>
        <w:t>de</w:t>
      </w:r>
      <w:r>
        <w:rPr>
          <w:spacing w:val="-3"/>
          <w:sz w:val="20"/>
        </w:rPr>
        <w:t> </w:t>
      </w:r>
      <w:r>
        <w:rPr>
          <w:sz w:val="20"/>
        </w:rPr>
        <w:t>derechos humanos</w:t>
      </w:r>
      <w:r>
        <w:rPr>
          <w:spacing w:val="-2"/>
          <w:sz w:val="20"/>
        </w:rPr>
        <w:t> </w:t>
      </w:r>
      <w:r>
        <w:rPr>
          <w:sz w:val="20"/>
        </w:rPr>
        <w:t>descritos en el</w:t>
      </w:r>
      <w:r>
        <w:rPr>
          <w:spacing w:val="-1"/>
          <w:sz w:val="20"/>
        </w:rPr>
        <w:t> </w:t>
      </w:r>
      <w:r>
        <w:rPr>
          <w:sz w:val="20"/>
        </w:rPr>
        <w:t>Informe</w:t>
      </w:r>
      <w:r>
        <w:rPr>
          <w:spacing w:val="-3"/>
          <w:sz w:val="20"/>
        </w:rPr>
        <w:t> </w:t>
      </w:r>
      <w:r>
        <w:rPr>
          <w:sz w:val="20"/>
        </w:rPr>
        <w:t>de</w:t>
      </w:r>
      <w:r>
        <w:rPr>
          <w:spacing w:val="-3"/>
          <w:sz w:val="20"/>
        </w:rPr>
        <w:t> </w:t>
      </w:r>
      <w:r>
        <w:rPr>
          <w:sz w:val="20"/>
        </w:rPr>
        <w:t>Fondo</w:t>
      </w:r>
      <w:r>
        <w:rPr>
          <w:spacing w:val="-3"/>
          <w:sz w:val="20"/>
        </w:rPr>
        <w:t> </w:t>
      </w:r>
      <w:r>
        <w:rPr>
          <w:sz w:val="20"/>
        </w:rPr>
        <w:t>“ante</w:t>
      </w:r>
      <w:r>
        <w:rPr>
          <w:spacing w:val="-3"/>
          <w:sz w:val="20"/>
        </w:rPr>
        <w:t> </w:t>
      </w:r>
      <w:r>
        <w:rPr>
          <w:sz w:val="20"/>
        </w:rPr>
        <w:t>la</w:t>
      </w:r>
      <w:r>
        <w:rPr>
          <w:spacing w:val="-1"/>
          <w:sz w:val="20"/>
        </w:rPr>
        <w:t> </w:t>
      </w:r>
      <w:r>
        <w:rPr>
          <w:sz w:val="20"/>
        </w:rPr>
        <w:t>necesidad</w:t>
      </w:r>
      <w:r>
        <w:rPr>
          <w:spacing w:val="-1"/>
          <w:sz w:val="20"/>
        </w:rPr>
        <w:t> </w:t>
      </w:r>
      <w:r>
        <w:rPr>
          <w:sz w:val="20"/>
        </w:rPr>
        <w:t>de obtención de justicia y reparación”</w:t>
      </w:r>
      <w:hyperlink w:history="true" w:anchor="_bookmark8">
        <w:r>
          <w:rPr>
            <w:position w:val="7"/>
            <w:sz w:val="13"/>
          </w:rPr>
          <w:t>7</w:t>
        </w:r>
      </w:hyperlink>
      <w:r>
        <w:rPr>
          <w:sz w:val="20"/>
        </w:rPr>
        <w:t>.</w:t>
      </w:r>
    </w:p>
    <w:p>
      <w:pPr>
        <w:pStyle w:val="BodyText"/>
        <w:spacing w:before="1"/>
      </w:pPr>
    </w:p>
    <w:p>
      <w:pPr>
        <w:pStyle w:val="ListParagraph"/>
        <w:numPr>
          <w:ilvl w:val="0"/>
          <w:numId w:val="11"/>
        </w:numPr>
        <w:tabs>
          <w:tab w:pos="747" w:val="left" w:leader="none"/>
        </w:tabs>
        <w:spacing w:line="240" w:lineRule="auto" w:before="0" w:after="0"/>
        <w:ind w:left="179" w:right="197" w:firstLine="0"/>
        <w:jc w:val="both"/>
        <w:rPr>
          <w:sz w:val="20"/>
        </w:rPr>
      </w:pPr>
      <w:r>
        <w:rPr>
          <w:i/>
          <w:sz w:val="20"/>
        </w:rPr>
        <w:t>Solicitudes de la Comisión Interamericana. </w:t>
      </w:r>
      <w:r>
        <w:rPr>
          <w:sz w:val="20"/>
        </w:rPr>
        <w:t>– Con base en lo anterior, la Comisión solicitó a la Corte</w:t>
      </w:r>
      <w:r>
        <w:rPr>
          <w:spacing w:val="-12"/>
          <w:sz w:val="20"/>
        </w:rPr>
        <w:t> </w:t>
      </w:r>
      <w:r>
        <w:rPr>
          <w:sz w:val="20"/>
        </w:rPr>
        <w:t>que</w:t>
      </w:r>
      <w:r>
        <w:rPr>
          <w:spacing w:val="-12"/>
          <w:sz w:val="20"/>
        </w:rPr>
        <w:t> </w:t>
      </w:r>
      <w:r>
        <w:rPr>
          <w:sz w:val="20"/>
        </w:rPr>
        <w:t>declarara</w:t>
      </w:r>
      <w:r>
        <w:rPr>
          <w:spacing w:val="-11"/>
          <w:sz w:val="20"/>
        </w:rPr>
        <w:t> </w:t>
      </w:r>
      <w:r>
        <w:rPr>
          <w:sz w:val="20"/>
        </w:rPr>
        <w:t>la</w:t>
      </w:r>
      <w:r>
        <w:rPr>
          <w:spacing w:val="-10"/>
          <w:sz w:val="20"/>
        </w:rPr>
        <w:t> </w:t>
      </w:r>
      <w:r>
        <w:rPr>
          <w:sz w:val="20"/>
        </w:rPr>
        <w:t>responsabilidad</w:t>
      </w:r>
      <w:r>
        <w:rPr>
          <w:spacing w:val="-11"/>
          <w:sz w:val="20"/>
        </w:rPr>
        <w:t> </w:t>
      </w:r>
      <w:r>
        <w:rPr>
          <w:sz w:val="20"/>
        </w:rPr>
        <w:t>internacional</w:t>
      </w:r>
      <w:r>
        <w:rPr>
          <w:spacing w:val="-11"/>
          <w:sz w:val="20"/>
        </w:rPr>
        <w:t> </w:t>
      </w:r>
      <w:r>
        <w:rPr>
          <w:sz w:val="20"/>
        </w:rPr>
        <w:t>del</w:t>
      </w:r>
      <w:r>
        <w:rPr>
          <w:spacing w:val="-11"/>
          <w:sz w:val="20"/>
        </w:rPr>
        <w:t> </w:t>
      </w:r>
      <w:r>
        <w:rPr>
          <w:sz w:val="20"/>
        </w:rPr>
        <w:t>Estado</w:t>
      </w:r>
      <w:r>
        <w:rPr>
          <w:spacing w:val="-12"/>
          <w:sz w:val="20"/>
        </w:rPr>
        <w:t> </w:t>
      </w:r>
      <w:r>
        <w:rPr>
          <w:sz w:val="20"/>
        </w:rPr>
        <w:t>por</w:t>
      </w:r>
      <w:r>
        <w:rPr>
          <w:spacing w:val="-12"/>
          <w:sz w:val="20"/>
        </w:rPr>
        <w:t> </w:t>
      </w:r>
      <w:r>
        <w:rPr>
          <w:sz w:val="20"/>
        </w:rPr>
        <w:t>las</w:t>
      </w:r>
      <w:r>
        <w:rPr>
          <w:spacing w:val="-10"/>
          <w:sz w:val="20"/>
        </w:rPr>
        <w:t> </w:t>
      </w:r>
      <w:r>
        <w:rPr>
          <w:sz w:val="20"/>
        </w:rPr>
        <w:t>mismas</w:t>
      </w:r>
      <w:r>
        <w:rPr>
          <w:spacing w:val="-12"/>
          <w:sz w:val="20"/>
        </w:rPr>
        <w:t> </w:t>
      </w:r>
      <w:r>
        <w:rPr>
          <w:sz w:val="20"/>
        </w:rPr>
        <w:t>violaciones</w:t>
      </w:r>
      <w:r>
        <w:rPr>
          <w:spacing w:val="-10"/>
          <w:sz w:val="20"/>
        </w:rPr>
        <w:t> </w:t>
      </w:r>
      <w:r>
        <w:rPr>
          <w:sz w:val="20"/>
        </w:rPr>
        <w:t>señaladas en su Informe</w:t>
      </w:r>
      <w:r>
        <w:rPr>
          <w:spacing w:val="-2"/>
          <w:sz w:val="20"/>
        </w:rPr>
        <w:t> </w:t>
      </w:r>
      <w:r>
        <w:rPr>
          <w:sz w:val="20"/>
        </w:rPr>
        <w:t>de Fondo (</w:t>
      </w:r>
      <w:r>
        <w:rPr>
          <w:i/>
          <w:sz w:val="20"/>
        </w:rPr>
        <w:t>supra </w:t>
      </w:r>
      <w:r>
        <w:rPr>
          <w:sz w:val="20"/>
        </w:rPr>
        <w:t>párr.</w:t>
      </w:r>
      <w:r>
        <w:rPr>
          <w:spacing w:val="-1"/>
          <w:sz w:val="20"/>
        </w:rPr>
        <w:t> </w:t>
      </w:r>
      <w:r>
        <w:rPr>
          <w:sz w:val="20"/>
        </w:rPr>
        <w:t>2.c).</w:t>
      </w:r>
      <w:r>
        <w:rPr>
          <w:spacing w:val="-1"/>
          <w:sz w:val="20"/>
        </w:rPr>
        <w:t> </w:t>
      </w:r>
      <w:r>
        <w:rPr>
          <w:sz w:val="20"/>
        </w:rPr>
        <w:t>Asimismo, la</w:t>
      </w:r>
      <w:r>
        <w:rPr>
          <w:spacing w:val="-1"/>
          <w:sz w:val="20"/>
        </w:rPr>
        <w:t> </w:t>
      </w:r>
      <w:r>
        <w:rPr>
          <w:sz w:val="20"/>
        </w:rPr>
        <w:t>Comisión solicitó</w:t>
      </w:r>
      <w:r>
        <w:rPr>
          <w:spacing w:val="-2"/>
          <w:sz w:val="20"/>
        </w:rPr>
        <w:t> </w:t>
      </w:r>
      <w:r>
        <w:rPr>
          <w:sz w:val="20"/>
        </w:rPr>
        <w:t>a la</w:t>
      </w:r>
      <w:r>
        <w:rPr>
          <w:spacing w:val="-1"/>
          <w:sz w:val="20"/>
        </w:rPr>
        <w:t> </w:t>
      </w:r>
      <w:r>
        <w:rPr>
          <w:sz w:val="20"/>
        </w:rPr>
        <w:t>Corte</w:t>
      </w:r>
      <w:r>
        <w:rPr>
          <w:spacing w:val="-2"/>
          <w:sz w:val="20"/>
        </w:rPr>
        <w:t> </w:t>
      </w:r>
      <w:r>
        <w:rPr>
          <w:sz w:val="20"/>
        </w:rPr>
        <w:t>que ordenara al Estado medidas de reparación, las cuales se detallan y analizan en el Capítulo IX de la presente Sentencia.</w:t>
      </w:r>
      <w:r>
        <w:rPr>
          <w:spacing w:val="-2"/>
          <w:sz w:val="20"/>
        </w:rPr>
        <w:t> </w:t>
      </w:r>
      <w:r>
        <w:rPr>
          <w:sz w:val="20"/>
        </w:rPr>
        <w:t>Este</w:t>
      </w:r>
      <w:r>
        <w:rPr>
          <w:spacing w:val="-3"/>
          <w:sz w:val="20"/>
        </w:rPr>
        <w:t> </w:t>
      </w:r>
      <w:r>
        <w:rPr>
          <w:sz w:val="20"/>
        </w:rPr>
        <w:t>Tribunal</w:t>
      </w:r>
      <w:r>
        <w:rPr>
          <w:spacing w:val="-4"/>
          <w:sz w:val="20"/>
        </w:rPr>
        <w:t> </w:t>
      </w:r>
      <w:r>
        <w:rPr>
          <w:sz w:val="20"/>
        </w:rPr>
        <w:t>nota</w:t>
      </w:r>
      <w:r>
        <w:rPr>
          <w:spacing w:val="-1"/>
          <w:sz w:val="20"/>
        </w:rPr>
        <w:t> </w:t>
      </w:r>
      <w:r>
        <w:rPr>
          <w:sz w:val="20"/>
        </w:rPr>
        <w:t>con</w:t>
      </w:r>
      <w:r>
        <w:rPr>
          <w:spacing w:val="-1"/>
          <w:sz w:val="20"/>
        </w:rPr>
        <w:t> </w:t>
      </w:r>
      <w:r>
        <w:rPr>
          <w:sz w:val="20"/>
        </w:rPr>
        <w:t>preocupación que,</w:t>
      </w:r>
      <w:r>
        <w:rPr>
          <w:spacing w:val="-2"/>
          <w:sz w:val="20"/>
        </w:rPr>
        <w:t> </w:t>
      </w:r>
      <w:r>
        <w:rPr>
          <w:sz w:val="20"/>
        </w:rPr>
        <w:t>entre</w:t>
      </w:r>
      <w:r>
        <w:rPr>
          <w:spacing w:val="-5"/>
          <w:sz w:val="20"/>
        </w:rPr>
        <w:t> </w:t>
      </w:r>
      <w:r>
        <w:rPr>
          <w:sz w:val="20"/>
        </w:rPr>
        <w:t>la</w:t>
      </w:r>
      <w:r>
        <w:rPr>
          <w:spacing w:val="-2"/>
          <w:sz w:val="20"/>
        </w:rPr>
        <w:t> </w:t>
      </w:r>
      <w:r>
        <w:rPr>
          <w:sz w:val="20"/>
        </w:rPr>
        <w:t>presentación</w:t>
      </w:r>
      <w:r>
        <w:rPr>
          <w:spacing w:val="-3"/>
          <w:sz w:val="20"/>
        </w:rPr>
        <w:t> </w:t>
      </w:r>
      <w:r>
        <w:rPr>
          <w:sz w:val="20"/>
        </w:rPr>
        <w:t>de</w:t>
      </w:r>
      <w:r>
        <w:rPr>
          <w:spacing w:val="-3"/>
          <w:sz w:val="20"/>
        </w:rPr>
        <w:t> </w:t>
      </w:r>
      <w:r>
        <w:rPr>
          <w:sz w:val="20"/>
        </w:rPr>
        <w:t>la</w:t>
      </w:r>
      <w:r>
        <w:rPr>
          <w:spacing w:val="-1"/>
          <w:sz w:val="20"/>
        </w:rPr>
        <w:t> </w:t>
      </w:r>
      <w:r>
        <w:rPr>
          <w:sz w:val="20"/>
        </w:rPr>
        <w:t>petición</w:t>
      </w:r>
      <w:r>
        <w:rPr>
          <w:spacing w:val="-3"/>
          <w:sz w:val="20"/>
        </w:rPr>
        <w:t> </w:t>
      </w:r>
      <w:r>
        <w:rPr>
          <w:sz w:val="20"/>
        </w:rPr>
        <w:t>inicial</w:t>
      </w:r>
      <w:r>
        <w:rPr>
          <w:spacing w:val="-1"/>
          <w:sz w:val="20"/>
        </w:rPr>
        <w:t> </w:t>
      </w:r>
      <w:r>
        <w:rPr>
          <w:sz w:val="20"/>
        </w:rPr>
        <w:t>ante </w:t>
      </w:r>
      <w:r>
        <w:rPr>
          <w:spacing w:val="-2"/>
          <w:sz w:val="20"/>
        </w:rPr>
        <w:t>la</w:t>
      </w:r>
      <w:r>
        <w:rPr>
          <w:spacing w:val="-10"/>
          <w:sz w:val="20"/>
        </w:rPr>
        <w:t> </w:t>
      </w:r>
      <w:r>
        <w:rPr>
          <w:spacing w:val="-2"/>
          <w:sz w:val="20"/>
        </w:rPr>
        <w:t>Comisión</w:t>
      </w:r>
      <w:r>
        <w:rPr>
          <w:spacing w:val="-9"/>
          <w:sz w:val="20"/>
        </w:rPr>
        <w:t> </w:t>
      </w:r>
      <w:r>
        <w:rPr>
          <w:spacing w:val="-2"/>
          <w:sz w:val="20"/>
        </w:rPr>
        <w:t>y</w:t>
      </w:r>
      <w:r>
        <w:rPr>
          <w:spacing w:val="-8"/>
          <w:sz w:val="20"/>
        </w:rPr>
        <w:t> </w:t>
      </w:r>
      <w:r>
        <w:rPr>
          <w:spacing w:val="-2"/>
          <w:sz w:val="20"/>
        </w:rPr>
        <w:t>el</w:t>
      </w:r>
      <w:r>
        <w:rPr>
          <w:spacing w:val="-9"/>
          <w:sz w:val="20"/>
        </w:rPr>
        <w:t> </w:t>
      </w:r>
      <w:r>
        <w:rPr>
          <w:spacing w:val="-2"/>
          <w:sz w:val="20"/>
        </w:rPr>
        <w:t>sometimiento</w:t>
      </w:r>
      <w:r>
        <w:rPr>
          <w:spacing w:val="-12"/>
          <w:sz w:val="20"/>
        </w:rPr>
        <w:t> </w:t>
      </w:r>
      <w:r>
        <w:rPr>
          <w:spacing w:val="-2"/>
          <w:sz w:val="20"/>
        </w:rPr>
        <w:t>del</w:t>
      </w:r>
      <w:r>
        <w:rPr>
          <w:spacing w:val="-7"/>
          <w:sz w:val="20"/>
        </w:rPr>
        <w:t> </w:t>
      </w:r>
      <w:r>
        <w:rPr>
          <w:spacing w:val="-2"/>
          <w:sz w:val="20"/>
        </w:rPr>
        <w:t>caso</w:t>
      </w:r>
      <w:r>
        <w:rPr>
          <w:spacing w:val="-12"/>
          <w:sz w:val="20"/>
        </w:rPr>
        <w:t> </w:t>
      </w:r>
      <w:r>
        <w:rPr>
          <w:spacing w:val="-2"/>
          <w:sz w:val="20"/>
        </w:rPr>
        <w:t>ante</w:t>
      </w:r>
      <w:r>
        <w:rPr>
          <w:spacing w:val="-12"/>
          <w:sz w:val="20"/>
        </w:rPr>
        <w:t> </w:t>
      </w:r>
      <w:r>
        <w:rPr>
          <w:spacing w:val="-2"/>
          <w:sz w:val="20"/>
        </w:rPr>
        <w:t>la</w:t>
      </w:r>
      <w:r>
        <w:rPr>
          <w:spacing w:val="-7"/>
          <w:sz w:val="20"/>
        </w:rPr>
        <w:t> </w:t>
      </w:r>
      <w:r>
        <w:rPr>
          <w:spacing w:val="-2"/>
          <w:sz w:val="20"/>
        </w:rPr>
        <w:t>Corte,</w:t>
      </w:r>
      <w:r>
        <w:rPr>
          <w:spacing w:val="-10"/>
          <w:sz w:val="20"/>
        </w:rPr>
        <w:t> </w:t>
      </w:r>
      <w:r>
        <w:rPr>
          <w:spacing w:val="-2"/>
          <w:sz w:val="20"/>
        </w:rPr>
        <w:t>han</w:t>
      </w:r>
      <w:r>
        <w:rPr>
          <w:spacing w:val="-9"/>
          <w:sz w:val="20"/>
        </w:rPr>
        <w:t> </w:t>
      </w:r>
      <w:r>
        <w:rPr>
          <w:spacing w:val="-2"/>
          <w:sz w:val="20"/>
        </w:rPr>
        <w:t>transcurrido</w:t>
      </w:r>
      <w:r>
        <w:rPr>
          <w:spacing w:val="-9"/>
          <w:sz w:val="20"/>
        </w:rPr>
        <w:t> </w:t>
      </w:r>
      <w:r>
        <w:rPr>
          <w:spacing w:val="-2"/>
          <w:sz w:val="20"/>
        </w:rPr>
        <w:t>más</w:t>
      </w:r>
      <w:r>
        <w:rPr>
          <w:spacing w:val="-12"/>
          <w:sz w:val="20"/>
        </w:rPr>
        <w:t> </w:t>
      </w:r>
      <w:r>
        <w:rPr>
          <w:spacing w:val="-2"/>
          <w:sz w:val="20"/>
        </w:rPr>
        <w:t>de</w:t>
      </w:r>
      <w:r>
        <w:rPr>
          <w:spacing w:val="-9"/>
          <w:sz w:val="20"/>
        </w:rPr>
        <w:t> </w:t>
      </w:r>
      <w:r>
        <w:rPr>
          <w:spacing w:val="-2"/>
          <w:sz w:val="20"/>
        </w:rPr>
        <w:t>veinte</w:t>
      </w:r>
      <w:r>
        <w:rPr>
          <w:spacing w:val="-9"/>
          <w:sz w:val="20"/>
        </w:rPr>
        <w:t> </w:t>
      </w:r>
      <w:r>
        <w:rPr>
          <w:spacing w:val="-2"/>
          <w:sz w:val="20"/>
        </w:rPr>
        <w:t>años.</w:t>
      </w:r>
      <w:r>
        <w:rPr>
          <w:spacing w:val="-12"/>
          <w:sz w:val="20"/>
        </w:rPr>
        <w:t> </w:t>
      </w:r>
      <w:r>
        <w:rPr>
          <w:spacing w:val="-2"/>
          <w:sz w:val="20"/>
        </w:rPr>
        <w:t>Lo</w:t>
      </w:r>
      <w:r>
        <w:rPr>
          <w:spacing w:val="-12"/>
          <w:sz w:val="20"/>
        </w:rPr>
        <w:t> </w:t>
      </w:r>
      <w:r>
        <w:rPr>
          <w:spacing w:val="-2"/>
          <w:sz w:val="20"/>
        </w:rPr>
        <w:t>anterior </w:t>
      </w:r>
      <w:r>
        <w:rPr>
          <w:sz w:val="20"/>
        </w:rPr>
        <w:t>tiene un impacto aun mayor en las presuntas víctimas del presente caso, quienes a día de hoy superan</w:t>
      </w:r>
      <w:r>
        <w:rPr>
          <w:spacing w:val="-1"/>
          <w:sz w:val="20"/>
        </w:rPr>
        <w:t> </w:t>
      </w:r>
      <w:r>
        <w:rPr>
          <w:sz w:val="20"/>
        </w:rPr>
        <w:t>los</w:t>
      </w:r>
      <w:r>
        <w:rPr>
          <w:spacing w:val="-2"/>
          <w:sz w:val="20"/>
        </w:rPr>
        <w:t> </w:t>
      </w:r>
      <w:r>
        <w:rPr>
          <w:sz w:val="20"/>
        </w:rPr>
        <w:t>70</w:t>
      </w:r>
      <w:r>
        <w:rPr>
          <w:spacing w:val="-1"/>
          <w:sz w:val="20"/>
        </w:rPr>
        <w:t> </w:t>
      </w:r>
      <w:r>
        <w:rPr>
          <w:sz w:val="20"/>
        </w:rPr>
        <w:t>años</w:t>
      </w:r>
      <w:r>
        <w:rPr>
          <w:spacing w:val="-2"/>
          <w:sz w:val="20"/>
        </w:rPr>
        <w:t> </w:t>
      </w:r>
      <w:r>
        <w:rPr>
          <w:sz w:val="20"/>
        </w:rPr>
        <w:t>de edad,</w:t>
      </w:r>
      <w:r>
        <w:rPr>
          <w:spacing w:val="-2"/>
          <w:sz w:val="20"/>
        </w:rPr>
        <w:t> </w:t>
      </w:r>
      <w:r>
        <w:rPr>
          <w:sz w:val="20"/>
        </w:rPr>
        <w:t>alcanzando en</w:t>
      </w:r>
      <w:r>
        <w:rPr>
          <w:spacing w:val="-1"/>
          <w:sz w:val="20"/>
        </w:rPr>
        <w:t> </w:t>
      </w:r>
      <w:r>
        <w:rPr>
          <w:sz w:val="20"/>
        </w:rPr>
        <w:t>algunos</w:t>
      </w:r>
      <w:r>
        <w:rPr>
          <w:spacing w:val="-2"/>
          <w:sz w:val="20"/>
        </w:rPr>
        <w:t> </w:t>
      </w:r>
      <w:r>
        <w:rPr>
          <w:sz w:val="20"/>
        </w:rPr>
        <w:t>casos</w:t>
      </w:r>
      <w:r>
        <w:rPr>
          <w:spacing w:val="-2"/>
          <w:sz w:val="20"/>
        </w:rPr>
        <w:t> </w:t>
      </w:r>
      <w:r>
        <w:rPr>
          <w:sz w:val="20"/>
        </w:rPr>
        <w:t>incluso</w:t>
      </w:r>
      <w:r>
        <w:rPr>
          <w:spacing w:val="-3"/>
          <w:sz w:val="20"/>
        </w:rPr>
        <w:t> </w:t>
      </w:r>
      <w:r>
        <w:rPr>
          <w:sz w:val="20"/>
        </w:rPr>
        <w:t>los</w:t>
      </w:r>
      <w:r>
        <w:rPr>
          <w:spacing w:val="-2"/>
          <w:sz w:val="20"/>
        </w:rPr>
        <w:t> </w:t>
      </w:r>
      <w:r>
        <w:rPr>
          <w:sz w:val="20"/>
        </w:rPr>
        <w:t>90</w:t>
      </w:r>
      <w:r>
        <w:rPr>
          <w:spacing w:val="-1"/>
          <w:sz w:val="20"/>
        </w:rPr>
        <w:t> </w:t>
      </w:r>
      <w:r>
        <w:rPr>
          <w:sz w:val="20"/>
        </w:rPr>
        <w:t>años, razón</w:t>
      </w:r>
      <w:r>
        <w:rPr>
          <w:spacing w:val="-1"/>
          <w:sz w:val="20"/>
        </w:rPr>
        <w:t> </w:t>
      </w:r>
      <w:r>
        <w:rPr>
          <w:sz w:val="20"/>
        </w:rPr>
        <w:t>por</w:t>
      </w:r>
      <w:r>
        <w:rPr>
          <w:spacing w:val="-3"/>
          <w:sz w:val="20"/>
        </w:rPr>
        <w:t> </w:t>
      </w:r>
      <w:r>
        <w:rPr>
          <w:sz w:val="20"/>
        </w:rPr>
        <w:t>la</w:t>
      </w:r>
      <w:r>
        <w:rPr>
          <w:spacing w:val="-1"/>
          <w:sz w:val="20"/>
        </w:rPr>
        <w:t> </w:t>
      </w:r>
      <w:r>
        <w:rPr>
          <w:sz w:val="20"/>
        </w:rPr>
        <w:t>cual</w:t>
      </w:r>
      <w:r>
        <w:rPr>
          <w:spacing w:val="-1"/>
          <w:sz w:val="20"/>
        </w:rPr>
        <w:t> </w:t>
      </w:r>
      <w:r>
        <w:rPr>
          <w:sz w:val="20"/>
        </w:rPr>
        <w:t>es de</w:t>
      </w:r>
      <w:r>
        <w:rPr>
          <w:spacing w:val="-14"/>
          <w:sz w:val="20"/>
        </w:rPr>
        <w:t> </w:t>
      </w:r>
      <w:r>
        <w:rPr>
          <w:sz w:val="20"/>
        </w:rPr>
        <w:t>necesaria</w:t>
      </w:r>
      <w:r>
        <w:rPr>
          <w:spacing w:val="-12"/>
          <w:sz w:val="20"/>
        </w:rPr>
        <w:t> </w:t>
      </w:r>
      <w:r>
        <w:rPr>
          <w:sz w:val="20"/>
        </w:rPr>
        <w:t>aplicación</w:t>
      </w:r>
      <w:r>
        <w:rPr>
          <w:spacing w:val="-9"/>
          <w:sz w:val="20"/>
        </w:rPr>
        <w:t> </w:t>
      </w:r>
      <w:r>
        <w:rPr>
          <w:sz w:val="20"/>
        </w:rPr>
        <w:t>el</w:t>
      </w:r>
      <w:r>
        <w:rPr>
          <w:spacing w:val="-12"/>
          <w:sz w:val="20"/>
        </w:rPr>
        <w:t> </w:t>
      </w:r>
      <w:r>
        <w:rPr>
          <w:sz w:val="20"/>
        </w:rPr>
        <w:t>criterio</w:t>
      </w:r>
      <w:r>
        <w:rPr>
          <w:spacing w:val="-11"/>
          <w:sz w:val="20"/>
        </w:rPr>
        <w:t> </w:t>
      </w:r>
      <w:r>
        <w:rPr>
          <w:sz w:val="20"/>
        </w:rPr>
        <w:t>reforzado</w:t>
      </w:r>
      <w:r>
        <w:rPr>
          <w:spacing w:val="-14"/>
          <w:sz w:val="20"/>
        </w:rPr>
        <w:t> </w:t>
      </w:r>
      <w:r>
        <w:rPr>
          <w:sz w:val="20"/>
        </w:rPr>
        <w:t>de</w:t>
      </w:r>
      <w:r>
        <w:rPr>
          <w:spacing w:val="-11"/>
          <w:sz w:val="20"/>
        </w:rPr>
        <w:t> </w:t>
      </w:r>
      <w:r>
        <w:rPr>
          <w:sz w:val="20"/>
        </w:rPr>
        <w:t>celeridad</w:t>
      </w:r>
      <w:r>
        <w:rPr>
          <w:spacing w:val="-12"/>
          <w:sz w:val="20"/>
        </w:rPr>
        <w:t> </w:t>
      </w:r>
      <w:r>
        <w:rPr>
          <w:sz w:val="20"/>
        </w:rPr>
        <w:t>de</w:t>
      </w:r>
      <w:r>
        <w:rPr>
          <w:spacing w:val="-15"/>
          <w:sz w:val="20"/>
        </w:rPr>
        <w:t> </w:t>
      </w:r>
      <w:r>
        <w:rPr>
          <w:sz w:val="20"/>
        </w:rPr>
        <w:t>los</w:t>
      </w:r>
      <w:r>
        <w:rPr>
          <w:spacing w:val="-13"/>
          <w:sz w:val="20"/>
        </w:rPr>
        <w:t> </w:t>
      </w:r>
      <w:r>
        <w:rPr>
          <w:sz w:val="20"/>
        </w:rPr>
        <w:t>procedimientos.</w:t>
      </w:r>
      <w:r>
        <w:rPr>
          <w:spacing w:val="-11"/>
          <w:sz w:val="20"/>
        </w:rPr>
        <w:t> </w:t>
      </w:r>
      <w:r>
        <w:rPr>
          <w:sz w:val="20"/>
        </w:rPr>
        <w:t>En</w:t>
      </w:r>
      <w:r>
        <w:rPr>
          <w:spacing w:val="-12"/>
          <w:sz w:val="20"/>
        </w:rPr>
        <w:t> </w:t>
      </w:r>
      <w:r>
        <w:rPr>
          <w:sz w:val="20"/>
        </w:rPr>
        <w:t>efecto,</w:t>
      </w:r>
      <w:r>
        <w:rPr>
          <w:spacing w:val="-11"/>
          <w:sz w:val="20"/>
        </w:rPr>
        <w:t> </w:t>
      </w:r>
      <w:r>
        <w:rPr>
          <w:sz w:val="20"/>
        </w:rPr>
        <w:t>el</w:t>
      </w:r>
      <w:r>
        <w:rPr>
          <w:spacing w:val="-12"/>
          <w:sz w:val="20"/>
        </w:rPr>
        <w:t> </w:t>
      </w:r>
      <w:r>
        <w:rPr>
          <w:sz w:val="20"/>
        </w:rPr>
        <w:t>Tribunal advierte que, en casos en los que las presuntas víctimas son personas mayores, las eventuales violaciones</w:t>
      </w:r>
      <w:r>
        <w:rPr>
          <w:spacing w:val="-4"/>
          <w:sz w:val="20"/>
        </w:rPr>
        <w:t> </w:t>
      </w:r>
      <w:r>
        <w:rPr>
          <w:sz w:val="20"/>
        </w:rPr>
        <w:t>pueden</w:t>
      </w:r>
      <w:r>
        <w:rPr>
          <w:spacing w:val="-2"/>
          <w:sz w:val="20"/>
        </w:rPr>
        <w:t> </w:t>
      </w:r>
      <w:r>
        <w:rPr>
          <w:sz w:val="20"/>
        </w:rPr>
        <w:t>tener</w:t>
      </w:r>
      <w:r>
        <w:rPr>
          <w:spacing w:val="-4"/>
          <w:sz w:val="20"/>
        </w:rPr>
        <w:t> </w:t>
      </w:r>
      <w:r>
        <w:rPr>
          <w:sz w:val="20"/>
        </w:rPr>
        <w:t>un</w:t>
      </w:r>
      <w:r>
        <w:rPr>
          <w:spacing w:val="-2"/>
          <w:sz w:val="20"/>
        </w:rPr>
        <w:t> </w:t>
      </w:r>
      <w:r>
        <w:rPr>
          <w:sz w:val="20"/>
        </w:rPr>
        <w:t>mayor</w:t>
      </w:r>
      <w:r>
        <w:rPr>
          <w:spacing w:val="-4"/>
          <w:sz w:val="20"/>
        </w:rPr>
        <w:t> </w:t>
      </w:r>
      <w:r>
        <w:rPr>
          <w:sz w:val="20"/>
        </w:rPr>
        <w:t>impacto</w:t>
      </w:r>
      <w:r>
        <w:rPr>
          <w:spacing w:val="-4"/>
          <w:sz w:val="20"/>
        </w:rPr>
        <w:t> </w:t>
      </w:r>
      <w:r>
        <w:rPr>
          <w:sz w:val="20"/>
        </w:rPr>
        <w:t>sobre</w:t>
      </w:r>
      <w:r>
        <w:rPr>
          <w:spacing w:val="-2"/>
          <w:sz w:val="20"/>
        </w:rPr>
        <w:t> </w:t>
      </w:r>
      <w:r>
        <w:rPr>
          <w:sz w:val="20"/>
        </w:rPr>
        <w:t>estas,</w:t>
      </w:r>
      <w:r>
        <w:rPr>
          <w:spacing w:val="-4"/>
          <w:sz w:val="20"/>
        </w:rPr>
        <w:t> </w:t>
      </w:r>
      <w:r>
        <w:rPr>
          <w:sz w:val="20"/>
        </w:rPr>
        <w:t>lo</w:t>
      </w:r>
      <w:r>
        <w:rPr>
          <w:spacing w:val="-4"/>
          <w:sz w:val="20"/>
        </w:rPr>
        <w:t> </w:t>
      </w:r>
      <w:r>
        <w:rPr>
          <w:sz w:val="20"/>
        </w:rPr>
        <w:t>cual</w:t>
      </w:r>
      <w:r>
        <w:rPr>
          <w:spacing w:val="-3"/>
          <w:sz w:val="20"/>
        </w:rPr>
        <w:t> </w:t>
      </w:r>
      <w:r>
        <w:rPr>
          <w:sz w:val="20"/>
        </w:rPr>
        <w:t>hace</w:t>
      </w:r>
      <w:r>
        <w:rPr>
          <w:spacing w:val="-4"/>
          <w:sz w:val="20"/>
        </w:rPr>
        <w:t> </w:t>
      </w:r>
      <w:r>
        <w:rPr>
          <w:sz w:val="20"/>
        </w:rPr>
        <w:t>indispensable</w:t>
      </w:r>
      <w:r>
        <w:rPr>
          <w:spacing w:val="-4"/>
          <w:sz w:val="20"/>
        </w:rPr>
        <w:t> </w:t>
      </w:r>
      <w:r>
        <w:rPr>
          <w:sz w:val="20"/>
        </w:rPr>
        <w:t>que</w:t>
      </w:r>
      <w:r>
        <w:rPr>
          <w:spacing w:val="-4"/>
          <w:sz w:val="20"/>
        </w:rPr>
        <w:t> </w:t>
      </w:r>
      <w:r>
        <w:rPr>
          <w:sz w:val="20"/>
        </w:rPr>
        <w:t>este</w:t>
      </w:r>
      <w:r>
        <w:rPr>
          <w:spacing w:val="-4"/>
          <w:sz w:val="20"/>
        </w:rPr>
        <w:t> </w:t>
      </w:r>
      <w:r>
        <w:rPr>
          <w:sz w:val="20"/>
        </w:rPr>
        <w:t>tipo</w:t>
      </w:r>
      <w:r>
        <w:rPr>
          <w:spacing w:val="-4"/>
          <w:sz w:val="20"/>
        </w:rPr>
        <w:t> </w:t>
      </w:r>
      <w:r>
        <w:rPr>
          <w:sz w:val="20"/>
        </w:rPr>
        <w:t>de casos sean tratados con alta prioridad y apremio.</w:t>
      </w:r>
    </w:p>
    <w:p>
      <w:pPr>
        <w:pStyle w:val="BodyText"/>
        <w:spacing w:before="9"/>
        <w:rPr>
          <w:sz w:val="19"/>
        </w:rPr>
      </w:pPr>
    </w:p>
    <w:p>
      <w:pPr>
        <w:pStyle w:val="Heading1"/>
        <w:ind w:left="3332" w:right="3225" w:firstLine="1776"/>
        <w:jc w:val="left"/>
      </w:pPr>
      <w:bookmarkStart w:name="II PROCEDIMIENTO ANTE LA CORTE" w:id="10"/>
      <w:bookmarkEnd w:id="10"/>
      <w:r>
        <w:rPr>
          <w:b w:val="0"/>
        </w:rPr>
      </w:r>
      <w:bookmarkStart w:name="_bookmark7" w:id="11"/>
      <w:bookmarkEnd w:id="11"/>
      <w:r>
        <w:rPr>
          <w:b w:val="0"/>
        </w:rPr>
      </w:r>
      <w:r>
        <w:rPr>
          <w:spacing w:val="-6"/>
        </w:rPr>
        <w:t>II </w:t>
      </w:r>
      <w:r>
        <w:rPr/>
        <w:t>PROCEDIMIENTO</w:t>
      </w:r>
      <w:r>
        <w:rPr>
          <w:spacing w:val="-12"/>
        </w:rPr>
        <w:t> </w:t>
      </w:r>
      <w:r>
        <w:rPr/>
        <w:t>ANTE</w:t>
      </w:r>
      <w:r>
        <w:rPr>
          <w:spacing w:val="-14"/>
        </w:rPr>
        <w:t> </w:t>
      </w:r>
      <w:r>
        <w:rPr/>
        <w:t>LA</w:t>
      </w:r>
      <w:r>
        <w:rPr>
          <w:spacing w:val="-14"/>
        </w:rPr>
        <w:t> </w:t>
      </w:r>
      <w:r>
        <w:rPr/>
        <w:t>CORTE</w:t>
      </w:r>
    </w:p>
    <w:p>
      <w:pPr>
        <w:pStyle w:val="BodyText"/>
        <w:spacing w:before="10"/>
        <w:rPr>
          <w:b/>
          <w:sz w:val="19"/>
        </w:rPr>
      </w:pPr>
    </w:p>
    <w:p>
      <w:pPr>
        <w:pStyle w:val="ListParagraph"/>
        <w:numPr>
          <w:ilvl w:val="0"/>
          <w:numId w:val="11"/>
        </w:numPr>
        <w:tabs>
          <w:tab w:pos="746" w:val="left" w:leader="none"/>
        </w:tabs>
        <w:spacing w:line="240" w:lineRule="auto" w:before="0" w:after="0"/>
        <w:ind w:left="178" w:right="196" w:firstLine="0"/>
        <w:jc w:val="both"/>
        <w:rPr>
          <w:sz w:val="20"/>
        </w:rPr>
      </w:pPr>
      <w:r>
        <w:rPr>
          <w:i/>
          <w:sz w:val="20"/>
        </w:rPr>
        <w:t>Notificación a los representantes y al Estado. </w:t>
      </w:r>
      <w:r>
        <w:rPr>
          <w:sz w:val="20"/>
        </w:rPr>
        <w:t>– El sometimiento del caso por parte de la Comisión fue notificado por la Corte a los representantes de las presuntas víctimas</w:t>
      </w:r>
      <w:hyperlink w:history="true" w:anchor="_bookmark9">
        <w:r>
          <w:rPr>
            <w:position w:val="7"/>
            <w:sz w:val="13"/>
          </w:rPr>
          <w:t>8</w:t>
        </w:r>
      </w:hyperlink>
      <w:r>
        <w:rPr>
          <w:spacing w:val="40"/>
          <w:position w:val="7"/>
          <w:sz w:val="13"/>
        </w:rPr>
        <w:t> </w:t>
      </w:r>
      <w:r>
        <w:rPr>
          <w:sz w:val="20"/>
        </w:rPr>
        <w:t>(en adelante “los representantes”) y al Estado el 11 de febrero de 2020.</w:t>
      </w:r>
    </w:p>
    <w:p>
      <w:pPr>
        <w:pStyle w:val="BodyText"/>
        <w:spacing w:before="11"/>
        <w:rPr>
          <w:sz w:val="19"/>
        </w:rPr>
      </w:pPr>
    </w:p>
    <w:p>
      <w:pPr>
        <w:pStyle w:val="ListParagraph"/>
        <w:numPr>
          <w:ilvl w:val="0"/>
          <w:numId w:val="11"/>
        </w:numPr>
        <w:tabs>
          <w:tab w:pos="746" w:val="left" w:leader="none"/>
        </w:tabs>
        <w:spacing w:line="240" w:lineRule="auto" w:before="0" w:after="0"/>
        <w:ind w:left="179" w:right="197" w:firstLine="0"/>
        <w:jc w:val="both"/>
        <w:rPr>
          <w:sz w:val="20"/>
        </w:rPr>
      </w:pPr>
      <w:r>
        <w:rPr>
          <w:i/>
          <w:sz w:val="20"/>
        </w:rPr>
        <w:t>Primer</w:t>
      </w:r>
      <w:r>
        <w:rPr>
          <w:i/>
          <w:spacing w:val="-18"/>
          <w:sz w:val="20"/>
        </w:rPr>
        <w:t> </w:t>
      </w:r>
      <w:r>
        <w:rPr>
          <w:i/>
          <w:sz w:val="20"/>
        </w:rPr>
        <w:t>escrito</w:t>
      </w:r>
      <w:r>
        <w:rPr>
          <w:i/>
          <w:spacing w:val="-18"/>
          <w:sz w:val="20"/>
        </w:rPr>
        <w:t> </w:t>
      </w:r>
      <w:r>
        <w:rPr>
          <w:i/>
          <w:sz w:val="20"/>
        </w:rPr>
        <w:t>de</w:t>
      </w:r>
      <w:r>
        <w:rPr>
          <w:i/>
          <w:spacing w:val="-17"/>
          <w:sz w:val="20"/>
        </w:rPr>
        <w:t> </w:t>
      </w:r>
      <w:r>
        <w:rPr>
          <w:i/>
          <w:sz w:val="20"/>
        </w:rPr>
        <w:t>solicitudes,</w:t>
      </w:r>
      <w:r>
        <w:rPr>
          <w:i/>
          <w:spacing w:val="-16"/>
          <w:sz w:val="20"/>
        </w:rPr>
        <w:t> </w:t>
      </w:r>
      <w:r>
        <w:rPr>
          <w:i/>
          <w:sz w:val="20"/>
        </w:rPr>
        <w:t>argumentos</w:t>
      </w:r>
      <w:r>
        <w:rPr>
          <w:i/>
          <w:spacing w:val="-17"/>
          <w:sz w:val="20"/>
        </w:rPr>
        <w:t> </w:t>
      </w:r>
      <w:r>
        <w:rPr>
          <w:i/>
          <w:sz w:val="20"/>
        </w:rPr>
        <w:t>y</w:t>
      </w:r>
      <w:r>
        <w:rPr>
          <w:i/>
          <w:spacing w:val="-18"/>
          <w:sz w:val="20"/>
        </w:rPr>
        <w:t> </w:t>
      </w:r>
      <w:r>
        <w:rPr>
          <w:i/>
          <w:sz w:val="20"/>
        </w:rPr>
        <w:t>pruebas.</w:t>
      </w:r>
      <w:r>
        <w:rPr>
          <w:i/>
          <w:spacing w:val="-18"/>
          <w:sz w:val="20"/>
        </w:rPr>
        <w:t> </w:t>
      </w:r>
      <w:r>
        <w:rPr>
          <w:sz w:val="20"/>
        </w:rPr>
        <w:t>–</w:t>
      </w:r>
      <w:r>
        <w:rPr>
          <w:spacing w:val="-17"/>
          <w:sz w:val="20"/>
        </w:rPr>
        <w:t> </w:t>
      </w:r>
      <w:r>
        <w:rPr>
          <w:sz w:val="20"/>
        </w:rPr>
        <w:t>En</w:t>
      </w:r>
      <w:r>
        <w:rPr>
          <w:spacing w:val="-16"/>
          <w:sz w:val="20"/>
        </w:rPr>
        <w:t> </w:t>
      </w:r>
      <w:r>
        <w:rPr>
          <w:sz w:val="20"/>
        </w:rPr>
        <w:t>atención</w:t>
      </w:r>
      <w:r>
        <w:rPr>
          <w:spacing w:val="-17"/>
          <w:sz w:val="20"/>
        </w:rPr>
        <w:t> </w:t>
      </w:r>
      <w:r>
        <w:rPr>
          <w:sz w:val="20"/>
        </w:rPr>
        <w:t>a</w:t>
      </w:r>
      <w:r>
        <w:rPr>
          <w:spacing w:val="-17"/>
          <w:sz w:val="20"/>
        </w:rPr>
        <w:t> </w:t>
      </w:r>
      <w:r>
        <w:rPr>
          <w:sz w:val="20"/>
        </w:rPr>
        <w:t>lo</w:t>
      </w:r>
      <w:r>
        <w:rPr>
          <w:spacing w:val="-17"/>
          <w:sz w:val="20"/>
        </w:rPr>
        <w:t> </w:t>
      </w:r>
      <w:r>
        <w:rPr>
          <w:sz w:val="20"/>
        </w:rPr>
        <w:t>resuelto</w:t>
      </w:r>
      <w:r>
        <w:rPr>
          <w:spacing w:val="-17"/>
          <w:sz w:val="20"/>
        </w:rPr>
        <w:t> </w:t>
      </w:r>
      <w:r>
        <w:rPr>
          <w:sz w:val="20"/>
        </w:rPr>
        <w:t>en</w:t>
      </w:r>
      <w:r>
        <w:rPr>
          <w:spacing w:val="-16"/>
          <w:sz w:val="20"/>
        </w:rPr>
        <w:t> </w:t>
      </w:r>
      <w:r>
        <w:rPr>
          <w:sz w:val="20"/>
        </w:rPr>
        <w:t>los</w:t>
      </w:r>
      <w:r>
        <w:rPr>
          <w:spacing w:val="-18"/>
          <w:sz w:val="20"/>
        </w:rPr>
        <w:t> </w:t>
      </w:r>
      <w:r>
        <w:rPr>
          <w:sz w:val="20"/>
        </w:rPr>
        <w:t>Acuerdos de</w:t>
      </w:r>
      <w:r>
        <w:rPr>
          <w:spacing w:val="-6"/>
          <w:sz w:val="20"/>
        </w:rPr>
        <w:t> </w:t>
      </w:r>
      <w:r>
        <w:rPr>
          <w:sz w:val="20"/>
        </w:rPr>
        <w:t>Corte</w:t>
      </w:r>
      <w:r>
        <w:rPr>
          <w:spacing w:val="-6"/>
          <w:sz w:val="20"/>
        </w:rPr>
        <w:t> </w:t>
      </w:r>
      <w:r>
        <w:rPr>
          <w:sz w:val="20"/>
        </w:rPr>
        <w:t>1/20</w:t>
      </w:r>
      <w:r>
        <w:rPr>
          <w:spacing w:val="-4"/>
          <w:sz w:val="20"/>
        </w:rPr>
        <w:t> </w:t>
      </w:r>
      <w:r>
        <w:rPr>
          <w:sz w:val="20"/>
        </w:rPr>
        <w:t>de</w:t>
      </w:r>
      <w:r>
        <w:rPr>
          <w:spacing w:val="-6"/>
          <w:sz w:val="20"/>
        </w:rPr>
        <w:t> </w:t>
      </w:r>
      <w:r>
        <w:rPr>
          <w:sz w:val="20"/>
        </w:rPr>
        <w:t>17</w:t>
      </w:r>
      <w:r>
        <w:rPr>
          <w:spacing w:val="-4"/>
          <w:sz w:val="20"/>
        </w:rPr>
        <w:t> </w:t>
      </w:r>
      <w:r>
        <w:rPr>
          <w:sz w:val="20"/>
        </w:rPr>
        <w:t>de</w:t>
      </w:r>
      <w:r>
        <w:rPr>
          <w:spacing w:val="-3"/>
          <w:sz w:val="20"/>
        </w:rPr>
        <w:t> </w:t>
      </w:r>
      <w:r>
        <w:rPr>
          <w:sz w:val="20"/>
        </w:rPr>
        <w:t>marzo</w:t>
      </w:r>
      <w:r>
        <w:rPr>
          <w:spacing w:val="-6"/>
          <w:sz w:val="20"/>
        </w:rPr>
        <w:t> </w:t>
      </w:r>
      <w:r>
        <w:rPr>
          <w:sz w:val="20"/>
        </w:rPr>
        <w:t>de</w:t>
      </w:r>
      <w:r>
        <w:rPr>
          <w:spacing w:val="-6"/>
          <w:sz w:val="20"/>
        </w:rPr>
        <w:t> </w:t>
      </w:r>
      <w:r>
        <w:rPr>
          <w:sz w:val="20"/>
        </w:rPr>
        <w:t>2020</w:t>
      </w:r>
      <w:r>
        <w:rPr>
          <w:spacing w:val="-4"/>
          <w:sz w:val="20"/>
        </w:rPr>
        <w:t> </w:t>
      </w:r>
      <w:r>
        <w:rPr>
          <w:sz w:val="20"/>
        </w:rPr>
        <w:t>y</w:t>
      </w:r>
      <w:r>
        <w:rPr>
          <w:spacing w:val="-5"/>
          <w:sz w:val="20"/>
        </w:rPr>
        <w:t> </w:t>
      </w:r>
      <w:r>
        <w:rPr>
          <w:sz w:val="20"/>
        </w:rPr>
        <w:t>2/20</w:t>
      </w:r>
      <w:r>
        <w:rPr>
          <w:spacing w:val="-4"/>
          <w:sz w:val="20"/>
        </w:rPr>
        <w:t> </w:t>
      </w:r>
      <w:r>
        <w:rPr>
          <w:sz w:val="20"/>
        </w:rPr>
        <w:t>de</w:t>
      </w:r>
      <w:r>
        <w:rPr>
          <w:spacing w:val="-6"/>
          <w:sz w:val="20"/>
        </w:rPr>
        <w:t> </w:t>
      </w:r>
      <w:r>
        <w:rPr>
          <w:sz w:val="20"/>
        </w:rPr>
        <w:t>16</w:t>
      </w:r>
      <w:r>
        <w:rPr>
          <w:spacing w:val="-4"/>
          <w:sz w:val="20"/>
        </w:rPr>
        <w:t> </w:t>
      </w:r>
      <w:r>
        <w:rPr>
          <w:sz w:val="20"/>
        </w:rPr>
        <w:t>de</w:t>
      </w:r>
      <w:r>
        <w:rPr>
          <w:spacing w:val="-6"/>
          <w:sz w:val="20"/>
        </w:rPr>
        <w:t> </w:t>
      </w:r>
      <w:r>
        <w:rPr>
          <w:sz w:val="20"/>
        </w:rPr>
        <w:t>abril</w:t>
      </w:r>
      <w:r>
        <w:rPr>
          <w:spacing w:val="-4"/>
          <w:sz w:val="20"/>
        </w:rPr>
        <w:t> </w:t>
      </w:r>
      <w:r>
        <w:rPr>
          <w:sz w:val="20"/>
        </w:rPr>
        <w:t>de</w:t>
      </w:r>
      <w:r>
        <w:rPr>
          <w:spacing w:val="-6"/>
          <w:sz w:val="20"/>
        </w:rPr>
        <w:t> </w:t>
      </w:r>
      <w:r>
        <w:rPr>
          <w:sz w:val="20"/>
        </w:rPr>
        <w:t>2020,</w:t>
      </w:r>
      <w:r>
        <w:rPr>
          <w:spacing w:val="-5"/>
          <w:sz w:val="20"/>
        </w:rPr>
        <w:t> </w:t>
      </w:r>
      <w:r>
        <w:rPr>
          <w:sz w:val="20"/>
        </w:rPr>
        <w:t>la</w:t>
      </w:r>
      <w:r>
        <w:rPr>
          <w:spacing w:val="-4"/>
          <w:sz w:val="20"/>
        </w:rPr>
        <w:t> </w:t>
      </w:r>
      <w:r>
        <w:rPr>
          <w:sz w:val="20"/>
        </w:rPr>
        <w:t>Corte</w:t>
      </w:r>
      <w:r>
        <w:rPr>
          <w:spacing w:val="-6"/>
          <w:sz w:val="20"/>
        </w:rPr>
        <w:t> </w:t>
      </w:r>
      <w:r>
        <w:rPr>
          <w:sz w:val="20"/>
        </w:rPr>
        <w:t>dispuso</w:t>
      </w:r>
      <w:r>
        <w:rPr>
          <w:spacing w:val="-6"/>
          <w:sz w:val="20"/>
        </w:rPr>
        <w:t> </w:t>
      </w:r>
      <w:r>
        <w:rPr>
          <w:sz w:val="20"/>
        </w:rPr>
        <w:t>suspender</w:t>
      </w:r>
      <w:r>
        <w:rPr>
          <w:spacing w:val="-3"/>
          <w:sz w:val="20"/>
        </w:rPr>
        <w:t> </w:t>
      </w:r>
      <w:r>
        <w:rPr>
          <w:sz w:val="20"/>
        </w:rPr>
        <w:t>el cómputo</w:t>
      </w:r>
      <w:r>
        <w:rPr>
          <w:spacing w:val="-11"/>
          <w:sz w:val="20"/>
        </w:rPr>
        <w:t> </w:t>
      </w:r>
      <w:r>
        <w:rPr>
          <w:sz w:val="20"/>
        </w:rPr>
        <w:t>de</w:t>
      </w:r>
      <w:r>
        <w:rPr>
          <w:spacing w:val="-11"/>
          <w:sz w:val="20"/>
        </w:rPr>
        <w:t> </w:t>
      </w:r>
      <w:r>
        <w:rPr>
          <w:sz w:val="20"/>
        </w:rPr>
        <w:t>todos</w:t>
      </w:r>
      <w:r>
        <w:rPr>
          <w:spacing w:val="-11"/>
          <w:sz w:val="20"/>
        </w:rPr>
        <w:t> </w:t>
      </w:r>
      <w:r>
        <w:rPr>
          <w:sz w:val="20"/>
        </w:rPr>
        <w:t>los</w:t>
      </w:r>
      <w:r>
        <w:rPr>
          <w:spacing w:val="-11"/>
          <w:sz w:val="20"/>
        </w:rPr>
        <w:t> </w:t>
      </w:r>
      <w:r>
        <w:rPr>
          <w:sz w:val="20"/>
        </w:rPr>
        <w:t>plazos</w:t>
      </w:r>
      <w:r>
        <w:rPr>
          <w:spacing w:val="-11"/>
          <w:sz w:val="20"/>
        </w:rPr>
        <w:t> </w:t>
      </w:r>
      <w:r>
        <w:rPr>
          <w:sz w:val="20"/>
        </w:rPr>
        <w:t>debido</w:t>
      </w:r>
      <w:r>
        <w:rPr>
          <w:spacing w:val="-11"/>
          <w:sz w:val="20"/>
        </w:rPr>
        <w:t> </w:t>
      </w:r>
      <w:r>
        <w:rPr>
          <w:sz w:val="20"/>
        </w:rPr>
        <w:t>a</w:t>
      </w:r>
      <w:r>
        <w:rPr>
          <w:spacing w:val="-10"/>
          <w:sz w:val="20"/>
        </w:rPr>
        <w:t> </w:t>
      </w:r>
      <w:r>
        <w:rPr>
          <w:sz w:val="20"/>
        </w:rPr>
        <w:t>la</w:t>
      </w:r>
      <w:r>
        <w:rPr>
          <w:spacing w:val="-8"/>
          <w:sz w:val="20"/>
        </w:rPr>
        <w:t> </w:t>
      </w:r>
      <w:r>
        <w:rPr>
          <w:sz w:val="20"/>
        </w:rPr>
        <w:t>emergencia</w:t>
      </w:r>
      <w:r>
        <w:rPr>
          <w:spacing w:val="-10"/>
          <w:sz w:val="20"/>
        </w:rPr>
        <w:t> </w:t>
      </w:r>
      <w:r>
        <w:rPr>
          <w:sz w:val="20"/>
        </w:rPr>
        <w:t>causada</w:t>
      </w:r>
      <w:r>
        <w:rPr>
          <w:spacing w:val="-10"/>
          <w:sz w:val="20"/>
        </w:rPr>
        <w:t> </w:t>
      </w:r>
      <w:r>
        <w:rPr>
          <w:sz w:val="20"/>
        </w:rPr>
        <w:t>por</w:t>
      </w:r>
      <w:r>
        <w:rPr>
          <w:spacing w:val="-11"/>
          <w:sz w:val="20"/>
        </w:rPr>
        <w:t> </w:t>
      </w:r>
      <w:r>
        <w:rPr>
          <w:sz w:val="20"/>
        </w:rPr>
        <w:t>la</w:t>
      </w:r>
      <w:r>
        <w:rPr>
          <w:spacing w:val="-10"/>
          <w:sz w:val="20"/>
        </w:rPr>
        <w:t> </w:t>
      </w:r>
      <w:r>
        <w:rPr>
          <w:sz w:val="20"/>
        </w:rPr>
        <w:t>pandemia</w:t>
      </w:r>
      <w:r>
        <w:rPr>
          <w:spacing w:val="-10"/>
          <w:sz w:val="20"/>
        </w:rPr>
        <w:t> </w:t>
      </w:r>
      <w:r>
        <w:rPr>
          <w:sz w:val="20"/>
        </w:rPr>
        <w:t>del</w:t>
      </w:r>
      <w:r>
        <w:rPr>
          <w:spacing w:val="-10"/>
          <w:sz w:val="20"/>
        </w:rPr>
        <w:t> </w:t>
      </w:r>
      <w:r>
        <w:rPr>
          <w:sz w:val="20"/>
        </w:rPr>
        <w:t>COVID-19.</w:t>
      </w:r>
      <w:r>
        <w:rPr>
          <w:spacing w:val="-8"/>
          <w:sz w:val="20"/>
        </w:rPr>
        <w:t> </w:t>
      </w:r>
      <w:r>
        <w:rPr>
          <w:sz w:val="20"/>
        </w:rPr>
        <w:t>Por</w:t>
      </w:r>
      <w:r>
        <w:rPr>
          <w:spacing w:val="-11"/>
          <w:sz w:val="20"/>
        </w:rPr>
        <w:t> </w:t>
      </w:r>
      <w:r>
        <w:rPr>
          <w:sz w:val="20"/>
        </w:rPr>
        <w:t>esa razón,</w:t>
      </w:r>
      <w:r>
        <w:rPr>
          <w:spacing w:val="-11"/>
          <w:sz w:val="20"/>
        </w:rPr>
        <w:t> </w:t>
      </w:r>
      <w:r>
        <w:rPr>
          <w:sz w:val="20"/>
        </w:rPr>
        <w:t>el</w:t>
      </w:r>
      <w:r>
        <w:rPr>
          <w:spacing w:val="-10"/>
          <w:sz w:val="20"/>
        </w:rPr>
        <w:t> </w:t>
      </w:r>
      <w:r>
        <w:rPr>
          <w:sz w:val="20"/>
        </w:rPr>
        <w:t>vencimiento</w:t>
      </w:r>
      <w:r>
        <w:rPr>
          <w:spacing w:val="-11"/>
          <w:sz w:val="20"/>
        </w:rPr>
        <w:t> </w:t>
      </w:r>
      <w:r>
        <w:rPr>
          <w:sz w:val="20"/>
        </w:rPr>
        <w:t>del</w:t>
      </w:r>
      <w:r>
        <w:rPr>
          <w:spacing w:val="-12"/>
          <w:sz w:val="20"/>
        </w:rPr>
        <w:t> </w:t>
      </w:r>
      <w:r>
        <w:rPr>
          <w:sz w:val="20"/>
        </w:rPr>
        <w:t>plazo</w:t>
      </w:r>
      <w:r>
        <w:rPr>
          <w:spacing w:val="-11"/>
          <w:sz w:val="20"/>
        </w:rPr>
        <w:t> </w:t>
      </w:r>
      <w:r>
        <w:rPr>
          <w:sz w:val="20"/>
        </w:rPr>
        <w:t>para</w:t>
      </w:r>
      <w:r>
        <w:rPr>
          <w:spacing w:val="-10"/>
          <w:sz w:val="20"/>
        </w:rPr>
        <w:t> </w:t>
      </w:r>
      <w:r>
        <w:rPr>
          <w:sz w:val="20"/>
        </w:rPr>
        <w:t>la</w:t>
      </w:r>
      <w:r>
        <w:rPr>
          <w:spacing w:val="-10"/>
          <w:sz w:val="20"/>
        </w:rPr>
        <w:t> </w:t>
      </w:r>
      <w:r>
        <w:rPr>
          <w:sz w:val="20"/>
        </w:rPr>
        <w:t>presentación</w:t>
      </w:r>
      <w:r>
        <w:rPr>
          <w:spacing w:val="-12"/>
          <w:sz w:val="20"/>
        </w:rPr>
        <w:t> </w:t>
      </w:r>
      <w:r>
        <w:rPr>
          <w:sz w:val="20"/>
        </w:rPr>
        <w:t>del</w:t>
      </w:r>
      <w:r>
        <w:rPr>
          <w:spacing w:val="-10"/>
          <w:sz w:val="20"/>
        </w:rPr>
        <w:t> </w:t>
      </w:r>
      <w:r>
        <w:rPr>
          <w:sz w:val="20"/>
        </w:rPr>
        <w:t>escrito</w:t>
      </w:r>
      <w:r>
        <w:rPr>
          <w:spacing w:val="-14"/>
          <w:sz w:val="20"/>
        </w:rPr>
        <w:t> </w:t>
      </w:r>
      <w:r>
        <w:rPr>
          <w:sz w:val="20"/>
        </w:rPr>
        <w:t>de</w:t>
      </w:r>
      <w:r>
        <w:rPr>
          <w:spacing w:val="-11"/>
          <w:sz w:val="20"/>
        </w:rPr>
        <w:t> </w:t>
      </w:r>
      <w:r>
        <w:rPr>
          <w:sz w:val="20"/>
        </w:rPr>
        <w:t>solicitudes,</w:t>
      </w:r>
      <w:r>
        <w:rPr>
          <w:spacing w:val="-11"/>
          <w:sz w:val="20"/>
        </w:rPr>
        <w:t> </w:t>
      </w:r>
      <w:r>
        <w:rPr>
          <w:sz w:val="20"/>
        </w:rPr>
        <w:t>argumentos</w:t>
      </w:r>
      <w:r>
        <w:rPr>
          <w:spacing w:val="-10"/>
          <w:sz w:val="20"/>
        </w:rPr>
        <w:t> </w:t>
      </w:r>
      <w:r>
        <w:rPr>
          <w:sz w:val="20"/>
        </w:rPr>
        <w:t>y</w:t>
      </w:r>
      <w:r>
        <w:rPr>
          <w:spacing w:val="-13"/>
          <w:sz w:val="20"/>
        </w:rPr>
        <w:t> </w:t>
      </w:r>
      <w:r>
        <w:rPr>
          <w:sz w:val="20"/>
        </w:rPr>
        <w:t>pruebas (en adelante “escrito de solicitudes y argumentos”) se prorrogó hasta el 21 de junio de 2020. El 18 de junio de</w:t>
      </w:r>
      <w:r>
        <w:rPr>
          <w:spacing w:val="-1"/>
          <w:sz w:val="20"/>
        </w:rPr>
        <w:t> </w:t>
      </w:r>
      <w:r>
        <w:rPr>
          <w:sz w:val="20"/>
        </w:rPr>
        <w:t>2020 los representantes señalados presentaron ante la Corte su escrito de solicitudes y argumentos. Los representantes coincidieron sustancialmente con los alegatos de la Comisión y solicitaron</w:t>
      </w:r>
      <w:r>
        <w:rPr>
          <w:spacing w:val="-5"/>
          <w:sz w:val="20"/>
        </w:rPr>
        <w:t> </w:t>
      </w:r>
      <w:r>
        <w:rPr>
          <w:sz w:val="20"/>
        </w:rPr>
        <w:t>a</w:t>
      </w:r>
      <w:r>
        <w:rPr>
          <w:spacing w:val="-8"/>
          <w:sz w:val="20"/>
        </w:rPr>
        <w:t> </w:t>
      </w:r>
      <w:r>
        <w:rPr>
          <w:sz w:val="20"/>
        </w:rPr>
        <w:t>la</w:t>
      </w:r>
      <w:r>
        <w:rPr>
          <w:spacing w:val="-5"/>
          <w:sz w:val="20"/>
        </w:rPr>
        <w:t> </w:t>
      </w:r>
      <w:r>
        <w:rPr>
          <w:sz w:val="20"/>
        </w:rPr>
        <w:t>Corte</w:t>
      </w:r>
      <w:r>
        <w:rPr>
          <w:spacing w:val="-9"/>
          <w:sz w:val="20"/>
        </w:rPr>
        <w:t> </w:t>
      </w:r>
      <w:r>
        <w:rPr>
          <w:sz w:val="20"/>
        </w:rPr>
        <w:t>que</w:t>
      </w:r>
      <w:r>
        <w:rPr>
          <w:spacing w:val="-9"/>
          <w:sz w:val="20"/>
        </w:rPr>
        <w:t> </w:t>
      </w:r>
      <w:r>
        <w:rPr>
          <w:sz w:val="20"/>
        </w:rPr>
        <w:t>declarara</w:t>
      </w:r>
      <w:r>
        <w:rPr>
          <w:spacing w:val="-5"/>
          <w:sz w:val="20"/>
        </w:rPr>
        <w:t> </w:t>
      </w:r>
      <w:r>
        <w:rPr>
          <w:sz w:val="20"/>
        </w:rPr>
        <w:t>la</w:t>
      </w:r>
      <w:r>
        <w:rPr>
          <w:spacing w:val="-5"/>
          <w:sz w:val="20"/>
        </w:rPr>
        <w:t> </w:t>
      </w:r>
      <w:r>
        <w:rPr>
          <w:sz w:val="20"/>
        </w:rPr>
        <w:t>responsabilidad</w:t>
      </w:r>
      <w:r>
        <w:rPr>
          <w:spacing w:val="-7"/>
          <w:sz w:val="20"/>
        </w:rPr>
        <w:t> </w:t>
      </w:r>
      <w:r>
        <w:rPr>
          <w:sz w:val="20"/>
        </w:rPr>
        <w:t>internacional</w:t>
      </w:r>
      <w:r>
        <w:rPr>
          <w:spacing w:val="-5"/>
          <w:sz w:val="20"/>
        </w:rPr>
        <w:t> </w:t>
      </w:r>
      <w:r>
        <w:rPr>
          <w:sz w:val="20"/>
        </w:rPr>
        <w:t>del</w:t>
      </w:r>
      <w:r>
        <w:rPr>
          <w:spacing w:val="-3"/>
          <w:sz w:val="20"/>
        </w:rPr>
        <w:t> </w:t>
      </w:r>
      <w:r>
        <w:rPr>
          <w:sz w:val="20"/>
        </w:rPr>
        <w:t>Estado</w:t>
      </w:r>
      <w:r>
        <w:rPr>
          <w:spacing w:val="-9"/>
          <w:sz w:val="20"/>
        </w:rPr>
        <w:t> </w:t>
      </w:r>
      <w:r>
        <w:rPr>
          <w:sz w:val="20"/>
        </w:rPr>
        <w:t>por</w:t>
      </w:r>
      <w:r>
        <w:rPr>
          <w:spacing w:val="-7"/>
          <w:sz w:val="20"/>
        </w:rPr>
        <w:t> </w:t>
      </w:r>
      <w:r>
        <w:rPr>
          <w:sz w:val="20"/>
        </w:rPr>
        <w:t>la</w:t>
      </w:r>
      <w:r>
        <w:rPr>
          <w:spacing w:val="-5"/>
          <w:sz w:val="20"/>
        </w:rPr>
        <w:t> </w:t>
      </w:r>
      <w:r>
        <w:rPr>
          <w:sz w:val="20"/>
        </w:rPr>
        <w:t>violación</w:t>
      </w:r>
      <w:r>
        <w:rPr>
          <w:spacing w:val="-7"/>
          <w:sz w:val="20"/>
        </w:rPr>
        <w:t> </w:t>
      </w:r>
      <w:r>
        <w:rPr>
          <w:sz w:val="20"/>
        </w:rPr>
        <w:t>de</w:t>
      </w:r>
      <w:r>
        <w:rPr>
          <w:spacing w:val="-9"/>
          <w:sz w:val="20"/>
        </w:rPr>
        <w:t> </w:t>
      </w:r>
      <w:r>
        <w:rPr>
          <w:sz w:val="20"/>
        </w:rPr>
        <w:t>los mismos artículos alegados por la Comisión.</w:t>
      </w:r>
    </w:p>
    <w:p>
      <w:pPr>
        <w:pStyle w:val="BodyText"/>
        <w:spacing w:before="11"/>
        <w:rPr>
          <w:sz w:val="19"/>
        </w:rPr>
      </w:pPr>
    </w:p>
    <w:p>
      <w:pPr>
        <w:pStyle w:val="ListParagraph"/>
        <w:numPr>
          <w:ilvl w:val="0"/>
          <w:numId w:val="11"/>
        </w:numPr>
        <w:tabs>
          <w:tab w:pos="746" w:val="left" w:leader="none"/>
        </w:tabs>
        <w:spacing w:line="240" w:lineRule="auto" w:before="0" w:after="0"/>
        <w:ind w:left="179" w:right="197" w:firstLine="0"/>
        <w:jc w:val="both"/>
        <w:rPr>
          <w:sz w:val="20"/>
        </w:rPr>
      </w:pPr>
      <w:r>
        <w:rPr>
          <w:i/>
          <w:sz w:val="20"/>
        </w:rPr>
        <w:t>Segundo escrito de solicitudes, argumentos y pruebas. </w:t>
      </w:r>
      <w:r>
        <w:rPr>
          <w:sz w:val="20"/>
        </w:rPr>
        <w:t>– El 11 de abril de 2020 la abogada Dora Meneses Huayra se presentó ante la Corte como representante de 1.560</w:t>
      </w:r>
      <w:hyperlink w:history="true" w:anchor="_bookmark10">
        <w:r>
          <w:rPr>
            <w:position w:val="7"/>
            <w:sz w:val="13"/>
          </w:rPr>
          <w:t>9</w:t>
        </w:r>
      </w:hyperlink>
      <w:r>
        <w:rPr>
          <w:spacing w:val="27"/>
          <w:position w:val="7"/>
          <w:sz w:val="13"/>
        </w:rPr>
        <w:t> </w:t>
      </w:r>
      <w:r>
        <w:rPr>
          <w:sz w:val="20"/>
        </w:rPr>
        <w:t>presuntas víctimas. Al respecto, luego de haber analizado las observaciones realizadas por las partes y la prueba aportada, la Presidenta de la Corte decidió aceptar la representación de la señora Dora Meneses Huayra en favor de estas personas y concederle un nuevo plazo para que presentara el correspondiente</w:t>
      </w:r>
      <w:r>
        <w:rPr>
          <w:spacing w:val="-12"/>
          <w:sz w:val="20"/>
        </w:rPr>
        <w:t> </w:t>
      </w:r>
      <w:r>
        <w:rPr>
          <w:sz w:val="20"/>
        </w:rPr>
        <w:t>escrito</w:t>
      </w:r>
      <w:r>
        <w:rPr>
          <w:spacing w:val="-12"/>
          <w:sz w:val="20"/>
        </w:rPr>
        <w:t> </w:t>
      </w:r>
      <w:r>
        <w:rPr>
          <w:sz w:val="20"/>
        </w:rPr>
        <w:t>de</w:t>
      </w:r>
      <w:r>
        <w:rPr>
          <w:spacing w:val="-15"/>
          <w:sz w:val="20"/>
        </w:rPr>
        <w:t> </w:t>
      </w:r>
      <w:r>
        <w:rPr>
          <w:sz w:val="20"/>
        </w:rPr>
        <w:t>solicitudes</w:t>
      </w:r>
      <w:r>
        <w:rPr>
          <w:spacing w:val="-12"/>
          <w:sz w:val="20"/>
        </w:rPr>
        <w:t> </w:t>
      </w:r>
      <w:r>
        <w:rPr>
          <w:sz w:val="20"/>
        </w:rPr>
        <w:t>y</w:t>
      </w:r>
      <w:r>
        <w:rPr>
          <w:spacing w:val="-14"/>
          <w:sz w:val="20"/>
        </w:rPr>
        <w:t> </w:t>
      </w:r>
      <w:r>
        <w:rPr>
          <w:sz w:val="20"/>
        </w:rPr>
        <w:t>argumentos.</w:t>
      </w:r>
      <w:r>
        <w:rPr>
          <w:spacing w:val="-14"/>
          <w:sz w:val="20"/>
        </w:rPr>
        <w:t> </w:t>
      </w:r>
      <w:r>
        <w:rPr>
          <w:sz w:val="20"/>
        </w:rPr>
        <w:t>El</w:t>
      </w:r>
      <w:r>
        <w:rPr>
          <w:spacing w:val="-13"/>
          <w:sz w:val="20"/>
        </w:rPr>
        <w:t> </w:t>
      </w:r>
      <w:r>
        <w:rPr>
          <w:sz w:val="20"/>
        </w:rPr>
        <w:t>20</w:t>
      </w:r>
      <w:r>
        <w:rPr>
          <w:spacing w:val="-13"/>
          <w:sz w:val="20"/>
        </w:rPr>
        <w:t> </w:t>
      </w:r>
      <w:r>
        <w:rPr>
          <w:sz w:val="20"/>
        </w:rPr>
        <w:t>de</w:t>
      </w:r>
      <w:r>
        <w:rPr>
          <w:spacing w:val="-13"/>
          <w:sz w:val="20"/>
        </w:rPr>
        <w:t> </w:t>
      </w:r>
      <w:r>
        <w:rPr>
          <w:sz w:val="20"/>
        </w:rPr>
        <w:t>septiembre</w:t>
      </w:r>
      <w:r>
        <w:rPr>
          <w:spacing w:val="-15"/>
          <w:sz w:val="20"/>
        </w:rPr>
        <w:t> </w:t>
      </w:r>
      <w:r>
        <w:rPr>
          <w:sz w:val="20"/>
        </w:rPr>
        <w:t>de</w:t>
      </w:r>
      <w:r>
        <w:rPr>
          <w:spacing w:val="-15"/>
          <w:sz w:val="20"/>
        </w:rPr>
        <w:t> </w:t>
      </w:r>
      <w:r>
        <w:rPr>
          <w:sz w:val="20"/>
        </w:rPr>
        <w:t>2020</w:t>
      </w:r>
      <w:r>
        <w:rPr>
          <w:spacing w:val="-10"/>
          <w:sz w:val="20"/>
        </w:rPr>
        <w:t> </w:t>
      </w:r>
      <w:r>
        <w:rPr>
          <w:sz w:val="20"/>
        </w:rPr>
        <w:t>la</w:t>
      </w:r>
      <w:r>
        <w:rPr>
          <w:spacing w:val="-13"/>
          <w:sz w:val="20"/>
        </w:rPr>
        <w:t> </w:t>
      </w:r>
      <w:r>
        <w:rPr>
          <w:sz w:val="20"/>
        </w:rPr>
        <w:t>señora</w:t>
      </w:r>
      <w:r>
        <w:rPr>
          <w:spacing w:val="-13"/>
          <w:sz w:val="20"/>
        </w:rPr>
        <w:t> </w:t>
      </w:r>
      <w:r>
        <w:rPr>
          <w:sz w:val="20"/>
        </w:rPr>
        <w:t>Meneses Huayra</w:t>
      </w:r>
      <w:r>
        <w:rPr>
          <w:spacing w:val="22"/>
          <w:sz w:val="20"/>
        </w:rPr>
        <w:t> </w:t>
      </w:r>
      <w:r>
        <w:rPr>
          <w:sz w:val="20"/>
        </w:rPr>
        <w:t>presentó</w:t>
      </w:r>
      <w:r>
        <w:rPr>
          <w:spacing w:val="19"/>
          <w:sz w:val="20"/>
        </w:rPr>
        <w:t> </w:t>
      </w:r>
      <w:r>
        <w:rPr>
          <w:sz w:val="20"/>
        </w:rPr>
        <w:t>ante</w:t>
      </w:r>
      <w:r>
        <w:rPr>
          <w:spacing w:val="19"/>
          <w:sz w:val="20"/>
        </w:rPr>
        <w:t> </w:t>
      </w:r>
      <w:r>
        <w:rPr>
          <w:sz w:val="20"/>
        </w:rPr>
        <w:t>la</w:t>
      </w:r>
      <w:r>
        <w:rPr>
          <w:spacing w:val="20"/>
          <w:sz w:val="20"/>
        </w:rPr>
        <w:t> </w:t>
      </w:r>
      <w:r>
        <w:rPr>
          <w:sz w:val="20"/>
        </w:rPr>
        <w:t>Corte</w:t>
      </w:r>
      <w:r>
        <w:rPr>
          <w:spacing w:val="21"/>
          <w:sz w:val="20"/>
        </w:rPr>
        <w:t> </w:t>
      </w:r>
      <w:r>
        <w:rPr>
          <w:sz w:val="20"/>
        </w:rPr>
        <w:t>su</w:t>
      </w:r>
      <w:r>
        <w:rPr>
          <w:spacing w:val="23"/>
          <w:sz w:val="20"/>
        </w:rPr>
        <w:t> </w:t>
      </w:r>
      <w:r>
        <w:rPr>
          <w:sz w:val="20"/>
        </w:rPr>
        <w:t>escrito</w:t>
      </w:r>
      <w:r>
        <w:rPr>
          <w:spacing w:val="21"/>
          <w:sz w:val="20"/>
        </w:rPr>
        <w:t> </w:t>
      </w:r>
      <w:r>
        <w:rPr>
          <w:sz w:val="20"/>
        </w:rPr>
        <w:t>de</w:t>
      </w:r>
      <w:r>
        <w:rPr>
          <w:spacing w:val="21"/>
          <w:sz w:val="20"/>
        </w:rPr>
        <w:t> </w:t>
      </w:r>
      <w:r>
        <w:rPr>
          <w:sz w:val="20"/>
        </w:rPr>
        <w:t>solicitudes</w:t>
      </w:r>
      <w:r>
        <w:rPr>
          <w:spacing w:val="22"/>
          <w:sz w:val="20"/>
        </w:rPr>
        <w:t> </w:t>
      </w:r>
      <w:r>
        <w:rPr>
          <w:sz w:val="20"/>
        </w:rPr>
        <w:t>y</w:t>
      </w:r>
      <w:r>
        <w:rPr>
          <w:spacing w:val="20"/>
          <w:sz w:val="20"/>
        </w:rPr>
        <w:t> </w:t>
      </w:r>
      <w:r>
        <w:rPr>
          <w:sz w:val="20"/>
        </w:rPr>
        <w:t>argumentos.</w:t>
      </w:r>
      <w:r>
        <w:rPr>
          <w:spacing w:val="19"/>
          <w:sz w:val="20"/>
        </w:rPr>
        <w:t> </w:t>
      </w:r>
      <w:r>
        <w:rPr>
          <w:sz w:val="20"/>
        </w:rPr>
        <w:t>La</w:t>
      </w:r>
      <w:r>
        <w:rPr>
          <w:spacing w:val="23"/>
          <w:sz w:val="20"/>
        </w:rPr>
        <w:t> </w:t>
      </w:r>
      <w:r>
        <w:rPr>
          <w:sz w:val="20"/>
        </w:rPr>
        <w:t>representante</w:t>
      </w:r>
      <w:r>
        <w:rPr>
          <w:spacing w:val="21"/>
          <w:sz w:val="20"/>
        </w:rPr>
        <w:t> </w:t>
      </w:r>
      <w:r>
        <w:rPr>
          <w:sz w:val="20"/>
        </w:rPr>
        <w:t>coincidió</w:t>
      </w:r>
    </w:p>
    <w:p>
      <w:pPr>
        <w:pStyle w:val="BodyText"/>
        <w:spacing w:before="1"/>
        <w:rPr>
          <w:sz w:val="22"/>
        </w:rPr>
      </w:pPr>
      <w:r>
        <w:rPr/>
        <w:pict>
          <v:rect style="position:absolute;margin-left:54pt;margin-top:14.621211pt;width:144pt;height:.6pt;mso-position-horizontal-relative:page;mso-position-vertical-relative:paragraph;z-index:-15727616;mso-wrap-distance-left:0;mso-wrap-distance-right:0" id="docshape4" filled="true" fillcolor="#000000" stroked="false">
            <v:fill type="solid"/>
            <w10:wrap type="topAndBottom"/>
          </v:rect>
        </w:pict>
      </w:r>
    </w:p>
    <w:p>
      <w:pPr>
        <w:pStyle w:val="BodyText"/>
        <w:spacing w:before="2"/>
        <w:rPr>
          <w:sz w:val="29"/>
        </w:rPr>
      </w:pPr>
    </w:p>
    <w:p>
      <w:pPr>
        <w:tabs>
          <w:tab w:pos="899" w:val="left" w:leader="none"/>
        </w:tabs>
        <w:spacing w:before="101"/>
        <w:ind w:left="179" w:right="195" w:firstLine="0"/>
        <w:jc w:val="both"/>
        <w:rPr>
          <w:sz w:val="16"/>
        </w:rPr>
      </w:pPr>
      <w:bookmarkStart w:name="_bookmark8" w:id="12"/>
      <w:bookmarkEnd w:id="12"/>
      <w:r>
        <w:rPr/>
      </w:r>
      <w:r>
        <w:rPr>
          <w:spacing w:val="-10"/>
          <w:sz w:val="16"/>
          <w:vertAlign w:val="superscript"/>
        </w:rPr>
        <w:t>7</w:t>
      </w:r>
      <w:r>
        <w:rPr>
          <w:sz w:val="16"/>
          <w:vertAlign w:val="baseline"/>
        </w:rPr>
        <w:tab/>
        <w:t>La Comisión designó, como sus delegados ante la Corte, al Comisionado Joel Hernández García y al entonces Secretario Ejecutivo Pablo Abrão. Asimismo, designó como asesora legal a la señora Paulina Corominas.</w:t>
      </w:r>
    </w:p>
    <w:p>
      <w:pPr>
        <w:tabs>
          <w:tab w:pos="899" w:val="left" w:leader="none"/>
        </w:tabs>
        <w:spacing w:before="19"/>
        <w:ind w:left="179" w:right="193" w:firstLine="0"/>
        <w:jc w:val="both"/>
        <w:rPr>
          <w:sz w:val="16"/>
        </w:rPr>
      </w:pPr>
      <w:bookmarkStart w:name="_bookmark9" w:id="13"/>
      <w:bookmarkEnd w:id="13"/>
      <w:r>
        <w:rPr/>
      </w:r>
      <w:r>
        <w:rPr>
          <w:spacing w:val="-10"/>
          <w:sz w:val="16"/>
          <w:vertAlign w:val="superscript"/>
        </w:rPr>
        <w:t>8</w:t>
      </w:r>
      <w:r>
        <w:rPr>
          <w:sz w:val="16"/>
          <w:vertAlign w:val="baseline"/>
        </w:rPr>
        <w:tab/>
        <w:t>Los señores Sergio S. Valdivia Ayala, Víctor J. Guerrero Cassuso, Julio G. Rossi Mérida y María Luisa G. Valdivia ejercen</w:t>
      </w:r>
      <w:r>
        <w:rPr>
          <w:spacing w:val="-3"/>
          <w:sz w:val="16"/>
          <w:vertAlign w:val="baseline"/>
        </w:rPr>
        <w:t> </w:t>
      </w:r>
      <w:r>
        <w:rPr>
          <w:sz w:val="16"/>
          <w:vertAlign w:val="baseline"/>
        </w:rPr>
        <w:t>la</w:t>
      </w:r>
      <w:r>
        <w:rPr>
          <w:spacing w:val="-6"/>
          <w:sz w:val="16"/>
          <w:vertAlign w:val="baseline"/>
        </w:rPr>
        <w:t> </w:t>
      </w:r>
      <w:r>
        <w:rPr>
          <w:sz w:val="16"/>
          <w:vertAlign w:val="baseline"/>
        </w:rPr>
        <w:t>representación</w:t>
      </w:r>
      <w:r>
        <w:rPr>
          <w:spacing w:val="-6"/>
          <w:sz w:val="16"/>
          <w:vertAlign w:val="baseline"/>
        </w:rPr>
        <w:t> </w:t>
      </w:r>
      <w:r>
        <w:rPr>
          <w:sz w:val="16"/>
          <w:vertAlign w:val="baseline"/>
        </w:rPr>
        <w:t>de</w:t>
      </w:r>
      <w:r>
        <w:rPr>
          <w:spacing w:val="-5"/>
          <w:sz w:val="16"/>
          <w:vertAlign w:val="baseline"/>
        </w:rPr>
        <w:t> </w:t>
      </w:r>
      <w:r>
        <w:rPr>
          <w:sz w:val="16"/>
          <w:vertAlign w:val="baseline"/>
        </w:rPr>
        <w:t>un</w:t>
      </w:r>
      <w:r>
        <w:rPr>
          <w:spacing w:val="-3"/>
          <w:sz w:val="16"/>
          <w:vertAlign w:val="baseline"/>
        </w:rPr>
        <w:t> </w:t>
      </w:r>
      <w:r>
        <w:rPr>
          <w:sz w:val="16"/>
          <w:vertAlign w:val="baseline"/>
        </w:rPr>
        <w:t>grupo</w:t>
      </w:r>
      <w:r>
        <w:rPr>
          <w:spacing w:val="-7"/>
          <w:sz w:val="16"/>
          <w:vertAlign w:val="baseline"/>
        </w:rPr>
        <w:t> </w:t>
      </w:r>
      <w:r>
        <w:rPr>
          <w:sz w:val="16"/>
          <w:vertAlign w:val="baseline"/>
        </w:rPr>
        <w:t>de</w:t>
      </w:r>
      <w:r>
        <w:rPr>
          <w:spacing w:val="-5"/>
          <w:sz w:val="16"/>
          <w:vertAlign w:val="baseline"/>
        </w:rPr>
        <w:t> </w:t>
      </w:r>
      <w:r>
        <w:rPr>
          <w:sz w:val="16"/>
          <w:vertAlign w:val="baseline"/>
        </w:rPr>
        <w:t>presuntas</w:t>
      </w:r>
      <w:r>
        <w:rPr>
          <w:spacing w:val="-5"/>
          <w:sz w:val="16"/>
          <w:vertAlign w:val="baseline"/>
        </w:rPr>
        <w:t> </w:t>
      </w:r>
      <w:r>
        <w:rPr>
          <w:sz w:val="16"/>
          <w:vertAlign w:val="baseline"/>
        </w:rPr>
        <w:t>víctimas,</w:t>
      </w:r>
      <w:r>
        <w:rPr>
          <w:spacing w:val="-3"/>
          <w:sz w:val="16"/>
          <w:vertAlign w:val="baseline"/>
        </w:rPr>
        <w:t> </w:t>
      </w:r>
      <w:r>
        <w:rPr>
          <w:sz w:val="16"/>
          <w:vertAlign w:val="baseline"/>
        </w:rPr>
        <w:t>mientras</w:t>
      </w:r>
      <w:r>
        <w:rPr>
          <w:spacing w:val="-5"/>
          <w:sz w:val="16"/>
          <w:vertAlign w:val="baseline"/>
        </w:rPr>
        <w:t> </w:t>
      </w:r>
      <w:r>
        <w:rPr>
          <w:sz w:val="16"/>
          <w:vertAlign w:val="baseline"/>
        </w:rPr>
        <w:t>que</w:t>
      </w:r>
      <w:r>
        <w:rPr>
          <w:spacing w:val="-5"/>
          <w:sz w:val="16"/>
          <w:vertAlign w:val="baseline"/>
        </w:rPr>
        <w:t> </w:t>
      </w:r>
      <w:r>
        <w:rPr>
          <w:sz w:val="16"/>
          <w:vertAlign w:val="baseline"/>
        </w:rPr>
        <w:t>la</w:t>
      </w:r>
      <w:r>
        <w:rPr>
          <w:spacing w:val="-6"/>
          <w:sz w:val="16"/>
          <w:vertAlign w:val="baseline"/>
        </w:rPr>
        <w:t> </w:t>
      </w:r>
      <w:r>
        <w:rPr>
          <w:sz w:val="16"/>
          <w:vertAlign w:val="baseline"/>
        </w:rPr>
        <w:t>señora</w:t>
      </w:r>
      <w:r>
        <w:rPr>
          <w:spacing w:val="-6"/>
          <w:sz w:val="16"/>
          <w:vertAlign w:val="baseline"/>
        </w:rPr>
        <w:t> </w:t>
      </w:r>
      <w:r>
        <w:rPr>
          <w:sz w:val="16"/>
          <w:vertAlign w:val="baseline"/>
        </w:rPr>
        <w:t>Dora</w:t>
      </w:r>
      <w:r>
        <w:rPr>
          <w:spacing w:val="-8"/>
          <w:sz w:val="16"/>
          <w:vertAlign w:val="baseline"/>
        </w:rPr>
        <w:t> </w:t>
      </w:r>
      <w:r>
        <w:rPr>
          <w:sz w:val="16"/>
          <w:vertAlign w:val="baseline"/>
        </w:rPr>
        <w:t>Meneses</w:t>
      </w:r>
      <w:r>
        <w:rPr>
          <w:spacing w:val="-5"/>
          <w:sz w:val="16"/>
          <w:vertAlign w:val="baseline"/>
        </w:rPr>
        <w:t> </w:t>
      </w:r>
      <w:r>
        <w:rPr>
          <w:sz w:val="16"/>
          <w:vertAlign w:val="baseline"/>
        </w:rPr>
        <w:t>Huayra</w:t>
      </w:r>
      <w:r>
        <w:rPr>
          <w:spacing w:val="-6"/>
          <w:sz w:val="16"/>
          <w:vertAlign w:val="baseline"/>
        </w:rPr>
        <w:t> </w:t>
      </w:r>
      <w:r>
        <w:rPr>
          <w:sz w:val="16"/>
          <w:vertAlign w:val="baseline"/>
        </w:rPr>
        <w:t>representa</w:t>
      </w:r>
      <w:r>
        <w:rPr>
          <w:spacing w:val="-3"/>
          <w:sz w:val="16"/>
          <w:vertAlign w:val="baseline"/>
        </w:rPr>
        <w:t> </w:t>
      </w:r>
      <w:r>
        <w:rPr>
          <w:sz w:val="16"/>
          <w:vertAlign w:val="baseline"/>
        </w:rPr>
        <w:t>a</w:t>
      </w:r>
      <w:r>
        <w:rPr>
          <w:spacing w:val="-8"/>
          <w:sz w:val="16"/>
          <w:vertAlign w:val="baseline"/>
        </w:rPr>
        <w:t> </w:t>
      </w:r>
      <w:r>
        <w:rPr>
          <w:sz w:val="16"/>
          <w:vertAlign w:val="baseline"/>
        </w:rPr>
        <w:t>otro grupo</w:t>
      </w:r>
      <w:r>
        <w:rPr>
          <w:spacing w:val="-3"/>
          <w:sz w:val="16"/>
          <w:vertAlign w:val="baseline"/>
        </w:rPr>
        <w:t> </w:t>
      </w:r>
      <w:r>
        <w:rPr>
          <w:sz w:val="16"/>
          <w:vertAlign w:val="baseline"/>
        </w:rPr>
        <w:t>de</w:t>
      </w:r>
      <w:r>
        <w:rPr>
          <w:spacing w:val="-3"/>
          <w:sz w:val="16"/>
          <w:vertAlign w:val="baseline"/>
        </w:rPr>
        <w:t> </w:t>
      </w:r>
      <w:r>
        <w:rPr>
          <w:sz w:val="16"/>
          <w:vertAlign w:val="baseline"/>
        </w:rPr>
        <w:t>presuntas</w:t>
      </w:r>
      <w:r>
        <w:rPr>
          <w:spacing w:val="-3"/>
          <w:sz w:val="16"/>
          <w:vertAlign w:val="baseline"/>
        </w:rPr>
        <w:t> </w:t>
      </w:r>
      <w:r>
        <w:rPr>
          <w:sz w:val="16"/>
          <w:vertAlign w:val="baseline"/>
        </w:rPr>
        <w:t>víctimas.</w:t>
      </w:r>
      <w:r>
        <w:rPr>
          <w:spacing w:val="-4"/>
          <w:sz w:val="16"/>
          <w:vertAlign w:val="baseline"/>
        </w:rPr>
        <w:t> </w:t>
      </w:r>
      <w:r>
        <w:rPr>
          <w:sz w:val="16"/>
          <w:vertAlign w:val="baseline"/>
        </w:rPr>
        <w:t>En</w:t>
      </w:r>
      <w:r>
        <w:rPr>
          <w:spacing w:val="-2"/>
          <w:sz w:val="16"/>
          <w:vertAlign w:val="baseline"/>
        </w:rPr>
        <w:t> </w:t>
      </w:r>
      <w:r>
        <w:rPr>
          <w:sz w:val="16"/>
          <w:vertAlign w:val="baseline"/>
        </w:rPr>
        <w:t>el</w:t>
      </w:r>
      <w:r>
        <w:rPr>
          <w:spacing w:val="-2"/>
          <w:sz w:val="16"/>
          <w:vertAlign w:val="baseline"/>
        </w:rPr>
        <w:t> </w:t>
      </w:r>
      <w:r>
        <w:rPr>
          <w:sz w:val="16"/>
          <w:vertAlign w:val="baseline"/>
        </w:rPr>
        <w:t>Anexo</w:t>
      </w:r>
      <w:r>
        <w:rPr>
          <w:spacing w:val="-3"/>
          <w:sz w:val="16"/>
          <w:vertAlign w:val="baseline"/>
        </w:rPr>
        <w:t> </w:t>
      </w:r>
      <w:r>
        <w:rPr>
          <w:sz w:val="16"/>
          <w:vertAlign w:val="baseline"/>
        </w:rPr>
        <w:t>I</w:t>
      </w:r>
      <w:r>
        <w:rPr>
          <w:spacing w:val="-4"/>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presente</w:t>
      </w:r>
      <w:r>
        <w:rPr>
          <w:spacing w:val="-3"/>
          <w:sz w:val="16"/>
          <w:vertAlign w:val="baseline"/>
        </w:rPr>
        <w:t> </w:t>
      </w:r>
      <w:r>
        <w:rPr>
          <w:sz w:val="16"/>
          <w:vertAlign w:val="baseline"/>
        </w:rPr>
        <w:t>sentencia</w:t>
      </w:r>
      <w:r>
        <w:rPr>
          <w:spacing w:val="-2"/>
          <w:sz w:val="16"/>
          <w:vertAlign w:val="baseline"/>
        </w:rPr>
        <w:t> </w:t>
      </w:r>
      <w:r>
        <w:rPr>
          <w:sz w:val="16"/>
          <w:vertAlign w:val="baseline"/>
        </w:rPr>
        <w:t>se</w:t>
      </w:r>
      <w:r>
        <w:rPr>
          <w:spacing w:val="-3"/>
          <w:sz w:val="16"/>
          <w:vertAlign w:val="baseline"/>
        </w:rPr>
        <w:t> </w:t>
      </w:r>
      <w:r>
        <w:rPr>
          <w:sz w:val="16"/>
          <w:vertAlign w:val="baseline"/>
        </w:rPr>
        <w:t>encuentran</w:t>
      </w:r>
      <w:r>
        <w:rPr>
          <w:spacing w:val="-2"/>
          <w:sz w:val="16"/>
          <w:vertAlign w:val="baseline"/>
        </w:rPr>
        <w:t> </w:t>
      </w:r>
      <w:r>
        <w:rPr>
          <w:sz w:val="16"/>
          <w:vertAlign w:val="baseline"/>
        </w:rPr>
        <w:t>individualizadas</w:t>
      </w:r>
      <w:r>
        <w:rPr>
          <w:spacing w:val="-1"/>
          <w:sz w:val="16"/>
          <w:vertAlign w:val="baseline"/>
        </w:rPr>
        <w:t> </w:t>
      </w:r>
      <w:r>
        <w:rPr>
          <w:sz w:val="16"/>
          <w:vertAlign w:val="baseline"/>
        </w:rPr>
        <w:t>las</w:t>
      </w:r>
      <w:r>
        <w:rPr>
          <w:spacing w:val="-3"/>
          <w:sz w:val="16"/>
          <w:vertAlign w:val="baseline"/>
        </w:rPr>
        <w:t> </w:t>
      </w:r>
      <w:r>
        <w:rPr>
          <w:sz w:val="16"/>
          <w:vertAlign w:val="baseline"/>
        </w:rPr>
        <w:t>víctimas</w:t>
      </w:r>
      <w:r>
        <w:rPr>
          <w:spacing w:val="-1"/>
          <w:sz w:val="16"/>
          <w:vertAlign w:val="baseline"/>
        </w:rPr>
        <w:t> </w:t>
      </w:r>
      <w:r>
        <w:rPr>
          <w:sz w:val="16"/>
          <w:vertAlign w:val="baseline"/>
        </w:rPr>
        <w:t>del</w:t>
      </w:r>
      <w:r>
        <w:rPr>
          <w:spacing w:val="-2"/>
          <w:sz w:val="16"/>
          <w:vertAlign w:val="baseline"/>
        </w:rPr>
        <w:t> </w:t>
      </w:r>
      <w:r>
        <w:rPr>
          <w:sz w:val="16"/>
          <w:vertAlign w:val="baseline"/>
        </w:rPr>
        <w:t>presente caso y se precisa, asimismo, quien ostenta su representación.</w:t>
      </w:r>
    </w:p>
    <w:p>
      <w:pPr>
        <w:tabs>
          <w:tab w:pos="899" w:val="left" w:leader="none"/>
        </w:tabs>
        <w:spacing w:before="19"/>
        <w:ind w:left="179" w:right="194" w:firstLine="0"/>
        <w:jc w:val="both"/>
        <w:rPr>
          <w:sz w:val="16"/>
        </w:rPr>
      </w:pPr>
      <w:bookmarkStart w:name="_bookmark10" w:id="14"/>
      <w:bookmarkEnd w:id="14"/>
      <w:r>
        <w:rPr/>
      </w:r>
      <w:r>
        <w:rPr>
          <w:spacing w:val="-10"/>
          <w:sz w:val="16"/>
          <w:vertAlign w:val="superscript"/>
        </w:rPr>
        <w:t>9</w:t>
      </w:r>
      <w:r>
        <w:rPr>
          <w:sz w:val="16"/>
          <w:vertAlign w:val="baseline"/>
        </w:rPr>
        <w:tab/>
        <w:t>En el Anexo I de la presente Sentencia se encuentran individualizadas las víctimas del presente caso y se precisa, asimismo, quien ostenta su representación. Esta determinación se ha realizado con base en la prueba obrante en el acervo probatorio del presente caso.</w:t>
      </w:r>
    </w:p>
    <w:p>
      <w:pPr>
        <w:spacing w:after="0"/>
        <w:jc w:val="both"/>
        <w:rPr>
          <w:sz w:val="16"/>
        </w:rPr>
        <w:sectPr>
          <w:pgSz w:w="12240" w:h="15840"/>
          <w:pgMar w:header="0" w:footer="1066" w:top="1600" w:bottom="1260" w:left="900" w:right="880"/>
        </w:sectPr>
      </w:pPr>
    </w:p>
    <w:p>
      <w:pPr>
        <w:pStyle w:val="BodyText"/>
        <w:spacing w:before="80"/>
        <w:ind w:left="180"/>
      </w:pPr>
      <w:r>
        <w:rPr/>
        <w:t>sustancialmente</w:t>
      </w:r>
      <w:r>
        <w:rPr>
          <w:spacing w:val="-10"/>
        </w:rPr>
        <w:t> </w:t>
      </w:r>
      <w:r>
        <w:rPr/>
        <w:t>con</w:t>
      </w:r>
      <w:r>
        <w:rPr>
          <w:spacing w:val="-10"/>
        </w:rPr>
        <w:t> </w:t>
      </w:r>
      <w:r>
        <w:rPr/>
        <w:t>los</w:t>
      </w:r>
      <w:r>
        <w:rPr>
          <w:spacing w:val="-10"/>
        </w:rPr>
        <w:t> </w:t>
      </w:r>
      <w:r>
        <w:rPr/>
        <w:t>alegatos</w:t>
      </w:r>
      <w:r>
        <w:rPr>
          <w:spacing w:val="-12"/>
        </w:rPr>
        <w:t> </w:t>
      </w:r>
      <w:r>
        <w:rPr/>
        <w:t>de</w:t>
      </w:r>
      <w:r>
        <w:rPr>
          <w:spacing w:val="-12"/>
        </w:rPr>
        <w:t> </w:t>
      </w:r>
      <w:r>
        <w:rPr/>
        <w:t>la</w:t>
      </w:r>
      <w:r>
        <w:rPr>
          <w:spacing w:val="-11"/>
        </w:rPr>
        <w:t> </w:t>
      </w:r>
      <w:r>
        <w:rPr/>
        <w:t>Comisión</w:t>
      </w:r>
      <w:r>
        <w:rPr>
          <w:spacing w:val="-8"/>
        </w:rPr>
        <w:t> </w:t>
      </w:r>
      <w:r>
        <w:rPr/>
        <w:t>y</w:t>
      </w:r>
      <w:r>
        <w:rPr>
          <w:spacing w:val="-12"/>
        </w:rPr>
        <w:t> </w:t>
      </w:r>
      <w:r>
        <w:rPr/>
        <w:t>solicitó</w:t>
      </w:r>
      <w:r>
        <w:rPr>
          <w:spacing w:val="-12"/>
        </w:rPr>
        <w:t> </w:t>
      </w:r>
      <w:r>
        <w:rPr/>
        <w:t>a</w:t>
      </w:r>
      <w:r>
        <w:rPr>
          <w:spacing w:val="-11"/>
        </w:rPr>
        <w:t> </w:t>
      </w:r>
      <w:r>
        <w:rPr/>
        <w:t>la</w:t>
      </w:r>
      <w:r>
        <w:rPr>
          <w:spacing w:val="-11"/>
        </w:rPr>
        <w:t> </w:t>
      </w:r>
      <w:r>
        <w:rPr/>
        <w:t>Corte</w:t>
      </w:r>
      <w:r>
        <w:rPr>
          <w:spacing w:val="-12"/>
        </w:rPr>
        <w:t> </w:t>
      </w:r>
      <w:r>
        <w:rPr/>
        <w:t>que</w:t>
      </w:r>
      <w:r>
        <w:rPr>
          <w:spacing w:val="-10"/>
        </w:rPr>
        <w:t> </w:t>
      </w:r>
      <w:r>
        <w:rPr/>
        <w:t>declarara</w:t>
      </w:r>
      <w:r>
        <w:rPr>
          <w:spacing w:val="-11"/>
        </w:rPr>
        <w:t> </w:t>
      </w:r>
      <w:r>
        <w:rPr/>
        <w:t>la</w:t>
      </w:r>
      <w:r>
        <w:rPr>
          <w:spacing w:val="-9"/>
        </w:rPr>
        <w:t> </w:t>
      </w:r>
      <w:r>
        <w:rPr/>
        <w:t>responsabilidad internacional del Estado por la violación de los mismos artículos alegados por la Comisión.</w:t>
      </w:r>
    </w:p>
    <w:p>
      <w:pPr>
        <w:pStyle w:val="BodyText"/>
        <w:spacing w:before="1"/>
      </w:pPr>
    </w:p>
    <w:p>
      <w:pPr>
        <w:pStyle w:val="ListParagraph"/>
        <w:numPr>
          <w:ilvl w:val="0"/>
          <w:numId w:val="11"/>
        </w:numPr>
        <w:tabs>
          <w:tab w:pos="747" w:val="left" w:leader="none"/>
        </w:tabs>
        <w:spacing w:line="240" w:lineRule="auto" w:before="0" w:after="0"/>
        <w:ind w:left="179" w:right="199" w:firstLine="0"/>
        <w:jc w:val="both"/>
        <w:rPr>
          <w:sz w:val="20"/>
        </w:rPr>
      </w:pPr>
      <w:r>
        <w:rPr>
          <w:i/>
          <w:sz w:val="20"/>
        </w:rPr>
        <w:t>Escrito</w:t>
      </w:r>
      <w:r>
        <w:rPr>
          <w:i/>
          <w:spacing w:val="-6"/>
          <w:sz w:val="20"/>
        </w:rPr>
        <w:t> </w:t>
      </w:r>
      <w:r>
        <w:rPr>
          <w:i/>
          <w:sz w:val="20"/>
        </w:rPr>
        <w:t>de</w:t>
      </w:r>
      <w:r>
        <w:rPr>
          <w:i/>
          <w:spacing w:val="-7"/>
          <w:sz w:val="20"/>
        </w:rPr>
        <w:t> </w:t>
      </w:r>
      <w:r>
        <w:rPr>
          <w:i/>
          <w:sz w:val="20"/>
        </w:rPr>
        <w:t>contestación.</w:t>
      </w:r>
      <w:r>
        <w:rPr>
          <w:i/>
          <w:spacing w:val="-6"/>
          <w:sz w:val="20"/>
        </w:rPr>
        <w:t> </w:t>
      </w:r>
      <w:r>
        <w:rPr>
          <w:i/>
          <w:sz w:val="20"/>
        </w:rPr>
        <w:t>–</w:t>
      </w:r>
      <w:r>
        <w:rPr>
          <w:i/>
          <w:spacing w:val="-7"/>
          <w:sz w:val="20"/>
        </w:rPr>
        <w:t> </w:t>
      </w:r>
      <w:r>
        <w:rPr>
          <w:sz w:val="20"/>
        </w:rPr>
        <w:t>El</w:t>
      </w:r>
      <w:r>
        <w:rPr>
          <w:spacing w:val="-8"/>
          <w:sz w:val="20"/>
        </w:rPr>
        <w:t> </w:t>
      </w:r>
      <w:r>
        <w:rPr>
          <w:sz w:val="20"/>
        </w:rPr>
        <w:t>18</w:t>
      </w:r>
      <w:r>
        <w:rPr>
          <w:spacing w:val="-7"/>
          <w:sz w:val="20"/>
        </w:rPr>
        <w:t> </w:t>
      </w:r>
      <w:r>
        <w:rPr>
          <w:sz w:val="20"/>
        </w:rPr>
        <w:t>de</w:t>
      </w:r>
      <w:r>
        <w:rPr>
          <w:spacing w:val="-9"/>
          <w:sz w:val="20"/>
        </w:rPr>
        <w:t> </w:t>
      </w:r>
      <w:r>
        <w:rPr>
          <w:sz w:val="20"/>
        </w:rPr>
        <w:t>marzo</w:t>
      </w:r>
      <w:r>
        <w:rPr>
          <w:spacing w:val="-9"/>
          <w:sz w:val="20"/>
        </w:rPr>
        <w:t> </w:t>
      </w:r>
      <w:r>
        <w:rPr>
          <w:sz w:val="20"/>
        </w:rPr>
        <w:t>de</w:t>
      </w:r>
      <w:r>
        <w:rPr>
          <w:spacing w:val="-9"/>
          <w:sz w:val="20"/>
        </w:rPr>
        <w:t> </w:t>
      </w:r>
      <w:r>
        <w:rPr>
          <w:sz w:val="20"/>
        </w:rPr>
        <w:t>2021</w:t>
      </w:r>
      <w:hyperlink w:history="true" w:anchor="_bookmark12">
        <w:r>
          <w:rPr>
            <w:position w:val="7"/>
            <w:sz w:val="13"/>
          </w:rPr>
          <w:t>10</w:t>
        </w:r>
      </w:hyperlink>
      <w:r>
        <w:rPr>
          <w:spacing w:val="16"/>
          <w:position w:val="7"/>
          <w:sz w:val="13"/>
        </w:rPr>
        <w:t> </w:t>
      </w:r>
      <w:r>
        <w:rPr>
          <w:sz w:val="20"/>
        </w:rPr>
        <w:t>el</w:t>
      </w:r>
      <w:r>
        <w:rPr>
          <w:spacing w:val="-7"/>
          <w:sz w:val="20"/>
        </w:rPr>
        <w:t> </w:t>
      </w:r>
      <w:r>
        <w:rPr>
          <w:sz w:val="20"/>
        </w:rPr>
        <w:t>Estado</w:t>
      </w:r>
      <w:r>
        <w:rPr>
          <w:spacing w:val="-9"/>
          <w:sz w:val="20"/>
        </w:rPr>
        <w:t> </w:t>
      </w:r>
      <w:r>
        <w:rPr>
          <w:sz w:val="20"/>
        </w:rPr>
        <w:t>presentó</w:t>
      </w:r>
      <w:r>
        <w:rPr>
          <w:spacing w:val="-9"/>
          <w:sz w:val="20"/>
        </w:rPr>
        <w:t> </w:t>
      </w:r>
      <w:r>
        <w:rPr>
          <w:sz w:val="20"/>
        </w:rPr>
        <w:t>ante</w:t>
      </w:r>
      <w:r>
        <w:rPr>
          <w:spacing w:val="-9"/>
          <w:sz w:val="20"/>
        </w:rPr>
        <w:t> </w:t>
      </w:r>
      <w:r>
        <w:rPr>
          <w:sz w:val="20"/>
        </w:rPr>
        <w:t>la</w:t>
      </w:r>
      <w:r>
        <w:rPr>
          <w:spacing w:val="-8"/>
          <w:sz w:val="20"/>
        </w:rPr>
        <w:t> </w:t>
      </w:r>
      <w:r>
        <w:rPr>
          <w:sz w:val="20"/>
        </w:rPr>
        <w:t>Corte</w:t>
      </w:r>
      <w:r>
        <w:rPr>
          <w:spacing w:val="-9"/>
          <w:sz w:val="20"/>
        </w:rPr>
        <w:t> </w:t>
      </w:r>
      <w:r>
        <w:rPr>
          <w:sz w:val="20"/>
        </w:rPr>
        <w:t>su</w:t>
      </w:r>
      <w:r>
        <w:rPr>
          <w:spacing w:val="-4"/>
          <w:sz w:val="20"/>
        </w:rPr>
        <w:t> </w:t>
      </w:r>
      <w:r>
        <w:rPr>
          <w:sz w:val="20"/>
        </w:rPr>
        <w:t>escrito de contestación al sometimiento e informe de fondo de la Comisión Interamericana y a los escritos de</w:t>
      </w:r>
      <w:r>
        <w:rPr>
          <w:spacing w:val="-5"/>
          <w:sz w:val="20"/>
        </w:rPr>
        <w:t> </w:t>
      </w:r>
      <w:r>
        <w:rPr>
          <w:sz w:val="20"/>
        </w:rPr>
        <w:t>solicitudes,</w:t>
      </w:r>
      <w:r>
        <w:rPr>
          <w:spacing w:val="-5"/>
          <w:sz w:val="20"/>
        </w:rPr>
        <w:t> </w:t>
      </w:r>
      <w:r>
        <w:rPr>
          <w:sz w:val="20"/>
        </w:rPr>
        <w:t>argumentos</w:t>
      </w:r>
      <w:r>
        <w:rPr>
          <w:spacing w:val="-5"/>
          <w:sz w:val="20"/>
        </w:rPr>
        <w:t> </w:t>
      </w:r>
      <w:r>
        <w:rPr>
          <w:sz w:val="20"/>
        </w:rPr>
        <w:t>y</w:t>
      </w:r>
      <w:r>
        <w:rPr>
          <w:spacing w:val="-5"/>
          <w:sz w:val="20"/>
        </w:rPr>
        <w:t> </w:t>
      </w:r>
      <w:r>
        <w:rPr>
          <w:sz w:val="20"/>
        </w:rPr>
        <w:t>pruebas</w:t>
      </w:r>
      <w:r>
        <w:rPr>
          <w:spacing w:val="-5"/>
          <w:sz w:val="20"/>
        </w:rPr>
        <w:t> </w:t>
      </w:r>
      <w:r>
        <w:rPr>
          <w:sz w:val="20"/>
        </w:rPr>
        <w:t>de</w:t>
      </w:r>
      <w:r>
        <w:rPr>
          <w:spacing w:val="-5"/>
          <w:sz w:val="20"/>
        </w:rPr>
        <w:t> </w:t>
      </w:r>
      <w:r>
        <w:rPr>
          <w:sz w:val="20"/>
        </w:rPr>
        <w:t>los</w:t>
      </w:r>
      <w:r>
        <w:rPr>
          <w:spacing w:val="-2"/>
          <w:sz w:val="20"/>
        </w:rPr>
        <w:t> </w:t>
      </w:r>
      <w:r>
        <w:rPr>
          <w:sz w:val="20"/>
        </w:rPr>
        <w:t>representantes</w:t>
      </w:r>
      <w:r>
        <w:rPr>
          <w:spacing w:val="-5"/>
          <w:sz w:val="20"/>
        </w:rPr>
        <w:t> </w:t>
      </w:r>
      <w:r>
        <w:rPr>
          <w:sz w:val="20"/>
        </w:rPr>
        <w:t>(en</w:t>
      </w:r>
      <w:r>
        <w:rPr>
          <w:spacing w:val="-3"/>
          <w:sz w:val="20"/>
        </w:rPr>
        <w:t> </w:t>
      </w:r>
      <w:r>
        <w:rPr>
          <w:sz w:val="20"/>
        </w:rPr>
        <w:t>adelante</w:t>
      </w:r>
      <w:r>
        <w:rPr>
          <w:spacing w:val="-5"/>
          <w:sz w:val="20"/>
        </w:rPr>
        <w:t> </w:t>
      </w:r>
      <w:r>
        <w:rPr>
          <w:sz w:val="20"/>
        </w:rPr>
        <w:t>“escrito</w:t>
      </w:r>
      <w:r>
        <w:rPr>
          <w:spacing w:val="-5"/>
          <w:sz w:val="20"/>
        </w:rPr>
        <w:t> </w:t>
      </w:r>
      <w:r>
        <w:rPr>
          <w:sz w:val="20"/>
        </w:rPr>
        <w:t>de</w:t>
      </w:r>
      <w:r>
        <w:rPr>
          <w:spacing w:val="-5"/>
          <w:sz w:val="20"/>
        </w:rPr>
        <w:t> </w:t>
      </w:r>
      <w:r>
        <w:rPr>
          <w:sz w:val="20"/>
        </w:rPr>
        <w:t>contestación”). En dicho escrito, el Estado interpuso dos excepciones preliminares y se opuso a las violaciones alegadas y a las medidas de reparación propuestas por la Comisión y representantes.</w:t>
      </w:r>
    </w:p>
    <w:p>
      <w:pPr>
        <w:pStyle w:val="BodyText"/>
        <w:spacing w:before="10"/>
        <w:rPr>
          <w:sz w:val="19"/>
        </w:rPr>
      </w:pPr>
    </w:p>
    <w:p>
      <w:pPr>
        <w:pStyle w:val="ListParagraph"/>
        <w:numPr>
          <w:ilvl w:val="0"/>
          <w:numId w:val="11"/>
        </w:numPr>
        <w:tabs>
          <w:tab w:pos="747" w:val="left" w:leader="none"/>
        </w:tabs>
        <w:spacing w:line="240" w:lineRule="auto" w:before="0" w:after="0"/>
        <w:ind w:left="179" w:right="196" w:firstLine="0"/>
        <w:jc w:val="both"/>
        <w:rPr>
          <w:sz w:val="20"/>
        </w:rPr>
      </w:pPr>
      <w:r>
        <w:rPr>
          <w:i/>
          <w:sz w:val="20"/>
        </w:rPr>
        <w:t>Audiencia Pública. </w:t>
      </w:r>
      <w:r>
        <w:rPr>
          <w:sz w:val="20"/>
        </w:rPr>
        <w:t>– Mediante Resolución de 20 de mayo de 2021, la Presidencia convocó al Estado,</w:t>
      </w:r>
      <w:r>
        <w:rPr>
          <w:spacing w:val="-9"/>
          <w:sz w:val="20"/>
        </w:rPr>
        <w:t> </w:t>
      </w:r>
      <w:r>
        <w:rPr>
          <w:sz w:val="20"/>
        </w:rPr>
        <w:t>a</w:t>
      </w:r>
      <w:r>
        <w:rPr>
          <w:spacing w:val="-8"/>
          <w:sz w:val="20"/>
        </w:rPr>
        <w:t> </w:t>
      </w:r>
      <w:r>
        <w:rPr>
          <w:sz w:val="20"/>
        </w:rPr>
        <w:t>los</w:t>
      </w:r>
      <w:r>
        <w:rPr>
          <w:spacing w:val="-6"/>
          <w:sz w:val="20"/>
        </w:rPr>
        <w:t> </w:t>
      </w:r>
      <w:r>
        <w:rPr>
          <w:sz w:val="20"/>
        </w:rPr>
        <w:t>representantes</w:t>
      </w:r>
      <w:r>
        <w:rPr>
          <w:spacing w:val="-9"/>
          <w:sz w:val="20"/>
        </w:rPr>
        <w:t> </w:t>
      </w:r>
      <w:r>
        <w:rPr>
          <w:sz w:val="20"/>
        </w:rPr>
        <w:t>y</w:t>
      </w:r>
      <w:r>
        <w:rPr>
          <w:spacing w:val="-6"/>
          <w:sz w:val="20"/>
        </w:rPr>
        <w:t> </w:t>
      </w:r>
      <w:r>
        <w:rPr>
          <w:sz w:val="20"/>
        </w:rPr>
        <w:t>a</w:t>
      </w:r>
      <w:r>
        <w:rPr>
          <w:spacing w:val="-8"/>
          <w:sz w:val="20"/>
        </w:rPr>
        <w:t> </w:t>
      </w:r>
      <w:r>
        <w:rPr>
          <w:sz w:val="20"/>
        </w:rPr>
        <w:t>la</w:t>
      </w:r>
      <w:r>
        <w:rPr>
          <w:spacing w:val="-8"/>
          <w:sz w:val="20"/>
        </w:rPr>
        <w:t> </w:t>
      </w:r>
      <w:r>
        <w:rPr>
          <w:sz w:val="20"/>
        </w:rPr>
        <w:t>Comisión</w:t>
      </w:r>
      <w:r>
        <w:rPr>
          <w:spacing w:val="-7"/>
          <w:sz w:val="20"/>
        </w:rPr>
        <w:t> </w:t>
      </w:r>
      <w:r>
        <w:rPr>
          <w:sz w:val="20"/>
        </w:rPr>
        <w:t>Interamericana</w:t>
      </w:r>
      <w:r>
        <w:rPr>
          <w:spacing w:val="-8"/>
          <w:sz w:val="20"/>
        </w:rPr>
        <w:t> </w:t>
      </w:r>
      <w:r>
        <w:rPr>
          <w:sz w:val="20"/>
        </w:rPr>
        <w:t>a</w:t>
      </w:r>
      <w:r>
        <w:rPr>
          <w:spacing w:val="-8"/>
          <w:sz w:val="20"/>
        </w:rPr>
        <w:t> </w:t>
      </w:r>
      <w:r>
        <w:rPr>
          <w:sz w:val="20"/>
        </w:rPr>
        <w:t>una</w:t>
      </w:r>
      <w:r>
        <w:rPr>
          <w:spacing w:val="-8"/>
          <w:sz w:val="20"/>
        </w:rPr>
        <w:t> </w:t>
      </w:r>
      <w:r>
        <w:rPr>
          <w:sz w:val="20"/>
        </w:rPr>
        <w:t>audiencia</w:t>
      </w:r>
      <w:r>
        <w:rPr>
          <w:spacing w:val="-8"/>
          <w:sz w:val="20"/>
        </w:rPr>
        <w:t> </w:t>
      </w:r>
      <w:r>
        <w:rPr>
          <w:sz w:val="20"/>
        </w:rPr>
        <w:t>pública</w:t>
      </w:r>
      <w:r>
        <w:rPr>
          <w:spacing w:val="-8"/>
          <w:sz w:val="20"/>
        </w:rPr>
        <w:t> </w:t>
      </w:r>
      <w:r>
        <w:rPr>
          <w:sz w:val="20"/>
        </w:rPr>
        <w:t>para</w:t>
      </w:r>
      <w:r>
        <w:rPr>
          <w:spacing w:val="-5"/>
          <w:sz w:val="20"/>
        </w:rPr>
        <w:t> </w:t>
      </w:r>
      <w:r>
        <w:rPr>
          <w:sz w:val="20"/>
        </w:rPr>
        <w:t>recibir</w:t>
      </w:r>
      <w:r>
        <w:rPr>
          <w:spacing w:val="-9"/>
          <w:sz w:val="20"/>
        </w:rPr>
        <w:t> </w:t>
      </w:r>
      <w:r>
        <w:rPr>
          <w:sz w:val="20"/>
        </w:rPr>
        <w:t>sus alegatos y observaciones finales orales sobre las excepciones preliminares y eventuales fondo, reparaciones y costas, así como para recibir las declaraciones de dos peritos propuestos por el Estado</w:t>
      </w:r>
      <w:hyperlink w:history="true" w:anchor="_bookmark13">
        <w:r>
          <w:rPr>
            <w:position w:val="7"/>
            <w:sz w:val="13"/>
          </w:rPr>
          <w:t>11</w:t>
        </w:r>
      </w:hyperlink>
      <w:r>
        <w:rPr>
          <w:sz w:val="20"/>
        </w:rPr>
        <w:t>. Debido a las circunstancias excepcionales ocasionadas por la pandemia del COVID-19, la audiencia pública se llevó a cabo mediante videoconferencia, de conformidad con lo establecido en el Reglamento de la Corte, los días 14 y 15 de junio 2021, durante el 142° Período Ordinario de Sesiones de la Corte</w:t>
      </w:r>
      <w:hyperlink w:history="true" w:anchor="_bookmark14">
        <w:r>
          <w:rPr>
            <w:position w:val="7"/>
            <w:sz w:val="13"/>
          </w:rPr>
          <w:t>12</w:t>
        </w:r>
      </w:hyperlink>
      <w:r>
        <w:rPr>
          <w:sz w:val="20"/>
        </w:rPr>
        <w:t>.</w:t>
      </w:r>
    </w:p>
    <w:p>
      <w:pPr>
        <w:pStyle w:val="BodyText"/>
        <w:spacing w:before="1"/>
      </w:pPr>
    </w:p>
    <w:p>
      <w:pPr>
        <w:pStyle w:val="ListParagraph"/>
        <w:numPr>
          <w:ilvl w:val="0"/>
          <w:numId w:val="11"/>
        </w:numPr>
        <w:tabs>
          <w:tab w:pos="747" w:val="left" w:leader="none"/>
        </w:tabs>
        <w:spacing w:line="240" w:lineRule="auto" w:before="0" w:after="0"/>
        <w:ind w:left="180" w:right="197" w:hanging="1"/>
        <w:jc w:val="both"/>
        <w:rPr>
          <w:sz w:val="20"/>
        </w:rPr>
      </w:pPr>
      <w:r>
        <w:rPr>
          <w:i/>
          <w:sz w:val="20"/>
        </w:rPr>
        <w:t>Alegatos</w:t>
      </w:r>
      <w:r>
        <w:rPr>
          <w:i/>
          <w:spacing w:val="-18"/>
          <w:sz w:val="20"/>
        </w:rPr>
        <w:t> </w:t>
      </w:r>
      <w:r>
        <w:rPr>
          <w:i/>
          <w:sz w:val="20"/>
        </w:rPr>
        <w:t>y</w:t>
      </w:r>
      <w:r>
        <w:rPr>
          <w:i/>
          <w:spacing w:val="-18"/>
          <w:sz w:val="20"/>
        </w:rPr>
        <w:t> </w:t>
      </w:r>
      <w:r>
        <w:rPr>
          <w:i/>
          <w:sz w:val="20"/>
        </w:rPr>
        <w:t>observaciones</w:t>
      </w:r>
      <w:r>
        <w:rPr>
          <w:i/>
          <w:spacing w:val="-17"/>
          <w:sz w:val="20"/>
        </w:rPr>
        <w:t> </w:t>
      </w:r>
      <w:r>
        <w:rPr>
          <w:i/>
          <w:sz w:val="20"/>
        </w:rPr>
        <w:t>finales</w:t>
      </w:r>
      <w:r>
        <w:rPr>
          <w:i/>
          <w:spacing w:val="-18"/>
          <w:sz w:val="20"/>
        </w:rPr>
        <w:t> </w:t>
      </w:r>
      <w:r>
        <w:rPr>
          <w:i/>
          <w:sz w:val="20"/>
        </w:rPr>
        <w:t>escritos.</w:t>
      </w:r>
      <w:r>
        <w:rPr>
          <w:i/>
          <w:spacing w:val="-17"/>
          <w:sz w:val="20"/>
        </w:rPr>
        <w:t> </w:t>
      </w:r>
      <w:r>
        <w:rPr>
          <w:sz w:val="20"/>
        </w:rPr>
        <w:t>–</w:t>
      </w:r>
      <w:r>
        <w:rPr>
          <w:spacing w:val="-18"/>
          <w:sz w:val="20"/>
        </w:rPr>
        <w:t> </w:t>
      </w:r>
      <w:r>
        <w:rPr>
          <w:sz w:val="20"/>
        </w:rPr>
        <w:t>El</w:t>
      </w:r>
      <w:r>
        <w:rPr>
          <w:spacing w:val="-18"/>
          <w:sz w:val="20"/>
        </w:rPr>
        <w:t> </w:t>
      </w:r>
      <w:r>
        <w:rPr>
          <w:sz w:val="20"/>
        </w:rPr>
        <w:t>6</w:t>
      </w:r>
      <w:r>
        <w:rPr>
          <w:spacing w:val="-15"/>
          <w:sz w:val="20"/>
        </w:rPr>
        <w:t> </w:t>
      </w:r>
      <w:r>
        <w:rPr>
          <w:sz w:val="20"/>
        </w:rPr>
        <w:t>de</w:t>
      </w:r>
      <w:r>
        <w:rPr>
          <w:spacing w:val="-17"/>
          <w:sz w:val="20"/>
        </w:rPr>
        <w:t> </w:t>
      </w:r>
      <w:r>
        <w:rPr>
          <w:sz w:val="20"/>
        </w:rPr>
        <w:t>julio</w:t>
      </w:r>
      <w:r>
        <w:rPr>
          <w:spacing w:val="-18"/>
          <w:sz w:val="20"/>
        </w:rPr>
        <w:t> </w:t>
      </w:r>
      <w:r>
        <w:rPr>
          <w:sz w:val="20"/>
        </w:rPr>
        <w:t>de</w:t>
      </w:r>
      <w:r>
        <w:rPr>
          <w:spacing w:val="-18"/>
          <w:sz w:val="20"/>
        </w:rPr>
        <w:t> </w:t>
      </w:r>
      <w:r>
        <w:rPr>
          <w:sz w:val="20"/>
        </w:rPr>
        <w:t>2021</w:t>
      </w:r>
      <w:r>
        <w:rPr>
          <w:spacing w:val="-14"/>
          <w:sz w:val="20"/>
        </w:rPr>
        <w:t> </w:t>
      </w:r>
      <w:r>
        <w:rPr>
          <w:sz w:val="20"/>
        </w:rPr>
        <w:t>la</w:t>
      </w:r>
      <w:r>
        <w:rPr>
          <w:spacing w:val="-17"/>
          <w:sz w:val="20"/>
        </w:rPr>
        <w:t> </w:t>
      </w:r>
      <w:r>
        <w:rPr>
          <w:sz w:val="20"/>
        </w:rPr>
        <w:t>representante</w:t>
      </w:r>
      <w:r>
        <w:rPr>
          <w:spacing w:val="-18"/>
          <w:sz w:val="20"/>
        </w:rPr>
        <w:t> </w:t>
      </w:r>
      <w:r>
        <w:rPr>
          <w:sz w:val="20"/>
        </w:rPr>
        <w:t>Dora</w:t>
      </w:r>
      <w:r>
        <w:rPr>
          <w:spacing w:val="-17"/>
          <w:sz w:val="20"/>
        </w:rPr>
        <w:t> </w:t>
      </w:r>
      <w:r>
        <w:rPr>
          <w:sz w:val="20"/>
        </w:rPr>
        <w:t>Meneses Huayra remitió sus alegatos finales escritos. El 8 de julio de 2021 los representantes Sergio S. Valdivia Ayala, Víctor J. Guerrero Cassuso, Julio G. Rossi Mérida y María Luisa G. Valdivia y la Comisión remitieron sus alegatos finales</w:t>
      </w:r>
      <w:r>
        <w:rPr>
          <w:spacing w:val="-1"/>
          <w:sz w:val="20"/>
        </w:rPr>
        <w:t> </w:t>
      </w:r>
      <w:r>
        <w:rPr>
          <w:sz w:val="20"/>
        </w:rPr>
        <w:t>escritos</w:t>
      </w:r>
      <w:r>
        <w:rPr>
          <w:spacing w:val="-1"/>
          <w:sz w:val="20"/>
        </w:rPr>
        <w:t> </w:t>
      </w:r>
      <w:r>
        <w:rPr>
          <w:sz w:val="20"/>
        </w:rPr>
        <w:t>y observaciones finales</w:t>
      </w:r>
      <w:r>
        <w:rPr>
          <w:spacing w:val="-1"/>
          <w:sz w:val="20"/>
        </w:rPr>
        <w:t> </w:t>
      </w:r>
      <w:r>
        <w:rPr>
          <w:sz w:val="20"/>
        </w:rPr>
        <w:t>escritas, respectivamente. Los</w:t>
      </w:r>
      <w:r>
        <w:rPr>
          <w:spacing w:val="-4"/>
          <w:sz w:val="20"/>
        </w:rPr>
        <w:t> </w:t>
      </w:r>
      <w:r>
        <w:rPr>
          <w:sz w:val="20"/>
        </w:rPr>
        <w:t>alegatos</w:t>
      </w:r>
      <w:r>
        <w:rPr>
          <w:spacing w:val="-4"/>
          <w:sz w:val="20"/>
        </w:rPr>
        <w:t> </w:t>
      </w:r>
      <w:r>
        <w:rPr>
          <w:sz w:val="20"/>
        </w:rPr>
        <w:t>finales</w:t>
      </w:r>
      <w:r>
        <w:rPr>
          <w:spacing w:val="-6"/>
          <w:sz w:val="20"/>
        </w:rPr>
        <w:t> </w:t>
      </w:r>
      <w:r>
        <w:rPr>
          <w:sz w:val="20"/>
        </w:rPr>
        <w:t>del</w:t>
      </w:r>
      <w:r>
        <w:rPr>
          <w:spacing w:val="-3"/>
          <w:sz w:val="20"/>
        </w:rPr>
        <w:t> </w:t>
      </w:r>
      <w:r>
        <w:rPr>
          <w:sz w:val="20"/>
        </w:rPr>
        <w:t>Estado</w:t>
      </w:r>
      <w:r>
        <w:rPr>
          <w:spacing w:val="-7"/>
          <w:sz w:val="20"/>
        </w:rPr>
        <w:t> </w:t>
      </w:r>
      <w:r>
        <w:rPr>
          <w:sz w:val="20"/>
        </w:rPr>
        <w:t>fueron</w:t>
      </w:r>
      <w:r>
        <w:rPr>
          <w:spacing w:val="-4"/>
          <w:sz w:val="20"/>
        </w:rPr>
        <w:t> </w:t>
      </w:r>
      <w:r>
        <w:rPr>
          <w:sz w:val="20"/>
        </w:rPr>
        <w:t>presentados</w:t>
      </w:r>
      <w:r>
        <w:rPr>
          <w:spacing w:val="-4"/>
          <w:sz w:val="20"/>
        </w:rPr>
        <w:t> </w:t>
      </w:r>
      <w:r>
        <w:rPr>
          <w:sz w:val="20"/>
        </w:rPr>
        <w:t>el</w:t>
      </w:r>
      <w:r>
        <w:rPr>
          <w:spacing w:val="-5"/>
          <w:sz w:val="20"/>
        </w:rPr>
        <w:t> </w:t>
      </w:r>
      <w:r>
        <w:rPr>
          <w:sz w:val="20"/>
        </w:rPr>
        <w:t>12</w:t>
      </w:r>
      <w:r>
        <w:rPr>
          <w:spacing w:val="-5"/>
          <w:sz w:val="20"/>
        </w:rPr>
        <w:t> </w:t>
      </w:r>
      <w:r>
        <w:rPr>
          <w:sz w:val="20"/>
        </w:rPr>
        <w:t>de</w:t>
      </w:r>
      <w:r>
        <w:rPr>
          <w:spacing w:val="-7"/>
          <w:sz w:val="20"/>
        </w:rPr>
        <w:t> </w:t>
      </w:r>
      <w:r>
        <w:rPr>
          <w:sz w:val="20"/>
        </w:rPr>
        <w:t>julio</w:t>
      </w:r>
      <w:r>
        <w:rPr>
          <w:spacing w:val="-7"/>
          <w:sz w:val="20"/>
        </w:rPr>
        <w:t> </w:t>
      </w:r>
      <w:r>
        <w:rPr>
          <w:sz w:val="20"/>
        </w:rPr>
        <w:t>de</w:t>
      </w:r>
      <w:r>
        <w:rPr>
          <w:spacing w:val="-7"/>
          <w:sz w:val="20"/>
        </w:rPr>
        <w:t> </w:t>
      </w:r>
      <w:r>
        <w:rPr>
          <w:sz w:val="20"/>
        </w:rPr>
        <w:t>2021</w:t>
      </w:r>
      <w:r>
        <w:rPr>
          <w:spacing w:val="-5"/>
          <w:sz w:val="20"/>
        </w:rPr>
        <w:t> </w:t>
      </w:r>
      <w:r>
        <w:rPr>
          <w:sz w:val="20"/>
        </w:rPr>
        <w:t>de</w:t>
      </w:r>
      <w:r>
        <w:rPr>
          <w:spacing w:val="-7"/>
          <w:sz w:val="20"/>
        </w:rPr>
        <w:t> </w:t>
      </w:r>
      <w:r>
        <w:rPr>
          <w:sz w:val="20"/>
        </w:rPr>
        <w:t>manera</w:t>
      </w:r>
      <w:r>
        <w:rPr>
          <w:spacing w:val="-3"/>
          <w:sz w:val="20"/>
        </w:rPr>
        <w:t> </w:t>
      </w:r>
      <w:r>
        <w:rPr>
          <w:sz w:val="20"/>
        </w:rPr>
        <w:t>extemporánea, razón por la cual el 1 de septiembre de 2021 el Pleno del Tribunal los declaró inadmisibles</w:t>
      </w:r>
      <w:hyperlink w:history="true" w:anchor="_bookmark15">
        <w:r>
          <w:rPr>
            <w:position w:val="7"/>
            <w:sz w:val="13"/>
          </w:rPr>
          <w:t>13</w:t>
        </w:r>
      </w:hyperlink>
      <w:r>
        <w:rPr>
          <w:sz w:val="20"/>
        </w:rPr>
        <w:t>.</w:t>
      </w:r>
    </w:p>
    <w:p>
      <w:pPr>
        <w:pStyle w:val="BodyText"/>
      </w:pPr>
    </w:p>
    <w:p>
      <w:pPr>
        <w:pStyle w:val="ListParagraph"/>
        <w:numPr>
          <w:ilvl w:val="0"/>
          <w:numId w:val="11"/>
        </w:numPr>
        <w:tabs>
          <w:tab w:pos="747" w:val="left" w:leader="none"/>
        </w:tabs>
        <w:spacing w:line="240" w:lineRule="auto" w:before="1" w:after="0"/>
        <w:ind w:left="179" w:right="200" w:firstLine="0"/>
        <w:jc w:val="both"/>
        <w:rPr>
          <w:sz w:val="20"/>
        </w:rPr>
      </w:pPr>
      <w:r>
        <w:rPr>
          <w:i/>
          <w:sz w:val="20"/>
        </w:rPr>
        <w:t>Deliberación del presente caso. </w:t>
      </w:r>
      <w:r>
        <w:rPr>
          <w:sz w:val="20"/>
        </w:rPr>
        <w:t>– La Corte deliberó la presente Sentencia, a través de una </w:t>
      </w:r>
      <w:bookmarkStart w:name="III COMPETENCIA" w:id="15"/>
      <w:bookmarkEnd w:id="15"/>
      <w:r>
        <w:rPr>
          <w:w w:val="99"/>
          <w:sz w:val="20"/>
        </w:rPr>
      </w:r>
      <w:bookmarkStart w:name="_bookmark11" w:id="16"/>
      <w:bookmarkEnd w:id="16"/>
      <w:r>
        <w:rPr>
          <w:sz w:val="20"/>
        </w:rPr>
        <w:t>s</w:t>
      </w:r>
      <w:r>
        <w:rPr>
          <w:sz w:val="20"/>
        </w:rPr>
        <w:t>esión virtual, durante los días 31 de enero y 1 de febrero de 2022</w:t>
      </w:r>
      <w:hyperlink w:history="true" w:anchor="_bookmark16">
        <w:r>
          <w:rPr>
            <w:position w:val="7"/>
            <w:sz w:val="13"/>
          </w:rPr>
          <w:t>14</w:t>
        </w:r>
      </w:hyperlink>
      <w:r>
        <w:rPr>
          <w:sz w:val="20"/>
        </w:rPr>
        <w:t>.</w:t>
      </w:r>
    </w:p>
    <w:p>
      <w:pPr>
        <w:pStyle w:val="BodyText"/>
        <w:spacing w:before="7"/>
        <w:rPr>
          <w:sz w:val="19"/>
        </w:rPr>
      </w:pPr>
    </w:p>
    <w:p>
      <w:pPr>
        <w:pStyle w:val="Heading1"/>
        <w:ind w:left="4399" w:right="4421" w:firstLine="1"/>
      </w:pPr>
      <w:r>
        <w:rPr>
          <w:spacing w:val="-4"/>
        </w:rPr>
        <w:t>III </w:t>
      </w:r>
      <w:r>
        <w:rPr>
          <w:spacing w:val="-2"/>
        </w:rPr>
        <w:t>COMPETENCIA</w:t>
      </w:r>
    </w:p>
    <w:p>
      <w:pPr>
        <w:pStyle w:val="BodyText"/>
        <w:spacing w:before="10"/>
        <w:rPr>
          <w:b/>
          <w:sz w:val="19"/>
        </w:rPr>
      </w:pPr>
    </w:p>
    <w:p>
      <w:pPr>
        <w:pStyle w:val="ListParagraph"/>
        <w:numPr>
          <w:ilvl w:val="0"/>
          <w:numId w:val="11"/>
        </w:numPr>
        <w:tabs>
          <w:tab w:pos="747" w:val="left" w:leader="none"/>
        </w:tabs>
        <w:spacing w:line="240" w:lineRule="auto" w:before="1" w:after="0"/>
        <w:ind w:left="179" w:right="194" w:firstLine="0"/>
        <w:jc w:val="both"/>
        <w:rPr>
          <w:sz w:val="20"/>
        </w:rPr>
      </w:pPr>
      <w:r>
        <w:rPr>
          <w:sz w:val="20"/>
        </w:rPr>
        <w:t>La Corte Interamericana es competente para conocer del presente caso, en los términos del artículo</w:t>
      </w:r>
      <w:r>
        <w:rPr>
          <w:spacing w:val="-9"/>
          <w:sz w:val="20"/>
        </w:rPr>
        <w:t> </w:t>
      </w:r>
      <w:r>
        <w:rPr>
          <w:sz w:val="20"/>
        </w:rPr>
        <w:t>62.3</w:t>
      </w:r>
      <w:r>
        <w:rPr>
          <w:spacing w:val="-5"/>
          <w:sz w:val="20"/>
        </w:rPr>
        <w:t> </w:t>
      </w:r>
      <w:r>
        <w:rPr>
          <w:sz w:val="20"/>
        </w:rPr>
        <w:t>de</w:t>
      </w:r>
      <w:r>
        <w:rPr>
          <w:spacing w:val="-7"/>
          <w:sz w:val="20"/>
        </w:rPr>
        <w:t> </w:t>
      </w:r>
      <w:r>
        <w:rPr>
          <w:sz w:val="20"/>
        </w:rPr>
        <w:t>la</w:t>
      </w:r>
      <w:r>
        <w:rPr>
          <w:spacing w:val="-8"/>
          <w:sz w:val="20"/>
        </w:rPr>
        <w:t> </w:t>
      </w:r>
      <w:r>
        <w:rPr>
          <w:sz w:val="20"/>
        </w:rPr>
        <w:t>Convención</w:t>
      </w:r>
      <w:r>
        <w:rPr>
          <w:spacing w:val="-7"/>
          <w:sz w:val="20"/>
        </w:rPr>
        <w:t> </w:t>
      </w:r>
      <w:r>
        <w:rPr>
          <w:sz w:val="20"/>
        </w:rPr>
        <w:t>Americana,</w:t>
      </w:r>
      <w:r>
        <w:rPr>
          <w:spacing w:val="-8"/>
          <w:sz w:val="20"/>
        </w:rPr>
        <w:t> </w:t>
      </w:r>
      <w:r>
        <w:rPr>
          <w:sz w:val="20"/>
        </w:rPr>
        <w:t>debido</w:t>
      </w:r>
      <w:r>
        <w:rPr>
          <w:spacing w:val="-9"/>
          <w:sz w:val="20"/>
        </w:rPr>
        <w:t> </w:t>
      </w:r>
      <w:r>
        <w:rPr>
          <w:sz w:val="20"/>
        </w:rPr>
        <w:t>a</w:t>
      </w:r>
      <w:r>
        <w:rPr>
          <w:spacing w:val="-8"/>
          <w:sz w:val="20"/>
        </w:rPr>
        <w:t> </w:t>
      </w:r>
      <w:r>
        <w:rPr>
          <w:sz w:val="20"/>
        </w:rPr>
        <w:t>que</w:t>
      </w:r>
      <w:r>
        <w:rPr>
          <w:spacing w:val="-7"/>
          <w:sz w:val="20"/>
        </w:rPr>
        <w:t> </w:t>
      </w:r>
      <w:r>
        <w:rPr>
          <w:sz w:val="20"/>
        </w:rPr>
        <w:t>Perú</w:t>
      </w:r>
      <w:r>
        <w:rPr>
          <w:spacing w:val="-5"/>
          <w:sz w:val="20"/>
        </w:rPr>
        <w:t> </w:t>
      </w:r>
      <w:r>
        <w:rPr>
          <w:sz w:val="20"/>
        </w:rPr>
        <w:t>ratificó</w:t>
      </w:r>
      <w:r>
        <w:rPr>
          <w:spacing w:val="-9"/>
          <w:sz w:val="20"/>
        </w:rPr>
        <w:t> </w:t>
      </w:r>
      <w:r>
        <w:rPr>
          <w:sz w:val="20"/>
        </w:rPr>
        <w:t>la</w:t>
      </w:r>
      <w:r>
        <w:rPr>
          <w:spacing w:val="-5"/>
          <w:sz w:val="20"/>
        </w:rPr>
        <w:t> </w:t>
      </w:r>
      <w:r>
        <w:rPr>
          <w:sz w:val="20"/>
        </w:rPr>
        <w:t>Convención</w:t>
      </w:r>
      <w:r>
        <w:rPr>
          <w:spacing w:val="-7"/>
          <w:sz w:val="20"/>
        </w:rPr>
        <w:t> </w:t>
      </w:r>
      <w:r>
        <w:rPr>
          <w:sz w:val="20"/>
        </w:rPr>
        <w:t>Americana</w:t>
      </w:r>
      <w:r>
        <w:rPr>
          <w:spacing w:val="-8"/>
          <w:sz w:val="20"/>
        </w:rPr>
        <w:t> </w:t>
      </w:r>
      <w:r>
        <w:rPr>
          <w:sz w:val="20"/>
        </w:rPr>
        <w:t>sobre Derechos</w:t>
      </w:r>
      <w:r>
        <w:rPr>
          <w:spacing w:val="-2"/>
          <w:sz w:val="20"/>
        </w:rPr>
        <w:t> </w:t>
      </w:r>
      <w:r>
        <w:rPr>
          <w:sz w:val="20"/>
        </w:rPr>
        <w:t>Humanos</w:t>
      </w:r>
      <w:r>
        <w:rPr>
          <w:spacing w:val="-1"/>
          <w:sz w:val="20"/>
        </w:rPr>
        <w:t> </w:t>
      </w:r>
      <w:r>
        <w:rPr>
          <w:sz w:val="20"/>
        </w:rPr>
        <w:t>el</w:t>
      </w:r>
      <w:r>
        <w:rPr>
          <w:spacing w:val="-2"/>
          <w:sz w:val="20"/>
        </w:rPr>
        <w:t> </w:t>
      </w:r>
      <w:r>
        <w:rPr>
          <w:sz w:val="20"/>
        </w:rPr>
        <w:t>12</w:t>
      </w:r>
      <w:r>
        <w:rPr>
          <w:spacing w:val="-2"/>
          <w:sz w:val="20"/>
        </w:rPr>
        <w:t> </w:t>
      </w:r>
      <w:r>
        <w:rPr>
          <w:sz w:val="20"/>
        </w:rPr>
        <w:t>de</w:t>
      </w:r>
      <w:r>
        <w:rPr>
          <w:spacing w:val="-4"/>
          <w:sz w:val="20"/>
        </w:rPr>
        <w:t> </w:t>
      </w:r>
      <w:r>
        <w:rPr>
          <w:sz w:val="20"/>
        </w:rPr>
        <w:t>julio</w:t>
      </w:r>
      <w:r>
        <w:rPr>
          <w:spacing w:val="-4"/>
          <w:sz w:val="20"/>
        </w:rPr>
        <w:t> </w:t>
      </w:r>
      <w:r>
        <w:rPr>
          <w:sz w:val="20"/>
        </w:rPr>
        <w:t>de</w:t>
      </w:r>
      <w:r>
        <w:rPr>
          <w:spacing w:val="-4"/>
          <w:sz w:val="20"/>
        </w:rPr>
        <w:t> </w:t>
      </w:r>
      <w:r>
        <w:rPr>
          <w:sz w:val="20"/>
        </w:rPr>
        <w:t>1978</w:t>
      </w:r>
      <w:r>
        <w:rPr>
          <w:spacing w:val="-2"/>
          <w:sz w:val="20"/>
        </w:rPr>
        <w:t> </w:t>
      </w:r>
      <w:r>
        <w:rPr>
          <w:sz w:val="20"/>
        </w:rPr>
        <w:t>y</w:t>
      </w:r>
      <w:r>
        <w:rPr>
          <w:spacing w:val="-1"/>
          <w:sz w:val="20"/>
        </w:rPr>
        <w:t> </w:t>
      </w:r>
      <w:r>
        <w:rPr>
          <w:sz w:val="20"/>
        </w:rPr>
        <w:t>aceptó</w:t>
      </w:r>
      <w:r>
        <w:rPr>
          <w:spacing w:val="-4"/>
          <w:sz w:val="20"/>
        </w:rPr>
        <w:t> </w:t>
      </w:r>
      <w:r>
        <w:rPr>
          <w:sz w:val="20"/>
        </w:rPr>
        <w:t>la</w:t>
      </w:r>
      <w:r>
        <w:rPr>
          <w:spacing w:val="-3"/>
          <w:sz w:val="20"/>
        </w:rPr>
        <w:t> </w:t>
      </w:r>
      <w:r>
        <w:rPr>
          <w:sz w:val="20"/>
        </w:rPr>
        <w:t>competencia contenciosa</w:t>
      </w:r>
      <w:r>
        <w:rPr>
          <w:spacing w:val="-2"/>
          <w:sz w:val="20"/>
        </w:rPr>
        <w:t> </w:t>
      </w:r>
      <w:r>
        <w:rPr>
          <w:sz w:val="20"/>
        </w:rPr>
        <w:t>de</w:t>
      </w:r>
      <w:r>
        <w:rPr>
          <w:spacing w:val="-4"/>
          <w:sz w:val="20"/>
        </w:rPr>
        <w:t> </w:t>
      </w:r>
      <w:r>
        <w:rPr>
          <w:sz w:val="20"/>
        </w:rPr>
        <w:t>la</w:t>
      </w:r>
      <w:r>
        <w:rPr>
          <w:spacing w:val="-3"/>
          <w:sz w:val="20"/>
        </w:rPr>
        <w:t> </w:t>
      </w:r>
      <w:r>
        <w:rPr>
          <w:sz w:val="20"/>
        </w:rPr>
        <w:t>Corte</w:t>
      </w:r>
      <w:r>
        <w:rPr>
          <w:spacing w:val="-2"/>
          <w:sz w:val="20"/>
        </w:rPr>
        <w:t> </w:t>
      </w:r>
      <w:r>
        <w:rPr>
          <w:sz w:val="20"/>
        </w:rPr>
        <w:t>el</w:t>
      </w:r>
      <w:r>
        <w:rPr>
          <w:spacing w:val="-2"/>
          <w:sz w:val="20"/>
        </w:rPr>
        <w:t> </w:t>
      </w:r>
      <w:r>
        <w:rPr>
          <w:sz w:val="20"/>
        </w:rPr>
        <w:t>21</w:t>
      </w:r>
      <w:r>
        <w:rPr>
          <w:spacing w:val="-2"/>
          <w:sz w:val="20"/>
        </w:rPr>
        <w:t> </w:t>
      </w:r>
      <w:r>
        <w:rPr>
          <w:spacing w:val="-5"/>
          <w:sz w:val="20"/>
        </w:rPr>
        <w:t>de</w:t>
      </w:r>
    </w:p>
    <w:p>
      <w:pPr>
        <w:pStyle w:val="BodyText"/>
        <w:spacing w:before="8"/>
        <w:rPr>
          <w:sz w:val="22"/>
        </w:rPr>
      </w:pPr>
      <w:r>
        <w:rPr/>
        <w:pict>
          <v:rect style="position:absolute;margin-left:54pt;margin-top:14.981108pt;width:144pt;height:.599pt;mso-position-horizontal-relative:page;mso-position-vertical-relative:paragraph;z-index:-15727104;mso-wrap-distance-left:0;mso-wrap-distance-right:0" id="docshape5" filled="true" fillcolor="#000000" stroked="false">
            <v:fill type="solid"/>
            <w10:wrap type="topAndBottom"/>
          </v:rect>
        </w:pict>
      </w:r>
    </w:p>
    <w:p>
      <w:pPr>
        <w:pStyle w:val="BodyText"/>
        <w:spacing w:before="2"/>
        <w:rPr>
          <w:sz w:val="29"/>
        </w:rPr>
      </w:pPr>
    </w:p>
    <w:p>
      <w:pPr>
        <w:tabs>
          <w:tab w:pos="899" w:val="left" w:leader="none"/>
        </w:tabs>
        <w:spacing w:before="101"/>
        <w:ind w:left="179" w:right="195" w:firstLine="0"/>
        <w:jc w:val="both"/>
        <w:rPr>
          <w:sz w:val="16"/>
        </w:rPr>
      </w:pPr>
      <w:bookmarkStart w:name="_bookmark12" w:id="17"/>
      <w:bookmarkEnd w:id="17"/>
      <w:r>
        <w:rPr/>
      </w:r>
      <w:r>
        <w:rPr>
          <w:spacing w:val="-6"/>
          <w:sz w:val="16"/>
          <w:vertAlign w:val="superscript"/>
        </w:rPr>
        <w:t>10</w:t>
      </w:r>
      <w:r>
        <w:rPr>
          <w:sz w:val="16"/>
          <w:vertAlign w:val="baseline"/>
        </w:rPr>
        <w:tab/>
        <w:t>El 18 de noviembre de 2020 se dio traslado al Estado del segundo ESAP, presentado por la señora Dora Meneses Huayra.</w:t>
      </w:r>
      <w:r>
        <w:rPr>
          <w:spacing w:val="-8"/>
          <w:sz w:val="16"/>
          <w:vertAlign w:val="baseline"/>
        </w:rPr>
        <w:t> </w:t>
      </w:r>
      <w:r>
        <w:rPr>
          <w:sz w:val="16"/>
          <w:vertAlign w:val="baseline"/>
        </w:rPr>
        <w:t>A</w:t>
      </w:r>
      <w:r>
        <w:rPr>
          <w:spacing w:val="-7"/>
          <w:sz w:val="16"/>
          <w:vertAlign w:val="baseline"/>
        </w:rPr>
        <w:t> </w:t>
      </w:r>
      <w:r>
        <w:rPr>
          <w:sz w:val="16"/>
          <w:vertAlign w:val="baseline"/>
        </w:rPr>
        <w:t>la</w:t>
      </w:r>
      <w:r>
        <w:rPr>
          <w:spacing w:val="-8"/>
          <w:sz w:val="16"/>
          <w:vertAlign w:val="baseline"/>
        </w:rPr>
        <w:t> </w:t>
      </w:r>
      <w:r>
        <w:rPr>
          <w:sz w:val="16"/>
          <w:vertAlign w:val="baseline"/>
        </w:rPr>
        <w:t>vista</w:t>
      </w:r>
      <w:r>
        <w:rPr>
          <w:spacing w:val="-8"/>
          <w:sz w:val="16"/>
          <w:vertAlign w:val="baseline"/>
        </w:rPr>
        <w:t> </w:t>
      </w:r>
      <w:r>
        <w:rPr>
          <w:sz w:val="16"/>
          <w:vertAlign w:val="baseline"/>
        </w:rPr>
        <w:t>de</w:t>
      </w:r>
      <w:r>
        <w:rPr>
          <w:spacing w:val="-7"/>
          <w:sz w:val="16"/>
          <w:vertAlign w:val="baseline"/>
        </w:rPr>
        <w:t> </w:t>
      </w:r>
      <w:r>
        <w:rPr>
          <w:sz w:val="16"/>
          <w:vertAlign w:val="baseline"/>
        </w:rPr>
        <w:t>que</w:t>
      </w:r>
      <w:r>
        <w:rPr>
          <w:spacing w:val="-10"/>
          <w:sz w:val="16"/>
          <w:vertAlign w:val="baseline"/>
        </w:rPr>
        <w:t> </w:t>
      </w:r>
      <w:r>
        <w:rPr>
          <w:sz w:val="16"/>
          <w:vertAlign w:val="baseline"/>
        </w:rPr>
        <w:t>se</w:t>
      </w:r>
      <w:r>
        <w:rPr>
          <w:spacing w:val="-7"/>
          <w:sz w:val="16"/>
          <w:vertAlign w:val="baseline"/>
        </w:rPr>
        <w:t> </w:t>
      </w:r>
      <w:r>
        <w:rPr>
          <w:sz w:val="16"/>
          <w:vertAlign w:val="baseline"/>
        </w:rPr>
        <w:t>aportaron</w:t>
      </w:r>
      <w:r>
        <w:rPr>
          <w:spacing w:val="-8"/>
          <w:sz w:val="16"/>
          <w:vertAlign w:val="baseline"/>
        </w:rPr>
        <w:t> </w:t>
      </w:r>
      <w:r>
        <w:rPr>
          <w:sz w:val="16"/>
          <w:vertAlign w:val="baseline"/>
        </w:rPr>
        <w:t>al</w:t>
      </w:r>
      <w:r>
        <w:rPr>
          <w:spacing w:val="-8"/>
          <w:sz w:val="16"/>
          <w:vertAlign w:val="baseline"/>
        </w:rPr>
        <w:t> </w:t>
      </w:r>
      <w:r>
        <w:rPr>
          <w:sz w:val="16"/>
          <w:vertAlign w:val="baseline"/>
        </w:rPr>
        <w:t>procedimiento</w:t>
      </w:r>
      <w:r>
        <w:rPr>
          <w:spacing w:val="-9"/>
          <w:sz w:val="16"/>
          <w:vertAlign w:val="baseline"/>
        </w:rPr>
        <w:t> </w:t>
      </w:r>
      <w:r>
        <w:rPr>
          <w:sz w:val="16"/>
          <w:vertAlign w:val="baseline"/>
        </w:rPr>
        <w:t>dos</w:t>
      </w:r>
      <w:r>
        <w:rPr>
          <w:spacing w:val="-10"/>
          <w:sz w:val="16"/>
          <w:vertAlign w:val="baseline"/>
        </w:rPr>
        <w:t> </w:t>
      </w:r>
      <w:r>
        <w:rPr>
          <w:sz w:val="16"/>
          <w:vertAlign w:val="baseline"/>
        </w:rPr>
        <w:t>escritos</w:t>
      </w:r>
      <w:r>
        <w:rPr>
          <w:spacing w:val="-7"/>
          <w:sz w:val="16"/>
          <w:vertAlign w:val="baseline"/>
        </w:rPr>
        <w:t> </w:t>
      </w:r>
      <w:r>
        <w:rPr>
          <w:sz w:val="16"/>
          <w:vertAlign w:val="baseline"/>
        </w:rPr>
        <w:t>de</w:t>
      </w:r>
      <w:r>
        <w:rPr>
          <w:spacing w:val="-7"/>
          <w:sz w:val="16"/>
          <w:vertAlign w:val="baseline"/>
        </w:rPr>
        <w:t> </w:t>
      </w:r>
      <w:r>
        <w:rPr>
          <w:sz w:val="16"/>
          <w:vertAlign w:val="baseline"/>
        </w:rPr>
        <w:t>ESAP,</w:t>
      </w:r>
      <w:r>
        <w:rPr>
          <w:spacing w:val="-8"/>
          <w:sz w:val="16"/>
          <w:vertAlign w:val="baseline"/>
        </w:rPr>
        <w:t> </w:t>
      </w:r>
      <w:r>
        <w:rPr>
          <w:sz w:val="16"/>
          <w:vertAlign w:val="baseline"/>
        </w:rPr>
        <w:t>se</w:t>
      </w:r>
      <w:r>
        <w:rPr>
          <w:spacing w:val="-10"/>
          <w:sz w:val="16"/>
          <w:vertAlign w:val="baseline"/>
        </w:rPr>
        <w:t> </w:t>
      </w:r>
      <w:r>
        <w:rPr>
          <w:sz w:val="16"/>
          <w:vertAlign w:val="baseline"/>
        </w:rPr>
        <w:t>concedió</w:t>
      </w:r>
      <w:r>
        <w:rPr>
          <w:spacing w:val="-9"/>
          <w:sz w:val="16"/>
          <w:vertAlign w:val="baseline"/>
        </w:rPr>
        <w:t> </w:t>
      </w:r>
      <w:r>
        <w:rPr>
          <w:sz w:val="16"/>
          <w:vertAlign w:val="baseline"/>
        </w:rPr>
        <w:t>al</w:t>
      </w:r>
      <w:r>
        <w:rPr>
          <w:spacing w:val="-6"/>
          <w:sz w:val="16"/>
          <w:vertAlign w:val="baseline"/>
        </w:rPr>
        <w:t> </w:t>
      </w:r>
      <w:r>
        <w:rPr>
          <w:sz w:val="16"/>
          <w:vertAlign w:val="baseline"/>
        </w:rPr>
        <w:t>Estado</w:t>
      </w:r>
      <w:r>
        <w:rPr>
          <w:spacing w:val="-7"/>
          <w:sz w:val="16"/>
          <w:vertAlign w:val="baseline"/>
        </w:rPr>
        <w:t> </w:t>
      </w:r>
      <w:r>
        <w:rPr>
          <w:sz w:val="16"/>
          <w:vertAlign w:val="baseline"/>
        </w:rPr>
        <w:t>un</w:t>
      </w:r>
      <w:r>
        <w:rPr>
          <w:spacing w:val="-8"/>
          <w:sz w:val="16"/>
          <w:vertAlign w:val="baseline"/>
        </w:rPr>
        <w:t> </w:t>
      </w:r>
      <w:r>
        <w:rPr>
          <w:sz w:val="16"/>
          <w:vertAlign w:val="baseline"/>
        </w:rPr>
        <w:t>plazo</w:t>
      </w:r>
      <w:r>
        <w:rPr>
          <w:spacing w:val="-7"/>
          <w:sz w:val="16"/>
          <w:vertAlign w:val="baseline"/>
        </w:rPr>
        <w:t> </w:t>
      </w:r>
      <w:r>
        <w:rPr>
          <w:sz w:val="16"/>
          <w:vertAlign w:val="baseline"/>
        </w:rPr>
        <w:t>de</w:t>
      </w:r>
      <w:r>
        <w:rPr>
          <w:spacing w:val="-7"/>
          <w:sz w:val="16"/>
          <w:vertAlign w:val="baseline"/>
        </w:rPr>
        <w:t> </w:t>
      </w:r>
      <w:r>
        <w:rPr>
          <w:sz w:val="16"/>
          <w:vertAlign w:val="baseline"/>
        </w:rPr>
        <w:t>cuatro</w:t>
      </w:r>
      <w:r>
        <w:rPr>
          <w:spacing w:val="-9"/>
          <w:sz w:val="16"/>
          <w:vertAlign w:val="baseline"/>
        </w:rPr>
        <w:t> </w:t>
      </w:r>
      <w:r>
        <w:rPr>
          <w:sz w:val="16"/>
          <w:vertAlign w:val="baseline"/>
        </w:rPr>
        <w:t>meses para</w:t>
      </w:r>
      <w:r>
        <w:rPr>
          <w:spacing w:val="-10"/>
          <w:sz w:val="16"/>
          <w:vertAlign w:val="baseline"/>
        </w:rPr>
        <w:t> </w:t>
      </w:r>
      <w:r>
        <w:rPr>
          <w:sz w:val="16"/>
          <w:vertAlign w:val="baseline"/>
        </w:rPr>
        <w:t>que</w:t>
      </w:r>
      <w:r>
        <w:rPr>
          <w:spacing w:val="-12"/>
          <w:sz w:val="16"/>
          <w:vertAlign w:val="baseline"/>
        </w:rPr>
        <w:t> </w:t>
      </w:r>
      <w:r>
        <w:rPr>
          <w:sz w:val="16"/>
          <w:vertAlign w:val="baseline"/>
        </w:rPr>
        <w:t>presentara</w:t>
      </w:r>
      <w:r>
        <w:rPr>
          <w:spacing w:val="-10"/>
          <w:sz w:val="16"/>
          <w:vertAlign w:val="baseline"/>
        </w:rPr>
        <w:t> </w:t>
      </w:r>
      <w:r>
        <w:rPr>
          <w:sz w:val="16"/>
          <w:vertAlign w:val="baseline"/>
        </w:rPr>
        <w:t>el</w:t>
      </w:r>
      <w:r>
        <w:rPr>
          <w:spacing w:val="-11"/>
          <w:sz w:val="16"/>
          <w:vertAlign w:val="baseline"/>
        </w:rPr>
        <w:t> </w:t>
      </w:r>
      <w:r>
        <w:rPr>
          <w:sz w:val="16"/>
          <w:vertAlign w:val="baseline"/>
        </w:rPr>
        <w:t>correspondiente</w:t>
      </w:r>
      <w:r>
        <w:rPr>
          <w:spacing w:val="-10"/>
          <w:sz w:val="16"/>
          <w:vertAlign w:val="baseline"/>
        </w:rPr>
        <w:t> </w:t>
      </w:r>
      <w:r>
        <w:rPr>
          <w:sz w:val="16"/>
          <w:vertAlign w:val="baseline"/>
        </w:rPr>
        <w:t>escrito</w:t>
      </w:r>
      <w:r>
        <w:rPr>
          <w:spacing w:val="-9"/>
          <w:sz w:val="16"/>
          <w:vertAlign w:val="baseline"/>
        </w:rPr>
        <w:t> </w:t>
      </w:r>
      <w:r>
        <w:rPr>
          <w:sz w:val="16"/>
          <w:vertAlign w:val="baseline"/>
        </w:rPr>
        <w:t>de</w:t>
      </w:r>
      <w:r>
        <w:rPr>
          <w:spacing w:val="-12"/>
          <w:sz w:val="16"/>
          <w:vertAlign w:val="baseline"/>
        </w:rPr>
        <w:t> </w:t>
      </w:r>
      <w:r>
        <w:rPr>
          <w:sz w:val="16"/>
          <w:vertAlign w:val="baseline"/>
        </w:rPr>
        <w:t>contestación</w:t>
      </w:r>
      <w:r>
        <w:rPr>
          <w:spacing w:val="-8"/>
          <w:sz w:val="16"/>
          <w:vertAlign w:val="baseline"/>
        </w:rPr>
        <w:t> </w:t>
      </w:r>
      <w:r>
        <w:rPr>
          <w:sz w:val="16"/>
          <w:vertAlign w:val="baseline"/>
        </w:rPr>
        <w:t>al</w:t>
      </w:r>
      <w:r>
        <w:rPr>
          <w:spacing w:val="-11"/>
          <w:sz w:val="16"/>
          <w:vertAlign w:val="baseline"/>
        </w:rPr>
        <w:t> </w:t>
      </w:r>
      <w:r>
        <w:rPr>
          <w:sz w:val="16"/>
          <w:vertAlign w:val="baseline"/>
        </w:rPr>
        <w:t>sometimiento</w:t>
      </w:r>
      <w:r>
        <w:rPr>
          <w:spacing w:val="-9"/>
          <w:sz w:val="16"/>
          <w:vertAlign w:val="baseline"/>
        </w:rPr>
        <w:t> </w:t>
      </w:r>
      <w:r>
        <w:rPr>
          <w:sz w:val="16"/>
          <w:vertAlign w:val="baseline"/>
        </w:rPr>
        <w:t>del</w:t>
      </w:r>
      <w:r>
        <w:rPr>
          <w:spacing w:val="-11"/>
          <w:sz w:val="16"/>
          <w:vertAlign w:val="baseline"/>
        </w:rPr>
        <w:t> </w:t>
      </w:r>
      <w:r>
        <w:rPr>
          <w:sz w:val="16"/>
          <w:vertAlign w:val="baseline"/>
        </w:rPr>
        <w:t>caso,</w:t>
      </w:r>
      <w:r>
        <w:rPr>
          <w:spacing w:val="-11"/>
          <w:sz w:val="16"/>
          <w:vertAlign w:val="baseline"/>
        </w:rPr>
        <w:t> </w:t>
      </w:r>
      <w:r>
        <w:rPr>
          <w:sz w:val="16"/>
          <w:vertAlign w:val="baseline"/>
        </w:rPr>
        <w:t>así</w:t>
      </w:r>
      <w:r>
        <w:rPr>
          <w:spacing w:val="-8"/>
          <w:sz w:val="16"/>
          <w:vertAlign w:val="baseline"/>
        </w:rPr>
        <w:t> </w:t>
      </w:r>
      <w:r>
        <w:rPr>
          <w:sz w:val="16"/>
          <w:vertAlign w:val="baseline"/>
        </w:rPr>
        <w:t>como</w:t>
      </w:r>
      <w:r>
        <w:rPr>
          <w:spacing w:val="-9"/>
          <w:sz w:val="16"/>
          <w:vertAlign w:val="baseline"/>
        </w:rPr>
        <w:t> </w:t>
      </w:r>
      <w:r>
        <w:rPr>
          <w:sz w:val="16"/>
          <w:vertAlign w:val="baseline"/>
        </w:rPr>
        <w:t>a</w:t>
      </w:r>
      <w:r>
        <w:rPr>
          <w:spacing w:val="-10"/>
          <w:sz w:val="16"/>
          <w:vertAlign w:val="baseline"/>
        </w:rPr>
        <w:t> </w:t>
      </w:r>
      <w:r>
        <w:rPr>
          <w:sz w:val="16"/>
          <w:vertAlign w:val="baseline"/>
        </w:rPr>
        <w:t>los</w:t>
      </w:r>
      <w:r>
        <w:rPr>
          <w:spacing w:val="-10"/>
          <w:sz w:val="16"/>
          <w:vertAlign w:val="baseline"/>
        </w:rPr>
        <w:t> </w:t>
      </w:r>
      <w:r>
        <w:rPr>
          <w:sz w:val="16"/>
          <w:vertAlign w:val="baseline"/>
        </w:rPr>
        <w:t>escritos</w:t>
      </w:r>
      <w:r>
        <w:rPr>
          <w:spacing w:val="-10"/>
          <w:sz w:val="16"/>
          <w:vertAlign w:val="baseline"/>
        </w:rPr>
        <w:t> </w:t>
      </w:r>
      <w:r>
        <w:rPr>
          <w:sz w:val="16"/>
          <w:vertAlign w:val="baseline"/>
        </w:rPr>
        <w:t>de</w:t>
      </w:r>
      <w:r>
        <w:rPr>
          <w:spacing w:val="-10"/>
          <w:sz w:val="16"/>
          <w:vertAlign w:val="baseline"/>
        </w:rPr>
        <w:t> </w:t>
      </w:r>
      <w:r>
        <w:rPr>
          <w:sz w:val="16"/>
          <w:vertAlign w:val="baseline"/>
        </w:rPr>
        <w:t>solicitudes y argumentos.</w:t>
      </w:r>
    </w:p>
    <w:p>
      <w:pPr>
        <w:tabs>
          <w:tab w:pos="899" w:val="left" w:leader="none"/>
        </w:tabs>
        <w:spacing w:before="19"/>
        <w:ind w:left="179" w:right="194" w:firstLine="0"/>
        <w:jc w:val="both"/>
        <w:rPr>
          <w:sz w:val="16"/>
        </w:rPr>
      </w:pPr>
      <w:bookmarkStart w:name="_bookmark13" w:id="18"/>
      <w:bookmarkEnd w:id="18"/>
      <w:r>
        <w:rPr/>
      </w:r>
      <w:r>
        <w:rPr>
          <w:spacing w:val="-6"/>
          <w:sz w:val="16"/>
          <w:vertAlign w:val="superscript"/>
        </w:rPr>
        <w:t>11</w:t>
      </w:r>
      <w:r>
        <w:rPr>
          <w:sz w:val="16"/>
          <w:vertAlign w:val="baseline"/>
        </w:rPr>
        <w:tab/>
      </w:r>
      <w:r>
        <w:rPr>
          <w:i/>
          <w:sz w:val="16"/>
          <w:vertAlign w:val="baseline"/>
        </w:rPr>
        <w:t>Cfr.</w:t>
      </w:r>
      <w:r>
        <w:rPr>
          <w:i/>
          <w:spacing w:val="-15"/>
          <w:sz w:val="16"/>
          <w:vertAlign w:val="baseline"/>
        </w:rPr>
        <w:t> </w:t>
      </w:r>
      <w:r>
        <w:rPr>
          <w:i/>
          <w:sz w:val="16"/>
          <w:vertAlign w:val="baseline"/>
        </w:rPr>
        <w:t>Caso</w:t>
      </w:r>
      <w:r>
        <w:rPr>
          <w:i/>
          <w:spacing w:val="-14"/>
          <w:sz w:val="16"/>
          <w:vertAlign w:val="baseline"/>
        </w:rPr>
        <w:t> </w:t>
      </w:r>
      <w:r>
        <w:rPr>
          <w:i/>
          <w:sz w:val="16"/>
          <w:vertAlign w:val="baseline"/>
        </w:rPr>
        <w:t>Federación</w:t>
      </w:r>
      <w:r>
        <w:rPr>
          <w:i/>
          <w:spacing w:val="-14"/>
          <w:sz w:val="16"/>
          <w:vertAlign w:val="baseline"/>
        </w:rPr>
        <w:t> </w:t>
      </w:r>
      <w:r>
        <w:rPr>
          <w:i/>
          <w:sz w:val="16"/>
          <w:vertAlign w:val="baseline"/>
        </w:rPr>
        <w:t>Nacional</w:t>
      </w:r>
      <w:r>
        <w:rPr>
          <w:i/>
          <w:spacing w:val="-14"/>
          <w:sz w:val="16"/>
          <w:vertAlign w:val="baseline"/>
        </w:rPr>
        <w:t> </w:t>
      </w:r>
      <w:r>
        <w:rPr>
          <w:i/>
          <w:sz w:val="16"/>
          <w:vertAlign w:val="baseline"/>
        </w:rPr>
        <w:t>de</w:t>
      </w:r>
      <w:r>
        <w:rPr>
          <w:i/>
          <w:spacing w:val="-14"/>
          <w:sz w:val="16"/>
          <w:vertAlign w:val="baseline"/>
        </w:rPr>
        <w:t> </w:t>
      </w:r>
      <w:r>
        <w:rPr>
          <w:i/>
          <w:sz w:val="16"/>
          <w:vertAlign w:val="baseline"/>
        </w:rPr>
        <w:t>Trabajadores</w:t>
      </w:r>
      <w:r>
        <w:rPr>
          <w:i/>
          <w:spacing w:val="-14"/>
          <w:sz w:val="16"/>
          <w:vertAlign w:val="baseline"/>
        </w:rPr>
        <w:t> </w:t>
      </w:r>
      <w:r>
        <w:rPr>
          <w:i/>
          <w:sz w:val="16"/>
          <w:vertAlign w:val="baseline"/>
        </w:rPr>
        <w:t>Marítimos</w:t>
      </w:r>
      <w:r>
        <w:rPr>
          <w:i/>
          <w:spacing w:val="-14"/>
          <w:sz w:val="16"/>
          <w:vertAlign w:val="baseline"/>
        </w:rPr>
        <w:t> </w:t>
      </w:r>
      <w:r>
        <w:rPr>
          <w:i/>
          <w:sz w:val="16"/>
          <w:vertAlign w:val="baseline"/>
        </w:rPr>
        <w:t>y</w:t>
      </w:r>
      <w:r>
        <w:rPr>
          <w:i/>
          <w:spacing w:val="-13"/>
          <w:sz w:val="16"/>
          <w:vertAlign w:val="baseline"/>
        </w:rPr>
        <w:t> </w:t>
      </w:r>
      <w:r>
        <w:rPr>
          <w:i/>
          <w:sz w:val="16"/>
          <w:vertAlign w:val="baseline"/>
        </w:rPr>
        <w:t>Portuarios</w:t>
      </w:r>
      <w:r>
        <w:rPr>
          <w:i/>
          <w:spacing w:val="-13"/>
          <w:sz w:val="16"/>
          <w:vertAlign w:val="baseline"/>
        </w:rPr>
        <w:t> </w:t>
      </w:r>
      <w:r>
        <w:rPr>
          <w:i/>
          <w:sz w:val="16"/>
          <w:vertAlign w:val="baseline"/>
        </w:rPr>
        <w:t>(FEMAPOR)</w:t>
      </w:r>
      <w:r>
        <w:rPr>
          <w:i/>
          <w:spacing w:val="-14"/>
          <w:sz w:val="16"/>
          <w:vertAlign w:val="baseline"/>
        </w:rPr>
        <w:t> </w:t>
      </w:r>
      <w:r>
        <w:rPr>
          <w:i/>
          <w:sz w:val="16"/>
          <w:vertAlign w:val="baseline"/>
        </w:rPr>
        <w:t>Vs.</w:t>
      </w:r>
      <w:r>
        <w:rPr>
          <w:i/>
          <w:spacing w:val="-14"/>
          <w:sz w:val="16"/>
          <w:vertAlign w:val="baseline"/>
        </w:rPr>
        <w:t> </w:t>
      </w:r>
      <w:r>
        <w:rPr>
          <w:i/>
          <w:sz w:val="16"/>
          <w:vertAlign w:val="baseline"/>
        </w:rPr>
        <w:t>Perú.</w:t>
      </w:r>
      <w:r>
        <w:rPr>
          <w:i/>
          <w:spacing w:val="-14"/>
          <w:sz w:val="16"/>
          <w:vertAlign w:val="baseline"/>
        </w:rPr>
        <w:t> </w:t>
      </w:r>
      <w:r>
        <w:rPr>
          <w:sz w:val="16"/>
          <w:vertAlign w:val="baseline"/>
        </w:rPr>
        <w:t>Convocatoria</w:t>
      </w:r>
      <w:r>
        <w:rPr>
          <w:spacing w:val="-14"/>
          <w:sz w:val="16"/>
          <w:vertAlign w:val="baseline"/>
        </w:rPr>
        <w:t> </w:t>
      </w:r>
      <w:r>
        <w:rPr>
          <w:sz w:val="16"/>
          <w:vertAlign w:val="baseline"/>
        </w:rPr>
        <w:t>a</w:t>
      </w:r>
      <w:r>
        <w:rPr>
          <w:spacing w:val="-14"/>
          <w:sz w:val="16"/>
          <w:vertAlign w:val="baseline"/>
        </w:rPr>
        <w:t> </w:t>
      </w:r>
      <w:r>
        <w:rPr>
          <w:sz w:val="16"/>
          <w:vertAlign w:val="baseline"/>
        </w:rPr>
        <w:t>audiencia. Resolución de la Presidenta de la Corte Interamericana de Derechos Humanos de 20 de mayo de 2021. Disponible en: </w:t>
      </w:r>
      <w:hyperlink r:id="rId6">
        <w:r>
          <w:rPr>
            <w:color w:val="0562C1"/>
            <w:sz w:val="16"/>
            <w:u w:val="single" w:color="0562C1"/>
            <w:vertAlign w:val="baseline"/>
          </w:rPr>
          <w:t>https://www.corteidh.or.cr/docs/asuntos/federacion_nacional_de_trabajadores_maritimos_y_portuarios_20_05_21.pdf</w:t>
        </w:r>
      </w:hyperlink>
      <w:r>
        <w:rPr>
          <w:color w:val="0562C1"/>
          <w:spacing w:val="-15"/>
          <w:sz w:val="16"/>
          <w:vertAlign w:val="baseline"/>
        </w:rPr>
        <w:t> </w:t>
      </w:r>
      <w:r>
        <w:rPr>
          <w:sz w:val="16"/>
          <w:vertAlign w:val="baseline"/>
        </w:rPr>
        <w:t>El</w:t>
      </w:r>
      <w:r>
        <w:rPr>
          <w:spacing w:val="-14"/>
          <w:sz w:val="16"/>
          <w:vertAlign w:val="baseline"/>
        </w:rPr>
        <w:t> </w:t>
      </w:r>
      <w:r>
        <w:rPr>
          <w:sz w:val="16"/>
          <w:vertAlign w:val="baseline"/>
        </w:rPr>
        <w:t>31 de mayo de 2021,</w:t>
      </w:r>
      <w:r>
        <w:rPr>
          <w:spacing w:val="-1"/>
          <w:sz w:val="16"/>
          <w:vertAlign w:val="baseline"/>
        </w:rPr>
        <w:t> </w:t>
      </w:r>
      <w:r>
        <w:rPr>
          <w:sz w:val="16"/>
          <w:vertAlign w:val="baseline"/>
        </w:rPr>
        <w:t>a</w:t>
      </w:r>
      <w:r>
        <w:rPr>
          <w:spacing w:val="-1"/>
          <w:sz w:val="16"/>
          <w:vertAlign w:val="baseline"/>
        </w:rPr>
        <w:t> </w:t>
      </w:r>
      <w:r>
        <w:rPr>
          <w:sz w:val="16"/>
          <w:vertAlign w:val="baseline"/>
        </w:rPr>
        <w:t>raíz</w:t>
      </w:r>
      <w:r>
        <w:rPr>
          <w:spacing w:val="-1"/>
          <w:sz w:val="16"/>
          <w:vertAlign w:val="baseline"/>
        </w:rPr>
        <w:t> </w:t>
      </w:r>
      <w:r>
        <w:rPr>
          <w:sz w:val="16"/>
          <w:vertAlign w:val="baseline"/>
        </w:rPr>
        <w:t>de una solicitud de reconsideración interpuesta</w:t>
      </w:r>
      <w:r>
        <w:rPr>
          <w:spacing w:val="-1"/>
          <w:sz w:val="16"/>
          <w:vertAlign w:val="baseline"/>
        </w:rPr>
        <w:t> </w:t>
      </w:r>
      <w:r>
        <w:rPr>
          <w:sz w:val="16"/>
          <w:vertAlign w:val="baseline"/>
        </w:rPr>
        <w:t>por el</w:t>
      </w:r>
      <w:r>
        <w:rPr>
          <w:spacing w:val="-1"/>
          <w:sz w:val="16"/>
          <w:vertAlign w:val="baseline"/>
        </w:rPr>
        <w:t> </w:t>
      </w:r>
      <w:r>
        <w:rPr>
          <w:sz w:val="16"/>
          <w:vertAlign w:val="baseline"/>
        </w:rPr>
        <w:t>Estado, el</w:t>
      </w:r>
      <w:r>
        <w:rPr>
          <w:spacing w:val="-1"/>
          <w:sz w:val="16"/>
          <w:vertAlign w:val="baseline"/>
        </w:rPr>
        <w:t> </w:t>
      </w:r>
      <w:r>
        <w:rPr>
          <w:sz w:val="16"/>
          <w:vertAlign w:val="baseline"/>
        </w:rPr>
        <w:t>Pleno de la</w:t>
      </w:r>
      <w:r>
        <w:rPr>
          <w:spacing w:val="-1"/>
          <w:sz w:val="16"/>
          <w:vertAlign w:val="baseline"/>
        </w:rPr>
        <w:t> </w:t>
      </w:r>
      <w:r>
        <w:rPr>
          <w:sz w:val="16"/>
          <w:vertAlign w:val="baseline"/>
        </w:rPr>
        <w:t>Corte decidió modificar la</w:t>
      </w:r>
      <w:r>
        <w:rPr>
          <w:spacing w:val="-11"/>
          <w:sz w:val="16"/>
          <w:vertAlign w:val="baseline"/>
        </w:rPr>
        <w:t> </w:t>
      </w:r>
      <w:r>
        <w:rPr>
          <w:sz w:val="16"/>
          <w:vertAlign w:val="baseline"/>
        </w:rPr>
        <w:t>modalidad</w:t>
      </w:r>
      <w:r>
        <w:rPr>
          <w:spacing w:val="-13"/>
          <w:sz w:val="16"/>
          <w:vertAlign w:val="baseline"/>
        </w:rPr>
        <w:t> </w:t>
      </w:r>
      <w:r>
        <w:rPr>
          <w:sz w:val="16"/>
          <w:vertAlign w:val="baseline"/>
        </w:rPr>
        <w:t>de</w:t>
      </w:r>
      <w:r>
        <w:rPr>
          <w:spacing w:val="-13"/>
          <w:sz w:val="16"/>
          <w:vertAlign w:val="baseline"/>
        </w:rPr>
        <w:t> </w:t>
      </w:r>
      <w:r>
        <w:rPr>
          <w:sz w:val="16"/>
          <w:vertAlign w:val="baseline"/>
        </w:rPr>
        <w:t>la</w:t>
      </w:r>
      <w:r>
        <w:rPr>
          <w:spacing w:val="-11"/>
          <w:sz w:val="16"/>
          <w:vertAlign w:val="baseline"/>
        </w:rPr>
        <w:t> </w:t>
      </w:r>
      <w:r>
        <w:rPr>
          <w:sz w:val="16"/>
          <w:vertAlign w:val="baseline"/>
        </w:rPr>
        <w:t>declaración</w:t>
      </w:r>
      <w:r>
        <w:rPr>
          <w:spacing w:val="-14"/>
          <w:sz w:val="16"/>
          <w:vertAlign w:val="baseline"/>
        </w:rPr>
        <w:t> </w:t>
      </w:r>
      <w:r>
        <w:rPr>
          <w:sz w:val="16"/>
          <w:vertAlign w:val="baseline"/>
        </w:rPr>
        <w:t>pericial</w:t>
      </w:r>
      <w:r>
        <w:rPr>
          <w:spacing w:val="-14"/>
          <w:sz w:val="16"/>
          <w:vertAlign w:val="baseline"/>
        </w:rPr>
        <w:t> </w:t>
      </w:r>
      <w:r>
        <w:rPr>
          <w:sz w:val="16"/>
          <w:vertAlign w:val="baseline"/>
        </w:rPr>
        <w:t>del</w:t>
      </w:r>
      <w:r>
        <w:rPr>
          <w:spacing w:val="-14"/>
          <w:sz w:val="16"/>
          <w:vertAlign w:val="baseline"/>
        </w:rPr>
        <w:t> </w:t>
      </w:r>
      <w:r>
        <w:rPr>
          <w:sz w:val="16"/>
          <w:vertAlign w:val="baseline"/>
        </w:rPr>
        <w:t>señor</w:t>
      </w:r>
      <w:r>
        <w:rPr>
          <w:spacing w:val="-10"/>
          <w:sz w:val="16"/>
          <w:vertAlign w:val="baseline"/>
        </w:rPr>
        <w:t> </w:t>
      </w:r>
      <w:r>
        <w:rPr>
          <w:sz w:val="16"/>
          <w:vertAlign w:val="baseline"/>
        </w:rPr>
        <w:t>Ernesto</w:t>
      </w:r>
      <w:r>
        <w:rPr>
          <w:spacing w:val="-12"/>
          <w:sz w:val="16"/>
          <w:vertAlign w:val="baseline"/>
        </w:rPr>
        <w:t> </w:t>
      </w:r>
      <w:r>
        <w:rPr>
          <w:sz w:val="16"/>
          <w:vertAlign w:val="baseline"/>
        </w:rPr>
        <w:t>Alonso</w:t>
      </w:r>
      <w:r>
        <w:rPr>
          <w:spacing w:val="-12"/>
          <w:sz w:val="16"/>
          <w:vertAlign w:val="baseline"/>
        </w:rPr>
        <w:t> </w:t>
      </w:r>
      <w:r>
        <w:rPr>
          <w:sz w:val="16"/>
          <w:vertAlign w:val="baseline"/>
        </w:rPr>
        <w:t>Aguinaga</w:t>
      </w:r>
      <w:r>
        <w:rPr>
          <w:spacing w:val="-14"/>
          <w:sz w:val="16"/>
          <w:vertAlign w:val="baseline"/>
        </w:rPr>
        <w:t> </w:t>
      </w:r>
      <w:r>
        <w:rPr>
          <w:sz w:val="16"/>
          <w:vertAlign w:val="baseline"/>
        </w:rPr>
        <w:t>Meza</w:t>
      </w:r>
      <w:r>
        <w:rPr>
          <w:spacing w:val="-14"/>
          <w:sz w:val="16"/>
          <w:vertAlign w:val="baseline"/>
        </w:rPr>
        <w:t> </w:t>
      </w:r>
      <w:r>
        <w:rPr>
          <w:sz w:val="16"/>
          <w:vertAlign w:val="baseline"/>
        </w:rPr>
        <w:t>y</w:t>
      </w:r>
      <w:r>
        <w:rPr>
          <w:spacing w:val="-10"/>
          <w:sz w:val="16"/>
          <w:vertAlign w:val="baseline"/>
        </w:rPr>
        <w:t> </w:t>
      </w:r>
      <w:r>
        <w:rPr>
          <w:sz w:val="16"/>
          <w:vertAlign w:val="baseline"/>
        </w:rPr>
        <w:t>la</w:t>
      </w:r>
      <w:r>
        <w:rPr>
          <w:spacing w:val="-14"/>
          <w:sz w:val="16"/>
          <w:vertAlign w:val="baseline"/>
        </w:rPr>
        <w:t> </w:t>
      </w:r>
      <w:r>
        <w:rPr>
          <w:sz w:val="16"/>
          <w:vertAlign w:val="baseline"/>
        </w:rPr>
        <w:t>declaración</w:t>
      </w:r>
      <w:r>
        <w:rPr>
          <w:spacing w:val="-12"/>
          <w:sz w:val="16"/>
          <w:vertAlign w:val="baseline"/>
        </w:rPr>
        <w:t> </w:t>
      </w:r>
      <w:r>
        <w:rPr>
          <w:sz w:val="16"/>
          <w:vertAlign w:val="baseline"/>
        </w:rPr>
        <w:t>testimonial</w:t>
      </w:r>
      <w:r>
        <w:rPr>
          <w:spacing w:val="-14"/>
          <w:sz w:val="16"/>
          <w:vertAlign w:val="baseline"/>
        </w:rPr>
        <w:t> </w:t>
      </w:r>
      <w:r>
        <w:rPr>
          <w:sz w:val="16"/>
          <w:vertAlign w:val="baseline"/>
        </w:rPr>
        <w:t>del</w:t>
      </w:r>
      <w:r>
        <w:rPr>
          <w:spacing w:val="-12"/>
          <w:sz w:val="16"/>
          <w:vertAlign w:val="baseline"/>
        </w:rPr>
        <w:t> </w:t>
      </w:r>
      <w:r>
        <w:rPr>
          <w:sz w:val="16"/>
          <w:vertAlign w:val="baseline"/>
        </w:rPr>
        <w:t>señor</w:t>
      </w:r>
      <w:r>
        <w:rPr>
          <w:spacing w:val="-10"/>
          <w:sz w:val="16"/>
          <w:vertAlign w:val="baseline"/>
        </w:rPr>
        <w:t> </w:t>
      </w:r>
      <w:r>
        <w:rPr>
          <w:sz w:val="16"/>
          <w:vertAlign w:val="baseline"/>
        </w:rPr>
        <w:t>Edmundo Villacorta Ramírez, ambas propuestas por el Estado. </w:t>
      </w:r>
      <w:r>
        <w:rPr>
          <w:i/>
          <w:sz w:val="16"/>
          <w:vertAlign w:val="baseline"/>
        </w:rPr>
        <w:t>Caso Federación Nacional de Trabajadores Marítimos y Portuarios</w:t>
      </w:r>
      <w:r>
        <w:rPr>
          <w:i/>
          <w:sz w:val="16"/>
          <w:vertAlign w:val="baseline"/>
        </w:rPr>
        <w:t> (FEMAPOR) Vs. Perú. </w:t>
      </w:r>
      <w:r>
        <w:rPr>
          <w:sz w:val="16"/>
          <w:vertAlign w:val="baseline"/>
        </w:rPr>
        <w:t>Resolución de la Corte Interamericana de Derechos Humanos de 31 de mayo de 2021. Disponible en: </w:t>
      </w:r>
      <w:hyperlink r:id="rId7">
        <w:r>
          <w:rPr>
            <w:color w:val="0562C1"/>
            <w:spacing w:val="-2"/>
            <w:sz w:val="16"/>
            <w:u w:val="single" w:color="0562C1"/>
            <w:vertAlign w:val="baseline"/>
          </w:rPr>
          <w:t>https://www.corteidh.or.cr/docs/asuntos/femapor_31_05_21.pdf</w:t>
        </w:r>
      </w:hyperlink>
    </w:p>
    <w:p>
      <w:pPr>
        <w:tabs>
          <w:tab w:pos="899" w:val="left" w:leader="none"/>
        </w:tabs>
        <w:spacing w:before="21"/>
        <w:ind w:left="179" w:right="194" w:firstLine="0"/>
        <w:jc w:val="both"/>
        <w:rPr>
          <w:sz w:val="16"/>
        </w:rPr>
      </w:pPr>
      <w:bookmarkStart w:name="_bookmark14" w:id="19"/>
      <w:bookmarkEnd w:id="19"/>
      <w:r>
        <w:rPr/>
      </w:r>
      <w:r>
        <w:rPr>
          <w:spacing w:val="-6"/>
          <w:sz w:val="16"/>
          <w:vertAlign w:val="superscript"/>
        </w:rPr>
        <w:t>12</w:t>
      </w:r>
      <w:r>
        <w:rPr>
          <w:sz w:val="16"/>
          <w:vertAlign w:val="baseline"/>
        </w:rPr>
        <w:tab/>
        <w:t>A</w:t>
      </w:r>
      <w:r>
        <w:rPr>
          <w:spacing w:val="-5"/>
          <w:sz w:val="16"/>
          <w:vertAlign w:val="baseline"/>
        </w:rPr>
        <w:t> </w:t>
      </w:r>
      <w:r>
        <w:rPr>
          <w:sz w:val="16"/>
          <w:vertAlign w:val="baseline"/>
        </w:rPr>
        <w:t>esta</w:t>
      </w:r>
      <w:r>
        <w:rPr>
          <w:spacing w:val="-4"/>
          <w:sz w:val="16"/>
          <w:vertAlign w:val="baseline"/>
        </w:rPr>
        <w:t> </w:t>
      </w:r>
      <w:r>
        <w:rPr>
          <w:sz w:val="16"/>
          <w:vertAlign w:val="baseline"/>
        </w:rPr>
        <w:t>audiencia</w:t>
      </w:r>
      <w:r>
        <w:rPr>
          <w:spacing w:val="-7"/>
          <w:sz w:val="16"/>
          <w:vertAlign w:val="baseline"/>
        </w:rPr>
        <w:t> </w:t>
      </w:r>
      <w:r>
        <w:rPr>
          <w:sz w:val="16"/>
          <w:vertAlign w:val="baseline"/>
        </w:rPr>
        <w:t>comparecieron:</w:t>
      </w:r>
      <w:r>
        <w:rPr>
          <w:spacing w:val="-4"/>
          <w:sz w:val="16"/>
          <w:vertAlign w:val="baseline"/>
        </w:rPr>
        <w:t> </w:t>
      </w:r>
      <w:r>
        <w:rPr>
          <w:sz w:val="16"/>
          <w:vertAlign w:val="baseline"/>
        </w:rPr>
        <w:t>a)</w:t>
      </w:r>
      <w:r>
        <w:rPr>
          <w:spacing w:val="-7"/>
          <w:sz w:val="16"/>
          <w:vertAlign w:val="baseline"/>
        </w:rPr>
        <w:t> </w:t>
      </w:r>
      <w:r>
        <w:rPr>
          <w:sz w:val="16"/>
          <w:vertAlign w:val="baseline"/>
        </w:rPr>
        <w:t>por</w:t>
      </w:r>
      <w:r>
        <w:rPr>
          <w:spacing w:val="-5"/>
          <w:sz w:val="16"/>
          <w:vertAlign w:val="baseline"/>
        </w:rPr>
        <w:t> </w:t>
      </w:r>
      <w:r>
        <w:rPr>
          <w:sz w:val="16"/>
          <w:vertAlign w:val="baseline"/>
        </w:rPr>
        <w:t>la</w:t>
      </w:r>
      <w:r>
        <w:rPr>
          <w:spacing w:val="-7"/>
          <w:sz w:val="16"/>
          <w:vertAlign w:val="baseline"/>
        </w:rPr>
        <w:t> </w:t>
      </w:r>
      <w:r>
        <w:rPr>
          <w:sz w:val="16"/>
          <w:vertAlign w:val="baseline"/>
        </w:rPr>
        <w:t>Comisión</w:t>
      </w:r>
      <w:r>
        <w:rPr>
          <w:spacing w:val="-7"/>
          <w:sz w:val="16"/>
          <w:vertAlign w:val="baseline"/>
        </w:rPr>
        <w:t> </w:t>
      </w:r>
      <w:r>
        <w:rPr>
          <w:sz w:val="16"/>
          <w:vertAlign w:val="baseline"/>
        </w:rPr>
        <w:t>Interamericana:</w:t>
      </w:r>
      <w:r>
        <w:rPr>
          <w:spacing w:val="-7"/>
          <w:sz w:val="16"/>
          <w:vertAlign w:val="baseline"/>
        </w:rPr>
        <w:t> </w:t>
      </w:r>
      <w:r>
        <w:rPr>
          <w:sz w:val="16"/>
          <w:vertAlign w:val="baseline"/>
        </w:rPr>
        <w:t>Flávia</w:t>
      </w:r>
      <w:r>
        <w:rPr>
          <w:spacing w:val="-7"/>
          <w:sz w:val="16"/>
          <w:vertAlign w:val="baseline"/>
        </w:rPr>
        <w:t> </w:t>
      </w:r>
      <w:r>
        <w:rPr>
          <w:sz w:val="16"/>
          <w:vertAlign w:val="baseline"/>
        </w:rPr>
        <w:t>Piovesan,</w:t>
      </w:r>
      <w:r>
        <w:rPr>
          <w:spacing w:val="-7"/>
          <w:sz w:val="16"/>
          <w:vertAlign w:val="baseline"/>
        </w:rPr>
        <w:t> </w:t>
      </w:r>
      <w:r>
        <w:rPr>
          <w:sz w:val="16"/>
          <w:vertAlign w:val="baseline"/>
        </w:rPr>
        <w:t>Marisol</w:t>
      </w:r>
      <w:r>
        <w:rPr>
          <w:spacing w:val="-7"/>
          <w:sz w:val="16"/>
          <w:vertAlign w:val="baseline"/>
        </w:rPr>
        <w:t> </w:t>
      </w:r>
      <w:r>
        <w:rPr>
          <w:sz w:val="16"/>
          <w:vertAlign w:val="baseline"/>
        </w:rPr>
        <w:t>Blanchard,</w:t>
      </w:r>
      <w:r>
        <w:rPr>
          <w:spacing w:val="-7"/>
          <w:sz w:val="16"/>
          <w:vertAlign w:val="baseline"/>
        </w:rPr>
        <w:t> </w:t>
      </w:r>
      <w:r>
        <w:rPr>
          <w:sz w:val="16"/>
          <w:vertAlign w:val="baseline"/>
        </w:rPr>
        <w:t>Erick</w:t>
      </w:r>
      <w:r>
        <w:rPr>
          <w:spacing w:val="-5"/>
          <w:sz w:val="16"/>
          <w:vertAlign w:val="baseline"/>
        </w:rPr>
        <w:t> </w:t>
      </w:r>
      <w:r>
        <w:rPr>
          <w:sz w:val="16"/>
          <w:vertAlign w:val="baseline"/>
        </w:rPr>
        <w:t>Acuña y</w:t>
      </w:r>
      <w:r>
        <w:rPr>
          <w:spacing w:val="-7"/>
          <w:sz w:val="16"/>
          <w:vertAlign w:val="baseline"/>
        </w:rPr>
        <w:t> </w:t>
      </w:r>
      <w:r>
        <w:rPr>
          <w:sz w:val="16"/>
          <w:vertAlign w:val="baseline"/>
        </w:rPr>
        <w:t>Daniela</w:t>
      </w:r>
      <w:r>
        <w:rPr>
          <w:spacing w:val="-6"/>
          <w:sz w:val="16"/>
          <w:vertAlign w:val="baseline"/>
        </w:rPr>
        <w:t> </w:t>
      </w:r>
      <w:r>
        <w:rPr>
          <w:sz w:val="16"/>
          <w:vertAlign w:val="baseline"/>
        </w:rPr>
        <w:t>Saavedra;</w:t>
      </w:r>
      <w:r>
        <w:rPr>
          <w:spacing w:val="-6"/>
          <w:sz w:val="16"/>
          <w:vertAlign w:val="baseline"/>
        </w:rPr>
        <w:t> </w:t>
      </w:r>
      <w:r>
        <w:rPr>
          <w:sz w:val="16"/>
          <w:vertAlign w:val="baseline"/>
        </w:rPr>
        <w:t>b)</w:t>
      </w:r>
      <w:r>
        <w:rPr>
          <w:spacing w:val="-8"/>
          <w:sz w:val="16"/>
          <w:vertAlign w:val="baseline"/>
        </w:rPr>
        <w:t> </w:t>
      </w:r>
      <w:r>
        <w:rPr>
          <w:sz w:val="16"/>
          <w:vertAlign w:val="baseline"/>
        </w:rPr>
        <w:t>por</w:t>
      </w:r>
      <w:r>
        <w:rPr>
          <w:spacing w:val="-4"/>
          <w:sz w:val="16"/>
          <w:vertAlign w:val="baseline"/>
        </w:rPr>
        <w:t> </w:t>
      </w:r>
      <w:r>
        <w:rPr>
          <w:sz w:val="16"/>
          <w:vertAlign w:val="baseline"/>
        </w:rPr>
        <w:t>los</w:t>
      </w:r>
      <w:r>
        <w:rPr>
          <w:spacing w:val="-7"/>
          <w:sz w:val="16"/>
          <w:vertAlign w:val="baseline"/>
        </w:rPr>
        <w:t> </w:t>
      </w:r>
      <w:r>
        <w:rPr>
          <w:sz w:val="16"/>
          <w:vertAlign w:val="baseline"/>
        </w:rPr>
        <w:t>representantes:</w:t>
      </w:r>
      <w:r>
        <w:rPr>
          <w:spacing w:val="-6"/>
          <w:sz w:val="16"/>
          <w:vertAlign w:val="baseline"/>
        </w:rPr>
        <w:t> </w:t>
      </w:r>
      <w:r>
        <w:rPr>
          <w:sz w:val="16"/>
          <w:vertAlign w:val="baseline"/>
        </w:rPr>
        <w:t>Sergio</w:t>
      </w:r>
      <w:r>
        <w:rPr>
          <w:spacing w:val="-7"/>
          <w:sz w:val="16"/>
          <w:vertAlign w:val="baseline"/>
        </w:rPr>
        <w:t> </w:t>
      </w:r>
      <w:r>
        <w:rPr>
          <w:sz w:val="16"/>
          <w:vertAlign w:val="baseline"/>
        </w:rPr>
        <w:t>Santiago</w:t>
      </w:r>
      <w:r>
        <w:rPr>
          <w:spacing w:val="-7"/>
          <w:sz w:val="16"/>
          <w:vertAlign w:val="baseline"/>
        </w:rPr>
        <w:t> </w:t>
      </w:r>
      <w:r>
        <w:rPr>
          <w:sz w:val="16"/>
          <w:vertAlign w:val="baseline"/>
        </w:rPr>
        <w:t>Valdivia</w:t>
      </w:r>
      <w:r>
        <w:rPr>
          <w:spacing w:val="-8"/>
          <w:sz w:val="16"/>
          <w:vertAlign w:val="baseline"/>
        </w:rPr>
        <w:t> </w:t>
      </w:r>
      <w:r>
        <w:rPr>
          <w:sz w:val="16"/>
          <w:vertAlign w:val="baseline"/>
        </w:rPr>
        <w:t>Ayala,</w:t>
      </w:r>
      <w:r>
        <w:rPr>
          <w:spacing w:val="-8"/>
          <w:sz w:val="16"/>
          <w:vertAlign w:val="baseline"/>
        </w:rPr>
        <w:t> </w:t>
      </w:r>
      <w:r>
        <w:rPr>
          <w:sz w:val="16"/>
          <w:vertAlign w:val="baseline"/>
        </w:rPr>
        <w:t>María</w:t>
      </w:r>
      <w:r>
        <w:rPr>
          <w:spacing w:val="-6"/>
          <w:sz w:val="16"/>
          <w:vertAlign w:val="baseline"/>
        </w:rPr>
        <w:t> </w:t>
      </w:r>
      <w:r>
        <w:rPr>
          <w:sz w:val="16"/>
          <w:vertAlign w:val="baseline"/>
        </w:rPr>
        <w:t>Luisa</w:t>
      </w:r>
      <w:r>
        <w:rPr>
          <w:spacing w:val="-6"/>
          <w:sz w:val="16"/>
          <w:vertAlign w:val="baseline"/>
        </w:rPr>
        <w:t> </w:t>
      </w:r>
      <w:r>
        <w:rPr>
          <w:sz w:val="16"/>
          <w:vertAlign w:val="baseline"/>
        </w:rPr>
        <w:t>Gabriela</w:t>
      </w:r>
      <w:r>
        <w:rPr>
          <w:spacing w:val="-6"/>
          <w:sz w:val="16"/>
          <w:vertAlign w:val="baseline"/>
        </w:rPr>
        <w:t> </w:t>
      </w:r>
      <w:r>
        <w:rPr>
          <w:sz w:val="16"/>
          <w:vertAlign w:val="baseline"/>
        </w:rPr>
        <w:t>Valdivia</w:t>
      </w:r>
      <w:r>
        <w:rPr>
          <w:spacing w:val="-8"/>
          <w:sz w:val="16"/>
          <w:vertAlign w:val="baseline"/>
        </w:rPr>
        <w:t> </w:t>
      </w:r>
      <w:r>
        <w:rPr>
          <w:sz w:val="16"/>
          <w:vertAlign w:val="baseline"/>
        </w:rPr>
        <w:t>Bocanegra,</w:t>
      </w:r>
      <w:r>
        <w:rPr>
          <w:spacing w:val="-6"/>
          <w:sz w:val="16"/>
          <w:vertAlign w:val="baseline"/>
        </w:rPr>
        <w:t> </w:t>
      </w:r>
      <w:r>
        <w:rPr>
          <w:sz w:val="16"/>
          <w:vertAlign w:val="baseline"/>
        </w:rPr>
        <w:t>Dora Meneses</w:t>
      </w:r>
      <w:r>
        <w:rPr>
          <w:spacing w:val="-1"/>
          <w:sz w:val="16"/>
          <w:vertAlign w:val="baseline"/>
        </w:rPr>
        <w:t> </w:t>
      </w:r>
      <w:r>
        <w:rPr>
          <w:sz w:val="16"/>
          <w:vertAlign w:val="baseline"/>
        </w:rPr>
        <w:t>Huayra,</w:t>
      </w:r>
      <w:r>
        <w:rPr>
          <w:spacing w:val="-2"/>
          <w:sz w:val="16"/>
          <w:vertAlign w:val="baseline"/>
        </w:rPr>
        <w:t> </w:t>
      </w:r>
      <w:r>
        <w:rPr>
          <w:sz w:val="16"/>
          <w:vertAlign w:val="baseline"/>
        </w:rPr>
        <w:t>Fernando Joel</w:t>
      </w:r>
      <w:r>
        <w:rPr>
          <w:spacing w:val="-2"/>
          <w:sz w:val="16"/>
          <w:vertAlign w:val="baseline"/>
        </w:rPr>
        <w:t> </w:t>
      </w:r>
      <w:r>
        <w:rPr>
          <w:sz w:val="16"/>
          <w:vertAlign w:val="baseline"/>
        </w:rPr>
        <w:t>Munayco Castro y Hugo Juan López</w:t>
      </w:r>
      <w:r>
        <w:rPr>
          <w:spacing w:val="-2"/>
          <w:sz w:val="16"/>
          <w:vertAlign w:val="baseline"/>
        </w:rPr>
        <w:t> </w:t>
      </w:r>
      <w:r>
        <w:rPr>
          <w:sz w:val="16"/>
          <w:vertAlign w:val="baseline"/>
        </w:rPr>
        <w:t>Avanto;</w:t>
      </w:r>
      <w:r>
        <w:rPr>
          <w:spacing w:val="-2"/>
          <w:sz w:val="16"/>
          <w:vertAlign w:val="baseline"/>
        </w:rPr>
        <w:t> </w:t>
      </w:r>
      <w:r>
        <w:rPr>
          <w:sz w:val="16"/>
          <w:vertAlign w:val="baseline"/>
        </w:rPr>
        <w:t>c)</w:t>
      </w:r>
      <w:r>
        <w:rPr>
          <w:spacing w:val="-2"/>
          <w:sz w:val="16"/>
          <w:vertAlign w:val="baseline"/>
        </w:rPr>
        <w:t> </w:t>
      </w:r>
      <w:r>
        <w:rPr>
          <w:sz w:val="16"/>
          <w:vertAlign w:val="baseline"/>
        </w:rPr>
        <w:t>por el Estado:</w:t>
      </w:r>
      <w:r>
        <w:rPr>
          <w:spacing w:val="-2"/>
          <w:sz w:val="16"/>
          <w:vertAlign w:val="baseline"/>
        </w:rPr>
        <w:t> </w:t>
      </w:r>
      <w:r>
        <w:rPr>
          <w:sz w:val="16"/>
          <w:vertAlign w:val="baseline"/>
        </w:rPr>
        <w:t>Carlos</w:t>
      </w:r>
      <w:r>
        <w:rPr>
          <w:spacing w:val="-3"/>
          <w:sz w:val="16"/>
          <w:vertAlign w:val="baseline"/>
        </w:rPr>
        <w:t> </w:t>
      </w:r>
      <w:r>
        <w:rPr>
          <w:sz w:val="16"/>
          <w:vertAlign w:val="baseline"/>
        </w:rPr>
        <w:t>Miguel</w:t>
      </w:r>
      <w:r>
        <w:rPr>
          <w:spacing w:val="-2"/>
          <w:sz w:val="16"/>
          <w:vertAlign w:val="baseline"/>
        </w:rPr>
        <w:t> </w:t>
      </w:r>
      <w:r>
        <w:rPr>
          <w:sz w:val="16"/>
          <w:vertAlign w:val="baseline"/>
        </w:rPr>
        <w:t>Reaño Balarezo, Carlos Llaja Villena, Nilda Peralta Zecenarro, Judith Cateriny Córdova Alva y Dévora Eloísa Silva Ipince.</w:t>
      </w:r>
    </w:p>
    <w:p>
      <w:pPr>
        <w:tabs>
          <w:tab w:pos="899" w:val="left" w:leader="none"/>
        </w:tabs>
        <w:spacing w:before="19"/>
        <w:ind w:left="180" w:right="0" w:firstLine="0"/>
        <w:jc w:val="both"/>
        <w:rPr>
          <w:sz w:val="16"/>
        </w:rPr>
      </w:pPr>
      <w:bookmarkStart w:name="_bookmark15" w:id="20"/>
      <w:bookmarkEnd w:id="20"/>
      <w:r>
        <w:rPr/>
      </w:r>
      <w:r>
        <w:rPr>
          <w:spacing w:val="-5"/>
          <w:sz w:val="16"/>
          <w:vertAlign w:val="superscript"/>
        </w:rPr>
        <w:t>13</w:t>
      </w:r>
      <w:r>
        <w:rPr>
          <w:sz w:val="16"/>
          <w:vertAlign w:val="baseline"/>
        </w:rPr>
        <w:tab/>
        <w:t>Nota</w:t>
      </w:r>
      <w:r>
        <w:rPr>
          <w:spacing w:val="-5"/>
          <w:sz w:val="16"/>
          <w:vertAlign w:val="baseline"/>
        </w:rPr>
        <w:t> </w:t>
      </w:r>
      <w:r>
        <w:rPr>
          <w:sz w:val="16"/>
          <w:vertAlign w:val="baseline"/>
        </w:rPr>
        <w:t>de</w:t>
      </w:r>
      <w:r>
        <w:rPr>
          <w:spacing w:val="-5"/>
          <w:sz w:val="16"/>
          <w:vertAlign w:val="baseline"/>
        </w:rPr>
        <w:t> </w:t>
      </w:r>
      <w:r>
        <w:rPr>
          <w:sz w:val="16"/>
          <w:vertAlign w:val="baseline"/>
        </w:rPr>
        <w:t>Secretaría</w:t>
      </w:r>
      <w:r>
        <w:rPr>
          <w:spacing w:val="-6"/>
          <w:sz w:val="16"/>
          <w:vertAlign w:val="baseline"/>
        </w:rPr>
        <w:t> </w:t>
      </w:r>
      <w:r>
        <w:rPr>
          <w:sz w:val="16"/>
          <w:vertAlign w:val="baseline"/>
        </w:rPr>
        <w:t>CDH-18-2019/165,</w:t>
      </w:r>
      <w:r>
        <w:rPr>
          <w:spacing w:val="-6"/>
          <w:sz w:val="16"/>
          <w:vertAlign w:val="baseline"/>
        </w:rPr>
        <w:t> </w:t>
      </w:r>
      <w:r>
        <w:rPr>
          <w:sz w:val="16"/>
          <w:vertAlign w:val="baseline"/>
        </w:rPr>
        <w:t>de</w:t>
      </w:r>
      <w:r>
        <w:rPr>
          <w:spacing w:val="-8"/>
          <w:sz w:val="16"/>
          <w:vertAlign w:val="baseline"/>
        </w:rPr>
        <w:t> </w:t>
      </w:r>
      <w:r>
        <w:rPr>
          <w:sz w:val="16"/>
          <w:vertAlign w:val="baseline"/>
        </w:rPr>
        <w:t>22</w:t>
      </w:r>
      <w:r>
        <w:rPr>
          <w:spacing w:val="-6"/>
          <w:sz w:val="16"/>
          <w:vertAlign w:val="baseline"/>
        </w:rPr>
        <w:t> </w:t>
      </w:r>
      <w:r>
        <w:rPr>
          <w:sz w:val="16"/>
          <w:vertAlign w:val="baseline"/>
        </w:rPr>
        <w:t>de</w:t>
      </w:r>
      <w:r>
        <w:rPr>
          <w:spacing w:val="-3"/>
          <w:sz w:val="16"/>
          <w:vertAlign w:val="baseline"/>
        </w:rPr>
        <w:t> </w:t>
      </w:r>
      <w:r>
        <w:rPr>
          <w:sz w:val="16"/>
          <w:vertAlign w:val="baseline"/>
        </w:rPr>
        <w:t>septiembre</w:t>
      </w:r>
      <w:r>
        <w:rPr>
          <w:spacing w:val="-3"/>
          <w:sz w:val="16"/>
          <w:vertAlign w:val="baseline"/>
        </w:rPr>
        <w:t> </w:t>
      </w:r>
      <w:r>
        <w:rPr>
          <w:sz w:val="16"/>
          <w:vertAlign w:val="baseline"/>
        </w:rPr>
        <w:t>de</w:t>
      </w:r>
      <w:r>
        <w:rPr>
          <w:spacing w:val="-5"/>
          <w:sz w:val="16"/>
          <w:vertAlign w:val="baseline"/>
        </w:rPr>
        <w:t> </w:t>
      </w:r>
      <w:r>
        <w:rPr>
          <w:spacing w:val="-2"/>
          <w:sz w:val="16"/>
          <w:vertAlign w:val="baseline"/>
        </w:rPr>
        <w:t>2021.</w:t>
      </w:r>
    </w:p>
    <w:p>
      <w:pPr>
        <w:tabs>
          <w:tab w:pos="899" w:val="left" w:leader="none"/>
        </w:tabs>
        <w:spacing w:before="19"/>
        <w:ind w:left="179" w:right="195" w:firstLine="0"/>
        <w:jc w:val="both"/>
        <w:rPr>
          <w:sz w:val="16"/>
        </w:rPr>
      </w:pPr>
      <w:bookmarkStart w:name="_bookmark16" w:id="21"/>
      <w:bookmarkEnd w:id="21"/>
      <w:r>
        <w:rPr/>
      </w:r>
      <w:r>
        <w:rPr>
          <w:spacing w:val="-6"/>
          <w:sz w:val="16"/>
          <w:vertAlign w:val="superscript"/>
        </w:rPr>
        <w:t>14</w:t>
      </w:r>
      <w:r>
        <w:rPr>
          <w:sz w:val="16"/>
          <w:vertAlign w:val="baseline"/>
        </w:rPr>
        <w:tab/>
        <w:t>Esta Sentencia fue deliberada y aprobada durante el 146 Período Ordinario de Sesiones, el cual, debido a las circunstancias</w:t>
      </w:r>
      <w:r>
        <w:rPr>
          <w:spacing w:val="-11"/>
          <w:sz w:val="16"/>
          <w:vertAlign w:val="baseline"/>
        </w:rPr>
        <w:t> </w:t>
      </w:r>
      <w:r>
        <w:rPr>
          <w:sz w:val="16"/>
          <w:vertAlign w:val="baseline"/>
        </w:rPr>
        <w:t>excepcionales</w:t>
      </w:r>
      <w:r>
        <w:rPr>
          <w:spacing w:val="-15"/>
          <w:sz w:val="16"/>
          <w:vertAlign w:val="baseline"/>
        </w:rPr>
        <w:t> </w:t>
      </w:r>
      <w:r>
        <w:rPr>
          <w:sz w:val="16"/>
          <w:vertAlign w:val="baseline"/>
        </w:rPr>
        <w:t>ocasionadas</w:t>
      </w:r>
      <w:r>
        <w:rPr>
          <w:spacing w:val="-12"/>
          <w:sz w:val="16"/>
          <w:vertAlign w:val="baseline"/>
        </w:rPr>
        <w:t> </w:t>
      </w:r>
      <w:r>
        <w:rPr>
          <w:sz w:val="16"/>
          <w:vertAlign w:val="baseline"/>
        </w:rPr>
        <w:t>por</w:t>
      </w:r>
      <w:r>
        <w:rPr>
          <w:spacing w:val="-12"/>
          <w:sz w:val="16"/>
          <w:vertAlign w:val="baseline"/>
        </w:rPr>
        <w:t> </w:t>
      </w:r>
      <w:r>
        <w:rPr>
          <w:sz w:val="16"/>
          <w:vertAlign w:val="baseline"/>
        </w:rPr>
        <w:t>la</w:t>
      </w:r>
      <w:r>
        <w:rPr>
          <w:spacing w:val="-14"/>
          <w:sz w:val="16"/>
          <w:vertAlign w:val="baseline"/>
        </w:rPr>
        <w:t> </w:t>
      </w:r>
      <w:r>
        <w:rPr>
          <w:sz w:val="16"/>
          <w:vertAlign w:val="baseline"/>
        </w:rPr>
        <w:t>pandemia</w:t>
      </w:r>
      <w:r>
        <w:rPr>
          <w:spacing w:val="-11"/>
          <w:sz w:val="16"/>
          <w:vertAlign w:val="baseline"/>
        </w:rPr>
        <w:t> </w:t>
      </w:r>
      <w:r>
        <w:rPr>
          <w:sz w:val="16"/>
          <w:vertAlign w:val="baseline"/>
        </w:rPr>
        <w:t>COVID-19,</w:t>
      </w:r>
      <w:r>
        <w:rPr>
          <w:spacing w:val="-14"/>
          <w:sz w:val="16"/>
          <w:vertAlign w:val="baseline"/>
        </w:rPr>
        <w:t> </w:t>
      </w:r>
      <w:r>
        <w:rPr>
          <w:sz w:val="16"/>
          <w:vertAlign w:val="baseline"/>
        </w:rPr>
        <w:t>se</w:t>
      </w:r>
      <w:r>
        <w:rPr>
          <w:spacing w:val="-13"/>
          <w:sz w:val="16"/>
          <w:vertAlign w:val="baseline"/>
        </w:rPr>
        <w:t> </w:t>
      </w:r>
      <w:r>
        <w:rPr>
          <w:sz w:val="16"/>
          <w:vertAlign w:val="baseline"/>
        </w:rPr>
        <w:t>llevó</w:t>
      </w:r>
      <w:r>
        <w:rPr>
          <w:spacing w:val="-12"/>
          <w:sz w:val="16"/>
          <w:vertAlign w:val="baseline"/>
        </w:rPr>
        <w:t> </w:t>
      </w:r>
      <w:r>
        <w:rPr>
          <w:sz w:val="16"/>
          <w:vertAlign w:val="baseline"/>
        </w:rPr>
        <w:t>a</w:t>
      </w:r>
      <w:r>
        <w:rPr>
          <w:spacing w:val="-14"/>
          <w:sz w:val="16"/>
          <w:vertAlign w:val="baseline"/>
        </w:rPr>
        <w:t> </w:t>
      </w:r>
      <w:r>
        <w:rPr>
          <w:sz w:val="16"/>
          <w:vertAlign w:val="baseline"/>
        </w:rPr>
        <w:t>cabo</w:t>
      </w:r>
      <w:r>
        <w:rPr>
          <w:spacing w:val="-12"/>
          <w:sz w:val="16"/>
          <w:vertAlign w:val="baseline"/>
        </w:rPr>
        <w:t> </w:t>
      </w:r>
      <w:r>
        <w:rPr>
          <w:sz w:val="16"/>
          <w:vertAlign w:val="baseline"/>
        </w:rPr>
        <w:t>de</w:t>
      </w:r>
      <w:r>
        <w:rPr>
          <w:spacing w:val="-13"/>
          <w:sz w:val="16"/>
          <w:vertAlign w:val="baseline"/>
        </w:rPr>
        <w:t> </w:t>
      </w:r>
      <w:r>
        <w:rPr>
          <w:sz w:val="16"/>
          <w:vertAlign w:val="baseline"/>
        </w:rPr>
        <w:t>forma</w:t>
      </w:r>
      <w:r>
        <w:rPr>
          <w:spacing w:val="-11"/>
          <w:sz w:val="16"/>
          <w:vertAlign w:val="baseline"/>
        </w:rPr>
        <w:t> </w:t>
      </w:r>
      <w:r>
        <w:rPr>
          <w:sz w:val="16"/>
          <w:vertAlign w:val="baseline"/>
        </w:rPr>
        <w:t>no</w:t>
      </w:r>
      <w:r>
        <w:rPr>
          <w:spacing w:val="-12"/>
          <w:sz w:val="16"/>
          <w:vertAlign w:val="baseline"/>
        </w:rPr>
        <w:t> </w:t>
      </w:r>
      <w:r>
        <w:rPr>
          <w:sz w:val="16"/>
          <w:vertAlign w:val="baseline"/>
        </w:rPr>
        <w:t>presencial</w:t>
      </w:r>
      <w:r>
        <w:rPr>
          <w:spacing w:val="-12"/>
          <w:sz w:val="16"/>
          <w:vertAlign w:val="baseline"/>
        </w:rPr>
        <w:t> </w:t>
      </w:r>
      <w:r>
        <w:rPr>
          <w:sz w:val="16"/>
          <w:vertAlign w:val="baseline"/>
        </w:rPr>
        <w:t>utilizando</w:t>
      </w:r>
      <w:r>
        <w:rPr>
          <w:spacing w:val="-12"/>
          <w:sz w:val="16"/>
          <w:vertAlign w:val="baseline"/>
        </w:rPr>
        <w:t> </w:t>
      </w:r>
      <w:r>
        <w:rPr>
          <w:sz w:val="16"/>
          <w:vertAlign w:val="baseline"/>
        </w:rPr>
        <w:t>medios tecnológicos de conformidad con lo establecido en el Reglamento de la Corte.</w:t>
      </w:r>
    </w:p>
    <w:p>
      <w:pPr>
        <w:spacing w:after="0"/>
        <w:jc w:val="both"/>
        <w:rPr>
          <w:sz w:val="16"/>
        </w:rPr>
        <w:sectPr>
          <w:pgSz w:w="12240" w:h="15840"/>
          <w:pgMar w:header="0" w:footer="1066" w:top="1360" w:bottom="1260" w:left="900" w:right="880"/>
        </w:sectPr>
      </w:pPr>
    </w:p>
    <w:p>
      <w:pPr>
        <w:pStyle w:val="BodyText"/>
        <w:spacing w:before="80"/>
        <w:ind w:left="180"/>
      </w:pPr>
      <w:bookmarkStart w:name="IV EXCEPCIONES PRELIMINARES" w:id="22"/>
      <w:bookmarkEnd w:id="22"/>
      <w:r>
        <w:rPr/>
      </w:r>
      <w:bookmarkStart w:name="_bookmark17" w:id="23"/>
      <w:bookmarkEnd w:id="23"/>
      <w:r>
        <w:rPr/>
      </w:r>
      <w:r>
        <w:rPr/>
        <w:t>enero</w:t>
      </w:r>
      <w:r>
        <w:rPr>
          <w:spacing w:val="-6"/>
        </w:rPr>
        <w:t> </w:t>
      </w:r>
      <w:r>
        <w:rPr/>
        <w:t>de</w:t>
      </w:r>
      <w:r>
        <w:rPr>
          <w:spacing w:val="-5"/>
        </w:rPr>
        <w:t> </w:t>
      </w:r>
      <w:r>
        <w:rPr>
          <w:spacing w:val="-4"/>
        </w:rPr>
        <w:t>1981.</w:t>
      </w:r>
    </w:p>
    <w:p>
      <w:pPr>
        <w:pStyle w:val="BodyText"/>
        <w:spacing w:before="9"/>
        <w:rPr>
          <w:sz w:val="19"/>
        </w:rPr>
      </w:pPr>
    </w:p>
    <w:p>
      <w:pPr>
        <w:pStyle w:val="Heading1"/>
        <w:ind w:left="3522" w:right="3542" w:firstLine="1564"/>
        <w:jc w:val="left"/>
      </w:pPr>
      <w:r>
        <w:rPr>
          <w:spacing w:val="-6"/>
        </w:rPr>
        <w:t>IV </w:t>
      </w:r>
      <w:r>
        <w:rPr/>
        <w:t>EXCEPCIONES</w:t>
      </w:r>
      <w:r>
        <w:rPr>
          <w:spacing w:val="-18"/>
        </w:rPr>
        <w:t> </w:t>
      </w:r>
      <w:r>
        <w:rPr/>
        <w:t>PRELIMINARES</w:t>
      </w:r>
    </w:p>
    <w:p>
      <w:pPr>
        <w:pStyle w:val="BodyText"/>
        <w:spacing w:before="8"/>
        <w:rPr>
          <w:b/>
          <w:sz w:val="11"/>
        </w:rPr>
      </w:pPr>
    </w:p>
    <w:p>
      <w:pPr>
        <w:pStyle w:val="ListParagraph"/>
        <w:numPr>
          <w:ilvl w:val="0"/>
          <w:numId w:val="11"/>
        </w:numPr>
        <w:tabs>
          <w:tab w:pos="747" w:val="left" w:leader="none"/>
        </w:tabs>
        <w:spacing w:line="240" w:lineRule="auto" w:before="99" w:after="0"/>
        <w:ind w:left="179" w:right="197" w:firstLine="0"/>
        <w:jc w:val="both"/>
        <w:rPr>
          <w:sz w:val="20"/>
        </w:rPr>
      </w:pPr>
      <w:r>
        <w:rPr>
          <w:sz w:val="20"/>
        </w:rPr>
        <w:t>El </w:t>
      </w:r>
      <w:r>
        <w:rPr>
          <w:b/>
          <w:i/>
          <w:sz w:val="20"/>
        </w:rPr>
        <w:t>Estado </w:t>
      </w:r>
      <w:r>
        <w:rPr>
          <w:sz w:val="20"/>
        </w:rPr>
        <w:t>interpuso dos excepciones preliminares. En primer lugar, solicitó a la Corte que realizara</w:t>
      </w:r>
      <w:r>
        <w:rPr>
          <w:spacing w:val="-3"/>
          <w:sz w:val="20"/>
        </w:rPr>
        <w:t> </w:t>
      </w:r>
      <w:r>
        <w:rPr>
          <w:sz w:val="20"/>
        </w:rPr>
        <w:t>un</w:t>
      </w:r>
      <w:r>
        <w:rPr>
          <w:spacing w:val="-3"/>
          <w:sz w:val="20"/>
        </w:rPr>
        <w:t> </w:t>
      </w:r>
      <w:r>
        <w:rPr>
          <w:sz w:val="20"/>
        </w:rPr>
        <w:t>control</w:t>
      </w:r>
      <w:r>
        <w:rPr>
          <w:spacing w:val="-3"/>
          <w:sz w:val="20"/>
        </w:rPr>
        <w:t> </w:t>
      </w:r>
      <w:r>
        <w:rPr>
          <w:sz w:val="20"/>
        </w:rPr>
        <w:t>de</w:t>
      </w:r>
      <w:r>
        <w:rPr>
          <w:spacing w:val="-4"/>
          <w:sz w:val="20"/>
        </w:rPr>
        <w:t> </w:t>
      </w:r>
      <w:r>
        <w:rPr>
          <w:sz w:val="20"/>
        </w:rPr>
        <w:t>legalidad</w:t>
      </w:r>
      <w:r>
        <w:rPr>
          <w:spacing w:val="-3"/>
          <w:sz w:val="20"/>
        </w:rPr>
        <w:t> </w:t>
      </w:r>
      <w:r>
        <w:rPr>
          <w:sz w:val="20"/>
        </w:rPr>
        <w:t>de</w:t>
      </w:r>
      <w:r>
        <w:rPr>
          <w:spacing w:val="-4"/>
          <w:sz w:val="20"/>
        </w:rPr>
        <w:t> </w:t>
      </w:r>
      <w:r>
        <w:rPr>
          <w:sz w:val="20"/>
        </w:rPr>
        <w:t>las</w:t>
      </w:r>
      <w:r>
        <w:rPr>
          <w:spacing w:val="-4"/>
          <w:sz w:val="20"/>
        </w:rPr>
        <w:t> </w:t>
      </w:r>
      <w:r>
        <w:rPr>
          <w:sz w:val="20"/>
        </w:rPr>
        <w:t>actuaciones</w:t>
      </w:r>
      <w:r>
        <w:rPr>
          <w:spacing w:val="-4"/>
          <w:sz w:val="20"/>
        </w:rPr>
        <w:t> </w:t>
      </w:r>
      <w:r>
        <w:rPr>
          <w:sz w:val="20"/>
        </w:rPr>
        <w:t>de</w:t>
      </w:r>
      <w:r>
        <w:rPr>
          <w:spacing w:val="-4"/>
          <w:sz w:val="20"/>
        </w:rPr>
        <w:t> </w:t>
      </w:r>
      <w:r>
        <w:rPr>
          <w:sz w:val="20"/>
        </w:rPr>
        <w:t>la</w:t>
      </w:r>
      <w:r>
        <w:rPr>
          <w:spacing w:val="-2"/>
          <w:sz w:val="20"/>
        </w:rPr>
        <w:t> </w:t>
      </w:r>
      <w:r>
        <w:rPr>
          <w:sz w:val="20"/>
        </w:rPr>
        <w:t>Comisión</w:t>
      </w:r>
      <w:r>
        <w:rPr>
          <w:spacing w:val="-3"/>
          <w:sz w:val="20"/>
        </w:rPr>
        <w:t> </w:t>
      </w:r>
      <w:r>
        <w:rPr>
          <w:sz w:val="20"/>
        </w:rPr>
        <w:t>Interamericana</w:t>
      </w:r>
      <w:r>
        <w:rPr>
          <w:spacing w:val="-3"/>
          <w:sz w:val="20"/>
        </w:rPr>
        <w:t> </w:t>
      </w:r>
      <w:r>
        <w:rPr>
          <w:sz w:val="20"/>
        </w:rPr>
        <w:t>con</w:t>
      </w:r>
      <w:r>
        <w:rPr>
          <w:spacing w:val="-3"/>
          <w:sz w:val="20"/>
        </w:rPr>
        <w:t> </w:t>
      </w:r>
      <w:r>
        <w:rPr>
          <w:sz w:val="20"/>
        </w:rPr>
        <w:t>respecto</w:t>
      </w:r>
      <w:r>
        <w:rPr>
          <w:spacing w:val="-4"/>
          <w:sz w:val="20"/>
        </w:rPr>
        <w:t> </w:t>
      </w:r>
      <w:r>
        <w:rPr>
          <w:sz w:val="20"/>
        </w:rPr>
        <w:t>a</w:t>
      </w:r>
      <w:r>
        <w:rPr>
          <w:spacing w:val="-3"/>
          <w:sz w:val="20"/>
        </w:rPr>
        <w:t> </w:t>
      </w:r>
      <w:r>
        <w:rPr>
          <w:sz w:val="20"/>
        </w:rPr>
        <w:t>la incorporación en el Informe de Fondo de hechos que se habrían producido con posterioridad al Informe de Admisibilidad. En segundo lugar, interpuso una excepción por la alegada falta de agotamiento de recursos internos. A continuación, el Tribunal analizará ambas excepciones de </w:t>
      </w:r>
      <w:bookmarkStart w:name="A. Excepción preliminar de control de le" w:id="24"/>
      <w:bookmarkEnd w:id="24"/>
      <w:r>
        <w:rPr>
          <w:w w:val="99"/>
          <w:sz w:val="20"/>
        </w:rPr>
      </w:r>
      <w:bookmarkStart w:name="_bookmark18" w:id="25"/>
      <w:bookmarkEnd w:id="25"/>
      <w:r>
        <w:rPr>
          <w:sz w:val="20"/>
        </w:rPr>
        <w:t>ma</w:t>
      </w:r>
      <w:r>
        <w:rPr>
          <w:sz w:val="20"/>
        </w:rPr>
        <w:t>nera separada.</w:t>
      </w:r>
    </w:p>
    <w:p>
      <w:pPr>
        <w:pStyle w:val="BodyText"/>
        <w:spacing w:before="8"/>
        <w:rPr>
          <w:sz w:val="19"/>
        </w:rPr>
      </w:pPr>
    </w:p>
    <w:p>
      <w:pPr>
        <w:pStyle w:val="Heading2"/>
        <w:numPr>
          <w:ilvl w:val="0"/>
          <w:numId w:val="14"/>
        </w:numPr>
        <w:tabs>
          <w:tab w:pos="1462" w:val="left" w:leader="none"/>
        </w:tabs>
        <w:spacing w:line="240" w:lineRule="auto" w:before="0" w:after="0"/>
        <w:ind w:left="1461" w:right="0" w:hanging="361"/>
        <w:jc w:val="left"/>
        <w:rPr>
          <w:i/>
        </w:rPr>
      </w:pPr>
      <w:r>
        <w:rPr>
          <w:i/>
        </w:rPr>
        <w:t>Excepción</w:t>
      </w:r>
      <w:r>
        <w:rPr>
          <w:i/>
          <w:spacing w:val="-9"/>
        </w:rPr>
        <w:t> </w:t>
      </w:r>
      <w:r>
        <w:rPr>
          <w:i/>
        </w:rPr>
        <w:t>preliminar</w:t>
      </w:r>
      <w:r>
        <w:rPr>
          <w:i/>
          <w:spacing w:val="-9"/>
        </w:rPr>
        <w:t> </w:t>
      </w:r>
      <w:r>
        <w:rPr>
          <w:i/>
        </w:rPr>
        <w:t>de</w:t>
      </w:r>
      <w:r>
        <w:rPr>
          <w:i/>
          <w:spacing w:val="-11"/>
        </w:rPr>
        <w:t> </w:t>
      </w:r>
      <w:r>
        <w:rPr>
          <w:i/>
        </w:rPr>
        <w:t>control</w:t>
      </w:r>
      <w:r>
        <w:rPr>
          <w:i/>
          <w:spacing w:val="-12"/>
        </w:rPr>
        <w:t> </w:t>
      </w:r>
      <w:r>
        <w:rPr>
          <w:i/>
        </w:rPr>
        <w:t>de</w:t>
      </w:r>
      <w:r>
        <w:rPr>
          <w:i/>
          <w:spacing w:val="-10"/>
        </w:rPr>
        <w:t> </w:t>
      </w:r>
      <w:r>
        <w:rPr>
          <w:i/>
        </w:rPr>
        <w:t>legalidad</w:t>
      </w:r>
      <w:r>
        <w:rPr>
          <w:i/>
          <w:spacing w:val="-11"/>
        </w:rPr>
        <w:t> </w:t>
      </w:r>
      <w:r>
        <w:rPr>
          <w:i/>
        </w:rPr>
        <w:t>de</w:t>
      </w:r>
      <w:r>
        <w:rPr>
          <w:i/>
          <w:spacing w:val="-11"/>
        </w:rPr>
        <w:t> </w:t>
      </w:r>
      <w:r>
        <w:rPr>
          <w:i/>
        </w:rPr>
        <w:t>las</w:t>
      </w:r>
      <w:r>
        <w:rPr>
          <w:i/>
          <w:spacing w:val="-9"/>
        </w:rPr>
        <w:t> </w:t>
      </w:r>
      <w:r>
        <w:rPr>
          <w:i/>
        </w:rPr>
        <w:t>actuaciones</w:t>
      </w:r>
      <w:r>
        <w:rPr>
          <w:i/>
          <w:spacing w:val="-9"/>
        </w:rPr>
        <w:t> </w:t>
      </w:r>
      <w:r>
        <w:rPr>
          <w:i/>
        </w:rPr>
        <w:t>de</w:t>
      </w:r>
      <w:r>
        <w:rPr>
          <w:i/>
          <w:spacing w:val="-10"/>
        </w:rPr>
        <w:t> </w:t>
      </w:r>
      <w:r>
        <w:rPr>
          <w:i/>
        </w:rPr>
        <w:t>la</w:t>
      </w:r>
      <w:r>
        <w:rPr>
          <w:i/>
          <w:spacing w:val="-12"/>
        </w:rPr>
        <w:t> </w:t>
      </w:r>
      <w:r>
        <w:rPr>
          <w:i/>
          <w:spacing w:val="-2"/>
        </w:rPr>
        <w:t>Comisión</w:t>
      </w:r>
    </w:p>
    <w:p>
      <w:pPr>
        <w:pStyle w:val="BodyText"/>
        <w:spacing w:before="11"/>
        <w:rPr>
          <w:b/>
          <w:i/>
          <w:sz w:val="19"/>
        </w:rPr>
      </w:pPr>
    </w:p>
    <w:p>
      <w:pPr>
        <w:pStyle w:val="ListParagraph"/>
        <w:numPr>
          <w:ilvl w:val="1"/>
          <w:numId w:val="15"/>
        </w:numPr>
        <w:tabs>
          <w:tab w:pos="2009" w:val="left" w:leader="none"/>
        </w:tabs>
        <w:spacing w:line="240" w:lineRule="auto" w:before="0" w:after="0"/>
        <w:ind w:left="2008" w:right="0" w:hanging="390"/>
        <w:jc w:val="left"/>
        <w:rPr>
          <w:i/>
          <w:sz w:val="20"/>
        </w:rPr>
      </w:pPr>
      <w:bookmarkStart w:name="a.1 Alegatos del Estado y observaciones " w:id="26"/>
      <w:bookmarkEnd w:id="26"/>
      <w:r>
        <w:rPr/>
      </w:r>
      <w:bookmarkStart w:name="_bookmark19" w:id="27"/>
      <w:bookmarkEnd w:id="27"/>
      <w:r>
        <w:rPr>
          <w:i/>
          <w:sz w:val="20"/>
        </w:rPr>
        <w:t>Al</w:t>
      </w:r>
      <w:r>
        <w:rPr>
          <w:i/>
          <w:sz w:val="20"/>
        </w:rPr>
        <w:t>egatos</w:t>
      </w:r>
      <w:r>
        <w:rPr>
          <w:i/>
          <w:spacing w:val="-7"/>
          <w:sz w:val="20"/>
        </w:rPr>
        <w:t> </w:t>
      </w:r>
      <w:r>
        <w:rPr>
          <w:i/>
          <w:sz w:val="20"/>
        </w:rPr>
        <w:t>del</w:t>
      </w:r>
      <w:r>
        <w:rPr>
          <w:i/>
          <w:spacing w:val="-5"/>
          <w:sz w:val="20"/>
        </w:rPr>
        <w:t> </w:t>
      </w:r>
      <w:r>
        <w:rPr>
          <w:i/>
          <w:sz w:val="20"/>
        </w:rPr>
        <w:t>Estado</w:t>
      </w:r>
      <w:r>
        <w:rPr>
          <w:i/>
          <w:spacing w:val="-1"/>
          <w:sz w:val="20"/>
        </w:rPr>
        <w:t> </w:t>
      </w:r>
      <w:r>
        <w:rPr>
          <w:i/>
          <w:sz w:val="20"/>
        </w:rPr>
        <w:t>y</w:t>
      </w:r>
      <w:r>
        <w:rPr>
          <w:i/>
          <w:spacing w:val="-5"/>
          <w:sz w:val="20"/>
        </w:rPr>
        <w:t> </w:t>
      </w:r>
      <w:r>
        <w:rPr>
          <w:i/>
          <w:sz w:val="20"/>
        </w:rPr>
        <w:t>observaciones</w:t>
      </w:r>
      <w:r>
        <w:rPr>
          <w:i/>
          <w:spacing w:val="-7"/>
          <w:sz w:val="20"/>
        </w:rPr>
        <w:t> </w:t>
      </w:r>
      <w:r>
        <w:rPr>
          <w:i/>
          <w:sz w:val="20"/>
        </w:rPr>
        <w:t>de</w:t>
      </w:r>
      <w:r>
        <w:rPr>
          <w:i/>
          <w:spacing w:val="-6"/>
          <w:sz w:val="20"/>
        </w:rPr>
        <w:t> </w:t>
      </w:r>
      <w:r>
        <w:rPr>
          <w:i/>
          <w:sz w:val="20"/>
        </w:rPr>
        <w:t>la</w:t>
      </w:r>
      <w:r>
        <w:rPr>
          <w:i/>
          <w:spacing w:val="-5"/>
          <w:sz w:val="20"/>
        </w:rPr>
        <w:t> </w:t>
      </w:r>
      <w:r>
        <w:rPr>
          <w:i/>
          <w:sz w:val="20"/>
        </w:rPr>
        <w:t>Comisión</w:t>
      </w:r>
      <w:r>
        <w:rPr>
          <w:i/>
          <w:spacing w:val="-2"/>
          <w:sz w:val="20"/>
        </w:rPr>
        <w:t> </w:t>
      </w:r>
      <w:r>
        <w:rPr>
          <w:i/>
          <w:sz w:val="20"/>
        </w:rPr>
        <w:t>y</w:t>
      </w:r>
      <w:r>
        <w:rPr>
          <w:i/>
          <w:spacing w:val="-6"/>
          <w:sz w:val="20"/>
        </w:rPr>
        <w:t> </w:t>
      </w:r>
      <w:r>
        <w:rPr>
          <w:i/>
          <w:sz w:val="20"/>
        </w:rPr>
        <w:t>de</w:t>
      </w:r>
      <w:r>
        <w:rPr>
          <w:i/>
          <w:spacing w:val="-6"/>
          <w:sz w:val="20"/>
        </w:rPr>
        <w:t> </w:t>
      </w:r>
      <w:r>
        <w:rPr>
          <w:i/>
          <w:sz w:val="20"/>
        </w:rPr>
        <w:t>los</w:t>
      </w:r>
      <w:r>
        <w:rPr>
          <w:i/>
          <w:spacing w:val="-3"/>
          <w:sz w:val="20"/>
        </w:rPr>
        <w:t> </w:t>
      </w:r>
      <w:r>
        <w:rPr>
          <w:i/>
          <w:spacing w:val="-2"/>
          <w:sz w:val="20"/>
        </w:rPr>
        <w:t>representantes</w:t>
      </w:r>
    </w:p>
    <w:p>
      <w:pPr>
        <w:pStyle w:val="BodyText"/>
        <w:spacing w:before="8"/>
        <w:rPr>
          <w:i/>
          <w:sz w:val="19"/>
        </w:rPr>
      </w:pPr>
    </w:p>
    <w:p>
      <w:pPr>
        <w:pStyle w:val="ListParagraph"/>
        <w:numPr>
          <w:ilvl w:val="0"/>
          <w:numId w:val="11"/>
        </w:numPr>
        <w:tabs>
          <w:tab w:pos="747" w:val="left" w:leader="none"/>
        </w:tabs>
        <w:spacing w:line="240" w:lineRule="auto" w:before="0" w:after="0"/>
        <w:ind w:left="179" w:right="196" w:firstLine="0"/>
        <w:jc w:val="both"/>
        <w:rPr>
          <w:sz w:val="20"/>
        </w:rPr>
      </w:pPr>
      <w:r>
        <w:rPr>
          <w:sz w:val="20"/>
        </w:rPr>
        <w:t>El </w:t>
      </w:r>
      <w:r>
        <w:rPr>
          <w:b/>
          <w:i/>
          <w:sz w:val="20"/>
        </w:rPr>
        <w:t>Estado </w:t>
      </w:r>
      <w:r>
        <w:rPr>
          <w:sz w:val="20"/>
        </w:rPr>
        <w:t>indicó que, en el Informe de Fondo relativo al presente caso, la Comisión Interamericana</w:t>
      </w:r>
      <w:r>
        <w:rPr>
          <w:spacing w:val="-18"/>
          <w:sz w:val="20"/>
        </w:rPr>
        <w:t> </w:t>
      </w:r>
      <w:r>
        <w:rPr>
          <w:sz w:val="20"/>
        </w:rPr>
        <w:t>incorporó</w:t>
      </w:r>
      <w:r>
        <w:rPr>
          <w:spacing w:val="-18"/>
          <w:sz w:val="20"/>
        </w:rPr>
        <w:t> </w:t>
      </w:r>
      <w:r>
        <w:rPr>
          <w:sz w:val="20"/>
        </w:rPr>
        <w:t>“hechos</w:t>
      </w:r>
      <w:r>
        <w:rPr>
          <w:spacing w:val="-17"/>
          <w:sz w:val="20"/>
        </w:rPr>
        <w:t> </w:t>
      </w:r>
      <w:r>
        <w:rPr>
          <w:sz w:val="20"/>
        </w:rPr>
        <w:t>que</w:t>
      </w:r>
      <w:r>
        <w:rPr>
          <w:spacing w:val="-18"/>
          <w:sz w:val="20"/>
        </w:rPr>
        <w:t> </w:t>
      </w:r>
      <w:r>
        <w:rPr>
          <w:sz w:val="20"/>
        </w:rPr>
        <w:t>se</w:t>
      </w:r>
      <w:r>
        <w:rPr>
          <w:spacing w:val="-17"/>
          <w:sz w:val="20"/>
        </w:rPr>
        <w:t> </w:t>
      </w:r>
      <w:r>
        <w:rPr>
          <w:sz w:val="20"/>
        </w:rPr>
        <w:t>produjeron</w:t>
      </w:r>
      <w:r>
        <w:rPr>
          <w:spacing w:val="-18"/>
          <w:sz w:val="20"/>
        </w:rPr>
        <w:t> </w:t>
      </w:r>
      <w:r>
        <w:rPr>
          <w:sz w:val="20"/>
        </w:rPr>
        <w:t>con</w:t>
      </w:r>
      <w:r>
        <w:rPr>
          <w:spacing w:val="-18"/>
          <w:sz w:val="20"/>
        </w:rPr>
        <w:t> </w:t>
      </w:r>
      <w:r>
        <w:rPr>
          <w:sz w:val="20"/>
        </w:rPr>
        <w:t>posterioridad</w:t>
      </w:r>
      <w:r>
        <w:rPr>
          <w:spacing w:val="-17"/>
          <w:sz w:val="20"/>
        </w:rPr>
        <w:t> </w:t>
      </w:r>
      <w:r>
        <w:rPr>
          <w:sz w:val="20"/>
        </w:rPr>
        <w:t>a</w:t>
      </w:r>
      <w:r>
        <w:rPr>
          <w:spacing w:val="-18"/>
          <w:sz w:val="20"/>
        </w:rPr>
        <w:t> </w:t>
      </w:r>
      <w:r>
        <w:rPr>
          <w:sz w:val="20"/>
        </w:rPr>
        <w:t>la</w:t>
      </w:r>
      <w:r>
        <w:rPr>
          <w:spacing w:val="-17"/>
          <w:sz w:val="20"/>
        </w:rPr>
        <w:t> </w:t>
      </w:r>
      <w:r>
        <w:rPr>
          <w:sz w:val="20"/>
        </w:rPr>
        <w:t>admisibilidad</w:t>
      </w:r>
      <w:r>
        <w:rPr>
          <w:spacing w:val="-18"/>
          <w:sz w:val="20"/>
        </w:rPr>
        <w:t> </w:t>
      </w:r>
      <w:r>
        <w:rPr>
          <w:sz w:val="20"/>
        </w:rPr>
        <w:t>del</w:t>
      </w:r>
      <w:r>
        <w:rPr>
          <w:spacing w:val="-17"/>
          <w:sz w:val="20"/>
        </w:rPr>
        <w:t> </w:t>
      </w:r>
      <w:r>
        <w:rPr>
          <w:sz w:val="20"/>
        </w:rPr>
        <w:t>presente caso, hechos sobre los cuales el Estado peruano no pudo adoptar una posición en la etapa de admisibilidad y, por tanto, no fueron materia de una debida contradicción, afectando el derecho de defensa del Estado peruano”. En particular, señaló que los hechos relacionados con la posterior reclamación adicional por parte de 2.317 de las personas beneficiarias originales de “beneficios colaterales”</w:t>
      </w:r>
      <w:r>
        <w:rPr>
          <w:spacing w:val="-1"/>
          <w:sz w:val="20"/>
        </w:rPr>
        <w:t> </w:t>
      </w:r>
      <w:r>
        <w:rPr>
          <w:sz w:val="20"/>
        </w:rPr>
        <w:t>y</w:t>
      </w:r>
      <w:r>
        <w:rPr>
          <w:spacing w:val="-3"/>
          <w:sz w:val="20"/>
        </w:rPr>
        <w:t> </w:t>
      </w:r>
      <w:r>
        <w:rPr>
          <w:sz w:val="20"/>
        </w:rPr>
        <w:t>“otros</w:t>
      </w:r>
      <w:r>
        <w:rPr>
          <w:spacing w:val="-4"/>
          <w:sz w:val="20"/>
        </w:rPr>
        <w:t> </w:t>
      </w:r>
      <w:r>
        <w:rPr>
          <w:sz w:val="20"/>
        </w:rPr>
        <w:t>cálculos”,</w:t>
      </w:r>
      <w:r>
        <w:rPr>
          <w:spacing w:val="-4"/>
          <w:sz w:val="20"/>
        </w:rPr>
        <w:t> </w:t>
      </w:r>
      <w:r>
        <w:rPr>
          <w:sz w:val="20"/>
        </w:rPr>
        <w:t>vinculadas</w:t>
      </w:r>
      <w:r>
        <w:rPr>
          <w:spacing w:val="-4"/>
          <w:sz w:val="20"/>
        </w:rPr>
        <w:t> </w:t>
      </w:r>
      <w:r>
        <w:rPr>
          <w:sz w:val="20"/>
        </w:rPr>
        <w:t>al</w:t>
      </w:r>
      <w:r>
        <w:rPr>
          <w:spacing w:val="-3"/>
          <w:sz w:val="20"/>
        </w:rPr>
        <w:t> </w:t>
      </w:r>
      <w:r>
        <w:rPr>
          <w:sz w:val="20"/>
        </w:rPr>
        <w:t>Informe</w:t>
      </w:r>
      <w:r>
        <w:rPr>
          <w:spacing w:val="-4"/>
          <w:sz w:val="20"/>
        </w:rPr>
        <w:t> </w:t>
      </w:r>
      <w:r>
        <w:rPr>
          <w:sz w:val="20"/>
        </w:rPr>
        <w:t>Pericial</w:t>
      </w:r>
      <w:r>
        <w:rPr>
          <w:spacing w:val="-3"/>
          <w:sz w:val="20"/>
        </w:rPr>
        <w:t> </w:t>
      </w:r>
      <w:r>
        <w:rPr>
          <w:sz w:val="20"/>
        </w:rPr>
        <w:t>No.</w:t>
      </w:r>
      <w:r>
        <w:rPr>
          <w:spacing w:val="-4"/>
          <w:sz w:val="20"/>
        </w:rPr>
        <w:t> </w:t>
      </w:r>
      <w:r>
        <w:rPr>
          <w:sz w:val="20"/>
        </w:rPr>
        <w:t>240-2015-PJ-EV</w:t>
      </w:r>
      <w:r>
        <w:rPr>
          <w:spacing w:val="-3"/>
          <w:sz w:val="20"/>
        </w:rPr>
        <w:t> </w:t>
      </w:r>
      <w:r>
        <w:rPr>
          <w:sz w:val="20"/>
        </w:rPr>
        <w:t>de</w:t>
      </w:r>
      <w:r>
        <w:rPr>
          <w:spacing w:val="-4"/>
          <w:sz w:val="20"/>
        </w:rPr>
        <w:t> </w:t>
      </w:r>
      <w:r>
        <w:rPr>
          <w:sz w:val="20"/>
        </w:rPr>
        <w:t>2</w:t>
      </w:r>
      <w:r>
        <w:rPr>
          <w:spacing w:val="-3"/>
          <w:sz w:val="20"/>
        </w:rPr>
        <w:t> </w:t>
      </w:r>
      <w:r>
        <w:rPr>
          <w:sz w:val="20"/>
        </w:rPr>
        <w:t>de</w:t>
      </w:r>
      <w:r>
        <w:rPr>
          <w:spacing w:val="-4"/>
          <w:sz w:val="20"/>
        </w:rPr>
        <w:t> </w:t>
      </w:r>
      <w:r>
        <w:rPr>
          <w:sz w:val="20"/>
        </w:rPr>
        <w:t>diciembre de</w:t>
      </w:r>
      <w:r>
        <w:rPr>
          <w:spacing w:val="-12"/>
          <w:sz w:val="20"/>
        </w:rPr>
        <w:t> </w:t>
      </w:r>
      <w:r>
        <w:rPr>
          <w:sz w:val="20"/>
        </w:rPr>
        <w:t>2015,</w:t>
      </w:r>
      <w:r>
        <w:rPr>
          <w:spacing w:val="-11"/>
          <w:sz w:val="20"/>
        </w:rPr>
        <w:t> </w:t>
      </w:r>
      <w:r>
        <w:rPr>
          <w:sz w:val="20"/>
        </w:rPr>
        <w:t>fueron</w:t>
      </w:r>
      <w:r>
        <w:rPr>
          <w:spacing w:val="-9"/>
          <w:sz w:val="20"/>
        </w:rPr>
        <w:t> </w:t>
      </w:r>
      <w:r>
        <w:rPr>
          <w:sz w:val="20"/>
        </w:rPr>
        <w:t>incluidos</w:t>
      </w:r>
      <w:r>
        <w:rPr>
          <w:spacing w:val="-11"/>
          <w:sz w:val="20"/>
        </w:rPr>
        <w:t> </w:t>
      </w:r>
      <w:r>
        <w:rPr>
          <w:sz w:val="20"/>
        </w:rPr>
        <w:t>“erradamente”</w:t>
      </w:r>
      <w:r>
        <w:rPr>
          <w:spacing w:val="-6"/>
          <w:sz w:val="20"/>
        </w:rPr>
        <w:t> </w:t>
      </w:r>
      <w:r>
        <w:rPr>
          <w:sz w:val="20"/>
        </w:rPr>
        <w:t>en</w:t>
      </w:r>
      <w:r>
        <w:rPr>
          <w:spacing w:val="-7"/>
          <w:sz w:val="20"/>
        </w:rPr>
        <w:t> </w:t>
      </w:r>
      <w:r>
        <w:rPr>
          <w:sz w:val="20"/>
        </w:rPr>
        <w:t>el</w:t>
      </w:r>
      <w:r>
        <w:rPr>
          <w:spacing w:val="-10"/>
          <w:sz w:val="20"/>
        </w:rPr>
        <w:t> </w:t>
      </w:r>
      <w:r>
        <w:rPr>
          <w:sz w:val="20"/>
        </w:rPr>
        <w:t>Informe</w:t>
      </w:r>
      <w:r>
        <w:rPr>
          <w:spacing w:val="-9"/>
          <w:sz w:val="20"/>
        </w:rPr>
        <w:t> </w:t>
      </w:r>
      <w:r>
        <w:rPr>
          <w:sz w:val="20"/>
        </w:rPr>
        <w:t>de</w:t>
      </w:r>
      <w:r>
        <w:rPr>
          <w:spacing w:val="-9"/>
          <w:sz w:val="20"/>
        </w:rPr>
        <w:t> </w:t>
      </w:r>
      <w:r>
        <w:rPr>
          <w:sz w:val="20"/>
        </w:rPr>
        <w:t>Fondo.</w:t>
      </w:r>
      <w:r>
        <w:rPr>
          <w:spacing w:val="-8"/>
          <w:sz w:val="20"/>
        </w:rPr>
        <w:t> </w:t>
      </w:r>
      <w:r>
        <w:rPr>
          <w:sz w:val="20"/>
        </w:rPr>
        <w:t>Añadió</w:t>
      </w:r>
      <w:r>
        <w:rPr>
          <w:spacing w:val="-11"/>
          <w:sz w:val="20"/>
        </w:rPr>
        <w:t> </w:t>
      </w:r>
      <w:r>
        <w:rPr>
          <w:sz w:val="20"/>
        </w:rPr>
        <w:t>que</w:t>
      </w:r>
      <w:r>
        <w:rPr>
          <w:spacing w:val="-11"/>
          <w:sz w:val="20"/>
        </w:rPr>
        <w:t> </w:t>
      </w:r>
      <w:r>
        <w:rPr>
          <w:sz w:val="20"/>
        </w:rPr>
        <w:t>la</w:t>
      </w:r>
      <w:r>
        <w:rPr>
          <w:spacing w:val="-8"/>
          <w:sz w:val="20"/>
        </w:rPr>
        <w:t> </w:t>
      </w:r>
      <w:r>
        <w:rPr>
          <w:sz w:val="20"/>
        </w:rPr>
        <w:t>referida</w:t>
      </w:r>
      <w:r>
        <w:rPr>
          <w:spacing w:val="-8"/>
          <w:sz w:val="20"/>
        </w:rPr>
        <w:t> </w:t>
      </w:r>
      <w:r>
        <w:rPr>
          <w:sz w:val="20"/>
        </w:rPr>
        <w:t>reclamación se</w:t>
      </w:r>
      <w:r>
        <w:rPr>
          <w:spacing w:val="-4"/>
          <w:sz w:val="20"/>
        </w:rPr>
        <w:t> </w:t>
      </w:r>
      <w:r>
        <w:rPr>
          <w:sz w:val="20"/>
        </w:rPr>
        <w:t>encuentra</w:t>
      </w:r>
      <w:r>
        <w:rPr>
          <w:spacing w:val="-3"/>
          <w:sz w:val="20"/>
        </w:rPr>
        <w:t> </w:t>
      </w:r>
      <w:r>
        <w:rPr>
          <w:sz w:val="20"/>
        </w:rPr>
        <w:t>actualmente</w:t>
      </w:r>
      <w:r>
        <w:rPr>
          <w:spacing w:val="-7"/>
          <w:sz w:val="20"/>
        </w:rPr>
        <w:t> </w:t>
      </w:r>
      <w:r>
        <w:rPr>
          <w:sz w:val="20"/>
        </w:rPr>
        <w:t>en</w:t>
      </w:r>
      <w:r>
        <w:rPr>
          <w:spacing w:val="-4"/>
          <w:sz w:val="20"/>
        </w:rPr>
        <w:t> </w:t>
      </w:r>
      <w:r>
        <w:rPr>
          <w:sz w:val="20"/>
        </w:rPr>
        <w:t>trámite</w:t>
      </w:r>
      <w:r>
        <w:rPr>
          <w:spacing w:val="-7"/>
          <w:sz w:val="20"/>
        </w:rPr>
        <w:t> </w:t>
      </w:r>
      <w:r>
        <w:rPr>
          <w:sz w:val="20"/>
        </w:rPr>
        <w:t>y</w:t>
      </w:r>
      <w:r>
        <w:rPr>
          <w:spacing w:val="-6"/>
          <w:sz w:val="20"/>
        </w:rPr>
        <w:t> </w:t>
      </w:r>
      <w:r>
        <w:rPr>
          <w:sz w:val="20"/>
        </w:rPr>
        <w:t>que</w:t>
      </w:r>
      <w:r>
        <w:rPr>
          <w:spacing w:val="-7"/>
          <w:sz w:val="20"/>
        </w:rPr>
        <w:t> </w:t>
      </w:r>
      <w:r>
        <w:rPr>
          <w:sz w:val="20"/>
        </w:rPr>
        <w:t>no</w:t>
      </w:r>
      <w:r>
        <w:rPr>
          <w:spacing w:val="-6"/>
          <w:sz w:val="20"/>
        </w:rPr>
        <w:t> </w:t>
      </w:r>
      <w:r>
        <w:rPr>
          <w:sz w:val="20"/>
        </w:rPr>
        <w:t>ha</w:t>
      </w:r>
      <w:r>
        <w:rPr>
          <w:spacing w:val="-5"/>
          <w:sz w:val="20"/>
        </w:rPr>
        <w:t> </w:t>
      </w:r>
      <w:r>
        <w:rPr>
          <w:sz w:val="20"/>
        </w:rPr>
        <w:t>recaído</w:t>
      </w:r>
      <w:r>
        <w:rPr>
          <w:spacing w:val="-6"/>
          <w:sz w:val="20"/>
        </w:rPr>
        <w:t> </w:t>
      </w:r>
      <w:r>
        <w:rPr>
          <w:sz w:val="20"/>
        </w:rPr>
        <w:t>una</w:t>
      </w:r>
      <w:r>
        <w:rPr>
          <w:spacing w:val="-5"/>
          <w:sz w:val="20"/>
        </w:rPr>
        <w:t> </w:t>
      </w:r>
      <w:r>
        <w:rPr>
          <w:sz w:val="20"/>
        </w:rPr>
        <w:t>resolución</w:t>
      </w:r>
      <w:r>
        <w:rPr>
          <w:spacing w:val="-3"/>
          <w:sz w:val="20"/>
        </w:rPr>
        <w:t> </w:t>
      </w:r>
      <w:r>
        <w:rPr>
          <w:sz w:val="20"/>
        </w:rPr>
        <w:t>con</w:t>
      </w:r>
      <w:r>
        <w:rPr>
          <w:spacing w:val="-4"/>
          <w:sz w:val="20"/>
        </w:rPr>
        <w:t> </w:t>
      </w:r>
      <w:r>
        <w:rPr>
          <w:sz w:val="20"/>
        </w:rPr>
        <w:t>efecto</w:t>
      </w:r>
      <w:r>
        <w:rPr>
          <w:spacing w:val="-7"/>
          <w:sz w:val="20"/>
        </w:rPr>
        <w:t> </w:t>
      </w:r>
      <w:r>
        <w:rPr>
          <w:sz w:val="20"/>
        </w:rPr>
        <w:t>de</w:t>
      </w:r>
      <w:r>
        <w:rPr>
          <w:spacing w:val="-7"/>
          <w:sz w:val="20"/>
        </w:rPr>
        <w:t> </w:t>
      </w:r>
      <w:r>
        <w:rPr>
          <w:sz w:val="20"/>
        </w:rPr>
        <w:t>cosa</w:t>
      </w:r>
      <w:r>
        <w:rPr>
          <w:spacing w:val="-5"/>
          <w:sz w:val="20"/>
        </w:rPr>
        <w:t> </w:t>
      </w:r>
      <w:r>
        <w:rPr>
          <w:sz w:val="20"/>
        </w:rPr>
        <w:t>juzgada en sede interna. Asimismo, el Estado peruano consideró que fue “severamente limitado” en el ejercicio</w:t>
      </w:r>
      <w:r>
        <w:rPr>
          <w:spacing w:val="-18"/>
          <w:sz w:val="20"/>
        </w:rPr>
        <w:t> </w:t>
      </w:r>
      <w:r>
        <w:rPr>
          <w:sz w:val="20"/>
        </w:rPr>
        <w:t>de</w:t>
      </w:r>
      <w:r>
        <w:rPr>
          <w:spacing w:val="-18"/>
          <w:sz w:val="20"/>
        </w:rPr>
        <w:t> </w:t>
      </w:r>
      <w:r>
        <w:rPr>
          <w:sz w:val="20"/>
        </w:rPr>
        <w:t>su</w:t>
      </w:r>
      <w:r>
        <w:rPr>
          <w:spacing w:val="-17"/>
          <w:sz w:val="20"/>
        </w:rPr>
        <w:t> </w:t>
      </w:r>
      <w:r>
        <w:rPr>
          <w:sz w:val="20"/>
        </w:rPr>
        <w:t>derecho</w:t>
      </w:r>
      <w:r>
        <w:rPr>
          <w:spacing w:val="-18"/>
          <w:sz w:val="20"/>
        </w:rPr>
        <w:t> </w:t>
      </w:r>
      <w:r>
        <w:rPr>
          <w:sz w:val="20"/>
        </w:rPr>
        <w:t>de</w:t>
      </w:r>
      <w:r>
        <w:rPr>
          <w:spacing w:val="-17"/>
          <w:sz w:val="20"/>
        </w:rPr>
        <w:t> </w:t>
      </w:r>
      <w:r>
        <w:rPr>
          <w:sz w:val="20"/>
        </w:rPr>
        <w:t>defensa,</w:t>
      </w:r>
      <w:r>
        <w:rPr>
          <w:spacing w:val="-18"/>
          <w:sz w:val="20"/>
        </w:rPr>
        <w:t> </w:t>
      </w:r>
      <w:r>
        <w:rPr>
          <w:sz w:val="20"/>
        </w:rPr>
        <w:t>pues</w:t>
      </w:r>
      <w:r>
        <w:rPr>
          <w:spacing w:val="-18"/>
          <w:sz w:val="20"/>
        </w:rPr>
        <w:t> </w:t>
      </w:r>
      <w:r>
        <w:rPr>
          <w:sz w:val="20"/>
        </w:rPr>
        <w:t>no</w:t>
      </w:r>
      <w:r>
        <w:rPr>
          <w:spacing w:val="-17"/>
          <w:sz w:val="20"/>
        </w:rPr>
        <w:t> </w:t>
      </w:r>
      <w:r>
        <w:rPr>
          <w:sz w:val="20"/>
        </w:rPr>
        <w:t>pudo</w:t>
      </w:r>
      <w:r>
        <w:rPr>
          <w:spacing w:val="-18"/>
          <w:sz w:val="20"/>
        </w:rPr>
        <w:t> </w:t>
      </w:r>
      <w:r>
        <w:rPr>
          <w:sz w:val="20"/>
        </w:rPr>
        <w:t>“formular</w:t>
      </w:r>
      <w:r>
        <w:rPr>
          <w:spacing w:val="-17"/>
          <w:sz w:val="20"/>
        </w:rPr>
        <w:t> </w:t>
      </w:r>
      <w:r>
        <w:rPr>
          <w:sz w:val="20"/>
        </w:rPr>
        <w:t>excepciones</w:t>
      </w:r>
      <w:r>
        <w:rPr>
          <w:spacing w:val="-18"/>
          <w:sz w:val="20"/>
        </w:rPr>
        <w:t> </w:t>
      </w:r>
      <w:r>
        <w:rPr>
          <w:sz w:val="20"/>
        </w:rPr>
        <w:t>preliminares</w:t>
      </w:r>
      <w:r>
        <w:rPr>
          <w:spacing w:val="-17"/>
          <w:sz w:val="20"/>
        </w:rPr>
        <w:t> </w:t>
      </w:r>
      <w:r>
        <w:rPr>
          <w:sz w:val="20"/>
        </w:rPr>
        <w:t>y/o</w:t>
      </w:r>
      <w:r>
        <w:rPr>
          <w:spacing w:val="-18"/>
          <w:sz w:val="20"/>
        </w:rPr>
        <w:t> </w:t>
      </w:r>
      <w:r>
        <w:rPr>
          <w:sz w:val="20"/>
        </w:rPr>
        <w:t>argumentos sustantivos destinados a controvertirlos”.</w:t>
      </w:r>
    </w:p>
    <w:p>
      <w:pPr>
        <w:pStyle w:val="BodyText"/>
        <w:spacing w:before="1"/>
      </w:pPr>
    </w:p>
    <w:p>
      <w:pPr>
        <w:pStyle w:val="ListParagraph"/>
        <w:numPr>
          <w:ilvl w:val="0"/>
          <w:numId w:val="11"/>
        </w:numPr>
        <w:tabs>
          <w:tab w:pos="747" w:val="left" w:leader="none"/>
        </w:tabs>
        <w:spacing w:line="240" w:lineRule="auto" w:before="0" w:after="0"/>
        <w:ind w:left="179" w:right="195" w:firstLine="0"/>
        <w:jc w:val="both"/>
        <w:rPr>
          <w:sz w:val="20"/>
        </w:rPr>
      </w:pPr>
      <w:r>
        <w:rPr>
          <w:sz w:val="20"/>
        </w:rPr>
        <w:t>Los </w:t>
      </w:r>
      <w:r>
        <w:rPr>
          <w:b/>
          <w:i/>
          <w:sz w:val="20"/>
        </w:rPr>
        <w:t>representantes Valdivia Ayala, Guerrero Cassuso, Rossi Mérida y Valdivia</w:t>
      </w:r>
      <w:r>
        <w:rPr>
          <w:b/>
          <w:i/>
          <w:sz w:val="20"/>
        </w:rPr>
        <w:t> Bocanegra </w:t>
      </w:r>
      <w:r>
        <w:rPr>
          <w:sz w:val="20"/>
        </w:rPr>
        <w:t>destacaron que el Estado no había cuestionado “oportunamente” el Informe de Admisibilidad</w:t>
      </w:r>
      <w:r>
        <w:rPr>
          <w:spacing w:val="-3"/>
          <w:sz w:val="20"/>
        </w:rPr>
        <w:t> </w:t>
      </w:r>
      <w:r>
        <w:rPr>
          <w:sz w:val="20"/>
        </w:rPr>
        <w:t>[</w:t>
      </w:r>
      <w:r>
        <w:rPr>
          <w:i/>
          <w:sz w:val="20"/>
        </w:rPr>
        <w:t>sic</w:t>
      </w:r>
      <w:r>
        <w:rPr>
          <w:sz w:val="20"/>
        </w:rPr>
        <w:t>]</w:t>
      </w:r>
      <w:r>
        <w:rPr>
          <w:spacing w:val="-4"/>
          <w:sz w:val="20"/>
        </w:rPr>
        <w:t> </w:t>
      </w:r>
      <w:r>
        <w:rPr>
          <w:sz w:val="20"/>
        </w:rPr>
        <w:t>ni</w:t>
      </w:r>
      <w:r>
        <w:rPr>
          <w:spacing w:val="-4"/>
          <w:sz w:val="20"/>
        </w:rPr>
        <w:t> </w:t>
      </w:r>
      <w:r>
        <w:rPr>
          <w:sz w:val="20"/>
        </w:rPr>
        <w:t>“lo</w:t>
      </w:r>
      <w:r>
        <w:rPr>
          <w:spacing w:val="-5"/>
          <w:sz w:val="20"/>
        </w:rPr>
        <w:t> </w:t>
      </w:r>
      <w:r>
        <w:rPr>
          <w:sz w:val="20"/>
        </w:rPr>
        <w:t>expresó</w:t>
      </w:r>
      <w:r>
        <w:rPr>
          <w:spacing w:val="-3"/>
          <w:sz w:val="20"/>
        </w:rPr>
        <w:t> </w:t>
      </w:r>
      <w:r>
        <w:rPr>
          <w:sz w:val="20"/>
        </w:rPr>
        <w:t>en</w:t>
      </w:r>
      <w:r>
        <w:rPr>
          <w:spacing w:val="-3"/>
          <w:sz w:val="20"/>
        </w:rPr>
        <w:t> </w:t>
      </w:r>
      <w:r>
        <w:rPr>
          <w:sz w:val="20"/>
        </w:rPr>
        <w:t>los</w:t>
      </w:r>
      <w:r>
        <w:rPr>
          <w:spacing w:val="-5"/>
          <w:sz w:val="20"/>
        </w:rPr>
        <w:t> </w:t>
      </w:r>
      <w:r>
        <w:rPr>
          <w:sz w:val="20"/>
        </w:rPr>
        <w:t>actos</w:t>
      </w:r>
      <w:r>
        <w:rPr>
          <w:spacing w:val="-5"/>
          <w:sz w:val="20"/>
        </w:rPr>
        <w:t> </w:t>
      </w:r>
      <w:r>
        <w:rPr>
          <w:sz w:val="20"/>
        </w:rPr>
        <w:t>posteriores”.</w:t>
      </w:r>
      <w:r>
        <w:rPr>
          <w:spacing w:val="-5"/>
          <w:sz w:val="20"/>
        </w:rPr>
        <w:t> </w:t>
      </w:r>
      <w:r>
        <w:rPr>
          <w:sz w:val="20"/>
        </w:rPr>
        <w:t>Indicaron,</w:t>
      </w:r>
      <w:r>
        <w:rPr>
          <w:spacing w:val="-5"/>
          <w:sz w:val="20"/>
        </w:rPr>
        <w:t> </w:t>
      </w:r>
      <w:r>
        <w:rPr>
          <w:sz w:val="20"/>
        </w:rPr>
        <w:t>además,</w:t>
      </w:r>
      <w:r>
        <w:rPr>
          <w:spacing w:val="-5"/>
          <w:sz w:val="20"/>
        </w:rPr>
        <w:t> </w:t>
      </w:r>
      <w:r>
        <w:rPr>
          <w:sz w:val="20"/>
        </w:rPr>
        <w:t>que</w:t>
      </w:r>
      <w:r>
        <w:rPr>
          <w:spacing w:val="-5"/>
          <w:sz w:val="20"/>
        </w:rPr>
        <w:t> </w:t>
      </w:r>
      <w:r>
        <w:rPr>
          <w:sz w:val="20"/>
        </w:rPr>
        <w:t>el</w:t>
      </w:r>
      <w:r>
        <w:rPr>
          <w:spacing w:val="-4"/>
          <w:sz w:val="20"/>
        </w:rPr>
        <w:t> </w:t>
      </w:r>
      <w:r>
        <w:rPr>
          <w:sz w:val="20"/>
        </w:rPr>
        <w:t>Estado</w:t>
      </w:r>
      <w:r>
        <w:rPr>
          <w:spacing w:val="-3"/>
          <w:sz w:val="20"/>
        </w:rPr>
        <w:t> </w:t>
      </w:r>
      <w:r>
        <w:rPr>
          <w:sz w:val="20"/>
        </w:rPr>
        <w:t>realizó actuaciones</w:t>
      </w:r>
      <w:r>
        <w:rPr>
          <w:spacing w:val="-5"/>
          <w:sz w:val="20"/>
        </w:rPr>
        <w:t> </w:t>
      </w:r>
      <w:r>
        <w:rPr>
          <w:sz w:val="20"/>
        </w:rPr>
        <w:t>y</w:t>
      </w:r>
      <w:r>
        <w:rPr>
          <w:spacing w:val="-5"/>
          <w:sz w:val="20"/>
        </w:rPr>
        <w:t> </w:t>
      </w:r>
      <w:r>
        <w:rPr>
          <w:sz w:val="20"/>
        </w:rPr>
        <w:t>participó</w:t>
      </w:r>
      <w:r>
        <w:rPr>
          <w:spacing w:val="-5"/>
          <w:sz w:val="20"/>
        </w:rPr>
        <w:t> </w:t>
      </w:r>
      <w:r>
        <w:rPr>
          <w:sz w:val="20"/>
        </w:rPr>
        <w:t>activamente</w:t>
      </w:r>
      <w:r>
        <w:rPr>
          <w:spacing w:val="-3"/>
          <w:sz w:val="20"/>
        </w:rPr>
        <w:t> </w:t>
      </w:r>
      <w:r>
        <w:rPr>
          <w:sz w:val="20"/>
        </w:rPr>
        <w:t>en</w:t>
      </w:r>
      <w:r>
        <w:rPr>
          <w:spacing w:val="-3"/>
          <w:sz w:val="20"/>
        </w:rPr>
        <w:t> </w:t>
      </w:r>
      <w:r>
        <w:rPr>
          <w:sz w:val="20"/>
        </w:rPr>
        <w:t>el</w:t>
      </w:r>
      <w:r>
        <w:rPr>
          <w:spacing w:val="-4"/>
          <w:sz w:val="20"/>
        </w:rPr>
        <w:t> </w:t>
      </w:r>
      <w:r>
        <w:rPr>
          <w:sz w:val="20"/>
        </w:rPr>
        <w:t>proceso</w:t>
      </w:r>
      <w:r>
        <w:rPr>
          <w:spacing w:val="-5"/>
          <w:sz w:val="20"/>
        </w:rPr>
        <w:t> </w:t>
      </w:r>
      <w:r>
        <w:rPr>
          <w:sz w:val="20"/>
        </w:rPr>
        <w:t>ante</w:t>
      </w:r>
      <w:r>
        <w:rPr>
          <w:spacing w:val="-5"/>
          <w:sz w:val="20"/>
        </w:rPr>
        <w:t> </w:t>
      </w:r>
      <w:r>
        <w:rPr>
          <w:sz w:val="20"/>
        </w:rPr>
        <w:t>la</w:t>
      </w:r>
      <w:r>
        <w:rPr>
          <w:spacing w:val="-4"/>
          <w:sz w:val="20"/>
        </w:rPr>
        <w:t> </w:t>
      </w:r>
      <w:r>
        <w:rPr>
          <w:sz w:val="20"/>
        </w:rPr>
        <w:t>Comisión,</w:t>
      </w:r>
      <w:r>
        <w:rPr>
          <w:spacing w:val="-5"/>
          <w:sz w:val="20"/>
        </w:rPr>
        <w:t> </w:t>
      </w:r>
      <w:r>
        <w:rPr>
          <w:sz w:val="20"/>
        </w:rPr>
        <w:t>“presentando</w:t>
      </w:r>
      <w:r>
        <w:rPr>
          <w:spacing w:val="-8"/>
          <w:sz w:val="20"/>
        </w:rPr>
        <w:t> </w:t>
      </w:r>
      <w:r>
        <w:rPr>
          <w:sz w:val="20"/>
        </w:rPr>
        <w:t>la</w:t>
      </w:r>
      <w:r>
        <w:rPr>
          <w:spacing w:val="-4"/>
          <w:sz w:val="20"/>
        </w:rPr>
        <w:t> </w:t>
      </w:r>
      <w:r>
        <w:rPr>
          <w:sz w:val="20"/>
        </w:rPr>
        <w:t>documentación que</w:t>
      </w:r>
      <w:r>
        <w:rPr>
          <w:spacing w:val="-4"/>
          <w:sz w:val="20"/>
        </w:rPr>
        <w:t> </w:t>
      </w:r>
      <w:r>
        <w:rPr>
          <w:sz w:val="20"/>
        </w:rPr>
        <w:t>estimó</w:t>
      </w:r>
      <w:r>
        <w:rPr>
          <w:spacing w:val="-4"/>
          <w:sz w:val="20"/>
        </w:rPr>
        <w:t> </w:t>
      </w:r>
      <w:r>
        <w:rPr>
          <w:sz w:val="20"/>
        </w:rPr>
        <w:t>para</w:t>
      </w:r>
      <w:r>
        <w:rPr>
          <w:spacing w:val="-3"/>
          <w:sz w:val="20"/>
        </w:rPr>
        <w:t> </w:t>
      </w:r>
      <w:r>
        <w:rPr>
          <w:sz w:val="20"/>
        </w:rPr>
        <w:t>probar</w:t>
      </w:r>
      <w:r>
        <w:rPr>
          <w:spacing w:val="-2"/>
          <w:sz w:val="20"/>
        </w:rPr>
        <w:t> </w:t>
      </w:r>
      <w:r>
        <w:rPr>
          <w:sz w:val="20"/>
        </w:rPr>
        <w:t>su</w:t>
      </w:r>
      <w:r>
        <w:rPr>
          <w:spacing w:val="-2"/>
          <w:sz w:val="20"/>
        </w:rPr>
        <w:t> </w:t>
      </w:r>
      <w:r>
        <w:rPr>
          <w:sz w:val="20"/>
        </w:rPr>
        <w:t>posición</w:t>
      </w:r>
      <w:r>
        <w:rPr>
          <w:spacing w:val="-2"/>
          <w:sz w:val="20"/>
        </w:rPr>
        <w:t> </w:t>
      </w:r>
      <w:r>
        <w:rPr>
          <w:sz w:val="20"/>
        </w:rPr>
        <w:t>sobre</w:t>
      </w:r>
      <w:r>
        <w:rPr>
          <w:spacing w:val="-4"/>
          <w:sz w:val="20"/>
        </w:rPr>
        <w:t> </w:t>
      </w:r>
      <w:r>
        <w:rPr>
          <w:sz w:val="20"/>
        </w:rPr>
        <w:t>el</w:t>
      </w:r>
      <w:r>
        <w:rPr>
          <w:spacing w:val="-3"/>
          <w:sz w:val="20"/>
        </w:rPr>
        <w:t> </w:t>
      </w:r>
      <w:r>
        <w:rPr>
          <w:sz w:val="20"/>
        </w:rPr>
        <w:t>fondo</w:t>
      </w:r>
      <w:r>
        <w:rPr>
          <w:spacing w:val="-4"/>
          <w:sz w:val="20"/>
        </w:rPr>
        <w:t> </w:t>
      </w:r>
      <w:r>
        <w:rPr>
          <w:sz w:val="20"/>
        </w:rPr>
        <w:t>de</w:t>
      </w:r>
      <w:r>
        <w:rPr>
          <w:spacing w:val="-4"/>
          <w:sz w:val="20"/>
        </w:rPr>
        <w:t> </w:t>
      </w:r>
      <w:r>
        <w:rPr>
          <w:sz w:val="20"/>
        </w:rPr>
        <w:t>la</w:t>
      </w:r>
      <w:r>
        <w:rPr>
          <w:spacing w:val="-3"/>
          <w:sz w:val="20"/>
        </w:rPr>
        <w:t> </w:t>
      </w:r>
      <w:r>
        <w:rPr>
          <w:sz w:val="20"/>
        </w:rPr>
        <w:t>cuestión”,</w:t>
      </w:r>
      <w:r>
        <w:rPr>
          <w:spacing w:val="-4"/>
          <w:sz w:val="20"/>
        </w:rPr>
        <w:t> </w:t>
      </w:r>
      <w:r>
        <w:rPr>
          <w:sz w:val="20"/>
        </w:rPr>
        <w:t>por</w:t>
      </w:r>
      <w:r>
        <w:rPr>
          <w:spacing w:val="-4"/>
          <w:sz w:val="20"/>
        </w:rPr>
        <w:t> </w:t>
      </w:r>
      <w:r>
        <w:rPr>
          <w:sz w:val="20"/>
        </w:rPr>
        <w:t>lo</w:t>
      </w:r>
      <w:r>
        <w:rPr>
          <w:spacing w:val="-4"/>
          <w:sz w:val="20"/>
        </w:rPr>
        <w:t> </w:t>
      </w:r>
      <w:r>
        <w:rPr>
          <w:sz w:val="20"/>
        </w:rPr>
        <w:t>que</w:t>
      </w:r>
      <w:r>
        <w:rPr>
          <w:spacing w:val="-4"/>
          <w:sz w:val="20"/>
        </w:rPr>
        <w:t> </w:t>
      </w:r>
      <w:r>
        <w:rPr>
          <w:sz w:val="20"/>
        </w:rPr>
        <w:t>no</w:t>
      </w:r>
      <w:r>
        <w:rPr>
          <w:spacing w:val="-4"/>
          <w:sz w:val="20"/>
        </w:rPr>
        <w:t> </w:t>
      </w:r>
      <w:r>
        <w:rPr>
          <w:sz w:val="20"/>
        </w:rPr>
        <w:t>podía</w:t>
      </w:r>
      <w:r>
        <w:rPr>
          <w:spacing w:val="-3"/>
          <w:sz w:val="20"/>
        </w:rPr>
        <w:t> </w:t>
      </w:r>
      <w:r>
        <w:rPr>
          <w:sz w:val="20"/>
        </w:rPr>
        <w:t>expresar</w:t>
      </w:r>
      <w:r>
        <w:rPr>
          <w:spacing w:val="-2"/>
          <w:sz w:val="20"/>
        </w:rPr>
        <w:t> </w:t>
      </w:r>
      <w:r>
        <w:rPr>
          <w:sz w:val="20"/>
        </w:rPr>
        <w:t>que se mermara su derecho de defensa.</w:t>
      </w:r>
    </w:p>
    <w:p>
      <w:pPr>
        <w:pStyle w:val="BodyText"/>
        <w:spacing w:before="1"/>
      </w:pPr>
    </w:p>
    <w:p>
      <w:pPr>
        <w:pStyle w:val="ListParagraph"/>
        <w:numPr>
          <w:ilvl w:val="0"/>
          <w:numId w:val="11"/>
        </w:numPr>
        <w:tabs>
          <w:tab w:pos="746" w:val="left" w:leader="none"/>
        </w:tabs>
        <w:spacing w:line="240" w:lineRule="auto" w:before="0" w:after="0"/>
        <w:ind w:left="179" w:right="197" w:firstLine="0"/>
        <w:jc w:val="both"/>
        <w:rPr>
          <w:sz w:val="20"/>
        </w:rPr>
      </w:pPr>
      <w:r>
        <w:rPr>
          <w:sz w:val="20"/>
        </w:rPr>
        <w:t>La</w:t>
      </w:r>
      <w:r>
        <w:rPr>
          <w:spacing w:val="-9"/>
          <w:sz w:val="20"/>
        </w:rPr>
        <w:t> </w:t>
      </w:r>
      <w:r>
        <w:rPr>
          <w:b/>
          <w:i/>
          <w:sz w:val="20"/>
        </w:rPr>
        <w:t>representante</w:t>
      </w:r>
      <w:r>
        <w:rPr>
          <w:b/>
          <w:i/>
          <w:spacing w:val="-7"/>
          <w:sz w:val="20"/>
        </w:rPr>
        <w:t> </w:t>
      </w:r>
      <w:r>
        <w:rPr>
          <w:b/>
          <w:i/>
          <w:sz w:val="20"/>
        </w:rPr>
        <w:t>Dora</w:t>
      </w:r>
      <w:r>
        <w:rPr>
          <w:b/>
          <w:i/>
          <w:spacing w:val="-11"/>
          <w:sz w:val="20"/>
        </w:rPr>
        <w:t> </w:t>
      </w:r>
      <w:r>
        <w:rPr>
          <w:b/>
          <w:i/>
          <w:sz w:val="20"/>
        </w:rPr>
        <w:t>Meneses</w:t>
      </w:r>
      <w:r>
        <w:rPr>
          <w:b/>
          <w:i/>
          <w:spacing w:val="-10"/>
          <w:sz w:val="20"/>
        </w:rPr>
        <w:t> </w:t>
      </w:r>
      <w:r>
        <w:rPr>
          <w:b/>
          <w:i/>
          <w:sz w:val="20"/>
        </w:rPr>
        <w:t>Huayra</w:t>
      </w:r>
      <w:r>
        <w:rPr>
          <w:b/>
          <w:i/>
          <w:spacing w:val="-8"/>
          <w:sz w:val="20"/>
        </w:rPr>
        <w:t> </w:t>
      </w:r>
      <w:r>
        <w:rPr>
          <w:sz w:val="20"/>
        </w:rPr>
        <w:t>indicó</w:t>
      </w:r>
      <w:r>
        <w:rPr>
          <w:spacing w:val="-10"/>
          <w:sz w:val="20"/>
        </w:rPr>
        <w:t> </w:t>
      </w:r>
      <w:r>
        <w:rPr>
          <w:sz w:val="20"/>
        </w:rPr>
        <w:t>que</w:t>
      </w:r>
      <w:r>
        <w:rPr>
          <w:spacing w:val="-10"/>
          <w:sz w:val="20"/>
        </w:rPr>
        <w:t> </w:t>
      </w:r>
      <w:r>
        <w:rPr>
          <w:sz w:val="20"/>
        </w:rPr>
        <w:t>los</w:t>
      </w:r>
      <w:r>
        <w:rPr>
          <w:spacing w:val="-10"/>
          <w:sz w:val="20"/>
        </w:rPr>
        <w:t> </w:t>
      </w:r>
      <w:r>
        <w:rPr>
          <w:sz w:val="20"/>
        </w:rPr>
        <w:t>hechos</w:t>
      </w:r>
      <w:r>
        <w:rPr>
          <w:spacing w:val="-10"/>
          <w:sz w:val="20"/>
        </w:rPr>
        <w:t> </w:t>
      </w:r>
      <w:r>
        <w:rPr>
          <w:sz w:val="20"/>
        </w:rPr>
        <w:t>relacionados</w:t>
      </w:r>
      <w:r>
        <w:rPr>
          <w:spacing w:val="-10"/>
          <w:sz w:val="20"/>
        </w:rPr>
        <w:t> </w:t>
      </w:r>
      <w:r>
        <w:rPr>
          <w:sz w:val="20"/>
        </w:rPr>
        <w:t>con</w:t>
      </w:r>
      <w:r>
        <w:rPr>
          <w:spacing w:val="-10"/>
          <w:sz w:val="20"/>
        </w:rPr>
        <w:t> </w:t>
      </w:r>
      <w:r>
        <w:rPr>
          <w:sz w:val="20"/>
        </w:rPr>
        <w:t>la</w:t>
      </w:r>
      <w:r>
        <w:rPr>
          <w:spacing w:val="-9"/>
          <w:sz w:val="20"/>
        </w:rPr>
        <w:t> </w:t>
      </w:r>
      <w:r>
        <w:rPr>
          <w:sz w:val="20"/>
        </w:rPr>
        <w:t>posterior reclamación de 2.317 presuntas víctimas a la que hace referencia el Estado surgen del alegado incumplimiento de la sentencia de la Corte Suprema de 12 de febrero de 1992 y que, por tanto, forma parte de la controversia sometida ante la Comisión. Añadió, además, que la liquidación formulada por el Informe Pericial No. 240-2015-PJ-EV de 2 de diciembre de 2015 no constituía un hecho nuevo, sino que constituyó la materialización de lo ya decidido en la referida sentencia de la Corte</w:t>
      </w:r>
      <w:r>
        <w:rPr>
          <w:spacing w:val="-3"/>
          <w:sz w:val="20"/>
        </w:rPr>
        <w:t> </w:t>
      </w:r>
      <w:r>
        <w:rPr>
          <w:sz w:val="20"/>
        </w:rPr>
        <w:t>Suprema</w:t>
      </w:r>
      <w:r>
        <w:rPr>
          <w:spacing w:val="-3"/>
          <w:sz w:val="20"/>
        </w:rPr>
        <w:t> </w:t>
      </w:r>
      <w:r>
        <w:rPr>
          <w:sz w:val="20"/>
        </w:rPr>
        <w:t>de</w:t>
      </w:r>
      <w:r>
        <w:rPr>
          <w:spacing w:val="-3"/>
          <w:sz w:val="20"/>
        </w:rPr>
        <w:t> </w:t>
      </w:r>
      <w:r>
        <w:rPr>
          <w:sz w:val="20"/>
        </w:rPr>
        <w:t>12</w:t>
      </w:r>
      <w:r>
        <w:rPr>
          <w:spacing w:val="-3"/>
          <w:sz w:val="20"/>
        </w:rPr>
        <w:t> </w:t>
      </w:r>
      <w:r>
        <w:rPr>
          <w:sz w:val="20"/>
        </w:rPr>
        <w:t>de</w:t>
      </w:r>
      <w:r>
        <w:rPr>
          <w:spacing w:val="-3"/>
          <w:sz w:val="20"/>
        </w:rPr>
        <w:t> </w:t>
      </w:r>
      <w:r>
        <w:rPr>
          <w:sz w:val="20"/>
        </w:rPr>
        <w:t>febrero</w:t>
      </w:r>
      <w:r>
        <w:rPr>
          <w:spacing w:val="-4"/>
          <w:sz w:val="20"/>
        </w:rPr>
        <w:t> </w:t>
      </w:r>
      <w:r>
        <w:rPr>
          <w:sz w:val="20"/>
        </w:rPr>
        <w:t>de</w:t>
      </w:r>
      <w:r>
        <w:rPr>
          <w:spacing w:val="-3"/>
          <w:sz w:val="20"/>
        </w:rPr>
        <w:t> </w:t>
      </w:r>
      <w:r>
        <w:rPr>
          <w:sz w:val="20"/>
        </w:rPr>
        <w:t>1992.</w:t>
      </w:r>
      <w:r>
        <w:rPr>
          <w:spacing w:val="-4"/>
          <w:sz w:val="20"/>
        </w:rPr>
        <w:t> </w:t>
      </w:r>
      <w:r>
        <w:rPr>
          <w:sz w:val="20"/>
        </w:rPr>
        <w:t>Señaló,</w:t>
      </w:r>
      <w:r>
        <w:rPr>
          <w:spacing w:val="-3"/>
          <w:sz w:val="20"/>
        </w:rPr>
        <w:t> </w:t>
      </w:r>
      <w:r>
        <w:rPr>
          <w:sz w:val="20"/>
        </w:rPr>
        <w:t>por</w:t>
      </w:r>
      <w:r>
        <w:rPr>
          <w:spacing w:val="-4"/>
          <w:sz w:val="20"/>
        </w:rPr>
        <w:t> </w:t>
      </w:r>
      <w:r>
        <w:rPr>
          <w:sz w:val="20"/>
        </w:rPr>
        <w:t>último,</w:t>
      </w:r>
      <w:r>
        <w:rPr>
          <w:spacing w:val="-3"/>
          <w:sz w:val="20"/>
        </w:rPr>
        <w:t> </w:t>
      </w:r>
      <w:r>
        <w:rPr>
          <w:sz w:val="20"/>
        </w:rPr>
        <w:t>que</w:t>
      </w:r>
      <w:r>
        <w:rPr>
          <w:spacing w:val="-4"/>
          <w:sz w:val="20"/>
        </w:rPr>
        <w:t> </w:t>
      </w:r>
      <w:r>
        <w:rPr>
          <w:sz w:val="20"/>
        </w:rPr>
        <w:t>no</w:t>
      </w:r>
      <w:r>
        <w:rPr>
          <w:spacing w:val="-3"/>
          <w:sz w:val="20"/>
        </w:rPr>
        <w:t> </w:t>
      </w:r>
      <w:r>
        <w:rPr>
          <w:sz w:val="20"/>
        </w:rPr>
        <w:t>se</w:t>
      </w:r>
      <w:r>
        <w:rPr>
          <w:spacing w:val="-4"/>
          <w:sz w:val="20"/>
        </w:rPr>
        <w:t> </w:t>
      </w:r>
      <w:r>
        <w:rPr>
          <w:sz w:val="20"/>
        </w:rPr>
        <w:t>evidenciaba</w:t>
      </w:r>
      <w:r>
        <w:rPr>
          <w:spacing w:val="-3"/>
          <w:sz w:val="20"/>
        </w:rPr>
        <w:t> </w:t>
      </w:r>
      <w:r>
        <w:rPr>
          <w:sz w:val="20"/>
        </w:rPr>
        <w:t>que</w:t>
      </w:r>
      <w:r>
        <w:rPr>
          <w:spacing w:val="-3"/>
          <w:sz w:val="20"/>
        </w:rPr>
        <w:t> </w:t>
      </w:r>
      <w:r>
        <w:rPr>
          <w:sz w:val="20"/>
        </w:rPr>
        <w:t>lo</w:t>
      </w:r>
      <w:r>
        <w:rPr>
          <w:spacing w:val="-4"/>
          <w:sz w:val="20"/>
        </w:rPr>
        <w:t> </w:t>
      </w:r>
      <w:r>
        <w:rPr>
          <w:sz w:val="20"/>
        </w:rPr>
        <w:t>anterior hubiera causado al Estado peruano perjuicio alguno.</w:t>
      </w:r>
    </w:p>
    <w:p>
      <w:pPr>
        <w:pStyle w:val="BodyText"/>
        <w:spacing w:before="11"/>
        <w:rPr>
          <w:sz w:val="19"/>
        </w:rPr>
      </w:pPr>
    </w:p>
    <w:p>
      <w:pPr>
        <w:pStyle w:val="ListParagraph"/>
        <w:numPr>
          <w:ilvl w:val="0"/>
          <w:numId w:val="11"/>
        </w:numPr>
        <w:tabs>
          <w:tab w:pos="746" w:val="left" w:leader="none"/>
        </w:tabs>
        <w:spacing w:line="240" w:lineRule="auto" w:before="0" w:after="0"/>
        <w:ind w:left="179" w:right="198" w:firstLine="0"/>
        <w:jc w:val="both"/>
        <w:rPr>
          <w:sz w:val="20"/>
        </w:rPr>
      </w:pPr>
      <w:r>
        <w:rPr>
          <w:sz w:val="20"/>
        </w:rPr>
        <w:t>La </w:t>
      </w:r>
      <w:r>
        <w:rPr>
          <w:b/>
          <w:i/>
          <w:sz w:val="20"/>
        </w:rPr>
        <w:t>Comisión</w:t>
      </w:r>
      <w:r>
        <w:rPr>
          <w:sz w:val="20"/>
        </w:rPr>
        <w:t>, por su parte, indicó que el Estado no había probado la “existencia de un daño grave</w:t>
      </w:r>
      <w:r>
        <w:rPr>
          <w:spacing w:val="-12"/>
          <w:sz w:val="20"/>
        </w:rPr>
        <w:t> </w:t>
      </w:r>
      <w:r>
        <w:rPr>
          <w:sz w:val="20"/>
        </w:rPr>
        <w:t>en</w:t>
      </w:r>
      <w:r>
        <w:rPr>
          <w:spacing w:val="-13"/>
          <w:sz w:val="20"/>
        </w:rPr>
        <w:t> </w:t>
      </w:r>
      <w:r>
        <w:rPr>
          <w:sz w:val="20"/>
        </w:rPr>
        <w:t>su</w:t>
      </w:r>
      <w:r>
        <w:rPr>
          <w:spacing w:val="-10"/>
          <w:sz w:val="20"/>
        </w:rPr>
        <w:t> </w:t>
      </w:r>
      <w:r>
        <w:rPr>
          <w:sz w:val="20"/>
        </w:rPr>
        <w:t>derecho</w:t>
      </w:r>
      <w:r>
        <w:rPr>
          <w:spacing w:val="-12"/>
          <w:sz w:val="20"/>
        </w:rPr>
        <w:t> </w:t>
      </w:r>
      <w:r>
        <w:rPr>
          <w:sz w:val="20"/>
        </w:rPr>
        <w:t>de</w:t>
      </w:r>
      <w:r>
        <w:rPr>
          <w:spacing w:val="-10"/>
          <w:sz w:val="20"/>
        </w:rPr>
        <w:t> </w:t>
      </w:r>
      <w:r>
        <w:rPr>
          <w:sz w:val="20"/>
        </w:rPr>
        <w:t>defensa”</w:t>
      </w:r>
      <w:r>
        <w:rPr>
          <w:spacing w:val="-12"/>
          <w:sz w:val="20"/>
        </w:rPr>
        <w:t> </w:t>
      </w:r>
      <w:r>
        <w:rPr>
          <w:sz w:val="20"/>
        </w:rPr>
        <w:t>que</w:t>
      </w:r>
      <w:r>
        <w:rPr>
          <w:spacing w:val="-15"/>
          <w:sz w:val="20"/>
        </w:rPr>
        <w:t> </w:t>
      </w:r>
      <w:r>
        <w:rPr>
          <w:sz w:val="20"/>
        </w:rPr>
        <w:t>justifique</w:t>
      </w:r>
      <w:r>
        <w:rPr>
          <w:spacing w:val="-12"/>
          <w:sz w:val="20"/>
        </w:rPr>
        <w:t> </w:t>
      </w:r>
      <w:r>
        <w:rPr>
          <w:sz w:val="20"/>
        </w:rPr>
        <w:t>la</w:t>
      </w:r>
      <w:r>
        <w:rPr>
          <w:spacing w:val="-14"/>
          <w:sz w:val="20"/>
        </w:rPr>
        <w:t> </w:t>
      </w:r>
      <w:r>
        <w:rPr>
          <w:sz w:val="20"/>
        </w:rPr>
        <w:t>inadmisibilidad</w:t>
      </w:r>
      <w:r>
        <w:rPr>
          <w:spacing w:val="-12"/>
          <w:sz w:val="20"/>
        </w:rPr>
        <w:t> </w:t>
      </w:r>
      <w:r>
        <w:rPr>
          <w:sz w:val="20"/>
        </w:rPr>
        <w:t>de</w:t>
      </w:r>
      <w:r>
        <w:rPr>
          <w:spacing w:val="-12"/>
          <w:sz w:val="20"/>
        </w:rPr>
        <w:t> </w:t>
      </w:r>
      <w:r>
        <w:rPr>
          <w:sz w:val="20"/>
        </w:rPr>
        <w:t>la</w:t>
      </w:r>
      <w:r>
        <w:rPr>
          <w:spacing w:val="-13"/>
          <w:sz w:val="20"/>
        </w:rPr>
        <w:t> </w:t>
      </w:r>
      <w:r>
        <w:rPr>
          <w:sz w:val="20"/>
        </w:rPr>
        <w:t>petición,</w:t>
      </w:r>
      <w:r>
        <w:rPr>
          <w:spacing w:val="-12"/>
          <w:sz w:val="20"/>
        </w:rPr>
        <w:t> </w:t>
      </w:r>
      <w:r>
        <w:rPr>
          <w:sz w:val="20"/>
        </w:rPr>
        <w:t>precisando,</w:t>
      </w:r>
      <w:r>
        <w:rPr>
          <w:spacing w:val="-12"/>
          <w:sz w:val="20"/>
        </w:rPr>
        <w:t> </w:t>
      </w:r>
      <w:r>
        <w:rPr>
          <w:sz w:val="20"/>
        </w:rPr>
        <w:t>además, que</w:t>
      </w:r>
      <w:r>
        <w:rPr>
          <w:spacing w:val="-3"/>
          <w:sz w:val="20"/>
        </w:rPr>
        <w:t> </w:t>
      </w:r>
      <w:r>
        <w:rPr>
          <w:sz w:val="20"/>
        </w:rPr>
        <w:t>el procedimiento respetó en</w:t>
      </w:r>
      <w:r>
        <w:rPr>
          <w:spacing w:val="-1"/>
          <w:sz w:val="20"/>
        </w:rPr>
        <w:t> </w:t>
      </w:r>
      <w:r>
        <w:rPr>
          <w:sz w:val="20"/>
        </w:rPr>
        <w:t>todas</w:t>
      </w:r>
      <w:r>
        <w:rPr>
          <w:spacing w:val="-2"/>
          <w:sz w:val="20"/>
        </w:rPr>
        <w:t> </w:t>
      </w:r>
      <w:r>
        <w:rPr>
          <w:sz w:val="20"/>
        </w:rPr>
        <w:t>las fases el</w:t>
      </w:r>
      <w:r>
        <w:rPr>
          <w:spacing w:val="-1"/>
          <w:sz w:val="20"/>
        </w:rPr>
        <w:t> </w:t>
      </w:r>
      <w:r>
        <w:rPr>
          <w:sz w:val="20"/>
        </w:rPr>
        <w:t>principio contradictorio.</w:t>
      </w:r>
      <w:r>
        <w:rPr>
          <w:spacing w:val="-1"/>
          <w:sz w:val="20"/>
        </w:rPr>
        <w:t> </w:t>
      </w:r>
      <w:r>
        <w:rPr>
          <w:sz w:val="20"/>
        </w:rPr>
        <w:t>Señaló, además, que los hechos alegados por el Estado eran supervinientes al Informe de Admisibilidad y derivaban de la violación principal.</w:t>
      </w:r>
    </w:p>
    <w:p>
      <w:pPr>
        <w:spacing w:after="0" w:line="240" w:lineRule="auto"/>
        <w:jc w:val="both"/>
        <w:rPr>
          <w:sz w:val="20"/>
        </w:rPr>
        <w:sectPr>
          <w:pgSz w:w="12240" w:h="15840"/>
          <w:pgMar w:header="0" w:footer="1066" w:top="1360" w:bottom="1260" w:left="900" w:right="880"/>
        </w:sectPr>
      </w:pPr>
    </w:p>
    <w:p>
      <w:pPr>
        <w:pStyle w:val="ListParagraph"/>
        <w:numPr>
          <w:ilvl w:val="1"/>
          <w:numId w:val="15"/>
        </w:numPr>
        <w:tabs>
          <w:tab w:pos="2009" w:val="left" w:leader="none"/>
        </w:tabs>
        <w:spacing w:line="240" w:lineRule="auto" w:before="80" w:after="0"/>
        <w:ind w:left="2008" w:right="0" w:hanging="390"/>
        <w:jc w:val="left"/>
        <w:rPr>
          <w:i/>
          <w:sz w:val="20"/>
        </w:rPr>
      </w:pPr>
      <w:bookmarkStart w:name="a.2 Consideraciones de la Corte" w:id="28"/>
      <w:bookmarkEnd w:id="28"/>
      <w:r>
        <w:rPr/>
      </w:r>
      <w:bookmarkStart w:name="_bookmark20" w:id="29"/>
      <w:bookmarkEnd w:id="29"/>
      <w:r>
        <w:rPr>
          <w:i/>
          <w:sz w:val="20"/>
        </w:rPr>
        <w:t>C</w:t>
      </w:r>
      <w:r>
        <w:rPr>
          <w:i/>
          <w:sz w:val="20"/>
        </w:rPr>
        <w:t>onsideraciones</w:t>
      </w:r>
      <w:r>
        <w:rPr>
          <w:i/>
          <w:spacing w:val="-6"/>
          <w:sz w:val="20"/>
        </w:rPr>
        <w:t> </w:t>
      </w:r>
      <w:r>
        <w:rPr>
          <w:i/>
          <w:sz w:val="20"/>
        </w:rPr>
        <w:t>de</w:t>
      </w:r>
      <w:r>
        <w:rPr>
          <w:i/>
          <w:spacing w:val="-8"/>
          <w:sz w:val="20"/>
        </w:rPr>
        <w:t> </w:t>
      </w:r>
      <w:r>
        <w:rPr>
          <w:i/>
          <w:sz w:val="20"/>
        </w:rPr>
        <w:t>la</w:t>
      </w:r>
      <w:r>
        <w:rPr>
          <w:i/>
          <w:spacing w:val="-7"/>
          <w:sz w:val="20"/>
        </w:rPr>
        <w:t> </w:t>
      </w:r>
      <w:r>
        <w:rPr>
          <w:i/>
          <w:spacing w:val="-4"/>
          <w:sz w:val="20"/>
        </w:rPr>
        <w:t>Corte</w:t>
      </w:r>
    </w:p>
    <w:p>
      <w:pPr>
        <w:pStyle w:val="BodyText"/>
        <w:spacing w:before="9"/>
        <w:rPr>
          <w:i/>
          <w:sz w:val="19"/>
        </w:rPr>
      </w:pPr>
    </w:p>
    <w:p>
      <w:pPr>
        <w:pStyle w:val="ListParagraph"/>
        <w:numPr>
          <w:ilvl w:val="0"/>
          <w:numId w:val="11"/>
        </w:numPr>
        <w:tabs>
          <w:tab w:pos="747" w:val="left" w:leader="none"/>
        </w:tabs>
        <w:spacing w:line="240" w:lineRule="auto" w:before="0" w:after="0"/>
        <w:ind w:left="179" w:right="196" w:firstLine="0"/>
        <w:jc w:val="both"/>
        <w:rPr>
          <w:sz w:val="20"/>
        </w:rPr>
      </w:pPr>
      <w:r>
        <w:rPr>
          <w:sz w:val="20"/>
        </w:rPr>
        <w:t>En primer lugar, la </w:t>
      </w:r>
      <w:r>
        <w:rPr>
          <w:b/>
          <w:i/>
          <w:sz w:val="20"/>
        </w:rPr>
        <w:t>Corte </w:t>
      </w:r>
      <w:r>
        <w:rPr>
          <w:sz w:val="20"/>
        </w:rPr>
        <w:t>recuerda que, en asuntos que estén bajo su conocimiento, posee la atribución de efectuar un control de legalidad de las actuaciones de la Comisión, debiendo guardar un justo equilibrio entre la protección de los derechos humanos, fin último del Sistema Interamericano,</w:t>
      </w:r>
      <w:r>
        <w:rPr>
          <w:spacing w:val="-14"/>
          <w:sz w:val="20"/>
        </w:rPr>
        <w:t> </w:t>
      </w:r>
      <w:r>
        <w:rPr>
          <w:sz w:val="20"/>
        </w:rPr>
        <w:t>y</w:t>
      </w:r>
      <w:r>
        <w:rPr>
          <w:spacing w:val="-14"/>
          <w:sz w:val="20"/>
        </w:rPr>
        <w:t> </w:t>
      </w:r>
      <w:r>
        <w:rPr>
          <w:sz w:val="20"/>
        </w:rPr>
        <w:t>la</w:t>
      </w:r>
      <w:r>
        <w:rPr>
          <w:spacing w:val="-13"/>
          <w:sz w:val="20"/>
        </w:rPr>
        <w:t> </w:t>
      </w:r>
      <w:r>
        <w:rPr>
          <w:sz w:val="20"/>
        </w:rPr>
        <w:t>seguridad</w:t>
      </w:r>
      <w:r>
        <w:rPr>
          <w:spacing w:val="-13"/>
          <w:sz w:val="20"/>
        </w:rPr>
        <w:t> </w:t>
      </w:r>
      <w:r>
        <w:rPr>
          <w:sz w:val="20"/>
        </w:rPr>
        <w:t>jurídica</w:t>
      </w:r>
      <w:r>
        <w:rPr>
          <w:spacing w:val="-13"/>
          <w:sz w:val="20"/>
        </w:rPr>
        <w:t> </w:t>
      </w:r>
      <w:r>
        <w:rPr>
          <w:sz w:val="20"/>
        </w:rPr>
        <w:t>y</w:t>
      </w:r>
      <w:r>
        <w:rPr>
          <w:spacing w:val="-14"/>
          <w:sz w:val="20"/>
        </w:rPr>
        <w:t> </w:t>
      </w:r>
      <w:r>
        <w:rPr>
          <w:sz w:val="20"/>
        </w:rPr>
        <w:t>equidad</w:t>
      </w:r>
      <w:r>
        <w:rPr>
          <w:spacing w:val="-13"/>
          <w:sz w:val="20"/>
        </w:rPr>
        <w:t> </w:t>
      </w:r>
      <w:r>
        <w:rPr>
          <w:sz w:val="20"/>
        </w:rPr>
        <w:t>procesal</w:t>
      </w:r>
      <w:r>
        <w:rPr>
          <w:spacing w:val="-13"/>
          <w:sz w:val="20"/>
        </w:rPr>
        <w:t> </w:t>
      </w:r>
      <w:r>
        <w:rPr>
          <w:sz w:val="20"/>
        </w:rPr>
        <w:t>que</w:t>
      </w:r>
      <w:r>
        <w:rPr>
          <w:spacing w:val="-15"/>
          <w:sz w:val="20"/>
        </w:rPr>
        <w:t> </w:t>
      </w:r>
      <w:r>
        <w:rPr>
          <w:sz w:val="20"/>
        </w:rPr>
        <w:t>aseguran</w:t>
      </w:r>
      <w:r>
        <w:rPr>
          <w:spacing w:val="-13"/>
          <w:sz w:val="20"/>
        </w:rPr>
        <w:t> </w:t>
      </w:r>
      <w:r>
        <w:rPr>
          <w:sz w:val="20"/>
        </w:rPr>
        <w:t>la</w:t>
      </w:r>
      <w:r>
        <w:rPr>
          <w:spacing w:val="-13"/>
          <w:sz w:val="20"/>
        </w:rPr>
        <w:t> </w:t>
      </w:r>
      <w:r>
        <w:rPr>
          <w:sz w:val="20"/>
        </w:rPr>
        <w:t>estabilidad</w:t>
      </w:r>
      <w:r>
        <w:rPr>
          <w:spacing w:val="-13"/>
          <w:sz w:val="20"/>
        </w:rPr>
        <w:t> </w:t>
      </w:r>
      <w:r>
        <w:rPr>
          <w:sz w:val="20"/>
        </w:rPr>
        <w:t>y</w:t>
      </w:r>
      <w:r>
        <w:rPr>
          <w:spacing w:val="-15"/>
          <w:sz w:val="20"/>
        </w:rPr>
        <w:t> </w:t>
      </w:r>
      <w:r>
        <w:rPr>
          <w:sz w:val="20"/>
        </w:rPr>
        <w:t>confiabilidad de la tutela internacional. El control señalado puede proceder, entonces, en aquellos casos en que alguna de las partes alegue que exista un error grave que vulnere su derecho de defensa, en cuyo caso debe demostrar efectivamente tal perjuicio. Lo anterior significa que no resulta suficiente una queja o discrepancia de criterios en relación con lo actuado por la Comisión Interamericana</w:t>
      </w:r>
      <w:hyperlink w:history="true" w:anchor="_bookmark23">
        <w:r>
          <w:rPr>
            <w:position w:val="7"/>
            <w:sz w:val="13"/>
          </w:rPr>
          <w:t>15</w:t>
        </w:r>
      </w:hyperlink>
      <w:r>
        <w:rPr>
          <w:sz w:val="20"/>
        </w:rPr>
        <w:t>.</w:t>
      </w:r>
    </w:p>
    <w:p>
      <w:pPr>
        <w:pStyle w:val="BodyText"/>
        <w:spacing w:before="1"/>
      </w:pPr>
    </w:p>
    <w:p>
      <w:pPr>
        <w:pStyle w:val="ListParagraph"/>
        <w:numPr>
          <w:ilvl w:val="0"/>
          <w:numId w:val="11"/>
        </w:numPr>
        <w:tabs>
          <w:tab w:pos="747" w:val="left" w:leader="none"/>
        </w:tabs>
        <w:spacing w:line="240" w:lineRule="auto" w:before="0" w:after="0"/>
        <w:ind w:left="179" w:right="196" w:firstLine="0"/>
        <w:jc w:val="both"/>
        <w:rPr>
          <w:sz w:val="20"/>
        </w:rPr>
      </w:pPr>
      <w:r>
        <w:rPr>
          <w:sz w:val="20"/>
        </w:rPr>
        <w:t>Sentado lo anterior, el Tribunal observa que los hechos a los que hace referencia el Estado se relacionan con una reclamación adicional y posterior realizada por un subgrupo de presuntas víctimas,</w:t>
      </w:r>
      <w:r>
        <w:rPr>
          <w:spacing w:val="-7"/>
          <w:sz w:val="20"/>
        </w:rPr>
        <w:t> </w:t>
      </w:r>
      <w:r>
        <w:rPr>
          <w:sz w:val="20"/>
        </w:rPr>
        <w:t>la</w:t>
      </w:r>
      <w:r>
        <w:rPr>
          <w:spacing w:val="-6"/>
          <w:sz w:val="20"/>
        </w:rPr>
        <w:t> </w:t>
      </w:r>
      <w:r>
        <w:rPr>
          <w:sz w:val="20"/>
        </w:rPr>
        <w:t>cual</w:t>
      </w:r>
      <w:r>
        <w:rPr>
          <w:spacing w:val="-6"/>
          <w:sz w:val="20"/>
        </w:rPr>
        <w:t> </w:t>
      </w:r>
      <w:r>
        <w:rPr>
          <w:sz w:val="20"/>
        </w:rPr>
        <w:t>deriva</w:t>
      </w:r>
      <w:r>
        <w:rPr>
          <w:spacing w:val="-4"/>
          <w:sz w:val="20"/>
        </w:rPr>
        <w:t> </w:t>
      </w:r>
      <w:r>
        <w:rPr>
          <w:sz w:val="20"/>
        </w:rPr>
        <w:t>del</w:t>
      </w:r>
      <w:r>
        <w:rPr>
          <w:spacing w:val="-6"/>
          <w:sz w:val="20"/>
        </w:rPr>
        <w:t> </w:t>
      </w:r>
      <w:r>
        <w:rPr>
          <w:sz w:val="20"/>
        </w:rPr>
        <w:t>hecho</w:t>
      </w:r>
      <w:r>
        <w:rPr>
          <w:spacing w:val="-8"/>
          <w:sz w:val="20"/>
        </w:rPr>
        <w:t> </w:t>
      </w:r>
      <w:r>
        <w:rPr>
          <w:sz w:val="20"/>
        </w:rPr>
        <w:t>principal</w:t>
      </w:r>
      <w:r>
        <w:rPr>
          <w:spacing w:val="-6"/>
          <w:sz w:val="20"/>
        </w:rPr>
        <w:t> </w:t>
      </w:r>
      <w:r>
        <w:rPr>
          <w:sz w:val="20"/>
        </w:rPr>
        <w:t>que</w:t>
      </w:r>
      <w:r>
        <w:rPr>
          <w:spacing w:val="-5"/>
          <w:sz w:val="20"/>
        </w:rPr>
        <w:t> </w:t>
      </w:r>
      <w:r>
        <w:rPr>
          <w:sz w:val="20"/>
        </w:rPr>
        <w:t>se</w:t>
      </w:r>
      <w:r>
        <w:rPr>
          <w:spacing w:val="-8"/>
          <w:sz w:val="20"/>
        </w:rPr>
        <w:t> </w:t>
      </w:r>
      <w:r>
        <w:rPr>
          <w:sz w:val="20"/>
        </w:rPr>
        <w:t>invoca</w:t>
      </w:r>
      <w:r>
        <w:rPr>
          <w:spacing w:val="-6"/>
          <w:sz w:val="20"/>
        </w:rPr>
        <w:t> </w:t>
      </w:r>
      <w:r>
        <w:rPr>
          <w:sz w:val="20"/>
        </w:rPr>
        <w:t>violatorio,</w:t>
      </w:r>
      <w:r>
        <w:rPr>
          <w:spacing w:val="-5"/>
          <w:sz w:val="20"/>
        </w:rPr>
        <w:t> </w:t>
      </w:r>
      <w:r>
        <w:rPr>
          <w:sz w:val="20"/>
        </w:rPr>
        <w:t>esto</w:t>
      </w:r>
      <w:r>
        <w:rPr>
          <w:spacing w:val="-8"/>
          <w:sz w:val="20"/>
        </w:rPr>
        <w:t> </w:t>
      </w:r>
      <w:r>
        <w:rPr>
          <w:sz w:val="20"/>
        </w:rPr>
        <w:t>es,</w:t>
      </w:r>
      <w:r>
        <w:rPr>
          <w:spacing w:val="-5"/>
          <w:sz w:val="20"/>
        </w:rPr>
        <w:t> </w:t>
      </w:r>
      <w:r>
        <w:rPr>
          <w:sz w:val="20"/>
        </w:rPr>
        <w:t>la</w:t>
      </w:r>
      <w:r>
        <w:rPr>
          <w:spacing w:val="-4"/>
          <w:sz w:val="20"/>
        </w:rPr>
        <w:t> </w:t>
      </w:r>
      <w:r>
        <w:rPr>
          <w:sz w:val="20"/>
        </w:rPr>
        <w:t>ejecución</w:t>
      </w:r>
      <w:r>
        <w:rPr>
          <w:spacing w:val="-5"/>
          <w:sz w:val="20"/>
        </w:rPr>
        <w:t> </w:t>
      </w:r>
      <w:r>
        <w:rPr>
          <w:sz w:val="20"/>
        </w:rPr>
        <w:t>tardía</w:t>
      </w:r>
      <w:r>
        <w:rPr>
          <w:spacing w:val="-4"/>
          <w:sz w:val="20"/>
        </w:rPr>
        <w:t> </w:t>
      </w:r>
      <w:r>
        <w:rPr>
          <w:sz w:val="20"/>
        </w:rPr>
        <w:t>de</w:t>
      </w:r>
      <w:r>
        <w:rPr>
          <w:spacing w:val="-8"/>
          <w:sz w:val="20"/>
        </w:rPr>
        <w:t> </w:t>
      </w:r>
      <w:r>
        <w:rPr>
          <w:sz w:val="20"/>
        </w:rPr>
        <w:t>la sentencia de</w:t>
      </w:r>
      <w:r>
        <w:rPr>
          <w:spacing w:val="-2"/>
          <w:sz w:val="20"/>
        </w:rPr>
        <w:t> </w:t>
      </w:r>
      <w:r>
        <w:rPr>
          <w:sz w:val="20"/>
        </w:rPr>
        <w:t>la Corte</w:t>
      </w:r>
      <w:r>
        <w:rPr>
          <w:spacing w:val="-2"/>
          <w:sz w:val="20"/>
        </w:rPr>
        <w:t> </w:t>
      </w:r>
      <w:r>
        <w:rPr>
          <w:sz w:val="20"/>
        </w:rPr>
        <w:t>Suprema de 12 de febrero</w:t>
      </w:r>
      <w:r>
        <w:rPr>
          <w:spacing w:val="-2"/>
          <w:sz w:val="20"/>
        </w:rPr>
        <w:t> </w:t>
      </w:r>
      <w:r>
        <w:rPr>
          <w:sz w:val="20"/>
        </w:rPr>
        <w:t>de</w:t>
      </w:r>
      <w:r>
        <w:rPr>
          <w:spacing w:val="-2"/>
          <w:sz w:val="20"/>
        </w:rPr>
        <w:t> </w:t>
      </w:r>
      <w:r>
        <w:rPr>
          <w:sz w:val="20"/>
        </w:rPr>
        <w:t>1992.</w:t>
      </w:r>
      <w:r>
        <w:rPr>
          <w:spacing w:val="-1"/>
          <w:sz w:val="20"/>
        </w:rPr>
        <w:t> </w:t>
      </w:r>
      <w:r>
        <w:rPr>
          <w:sz w:val="20"/>
        </w:rPr>
        <w:t>En consecuencia,</w:t>
      </w:r>
      <w:r>
        <w:rPr>
          <w:spacing w:val="-1"/>
          <w:sz w:val="20"/>
        </w:rPr>
        <w:t> </w:t>
      </w:r>
      <w:r>
        <w:rPr>
          <w:sz w:val="20"/>
        </w:rPr>
        <w:t>la Corte coincide con lo señalado por la representante Dora Meneses Huayra y la Comisión y considera que la referida reclamación</w:t>
      </w:r>
      <w:r>
        <w:rPr>
          <w:spacing w:val="-8"/>
          <w:sz w:val="20"/>
        </w:rPr>
        <w:t> </w:t>
      </w:r>
      <w:r>
        <w:rPr>
          <w:sz w:val="20"/>
        </w:rPr>
        <w:t>constituye</w:t>
      </w:r>
      <w:r>
        <w:rPr>
          <w:spacing w:val="-8"/>
          <w:sz w:val="20"/>
        </w:rPr>
        <w:t> </w:t>
      </w:r>
      <w:r>
        <w:rPr>
          <w:sz w:val="20"/>
        </w:rPr>
        <w:t>un</w:t>
      </w:r>
      <w:r>
        <w:rPr>
          <w:spacing w:val="-8"/>
          <w:sz w:val="20"/>
        </w:rPr>
        <w:t> </w:t>
      </w:r>
      <w:r>
        <w:rPr>
          <w:sz w:val="20"/>
        </w:rPr>
        <w:t>hecho</w:t>
      </w:r>
      <w:r>
        <w:rPr>
          <w:spacing w:val="-10"/>
          <w:sz w:val="20"/>
        </w:rPr>
        <w:t> </w:t>
      </w:r>
      <w:r>
        <w:rPr>
          <w:sz w:val="20"/>
        </w:rPr>
        <w:t>superviniente</w:t>
      </w:r>
      <w:r>
        <w:rPr>
          <w:spacing w:val="-8"/>
          <w:sz w:val="20"/>
        </w:rPr>
        <w:t> </w:t>
      </w:r>
      <w:r>
        <w:rPr>
          <w:sz w:val="20"/>
        </w:rPr>
        <w:t>al</w:t>
      </w:r>
      <w:r>
        <w:rPr>
          <w:spacing w:val="-9"/>
          <w:sz w:val="20"/>
        </w:rPr>
        <w:t> </w:t>
      </w:r>
      <w:r>
        <w:rPr>
          <w:sz w:val="20"/>
        </w:rPr>
        <w:t>Informe</w:t>
      </w:r>
      <w:r>
        <w:rPr>
          <w:spacing w:val="-10"/>
          <w:sz w:val="20"/>
        </w:rPr>
        <w:t> </w:t>
      </w:r>
      <w:r>
        <w:rPr>
          <w:sz w:val="20"/>
        </w:rPr>
        <w:t>de</w:t>
      </w:r>
      <w:r>
        <w:rPr>
          <w:spacing w:val="-10"/>
          <w:sz w:val="20"/>
        </w:rPr>
        <w:t> </w:t>
      </w:r>
      <w:r>
        <w:rPr>
          <w:sz w:val="20"/>
        </w:rPr>
        <w:t>Admisibilidad,</w:t>
      </w:r>
      <w:r>
        <w:rPr>
          <w:spacing w:val="-9"/>
          <w:sz w:val="20"/>
        </w:rPr>
        <w:t> </w:t>
      </w:r>
      <w:r>
        <w:rPr>
          <w:sz w:val="20"/>
        </w:rPr>
        <w:t>que,</w:t>
      </w:r>
      <w:r>
        <w:rPr>
          <w:spacing w:val="-9"/>
          <w:sz w:val="20"/>
        </w:rPr>
        <w:t> </w:t>
      </w:r>
      <w:r>
        <w:rPr>
          <w:sz w:val="20"/>
        </w:rPr>
        <w:t>en</w:t>
      </w:r>
      <w:r>
        <w:rPr>
          <w:spacing w:val="-8"/>
          <w:sz w:val="20"/>
        </w:rPr>
        <w:t> </w:t>
      </w:r>
      <w:r>
        <w:rPr>
          <w:sz w:val="20"/>
        </w:rPr>
        <w:t>principio,</w:t>
      </w:r>
      <w:r>
        <w:rPr>
          <w:spacing w:val="-9"/>
          <w:sz w:val="20"/>
        </w:rPr>
        <w:t> </w:t>
      </w:r>
      <w:r>
        <w:rPr>
          <w:sz w:val="20"/>
        </w:rPr>
        <w:t>deriva del hecho principal que es alegadamente violatorio de la Convención Americana. La Corte advierte, además, que, una vez la parte peticionaria puso en conocimiento de la Comisión estos hechos supervinientes,</w:t>
      </w:r>
      <w:r>
        <w:rPr>
          <w:spacing w:val="-12"/>
          <w:sz w:val="20"/>
        </w:rPr>
        <w:t> </w:t>
      </w:r>
      <w:r>
        <w:rPr>
          <w:sz w:val="20"/>
        </w:rPr>
        <w:t>los</w:t>
      </w:r>
      <w:r>
        <w:rPr>
          <w:spacing w:val="-12"/>
          <w:sz w:val="20"/>
        </w:rPr>
        <w:t> </w:t>
      </w:r>
      <w:r>
        <w:rPr>
          <w:sz w:val="20"/>
        </w:rPr>
        <w:t>mismos</w:t>
      </w:r>
      <w:r>
        <w:rPr>
          <w:spacing w:val="-10"/>
          <w:sz w:val="20"/>
        </w:rPr>
        <w:t> </w:t>
      </w:r>
      <w:r>
        <w:rPr>
          <w:sz w:val="20"/>
        </w:rPr>
        <w:t>fueron</w:t>
      </w:r>
      <w:r>
        <w:rPr>
          <w:spacing w:val="-10"/>
          <w:sz w:val="20"/>
        </w:rPr>
        <w:t> </w:t>
      </w:r>
      <w:r>
        <w:rPr>
          <w:sz w:val="20"/>
        </w:rPr>
        <w:t>puestos</w:t>
      </w:r>
      <w:r>
        <w:rPr>
          <w:spacing w:val="-12"/>
          <w:sz w:val="20"/>
        </w:rPr>
        <w:t> </w:t>
      </w:r>
      <w:r>
        <w:rPr>
          <w:sz w:val="20"/>
        </w:rPr>
        <w:t>en</w:t>
      </w:r>
      <w:r>
        <w:rPr>
          <w:spacing w:val="-8"/>
          <w:sz w:val="20"/>
        </w:rPr>
        <w:t> </w:t>
      </w:r>
      <w:r>
        <w:rPr>
          <w:sz w:val="20"/>
        </w:rPr>
        <w:t>conocimiento</w:t>
      </w:r>
      <w:r>
        <w:rPr>
          <w:spacing w:val="-12"/>
          <w:sz w:val="20"/>
        </w:rPr>
        <w:t> </w:t>
      </w:r>
      <w:r>
        <w:rPr>
          <w:sz w:val="20"/>
        </w:rPr>
        <w:t>del</w:t>
      </w:r>
      <w:r>
        <w:rPr>
          <w:spacing w:val="-11"/>
          <w:sz w:val="20"/>
        </w:rPr>
        <w:t> </w:t>
      </w:r>
      <w:r>
        <w:rPr>
          <w:sz w:val="20"/>
        </w:rPr>
        <w:t>Estado,</w:t>
      </w:r>
      <w:r>
        <w:rPr>
          <w:spacing w:val="-9"/>
          <w:sz w:val="20"/>
        </w:rPr>
        <w:t> </w:t>
      </w:r>
      <w:r>
        <w:rPr>
          <w:sz w:val="20"/>
        </w:rPr>
        <w:t>quien</w:t>
      </w:r>
      <w:r>
        <w:rPr>
          <w:spacing w:val="-10"/>
          <w:sz w:val="20"/>
        </w:rPr>
        <w:t> </w:t>
      </w:r>
      <w:r>
        <w:rPr>
          <w:sz w:val="20"/>
        </w:rPr>
        <w:t>tuvo</w:t>
      </w:r>
      <w:r>
        <w:rPr>
          <w:spacing w:val="-12"/>
          <w:sz w:val="20"/>
        </w:rPr>
        <w:t> </w:t>
      </w:r>
      <w:r>
        <w:rPr>
          <w:sz w:val="20"/>
        </w:rPr>
        <w:t>la</w:t>
      </w:r>
      <w:r>
        <w:rPr>
          <w:spacing w:val="-9"/>
          <w:sz w:val="20"/>
        </w:rPr>
        <w:t> </w:t>
      </w:r>
      <w:r>
        <w:rPr>
          <w:sz w:val="20"/>
        </w:rPr>
        <w:t>oportunidad</w:t>
      </w:r>
      <w:r>
        <w:rPr>
          <w:spacing w:val="-11"/>
          <w:sz w:val="20"/>
        </w:rPr>
        <w:t> </w:t>
      </w:r>
      <w:r>
        <w:rPr>
          <w:sz w:val="20"/>
        </w:rPr>
        <w:t>de presentar las observaciones que estimara pertinentes</w:t>
      </w:r>
      <w:hyperlink w:history="true" w:anchor="_bookmark24">
        <w:r>
          <w:rPr>
            <w:position w:val="7"/>
            <w:sz w:val="13"/>
          </w:rPr>
          <w:t>16</w:t>
        </w:r>
      </w:hyperlink>
      <w:r>
        <w:rPr>
          <w:sz w:val="20"/>
        </w:rPr>
        <w:t>. En consecuencia, el Estado no solo no ha demostrado</w:t>
      </w:r>
      <w:r>
        <w:rPr>
          <w:spacing w:val="-16"/>
          <w:sz w:val="20"/>
        </w:rPr>
        <w:t> </w:t>
      </w:r>
      <w:r>
        <w:rPr>
          <w:sz w:val="20"/>
        </w:rPr>
        <w:t>de</w:t>
      </w:r>
      <w:r>
        <w:rPr>
          <w:spacing w:val="-16"/>
          <w:sz w:val="20"/>
        </w:rPr>
        <w:t> </w:t>
      </w:r>
      <w:r>
        <w:rPr>
          <w:sz w:val="20"/>
        </w:rPr>
        <w:t>qué</w:t>
      </w:r>
      <w:r>
        <w:rPr>
          <w:spacing w:val="-14"/>
          <w:sz w:val="20"/>
        </w:rPr>
        <w:t> </w:t>
      </w:r>
      <w:r>
        <w:rPr>
          <w:sz w:val="20"/>
        </w:rPr>
        <w:t>manera</w:t>
      </w:r>
      <w:r>
        <w:rPr>
          <w:spacing w:val="-12"/>
          <w:sz w:val="20"/>
        </w:rPr>
        <w:t> </w:t>
      </w:r>
      <w:r>
        <w:rPr>
          <w:sz w:val="20"/>
        </w:rPr>
        <w:t>la</w:t>
      </w:r>
      <w:r>
        <w:rPr>
          <w:spacing w:val="-15"/>
          <w:sz w:val="20"/>
        </w:rPr>
        <w:t> </w:t>
      </w:r>
      <w:r>
        <w:rPr>
          <w:sz w:val="20"/>
        </w:rPr>
        <w:t>actuación</w:t>
      </w:r>
      <w:r>
        <w:rPr>
          <w:spacing w:val="-14"/>
          <w:sz w:val="20"/>
        </w:rPr>
        <w:t> </w:t>
      </w:r>
      <w:r>
        <w:rPr>
          <w:sz w:val="20"/>
        </w:rPr>
        <w:t>de</w:t>
      </w:r>
      <w:r>
        <w:rPr>
          <w:spacing w:val="-16"/>
          <w:sz w:val="20"/>
        </w:rPr>
        <w:t> </w:t>
      </w:r>
      <w:r>
        <w:rPr>
          <w:sz w:val="20"/>
        </w:rPr>
        <w:t>la</w:t>
      </w:r>
      <w:r>
        <w:rPr>
          <w:spacing w:val="-15"/>
          <w:sz w:val="20"/>
        </w:rPr>
        <w:t> </w:t>
      </w:r>
      <w:r>
        <w:rPr>
          <w:sz w:val="20"/>
        </w:rPr>
        <w:t>Comisión</w:t>
      </w:r>
      <w:r>
        <w:rPr>
          <w:spacing w:val="-14"/>
          <w:sz w:val="20"/>
        </w:rPr>
        <w:t> </w:t>
      </w:r>
      <w:r>
        <w:rPr>
          <w:sz w:val="20"/>
        </w:rPr>
        <w:t>habría</w:t>
      </w:r>
      <w:r>
        <w:rPr>
          <w:spacing w:val="-12"/>
          <w:sz w:val="20"/>
        </w:rPr>
        <w:t> </w:t>
      </w:r>
      <w:r>
        <w:rPr>
          <w:sz w:val="20"/>
        </w:rPr>
        <w:t>conllevado</w:t>
      </w:r>
      <w:r>
        <w:rPr>
          <w:spacing w:val="-16"/>
          <w:sz w:val="20"/>
        </w:rPr>
        <w:t> </w:t>
      </w:r>
      <w:r>
        <w:rPr>
          <w:sz w:val="20"/>
        </w:rPr>
        <w:t>un</w:t>
      </w:r>
      <w:r>
        <w:rPr>
          <w:spacing w:val="-14"/>
          <w:sz w:val="20"/>
        </w:rPr>
        <w:t> </w:t>
      </w:r>
      <w:r>
        <w:rPr>
          <w:sz w:val="20"/>
        </w:rPr>
        <w:t>error</w:t>
      </w:r>
      <w:r>
        <w:rPr>
          <w:spacing w:val="-16"/>
          <w:sz w:val="20"/>
        </w:rPr>
        <w:t> </w:t>
      </w:r>
      <w:r>
        <w:rPr>
          <w:sz w:val="20"/>
        </w:rPr>
        <w:t>que</w:t>
      </w:r>
      <w:r>
        <w:rPr>
          <w:spacing w:val="-14"/>
          <w:sz w:val="20"/>
        </w:rPr>
        <w:t> </w:t>
      </w:r>
      <w:r>
        <w:rPr>
          <w:sz w:val="20"/>
        </w:rPr>
        <w:t>haya</w:t>
      </w:r>
      <w:r>
        <w:rPr>
          <w:spacing w:val="-15"/>
          <w:sz w:val="20"/>
        </w:rPr>
        <w:t> </w:t>
      </w:r>
      <w:r>
        <w:rPr>
          <w:sz w:val="20"/>
        </w:rPr>
        <w:t>afectado su derecho de defensa ante dicho órgano, sino que, además, la inclusión de dichos hechos es procedente en tanto que han sido calificados como supervinientes. Por tanto, la Corte desestima la presente excepción preliminar.</w:t>
      </w:r>
    </w:p>
    <w:p>
      <w:pPr>
        <w:pStyle w:val="BodyText"/>
        <w:spacing w:before="9"/>
        <w:rPr>
          <w:sz w:val="19"/>
        </w:rPr>
      </w:pPr>
    </w:p>
    <w:p>
      <w:pPr>
        <w:pStyle w:val="Heading2"/>
        <w:numPr>
          <w:ilvl w:val="0"/>
          <w:numId w:val="14"/>
        </w:numPr>
        <w:tabs>
          <w:tab w:pos="1462" w:val="left" w:leader="none"/>
        </w:tabs>
        <w:spacing w:line="240" w:lineRule="auto" w:before="0" w:after="0"/>
        <w:ind w:left="1461" w:right="0" w:hanging="361"/>
        <w:jc w:val="left"/>
        <w:rPr>
          <w:i/>
        </w:rPr>
      </w:pPr>
      <w:bookmarkStart w:name="B. Excepción preliminar de alegada falta" w:id="30"/>
      <w:bookmarkEnd w:id="30"/>
      <w:r>
        <w:rPr>
          <w:b w:val="0"/>
          <w:i w:val="0"/>
        </w:rPr>
      </w:r>
      <w:bookmarkStart w:name="_bookmark21" w:id="31"/>
      <w:bookmarkEnd w:id="31"/>
      <w:r>
        <w:rPr>
          <w:i/>
        </w:rPr>
        <w:t>E</w:t>
      </w:r>
      <w:r>
        <w:rPr>
          <w:i/>
        </w:rPr>
        <w:t>xcepción</w:t>
      </w:r>
      <w:r>
        <w:rPr>
          <w:i/>
          <w:spacing w:val="-8"/>
        </w:rPr>
        <w:t> </w:t>
      </w:r>
      <w:r>
        <w:rPr>
          <w:i/>
        </w:rPr>
        <w:t>preliminar</w:t>
      </w:r>
      <w:r>
        <w:rPr>
          <w:i/>
          <w:spacing w:val="-8"/>
        </w:rPr>
        <w:t> </w:t>
      </w:r>
      <w:r>
        <w:rPr>
          <w:i/>
        </w:rPr>
        <w:t>de</w:t>
      </w:r>
      <w:r>
        <w:rPr>
          <w:i/>
          <w:spacing w:val="-8"/>
        </w:rPr>
        <w:t> </w:t>
      </w:r>
      <w:r>
        <w:rPr>
          <w:i/>
        </w:rPr>
        <w:t>alegada</w:t>
      </w:r>
      <w:r>
        <w:rPr>
          <w:i/>
          <w:spacing w:val="-8"/>
        </w:rPr>
        <w:t> </w:t>
      </w:r>
      <w:r>
        <w:rPr>
          <w:i/>
        </w:rPr>
        <w:t>falta</w:t>
      </w:r>
      <w:r>
        <w:rPr>
          <w:i/>
          <w:spacing w:val="-8"/>
        </w:rPr>
        <w:t> </w:t>
      </w:r>
      <w:r>
        <w:rPr>
          <w:i/>
        </w:rPr>
        <w:t>de</w:t>
      </w:r>
      <w:r>
        <w:rPr>
          <w:i/>
          <w:spacing w:val="-8"/>
        </w:rPr>
        <w:t> </w:t>
      </w:r>
      <w:r>
        <w:rPr>
          <w:i/>
        </w:rPr>
        <w:t>agotamiento</w:t>
      </w:r>
      <w:r>
        <w:rPr>
          <w:i/>
          <w:spacing w:val="-9"/>
        </w:rPr>
        <w:t> </w:t>
      </w:r>
      <w:r>
        <w:rPr>
          <w:i/>
        </w:rPr>
        <w:t>de</w:t>
      </w:r>
      <w:r>
        <w:rPr>
          <w:i/>
          <w:spacing w:val="-7"/>
        </w:rPr>
        <w:t> </w:t>
      </w:r>
      <w:r>
        <w:rPr>
          <w:i/>
        </w:rPr>
        <w:t>recursos</w:t>
      </w:r>
      <w:r>
        <w:rPr>
          <w:i/>
          <w:spacing w:val="-8"/>
        </w:rPr>
        <w:t> </w:t>
      </w:r>
      <w:r>
        <w:rPr>
          <w:i/>
          <w:spacing w:val="-2"/>
        </w:rPr>
        <w:t>internos</w:t>
      </w:r>
    </w:p>
    <w:p>
      <w:pPr>
        <w:pStyle w:val="BodyText"/>
        <w:spacing w:before="9"/>
        <w:rPr>
          <w:b/>
          <w:i/>
          <w:sz w:val="19"/>
        </w:rPr>
      </w:pPr>
    </w:p>
    <w:p>
      <w:pPr>
        <w:pStyle w:val="ListParagraph"/>
        <w:numPr>
          <w:ilvl w:val="1"/>
          <w:numId w:val="16"/>
        </w:numPr>
        <w:tabs>
          <w:tab w:pos="2014" w:val="left" w:leader="none"/>
        </w:tabs>
        <w:spacing w:line="240" w:lineRule="auto" w:before="0" w:after="0"/>
        <w:ind w:left="2013" w:right="0" w:hanging="395"/>
        <w:jc w:val="left"/>
        <w:rPr>
          <w:i/>
          <w:sz w:val="20"/>
        </w:rPr>
      </w:pPr>
      <w:bookmarkStart w:name="b.1 Alegatos del Estado y observaciones " w:id="32"/>
      <w:bookmarkEnd w:id="32"/>
      <w:r>
        <w:rPr/>
      </w:r>
      <w:bookmarkStart w:name="_bookmark22" w:id="33"/>
      <w:bookmarkEnd w:id="33"/>
      <w:r>
        <w:rPr>
          <w:i/>
          <w:sz w:val="20"/>
        </w:rPr>
        <w:t>Al</w:t>
      </w:r>
      <w:r>
        <w:rPr>
          <w:i/>
          <w:sz w:val="20"/>
        </w:rPr>
        <w:t>egatos</w:t>
      </w:r>
      <w:r>
        <w:rPr>
          <w:i/>
          <w:spacing w:val="-7"/>
          <w:sz w:val="20"/>
        </w:rPr>
        <w:t> </w:t>
      </w:r>
      <w:r>
        <w:rPr>
          <w:i/>
          <w:sz w:val="20"/>
        </w:rPr>
        <w:t>del</w:t>
      </w:r>
      <w:r>
        <w:rPr>
          <w:i/>
          <w:spacing w:val="-3"/>
          <w:sz w:val="20"/>
        </w:rPr>
        <w:t> </w:t>
      </w:r>
      <w:r>
        <w:rPr>
          <w:i/>
          <w:sz w:val="20"/>
        </w:rPr>
        <w:t>Estado</w:t>
      </w:r>
      <w:r>
        <w:rPr>
          <w:i/>
          <w:spacing w:val="-4"/>
          <w:sz w:val="20"/>
        </w:rPr>
        <w:t> </w:t>
      </w:r>
      <w:r>
        <w:rPr>
          <w:i/>
          <w:sz w:val="20"/>
        </w:rPr>
        <w:t>y</w:t>
      </w:r>
      <w:r>
        <w:rPr>
          <w:i/>
          <w:spacing w:val="-7"/>
          <w:sz w:val="20"/>
        </w:rPr>
        <w:t> </w:t>
      </w:r>
      <w:r>
        <w:rPr>
          <w:i/>
          <w:sz w:val="20"/>
        </w:rPr>
        <w:t>observaciones</w:t>
      </w:r>
      <w:r>
        <w:rPr>
          <w:i/>
          <w:spacing w:val="-6"/>
          <w:sz w:val="20"/>
        </w:rPr>
        <w:t> </w:t>
      </w:r>
      <w:r>
        <w:rPr>
          <w:i/>
          <w:sz w:val="20"/>
        </w:rPr>
        <w:t>de</w:t>
      </w:r>
      <w:r>
        <w:rPr>
          <w:i/>
          <w:spacing w:val="-6"/>
          <w:sz w:val="20"/>
        </w:rPr>
        <w:t> </w:t>
      </w:r>
      <w:r>
        <w:rPr>
          <w:i/>
          <w:sz w:val="20"/>
        </w:rPr>
        <w:t>la</w:t>
      </w:r>
      <w:r>
        <w:rPr>
          <w:i/>
          <w:spacing w:val="-6"/>
          <w:sz w:val="20"/>
        </w:rPr>
        <w:t> </w:t>
      </w:r>
      <w:r>
        <w:rPr>
          <w:i/>
          <w:sz w:val="20"/>
        </w:rPr>
        <w:t>Comisión</w:t>
      </w:r>
      <w:r>
        <w:rPr>
          <w:i/>
          <w:spacing w:val="-3"/>
          <w:sz w:val="20"/>
        </w:rPr>
        <w:t> </w:t>
      </w:r>
      <w:r>
        <w:rPr>
          <w:i/>
          <w:sz w:val="20"/>
        </w:rPr>
        <w:t>y</w:t>
      </w:r>
      <w:r>
        <w:rPr>
          <w:i/>
          <w:spacing w:val="-5"/>
          <w:sz w:val="20"/>
        </w:rPr>
        <w:t> </w:t>
      </w:r>
      <w:r>
        <w:rPr>
          <w:i/>
          <w:sz w:val="20"/>
        </w:rPr>
        <w:t>de</w:t>
      </w:r>
      <w:r>
        <w:rPr>
          <w:i/>
          <w:spacing w:val="-6"/>
          <w:sz w:val="20"/>
        </w:rPr>
        <w:t> </w:t>
      </w:r>
      <w:r>
        <w:rPr>
          <w:i/>
          <w:sz w:val="20"/>
        </w:rPr>
        <w:t>los</w:t>
      </w:r>
      <w:r>
        <w:rPr>
          <w:i/>
          <w:spacing w:val="-4"/>
          <w:sz w:val="20"/>
        </w:rPr>
        <w:t> </w:t>
      </w:r>
      <w:r>
        <w:rPr>
          <w:i/>
          <w:spacing w:val="-2"/>
          <w:sz w:val="20"/>
        </w:rPr>
        <w:t>representantes</w:t>
      </w:r>
    </w:p>
    <w:p>
      <w:pPr>
        <w:pStyle w:val="BodyText"/>
        <w:spacing w:before="8"/>
        <w:rPr>
          <w:i/>
          <w:sz w:val="19"/>
        </w:rPr>
      </w:pPr>
    </w:p>
    <w:p>
      <w:pPr>
        <w:pStyle w:val="ListParagraph"/>
        <w:numPr>
          <w:ilvl w:val="0"/>
          <w:numId w:val="11"/>
        </w:numPr>
        <w:tabs>
          <w:tab w:pos="747" w:val="left" w:leader="none"/>
        </w:tabs>
        <w:spacing w:line="240" w:lineRule="auto" w:before="0" w:after="0"/>
        <w:ind w:left="179" w:right="198" w:firstLine="0"/>
        <w:jc w:val="both"/>
        <w:rPr>
          <w:sz w:val="20"/>
        </w:rPr>
      </w:pPr>
      <w:r>
        <w:rPr>
          <w:sz w:val="20"/>
        </w:rPr>
        <w:t>El</w:t>
      </w:r>
      <w:r>
        <w:rPr>
          <w:spacing w:val="-16"/>
          <w:sz w:val="20"/>
        </w:rPr>
        <w:t> </w:t>
      </w:r>
      <w:r>
        <w:rPr>
          <w:b/>
          <w:i/>
          <w:sz w:val="20"/>
        </w:rPr>
        <w:t>Estado</w:t>
      </w:r>
      <w:r>
        <w:rPr>
          <w:b/>
          <w:i/>
          <w:spacing w:val="-12"/>
          <w:sz w:val="20"/>
        </w:rPr>
        <w:t> </w:t>
      </w:r>
      <w:r>
        <w:rPr>
          <w:sz w:val="20"/>
        </w:rPr>
        <w:t>esgrimió</w:t>
      </w:r>
      <w:r>
        <w:rPr>
          <w:spacing w:val="-15"/>
          <w:sz w:val="20"/>
        </w:rPr>
        <w:t> </w:t>
      </w:r>
      <w:r>
        <w:rPr>
          <w:sz w:val="20"/>
        </w:rPr>
        <w:t>dos</w:t>
      </w:r>
      <w:r>
        <w:rPr>
          <w:spacing w:val="-13"/>
          <w:sz w:val="20"/>
        </w:rPr>
        <w:t> </w:t>
      </w:r>
      <w:r>
        <w:rPr>
          <w:sz w:val="20"/>
        </w:rPr>
        <w:t>argumentos</w:t>
      </w:r>
      <w:r>
        <w:rPr>
          <w:spacing w:val="-14"/>
          <w:sz w:val="20"/>
        </w:rPr>
        <w:t> </w:t>
      </w:r>
      <w:r>
        <w:rPr>
          <w:sz w:val="20"/>
        </w:rPr>
        <w:t>en</w:t>
      </w:r>
      <w:r>
        <w:rPr>
          <w:spacing w:val="-13"/>
          <w:sz w:val="20"/>
        </w:rPr>
        <w:t> </w:t>
      </w:r>
      <w:r>
        <w:rPr>
          <w:sz w:val="20"/>
        </w:rPr>
        <w:t>relación</w:t>
      </w:r>
      <w:r>
        <w:rPr>
          <w:spacing w:val="-11"/>
          <w:sz w:val="20"/>
        </w:rPr>
        <w:t> </w:t>
      </w:r>
      <w:r>
        <w:rPr>
          <w:sz w:val="20"/>
        </w:rPr>
        <w:t>con</w:t>
      </w:r>
      <w:r>
        <w:rPr>
          <w:spacing w:val="-13"/>
          <w:sz w:val="20"/>
        </w:rPr>
        <w:t> </w:t>
      </w:r>
      <w:r>
        <w:rPr>
          <w:sz w:val="20"/>
        </w:rPr>
        <w:t>esta</w:t>
      </w:r>
      <w:r>
        <w:rPr>
          <w:spacing w:val="-13"/>
          <w:sz w:val="20"/>
        </w:rPr>
        <w:t> </w:t>
      </w:r>
      <w:r>
        <w:rPr>
          <w:sz w:val="20"/>
        </w:rPr>
        <w:t>excepción</w:t>
      </w:r>
      <w:r>
        <w:rPr>
          <w:spacing w:val="-15"/>
          <w:sz w:val="20"/>
        </w:rPr>
        <w:t> </w:t>
      </w:r>
      <w:r>
        <w:rPr>
          <w:sz w:val="20"/>
        </w:rPr>
        <w:t>preliminar.</w:t>
      </w:r>
      <w:r>
        <w:rPr>
          <w:spacing w:val="-17"/>
          <w:sz w:val="20"/>
        </w:rPr>
        <w:t> </w:t>
      </w:r>
      <w:r>
        <w:rPr>
          <w:sz w:val="20"/>
        </w:rPr>
        <w:t>En</w:t>
      </w:r>
      <w:r>
        <w:rPr>
          <w:spacing w:val="-15"/>
          <w:sz w:val="20"/>
        </w:rPr>
        <w:t> </w:t>
      </w:r>
      <w:r>
        <w:rPr>
          <w:sz w:val="20"/>
        </w:rPr>
        <w:t>primer</w:t>
      </w:r>
      <w:r>
        <w:rPr>
          <w:spacing w:val="-15"/>
          <w:sz w:val="20"/>
        </w:rPr>
        <w:t> </w:t>
      </w:r>
      <w:r>
        <w:rPr>
          <w:sz w:val="20"/>
        </w:rPr>
        <w:t>lugar, indicó</w:t>
      </w:r>
      <w:r>
        <w:rPr>
          <w:spacing w:val="-9"/>
          <w:sz w:val="20"/>
        </w:rPr>
        <w:t> </w:t>
      </w:r>
      <w:r>
        <w:rPr>
          <w:sz w:val="20"/>
        </w:rPr>
        <w:t>que,</w:t>
      </w:r>
      <w:r>
        <w:rPr>
          <w:spacing w:val="-7"/>
          <w:sz w:val="20"/>
        </w:rPr>
        <w:t> </w:t>
      </w:r>
      <w:r>
        <w:rPr>
          <w:sz w:val="20"/>
        </w:rPr>
        <w:t>en</w:t>
      </w:r>
      <w:r>
        <w:rPr>
          <w:spacing w:val="-8"/>
          <w:sz w:val="20"/>
        </w:rPr>
        <w:t> </w:t>
      </w:r>
      <w:r>
        <w:rPr>
          <w:sz w:val="20"/>
        </w:rPr>
        <w:t>relación</w:t>
      </w:r>
      <w:r>
        <w:rPr>
          <w:spacing w:val="-8"/>
          <w:sz w:val="20"/>
        </w:rPr>
        <w:t> </w:t>
      </w:r>
      <w:r>
        <w:rPr>
          <w:sz w:val="20"/>
        </w:rPr>
        <w:t>con</w:t>
      </w:r>
      <w:r>
        <w:rPr>
          <w:spacing w:val="-8"/>
          <w:sz w:val="20"/>
        </w:rPr>
        <w:t> </w:t>
      </w:r>
      <w:r>
        <w:rPr>
          <w:sz w:val="20"/>
        </w:rPr>
        <w:t>la</w:t>
      </w:r>
      <w:r>
        <w:rPr>
          <w:spacing w:val="-8"/>
          <w:sz w:val="20"/>
        </w:rPr>
        <w:t> </w:t>
      </w:r>
      <w:r>
        <w:rPr>
          <w:sz w:val="20"/>
        </w:rPr>
        <w:t>posterior</w:t>
      </w:r>
      <w:r>
        <w:rPr>
          <w:spacing w:val="-9"/>
          <w:sz w:val="20"/>
        </w:rPr>
        <w:t> </w:t>
      </w:r>
      <w:r>
        <w:rPr>
          <w:sz w:val="20"/>
        </w:rPr>
        <w:t>reclamación</w:t>
      </w:r>
      <w:r>
        <w:rPr>
          <w:spacing w:val="-8"/>
          <w:sz w:val="20"/>
        </w:rPr>
        <w:t> </w:t>
      </w:r>
      <w:r>
        <w:rPr>
          <w:sz w:val="20"/>
        </w:rPr>
        <w:t>de</w:t>
      </w:r>
      <w:r>
        <w:rPr>
          <w:spacing w:val="-9"/>
          <w:sz w:val="20"/>
        </w:rPr>
        <w:t> </w:t>
      </w:r>
      <w:r>
        <w:rPr>
          <w:sz w:val="20"/>
        </w:rPr>
        <w:t>2.317</w:t>
      </w:r>
      <w:r>
        <w:rPr>
          <w:spacing w:val="-8"/>
          <w:sz w:val="20"/>
        </w:rPr>
        <w:t> </w:t>
      </w:r>
      <w:r>
        <w:rPr>
          <w:sz w:val="20"/>
        </w:rPr>
        <w:t>de</w:t>
      </w:r>
      <w:r>
        <w:rPr>
          <w:spacing w:val="-9"/>
          <w:sz w:val="20"/>
        </w:rPr>
        <w:t> </w:t>
      </w:r>
      <w:r>
        <w:rPr>
          <w:sz w:val="20"/>
        </w:rPr>
        <w:t>las</w:t>
      </w:r>
      <w:r>
        <w:rPr>
          <w:spacing w:val="-9"/>
          <w:sz w:val="20"/>
        </w:rPr>
        <w:t> </w:t>
      </w:r>
      <w:r>
        <w:rPr>
          <w:sz w:val="20"/>
        </w:rPr>
        <w:t>personas</w:t>
      </w:r>
      <w:r>
        <w:rPr>
          <w:spacing w:val="-9"/>
          <w:sz w:val="20"/>
        </w:rPr>
        <w:t> </w:t>
      </w:r>
      <w:r>
        <w:rPr>
          <w:sz w:val="20"/>
        </w:rPr>
        <w:t>beneficiarias</w:t>
      </w:r>
      <w:r>
        <w:rPr>
          <w:spacing w:val="-7"/>
          <w:sz w:val="20"/>
        </w:rPr>
        <w:t> </w:t>
      </w:r>
      <w:r>
        <w:rPr>
          <w:sz w:val="20"/>
        </w:rPr>
        <w:t>originales de</w:t>
      </w:r>
      <w:r>
        <w:rPr>
          <w:spacing w:val="-7"/>
          <w:sz w:val="20"/>
        </w:rPr>
        <w:t> </w:t>
      </w:r>
      <w:r>
        <w:rPr>
          <w:sz w:val="20"/>
        </w:rPr>
        <w:t>“beneficios</w:t>
      </w:r>
      <w:r>
        <w:rPr>
          <w:spacing w:val="-4"/>
          <w:sz w:val="20"/>
        </w:rPr>
        <w:t> </w:t>
      </w:r>
      <w:r>
        <w:rPr>
          <w:sz w:val="20"/>
        </w:rPr>
        <w:t>colaterales”</w:t>
      </w:r>
      <w:r>
        <w:rPr>
          <w:spacing w:val="-3"/>
          <w:sz w:val="20"/>
        </w:rPr>
        <w:t> </w:t>
      </w:r>
      <w:r>
        <w:rPr>
          <w:sz w:val="20"/>
        </w:rPr>
        <w:t>y</w:t>
      </w:r>
      <w:r>
        <w:rPr>
          <w:spacing w:val="-6"/>
          <w:sz w:val="20"/>
        </w:rPr>
        <w:t> </w:t>
      </w:r>
      <w:r>
        <w:rPr>
          <w:sz w:val="20"/>
        </w:rPr>
        <w:t>“otros</w:t>
      </w:r>
      <w:r>
        <w:rPr>
          <w:spacing w:val="-4"/>
          <w:sz w:val="20"/>
        </w:rPr>
        <w:t> </w:t>
      </w:r>
      <w:r>
        <w:rPr>
          <w:sz w:val="20"/>
        </w:rPr>
        <w:t>cálculos”</w:t>
      </w:r>
      <w:hyperlink w:history="true" w:anchor="_bookmark25">
        <w:r>
          <w:rPr>
            <w:position w:val="7"/>
            <w:sz w:val="13"/>
          </w:rPr>
          <w:t>17</w:t>
        </w:r>
      </w:hyperlink>
      <w:r>
        <w:rPr>
          <w:spacing w:val="18"/>
          <w:position w:val="7"/>
          <w:sz w:val="13"/>
        </w:rPr>
        <w:t> </w:t>
      </w:r>
      <w:r>
        <w:rPr>
          <w:sz w:val="20"/>
        </w:rPr>
        <w:t>vinculadas</w:t>
      </w:r>
      <w:r>
        <w:rPr>
          <w:spacing w:val="-6"/>
          <w:sz w:val="20"/>
        </w:rPr>
        <w:t> </w:t>
      </w:r>
      <w:r>
        <w:rPr>
          <w:sz w:val="20"/>
        </w:rPr>
        <w:t>al</w:t>
      </w:r>
      <w:r>
        <w:rPr>
          <w:spacing w:val="-3"/>
          <w:sz w:val="20"/>
        </w:rPr>
        <w:t> </w:t>
      </w:r>
      <w:r>
        <w:rPr>
          <w:sz w:val="20"/>
        </w:rPr>
        <w:t>Informe</w:t>
      </w:r>
      <w:r>
        <w:rPr>
          <w:spacing w:val="-4"/>
          <w:sz w:val="20"/>
        </w:rPr>
        <w:t> </w:t>
      </w:r>
      <w:r>
        <w:rPr>
          <w:sz w:val="20"/>
        </w:rPr>
        <w:t>Pericial</w:t>
      </w:r>
      <w:r>
        <w:rPr>
          <w:spacing w:val="-4"/>
          <w:sz w:val="20"/>
        </w:rPr>
        <w:t> </w:t>
      </w:r>
      <w:r>
        <w:rPr>
          <w:sz w:val="20"/>
        </w:rPr>
        <w:t>No.</w:t>
      </w:r>
      <w:r>
        <w:rPr>
          <w:spacing w:val="-6"/>
          <w:sz w:val="20"/>
        </w:rPr>
        <w:t> </w:t>
      </w:r>
      <w:r>
        <w:rPr>
          <w:sz w:val="20"/>
        </w:rPr>
        <w:t>240-2015-PJ-EV</w:t>
      </w:r>
      <w:r>
        <w:rPr>
          <w:spacing w:val="-2"/>
          <w:sz w:val="20"/>
        </w:rPr>
        <w:t> </w:t>
      </w:r>
      <w:r>
        <w:rPr>
          <w:sz w:val="20"/>
        </w:rPr>
        <w:t>de 2 de</w:t>
      </w:r>
      <w:r>
        <w:rPr>
          <w:spacing w:val="-2"/>
          <w:sz w:val="20"/>
        </w:rPr>
        <w:t> </w:t>
      </w:r>
      <w:r>
        <w:rPr>
          <w:sz w:val="20"/>
        </w:rPr>
        <w:t>diciembre</w:t>
      </w:r>
      <w:r>
        <w:rPr>
          <w:spacing w:val="-2"/>
          <w:sz w:val="20"/>
        </w:rPr>
        <w:t> </w:t>
      </w:r>
      <w:r>
        <w:rPr>
          <w:sz w:val="20"/>
        </w:rPr>
        <w:t>de 2015,</w:t>
      </w:r>
      <w:r>
        <w:rPr>
          <w:spacing w:val="-1"/>
          <w:sz w:val="20"/>
        </w:rPr>
        <w:t> </w:t>
      </w:r>
      <w:r>
        <w:rPr>
          <w:sz w:val="20"/>
        </w:rPr>
        <w:t>dicha reclamación constituía “un debate</w:t>
      </w:r>
      <w:r>
        <w:rPr>
          <w:spacing w:val="-2"/>
          <w:sz w:val="20"/>
        </w:rPr>
        <w:t> </w:t>
      </w:r>
      <w:r>
        <w:rPr>
          <w:sz w:val="20"/>
        </w:rPr>
        <w:t>que</w:t>
      </w:r>
      <w:r>
        <w:rPr>
          <w:spacing w:val="-2"/>
          <w:sz w:val="20"/>
        </w:rPr>
        <w:t> </w:t>
      </w:r>
      <w:r>
        <w:rPr>
          <w:sz w:val="20"/>
        </w:rPr>
        <w:t>aún no</w:t>
      </w:r>
      <w:r>
        <w:rPr>
          <w:spacing w:val="-2"/>
          <w:sz w:val="20"/>
        </w:rPr>
        <w:t> </w:t>
      </w:r>
      <w:r>
        <w:rPr>
          <w:sz w:val="20"/>
        </w:rPr>
        <w:t>ha sido</w:t>
      </w:r>
      <w:r>
        <w:rPr>
          <w:spacing w:val="-2"/>
          <w:sz w:val="20"/>
        </w:rPr>
        <w:t> </w:t>
      </w:r>
      <w:r>
        <w:rPr>
          <w:sz w:val="20"/>
        </w:rPr>
        <w:t>zanjado</w:t>
      </w:r>
      <w:r>
        <w:rPr>
          <w:spacing w:val="-2"/>
          <w:sz w:val="20"/>
        </w:rPr>
        <w:t> </w:t>
      </w:r>
      <w:r>
        <w:rPr>
          <w:sz w:val="20"/>
        </w:rPr>
        <w:t>por</w:t>
      </w:r>
      <w:r>
        <w:rPr>
          <w:spacing w:val="-2"/>
          <w:sz w:val="20"/>
        </w:rPr>
        <w:t> </w:t>
      </w:r>
      <w:r>
        <w:rPr>
          <w:sz w:val="20"/>
        </w:rPr>
        <w:t>la jurisdicción</w:t>
      </w:r>
      <w:r>
        <w:rPr>
          <w:spacing w:val="-13"/>
          <w:sz w:val="20"/>
        </w:rPr>
        <w:t> </w:t>
      </w:r>
      <w:r>
        <w:rPr>
          <w:sz w:val="20"/>
        </w:rPr>
        <w:t>interna”</w:t>
      </w:r>
      <w:r>
        <w:rPr>
          <w:spacing w:val="-14"/>
          <w:sz w:val="20"/>
        </w:rPr>
        <w:t> </w:t>
      </w:r>
      <w:r>
        <w:rPr>
          <w:sz w:val="20"/>
        </w:rPr>
        <w:t>donde,</w:t>
      </w:r>
      <w:r>
        <w:rPr>
          <w:spacing w:val="-14"/>
          <w:sz w:val="20"/>
        </w:rPr>
        <w:t> </w:t>
      </w:r>
      <w:r>
        <w:rPr>
          <w:sz w:val="20"/>
        </w:rPr>
        <w:t>además,</w:t>
      </w:r>
      <w:r>
        <w:rPr>
          <w:spacing w:val="-14"/>
          <w:sz w:val="20"/>
        </w:rPr>
        <w:t> </w:t>
      </w:r>
      <w:r>
        <w:rPr>
          <w:sz w:val="20"/>
        </w:rPr>
        <w:t>existe</w:t>
      </w:r>
      <w:r>
        <w:rPr>
          <w:spacing w:val="-15"/>
          <w:sz w:val="20"/>
        </w:rPr>
        <w:t> </w:t>
      </w:r>
      <w:r>
        <w:rPr>
          <w:sz w:val="20"/>
        </w:rPr>
        <w:t>“una</w:t>
      </w:r>
      <w:r>
        <w:rPr>
          <w:spacing w:val="-13"/>
          <w:sz w:val="20"/>
        </w:rPr>
        <w:t> </w:t>
      </w:r>
      <w:r>
        <w:rPr>
          <w:sz w:val="20"/>
        </w:rPr>
        <w:t>“medida</w:t>
      </w:r>
      <w:r>
        <w:rPr>
          <w:spacing w:val="-16"/>
          <w:sz w:val="20"/>
        </w:rPr>
        <w:t> </w:t>
      </w:r>
      <w:r>
        <w:rPr>
          <w:sz w:val="20"/>
        </w:rPr>
        <w:t>cautelar</w:t>
      </w:r>
      <w:r>
        <w:rPr>
          <w:spacing w:val="-15"/>
          <w:sz w:val="20"/>
        </w:rPr>
        <w:t> </w:t>
      </w:r>
      <w:r>
        <w:rPr>
          <w:sz w:val="20"/>
        </w:rPr>
        <w:t>dispuesta</w:t>
      </w:r>
      <w:r>
        <w:rPr>
          <w:spacing w:val="-13"/>
          <w:sz w:val="20"/>
        </w:rPr>
        <w:t> </w:t>
      </w:r>
      <w:r>
        <w:rPr>
          <w:sz w:val="20"/>
        </w:rPr>
        <w:t>por</w:t>
      </w:r>
      <w:r>
        <w:rPr>
          <w:spacing w:val="-15"/>
          <w:sz w:val="20"/>
        </w:rPr>
        <w:t> </w:t>
      </w:r>
      <w:r>
        <w:rPr>
          <w:sz w:val="20"/>
        </w:rPr>
        <w:t>el</w:t>
      </w:r>
      <w:r>
        <w:rPr>
          <w:spacing w:val="-13"/>
          <w:sz w:val="20"/>
        </w:rPr>
        <w:t> </w:t>
      </w:r>
      <w:r>
        <w:rPr>
          <w:sz w:val="20"/>
        </w:rPr>
        <w:t>Poder</w:t>
      </w:r>
      <w:r>
        <w:rPr>
          <w:spacing w:val="-15"/>
          <w:sz w:val="20"/>
        </w:rPr>
        <w:t> </w:t>
      </w:r>
      <w:r>
        <w:rPr>
          <w:sz w:val="20"/>
        </w:rPr>
        <w:t>Judicial</w:t>
      </w:r>
      <w:r>
        <w:rPr>
          <w:spacing w:val="-16"/>
          <w:sz w:val="20"/>
        </w:rPr>
        <w:t> </w:t>
      </w:r>
      <w:r>
        <w:rPr>
          <w:sz w:val="20"/>
        </w:rPr>
        <w:t>que suspende sus efectos”. Añadió que en el presente caso no se había configurado un retardo injustificado como excepción a la regla de agotamiento interno, toda vez que el referido Informe Pericial objeto de la controversia fue expedido el 2 de diciembre de 2015, aprobado el 1 de julio de 2016</w:t>
      </w:r>
      <w:r>
        <w:rPr>
          <w:spacing w:val="-3"/>
          <w:sz w:val="20"/>
        </w:rPr>
        <w:t> </w:t>
      </w:r>
      <w:r>
        <w:rPr>
          <w:sz w:val="20"/>
        </w:rPr>
        <w:t>y</w:t>
      </w:r>
      <w:r>
        <w:rPr>
          <w:spacing w:val="-4"/>
          <w:sz w:val="20"/>
        </w:rPr>
        <w:t> </w:t>
      </w:r>
      <w:r>
        <w:rPr>
          <w:sz w:val="20"/>
        </w:rPr>
        <w:t>confirmado</w:t>
      </w:r>
      <w:r>
        <w:rPr>
          <w:spacing w:val="-2"/>
          <w:sz w:val="20"/>
        </w:rPr>
        <w:t> </w:t>
      </w:r>
      <w:r>
        <w:rPr>
          <w:sz w:val="20"/>
        </w:rPr>
        <w:t>el</w:t>
      </w:r>
      <w:r>
        <w:rPr>
          <w:spacing w:val="-3"/>
          <w:sz w:val="20"/>
        </w:rPr>
        <w:t> </w:t>
      </w:r>
      <w:r>
        <w:rPr>
          <w:sz w:val="20"/>
        </w:rPr>
        <w:t>16</w:t>
      </w:r>
      <w:r>
        <w:rPr>
          <w:spacing w:val="-3"/>
          <w:sz w:val="20"/>
        </w:rPr>
        <w:t> </w:t>
      </w:r>
      <w:r>
        <w:rPr>
          <w:sz w:val="20"/>
        </w:rPr>
        <w:t>de</w:t>
      </w:r>
      <w:r>
        <w:rPr>
          <w:spacing w:val="-4"/>
          <w:sz w:val="20"/>
        </w:rPr>
        <w:t> </w:t>
      </w:r>
      <w:r>
        <w:rPr>
          <w:sz w:val="20"/>
        </w:rPr>
        <w:t>marzo</w:t>
      </w:r>
      <w:r>
        <w:rPr>
          <w:spacing w:val="-2"/>
          <w:sz w:val="20"/>
        </w:rPr>
        <w:t> </w:t>
      </w:r>
      <w:r>
        <w:rPr>
          <w:sz w:val="20"/>
        </w:rPr>
        <w:t>de</w:t>
      </w:r>
      <w:r>
        <w:rPr>
          <w:spacing w:val="-2"/>
          <w:sz w:val="20"/>
        </w:rPr>
        <w:t> </w:t>
      </w:r>
      <w:r>
        <w:rPr>
          <w:sz w:val="20"/>
        </w:rPr>
        <w:t>2017,</w:t>
      </w:r>
      <w:r>
        <w:rPr>
          <w:spacing w:val="-1"/>
          <w:sz w:val="20"/>
        </w:rPr>
        <w:t> </w:t>
      </w:r>
      <w:r>
        <w:rPr>
          <w:sz w:val="20"/>
        </w:rPr>
        <w:t>si bien</w:t>
      </w:r>
      <w:r>
        <w:rPr>
          <w:spacing w:val="-2"/>
          <w:sz w:val="20"/>
        </w:rPr>
        <w:t> </w:t>
      </w:r>
      <w:r>
        <w:rPr>
          <w:sz w:val="20"/>
        </w:rPr>
        <w:t>actualmente</w:t>
      </w:r>
      <w:r>
        <w:rPr>
          <w:spacing w:val="-2"/>
          <w:sz w:val="20"/>
        </w:rPr>
        <w:t> </w:t>
      </w:r>
      <w:r>
        <w:rPr>
          <w:sz w:val="20"/>
        </w:rPr>
        <w:t>la</w:t>
      </w:r>
      <w:r>
        <w:rPr>
          <w:spacing w:val="-3"/>
          <w:sz w:val="20"/>
        </w:rPr>
        <w:t> </w:t>
      </w:r>
      <w:r>
        <w:rPr>
          <w:sz w:val="20"/>
        </w:rPr>
        <w:t>legalidad</w:t>
      </w:r>
      <w:r>
        <w:rPr>
          <w:spacing w:val="-3"/>
          <w:sz w:val="20"/>
        </w:rPr>
        <w:t> </w:t>
      </w:r>
      <w:r>
        <w:rPr>
          <w:sz w:val="20"/>
        </w:rPr>
        <w:t>de</w:t>
      </w:r>
      <w:r>
        <w:rPr>
          <w:spacing w:val="-3"/>
          <w:sz w:val="20"/>
        </w:rPr>
        <w:t> </w:t>
      </w:r>
      <w:r>
        <w:rPr>
          <w:sz w:val="20"/>
        </w:rPr>
        <w:t>la</w:t>
      </w:r>
      <w:r>
        <w:rPr>
          <w:spacing w:val="-3"/>
          <w:sz w:val="20"/>
        </w:rPr>
        <w:t> </w:t>
      </w:r>
      <w:r>
        <w:rPr>
          <w:sz w:val="20"/>
        </w:rPr>
        <w:t>Resolución que</w:t>
      </w:r>
      <w:r>
        <w:rPr>
          <w:spacing w:val="-4"/>
          <w:sz w:val="20"/>
        </w:rPr>
        <w:t> </w:t>
      </w:r>
      <w:r>
        <w:rPr>
          <w:sz w:val="20"/>
        </w:rPr>
        <w:t>lo confirmaba se encontraría “cuestionada por el Estado”.</w:t>
      </w:r>
    </w:p>
    <w:p>
      <w:pPr>
        <w:pStyle w:val="BodyText"/>
      </w:pPr>
    </w:p>
    <w:p>
      <w:pPr>
        <w:pStyle w:val="ListParagraph"/>
        <w:numPr>
          <w:ilvl w:val="0"/>
          <w:numId w:val="11"/>
        </w:numPr>
        <w:tabs>
          <w:tab w:pos="747" w:val="left" w:leader="none"/>
        </w:tabs>
        <w:spacing w:line="240" w:lineRule="auto" w:before="0" w:after="0"/>
        <w:ind w:left="180" w:right="197" w:hanging="1"/>
        <w:jc w:val="both"/>
        <w:rPr>
          <w:sz w:val="20"/>
        </w:rPr>
      </w:pPr>
      <w:r>
        <w:rPr>
          <w:sz w:val="20"/>
        </w:rPr>
        <w:t>En segundo lugar, indicó que, en relación con esta misma controversia relativa a la posterior reclamación realizada por 2.317 personas beneficiarias, el proceso de ejecución de sentencia no constituía</w:t>
      </w:r>
      <w:r>
        <w:rPr>
          <w:spacing w:val="-15"/>
          <w:sz w:val="20"/>
        </w:rPr>
        <w:t> </w:t>
      </w:r>
      <w:r>
        <w:rPr>
          <w:sz w:val="20"/>
        </w:rPr>
        <w:t>una</w:t>
      </w:r>
      <w:r>
        <w:rPr>
          <w:spacing w:val="-13"/>
          <w:sz w:val="20"/>
        </w:rPr>
        <w:t> </w:t>
      </w:r>
      <w:r>
        <w:rPr>
          <w:sz w:val="20"/>
        </w:rPr>
        <w:t>vía</w:t>
      </w:r>
      <w:r>
        <w:rPr>
          <w:spacing w:val="-15"/>
          <w:sz w:val="20"/>
        </w:rPr>
        <w:t> </w:t>
      </w:r>
      <w:r>
        <w:rPr>
          <w:sz w:val="20"/>
        </w:rPr>
        <w:t>idónea</w:t>
      </w:r>
      <w:r>
        <w:rPr>
          <w:spacing w:val="-15"/>
          <w:sz w:val="20"/>
        </w:rPr>
        <w:t> </w:t>
      </w:r>
      <w:r>
        <w:rPr>
          <w:sz w:val="20"/>
        </w:rPr>
        <w:t>para</w:t>
      </w:r>
      <w:r>
        <w:rPr>
          <w:spacing w:val="-13"/>
          <w:sz w:val="20"/>
        </w:rPr>
        <w:t> </w:t>
      </w:r>
      <w:r>
        <w:rPr>
          <w:sz w:val="20"/>
        </w:rPr>
        <w:t>dicha</w:t>
      </w:r>
      <w:r>
        <w:rPr>
          <w:spacing w:val="-12"/>
          <w:sz w:val="20"/>
        </w:rPr>
        <w:t> </w:t>
      </w:r>
      <w:r>
        <w:rPr>
          <w:sz w:val="20"/>
        </w:rPr>
        <w:t>reclamación,</w:t>
      </w:r>
      <w:r>
        <w:rPr>
          <w:spacing w:val="-16"/>
          <w:sz w:val="20"/>
        </w:rPr>
        <w:t> </w:t>
      </w:r>
      <w:r>
        <w:rPr>
          <w:sz w:val="20"/>
        </w:rPr>
        <w:t>sino</w:t>
      </w:r>
      <w:r>
        <w:rPr>
          <w:spacing w:val="-13"/>
          <w:sz w:val="20"/>
        </w:rPr>
        <w:t> </w:t>
      </w:r>
      <w:r>
        <w:rPr>
          <w:sz w:val="20"/>
        </w:rPr>
        <w:t>que</w:t>
      </w:r>
      <w:r>
        <w:rPr>
          <w:spacing w:val="-14"/>
          <w:sz w:val="20"/>
        </w:rPr>
        <w:t> </w:t>
      </w:r>
      <w:r>
        <w:rPr>
          <w:sz w:val="20"/>
        </w:rPr>
        <w:t>la</w:t>
      </w:r>
      <w:r>
        <w:rPr>
          <w:spacing w:val="-13"/>
          <w:sz w:val="20"/>
        </w:rPr>
        <w:t> </w:t>
      </w:r>
      <w:r>
        <w:rPr>
          <w:sz w:val="20"/>
        </w:rPr>
        <w:t>vía</w:t>
      </w:r>
      <w:r>
        <w:rPr>
          <w:spacing w:val="-15"/>
          <w:sz w:val="20"/>
        </w:rPr>
        <w:t> </w:t>
      </w:r>
      <w:r>
        <w:rPr>
          <w:sz w:val="20"/>
        </w:rPr>
        <w:t>adecuada</w:t>
      </w:r>
      <w:r>
        <w:rPr>
          <w:spacing w:val="-14"/>
          <w:sz w:val="20"/>
        </w:rPr>
        <w:t> </w:t>
      </w:r>
      <w:r>
        <w:rPr>
          <w:sz w:val="20"/>
        </w:rPr>
        <w:t>era</w:t>
      </w:r>
      <w:r>
        <w:rPr>
          <w:spacing w:val="-13"/>
          <w:sz w:val="20"/>
        </w:rPr>
        <w:t> </w:t>
      </w:r>
      <w:r>
        <w:rPr>
          <w:sz w:val="20"/>
        </w:rPr>
        <w:t>la</w:t>
      </w:r>
      <w:r>
        <w:rPr>
          <w:spacing w:val="-13"/>
          <w:sz w:val="20"/>
        </w:rPr>
        <w:t> </w:t>
      </w:r>
      <w:r>
        <w:rPr>
          <w:sz w:val="20"/>
        </w:rPr>
        <w:t>vía</w:t>
      </w:r>
      <w:r>
        <w:rPr>
          <w:spacing w:val="-15"/>
          <w:sz w:val="20"/>
        </w:rPr>
        <w:t> </w:t>
      </w:r>
      <w:r>
        <w:rPr>
          <w:sz w:val="20"/>
        </w:rPr>
        <w:t>laboral,</w:t>
      </w:r>
      <w:r>
        <w:rPr>
          <w:spacing w:val="-14"/>
          <w:sz w:val="20"/>
        </w:rPr>
        <w:t> </w:t>
      </w:r>
      <w:r>
        <w:rPr>
          <w:spacing w:val="-2"/>
          <w:sz w:val="20"/>
        </w:rPr>
        <w:t>proceso</w:t>
      </w:r>
    </w:p>
    <w:p>
      <w:pPr>
        <w:pStyle w:val="BodyText"/>
      </w:pPr>
    </w:p>
    <w:p>
      <w:pPr>
        <w:pStyle w:val="BodyText"/>
        <w:spacing w:before="6"/>
        <w:rPr>
          <w:sz w:val="14"/>
        </w:rPr>
      </w:pPr>
      <w:r>
        <w:rPr/>
        <w:pict>
          <v:rect style="position:absolute;margin-left:54pt;margin-top:10.05125pt;width:144pt;height:.6pt;mso-position-horizontal-relative:page;mso-position-vertical-relative:paragraph;z-index:-15726592;mso-wrap-distance-left:0;mso-wrap-distance-right:0" id="docshape6" filled="true" fillcolor="#000000" stroked="false">
            <v:fill type="solid"/>
            <w10:wrap type="topAndBottom"/>
          </v:rect>
        </w:pict>
      </w:r>
    </w:p>
    <w:p>
      <w:pPr>
        <w:pStyle w:val="BodyText"/>
        <w:spacing w:before="2"/>
        <w:rPr>
          <w:sz w:val="29"/>
        </w:rPr>
      </w:pPr>
    </w:p>
    <w:p>
      <w:pPr>
        <w:tabs>
          <w:tab w:pos="899" w:val="left" w:leader="none"/>
        </w:tabs>
        <w:spacing w:before="101"/>
        <w:ind w:left="180" w:right="195" w:firstLine="0"/>
        <w:jc w:val="both"/>
        <w:rPr>
          <w:sz w:val="16"/>
        </w:rPr>
      </w:pPr>
      <w:bookmarkStart w:name="_bookmark23" w:id="34"/>
      <w:bookmarkEnd w:id="34"/>
      <w:r>
        <w:rPr/>
      </w:r>
      <w:r>
        <w:rPr>
          <w:spacing w:val="-6"/>
          <w:sz w:val="16"/>
          <w:vertAlign w:val="superscript"/>
        </w:rPr>
        <w:t>15</w:t>
      </w:r>
      <w:r>
        <w:rPr>
          <w:sz w:val="16"/>
          <w:vertAlign w:val="baseline"/>
        </w:rPr>
        <w:tab/>
      </w:r>
      <w:r>
        <w:rPr>
          <w:i/>
          <w:sz w:val="16"/>
          <w:vertAlign w:val="baseline"/>
        </w:rPr>
        <w:t>Cfr.</w:t>
      </w:r>
      <w:r>
        <w:rPr>
          <w:i/>
          <w:spacing w:val="80"/>
          <w:w w:val="150"/>
          <w:sz w:val="16"/>
          <w:vertAlign w:val="baseline"/>
        </w:rPr>
        <w:t> </w:t>
      </w:r>
      <w:r>
        <w:rPr>
          <w:i/>
          <w:sz w:val="16"/>
          <w:vertAlign w:val="baseline"/>
        </w:rPr>
        <w:t>Caso</w:t>
      </w:r>
      <w:r>
        <w:rPr>
          <w:i/>
          <w:spacing w:val="80"/>
          <w:w w:val="150"/>
          <w:sz w:val="16"/>
          <w:vertAlign w:val="baseline"/>
        </w:rPr>
        <w:t> </w:t>
      </w:r>
      <w:r>
        <w:rPr>
          <w:i/>
          <w:sz w:val="16"/>
          <w:vertAlign w:val="baseline"/>
        </w:rPr>
        <w:t>del</w:t>
      </w:r>
      <w:r>
        <w:rPr>
          <w:i/>
          <w:spacing w:val="80"/>
          <w:w w:val="150"/>
          <w:sz w:val="16"/>
          <w:vertAlign w:val="baseline"/>
        </w:rPr>
        <w:t> </w:t>
      </w:r>
      <w:r>
        <w:rPr>
          <w:i/>
          <w:sz w:val="16"/>
          <w:vertAlign w:val="baseline"/>
        </w:rPr>
        <w:t>Pueblo</w:t>
      </w:r>
      <w:r>
        <w:rPr>
          <w:i/>
          <w:spacing w:val="80"/>
          <w:w w:val="150"/>
          <w:sz w:val="16"/>
          <w:vertAlign w:val="baseline"/>
        </w:rPr>
        <w:t> </w:t>
      </w:r>
      <w:r>
        <w:rPr>
          <w:i/>
          <w:sz w:val="16"/>
          <w:vertAlign w:val="baseline"/>
        </w:rPr>
        <w:t>Saramaka</w:t>
      </w:r>
      <w:r>
        <w:rPr>
          <w:i/>
          <w:spacing w:val="80"/>
          <w:w w:val="150"/>
          <w:sz w:val="16"/>
          <w:vertAlign w:val="baseline"/>
        </w:rPr>
        <w:t> </w:t>
      </w:r>
      <w:r>
        <w:rPr>
          <w:i/>
          <w:sz w:val="16"/>
          <w:vertAlign w:val="baseline"/>
        </w:rPr>
        <w:t>Vs.</w:t>
      </w:r>
      <w:r>
        <w:rPr>
          <w:i/>
          <w:spacing w:val="80"/>
          <w:w w:val="150"/>
          <w:sz w:val="16"/>
          <w:vertAlign w:val="baseline"/>
        </w:rPr>
        <w:t> </w:t>
      </w:r>
      <w:r>
        <w:rPr>
          <w:i/>
          <w:sz w:val="16"/>
          <w:vertAlign w:val="baseline"/>
        </w:rPr>
        <w:t>Suriname.</w:t>
      </w:r>
      <w:r>
        <w:rPr>
          <w:i/>
          <w:spacing w:val="80"/>
          <w:w w:val="150"/>
          <w:sz w:val="16"/>
          <w:vertAlign w:val="baseline"/>
        </w:rPr>
        <w:t> </w:t>
      </w:r>
      <w:r>
        <w:rPr>
          <w:i/>
          <w:sz w:val="16"/>
          <w:vertAlign w:val="baseline"/>
        </w:rPr>
        <w:t>Excepciones</w:t>
      </w:r>
      <w:r>
        <w:rPr>
          <w:i/>
          <w:spacing w:val="80"/>
          <w:w w:val="150"/>
          <w:sz w:val="16"/>
          <w:vertAlign w:val="baseline"/>
        </w:rPr>
        <w:t> </w:t>
      </w:r>
      <w:r>
        <w:rPr>
          <w:i/>
          <w:sz w:val="16"/>
          <w:vertAlign w:val="baseline"/>
        </w:rPr>
        <w:t>Preliminares,</w:t>
      </w:r>
      <w:r>
        <w:rPr>
          <w:i/>
          <w:spacing w:val="80"/>
          <w:w w:val="150"/>
          <w:sz w:val="16"/>
          <w:vertAlign w:val="baseline"/>
        </w:rPr>
        <w:t> </w:t>
      </w:r>
      <w:r>
        <w:rPr>
          <w:i/>
          <w:sz w:val="16"/>
          <w:vertAlign w:val="baseline"/>
        </w:rPr>
        <w:t>Fondo,</w:t>
      </w:r>
      <w:r>
        <w:rPr>
          <w:i/>
          <w:spacing w:val="80"/>
          <w:w w:val="150"/>
          <w:sz w:val="16"/>
          <w:vertAlign w:val="baseline"/>
        </w:rPr>
        <w:t> </w:t>
      </w:r>
      <w:r>
        <w:rPr>
          <w:i/>
          <w:sz w:val="16"/>
          <w:vertAlign w:val="baseline"/>
        </w:rPr>
        <w:t>Reparaciones</w:t>
      </w:r>
      <w:r>
        <w:rPr>
          <w:i/>
          <w:spacing w:val="80"/>
          <w:w w:val="150"/>
          <w:sz w:val="16"/>
          <w:vertAlign w:val="baseline"/>
        </w:rPr>
        <w:t> </w:t>
      </w:r>
      <w:r>
        <w:rPr>
          <w:i/>
          <w:sz w:val="16"/>
          <w:vertAlign w:val="baseline"/>
        </w:rPr>
        <w:t>y</w:t>
      </w:r>
      <w:r>
        <w:rPr>
          <w:i/>
          <w:sz w:val="16"/>
          <w:vertAlign w:val="baseline"/>
        </w:rPr>
        <w:t> Costas</w:t>
      </w:r>
      <w:r>
        <w:rPr>
          <w:sz w:val="16"/>
          <w:vertAlign w:val="baseline"/>
        </w:rPr>
        <w:t>. sentencia de 28 de noviembre de 2007. Serie C No. 172, párr. 32, y </w:t>
      </w:r>
      <w:r>
        <w:rPr>
          <w:i/>
          <w:sz w:val="16"/>
          <w:vertAlign w:val="baseline"/>
        </w:rPr>
        <w:t>Caso Cuya Lavy y otros Vs. Perú. Excepciones</w:t>
      </w:r>
      <w:r>
        <w:rPr>
          <w:i/>
          <w:sz w:val="16"/>
          <w:vertAlign w:val="baseline"/>
        </w:rPr>
        <w:t> preliminares, Fondo, Reparaciones y Costas. </w:t>
      </w:r>
      <w:r>
        <w:rPr>
          <w:sz w:val="16"/>
          <w:vertAlign w:val="baseline"/>
        </w:rPr>
        <w:t>Sentencia de 28 de septiembre de 2021. Serie C No. 438, párr. 35.</w:t>
      </w:r>
    </w:p>
    <w:p>
      <w:pPr>
        <w:tabs>
          <w:tab w:pos="899" w:val="left" w:leader="none"/>
        </w:tabs>
        <w:spacing w:before="19"/>
        <w:ind w:left="179" w:right="193" w:firstLine="0"/>
        <w:jc w:val="both"/>
        <w:rPr>
          <w:sz w:val="16"/>
        </w:rPr>
      </w:pPr>
      <w:bookmarkStart w:name="_bookmark24" w:id="35"/>
      <w:bookmarkEnd w:id="35"/>
      <w:r>
        <w:rPr/>
      </w:r>
      <w:r>
        <w:rPr>
          <w:spacing w:val="-6"/>
          <w:sz w:val="16"/>
          <w:vertAlign w:val="superscript"/>
        </w:rPr>
        <w:t>16</w:t>
      </w:r>
      <w:r>
        <w:rPr>
          <w:sz w:val="16"/>
          <w:vertAlign w:val="baseline"/>
        </w:rPr>
        <w:tab/>
        <w:t>El Tribunal observa que, al menos desde el 22 de junio de 2016, el Estado tenía conocimiento de estos hechos supervinientes (expediente de prueba, folio 1182).</w:t>
      </w:r>
    </w:p>
    <w:p>
      <w:pPr>
        <w:tabs>
          <w:tab w:pos="899" w:val="left" w:leader="none"/>
        </w:tabs>
        <w:spacing w:before="19"/>
        <w:ind w:left="179" w:right="192" w:firstLine="0"/>
        <w:jc w:val="both"/>
        <w:rPr>
          <w:sz w:val="16"/>
        </w:rPr>
      </w:pPr>
      <w:bookmarkStart w:name="_bookmark25" w:id="36"/>
      <w:bookmarkEnd w:id="36"/>
      <w:r>
        <w:rPr/>
      </w:r>
      <w:r>
        <w:rPr>
          <w:spacing w:val="-6"/>
          <w:sz w:val="16"/>
          <w:vertAlign w:val="superscript"/>
        </w:rPr>
        <w:t>17</w:t>
      </w:r>
      <w:r>
        <w:rPr>
          <w:sz w:val="16"/>
          <w:vertAlign w:val="baseline"/>
        </w:rPr>
        <w:tab/>
        <w:t>A saber: compensación por tiempo de servicios, gratificaciones de julio y diciembre, el pago de 30% por años de servicio, escolaridad, retorno vacacional 90 y 91, 1° de mayo, asignación por escolaridad.</w:t>
      </w:r>
    </w:p>
    <w:p>
      <w:pPr>
        <w:spacing w:after="0"/>
        <w:jc w:val="both"/>
        <w:rPr>
          <w:sz w:val="16"/>
        </w:rPr>
        <w:sectPr>
          <w:pgSz w:w="12240" w:h="15840"/>
          <w:pgMar w:header="0" w:footer="1066" w:top="1360" w:bottom="1260" w:left="900" w:right="880"/>
        </w:sectPr>
      </w:pPr>
    </w:p>
    <w:p>
      <w:pPr>
        <w:pStyle w:val="BodyText"/>
        <w:spacing w:before="80"/>
        <w:ind w:left="180" w:right="198"/>
        <w:jc w:val="both"/>
      </w:pPr>
      <w:r>
        <w:rPr/>
        <w:t>diseñado para pretensiones de cobro de beneficios sociales y otros derechos de naturaleza laboral, como el</w:t>
      </w:r>
      <w:r>
        <w:rPr>
          <w:spacing w:val="-1"/>
        </w:rPr>
        <w:t> </w:t>
      </w:r>
      <w:r>
        <w:rPr/>
        <w:t>cobro</w:t>
      </w:r>
      <w:r>
        <w:rPr>
          <w:spacing w:val="-2"/>
        </w:rPr>
        <w:t> </w:t>
      </w:r>
      <w:r>
        <w:rPr/>
        <w:t>de</w:t>
      </w:r>
      <w:r>
        <w:rPr>
          <w:spacing w:val="-2"/>
        </w:rPr>
        <w:t> </w:t>
      </w:r>
      <w:r>
        <w:rPr/>
        <w:t>beneficios colaterales. Precisó que el</w:t>
      </w:r>
      <w:r>
        <w:rPr>
          <w:spacing w:val="-1"/>
        </w:rPr>
        <w:t> </w:t>
      </w:r>
      <w:r>
        <w:rPr/>
        <w:t>proceso</w:t>
      </w:r>
      <w:r>
        <w:rPr>
          <w:spacing w:val="-2"/>
        </w:rPr>
        <w:t> </w:t>
      </w:r>
      <w:r>
        <w:rPr/>
        <w:t>de ejecución</w:t>
      </w:r>
      <w:r>
        <w:rPr>
          <w:spacing w:val="-1"/>
        </w:rPr>
        <w:t> </w:t>
      </w:r>
      <w:r>
        <w:rPr/>
        <w:t>de sentencia carece</w:t>
      </w:r>
      <w:r>
        <w:rPr>
          <w:spacing w:val="-2"/>
        </w:rPr>
        <w:t> </w:t>
      </w:r>
      <w:r>
        <w:rPr/>
        <w:t>de etapa probatoria y, por tanto, no constituía “una vía idónea y efectiva” para formular estas </w:t>
      </w:r>
      <w:r>
        <w:rPr>
          <w:spacing w:val="-2"/>
        </w:rPr>
        <w:t>pretensiones.</w:t>
      </w:r>
    </w:p>
    <w:p>
      <w:pPr>
        <w:pStyle w:val="BodyText"/>
        <w:spacing w:before="11"/>
        <w:rPr>
          <w:sz w:val="19"/>
        </w:rPr>
      </w:pPr>
    </w:p>
    <w:p>
      <w:pPr>
        <w:pStyle w:val="ListParagraph"/>
        <w:numPr>
          <w:ilvl w:val="0"/>
          <w:numId w:val="11"/>
        </w:numPr>
        <w:tabs>
          <w:tab w:pos="747" w:val="left" w:leader="none"/>
        </w:tabs>
        <w:spacing w:line="240" w:lineRule="auto" w:before="1" w:after="0"/>
        <w:ind w:left="179" w:right="199" w:firstLine="0"/>
        <w:jc w:val="both"/>
        <w:rPr>
          <w:sz w:val="20"/>
        </w:rPr>
      </w:pPr>
      <w:r>
        <w:rPr>
          <w:sz w:val="20"/>
        </w:rPr>
        <w:t>Los </w:t>
      </w:r>
      <w:r>
        <w:rPr>
          <w:b/>
          <w:i/>
          <w:sz w:val="20"/>
        </w:rPr>
        <w:t>representantes Valdivia Ayala, Guerrero Cassuso, Rossi Mérida y Valdivia</w:t>
      </w:r>
      <w:r>
        <w:rPr>
          <w:b/>
          <w:i/>
          <w:sz w:val="20"/>
        </w:rPr>
        <w:t> Bocanegra </w:t>
      </w:r>
      <w:r>
        <w:rPr>
          <w:sz w:val="20"/>
        </w:rPr>
        <w:t>destacaron que es el propio Estado quien ha venido interponiendo diversos recursos y demandas, “con el claro motivo de dilatar e incumplir con su obligación”.</w:t>
      </w:r>
    </w:p>
    <w:p>
      <w:pPr>
        <w:pStyle w:val="BodyText"/>
        <w:spacing w:before="11"/>
        <w:rPr>
          <w:sz w:val="19"/>
        </w:rPr>
      </w:pPr>
    </w:p>
    <w:p>
      <w:pPr>
        <w:pStyle w:val="ListParagraph"/>
        <w:numPr>
          <w:ilvl w:val="0"/>
          <w:numId w:val="11"/>
        </w:numPr>
        <w:tabs>
          <w:tab w:pos="747" w:val="left" w:leader="none"/>
        </w:tabs>
        <w:spacing w:line="240" w:lineRule="auto" w:before="1" w:after="0"/>
        <w:ind w:left="180" w:right="197" w:hanging="1"/>
        <w:jc w:val="both"/>
        <w:rPr>
          <w:sz w:val="20"/>
        </w:rPr>
      </w:pPr>
      <w:r>
        <w:rPr>
          <w:sz w:val="20"/>
        </w:rPr>
        <w:t>La </w:t>
      </w:r>
      <w:r>
        <w:rPr>
          <w:b/>
          <w:i/>
          <w:sz w:val="20"/>
        </w:rPr>
        <w:t>representante Dora Meneses Huayra </w:t>
      </w:r>
      <w:r>
        <w:rPr>
          <w:sz w:val="20"/>
        </w:rPr>
        <w:t>arguyó que lo determinado en el Informe Pericial No. 240-2015-PJ-EV de 2 de diciembre de 2015 era firme, toda vez que ha sido aprobado y confirmado en segunda instancia. Indicó, además, que la medida cautelar a la que hace referencia el Estado había quedado “cancelada de pleno derecho”.</w:t>
      </w:r>
    </w:p>
    <w:p>
      <w:pPr>
        <w:pStyle w:val="BodyText"/>
        <w:spacing w:before="1"/>
      </w:pPr>
    </w:p>
    <w:p>
      <w:pPr>
        <w:pStyle w:val="ListParagraph"/>
        <w:numPr>
          <w:ilvl w:val="0"/>
          <w:numId w:val="11"/>
        </w:numPr>
        <w:tabs>
          <w:tab w:pos="747" w:val="left" w:leader="none"/>
        </w:tabs>
        <w:spacing w:line="240" w:lineRule="auto" w:before="0" w:after="0"/>
        <w:ind w:left="179" w:right="196" w:firstLine="0"/>
        <w:jc w:val="both"/>
        <w:rPr>
          <w:sz w:val="20"/>
        </w:rPr>
      </w:pPr>
      <w:r>
        <w:rPr>
          <w:sz w:val="20"/>
        </w:rPr>
        <w:t>A</w:t>
      </w:r>
      <w:r>
        <w:rPr>
          <w:spacing w:val="-12"/>
          <w:sz w:val="20"/>
        </w:rPr>
        <w:t> </w:t>
      </w:r>
      <w:r>
        <w:rPr>
          <w:sz w:val="20"/>
        </w:rPr>
        <w:t>este</w:t>
      </w:r>
      <w:r>
        <w:rPr>
          <w:spacing w:val="-11"/>
          <w:sz w:val="20"/>
        </w:rPr>
        <w:t> </w:t>
      </w:r>
      <w:r>
        <w:rPr>
          <w:sz w:val="20"/>
        </w:rPr>
        <w:t>respecto,</w:t>
      </w:r>
      <w:r>
        <w:rPr>
          <w:spacing w:val="-11"/>
          <w:sz w:val="20"/>
        </w:rPr>
        <w:t> </w:t>
      </w:r>
      <w:r>
        <w:rPr>
          <w:sz w:val="20"/>
        </w:rPr>
        <w:t>la</w:t>
      </w:r>
      <w:r>
        <w:rPr>
          <w:spacing w:val="-12"/>
          <w:sz w:val="20"/>
        </w:rPr>
        <w:t> </w:t>
      </w:r>
      <w:r>
        <w:rPr>
          <w:b/>
          <w:i/>
          <w:sz w:val="20"/>
        </w:rPr>
        <w:t>Comisión</w:t>
      </w:r>
      <w:r>
        <w:rPr>
          <w:b/>
          <w:i/>
          <w:spacing w:val="-11"/>
          <w:sz w:val="20"/>
        </w:rPr>
        <w:t> </w:t>
      </w:r>
      <w:r>
        <w:rPr>
          <w:sz w:val="20"/>
        </w:rPr>
        <w:t>indicó</w:t>
      </w:r>
      <w:r>
        <w:rPr>
          <w:spacing w:val="-14"/>
          <w:sz w:val="20"/>
        </w:rPr>
        <w:t> </w:t>
      </w:r>
      <w:r>
        <w:rPr>
          <w:sz w:val="20"/>
        </w:rPr>
        <w:t>que</w:t>
      </w:r>
      <w:r>
        <w:rPr>
          <w:spacing w:val="-11"/>
          <w:sz w:val="20"/>
        </w:rPr>
        <w:t> </w:t>
      </w:r>
      <w:r>
        <w:rPr>
          <w:sz w:val="20"/>
        </w:rPr>
        <w:t>esta</w:t>
      </w:r>
      <w:r>
        <w:rPr>
          <w:spacing w:val="-8"/>
          <w:sz w:val="20"/>
        </w:rPr>
        <w:t> </w:t>
      </w:r>
      <w:r>
        <w:rPr>
          <w:sz w:val="20"/>
        </w:rPr>
        <w:t>excepción</w:t>
      </w:r>
      <w:r>
        <w:rPr>
          <w:spacing w:val="-12"/>
          <w:sz w:val="20"/>
        </w:rPr>
        <w:t> </w:t>
      </w:r>
      <w:r>
        <w:rPr>
          <w:sz w:val="20"/>
        </w:rPr>
        <w:t>preliminar</w:t>
      </w:r>
      <w:r>
        <w:rPr>
          <w:spacing w:val="-11"/>
          <w:sz w:val="20"/>
        </w:rPr>
        <w:t> </w:t>
      </w:r>
      <w:r>
        <w:rPr>
          <w:sz w:val="20"/>
        </w:rPr>
        <w:t>invocada</w:t>
      </w:r>
      <w:r>
        <w:rPr>
          <w:spacing w:val="-13"/>
          <w:sz w:val="20"/>
        </w:rPr>
        <w:t> </w:t>
      </w:r>
      <w:r>
        <w:rPr>
          <w:sz w:val="20"/>
        </w:rPr>
        <w:t>por</w:t>
      </w:r>
      <w:r>
        <w:rPr>
          <w:spacing w:val="-11"/>
          <w:sz w:val="20"/>
        </w:rPr>
        <w:t> </w:t>
      </w:r>
      <w:r>
        <w:rPr>
          <w:sz w:val="20"/>
        </w:rPr>
        <w:t>el</w:t>
      </w:r>
      <w:r>
        <w:rPr>
          <w:spacing w:val="-12"/>
          <w:sz w:val="20"/>
        </w:rPr>
        <w:t> </w:t>
      </w:r>
      <w:r>
        <w:rPr>
          <w:sz w:val="20"/>
        </w:rPr>
        <w:t>Estado</w:t>
      </w:r>
      <w:r>
        <w:rPr>
          <w:spacing w:val="-13"/>
          <w:sz w:val="20"/>
        </w:rPr>
        <w:t> </w:t>
      </w:r>
      <w:r>
        <w:rPr>
          <w:sz w:val="20"/>
        </w:rPr>
        <w:t>tenía relación con los hechos supervivientes y que no se podía “exigir a las víctimas el agotamiento de recursos internos por cada hecho superviniente”. Además, destacó que el Estado no invocó esta excepción en el momento procesal oportuno, esto es, cuando tuvo conocimiento del escrito de los peticionarios que contenía observaciones adicionales sobre el fondo.</w:t>
      </w:r>
    </w:p>
    <w:p>
      <w:pPr>
        <w:pStyle w:val="BodyText"/>
        <w:spacing w:before="8"/>
        <w:rPr>
          <w:sz w:val="19"/>
        </w:rPr>
      </w:pPr>
    </w:p>
    <w:p>
      <w:pPr>
        <w:pStyle w:val="ListParagraph"/>
        <w:numPr>
          <w:ilvl w:val="1"/>
          <w:numId w:val="16"/>
        </w:numPr>
        <w:tabs>
          <w:tab w:pos="2014" w:val="left" w:leader="none"/>
        </w:tabs>
        <w:spacing w:line="240" w:lineRule="auto" w:before="0" w:after="0"/>
        <w:ind w:left="2013" w:right="0" w:hanging="395"/>
        <w:jc w:val="left"/>
        <w:rPr>
          <w:i/>
          <w:sz w:val="20"/>
        </w:rPr>
      </w:pPr>
      <w:bookmarkStart w:name="b.2 Consideraciones de la Corte" w:id="37"/>
      <w:bookmarkEnd w:id="37"/>
      <w:r>
        <w:rPr/>
      </w:r>
      <w:bookmarkStart w:name="_bookmark26" w:id="38"/>
      <w:bookmarkEnd w:id="38"/>
      <w:r>
        <w:rPr>
          <w:i/>
          <w:sz w:val="20"/>
        </w:rPr>
        <w:t>C</w:t>
      </w:r>
      <w:r>
        <w:rPr>
          <w:i/>
          <w:sz w:val="20"/>
        </w:rPr>
        <w:t>onsideraciones</w:t>
      </w:r>
      <w:r>
        <w:rPr>
          <w:i/>
          <w:spacing w:val="-8"/>
          <w:sz w:val="20"/>
        </w:rPr>
        <w:t> </w:t>
      </w:r>
      <w:r>
        <w:rPr>
          <w:i/>
          <w:sz w:val="20"/>
        </w:rPr>
        <w:t>de</w:t>
      </w:r>
      <w:r>
        <w:rPr>
          <w:i/>
          <w:spacing w:val="-6"/>
          <w:sz w:val="20"/>
        </w:rPr>
        <w:t> </w:t>
      </w:r>
      <w:r>
        <w:rPr>
          <w:i/>
          <w:sz w:val="20"/>
        </w:rPr>
        <w:t>la</w:t>
      </w:r>
      <w:r>
        <w:rPr>
          <w:i/>
          <w:spacing w:val="-7"/>
          <w:sz w:val="20"/>
        </w:rPr>
        <w:t> </w:t>
      </w:r>
      <w:r>
        <w:rPr>
          <w:i/>
          <w:spacing w:val="-4"/>
          <w:sz w:val="20"/>
        </w:rPr>
        <w:t>Corte</w:t>
      </w:r>
    </w:p>
    <w:p>
      <w:pPr>
        <w:pStyle w:val="BodyText"/>
        <w:spacing w:before="11"/>
        <w:rPr>
          <w:i/>
          <w:sz w:val="19"/>
        </w:rPr>
      </w:pPr>
    </w:p>
    <w:p>
      <w:pPr>
        <w:pStyle w:val="ListParagraph"/>
        <w:numPr>
          <w:ilvl w:val="0"/>
          <w:numId w:val="11"/>
        </w:numPr>
        <w:tabs>
          <w:tab w:pos="747" w:val="left" w:leader="none"/>
        </w:tabs>
        <w:spacing w:line="240" w:lineRule="auto" w:before="0" w:after="0"/>
        <w:ind w:left="179" w:right="196" w:firstLine="0"/>
        <w:jc w:val="both"/>
        <w:rPr>
          <w:sz w:val="20"/>
        </w:rPr>
      </w:pPr>
      <w:r>
        <w:rPr>
          <w:sz w:val="20"/>
        </w:rPr>
        <w:t>El</w:t>
      </w:r>
      <w:r>
        <w:rPr>
          <w:spacing w:val="-18"/>
          <w:sz w:val="20"/>
        </w:rPr>
        <w:t> </w:t>
      </w:r>
      <w:r>
        <w:rPr>
          <w:sz w:val="20"/>
        </w:rPr>
        <w:t>artículo</w:t>
      </w:r>
      <w:r>
        <w:rPr>
          <w:spacing w:val="-18"/>
          <w:sz w:val="20"/>
        </w:rPr>
        <w:t> </w:t>
      </w:r>
      <w:r>
        <w:rPr>
          <w:sz w:val="20"/>
        </w:rPr>
        <w:t>46.1.a)</w:t>
      </w:r>
      <w:r>
        <w:rPr>
          <w:spacing w:val="-17"/>
          <w:sz w:val="20"/>
        </w:rPr>
        <w:t> </w:t>
      </w:r>
      <w:r>
        <w:rPr>
          <w:sz w:val="20"/>
        </w:rPr>
        <w:t>de</w:t>
      </w:r>
      <w:r>
        <w:rPr>
          <w:spacing w:val="-18"/>
          <w:sz w:val="20"/>
        </w:rPr>
        <w:t> </w:t>
      </w:r>
      <w:r>
        <w:rPr>
          <w:sz w:val="20"/>
        </w:rPr>
        <w:t>la</w:t>
      </w:r>
      <w:r>
        <w:rPr>
          <w:spacing w:val="-17"/>
          <w:sz w:val="20"/>
        </w:rPr>
        <w:t> </w:t>
      </w:r>
      <w:r>
        <w:rPr>
          <w:sz w:val="20"/>
        </w:rPr>
        <w:t>Convención</w:t>
      </w:r>
      <w:r>
        <w:rPr>
          <w:spacing w:val="-18"/>
          <w:sz w:val="20"/>
        </w:rPr>
        <w:t> </w:t>
      </w:r>
      <w:r>
        <w:rPr>
          <w:sz w:val="20"/>
        </w:rPr>
        <w:t>Americana</w:t>
      </w:r>
      <w:r>
        <w:rPr>
          <w:spacing w:val="-18"/>
          <w:sz w:val="20"/>
        </w:rPr>
        <w:t> </w:t>
      </w:r>
      <w:r>
        <w:rPr>
          <w:sz w:val="20"/>
        </w:rPr>
        <w:t>dispone</w:t>
      </w:r>
      <w:r>
        <w:rPr>
          <w:spacing w:val="-17"/>
          <w:sz w:val="20"/>
        </w:rPr>
        <w:t> </w:t>
      </w:r>
      <w:r>
        <w:rPr>
          <w:sz w:val="20"/>
        </w:rPr>
        <w:t>que,</w:t>
      </w:r>
      <w:r>
        <w:rPr>
          <w:spacing w:val="-18"/>
          <w:sz w:val="20"/>
        </w:rPr>
        <w:t> </w:t>
      </w:r>
      <w:r>
        <w:rPr>
          <w:sz w:val="20"/>
        </w:rPr>
        <w:t>para</w:t>
      </w:r>
      <w:r>
        <w:rPr>
          <w:spacing w:val="-17"/>
          <w:sz w:val="20"/>
        </w:rPr>
        <w:t> </w:t>
      </w:r>
      <w:r>
        <w:rPr>
          <w:sz w:val="20"/>
        </w:rPr>
        <w:t>determinar</w:t>
      </w:r>
      <w:r>
        <w:rPr>
          <w:spacing w:val="-18"/>
          <w:sz w:val="20"/>
        </w:rPr>
        <w:t> </w:t>
      </w:r>
      <w:r>
        <w:rPr>
          <w:sz w:val="20"/>
        </w:rPr>
        <w:t>la</w:t>
      </w:r>
      <w:r>
        <w:rPr>
          <w:spacing w:val="-17"/>
          <w:sz w:val="20"/>
        </w:rPr>
        <w:t> </w:t>
      </w:r>
      <w:r>
        <w:rPr>
          <w:sz w:val="20"/>
        </w:rPr>
        <w:t>admisibilidad</w:t>
      </w:r>
      <w:r>
        <w:rPr>
          <w:spacing w:val="-18"/>
          <w:sz w:val="20"/>
        </w:rPr>
        <w:t> </w:t>
      </w:r>
      <w:r>
        <w:rPr>
          <w:sz w:val="20"/>
        </w:rPr>
        <w:t>de una petición o comunicación presentada ante la Comisión Interamericana de conformidad con los artículos</w:t>
      </w:r>
      <w:r>
        <w:rPr>
          <w:spacing w:val="-7"/>
          <w:sz w:val="20"/>
        </w:rPr>
        <w:t> </w:t>
      </w:r>
      <w:r>
        <w:rPr>
          <w:sz w:val="20"/>
        </w:rPr>
        <w:t>44</w:t>
      </w:r>
      <w:r>
        <w:rPr>
          <w:spacing w:val="-6"/>
          <w:sz w:val="20"/>
        </w:rPr>
        <w:t> </w:t>
      </w:r>
      <w:r>
        <w:rPr>
          <w:sz w:val="20"/>
        </w:rPr>
        <w:t>o</w:t>
      </w:r>
      <w:r>
        <w:rPr>
          <w:spacing w:val="-7"/>
          <w:sz w:val="20"/>
        </w:rPr>
        <w:t> </w:t>
      </w:r>
      <w:r>
        <w:rPr>
          <w:sz w:val="20"/>
        </w:rPr>
        <w:t>45</w:t>
      </w:r>
      <w:r>
        <w:rPr>
          <w:spacing w:val="-8"/>
          <w:sz w:val="20"/>
        </w:rPr>
        <w:t> </w:t>
      </w:r>
      <w:r>
        <w:rPr>
          <w:sz w:val="20"/>
        </w:rPr>
        <w:t>de</w:t>
      </w:r>
      <w:r>
        <w:rPr>
          <w:spacing w:val="-7"/>
          <w:sz w:val="20"/>
        </w:rPr>
        <w:t> </w:t>
      </w:r>
      <w:r>
        <w:rPr>
          <w:sz w:val="20"/>
        </w:rPr>
        <w:t>la</w:t>
      </w:r>
      <w:r>
        <w:rPr>
          <w:spacing w:val="-6"/>
          <w:sz w:val="20"/>
        </w:rPr>
        <w:t> </w:t>
      </w:r>
      <w:r>
        <w:rPr>
          <w:sz w:val="20"/>
        </w:rPr>
        <w:t>Convención,</w:t>
      </w:r>
      <w:r>
        <w:rPr>
          <w:spacing w:val="-7"/>
          <w:sz w:val="20"/>
        </w:rPr>
        <w:t> </w:t>
      </w:r>
      <w:r>
        <w:rPr>
          <w:sz w:val="20"/>
        </w:rPr>
        <w:t>es</w:t>
      </w:r>
      <w:r>
        <w:rPr>
          <w:spacing w:val="-9"/>
          <w:sz w:val="20"/>
        </w:rPr>
        <w:t> </w:t>
      </w:r>
      <w:r>
        <w:rPr>
          <w:sz w:val="20"/>
        </w:rPr>
        <w:t>necesario</w:t>
      </w:r>
      <w:r>
        <w:rPr>
          <w:spacing w:val="-7"/>
          <w:sz w:val="20"/>
        </w:rPr>
        <w:t> </w:t>
      </w:r>
      <w:r>
        <w:rPr>
          <w:sz w:val="20"/>
        </w:rPr>
        <w:t>que</w:t>
      </w:r>
      <w:r>
        <w:rPr>
          <w:spacing w:val="-7"/>
          <w:sz w:val="20"/>
        </w:rPr>
        <w:t> </w:t>
      </w:r>
      <w:r>
        <w:rPr>
          <w:sz w:val="20"/>
        </w:rPr>
        <w:t>se</w:t>
      </w:r>
      <w:r>
        <w:rPr>
          <w:spacing w:val="-9"/>
          <w:sz w:val="20"/>
        </w:rPr>
        <w:t> </w:t>
      </w:r>
      <w:r>
        <w:rPr>
          <w:sz w:val="20"/>
        </w:rPr>
        <w:t>hayan</w:t>
      </w:r>
      <w:r>
        <w:rPr>
          <w:spacing w:val="-5"/>
          <w:sz w:val="20"/>
        </w:rPr>
        <w:t> </w:t>
      </w:r>
      <w:r>
        <w:rPr>
          <w:sz w:val="20"/>
        </w:rPr>
        <w:t>interpuesto</w:t>
      </w:r>
      <w:r>
        <w:rPr>
          <w:spacing w:val="-7"/>
          <w:sz w:val="20"/>
        </w:rPr>
        <w:t> </w:t>
      </w:r>
      <w:r>
        <w:rPr>
          <w:sz w:val="20"/>
        </w:rPr>
        <w:t>y</w:t>
      </w:r>
      <w:r>
        <w:rPr>
          <w:spacing w:val="-7"/>
          <w:sz w:val="20"/>
        </w:rPr>
        <w:t> </w:t>
      </w:r>
      <w:r>
        <w:rPr>
          <w:sz w:val="20"/>
        </w:rPr>
        <w:t>agotado</w:t>
      </w:r>
      <w:r>
        <w:rPr>
          <w:spacing w:val="-7"/>
          <w:sz w:val="20"/>
        </w:rPr>
        <w:t> </w:t>
      </w:r>
      <w:r>
        <w:rPr>
          <w:sz w:val="20"/>
        </w:rPr>
        <w:t>los</w:t>
      </w:r>
      <w:r>
        <w:rPr>
          <w:spacing w:val="-5"/>
          <w:sz w:val="20"/>
        </w:rPr>
        <w:t> </w:t>
      </w:r>
      <w:r>
        <w:rPr>
          <w:sz w:val="20"/>
        </w:rPr>
        <w:t>recursos</w:t>
      </w:r>
      <w:r>
        <w:rPr>
          <w:spacing w:val="-7"/>
          <w:sz w:val="20"/>
        </w:rPr>
        <w:t> </w:t>
      </w:r>
      <w:r>
        <w:rPr>
          <w:sz w:val="20"/>
        </w:rPr>
        <w:t>de la</w:t>
      </w:r>
      <w:r>
        <w:rPr>
          <w:spacing w:val="-15"/>
          <w:sz w:val="20"/>
        </w:rPr>
        <w:t> </w:t>
      </w:r>
      <w:r>
        <w:rPr>
          <w:sz w:val="20"/>
        </w:rPr>
        <w:t>jurisdicción</w:t>
      </w:r>
      <w:r>
        <w:rPr>
          <w:spacing w:val="-15"/>
          <w:sz w:val="20"/>
        </w:rPr>
        <w:t> </w:t>
      </w:r>
      <w:r>
        <w:rPr>
          <w:sz w:val="20"/>
        </w:rPr>
        <w:t>interna,</w:t>
      </w:r>
      <w:r>
        <w:rPr>
          <w:spacing w:val="-14"/>
          <w:sz w:val="20"/>
        </w:rPr>
        <w:t> </w:t>
      </w:r>
      <w:r>
        <w:rPr>
          <w:sz w:val="20"/>
        </w:rPr>
        <w:t>según</w:t>
      </w:r>
      <w:r>
        <w:rPr>
          <w:spacing w:val="-15"/>
          <w:sz w:val="20"/>
        </w:rPr>
        <w:t> </w:t>
      </w:r>
      <w:r>
        <w:rPr>
          <w:sz w:val="20"/>
        </w:rPr>
        <w:t>los</w:t>
      </w:r>
      <w:r>
        <w:rPr>
          <w:spacing w:val="-14"/>
          <w:sz w:val="20"/>
        </w:rPr>
        <w:t> </w:t>
      </w:r>
      <w:r>
        <w:rPr>
          <w:sz w:val="20"/>
        </w:rPr>
        <w:t>principios</w:t>
      </w:r>
      <w:r>
        <w:rPr>
          <w:spacing w:val="-14"/>
          <w:sz w:val="20"/>
        </w:rPr>
        <w:t> </w:t>
      </w:r>
      <w:r>
        <w:rPr>
          <w:sz w:val="20"/>
        </w:rPr>
        <w:t>del</w:t>
      </w:r>
      <w:r>
        <w:rPr>
          <w:spacing w:val="-13"/>
          <w:sz w:val="20"/>
        </w:rPr>
        <w:t> </w:t>
      </w:r>
      <w:r>
        <w:rPr>
          <w:sz w:val="20"/>
        </w:rPr>
        <w:t>Derecho</w:t>
      </w:r>
      <w:r>
        <w:rPr>
          <w:spacing w:val="-16"/>
          <w:sz w:val="20"/>
        </w:rPr>
        <w:t> </w:t>
      </w:r>
      <w:r>
        <w:rPr>
          <w:sz w:val="20"/>
        </w:rPr>
        <w:t>Internacional</w:t>
      </w:r>
      <w:r>
        <w:rPr>
          <w:spacing w:val="-15"/>
          <w:sz w:val="20"/>
        </w:rPr>
        <w:t> </w:t>
      </w:r>
      <w:r>
        <w:rPr>
          <w:sz w:val="20"/>
        </w:rPr>
        <w:t>generalmente</w:t>
      </w:r>
      <w:r>
        <w:rPr>
          <w:spacing w:val="-14"/>
          <w:sz w:val="20"/>
        </w:rPr>
        <w:t> </w:t>
      </w:r>
      <w:r>
        <w:rPr>
          <w:sz w:val="20"/>
        </w:rPr>
        <w:t>reconocidos</w:t>
      </w:r>
      <w:hyperlink w:history="true" w:anchor="_bookmark27">
        <w:r>
          <w:rPr>
            <w:position w:val="7"/>
            <w:sz w:val="13"/>
          </w:rPr>
          <w:t>18</w:t>
        </w:r>
      </w:hyperlink>
      <w:r>
        <w:rPr>
          <w:sz w:val="20"/>
        </w:rPr>
        <w:t>.</w:t>
      </w:r>
      <w:r>
        <w:rPr>
          <w:spacing w:val="-14"/>
          <w:sz w:val="20"/>
        </w:rPr>
        <w:t> </w:t>
      </w:r>
      <w:r>
        <w:rPr>
          <w:sz w:val="20"/>
        </w:rPr>
        <w:t>Lo anterior, sin embargo, supone que no sólo deben existir formalmente esos recursos, sino también </w:t>
      </w:r>
      <w:r>
        <w:rPr>
          <w:spacing w:val="-2"/>
          <w:sz w:val="20"/>
        </w:rPr>
        <w:t>deben</w:t>
      </w:r>
      <w:r>
        <w:rPr>
          <w:spacing w:val="-8"/>
          <w:sz w:val="20"/>
        </w:rPr>
        <w:t> </w:t>
      </w:r>
      <w:r>
        <w:rPr>
          <w:spacing w:val="-2"/>
          <w:sz w:val="20"/>
        </w:rPr>
        <w:t>ser</w:t>
      </w:r>
      <w:r>
        <w:rPr>
          <w:spacing w:val="-10"/>
          <w:sz w:val="20"/>
        </w:rPr>
        <w:t> </w:t>
      </w:r>
      <w:r>
        <w:rPr>
          <w:spacing w:val="-2"/>
          <w:sz w:val="20"/>
        </w:rPr>
        <w:t>adecuados</w:t>
      </w:r>
      <w:r>
        <w:rPr>
          <w:spacing w:val="-10"/>
          <w:sz w:val="20"/>
        </w:rPr>
        <w:t> </w:t>
      </w:r>
      <w:r>
        <w:rPr>
          <w:spacing w:val="-2"/>
          <w:sz w:val="20"/>
        </w:rPr>
        <w:t>y</w:t>
      </w:r>
      <w:r>
        <w:rPr>
          <w:spacing w:val="-10"/>
          <w:sz w:val="20"/>
        </w:rPr>
        <w:t> </w:t>
      </w:r>
      <w:r>
        <w:rPr>
          <w:spacing w:val="-2"/>
          <w:sz w:val="20"/>
        </w:rPr>
        <w:t>efectivos,</w:t>
      </w:r>
      <w:r>
        <w:rPr>
          <w:spacing w:val="-10"/>
          <w:sz w:val="20"/>
        </w:rPr>
        <w:t> </w:t>
      </w:r>
      <w:r>
        <w:rPr>
          <w:spacing w:val="-2"/>
          <w:sz w:val="20"/>
        </w:rPr>
        <w:t>como</w:t>
      </w:r>
      <w:r>
        <w:rPr>
          <w:spacing w:val="-10"/>
          <w:sz w:val="20"/>
        </w:rPr>
        <w:t> </w:t>
      </w:r>
      <w:r>
        <w:rPr>
          <w:spacing w:val="-2"/>
          <w:sz w:val="20"/>
        </w:rPr>
        <w:t>resulta</w:t>
      </w:r>
      <w:r>
        <w:rPr>
          <w:spacing w:val="-11"/>
          <w:sz w:val="20"/>
        </w:rPr>
        <w:t> </w:t>
      </w:r>
      <w:r>
        <w:rPr>
          <w:spacing w:val="-2"/>
          <w:sz w:val="20"/>
        </w:rPr>
        <w:t>de</w:t>
      </w:r>
      <w:r>
        <w:rPr>
          <w:spacing w:val="-13"/>
          <w:sz w:val="20"/>
        </w:rPr>
        <w:t> </w:t>
      </w:r>
      <w:r>
        <w:rPr>
          <w:spacing w:val="-2"/>
          <w:sz w:val="20"/>
        </w:rPr>
        <w:t>las</w:t>
      </w:r>
      <w:r>
        <w:rPr>
          <w:spacing w:val="-10"/>
          <w:sz w:val="20"/>
        </w:rPr>
        <w:t> </w:t>
      </w:r>
      <w:r>
        <w:rPr>
          <w:spacing w:val="-2"/>
          <w:sz w:val="20"/>
        </w:rPr>
        <w:t>excepciones</w:t>
      </w:r>
      <w:r>
        <w:rPr>
          <w:spacing w:val="-10"/>
          <w:sz w:val="20"/>
        </w:rPr>
        <w:t> </w:t>
      </w:r>
      <w:r>
        <w:rPr>
          <w:spacing w:val="-2"/>
          <w:sz w:val="20"/>
        </w:rPr>
        <w:t>contempladas</w:t>
      </w:r>
      <w:r>
        <w:rPr>
          <w:spacing w:val="-8"/>
          <w:sz w:val="20"/>
        </w:rPr>
        <w:t> </w:t>
      </w:r>
      <w:r>
        <w:rPr>
          <w:spacing w:val="-2"/>
          <w:sz w:val="20"/>
        </w:rPr>
        <w:t>en</w:t>
      </w:r>
      <w:r>
        <w:rPr>
          <w:spacing w:val="-8"/>
          <w:sz w:val="20"/>
        </w:rPr>
        <w:t> </w:t>
      </w:r>
      <w:r>
        <w:rPr>
          <w:spacing w:val="-2"/>
          <w:sz w:val="20"/>
        </w:rPr>
        <w:t>el</w:t>
      </w:r>
      <w:r>
        <w:rPr>
          <w:spacing w:val="-9"/>
          <w:sz w:val="20"/>
        </w:rPr>
        <w:t> </w:t>
      </w:r>
      <w:r>
        <w:rPr>
          <w:spacing w:val="-2"/>
          <w:sz w:val="20"/>
        </w:rPr>
        <w:t>artículo</w:t>
      </w:r>
      <w:r>
        <w:rPr>
          <w:spacing w:val="-10"/>
          <w:sz w:val="20"/>
        </w:rPr>
        <w:t> </w:t>
      </w:r>
      <w:r>
        <w:rPr>
          <w:spacing w:val="-2"/>
          <w:sz w:val="20"/>
        </w:rPr>
        <w:t>46.2</w:t>
      </w:r>
      <w:r>
        <w:rPr>
          <w:spacing w:val="-11"/>
          <w:sz w:val="20"/>
        </w:rPr>
        <w:t> </w:t>
      </w:r>
      <w:r>
        <w:rPr>
          <w:spacing w:val="-2"/>
          <w:sz w:val="20"/>
        </w:rPr>
        <w:t>de </w:t>
      </w:r>
      <w:r>
        <w:rPr>
          <w:sz w:val="20"/>
        </w:rPr>
        <w:t>la Convención</w:t>
      </w:r>
      <w:hyperlink w:history="true" w:anchor="_bookmark28">
        <w:r>
          <w:rPr>
            <w:position w:val="7"/>
            <w:sz w:val="13"/>
          </w:rPr>
          <w:t>19</w:t>
        </w:r>
      </w:hyperlink>
      <w:r>
        <w:rPr>
          <w:sz w:val="20"/>
        </w:rPr>
        <w:t>.</w:t>
      </w:r>
    </w:p>
    <w:p>
      <w:pPr>
        <w:pStyle w:val="BodyText"/>
        <w:spacing w:before="5"/>
        <w:rPr>
          <w:sz w:val="29"/>
        </w:rPr>
      </w:pPr>
    </w:p>
    <w:p>
      <w:pPr>
        <w:pStyle w:val="ListParagraph"/>
        <w:numPr>
          <w:ilvl w:val="0"/>
          <w:numId w:val="11"/>
        </w:numPr>
        <w:tabs>
          <w:tab w:pos="747" w:val="left" w:leader="none"/>
        </w:tabs>
        <w:spacing w:line="240" w:lineRule="auto" w:before="0" w:after="0"/>
        <w:ind w:left="179" w:right="195" w:firstLine="0"/>
        <w:jc w:val="both"/>
        <w:rPr>
          <w:sz w:val="20"/>
        </w:rPr>
      </w:pPr>
      <w:r>
        <w:rPr>
          <w:sz w:val="20"/>
        </w:rPr>
        <w:t>Asimismo, es jurisprudencia constante de esta </w:t>
      </w:r>
      <w:r>
        <w:rPr>
          <w:b/>
          <w:i/>
          <w:sz w:val="20"/>
        </w:rPr>
        <w:t>Corte </w:t>
      </w:r>
      <w:r>
        <w:rPr>
          <w:sz w:val="20"/>
        </w:rPr>
        <w:t>que una objeción al ejercicio de la jurisdicción</w:t>
      </w:r>
      <w:r>
        <w:rPr>
          <w:spacing w:val="-9"/>
          <w:sz w:val="20"/>
        </w:rPr>
        <w:t> </w:t>
      </w:r>
      <w:r>
        <w:rPr>
          <w:sz w:val="20"/>
        </w:rPr>
        <w:t>de</w:t>
      </w:r>
      <w:r>
        <w:rPr>
          <w:spacing w:val="-11"/>
          <w:sz w:val="20"/>
        </w:rPr>
        <w:t> </w:t>
      </w:r>
      <w:r>
        <w:rPr>
          <w:sz w:val="20"/>
        </w:rPr>
        <w:t>la</w:t>
      </w:r>
      <w:r>
        <w:rPr>
          <w:spacing w:val="-10"/>
          <w:sz w:val="20"/>
        </w:rPr>
        <w:t> </w:t>
      </w:r>
      <w:r>
        <w:rPr>
          <w:sz w:val="20"/>
        </w:rPr>
        <w:t>Corte</w:t>
      </w:r>
      <w:r>
        <w:rPr>
          <w:spacing w:val="-8"/>
          <w:sz w:val="20"/>
        </w:rPr>
        <w:t> </w:t>
      </w:r>
      <w:r>
        <w:rPr>
          <w:sz w:val="20"/>
        </w:rPr>
        <w:t>basada</w:t>
      </w:r>
      <w:r>
        <w:rPr>
          <w:spacing w:val="-6"/>
          <w:sz w:val="20"/>
        </w:rPr>
        <w:t> </w:t>
      </w:r>
      <w:r>
        <w:rPr>
          <w:sz w:val="20"/>
        </w:rPr>
        <w:t>en</w:t>
      </w:r>
      <w:r>
        <w:rPr>
          <w:spacing w:val="-9"/>
          <w:sz w:val="20"/>
        </w:rPr>
        <w:t> </w:t>
      </w:r>
      <w:r>
        <w:rPr>
          <w:sz w:val="20"/>
        </w:rPr>
        <w:t>la</w:t>
      </w:r>
      <w:r>
        <w:rPr>
          <w:spacing w:val="-9"/>
          <w:sz w:val="20"/>
        </w:rPr>
        <w:t> </w:t>
      </w:r>
      <w:r>
        <w:rPr>
          <w:sz w:val="20"/>
        </w:rPr>
        <w:t>supuesta</w:t>
      </w:r>
      <w:r>
        <w:rPr>
          <w:spacing w:val="-9"/>
          <w:sz w:val="20"/>
        </w:rPr>
        <w:t> </w:t>
      </w:r>
      <w:r>
        <w:rPr>
          <w:sz w:val="20"/>
        </w:rPr>
        <w:t>falta</w:t>
      </w:r>
      <w:r>
        <w:rPr>
          <w:spacing w:val="-12"/>
          <w:sz w:val="20"/>
        </w:rPr>
        <w:t> </w:t>
      </w:r>
      <w:r>
        <w:rPr>
          <w:sz w:val="20"/>
        </w:rPr>
        <w:t>de</w:t>
      </w:r>
      <w:r>
        <w:rPr>
          <w:spacing w:val="-11"/>
          <w:sz w:val="20"/>
        </w:rPr>
        <w:t> </w:t>
      </w:r>
      <w:r>
        <w:rPr>
          <w:sz w:val="20"/>
        </w:rPr>
        <w:t>agotamiento</w:t>
      </w:r>
      <w:r>
        <w:rPr>
          <w:spacing w:val="-11"/>
          <w:sz w:val="20"/>
        </w:rPr>
        <w:t> </w:t>
      </w:r>
      <w:r>
        <w:rPr>
          <w:sz w:val="20"/>
        </w:rPr>
        <w:t>de</w:t>
      </w:r>
      <w:r>
        <w:rPr>
          <w:spacing w:val="-12"/>
          <w:sz w:val="20"/>
        </w:rPr>
        <w:t> </w:t>
      </w:r>
      <w:r>
        <w:rPr>
          <w:sz w:val="20"/>
        </w:rPr>
        <w:t>los</w:t>
      </w:r>
      <w:r>
        <w:rPr>
          <w:spacing w:val="-8"/>
          <w:sz w:val="20"/>
        </w:rPr>
        <w:t> </w:t>
      </w:r>
      <w:r>
        <w:rPr>
          <w:sz w:val="20"/>
        </w:rPr>
        <w:t>recursos</w:t>
      </w:r>
      <w:r>
        <w:rPr>
          <w:spacing w:val="-10"/>
          <w:sz w:val="20"/>
        </w:rPr>
        <w:t> </w:t>
      </w:r>
      <w:r>
        <w:rPr>
          <w:sz w:val="20"/>
        </w:rPr>
        <w:t>internos</w:t>
      </w:r>
      <w:r>
        <w:rPr>
          <w:spacing w:val="-10"/>
          <w:sz w:val="20"/>
        </w:rPr>
        <w:t> </w:t>
      </w:r>
      <w:r>
        <w:rPr>
          <w:sz w:val="20"/>
        </w:rPr>
        <w:t>debe</w:t>
      </w:r>
      <w:r>
        <w:rPr>
          <w:spacing w:val="-11"/>
          <w:sz w:val="20"/>
        </w:rPr>
        <w:t> </w:t>
      </w:r>
      <w:r>
        <w:rPr>
          <w:sz w:val="20"/>
        </w:rPr>
        <w:t>ser presentada</w:t>
      </w:r>
      <w:r>
        <w:rPr>
          <w:spacing w:val="-4"/>
          <w:sz w:val="20"/>
        </w:rPr>
        <w:t> </w:t>
      </w:r>
      <w:r>
        <w:rPr>
          <w:sz w:val="20"/>
        </w:rPr>
        <w:t>en</w:t>
      </w:r>
      <w:r>
        <w:rPr>
          <w:spacing w:val="-3"/>
          <w:sz w:val="20"/>
        </w:rPr>
        <w:t> </w:t>
      </w:r>
      <w:r>
        <w:rPr>
          <w:sz w:val="20"/>
        </w:rPr>
        <w:t>el</w:t>
      </w:r>
      <w:r>
        <w:rPr>
          <w:spacing w:val="-5"/>
          <w:sz w:val="20"/>
        </w:rPr>
        <w:t> </w:t>
      </w:r>
      <w:r>
        <w:rPr>
          <w:sz w:val="20"/>
        </w:rPr>
        <w:t>momento</w:t>
      </w:r>
      <w:r>
        <w:rPr>
          <w:spacing w:val="-7"/>
          <w:sz w:val="20"/>
        </w:rPr>
        <w:t> </w:t>
      </w:r>
      <w:r>
        <w:rPr>
          <w:sz w:val="20"/>
        </w:rPr>
        <w:t>procesal</w:t>
      </w:r>
      <w:r>
        <w:rPr>
          <w:spacing w:val="-4"/>
          <w:sz w:val="20"/>
        </w:rPr>
        <w:t> </w:t>
      </w:r>
      <w:r>
        <w:rPr>
          <w:sz w:val="20"/>
        </w:rPr>
        <w:t>oportuno</w:t>
      </w:r>
      <w:hyperlink w:history="true" w:anchor="_bookmark29">
        <w:r>
          <w:rPr>
            <w:position w:val="7"/>
            <w:sz w:val="13"/>
          </w:rPr>
          <w:t>20</w:t>
        </w:r>
      </w:hyperlink>
      <w:r>
        <w:rPr>
          <w:sz w:val="20"/>
        </w:rPr>
        <w:t>,</w:t>
      </w:r>
      <w:r>
        <w:rPr>
          <w:spacing w:val="-5"/>
          <w:sz w:val="20"/>
        </w:rPr>
        <w:t> </w:t>
      </w:r>
      <w:r>
        <w:rPr>
          <w:sz w:val="20"/>
        </w:rPr>
        <w:t>esto</w:t>
      </w:r>
      <w:r>
        <w:rPr>
          <w:spacing w:val="-5"/>
          <w:sz w:val="20"/>
        </w:rPr>
        <w:t> </w:t>
      </w:r>
      <w:r>
        <w:rPr>
          <w:sz w:val="20"/>
        </w:rPr>
        <w:t>es,</w:t>
      </w:r>
      <w:r>
        <w:rPr>
          <w:spacing w:val="-6"/>
          <w:sz w:val="20"/>
        </w:rPr>
        <w:t> </w:t>
      </w:r>
      <w:r>
        <w:rPr>
          <w:sz w:val="20"/>
        </w:rPr>
        <w:t>durante</w:t>
      </w:r>
      <w:r>
        <w:rPr>
          <w:spacing w:val="-7"/>
          <w:sz w:val="20"/>
        </w:rPr>
        <w:t> </w:t>
      </w:r>
      <w:r>
        <w:rPr>
          <w:sz w:val="20"/>
        </w:rPr>
        <w:t>del</w:t>
      </w:r>
      <w:r>
        <w:rPr>
          <w:spacing w:val="-5"/>
          <w:sz w:val="20"/>
        </w:rPr>
        <w:t> </w:t>
      </w:r>
      <w:r>
        <w:rPr>
          <w:sz w:val="20"/>
        </w:rPr>
        <w:t>procedimiento</w:t>
      </w:r>
      <w:r>
        <w:rPr>
          <w:spacing w:val="-6"/>
          <w:sz w:val="20"/>
        </w:rPr>
        <w:t> </w:t>
      </w:r>
      <w:r>
        <w:rPr>
          <w:sz w:val="20"/>
        </w:rPr>
        <w:t>de</w:t>
      </w:r>
      <w:r>
        <w:rPr>
          <w:spacing w:val="-7"/>
          <w:sz w:val="20"/>
        </w:rPr>
        <w:t> </w:t>
      </w:r>
      <w:r>
        <w:rPr>
          <w:sz w:val="20"/>
        </w:rPr>
        <w:t>admisibilidad ante</w:t>
      </w:r>
      <w:r>
        <w:rPr>
          <w:spacing w:val="-12"/>
          <w:sz w:val="20"/>
        </w:rPr>
        <w:t> </w:t>
      </w:r>
      <w:r>
        <w:rPr>
          <w:sz w:val="20"/>
        </w:rPr>
        <w:t>la</w:t>
      </w:r>
      <w:r>
        <w:rPr>
          <w:spacing w:val="-9"/>
          <w:sz w:val="20"/>
        </w:rPr>
        <w:t> </w:t>
      </w:r>
      <w:r>
        <w:rPr>
          <w:sz w:val="20"/>
        </w:rPr>
        <w:t>Comisión</w:t>
      </w:r>
      <w:hyperlink w:history="true" w:anchor="_bookmark30">
        <w:r>
          <w:rPr>
            <w:position w:val="7"/>
            <w:sz w:val="13"/>
          </w:rPr>
          <w:t>21</w:t>
        </w:r>
      </w:hyperlink>
      <w:r>
        <w:rPr>
          <w:sz w:val="20"/>
        </w:rPr>
        <w:t>,</w:t>
      </w:r>
      <w:r>
        <w:rPr>
          <w:spacing w:val="-12"/>
          <w:sz w:val="20"/>
        </w:rPr>
        <w:t> </w:t>
      </w:r>
      <w:r>
        <w:rPr>
          <w:sz w:val="20"/>
        </w:rPr>
        <w:t>y</w:t>
      </w:r>
      <w:r>
        <w:rPr>
          <w:spacing w:val="-9"/>
          <w:sz w:val="20"/>
        </w:rPr>
        <w:t> </w:t>
      </w:r>
      <w:r>
        <w:rPr>
          <w:sz w:val="20"/>
        </w:rPr>
        <w:t>se</w:t>
      </w:r>
      <w:r>
        <w:rPr>
          <w:spacing w:val="-12"/>
          <w:sz w:val="20"/>
        </w:rPr>
        <w:t> </w:t>
      </w:r>
      <w:r>
        <w:rPr>
          <w:sz w:val="20"/>
        </w:rPr>
        <w:t>debe</w:t>
      </w:r>
      <w:r>
        <w:rPr>
          <w:spacing w:val="-12"/>
          <w:sz w:val="20"/>
        </w:rPr>
        <w:t> </w:t>
      </w:r>
      <w:r>
        <w:rPr>
          <w:sz w:val="20"/>
        </w:rPr>
        <w:t>señalar</w:t>
      </w:r>
      <w:r>
        <w:rPr>
          <w:spacing w:val="-10"/>
          <w:sz w:val="20"/>
        </w:rPr>
        <w:t> </w:t>
      </w:r>
      <w:r>
        <w:rPr>
          <w:sz w:val="20"/>
        </w:rPr>
        <w:t>con</w:t>
      </w:r>
      <w:r>
        <w:rPr>
          <w:spacing w:val="-10"/>
          <w:sz w:val="20"/>
        </w:rPr>
        <w:t> </w:t>
      </w:r>
      <w:r>
        <w:rPr>
          <w:sz w:val="20"/>
        </w:rPr>
        <w:t>precisión</w:t>
      </w:r>
      <w:r>
        <w:rPr>
          <w:spacing w:val="-10"/>
          <w:sz w:val="20"/>
        </w:rPr>
        <w:t> </w:t>
      </w:r>
      <w:r>
        <w:rPr>
          <w:sz w:val="20"/>
        </w:rPr>
        <w:t>los</w:t>
      </w:r>
      <w:r>
        <w:rPr>
          <w:spacing w:val="-9"/>
          <w:sz w:val="20"/>
        </w:rPr>
        <w:t> </w:t>
      </w:r>
      <w:r>
        <w:rPr>
          <w:sz w:val="20"/>
        </w:rPr>
        <w:t>recursos</w:t>
      </w:r>
      <w:r>
        <w:rPr>
          <w:spacing w:val="-12"/>
          <w:sz w:val="20"/>
        </w:rPr>
        <w:t> </w:t>
      </w:r>
      <w:r>
        <w:rPr>
          <w:sz w:val="20"/>
        </w:rPr>
        <w:t>que</w:t>
      </w:r>
      <w:r>
        <w:rPr>
          <w:spacing w:val="-12"/>
          <w:sz w:val="20"/>
        </w:rPr>
        <w:t> </w:t>
      </w:r>
      <w:r>
        <w:rPr>
          <w:sz w:val="20"/>
        </w:rPr>
        <w:t>deben</w:t>
      </w:r>
      <w:r>
        <w:rPr>
          <w:spacing w:val="-10"/>
          <w:sz w:val="20"/>
        </w:rPr>
        <w:t> </w:t>
      </w:r>
      <w:r>
        <w:rPr>
          <w:sz w:val="20"/>
        </w:rPr>
        <w:t>agotarse</w:t>
      </w:r>
      <w:r>
        <w:rPr>
          <w:spacing w:val="-10"/>
          <w:sz w:val="20"/>
        </w:rPr>
        <w:t> </w:t>
      </w:r>
      <w:r>
        <w:rPr>
          <w:sz w:val="20"/>
        </w:rPr>
        <w:t>y</w:t>
      </w:r>
      <w:r>
        <w:rPr>
          <w:spacing w:val="-9"/>
          <w:sz w:val="20"/>
        </w:rPr>
        <w:t> </w:t>
      </w:r>
      <w:r>
        <w:rPr>
          <w:sz w:val="20"/>
        </w:rPr>
        <w:t>su</w:t>
      </w:r>
      <w:r>
        <w:rPr>
          <w:spacing w:val="-10"/>
          <w:sz w:val="20"/>
        </w:rPr>
        <w:t> </w:t>
      </w:r>
      <w:r>
        <w:rPr>
          <w:sz w:val="20"/>
        </w:rPr>
        <w:t>efectividad. No obstante,</w:t>
      </w:r>
      <w:r>
        <w:rPr>
          <w:spacing w:val="-1"/>
          <w:sz w:val="20"/>
        </w:rPr>
        <w:t> </w:t>
      </w:r>
      <w:r>
        <w:rPr>
          <w:sz w:val="20"/>
        </w:rPr>
        <w:t>en el</w:t>
      </w:r>
      <w:r>
        <w:rPr>
          <w:spacing w:val="-1"/>
          <w:sz w:val="20"/>
        </w:rPr>
        <w:t> </w:t>
      </w:r>
      <w:r>
        <w:rPr>
          <w:sz w:val="20"/>
        </w:rPr>
        <w:t>presente</w:t>
      </w:r>
      <w:r>
        <w:rPr>
          <w:spacing w:val="-3"/>
          <w:sz w:val="20"/>
        </w:rPr>
        <w:t> </w:t>
      </w:r>
      <w:r>
        <w:rPr>
          <w:sz w:val="20"/>
        </w:rPr>
        <w:t>caso</w:t>
      </w:r>
      <w:r>
        <w:rPr>
          <w:spacing w:val="-2"/>
          <w:sz w:val="20"/>
        </w:rPr>
        <w:t> </w:t>
      </w:r>
      <w:r>
        <w:rPr>
          <w:sz w:val="20"/>
        </w:rPr>
        <w:t>el</w:t>
      </w:r>
      <w:r>
        <w:rPr>
          <w:spacing w:val="-1"/>
          <w:sz w:val="20"/>
        </w:rPr>
        <w:t> </w:t>
      </w:r>
      <w:r>
        <w:rPr>
          <w:sz w:val="20"/>
        </w:rPr>
        <w:t>Estado</w:t>
      </w:r>
      <w:r>
        <w:rPr>
          <w:spacing w:val="-2"/>
          <w:sz w:val="20"/>
        </w:rPr>
        <w:t> </w:t>
      </w:r>
      <w:r>
        <w:rPr>
          <w:sz w:val="20"/>
        </w:rPr>
        <w:t>alegó</w:t>
      </w:r>
      <w:r>
        <w:rPr>
          <w:spacing w:val="-2"/>
          <w:sz w:val="20"/>
        </w:rPr>
        <w:t> </w:t>
      </w:r>
      <w:r>
        <w:rPr>
          <w:sz w:val="20"/>
        </w:rPr>
        <w:t>la</w:t>
      </w:r>
      <w:r>
        <w:rPr>
          <w:spacing w:val="-1"/>
          <w:sz w:val="20"/>
        </w:rPr>
        <w:t> </w:t>
      </w:r>
      <w:r>
        <w:rPr>
          <w:sz w:val="20"/>
        </w:rPr>
        <w:t>falta</w:t>
      </w:r>
      <w:r>
        <w:rPr>
          <w:spacing w:val="-1"/>
          <w:sz w:val="20"/>
        </w:rPr>
        <w:t> </w:t>
      </w:r>
      <w:r>
        <w:rPr>
          <w:sz w:val="20"/>
        </w:rPr>
        <w:t>de</w:t>
      </w:r>
      <w:r>
        <w:rPr>
          <w:spacing w:val="-3"/>
          <w:sz w:val="20"/>
        </w:rPr>
        <w:t> </w:t>
      </w:r>
      <w:r>
        <w:rPr>
          <w:sz w:val="20"/>
        </w:rPr>
        <w:t>agotamiento</w:t>
      </w:r>
      <w:r>
        <w:rPr>
          <w:spacing w:val="-2"/>
          <w:sz w:val="20"/>
        </w:rPr>
        <w:t> </w:t>
      </w:r>
      <w:r>
        <w:rPr>
          <w:sz w:val="20"/>
        </w:rPr>
        <w:t>de</w:t>
      </w:r>
      <w:r>
        <w:rPr>
          <w:spacing w:val="-3"/>
          <w:sz w:val="20"/>
        </w:rPr>
        <w:t> </w:t>
      </w:r>
      <w:r>
        <w:rPr>
          <w:sz w:val="20"/>
        </w:rPr>
        <w:t>recursos</w:t>
      </w:r>
      <w:r>
        <w:rPr>
          <w:spacing w:val="-2"/>
          <w:sz w:val="20"/>
        </w:rPr>
        <w:t> </w:t>
      </w:r>
      <w:r>
        <w:rPr>
          <w:sz w:val="20"/>
        </w:rPr>
        <w:t>internos</w:t>
      </w:r>
      <w:r>
        <w:rPr>
          <w:spacing w:val="-2"/>
          <w:sz w:val="20"/>
        </w:rPr>
        <w:t> </w:t>
      </w:r>
      <w:r>
        <w:rPr>
          <w:sz w:val="20"/>
        </w:rPr>
        <w:t>sobre hechos</w:t>
      </w:r>
      <w:r>
        <w:rPr>
          <w:spacing w:val="-13"/>
          <w:sz w:val="20"/>
        </w:rPr>
        <w:t> </w:t>
      </w:r>
      <w:r>
        <w:rPr>
          <w:sz w:val="20"/>
        </w:rPr>
        <w:t>supervinientes</w:t>
      </w:r>
      <w:r>
        <w:rPr>
          <w:spacing w:val="-10"/>
          <w:sz w:val="20"/>
        </w:rPr>
        <w:t> </w:t>
      </w:r>
      <w:r>
        <w:rPr>
          <w:sz w:val="20"/>
        </w:rPr>
        <w:t>a</w:t>
      </w:r>
      <w:r>
        <w:rPr>
          <w:spacing w:val="-9"/>
          <w:sz w:val="20"/>
        </w:rPr>
        <w:t> </w:t>
      </w:r>
      <w:r>
        <w:rPr>
          <w:sz w:val="20"/>
        </w:rPr>
        <w:t>la</w:t>
      </w:r>
      <w:r>
        <w:rPr>
          <w:spacing w:val="-12"/>
          <w:sz w:val="20"/>
        </w:rPr>
        <w:t> </w:t>
      </w:r>
      <w:r>
        <w:rPr>
          <w:sz w:val="20"/>
        </w:rPr>
        <w:t>referida</w:t>
      </w:r>
      <w:r>
        <w:rPr>
          <w:spacing w:val="-10"/>
          <w:sz w:val="20"/>
        </w:rPr>
        <w:t> </w:t>
      </w:r>
      <w:r>
        <w:rPr>
          <w:sz w:val="20"/>
        </w:rPr>
        <w:t>etapa</w:t>
      </w:r>
      <w:r>
        <w:rPr>
          <w:spacing w:val="-12"/>
          <w:sz w:val="20"/>
        </w:rPr>
        <w:t> </w:t>
      </w:r>
      <w:r>
        <w:rPr>
          <w:sz w:val="20"/>
        </w:rPr>
        <w:t>de</w:t>
      </w:r>
      <w:r>
        <w:rPr>
          <w:spacing w:val="-13"/>
          <w:sz w:val="20"/>
        </w:rPr>
        <w:t> </w:t>
      </w:r>
      <w:r>
        <w:rPr>
          <w:sz w:val="20"/>
        </w:rPr>
        <w:t>admisibilidad,</w:t>
      </w:r>
      <w:r>
        <w:rPr>
          <w:spacing w:val="-13"/>
          <w:sz w:val="20"/>
        </w:rPr>
        <w:t> </w:t>
      </w:r>
      <w:r>
        <w:rPr>
          <w:sz w:val="20"/>
        </w:rPr>
        <w:t>por</w:t>
      </w:r>
      <w:r>
        <w:rPr>
          <w:spacing w:val="-13"/>
          <w:sz w:val="20"/>
        </w:rPr>
        <w:t> </w:t>
      </w:r>
      <w:r>
        <w:rPr>
          <w:sz w:val="20"/>
        </w:rPr>
        <w:t>lo</w:t>
      </w:r>
      <w:r>
        <w:rPr>
          <w:spacing w:val="-11"/>
          <w:sz w:val="20"/>
        </w:rPr>
        <w:t> </w:t>
      </w:r>
      <w:r>
        <w:rPr>
          <w:sz w:val="20"/>
        </w:rPr>
        <w:t>que</w:t>
      </w:r>
      <w:r>
        <w:rPr>
          <w:spacing w:val="-13"/>
          <w:sz w:val="20"/>
        </w:rPr>
        <w:t> </w:t>
      </w:r>
      <w:r>
        <w:rPr>
          <w:sz w:val="20"/>
        </w:rPr>
        <w:t>no</w:t>
      </w:r>
      <w:r>
        <w:rPr>
          <w:spacing w:val="-13"/>
          <w:sz w:val="20"/>
        </w:rPr>
        <w:t> </w:t>
      </w:r>
      <w:r>
        <w:rPr>
          <w:sz w:val="20"/>
        </w:rPr>
        <w:t>le</w:t>
      </w:r>
      <w:r>
        <w:rPr>
          <w:spacing w:val="-13"/>
          <w:sz w:val="20"/>
        </w:rPr>
        <w:t> </w:t>
      </w:r>
      <w:r>
        <w:rPr>
          <w:sz w:val="20"/>
        </w:rPr>
        <w:t>es</w:t>
      </w:r>
      <w:r>
        <w:rPr>
          <w:spacing w:val="-13"/>
          <w:sz w:val="20"/>
        </w:rPr>
        <w:t> </w:t>
      </w:r>
      <w:r>
        <w:rPr>
          <w:sz w:val="20"/>
        </w:rPr>
        <w:t>aplicable</w:t>
      </w:r>
      <w:r>
        <w:rPr>
          <w:spacing w:val="-11"/>
          <w:sz w:val="20"/>
        </w:rPr>
        <w:t> </w:t>
      </w:r>
      <w:r>
        <w:rPr>
          <w:sz w:val="20"/>
        </w:rPr>
        <w:t>este</w:t>
      </w:r>
      <w:r>
        <w:rPr>
          <w:spacing w:val="-11"/>
          <w:sz w:val="20"/>
        </w:rPr>
        <w:t> </w:t>
      </w:r>
      <w:r>
        <w:rPr>
          <w:sz w:val="20"/>
        </w:rPr>
        <w:t>principio de</w:t>
      </w:r>
      <w:r>
        <w:rPr>
          <w:spacing w:val="-18"/>
          <w:sz w:val="20"/>
        </w:rPr>
        <w:t> </w:t>
      </w:r>
      <w:r>
        <w:rPr>
          <w:sz w:val="20"/>
        </w:rPr>
        <w:t>preclusión</w:t>
      </w:r>
      <w:r>
        <w:rPr>
          <w:spacing w:val="-18"/>
          <w:sz w:val="20"/>
        </w:rPr>
        <w:t> </w:t>
      </w:r>
      <w:r>
        <w:rPr>
          <w:sz w:val="20"/>
        </w:rPr>
        <w:t>procesal</w:t>
      </w:r>
      <w:hyperlink w:history="true" w:anchor="_bookmark31">
        <w:r>
          <w:rPr>
            <w:position w:val="7"/>
            <w:sz w:val="13"/>
          </w:rPr>
          <w:t>22</w:t>
        </w:r>
      </w:hyperlink>
      <w:r>
        <w:rPr>
          <w:sz w:val="20"/>
        </w:rPr>
        <w:t>.</w:t>
      </w:r>
      <w:r>
        <w:rPr>
          <w:spacing w:val="-17"/>
          <w:sz w:val="20"/>
        </w:rPr>
        <w:t> </w:t>
      </w:r>
      <w:r>
        <w:rPr>
          <w:sz w:val="20"/>
        </w:rPr>
        <w:t>Sin</w:t>
      </w:r>
      <w:r>
        <w:rPr>
          <w:spacing w:val="-18"/>
          <w:sz w:val="20"/>
        </w:rPr>
        <w:t> </w:t>
      </w:r>
      <w:r>
        <w:rPr>
          <w:sz w:val="20"/>
        </w:rPr>
        <w:t>perjuicio</w:t>
      </w:r>
      <w:r>
        <w:rPr>
          <w:spacing w:val="-17"/>
          <w:sz w:val="20"/>
        </w:rPr>
        <w:t> </w:t>
      </w:r>
      <w:r>
        <w:rPr>
          <w:sz w:val="20"/>
        </w:rPr>
        <w:t>de</w:t>
      </w:r>
      <w:r>
        <w:rPr>
          <w:spacing w:val="-18"/>
          <w:sz w:val="20"/>
        </w:rPr>
        <w:t> </w:t>
      </w:r>
      <w:r>
        <w:rPr>
          <w:sz w:val="20"/>
        </w:rPr>
        <w:t>lo</w:t>
      </w:r>
      <w:r>
        <w:rPr>
          <w:spacing w:val="-18"/>
          <w:sz w:val="20"/>
        </w:rPr>
        <w:t> </w:t>
      </w:r>
      <w:r>
        <w:rPr>
          <w:sz w:val="20"/>
        </w:rPr>
        <w:t>anterior,</w:t>
      </w:r>
      <w:r>
        <w:rPr>
          <w:spacing w:val="-17"/>
          <w:sz w:val="20"/>
        </w:rPr>
        <w:t> </w:t>
      </w:r>
      <w:r>
        <w:rPr>
          <w:sz w:val="20"/>
        </w:rPr>
        <w:t>el</w:t>
      </w:r>
      <w:r>
        <w:rPr>
          <w:spacing w:val="-18"/>
          <w:sz w:val="20"/>
        </w:rPr>
        <w:t> </w:t>
      </w:r>
      <w:r>
        <w:rPr>
          <w:sz w:val="20"/>
        </w:rPr>
        <w:t>Tribunal</w:t>
      </w:r>
      <w:r>
        <w:rPr>
          <w:spacing w:val="-17"/>
          <w:sz w:val="20"/>
        </w:rPr>
        <w:t> </w:t>
      </w:r>
      <w:r>
        <w:rPr>
          <w:sz w:val="20"/>
        </w:rPr>
        <w:t>considera</w:t>
      </w:r>
      <w:r>
        <w:rPr>
          <w:spacing w:val="-18"/>
          <w:sz w:val="20"/>
        </w:rPr>
        <w:t> </w:t>
      </w:r>
      <w:r>
        <w:rPr>
          <w:sz w:val="20"/>
        </w:rPr>
        <w:t>que</w:t>
      </w:r>
      <w:r>
        <w:rPr>
          <w:spacing w:val="-17"/>
          <w:sz w:val="20"/>
        </w:rPr>
        <w:t> </w:t>
      </w:r>
      <w:r>
        <w:rPr>
          <w:sz w:val="20"/>
        </w:rPr>
        <w:t>el</w:t>
      </w:r>
      <w:r>
        <w:rPr>
          <w:spacing w:val="-18"/>
          <w:sz w:val="20"/>
        </w:rPr>
        <w:t> </w:t>
      </w:r>
      <w:r>
        <w:rPr>
          <w:sz w:val="20"/>
        </w:rPr>
        <w:t>Estado</w:t>
      </w:r>
      <w:r>
        <w:rPr>
          <w:spacing w:val="-18"/>
          <w:sz w:val="20"/>
        </w:rPr>
        <w:t> </w:t>
      </w:r>
      <w:r>
        <w:rPr>
          <w:sz w:val="20"/>
        </w:rPr>
        <w:t>tenía</w:t>
      </w:r>
      <w:r>
        <w:rPr>
          <w:spacing w:val="-17"/>
          <w:sz w:val="20"/>
        </w:rPr>
        <w:t> </w:t>
      </w:r>
      <w:r>
        <w:rPr>
          <w:sz w:val="20"/>
        </w:rPr>
        <w:t>el</w:t>
      </w:r>
      <w:r>
        <w:rPr>
          <w:spacing w:val="-18"/>
          <w:sz w:val="20"/>
        </w:rPr>
        <w:t> </w:t>
      </w:r>
      <w:r>
        <w:rPr>
          <w:sz w:val="20"/>
        </w:rPr>
        <w:t>deber de</w:t>
      </w:r>
      <w:r>
        <w:rPr>
          <w:spacing w:val="-11"/>
          <w:sz w:val="20"/>
        </w:rPr>
        <w:t> </w:t>
      </w:r>
      <w:r>
        <w:rPr>
          <w:sz w:val="20"/>
        </w:rPr>
        <w:t>presentar</w:t>
      </w:r>
      <w:r>
        <w:rPr>
          <w:spacing w:val="-5"/>
          <w:sz w:val="20"/>
        </w:rPr>
        <w:t> </w:t>
      </w:r>
      <w:r>
        <w:rPr>
          <w:sz w:val="20"/>
        </w:rPr>
        <w:t>los</w:t>
      </w:r>
      <w:r>
        <w:rPr>
          <w:spacing w:val="-5"/>
          <w:sz w:val="20"/>
        </w:rPr>
        <w:t> </w:t>
      </w:r>
      <w:r>
        <w:rPr>
          <w:sz w:val="20"/>
        </w:rPr>
        <w:t>argumentos</w:t>
      </w:r>
      <w:r>
        <w:rPr>
          <w:spacing w:val="-4"/>
          <w:sz w:val="20"/>
        </w:rPr>
        <w:t> </w:t>
      </w:r>
      <w:r>
        <w:rPr>
          <w:sz w:val="20"/>
        </w:rPr>
        <w:t>de</w:t>
      </w:r>
      <w:r>
        <w:rPr>
          <w:spacing w:val="-7"/>
          <w:sz w:val="20"/>
        </w:rPr>
        <w:t> </w:t>
      </w:r>
      <w:r>
        <w:rPr>
          <w:sz w:val="20"/>
        </w:rPr>
        <w:t>admisibilidad</w:t>
      </w:r>
      <w:r>
        <w:rPr>
          <w:spacing w:val="-7"/>
          <w:sz w:val="20"/>
        </w:rPr>
        <w:t> </w:t>
      </w:r>
      <w:r>
        <w:rPr>
          <w:sz w:val="20"/>
        </w:rPr>
        <w:t>sobre</w:t>
      </w:r>
      <w:r>
        <w:rPr>
          <w:spacing w:val="-5"/>
          <w:sz w:val="20"/>
        </w:rPr>
        <w:t> </w:t>
      </w:r>
      <w:r>
        <w:rPr>
          <w:sz w:val="20"/>
        </w:rPr>
        <w:t>estos</w:t>
      </w:r>
      <w:r>
        <w:rPr>
          <w:spacing w:val="-5"/>
          <w:sz w:val="20"/>
        </w:rPr>
        <w:t> </w:t>
      </w:r>
      <w:r>
        <w:rPr>
          <w:sz w:val="20"/>
        </w:rPr>
        <w:t>hechos</w:t>
      </w:r>
      <w:r>
        <w:rPr>
          <w:spacing w:val="-7"/>
          <w:sz w:val="20"/>
        </w:rPr>
        <w:t> </w:t>
      </w:r>
      <w:r>
        <w:rPr>
          <w:sz w:val="20"/>
        </w:rPr>
        <w:t>nuevos</w:t>
      </w:r>
      <w:r>
        <w:rPr>
          <w:spacing w:val="-4"/>
          <w:sz w:val="20"/>
        </w:rPr>
        <w:t> </w:t>
      </w:r>
      <w:r>
        <w:rPr>
          <w:sz w:val="20"/>
        </w:rPr>
        <w:t>en</w:t>
      </w:r>
      <w:r>
        <w:rPr>
          <w:spacing w:val="-4"/>
          <w:sz w:val="20"/>
        </w:rPr>
        <w:t> </w:t>
      </w:r>
      <w:r>
        <w:rPr>
          <w:sz w:val="20"/>
        </w:rPr>
        <w:t>la</w:t>
      </w:r>
      <w:r>
        <w:rPr>
          <w:spacing w:val="-6"/>
          <w:sz w:val="20"/>
        </w:rPr>
        <w:t> </w:t>
      </w:r>
      <w:r>
        <w:rPr>
          <w:sz w:val="20"/>
        </w:rPr>
        <w:t>primera</w:t>
      </w:r>
      <w:r>
        <w:rPr>
          <w:spacing w:val="-4"/>
          <w:sz w:val="20"/>
        </w:rPr>
        <w:t> </w:t>
      </w:r>
      <w:r>
        <w:rPr>
          <w:spacing w:val="-2"/>
          <w:sz w:val="20"/>
        </w:rPr>
        <w:t>oportunidad</w:t>
      </w:r>
    </w:p>
    <w:p>
      <w:pPr>
        <w:pStyle w:val="BodyText"/>
      </w:pPr>
    </w:p>
    <w:p>
      <w:pPr>
        <w:pStyle w:val="BodyText"/>
        <w:spacing w:before="2"/>
        <w:rPr>
          <w:sz w:val="25"/>
        </w:rPr>
      </w:pPr>
      <w:r>
        <w:rPr/>
        <w:pict>
          <v:rect style="position:absolute;margin-left:54pt;margin-top:16.493177pt;width:144pt;height:.599pt;mso-position-horizontal-relative:page;mso-position-vertical-relative:paragraph;z-index:-15726080;mso-wrap-distance-left:0;mso-wrap-distance-right:0" id="docshape7" filled="true" fillcolor="#000000" stroked="false">
            <v:fill type="solid"/>
            <w10:wrap type="topAndBottom"/>
          </v:rect>
        </w:pict>
      </w:r>
    </w:p>
    <w:p>
      <w:pPr>
        <w:pStyle w:val="BodyText"/>
        <w:spacing w:before="2"/>
        <w:rPr>
          <w:sz w:val="29"/>
        </w:rPr>
      </w:pPr>
    </w:p>
    <w:p>
      <w:pPr>
        <w:tabs>
          <w:tab w:pos="899" w:val="left" w:leader="none"/>
        </w:tabs>
        <w:spacing w:before="101"/>
        <w:ind w:left="180" w:right="193" w:firstLine="0"/>
        <w:jc w:val="both"/>
        <w:rPr>
          <w:sz w:val="16"/>
        </w:rPr>
      </w:pPr>
      <w:bookmarkStart w:name="_bookmark27" w:id="39"/>
      <w:bookmarkEnd w:id="39"/>
      <w:r>
        <w:rPr/>
      </w:r>
      <w:r>
        <w:rPr>
          <w:spacing w:val="-6"/>
          <w:sz w:val="16"/>
          <w:vertAlign w:val="superscript"/>
        </w:rPr>
        <w:t>18</w:t>
      </w:r>
      <w:r>
        <w:rPr>
          <w:sz w:val="16"/>
          <w:vertAlign w:val="baseline"/>
        </w:rPr>
        <w:tab/>
      </w:r>
      <w:r>
        <w:rPr>
          <w:i/>
          <w:spacing w:val="-2"/>
          <w:sz w:val="16"/>
          <w:vertAlign w:val="baseline"/>
        </w:rPr>
        <w:t>Cfr.</w:t>
      </w:r>
      <w:r>
        <w:rPr>
          <w:i/>
          <w:spacing w:val="-9"/>
          <w:sz w:val="16"/>
          <w:vertAlign w:val="baseline"/>
        </w:rPr>
        <w:t> </w:t>
      </w:r>
      <w:r>
        <w:rPr>
          <w:i/>
          <w:spacing w:val="-2"/>
          <w:sz w:val="16"/>
          <w:vertAlign w:val="baseline"/>
        </w:rPr>
        <w:t>Caso</w:t>
      </w:r>
      <w:r>
        <w:rPr>
          <w:i/>
          <w:spacing w:val="-7"/>
          <w:sz w:val="16"/>
          <w:vertAlign w:val="baseline"/>
        </w:rPr>
        <w:t> </w:t>
      </w:r>
      <w:r>
        <w:rPr>
          <w:i/>
          <w:spacing w:val="-2"/>
          <w:sz w:val="16"/>
          <w:vertAlign w:val="baseline"/>
        </w:rPr>
        <w:t>Velásquez</w:t>
      </w:r>
      <w:r>
        <w:rPr>
          <w:i/>
          <w:spacing w:val="-9"/>
          <w:sz w:val="16"/>
          <w:vertAlign w:val="baseline"/>
        </w:rPr>
        <w:t> </w:t>
      </w:r>
      <w:r>
        <w:rPr>
          <w:i/>
          <w:spacing w:val="-2"/>
          <w:sz w:val="16"/>
          <w:vertAlign w:val="baseline"/>
        </w:rPr>
        <w:t>Rodríguez</w:t>
      </w:r>
      <w:r>
        <w:rPr>
          <w:i/>
          <w:spacing w:val="-11"/>
          <w:sz w:val="16"/>
          <w:vertAlign w:val="baseline"/>
        </w:rPr>
        <w:t> </w:t>
      </w:r>
      <w:r>
        <w:rPr>
          <w:i/>
          <w:spacing w:val="-2"/>
          <w:sz w:val="16"/>
          <w:vertAlign w:val="baseline"/>
        </w:rPr>
        <w:t>Vs.</w:t>
      </w:r>
      <w:r>
        <w:rPr>
          <w:i/>
          <w:spacing w:val="-9"/>
          <w:sz w:val="16"/>
          <w:vertAlign w:val="baseline"/>
        </w:rPr>
        <w:t> </w:t>
      </w:r>
      <w:r>
        <w:rPr>
          <w:i/>
          <w:spacing w:val="-2"/>
          <w:sz w:val="16"/>
          <w:vertAlign w:val="baseline"/>
        </w:rPr>
        <w:t>Honduras.</w:t>
      </w:r>
      <w:r>
        <w:rPr>
          <w:i/>
          <w:spacing w:val="-9"/>
          <w:sz w:val="16"/>
          <w:vertAlign w:val="baseline"/>
        </w:rPr>
        <w:t> </w:t>
      </w:r>
      <w:r>
        <w:rPr>
          <w:i/>
          <w:spacing w:val="-2"/>
          <w:sz w:val="16"/>
          <w:vertAlign w:val="baseline"/>
        </w:rPr>
        <w:t>Excepciones</w:t>
      </w:r>
      <w:r>
        <w:rPr>
          <w:i/>
          <w:spacing w:val="-8"/>
          <w:sz w:val="16"/>
          <w:vertAlign w:val="baseline"/>
        </w:rPr>
        <w:t> </w:t>
      </w:r>
      <w:r>
        <w:rPr>
          <w:i/>
          <w:spacing w:val="-2"/>
          <w:sz w:val="16"/>
          <w:vertAlign w:val="baseline"/>
        </w:rPr>
        <w:t>Preliminares,</w:t>
      </w:r>
      <w:r>
        <w:rPr>
          <w:i/>
          <w:spacing w:val="-9"/>
          <w:sz w:val="16"/>
          <w:vertAlign w:val="baseline"/>
        </w:rPr>
        <w:t> </w:t>
      </w:r>
      <w:r>
        <w:rPr>
          <w:i/>
          <w:spacing w:val="-2"/>
          <w:sz w:val="16"/>
          <w:vertAlign w:val="baseline"/>
        </w:rPr>
        <w:t>supra</w:t>
      </w:r>
      <w:r>
        <w:rPr>
          <w:spacing w:val="-2"/>
          <w:sz w:val="16"/>
          <w:vertAlign w:val="baseline"/>
        </w:rPr>
        <w:t>,</w:t>
      </w:r>
      <w:r>
        <w:rPr>
          <w:spacing w:val="-9"/>
          <w:sz w:val="16"/>
          <w:vertAlign w:val="baseline"/>
        </w:rPr>
        <w:t> </w:t>
      </w:r>
      <w:r>
        <w:rPr>
          <w:spacing w:val="-2"/>
          <w:sz w:val="16"/>
          <w:vertAlign w:val="baseline"/>
        </w:rPr>
        <w:t>párr.</w:t>
      </w:r>
      <w:r>
        <w:rPr>
          <w:spacing w:val="-9"/>
          <w:sz w:val="16"/>
          <w:vertAlign w:val="baseline"/>
        </w:rPr>
        <w:t> </w:t>
      </w:r>
      <w:r>
        <w:rPr>
          <w:spacing w:val="-2"/>
          <w:sz w:val="16"/>
          <w:vertAlign w:val="baseline"/>
        </w:rPr>
        <w:t>85,</w:t>
      </w:r>
      <w:r>
        <w:rPr>
          <w:spacing w:val="-9"/>
          <w:sz w:val="16"/>
          <w:vertAlign w:val="baseline"/>
        </w:rPr>
        <w:t> </w:t>
      </w:r>
      <w:r>
        <w:rPr>
          <w:spacing w:val="-2"/>
          <w:sz w:val="16"/>
          <w:vertAlign w:val="baseline"/>
        </w:rPr>
        <w:t>y</w:t>
      </w:r>
      <w:r>
        <w:rPr>
          <w:spacing w:val="-7"/>
          <w:sz w:val="16"/>
          <w:vertAlign w:val="baseline"/>
        </w:rPr>
        <w:t> </w:t>
      </w:r>
      <w:r>
        <w:rPr>
          <w:i/>
          <w:spacing w:val="-2"/>
          <w:sz w:val="16"/>
          <w:vertAlign w:val="baseline"/>
        </w:rPr>
        <w:t>Caso Profesores de Chañaral</w:t>
      </w:r>
      <w:r>
        <w:rPr>
          <w:i/>
          <w:spacing w:val="-2"/>
          <w:sz w:val="16"/>
          <w:vertAlign w:val="baseline"/>
        </w:rPr>
        <w:t> </w:t>
      </w:r>
      <w:r>
        <w:rPr>
          <w:i/>
          <w:sz w:val="16"/>
          <w:vertAlign w:val="baseline"/>
        </w:rPr>
        <w:t>y otras municipalidades Vs. Chile. Excepción preliminar, Fondo, Reparaciones y Costas. </w:t>
      </w:r>
      <w:r>
        <w:rPr>
          <w:sz w:val="16"/>
          <w:vertAlign w:val="baseline"/>
        </w:rPr>
        <w:t>Sentencia de 10 de noviembre de 2021. Serie C No. 443, párr. 24.</w:t>
      </w:r>
    </w:p>
    <w:p>
      <w:pPr>
        <w:tabs>
          <w:tab w:pos="899" w:val="left" w:leader="none"/>
        </w:tabs>
        <w:spacing w:before="19"/>
        <w:ind w:left="180" w:right="193" w:firstLine="0"/>
        <w:jc w:val="both"/>
        <w:rPr>
          <w:sz w:val="16"/>
        </w:rPr>
      </w:pPr>
      <w:bookmarkStart w:name="_bookmark28" w:id="40"/>
      <w:bookmarkEnd w:id="40"/>
      <w:r>
        <w:rPr/>
      </w:r>
      <w:r>
        <w:rPr>
          <w:spacing w:val="-6"/>
          <w:sz w:val="16"/>
          <w:vertAlign w:val="superscript"/>
        </w:rPr>
        <w:t>19</w:t>
      </w:r>
      <w:r>
        <w:rPr>
          <w:sz w:val="16"/>
          <w:vertAlign w:val="baseline"/>
        </w:rPr>
        <w:tab/>
      </w:r>
      <w:r>
        <w:rPr>
          <w:i/>
          <w:sz w:val="16"/>
          <w:vertAlign w:val="baseline"/>
        </w:rPr>
        <w:t>Cfr</w:t>
      </w:r>
      <w:r>
        <w:rPr>
          <w:sz w:val="16"/>
          <w:vertAlign w:val="baseline"/>
        </w:rPr>
        <w:t>.</w:t>
      </w:r>
      <w:r>
        <w:rPr>
          <w:spacing w:val="-13"/>
          <w:sz w:val="16"/>
          <w:vertAlign w:val="baseline"/>
        </w:rPr>
        <w:t> </w:t>
      </w:r>
      <w:r>
        <w:rPr>
          <w:i/>
          <w:sz w:val="16"/>
          <w:vertAlign w:val="baseline"/>
        </w:rPr>
        <w:t>Caso</w:t>
      </w:r>
      <w:r>
        <w:rPr>
          <w:i/>
          <w:spacing w:val="-11"/>
          <w:sz w:val="16"/>
          <w:vertAlign w:val="baseline"/>
        </w:rPr>
        <w:t> </w:t>
      </w:r>
      <w:r>
        <w:rPr>
          <w:i/>
          <w:sz w:val="16"/>
          <w:vertAlign w:val="baseline"/>
        </w:rPr>
        <w:t>Velásquez</w:t>
      </w:r>
      <w:r>
        <w:rPr>
          <w:i/>
          <w:spacing w:val="-10"/>
          <w:sz w:val="16"/>
          <w:vertAlign w:val="baseline"/>
        </w:rPr>
        <w:t> </w:t>
      </w:r>
      <w:r>
        <w:rPr>
          <w:i/>
          <w:sz w:val="16"/>
          <w:vertAlign w:val="baseline"/>
        </w:rPr>
        <w:t>Rodríguez</w:t>
      </w:r>
      <w:r>
        <w:rPr>
          <w:i/>
          <w:spacing w:val="-12"/>
          <w:sz w:val="16"/>
          <w:vertAlign w:val="baseline"/>
        </w:rPr>
        <w:t> </w:t>
      </w:r>
      <w:r>
        <w:rPr>
          <w:i/>
          <w:sz w:val="16"/>
          <w:vertAlign w:val="baseline"/>
        </w:rPr>
        <w:t>Vs.</w:t>
      </w:r>
      <w:r>
        <w:rPr>
          <w:i/>
          <w:spacing w:val="-10"/>
          <w:sz w:val="16"/>
          <w:vertAlign w:val="baseline"/>
        </w:rPr>
        <w:t> </w:t>
      </w:r>
      <w:r>
        <w:rPr>
          <w:i/>
          <w:sz w:val="16"/>
          <w:vertAlign w:val="baseline"/>
        </w:rPr>
        <w:t>Honduras</w:t>
      </w:r>
      <w:r>
        <w:rPr>
          <w:sz w:val="16"/>
          <w:vertAlign w:val="baseline"/>
        </w:rPr>
        <w:t>.</w:t>
      </w:r>
      <w:r>
        <w:rPr>
          <w:spacing w:val="-13"/>
          <w:sz w:val="16"/>
          <w:vertAlign w:val="baseline"/>
        </w:rPr>
        <w:t> </w:t>
      </w:r>
      <w:r>
        <w:rPr>
          <w:i/>
          <w:sz w:val="16"/>
          <w:vertAlign w:val="baseline"/>
        </w:rPr>
        <w:t>Fondo</w:t>
      </w:r>
      <w:r>
        <w:rPr>
          <w:sz w:val="16"/>
          <w:vertAlign w:val="baseline"/>
        </w:rPr>
        <w:t>.</w:t>
      </w:r>
      <w:r>
        <w:rPr>
          <w:spacing w:val="-10"/>
          <w:sz w:val="16"/>
          <w:vertAlign w:val="baseline"/>
        </w:rPr>
        <w:t> </w:t>
      </w:r>
      <w:r>
        <w:rPr>
          <w:sz w:val="16"/>
          <w:vertAlign w:val="baseline"/>
        </w:rPr>
        <w:t>sentencia</w:t>
      </w:r>
      <w:r>
        <w:rPr>
          <w:spacing w:val="-10"/>
          <w:sz w:val="16"/>
          <w:vertAlign w:val="baseline"/>
        </w:rPr>
        <w:t> </w:t>
      </w:r>
      <w:r>
        <w:rPr>
          <w:sz w:val="16"/>
          <w:vertAlign w:val="baseline"/>
        </w:rPr>
        <w:t>de</w:t>
      </w:r>
      <w:r>
        <w:rPr>
          <w:spacing w:val="-9"/>
          <w:sz w:val="16"/>
          <w:vertAlign w:val="baseline"/>
        </w:rPr>
        <w:t> </w:t>
      </w:r>
      <w:r>
        <w:rPr>
          <w:sz w:val="16"/>
          <w:vertAlign w:val="baseline"/>
        </w:rPr>
        <w:t>29</w:t>
      </w:r>
      <w:r>
        <w:rPr>
          <w:spacing w:val="-11"/>
          <w:sz w:val="16"/>
          <w:vertAlign w:val="baseline"/>
        </w:rPr>
        <w:t> </w:t>
      </w:r>
      <w:r>
        <w:rPr>
          <w:sz w:val="16"/>
          <w:vertAlign w:val="baseline"/>
        </w:rPr>
        <w:t>de</w:t>
      </w:r>
      <w:r>
        <w:rPr>
          <w:spacing w:val="-12"/>
          <w:sz w:val="16"/>
          <w:vertAlign w:val="baseline"/>
        </w:rPr>
        <w:t> </w:t>
      </w:r>
      <w:r>
        <w:rPr>
          <w:sz w:val="16"/>
          <w:vertAlign w:val="baseline"/>
        </w:rPr>
        <w:t>julio</w:t>
      </w:r>
      <w:r>
        <w:rPr>
          <w:spacing w:val="-9"/>
          <w:sz w:val="16"/>
          <w:vertAlign w:val="baseline"/>
        </w:rPr>
        <w:t> </w:t>
      </w:r>
      <w:r>
        <w:rPr>
          <w:sz w:val="16"/>
          <w:vertAlign w:val="baseline"/>
        </w:rPr>
        <w:t>de</w:t>
      </w:r>
      <w:r>
        <w:rPr>
          <w:spacing w:val="-12"/>
          <w:sz w:val="16"/>
          <w:vertAlign w:val="baseline"/>
        </w:rPr>
        <w:t> </w:t>
      </w:r>
      <w:r>
        <w:rPr>
          <w:sz w:val="16"/>
          <w:vertAlign w:val="baseline"/>
        </w:rPr>
        <w:t>1988.</w:t>
      </w:r>
      <w:r>
        <w:rPr>
          <w:spacing w:val="-10"/>
          <w:sz w:val="16"/>
          <w:vertAlign w:val="baseline"/>
        </w:rPr>
        <w:t> </w:t>
      </w:r>
      <w:r>
        <w:rPr>
          <w:sz w:val="16"/>
          <w:vertAlign w:val="baseline"/>
        </w:rPr>
        <w:t>Serie</w:t>
      </w:r>
      <w:r>
        <w:rPr>
          <w:spacing w:val="-9"/>
          <w:sz w:val="16"/>
          <w:vertAlign w:val="baseline"/>
        </w:rPr>
        <w:t> </w:t>
      </w:r>
      <w:r>
        <w:rPr>
          <w:sz w:val="16"/>
          <w:vertAlign w:val="baseline"/>
        </w:rPr>
        <w:t>C</w:t>
      </w:r>
      <w:r>
        <w:rPr>
          <w:spacing w:val="-11"/>
          <w:sz w:val="16"/>
          <w:vertAlign w:val="baseline"/>
        </w:rPr>
        <w:t> </w:t>
      </w:r>
      <w:r>
        <w:rPr>
          <w:sz w:val="16"/>
          <w:vertAlign w:val="baseline"/>
        </w:rPr>
        <w:t>No.</w:t>
      </w:r>
      <w:r>
        <w:rPr>
          <w:spacing w:val="-13"/>
          <w:sz w:val="16"/>
          <w:vertAlign w:val="baseline"/>
        </w:rPr>
        <w:t> </w:t>
      </w:r>
      <w:r>
        <w:rPr>
          <w:sz w:val="16"/>
          <w:vertAlign w:val="baseline"/>
        </w:rPr>
        <w:t>4,</w:t>
      </w:r>
      <w:r>
        <w:rPr>
          <w:spacing w:val="-10"/>
          <w:sz w:val="16"/>
          <w:vertAlign w:val="baseline"/>
        </w:rPr>
        <w:t> </w:t>
      </w:r>
      <w:r>
        <w:rPr>
          <w:sz w:val="16"/>
          <w:vertAlign w:val="baseline"/>
        </w:rPr>
        <w:t>párr.</w:t>
      </w:r>
      <w:r>
        <w:rPr>
          <w:spacing w:val="-10"/>
          <w:sz w:val="16"/>
          <w:vertAlign w:val="baseline"/>
        </w:rPr>
        <w:t> </w:t>
      </w:r>
      <w:r>
        <w:rPr>
          <w:sz w:val="16"/>
          <w:vertAlign w:val="baseline"/>
        </w:rPr>
        <w:t>63,</w:t>
      </w:r>
      <w:r>
        <w:rPr>
          <w:spacing w:val="-10"/>
          <w:sz w:val="16"/>
          <w:vertAlign w:val="baseline"/>
        </w:rPr>
        <w:t> </w:t>
      </w:r>
      <w:r>
        <w:rPr>
          <w:sz w:val="16"/>
          <w:vertAlign w:val="baseline"/>
        </w:rPr>
        <w:t>y</w:t>
      </w:r>
      <w:r>
        <w:rPr>
          <w:spacing w:val="-11"/>
          <w:sz w:val="16"/>
          <w:vertAlign w:val="baseline"/>
        </w:rPr>
        <w:t> </w:t>
      </w:r>
      <w:r>
        <w:rPr>
          <w:i/>
          <w:sz w:val="16"/>
          <w:vertAlign w:val="baseline"/>
        </w:rPr>
        <w:t>Caso</w:t>
      </w:r>
      <w:r>
        <w:rPr>
          <w:i/>
          <w:sz w:val="16"/>
          <w:vertAlign w:val="baseline"/>
        </w:rPr>
        <w:t> Muelle Flores Vs. Perú. Excepciones Preliminares, Fondo, Reparaciones y Costas. </w:t>
      </w:r>
      <w:r>
        <w:rPr>
          <w:sz w:val="16"/>
          <w:vertAlign w:val="baseline"/>
        </w:rPr>
        <w:t>Sentencia de 6 de marzo de 2019. Serie C No. 375, párr. 25.</w:t>
      </w:r>
    </w:p>
    <w:p>
      <w:pPr>
        <w:tabs>
          <w:tab w:pos="899" w:val="left" w:leader="none"/>
        </w:tabs>
        <w:spacing w:before="22"/>
        <w:ind w:left="179" w:right="192" w:firstLine="0"/>
        <w:jc w:val="both"/>
        <w:rPr>
          <w:sz w:val="16"/>
        </w:rPr>
      </w:pPr>
      <w:bookmarkStart w:name="_bookmark29" w:id="41"/>
      <w:bookmarkEnd w:id="41"/>
      <w:r>
        <w:rPr/>
      </w:r>
      <w:r>
        <w:rPr>
          <w:spacing w:val="-6"/>
          <w:sz w:val="16"/>
          <w:vertAlign w:val="superscript"/>
        </w:rPr>
        <w:t>20</w:t>
      </w:r>
      <w:r>
        <w:rPr>
          <w:sz w:val="16"/>
          <w:vertAlign w:val="baseline"/>
        </w:rPr>
        <w:tab/>
      </w:r>
      <w:r>
        <w:rPr>
          <w:i/>
          <w:spacing w:val="-2"/>
          <w:sz w:val="16"/>
          <w:vertAlign w:val="baseline"/>
        </w:rPr>
        <w:t>Cfr</w:t>
      </w:r>
      <w:r>
        <w:rPr>
          <w:spacing w:val="-2"/>
          <w:sz w:val="16"/>
          <w:vertAlign w:val="baseline"/>
        </w:rPr>
        <w:t>.</w:t>
      </w:r>
      <w:r>
        <w:rPr>
          <w:spacing w:val="-6"/>
          <w:sz w:val="16"/>
          <w:vertAlign w:val="baseline"/>
        </w:rPr>
        <w:t> </w:t>
      </w:r>
      <w:r>
        <w:rPr>
          <w:i/>
          <w:spacing w:val="-2"/>
          <w:sz w:val="16"/>
          <w:vertAlign w:val="baseline"/>
        </w:rPr>
        <w:t>Caso</w:t>
      </w:r>
      <w:r>
        <w:rPr>
          <w:i/>
          <w:spacing w:val="-6"/>
          <w:sz w:val="16"/>
          <w:vertAlign w:val="baseline"/>
        </w:rPr>
        <w:t> </w:t>
      </w:r>
      <w:r>
        <w:rPr>
          <w:i/>
          <w:spacing w:val="-2"/>
          <w:sz w:val="16"/>
          <w:vertAlign w:val="baseline"/>
        </w:rPr>
        <w:t>Velásquez</w:t>
      </w:r>
      <w:r>
        <w:rPr>
          <w:i/>
          <w:spacing w:val="-5"/>
          <w:sz w:val="16"/>
          <w:vertAlign w:val="baseline"/>
        </w:rPr>
        <w:t> </w:t>
      </w:r>
      <w:r>
        <w:rPr>
          <w:i/>
          <w:spacing w:val="-2"/>
          <w:sz w:val="16"/>
          <w:vertAlign w:val="baseline"/>
        </w:rPr>
        <w:t>Rodríguez</w:t>
      </w:r>
      <w:r>
        <w:rPr>
          <w:i/>
          <w:spacing w:val="-8"/>
          <w:sz w:val="16"/>
          <w:vertAlign w:val="baseline"/>
        </w:rPr>
        <w:t> </w:t>
      </w:r>
      <w:r>
        <w:rPr>
          <w:i/>
          <w:spacing w:val="-2"/>
          <w:sz w:val="16"/>
          <w:vertAlign w:val="baseline"/>
        </w:rPr>
        <w:t>Vs.</w:t>
      </w:r>
      <w:r>
        <w:rPr>
          <w:i/>
          <w:spacing w:val="-6"/>
          <w:sz w:val="16"/>
          <w:vertAlign w:val="baseline"/>
        </w:rPr>
        <w:t> </w:t>
      </w:r>
      <w:r>
        <w:rPr>
          <w:i/>
          <w:spacing w:val="-2"/>
          <w:sz w:val="16"/>
          <w:vertAlign w:val="baseline"/>
        </w:rPr>
        <w:t>Honduras.</w:t>
      </w:r>
      <w:r>
        <w:rPr>
          <w:i/>
          <w:spacing w:val="-6"/>
          <w:sz w:val="16"/>
          <w:vertAlign w:val="baseline"/>
        </w:rPr>
        <w:t> </w:t>
      </w:r>
      <w:r>
        <w:rPr>
          <w:i/>
          <w:spacing w:val="-2"/>
          <w:sz w:val="16"/>
          <w:vertAlign w:val="baseline"/>
        </w:rPr>
        <w:t>Excepciones</w:t>
      </w:r>
      <w:r>
        <w:rPr>
          <w:i/>
          <w:spacing w:val="-5"/>
          <w:sz w:val="16"/>
          <w:vertAlign w:val="baseline"/>
        </w:rPr>
        <w:t> </w:t>
      </w:r>
      <w:r>
        <w:rPr>
          <w:i/>
          <w:spacing w:val="-2"/>
          <w:sz w:val="16"/>
          <w:vertAlign w:val="baseline"/>
        </w:rPr>
        <w:t>Preliminares,</w:t>
      </w:r>
      <w:r>
        <w:rPr>
          <w:i/>
          <w:spacing w:val="-6"/>
          <w:sz w:val="16"/>
          <w:vertAlign w:val="baseline"/>
        </w:rPr>
        <w:t> </w:t>
      </w:r>
      <w:r>
        <w:rPr>
          <w:i/>
          <w:spacing w:val="-2"/>
          <w:sz w:val="16"/>
          <w:vertAlign w:val="baseline"/>
        </w:rPr>
        <w:t>supra</w:t>
      </w:r>
      <w:r>
        <w:rPr>
          <w:spacing w:val="-2"/>
          <w:sz w:val="16"/>
          <w:vertAlign w:val="baseline"/>
        </w:rPr>
        <w:t>,</w:t>
      </w:r>
      <w:r>
        <w:rPr>
          <w:spacing w:val="-6"/>
          <w:sz w:val="16"/>
          <w:vertAlign w:val="baseline"/>
        </w:rPr>
        <w:t> </w:t>
      </w:r>
      <w:r>
        <w:rPr>
          <w:spacing w:val="-2"/>
          <w:sz w:val="16"/>
          <w:vertAlign w:val="baseline"/>
        </w:rPr>
        <w:t>párr.</w:t>
      </w:r>
      <w:r>
        <w:rPr>
          <w:spacing w:val="-6"/>
          <w:sz w:val="16"/>
          <w:vertAlign w:val="baseline"/>
        </w:rPr>
        <w:t> </w:t>
      </w:r>
      <w:r>
        <w:rPr>
          <w:spacing w:val="-2"/>
          <w:sz w:val="16"/>
          <w:vertAlign w:val="baseline"/>
        </w:rPr>
        <w:t>88,</w:t>
      </w:r>
      <w:r>
        <w:rPr>
          <w:spacing w:val="-6"/>
          <w:sz w:val="16"/>
          <w:vertAlign w:val="baseline"/>
        </w:rPr>
        <w:t> </w:t>
      </w:r>
      <w:r>
        <w:rPr>
          <w:spacing w:val="-2"/>
          <w:sz w:val="16"/>
          <w:vertAlign w:val="baseline"/>
        </w:rPr>
        <w:t>y</w:t>
      </w:r>
      <w:r>
        <w:rPr>
          <w:spacing w:val="-4"/>
          <w:sz w:val="16"/>
          <w:vertAlign w:val="baseline"/>
        </w:rPr>
        <w:t> </w:t>
      </w:r>
      <w:r>
        <w:rPr>
          <w:i/>
          <w:spacing w:val="-2"/>
          <w:sz w:val="16"/>
          <w:vertAlign w:val="baseline"/>
        </w:rPr>
        <w:t>Caso Muelle Flores Vs. Perú,</w:t>
      </w:r>
      <w:r>
        <w:rPr>
          <w:i/>
          <w:spacing w:val="-2"/>
          <w:sz w:val="16"/>
          <w:vertAlign w:val="baseline"/>
        </w:rPr>
        <w:t> </w:t>
      </w:r>
      <w:r>
        <w:rPr>
          <w:i/>
          <w:sz w:val="16"/>
          <w:vertAlign w:val="baseline"/>
        </w:rPr>
        <w:t>supra</w:t>
      </w:r>
      <w:r>
        <w:rPr>
          <w:sz w:val="16"/>
          <w:vertAlign w:val="baseline"/>
        </w:rPr>
        <w:t>, párr. 26.</w:t>
      </w:r>
    </w:p>
    <w:p>
      <w:pPr>
        <w:tabs>
          <w:tab w:pos="899" w:val="left" w:leader="none"/>
        </w:tabs>
        <w:spacing w:before="19"/>
        <w:ind w:left="180" w:right="193" w:hanging="1"/>
        <w:jc w:val="both"/>
        <w:rPr>
          <w:sz w:val="16"/>
        </w:rPr>
      </w:pPr>
      <w:bookmarkStart w:name="_bookmark30" w:id="42"/>
      <w:bookmarkEnd w:id="42"/>
      <w:r>
        <w:rPr/>
      </w:r>
      <w:r>
        <w:rPr>
          <w:spacing w:val="-6"/>
          <w:sz w:val="16"/>
          <w:vertAlign w:val="superscript"/>
        </w:rPr>
        <w:t>21</w:t>
      </w:r>
      <w:r>
        <w:rPr>
          <w:sz w:val="16"/>
          <w:vertAlign w:val="baseline"/>
        </w:rPr>
        <w:tab/>
      </w:r>
      <w:r>
        <w:rPr>
          <w:i/>
          <w:spacing w:val="-2"/>
          <w:sz w:val="16"/>
          <w:vertAlign w:val="baseline"/>
        </w:rPr>
        <w:t>Cfr.</w:t>
      </w:r>
      <w:r>
        <w:rPr>
          <w:i/>
          <w:spacing w:val="-9"/>
          <w:sz w:val="16"/>
          <w:vertAlign w:val="baseline"/>
        </w:rPr>
        <w:t> </w:t>
      </w:r>
      <w:r>
        <w:rPr>
          <w:i/>
          <w:spacing w:val="-2"/>
          <w:sz w:val="16"/>
          <w:vertAlign w:val="baseline"/>
        </w:rPr>
        <w:t>Caso</w:t>
      </w:r>
      <w:r>
        <w:rPr>
          <w:i/>
          <w:spacing w:val="-9"/>
          <w:sz w:val="16"/>
          <w:vertAlign w:val="baseline"/>
        </w:rPr>
        <w:t> </w:t>
      </w:r>
      <w:r>
        <w:rPr>
          <w:i/>
          <w:spacing w:val="-2"/>
          <w:sz w:val="16"/>
          <w:vertAlign w:val="baseline"/>
        </w:rPr>
        <w:t>Herrera</w:t>
      </w:r>
      <w:r>
        <w:rPr>
          <w:i/>
          <w:spacing w:val="-8"/>
          <w:sz w:val="16"/>
          <w:vertAlign w:val="baseline"/>
        </w:rPr>
        <w:t> </w:t>
      </w:r>
      <w:r>
        <w:rPr>
          <w:i/>
          <w:spacing w:val="-2"/>
          <w:sz w:val="16"/>
          <w:vertAlign w:val="baseline"/>
        </w:rPr>
        <w:t>Ulloa</w:t>
      </w:r>
      <w:r>
        <w:rPr>
          <w:i/>
          <w:spacing w:val="-8"/>
          <w:sz w:val="16"/>
          <w:vertAlign w:val="baseline"/>
        </w:rPr>
        <w:t> </w:t>
      </w:r>
      <w:r>
        <w:rPr>
          <w:i/>
          <w:spacing w:val="-2"/>
          <w:sz w:val="16"/>
          <w:vertAlign w:val="baseline"/>
        </w:rPr>
        <w:t>Vs.</w:t>
      </w:r>
      <w:r>
        <w:rPr>
          <w:i/>
          <w:spacing w:val="-9"/>
          <w:sz w:val="16"/>
          <w:vertAlign w:val="baseline"/>
        </w:rPr>
        <w:t> </w:t>
      </w:r>
      <w:r>
        <w:rPr>
          <w:i/>
          <w:spacing w:val="-2"/>
          <w:sz w:val="16"/>
          <w:vertAlign w:val="baseline"/>
        </w:rPr>
        <w:t>Costa</w:t>
      </w:r>
      <w:r>
        <w:rPr>
          <w:i/>
          <w:spacing w:val="-8"/>
          <w:sz w:val="16"/>
          <w:vertAlign w:val="baseline"/>
        </w:rPr>
        <w:t> </w:t>
      </w:r>
      <w:r>
        <w:rPr>
          <w:i/>
          <w:spacing w:val="-2"/>
          <w:sz w:val="16"/>
          <w:vertAlign w:val="baseline"/>
        </w:rPr>
        <w:t>Rica.</w:t>
      </w:r>
      <w:r>
        <w:rPr>
          <w:i/>
          <w:spacing w:val="-9"/>
          <w:sz w:val="16"/>
          <w:vertAlign w:val="baseline"/>
        </w:rPr>
        <w:t> </w:t>
      </w:r>
      <w:r>
        <w:rPr>
          <w:i/>
          <w:spacing w:val="-2"/>
          <w:sz w:val="16"/>
          <w:vertAlign w:val="baseline"/>
        </w:rPr>
        <w:t>Excepciones</w:t>
      </w:r>
      <w:r>
        <w:rPr>
          <w:i/>
          <w:spacing w:val="-8"/>
          <w:sz w:val="16"/>
          <w:vertAlign w:val="baseline"/>
        </w:rPr>
        <w:t> </w:t>
      </w:r>
      <w:r>
        <w:rPr>
          <w:i/>
          <w:spacing w:val="-2"/>
          <w:sz w:val="16"/>
          <w:vertAlign w:val="baseline"/>
        </w:rPr>
        <w:t>Preliminares,</w:t>
      </w:r>
      <w:r>
        <w:rPr>
          <w:i/>
          <w:spacing w:val="-9"/>
          <w:sz w:val="16"/>
          <w:vertAlign w:val="baseline"/>
        </w:rPr>
        <w:t> </w:t>
      </w:r>
      <w:r>
        <w:rPr>
          <w:i/>
          <w:spacing w:val="-2"/>
          <w:sz w:val="16"/>
          <w:vertAlign w:val="baseline"/>
        </w:rPr>
        <w:t>Fondo,</w:t>
      </w:r>
      <w:r>
        <w:rPr>
          <w:i/>
          <w:spacing w:val="-9"/>
          <w:sz w:val="16"/>
          <w:vertAlign w:val="baseline"/>
        </w:rPr>
        <w:t> </w:t>
      </w:r>
      <w:r>
        <w:rPr>
          <w:i/>
          <w:spacing w:val="-2"/>
          <w:sz w:val="16"/>
          <w:vertAlign w:val="baseline"/>
        </w:rPr>
        <w:t>Reparaciones</w:t>
      </w:r>
      <w:r>
        <w:rPr>
          <w:i/>
          <w:spacing w:val="-8"/>
          <w:sz w:val="16"/>
          <w:vertAlign w:val="baseline"/>
        </w:rPr>
        <w:t> </w:t>
      </w:r>
      <w:r>
        <w:rPr>
          <w:i/>
          <w:spacing w:val="-2"/>
          <w:sz w:val="16"/>
          <w:vertAlign w:val="baseline"/>
        </w:rPr>
        <w:t>y</w:t>
      </w:r>
      <w:r>
        <w:rPr>
          <w:i/>
          <w:spacing w:val="-9"/>
          <w:sz w:val="16"/>
          <w:vertAlign w:val="baseline"/>
        </w:rPr>
        <w:t> </w:t>
      </w:r>
      <w:r>
        <w:rPr>
          <w:i/>
          <w:spacing w:val="-2"/>
          <w:sz w:val="16"/>
          <w:vertAlign w:val="baseline"/>
        </w:rPr>
        <w:t>Costas.</w:t>
      </w:r>
      <w:r>
        <w:rPr>
          <w:i/>
          <w:spacing w:val="-8"/>
          <w:sz w:val="16"/>
          <w:vertAlign w:val="baseline"/>
        </w:rPr>
        <w:t> </w:t>
      </w:r>
      <w:r>
        <w:rPr>
          <w:spacing w:val="-2"/>
          <w:sz w:val="16"/>
          <w:vertAlign w:val="baseline"/>
        </w:rPr>
        <w:t>sentencia</w:t>
      </w:r>
      <w:r>
        <w:rPr>
          <w:spacing w:val="-8"/>
          <w:sz w:val="16"/>
          <w:vertAlign w:val="baseline"/>
        </w:rPr>
        <w:t> </w:t>
      </w:r>
      <w:r>
        <w:rPr>
          <w:spacing w:val="-2"/>
          <w:sz w:val="16"/>
          <w:vertAlign w:val="baseline"/>
        </w:rPr>
        <w:t>de</w:t>
      </w:r>
      <w:r>
        <w:rPr>
          <w:spacing w:val="-8"/>
          <w:sz w:val="16"/>
          <w:vertAlign w:val="baseline"/>
        </w:rPr>
        <w:t> </w:t>
      </w:r>
      <w:r>
        <w:rPr>
          <w:spacing w:val="-2"/>
          <w:sz w:val="16"/>
          <w:vertAlign w:val="baseline"/>
        </w:rPr>
        <w:t>2</w:t>
      </w:r>
      <w:r>
        <w:rPr>
          <w:spacing w:val="-7"/>
          <w:sz w:val="16"/>
          <w:vertAlign w:val="baseline"/>
        </w:rPr>
        <w:t> </w:t>
      </w:r>
      <w:r>
        <w:rPr>
          <w:spacing w:val="-2"/>
          <w:sz w:val="16"/>
          <w:vertAlign w:val="baseline"/>
        </w:rPr>
        <w:t>de</w:t>
      </w:r>
      <w:r>
        <w:rPr>
          <w:spacing w:val="-8"/>
          <w:sz w:val="16"/>
          <w:vertAlign w:val="baseline"/>
        </w:rPr>
        <w:t> </w:t>
      </w:r>
      <w:r>
        <w:rPr>
          <w:spacing w:val="-2"/>
          <w:sz w:val="16"/>
          <w:vertAlign w:val="baseline"/>
        </w:rPr>
        <w:t>julio </w:t>
      </w:r>
      <w:r>
        <w:rPr>
          <w:sz w:val="16"/>
          <w:vertAlign w:val="baseline"/>
        </w:rPr>
        <w:t>de</w:t>
      </w:r>
      <w:r>
        <w:rPr>
          <w:spacing w:val="-6"/>
          <w:sz w:val="16"/>
          <w:vertAlign w:val="baseline"/>
        </w:rPr>
        <w:t> </w:t>
      </w:r>
      <w:r>
        <w:rPr>
          <w:sz w:val="16"/>
          <w:vertAlign w:val="baseline"/>
        </w:rPr>
        <w:t>2004.</w:t>
      </w:r>
      <w:r>
        <w:rPr>
          <w:spacing w:val="-7"/>
          <w:sz w:val="16"/>
          <w:vertAlign w:val="baseline"/>
        </w:rPr>
        <w:t> </w:t>
      </w:r>
      <w:r>
        <w:rPr>
          <w:sz w:val="16"/>
          <w:vertAlign w:val="baseline"/>
        </w:rPr>
        <w:t>Serie</w:t>
      </w:r>
      <w:r>
        <w:rPr>
          <w:spacing w:val="-8"/>
          <w:sz w:val="16"/>
          <w:vertAlign w:val="baseline"/>
        </w:rPr>
        <w:t> </w:t>
      </w:r>
      <w:r>
        <w:rPr>
          <w:sz w:val="16"/>
          <w:vertAlign w:val="baseline"/>
        </w:rPr>
        <w:t>C</w:t>
      </w:r>
      <w:r>
        <w:rPr>
          <w:spacing w:val="-5"/>
          <w:sz w:val="16"/>
          <w:vertAlign w:val="baseline"/>
        </w:rPr>
        <w:t> </w:t>
      </w:r>
      <w:r>
        <w:rPr>
          <w:sz w:val="16"/>
          <w:vertAlign w:val="baseline"/>
        </w:rPr>
        <w:t>No.</w:t>
      </w:r>
      <w:r>
        <w:rPr>
          <w:spacing w:val="-9"/>
          <w:sz w:val="16"/>
          <w:vertAlign w:val="baseline"/>
        </w:rPr>
        <w:t> </w:t>
      </w:r>
      <w:r>
        <w:rPr>
          <w:sz w:val="16"/>
          <w:vertAlign w:val="baseline"/>
        </w:rPr>
        <w:t>107,</w:t>
      </w:r>
      <w:r>
        <w:rPr>
          <w:spacing w:val="-7"/>
          <w:sz w:val="16"/>
          <w:vertAlign w:val="baseline"/>
        </w:rPr>
        <w:t> </w:t>
      </w:r>
      <w:r>
        <w:rPr>
          <w:sz w:val="16"/>
          <w:vertAlign w:val="baseline"/>
        </w:rPr>
        <w:t>párr.</w:t>
      </w:r>
      <w:r>
        <w:rPr>
          <w:spacing w:val="-7"/>
          <w:sz w:val="16"/>
          <w:vertAlign w:val="baseline"/>
        </w:rPr>
        <w:t> </w:t>
      </w:r>
      <w:r>
        <w:rPr>
          <w:sz w:val="16"/>
          <w:vertAlign w:val="baseline"/>
        </w:rPr>
        <w:t>81,</w:t>
      </w:r>
      <w:r>
        <w:rPr>
          <w:spacing w:val="-7"/>
          <w:sz w:val="16"/>
          <w:vertAlign w:val="baseline"/>
        </w:rPr>
        <w:t> </w:t>
      </w:r>
      <w:r>
        <w:rPr>
          <w:sz w:val="16"/>
          <w:vertAlign w:val="baseline"/>
        </w:rPr>
        <w:t>y</w:t>
      </w:r>
      <w:r>
        <w:rPr>
          <w:spacing w:val="-8"/>
          <w:sz w:val="16"/>
          <w:vertAlign w:val="baseline"/>
        </w:rPr>
        <w:t> </w:t>
      </w:r>
      <w:r>
        <w:rPr>
          <w:i/>
          <w:sz w:val="16"/>
          <w:vertAlign w:val="baseline"/>
        </w:rPr>
        <w:t>Caso</w:t>
      </w:r>
      <w:r>
        <w:rPr>
          <w:i/>
          <w:spacing w:val="-8"/>
          <w:sz w:val="16"/>
          <w:vertAlign w:val="baseline"/>
        </w:rPr>
        <w:t> </w:t>
      </w:r>
      <w:r>
        <w:rPr>
          <w:i/>
          <w:sz w:val="16"/>
          <w:vertAlign w:val="baseline"/>
        </w:rPr>
        <w:t>Profesores</w:t>
      </w:r>
      <w:r>
        <w:rPr>
          <w:i/>
          <w:spacing w:val="-6"/>
          <w:sz w:val="16"/>
          <w:vertAlign w:val="baseline"/>
        </w:rPr>
        <w:t> </w:t>
      </w:r>
      <w:r>
        <w:rPr>
          <w:i/>
          <w:sz w:val="16"/>
          <w:vertAlign w:val="baseline"/>
        </w:rPr>
        <w:t>de</w:t>
      </w:r>
      <w:r>
        <w:rPr>
          <w:i/>
          <w:spacing w:val="-8"/>
          <w:sz w:val="16"/>
          <w:vertAlign w:val="baseline"/>
        </w:rPr>
        <w:t> </w:t>
      </w:r>
      <w:r>
        <w:rPr>
          <w:i/>
          <w:sz w:val="16"/>
          <w:vertAlign w:val="baseline"/>
        </w:rPr>
        <w:t>Chañaral</w:t>
      </w:r>
      <w:r>
        <w:rPr>
          <w:i/>
          <w:spacing w:val="-7"/>
          <w:sz w:val="16"/>
          <w:vertAlign w:val="baseline"/>
        </w:rPr>
        <w:t> </w:t>
      </w:r>
      <w:r>
        <w:rPr>
          <w:i/>
          <w:sz w:val="16"/>
          <w:vertAlign w:val="baseline"/>
        </w:rPr>
        <w:t>y</w:t>
      </w:r>
      <w:r>
        <w:rPr>
          <w:i/>
          <w:spacing w:val="-5"/>
          <w:sz w:val="16"/>
          <w:vertAlign w:val="baseline"/>
        </w:rPr>
        <w:t> </w:t>
      </w:r>
      <w:r>
        <w:rPr>
          <w:i/>
          <w:sz w:val="16"/>
          <w:vertAlign w:val="baseline"/>
        </w:rPr>
        <w:t>otras</w:t>
      </w:r>
      <w:r>
        <w:rPr>
          <w:i/>
          <w:spacing w:val="-6"/>
          <w:sz w:val="16"/>
          <w:vertAlign w:val="baseline"/>
        </w:rPr>
        <w:t> </w:t>
      </w:r>
      <w:r>
        <w:rPr>
          <w:i/>
          <w:sz w:val="16"/>
          <w:vertAlign w:val="baseline"/>
        </w:rPr>
        <w:t>municipalidades</w:t>
      </w:r>
      <w:r>
        <w:rPr>
          <w:i/>
          <w:spacing w:val="-6"/>
          <w:sz w:val="16"/>
          <w:vertAlign w:val="baseline"/>
        </w:rPr>
        <w:t> </w:t>
      </w:r>
      <w:r>
        <w:rPr>
          <w:i/>
          <w:sz w:val="16"/>
          <w:vertAlign w:val="baseline"/>
        </w:rPr>
        <w:t>Vs.</w:t>
      </w:r>
      <w:r>
        <w:rPr>
          <w:i/>
          <w:spacing w:val="-7"/>
          <w:sz w:val="16"/>
          <w:vertAlign w:val="baseline"/>
        </w:rPr>
        <w:t> </w:t>
      </w:r>
      <w:r>
        <w:rPr>
          <w:i/>
          <w:sz w:val="16"/>
          <w:vertAlign w:val="baseline"/>
        </w:rPr>
        <w:t>Chile,</w:t>
      </w:r>
      <w:r>
        <w:rPr>
          <w:i/>
          <w:spacing w:val="-7"/>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7"/>
          <w:sz w:val="16"/>
          <w:vertAlign w:val="baseline"/>
        </w:rPr>
        <w:t> </w:t>
      </w:r>
      <w:r>
        <w:rPr>
          <w:sz w:val="16"/>
          <w:vertAlign w:val="baseline"/>
        </w:rPr>
        <w:t>21.</w:t>
      </w:r>
    </w:p>
    <w:p>
      <w:pPr>
        <w:tabs>
          <w:tab w:pos="899" w:val="left" w:leader="none"/>
        </w:tabs>
        <w:spacing w:before="19"/>
        <w:ind w:left="179" w:right="191" w:firstLine="0"/>
        <w:jc w:val="both"/>
        <w:rPr>
          <w:sz w:val="16"/>
        </w:rPr>
      </w:pPr>
      <w:bookmarkStart w:name="_bookmark31" w:id="43"/>
      <w:bookmarkEnd w:id="43"/>
      <w:r>
        <w:rPr/>
      </w:r>
      <w:r>
        <w:rPr>
          <w:spacing w:val="-6"/>
          <w:sz w:val="16"/>
          <w:vertAlign w:val="superscript"/>
        </w:rPr>
        <w:t>22</w:t>
      </w:r>
      <w:r>
        <w:rPr>
          <w:sz w:val="16"/>
          <w:vertAlign w:val="baseline"/>
        </w:rPr>
        <w:tab/>
      </w:r>
      <w:r>
        <w:rPr>
          <w:i/>
          <w:spacing w:val="-2"/>
          <w:sz w:val="16"/>
          <w:vertAlign w:val="baseline"/>
        </w:rPr>
        <w:t>Cfr.</w:t>
      </w:r>
      <w:r>
        <w:rPr>
          <w:i/>
          <w:spacing w:val="-10"/>
          <w:sz w:val="16"/>
          <w:vertAlign w:val="baseline"/>
        </w:rPr>
        <w:t> </w:t>
      </w:r>
      <w:r>
        <w:rPr>
          <w:i/>
          <w:spacing w:val="-2"/>
          <w:sz w:val="16"/>
          <w:vertAlign w:val="baseline"/>
        </w:rPr>
        <w:t>Caso</w:t>
      </w:r>
      <w:r>
        <w:rPr>
          <w:i/>
          <w:spacing w:val="-8"/>
          <w:sz w:val="16"/>
          <w:vertAlign w:val="baseline"/>
        </w:rPr>
        <w:t> </w:t>
      </w:r>
      <w:r>
        <w:rPr>
          <w:i/>
          <w:spacing w:val="-2"/>
          <w:sz w:val="16"/>
          <w:vertAlign w:val="baseline"/>
        </w:rPr>
        <w:t>Chitay</w:t>
      </w:r>
      <w:r>
        <w:rPr>
          <w:i/>
          <w:spacing w:val="-8"/>
          <w:sz w:val="16"/>
          <w:vertAlign w:val="baseline"/>
        </w:rPr>
        <w:t> </w:t>
      </w:r>
      <w:r>
        <w:rPr>
          <w:i/>
          <w:spacing w:val="-2"/>
          <w:sz w:val="16"/>
          <w:vertAlign w:val="baseline"/>
        </w:rPr>
        <w:t>Nech</w:t>
      </w:r>
      <w:r>
        <w:rPr>
          <w:i/>
          <w:spacing w:val="-10"/>
          <w:sz w:val="16"/>
          <w:vertAlign w:val="baseline"/>
        </w:rPr>
        <w:t> </w:t>
      </w:r>
      <w:r>
        <w:rPr>
          <w:i/>
          <w:spacing w:val="-2"/>
          <w:sz w:val="16"/>
          <w:vertAlign w:val="baseline"/>
        </w:rPr>
        <w:t>y</w:t>
      </w:r>
      <w:r>
        <w:rPr>
          <w:i/>
          <w:spacing w:val="-10"/>
          <w:sz w:val="16"/>
          <w:vertAlign w:val="baseline"/>
        </w:rPr>
        <w:t> </w:t>
      </w:r>
      <w:r>
        <w:rPr>
          <w:i/>
          <w:spacing w:val="-2"/>
          <w:sz w:val="16"/>
          <w:vertAlign w:val="baseline"/>
        </w:rPr>
        <w:t>otros</w:t>
      </w:r>
      <w:r>
        <w:rPr>
          <w:i/>
          <w:spacing w:val="-9"/>
          <w:sz w:val="16"/>
          <w:vertAlign w:val="baseline"/>
        </w:rPr>
        <w:t> </w:t>
      </w:r>
      <w:r>
        <w:rPr>
          <w:i/>
          <w:spacing w:val="-2"/>
          <w:sz w:val="16"/>
          <w:vertAlign w:val="baseline"/>
        </w:rPr>
        <w:t>Vs.</w:t>
      </w:r>
      <w:r>
        <w:rPr>
          <w:i/>
          <w:spacing w:val="-10"/>
          <w:sz w:val="16"/>
          <w:vertAlign w:val="baseline"/>
        </w:rPr>
        <w:t> </w:t>
      </w:r>
      <w:r>
        <w:rPr>
          <w:i/>
          <w:spacing w:val="-2"/>
          <w:sz w:val="16"/>
          <w:vertAlign w:val="baseline"/>
        </w:rPr>
        <w:t>Guatemala.</w:t>
      </w:r>
      <w:r>
        <w:rPr>
          <w:i/>
          <w:spacing w:val="-10"/>
          <w:sz w:val="16"/>
          <w:vertAlign w:val="baseline"/>
        </w:rPr>
        <w:t> </w:t>
      </w:r>
      <w:r>
        <w:rPr>
          <w:i/>
          <w:spacing w:val="-2"/>
          <w:sz w:val="16"/>
          <w:vertAlign w:val="baseline"/>
        </w:rPr>
        <w:t>Excepciones</w:t>
      </w:r>
      <w:r>
        <w:rPr>
          <w:i/>
          <w:spacing w:val="-9"/>
          <w:sz w:val="16"/>
          <w:vertAlign w:val="baseline"/>
        </w:rPr>
        <w:t> </w:t>
      </w:r>
      <w:r>
        <w:rPr>
          <w:i/>
          <w:spacing w:val="-2"/>
          <w:sz w:val="16"/>
          <w:vertAlign w:val="baseline"/>
        </w:rPr>
        <w:t>Preliminares,</w:t>
      </w:r>
      <w:r>
        <w:rPr>
          <w:i/>
          <w:spacing w:val="-10"/>
          <w:sz w:val="16"/>
          <w:vertAlign w:val="baseline"/>
        </w:rPr>
        <w:t> </w:t>
      </w:r>
      <w:r>
        <w:rPr>
          <w:i/>
          <w:spacing w:val="-2"/>
          <w:sz w:val="16"/>
          <w:vertAlign w:val="baseline"/>
        </w:rPr>
        <w:t>Fondo,</w:t>
      </w:r>
      <w:r>
        <w:rPr>
          <w:i/>
          <w:spacing w:val="-12"/>
          <w:sz w:val="16"/>
          <w:vertAlign w:val="baseline"/>
        </w:rPr>
        <w:t> </w:t>
      </w:r>
      <w:r>
        <w:rPr>
          <w:i/>
          <w:spacing w:val="-2"/>
          <w:sz w:val="16"/>
          <w:vertAlign w:val="baseline"/>
        </w:rPr>
        <w:t>Reparaciones</w:t>
      </w:r>
      <w:r>
        <w:rPr>
          <w:i/>
          <w:spacing w:val="-11"/>
          <w:sz w:val="16"/>
          <w:vertAlign w:val="baseline"/>
        </w:rPr>
        <w:t> </w:t>
      </w:r>
      <w:r>
        <w:rPr>
          <w:i/>
          <w:spacing w:val="-2"/>
          <w:sz w:val="16"/>
          <w:vertAlign w:val="baseline"/>
        </w:rPr>
        <w:t>y</w:t>
      </w:r>
      <w:r>
        <w:rPr>
          <w:i/>
          <w:spacing w:val="-10"/>
          <w:sz w:val="16"/>
          <w:vertAlign w:val="baseline"/>
        </w:rPr>
        <w:t> </w:t>
      </w:r>
      <w:r>
        <w:rPr>
          <w:i/>
          <w:spacing w:val="-2"/>
          <w:sz w:val="16"/>
          <w:vertAlign w:val="baseline"/>
        </w:rPr>
        <w:t>Costas.</w:t>
      </w:r>
      <w:r>
        <w:rPr>
          <w:i/>
          <w:spacing w:val="-9"/>
          <w:sz w:val="16"/>
          <w:vertAlign w:val="baseline"/>
        </w:rPr>
        <w:t> </w:t>
      </w:r>
      <w:r>
        <w:rPr>
          <w:spacing w:val="-2"/>
          <w:sz w:val="16"/>
          <w:vertAlign w:val="baseline"/>
        </w:rPr>
        <w:t>sentencia</w:t>
      </w:r>
      <w:r>
        <w:rPr>
          <w:spacing w:val="-9"/>
          <w:sz w:val="16"/>
          <w:vertAlign w:val="baseline"/>
        </w:rPr>
        <w:t> </w:t>
      </w:r>
      <w:r>
        <w:rPr>
          <w:spacing w:val="-2"/>
          <w:sz w:val="16"/>
          <w:vertAlign w:val="baseline"/>
        </w:rPr>
        <w:t>de</w:t>
      </w:r>
      <w:r>
        <w:rPr>
          <w:spacing w:val="-9"/>
          <w:sz w:val="16"/>
          <w:vertAlign w:val="baseline"/>
        </w:rPr>
        <w:t> </w:t>
      </w:r>
      <w:r>
        <w:rPr>
          <w:spacing w:val="-2"/>
          <w:sz w:val="16"/>
          <w:vertAlign w:val="baseline"/>
        </w:rPr>
        <w:t>25 </w:t>
      </w:r>
      <w:r>
        <w:rPr>
          <w:sz w:val="16"/>
          <w:vertAlign w:val="baseline"/>
        </w:rPr>
        <w:t>de mayo</w:t>
      </w:r>
      <w:r>
        <w:rPr>
          <w:spacing w:val="-1"/>
          <w:sz w:val="16"/>
          <w:vertAlign w:val="baseline"/>
        </w:rPr>
        <w:t> </w:t>
      </w:r>
      <w:r>
        <w:rPr>
          <w:sz w:val="16"/>
          <w:vertAlign w:val="baseline"/>
        </w:rPr>
        <w:t>de</w:t>
      </w:r>
      <w:r>
        <w:rPr>
          <w:spacing w:val="-2"/>
          <w:sz w:val="16"/>
          <w:vertAlign w:val="baseline"/>
        </w:rPr>
        <w:t> </w:t>
      </w:r>
      <w:r>
        <w:rPr>
          <w:sz w:val="16"/>
          <w:vertAlign w:val="baseline"/>
        </w:rPr>
        <w:t>2010.</w:t>
      </w:r>
      <w:r>
        <w:rPr>
          <w:spacing w:val="-3"/>
          <w:sz w:val="16"/>
          <w:vertAlign w:val="baseline"/>
        </w:rPr>
        <w:t> </w:t>
      </w:r>
      <w:r>
        <w:rPr>
          <w:sz w:val="16"/>
          <w:vertAlign w:val="baseline"/>
        </w:rPr>
        <w:t>Serie</w:t>
      </w:r>
      <w:r>
        <w:rPr>
          <w:spacing w:val="-2"/>
          <w:sz w:val="16"/>
          <w:vertAlign w:val="baseline"/>
        </w:rPr>
        <w:t> </w:t>
      </w:r>
      <w:r>
        <w:rPr>
          <w:sz w:val="16"/>
          <w:vertAlign w:val="baseline"/>
        </w:rPr>
        <w:t>C</w:t>
      </w:r>
      <w:r>
        <w:rPr>
          <w:spacing w:val="-1"/>
          <w:sz w:val="16"/>
          <w:vertAlign w:val="baseline"/>
        </w:rPr>
        <w:t> </w:t>
      </w:r>
      <w:r>
        <w:rPr>
          <w:sz w:val="16"/>
          <w:vertAlign w:val="baseline"/>
        </w:rPr>
        <w:t>No. 212</w:t>
      </w:r>
      <w:r>
        <w:rPr>
          <w:i/>
          <w:sz w:val="16"/>
          <w:vertAlign w:val="baseline"/>
        </w:rPr>
        <w:t>,</w:t>
      </w:r>
      <w:r>
        <w:rPr>
          <w:i/>
          <w:spacing w:val="-1"/>
          <w:sz w:val="16"/>
          <w:vertAlign w:val="baseline"/>
        </w:rPr>
        <w:t> </w:t>
      </w:r>
      <w:r>
        <w:rPr>
          <w:sz w:val="16"/>
          <w:vertAlign w:val="baseline"/>
        </w:rPr>
        <w:t>párr.</w:t>
      </w:r>
      <w:r>
        <w:rPr>
          <w:spacing w:val="-3"/>
          <w:sz w:val="16"/>
          <w:vertAlign w:val="baseline"/>
        </w:rPr>
        <w:t> </w:t>
      </w:r>
      <w:r>
        <w:rPr>
          <w:sz w:val="16"/>
          <w:vertAlign w:val="baseline"/>
        </w:rPr>
        <w:t>28,</w:t>
      </w:r>
      <w:r>
        <w:rPr>
          <w:spacing w:val="-3"/>
          <w:sz w:val="16"/>
          <w:vertAlign w:val="baseline"/>
        </w:rPr>
        <w:t> </w:t>
      </w:r>
      <w:r>
        <w:rPr>
          <w:sz w:val="16"/>
          <w:vertAlign w:val="baseline"/>
        </w:rPr>
        <w:t>y</w:t>
      </w:r>
      <w:r>
        <w:rPr>
          <w:spacing w:val="-1"/>
          <w:sz w:val="16"/>
          <w:vertAlign w:val="baseline"/>
        </w:rPr>
        <w:t> </w:t>
      </w:r>
      <w:r>
        <w:rPr>
          <w:i/>
          <w:sz w:val="16"/>
          <w:vertAlign w:val="baseline"/>
        </w:rPr>
        <w:t>Caso</w:t>
      </w:r>
      <w:r>
        <w:rPr>
          <w:i/>
          <w:spacing w:val="-1"/>
          <w:sz w:val="16"/>
          <w:vertAlign w:val="baseline"/>
        </w:rPr>
        <w:t> </w:t>
      </w:r>
      <w:r>
        <w:rPr>
          <w:i/>
          <w:sz w:val="16"/>
          <w:vertAlign w:val="baseline"/>
        </w:rPr>
        <w:t>Mémoli Vs. Argentina. Excepciones Preliminares, Fondo, Reparaciones</w:t>
      </w:r>
      <w:r>
        <w:rPr>
          <w:i/>
          <w:spacing w:val="-2"/>
          <w:sz w:val="16"/>
          <w:vertAlign w:val="baseline"/>
        </w:rPr>
        <w:t> </w:t>
      </w:r>
      <w:r>
        <w:rPr>
          <w:i/>
          <w:sz w:val="16"/>
          <w:vertAlign w:val="baseline"/>
        </w:rPr>
        <w:t>y</w:t>
      </w:r>
      <w:r>
        <w:rPr>
          <w:i/>
          <w:sz w:val="16"/>
          <w:vertAlign w:val="baseline"/>
        </w:rPr>
        <w:t> Costas.</w:t>
      </w:r>
      <w:r>
        <w:rPr>
          <w:i/>
          <w:spacing w:val="-1"/>
          <w:sz w:val="16"/>
          <w:vertAlign w:val="baseline"/>
        </w:rPr>
        <w:t> </w:t>
      </w:r>
      <w:r>
        <w:rPr>
          <w:sz w:val="16"/>
          <w:vertAlign w:val="baseline"/>
        </w:rPr>
        <w:t>sentencia</w:t>
      </w:r>
      <w:r>
        <w:rPr>
          <w:spacing w:val="-1"/>
          <w:sz w:val="16"/>
          <w:vertAlign w:val="baseline"/>
        </w:rPr>
        <w:t> </w:t>
      </w:r>
      <w:r>
        <w:rPr>
          <w:sz w:val="16"/>
          <w:vertAlign w:val="baseline"/>
        </w:rPr>
        <w:t>de 22</w:t>
      </w:r>
      <w:r>
        <w:rPr>
          <w:spacing w:val="-1"/>
          <w:sz w:val="16"/>
          <w:vertAlign w:val="baseline"/>
        </w:rPr>
        <w:t> </w:t>
      </w:r>
      <w:r>
        <w:rPr>
          <w:sz w:val="16"/>
          <w:vertAlign w:val="baseline"/>
        </w:rPr>
        <w:t>de agosto de</w:t>
      </w:r>
      <w:r>
        <w:rPr>
          <w:spacing w:val="-2"/>
          <w:sz w:val="16"/>
          <w:vertAlign w:val="baseline"/>
        </w:rPr>
        <w:t> </w:t>
      </w:r>
      <w:r>
        <w:rPr>
          <w:sz w:val="16"/>
          <w:vertAlign w:val="baseline"/>
        </w:rPr>
        <w:t>2013.</w:t>
      </w:r>
      <w:r>
        <w:rPr>
          <w:spacing w:val="-3"/>
          <w:sz w:val="16"/>
          <w:vertAlign w:val="baseline"/>
        </w:rPr>
        <w:t> </w:t>
      </w:r>
      <w:r>
        <w:rPr>
          <w:sz w:val="16"/>
          <w:vertAlign w:val="baseline"/>
        </w:rPr>
        <w:t>Serie C</w:t>
      </w:r>
      <w:r>
        <w:rPr>
          <w:spacing w:val="-2"/>
          <w:sz w:val="16"/>
          <w:vertAlign w:val="baseline"/>
        </w:rPr>
        <w:t> </w:t>
      </w:r>
      <w:r>
        <w:rPr>
          <w:sz w:val="16"/>
          <w:vertAlign w:val="baseline"/>
        </w:rPr>
        <w:t>No.</w:t>
      </w:r>
      <w:r>
        <w:rPr>
          <w:spacing w:val="-3"/>
          <w:sz w:val="16"/>
          <w:vertAlign w:val="baseline"/>
        </w:rPr>
        <w:t> </w:t>
      </w:r>
      <w:r>
        <w:rPr>
          <w:sz w:val="16"/>
          <w:vertAlign w:val="baseline"/>
        </w:rPr>
        <w:t>265,</w:t>
      </w:r>
      <w:r>
        <w:rPr>
          <w:spacing w:val="-1"/>
          <w:sz w:val="16"/>
          <w:vertAlign w:val="baseline"/>
        </w:rPr>
        <w:t> </w:t>
      </w:r>
      <w:r>
        <w:rPr>
          <w:sz w:val="16"/>
          <w:vertAlign w:val="baseline"/>
        </w:rPr>
        <w:t>párr.</w:t>
      </w:r>
      <w:r>
        <w:rPr>
          <w:spacing w:val="-3"/>
          <w:sz w:val="16"/>
          <w:vertAlign w:val="baseline"/>
        </w:rPr>
        <w:t> </w:t>
      </w:r>
      <w:r>
        <w:rPr>
          <w:sz w:val="16"/>
          <w:vertAlign w:val="baseline"/>
        </w:rPr>
        <w:t>48.</w:t>
      </w:r>
    </w:p>
    <w:p>
      <w:pPr>
        <w:spacing w:after="0"/>
        <w:jc w:val="both"/>
        <w:rPr>
          <w:sz w:val="16"/>
        </w:rPr>
        <w:sectPr>
          <w:pgSz w:w="12240" w:h="15840"/>
          <w:pgMar w:header="0" w:footer="1066" w:top="1360" w:bottom="1260" w:left="900" w:right="880"/>
        </w:sectPr>
      </w:pPr>
    </w:p>
    <w:p>
      <w:pPr>
        <w:pStyle w:val="BodyText"/>
        <w:spacing w:before="80"/>
        <w:ind w:left="180" w:right="194" w:hanging="1"/>
        <w:jc w:val="both"/>
      </w:pPr>
      <w:r>
        <w:rPr/>
        <w:t>posible ante la Comisión</w:t>
      </w:r>
      <w:hyperlink w:history="true" w:anchor="_bookmark33">
        <w:r>
          <w:rPr>
            <w:position w:val="7"/>
            <w:sz w:val="13"/>
          </w:rPr>
          <w:t>23</w:t>
        </w:r>
      </w:hyperlink>
      <w:r>
        <w:rPr/>
        <w:t>. Al respecto, la Corte advierte que, tal y como lo indicó la Comisión y no fue objetado por el Estado, una vez que la parte peticionaria puso en conocimiento de la Comisión estos hechos supervinientes, los mismos fueron puestos en conocimiento del Estado, quien tuvo la oportunidad de presentar las observaciones que estimara pertinentes e incluso, si así lo hubiera considerado adecuado, la excepción de agotamiento de recursos internos correspondiente. El Tribunal observa que el Estado interpuso la presente excepción preliminar, por primera vez, junto con su escrito de contestación, esto es, en un momento procesal muy posterior al momento en el que fue informado sobre estos hechos supervinientes, y, por tanto, su presentación es </w:t>
      </w:r>
      <w:bookmarkStart w:name="V CONSIDERACIÓN PREVIA" w:id="44"/>
      <w:bookmarkEnd w:id="44"/>
      <w:r>
        <w:rPr>
          <w:w w:val="99"/>
        </w:rPr>
      </w:r>
      <w:bookmarkStart w:name="_bookmark32" w:id="45"/>
      <w:bookmarkEnd w:id="45"/>
      <w:r>
        <w:rPr/>
        <w:t>e</w:t>
      </w:r>
      <w:r>
        <w:rPr/>
        <w:t>xtemporánea, razón por la cual se desestima la presente excepción.</w:t>
      </w:r>
    </w:p>
    <w:p>
      <w:pPr>
        <w:pStyle w:val="BodyText"/>
        <w:spacing w:before="8"/>
        <w:rPr>
          <w:sz w:val="19"/>
        </w:rPr>
      </w:pPr>
    </w:p>
    <w:p>
      <w:pPr>
        <w:pStyle w:val="Heading1"/>
        <w:ind w:left="3785" w:right="3804" w:firstLine="1358"/>
        <w:jc w:val="left"/>
      </w:pPr>
      <w:r>
        <w:rPr>
          <w:spacing w:val="-10"/>
        </w:rPr>
        <w:t>V </w:t>
      </w:r>
      <w:r>
        <w:rPr/>
        <w:t>CONSIDERACIÓN</w:t>
      </w:r>
      <w:r>
        <w:rPr>
          <w:spacing w:val="-18"/>
        </w:rPr>
        <w:t> </w:t>
      </w:r>
      <w:r>
        <w:rPr/>
        <w:t>PREVIA</w:t>
      </w:r>
    </w:p>
    <w:p>
      <w:pPr>
        <w:pStyle w:val="BodyText"/>
        <w:spacing w:before="10"/>
        <w:rPr>
          <w:b/>
          <w:sz w:val="19"/>
        </w:rPr>
      </w:pPr>
    </w:p>
    <w:p>
      <w:pPr>
        <w:pStyle w:val="ListParagraph"/>
        <w:numPr>
          <w:ilvl w:val="0"/>
          <w:numId w:val="11"/>
        </w:numPr>
        <w:tabs>
          <w:tab w:pos="748" w:val="left" w:leader="none"/>
        </w:tabs>
        <w:spacing w:line="240" w:lineRule="auto" w:before="1" w:after="0"/>
        <w:ind w:left="180" w:right="198" w:firstLine="0"/>
        <w:jc w:val="both"/>
        <w:rPr>
          <w:sz w:val="20"/>
        </w:rPr>
      </w:pPr>
      <w:r>
        <w:rPr>
          <w:sz w:val="20"/>
        </w:rPr>
        <w:t>El </w:t>
      </w:r>
      <w:r>
        <w:rPr>
          <w:b/>
          <w:i/>
          <w:sz w:val="20"/>
        </w:rPr>
        <w:t>Estado </w:t>
      </w:r>
      <w:r>
        <w:rPr>
          <w:sz w:val="20"/>
        </w:rPr>
        <w:t>cuestionó la inclusión de varios grupos de presuntas víctimas por parte de la Comisión e indicó que:</w:t>
      </w:r>
    </w:p>
    <w:p>
      <w:pPr>
        <w:pStyle w:val="BodyText"/>
      </w:pPr>
    </w:p>
    <w:p>
      <w:pPr>
        <w:pStyle w:val="ListParagraph"/>
        <w:numPr>
          <w:ilvl w:val="0"/>
          <w:numId w:val="17"/>
        </w:numPr>
        <w:tabs>
          <w:tab w:pos="464" w:val="left" w:leader="none"/>
        </w:tabs>
        <w:spacing w:line="240" w:lineRule="auto" w:before="0" w:after="0"/>
        <w:ind w:left="463" w:right="199" w:hanging="360"/>
        <w:jc w:val="both"/>
        <w:rPr>
          <w:sz w:val="20"/>
        </w:rPr>
      </w:pPr>
      <w:r>
        <w:rPr>
          <w:sz w:val="20"/>
        </w:rPr>
        <w:t>Dentro del universo de 4.091 personas identificadas por la Comisión, 30 debían ser excluidas, toda vez que a nivel interno no se había podido identificar plenamente a las mismas.</w:t>
      </w:r>
    </w:p>
    <w:p>
      <w:pPr>
        <w:pStyle w:val="BodyText"/>
      </w:pPr>
    </w:p>
    <w:p>
      <w:pPr>
        <w:pStyle w:val="ListParagraph"/>
        <w:numPr>
          <w:ilvl w:val="0"/>
          <w:numId w:val="17"/>
        </w:numPr>
        <w:tabs>
          <w:tab w:pos="464" w:val="left" w:leader="none"/>
        </w:tabs>
        <w:spacing w:line="240" w:lineRule="auto" w:before="1" w:after="0"/>
        <w:ind w:left="463" w:right="198" w:hanging="360"/>
        <w:jc w:val="both"/>
        <w:rPr>
          <w:sz w:val="20"/>
        </w:rPr>
      </w:pPr>
      <w:r>
        <w:rPr>
          <w:sz w:val="20"/>
        </w:rPr>
        <w:t>La Comisión omitió en su Informe de Fondo la identificación de los 2.317 ex trabajadores marítimos y portuarios representados por FEMAPOR que continuaron sus reclamos desde marzo de 2010, por lo que solicitó su exclusión del caso.</w:t>
      </w:r>
    </w:p>
    <w:p>
      <w:pPr>
        <w:pStyle w:val="BodyText"/>
        <w:spacing w:before="11"/>
        <w:rPr>
          <w:sz w:val="19"/>
        </w:rPr>
      </w:pPr>
    </w:p>
    <w:p>
      <w:pPr>
        <w:pStyle w:val="ListParagraph"/>
        <w:numPr>
          <w:ilvl w:val="0"/>
          <w:numId w:val="17"/>
        </w:numPr>
        <w:tabs>
          <w:tab w:pos="464" w:val="left" w:leader="none"/>
        </w:tabs>
        <w:spacing w:line="240" w:lineRule="auto" w:before="1" w:after="0"/>
        <w:ind w:left="463" w:right="199" w:hanging="360"/>
        <w:jc w:val="both"/>
        <w:rPr>
          <w:sz w:val="20"/>
        </w:rPr>
      </w:pPr>
      <w:r>
        <w:rPr>
          <w:sz w:val="20"/>
        </w:rPr>
        <w:t>Dentro</w:t>
      </w:r>
      <w:r>
        <w:rPr>
          <w:spacing w:val="-18"/>
          <w:sz w:val="20"/>
        </w:rPr>
        <w:t> </w:t>
      </w:r>
      <w:r>
        <w:rPr>
          <w:sz w:val="20"/>
        </w:rPr>
        <w:t>del</w:t>
      </w:r>
      <w:r>
        <w:rPr>
          <w:spacing w:val="-18"/>
          <w:sz w:val="20"/>
        </w:rPr>
        <w:t> </w:t>
      </w:r>
      <w:r>
        <w:rPr>
          <w:sz w:val="20"/>
        </w:rPr>
        <w:t>universo</w:t>
      </w:r>
      <w:r>
        <w:rPr>
          <w:spacing w:val="-17"/>
          <w:sz w:val="20"/>
        </w:rPr>
        <w:t> </w:t>
      </w:r>
      <w:r>
        <w:rPr>
          <w:sz w:val="20"/>
        </w:rPr>
        <w:t>de</w:t>
      </w:r>
      <w:r>
        <w:rPr>
          <w:spacing w:val="-18"/>
          <w:sz w:val="20"/>
        </w:rPr>
        <w:t> </w:t>
      </w:r>
      <w:r>
        <w:rPr>
          <w:sz w:val="20"/>
        </w:rPr>
        <w:t>estas</w:t>
      </w:r>
      <w:r>
        <w:rPr>
          <w:spacing w:val="-17"/>
          <w:sz w:val="20"/>
        </w:rPr>
        <w:t> </w:t>
      </w:r>
      <w:r>
        <w:rPr>
          <w:sz w:val="20"/>
        </w:rPr>
        <w:t>2.317</w:t>
      </w:r>
      <w:r>
        <w:rPr>
          <w:spacing w:val="-18"/>
          <w:sz w:val="20"/>
        </w:rPr>
        <w:t> </w:t>
      </w:r>
      <w:r>
        <w:rPr>
          <w:sz w:val="20"/>
        </w:rPr>
        <w:t>presuntas</w:t>
      </w:r>
      <w:r>
        <w:rPr>
          <w:spacing w:val="-18"/>
          <w:sz w:val="20"/>
        </w:rPr>
        <w:t> </w:t>
      </w:r>
      <w:r>
        <w:rPr>
          <w:sz w:val="20"/>
        </w:rPr>
        <w:t>víctimas,</w:t>
      </w:r>
      <w:r>
        <w:rPr>
          <w:spacing w:val="-17"/>
          <w:sz w:val="20"/>
        </w:rPr>
        <w:t> </w:t>
      </w:r>
      <w:r>
        <w:rPr>
          <w:sz w:val="20"/>
        </w:rPr>
        <w:t>tenía</w:t>
      </w:r>
      <w:r>
        <w:rPr>
          <w:spacing w:val="-18"/>
          <w:sz w:val="20"/>
        </w:rPr>
        <w:t> </w:t>
      </w:r>
      <w:r>
        <w:rPr>
          <w:sz w:val="20"/>
        </w:rPr>
        <w:t>cuestionamientos</w:t>
      </w:r>
      <w:r>
        <w:rPr>
          <w:spacing w:val="-17"/>
          <w:sz w:val="20"/>
        </w:rPr>
        <w:t> </w:t>
      </w:r>
      <w:r>
        <w:rPr>
          <w:sz w:val="20"/>
        </w:rPr>
        <w:t>sobre</w:t>
      </w:r>
      <w:r>
        <w:rPr>
          <w:spacing w:val="-18"/>
          <w:sz w:val="20"/>
        </w:rPr>
        <w:t> </w:t>
      </w:r>
      <w:r>
        <w:rPr>
          <w:sz w:val="20"/>
        </w:rPr>
        <w:t>64</w:t>
      </w:r>
      <w:r>
        <w:rPr>
          <w:spacing w:val="-17"/>
          <w:sz w:val="20"/>
        </w:rPr>
        <w:t> </w:t>
      </w:r>
      <w:r>
        <w:rPr>
          <w:sz w:val="20"/>
        </w:rPr>
        <w:t>personas, pues consideró que no formaban parte de este proceso interno posterior.</w:t>
      </w:r>
    </w:p>
    <w:p>
      <w:pPr>
        <w:pStyle w:val="BodyText"/>
      </w:pPr>
    </w:p>
    <w:p>
      <w:pPr>
        <w:pStyle w:val="ListParagraph"/>
        <w:numPr>
          <w:ilvl w:val="0"/>
          <w:numId w:val="17"/>
        </w:numPr>
        <w:tabs>
          <w:tab w:pos="464" w:val="left" w:leader="none"/>
        </w:tabs>
        <w:spacing w:line="240" w:lineRule="auto" w:before="0" w:after="0"/>
        <w:ind w:left="463" w:right="197" w:hanging="360"/>
        <w:jc w:val="both"/>
        <w:rPr>
          <w:sz w:val="20"/>
        </w:rPr>
      </w:pPr>
      <w:r>
        <w:rPr>
          <w:sz w:val="20"/>
        </w:rPr>
        <w:t>Por último, cuestionó la adición por parte de la representante Dora Meneses Huayra de 310</w:t>
      </w:r>
      <w:hyperlink w:history="true" w:anchor="_bookmark34">
        <w:r>
          <w:rPr>
            <w:position w:val="7"/>
            <w:sz w:val="13"/>
          </w:rPr>
          <w:t>24</w:t>
        </w:r>
      </w:hyperlink>
      <w:r>
        <w:rPr>
          <w:position w:val="7"/>
          <w:sz w:val="13"/>
        </w:rPr>
        <w:t> </w:t>
      </w:r>
      <w:r>
        <w:rPr>
          <w:sz w:val="20"/>
        </w:rPr>
        <w:t>personas que no formaría parte del subgrupo de 2.317 presuntas víctimas.</w:t>
      </w:r>
    </w:p>
    <w:p>
      <w:pPr>
        <w:pStyle w:val="BodyText"/>
        <w:spacing w:before="9"/>
        <w:rPr>
          <w:sz w:val="19"/>
        </w:rPr>
      </w:pPr>
    </w:p>
    <w:p>
      <w:pPr>
        <w:pStyle w:val="ListParagraph"/>
        <w:numPr>
          <w:ilvl w:val="0"/>
          <w:numId w:val="11"/>
        </w:numPr>
        <w:tabs>
          <w:tab w:pos="747" w:val="left" w:leader="none"/>
        </w:tabs>
        <w:spacing w:line="240" w:lineRule="auto" w:before="1" w:after="0"/>
        <w:ind w:left="180" w:right="196" w:hanging="1"/>
        <w:jc w:val="both"/>
        <w:rPr>
          <w:sz w:val="20"/>
        </w:rPr>
      </w:pPr>
      <w:r>
        <w:rPr>
          <w:sz w:val="20"/>
        </w:rPr>
        <w:t>La </w:t>
      </w:r>
      <w:r>
        <w:rPr>
          <w:b/>
          <w:i/>
          <w:sz w:val="20"/>
        </w:rPr>
        <w:t>representante Dora Meneses Huayra </w:t>
      </w:r>
      <w:r>
        <w:rPr>
          <w:sz w:val="20"/>
        </w:rPr>
        <w:t>alegó que el grupo de 2.317 presuntas víctimas forma parte de las 4.091 [</w:t>
      </w:r>
      <w:r>
        <w:rPr>
          <w:i/>
          <w:sz w:val="20"/>
        </w:rPr>
        <w:t>sic</w:t>
      </w:r>
      <w:r>
        <w:rPr>
          <w:sz w:val="20"/>
        </w:rPr>
        <w:t>] presuntas víctimas que fueron beneficiarias de la sentencia de 12 de febrero de 1992 y, en consecuencia, no podrían ser excluidas del presente proceso.</w:t>
      </w:r>
    </w:p>
    <w:p>
      <w:pPr>
        <w:pStyle w:val="BodyText"/>
        <w:spacing w:before="2"/>
      </w:pPr>
    </w:p>
    <w:p>
      <w:pPr>
        <w:pStyle w:val="ListParagraph"/>
        <w:numPr>
          <w:ilvl w:val="0"/>
          <w:numId w:val="11"/>
        </w:numPr>
        <w:tabs>
          <w:tab w:pos="747" w:val="left" w:leader="none"/>
        </w:tabs>
        <w:spacing w:line="240" w:lineRule="auto" w:before="0" w:after="0"/>
        <w:ind w:left="180" w:right="198" w:hanging="1"/>
        <w:jc w:val="both"/>
        <w:rPr>
          <w:sz w:val="20"/>
        </w:rPr>
      </w:pPr>
      <w:r>
        <w:rPr>
          <w:sz w:val="20"/>
        </w:rPr>
        <w:t>La </w:t>
      </w:r>
      <w:r>
        <w:rPr>
          <w:b/>
          <w:i/>
          <w:sz w:val="20"/>
        </w:rPr>
        <w:t>Comisión </w:t>
      </w:r>
      <w:r>
        <w:rPr>
          <w:sz w:val="20"/>
        </w:rPr>
        <w:t>indicó, por su parte, que en el Informe de Fondo identificó a 4.091 personas beneficiarias</w:t>
      </w:r>
      <w:r>
        <w:rPr>
          <w:spacing w:val="-4"/>
          <w:sz w:val="20"/>
        </w:rPr>
        <w:t> </w:t>
      </w:r>
      <w:r>
        <w:rPr>
          <w:sz w:val="20"/>
        </w:rPr>
        <w:t>de</w:t>
      </w:r>
      <w:r>
        <w:rPr>
          <w:spacing w:val="-4"/>
          <w:sz w:val="20"/>
        </w:rPr>
        <w:t> </w:t>
      </w:r>
      <w:r>
        <w:rPr>
          <w:sz w:val="20"/>
        </w:rPr>
        <w:t>la</w:t>
      </w:r>
      <w:r>
        <w:rPr>
          <w:spacing w:val="-1"/>
          <w:sz w:val="20"/>
        </w:rPr>
        <w:t> </w:t>
      </w:r>
      <w:r>
        <w:rPr>
          <w:sz w:val="20"/>
        </w:rPr>
        <w:t>sentencia</w:t>
      </w:r>
      <w:r>
        <w:rPr>
          <w:spacing w:val="-3"/>
          <w:sz w:val="20"/>
        </w:rPr>
        <w:t> </w:t>
      </w:r>
      <w:r>
        <w:rPr>
          <w:sz w:val="20"/>
        </w:rPr>
        <w:t>de</w:t>
      </w:r>
      <w:r>
        <w:rPr>
          <w:spacing w:val="-4"/>
          <w:sz w:val="20"/>
        </w:rPr>
        <w:t> </w:t>
      </w:r>
      <w:r>
        <w:rPr>
          <w:sz w:val="20"/>
        </w:rPr>
        <w:t>12</w:t>
      </w:r>
      <w:r>
        <w:rPr>
          <w:spacing w:val="-3"/>
          <w:sz w:val="20"/>
        </w:rPr>
        <w:t> </w:t>
      </w:r>
      <w:r>
        <w:rPr>
          <w:sz w:val="20"/>
        </w:rPr>
        <w:t>de</w:t>
      </w:r>
      <w:r>
        <w:rPr>
          <w:spacing w:val="-4"/>
          <w:sz w:val="20"/>
        </w:rPr>
        <w:t> </w:t>
      </w:r>
      <w:r>
        <w:rPr>
          <w:sz w:val="20"/>
        </w:rPr>
        <w:t>febrero</w:t>
      </w:r>
      <w:r>
        <w:rPr>
          <w:spacing w:val="-4"/>
          <w:sz w:val="20"/>
        </w:rPr>
        <w:t> </w:t>
      </w:r>
      <w:r>
        <w:rPr>
          <w:sz w:val="20"/>
        </w:rPr>
        <w:t>de</w:t>
      </w:r>
      <w:r>
        <w:rPr>
          <w:spacing w:val="-4"/>
          <w:sz w:val="20"/>
        </w:rPr>
        <w:t> </w:t>
      </w:r>
      <w:r>
        <w:rPr>
          <w:sz w:val="20"/>
        </w:rPr>
        <w:t>1992</w:t>
      </w:r>
      <w:r>
        <w:rPr>
          <w:spacing w:val="-3"/>
          <w:sz w:val="20"/>
        </w:rPr>
        <w:t> </w:t>
      </w:r>
      <w:r>
        <w:rPr>
          <w:sz w:val="20"/>
        </w:rPr>
        <w:t>y</w:t>
      </w:r>
      <w:r>
        <w:rPr>
          <w:spacing w:val="-4"/>
          <w:sz w:val="20"/>
        </w:rPr>
        <w:t> </w:t>
      </w:r>
      <w:r>
        <w:rPr>
          <w:sz w:val="20"/>
        </w:rPr>
        <w:t>que,</w:t>
      </w:r>
      <w:r>
        <w:rPr>
          <w:spacing w:val="-4"/>
          <w:sz w:val="20"/>
        </w:rPr>
        <w:t> </w:t>
      </w:r>
      <w:r>
        <w:rPr>
          <w:sz w:val="20"/>
        </w:rPr>
        <w:t>dentro</w:t>
      </w:r>
      <w:r>
        <w:rPr>
          <w:spacing w:val="-4"/>
          <w:sz w:val="20"/>
        </w:rPr>
        <w:t> </w:t>
      </w:r>
      <w:r>
        <w:rPr>
          <w:sz w:val="20"/>
        </w:rPr>
        <w:t>de</w:t>
      </w:r>
      <w:r>
        <w:rPr>
          <w:spacing w:val="-2"/>
          <w:sz w:val="20"/>
        </w:rPr>
        <w:t> </w:t>
      </w:r>
      <w:r>
        <w:rPr>
          <w:sz w:val="20"/>
        </w:rPr>
        <w:t>este</w:t>
      </w:r>
      <w:r>
        <w:rPr>
          <w:spacing w:val="-4"/>
          <w:sz w:val="20"/>
        </w:rPr>
        <w:t> </w:t>
      </w:r>
      <w:r>
        <w:rPr>
          <w:sz w:val="20"/>
        </w:rPr>
        <w:t>grupo,</w:t>
      </w:r>
      <w:r>
        <w:rPr>
          <w:spacing w:val="-4"/>
          <w:sz w:val="20"/>
        </w:rPr>
        <w:t> </w:t>
      </w:r>
      <w:r>
        <w:rPr>
          <w:sz w:val="20"/>
        </w:rPr>
        <w:t>un</w:t>
      </w:r>
      <w:r>
        <w:rPr>
          <w:spacing w:val="-2"/>
          <w:sz w:val="20"/>
        </w:rPr>
        <w:t> </w:t>
      </w:r>
      <w:r>
        <w:rPr>
          <w:sz w:val="20"/>
        </w:rPr>
        <w:t>subgrupo</w:t>
      </w:r>
      <w:r>
        <w:rPr>
          <w:spacing w:val="-4"/>
          <w:sz w:val="20"/>
        </w:rPr>
        <w:t> </w:t>
      </w:r>
      <w:r>
        <w:rPr>
          <w:sz w:val="20"/>
        </w:rPr>
        <w:t>de</w:t>
      </w:r>
    </w:p>
    <w:p>
      <w:pPr>
        <w:pStyle w:val="BodyText"/>
        <w:ind w:left="180" w:right="193"/>
        <w:jc w:val="both"/>
      </w:pPr>
      <w:r>
        <w:rPr/>
        <w:t>2.317</w:t>
      </w:r>
      <w:r>
        <w:rPr>
          <w:spacing w:val="-5"/>
        </w:rPr>
        <w:t> </w:t>
      </w:r>
      <w:r>
        <w:rPr/>
        <w:t>personas</w:t>
      </w:r>
      <w:r>
        <w:rPr>
          <w:spacing w:val="-4"/>
        </w:rPr>
        <w:t> </w:t>
      </w:r>
      <w:r>
        <w:rPr/>
        <w:t>continuó</w:t>
      </w:r>
      <w:r>
        <w:rPr>
          <w:spacing w:val="-7"/>
        </w:rPr>
        <w:t> </w:t>
      </w:r>
      <w:r>
        <w:rPr/>
        <w:t>realizando</w:t>
      </w:r>
      <w:r>
        <w:rPr>
          <w:spacing w:val="-4"/>
        </w:rPr>
        <w:t> </w:t>
      </w:r>
      <w:r>
        <w:rPr/>
        <w:t>reclamaciones</w:t>
      </w:r>
      <w:r>
        <w:rPr>
          <w:spacing w:val="-6"/>
        </w:rPr>
        <w:t> </w:t>
      </w:r>
      <w:r>
        <w:rPr/>
        <w:t>adicionales</w:t>
      </w:r>
      <w:r>
        <w:rPr>
          <w:spacing w:val="-4"/>
        </w:rPr>
        <w:t> </w:t>
      </w:r>
      <w:r>
        <w:rPr/>
        <w:t>a</w:t>
      </w:r>
      <w:r>
        <w:rPr>
          <w:spacing w:val="-5"/>
        </w:rPr>
        <w:t> </w:t>
      </w:r>
      <w:r>
        <w:rPr/>
        <w:t>partir</w:t>
      </w:r>
      <w:r>
        <w:rPr>
          <w:spacing w:val="-4"/>
        </w:rPr>
        <w:t> </w:t>
      </w:r>
      <w:r>
        <w:rPr/>
        <w:t>del</w:t>
      </w:r>
      <w:r>
        <w:rPr>
          <w:spacing w:val="-5"/>
        </w:rPr>
        <w:t> </w:t>
      </w:r>
      <w:r>
        <w:rPr/>
        <w:t>mes</w:t>
      </w:r>
      <w:r>
        <w:rPr>
          <w:spacing w:val="-6"/>
        </w:rPr>
        <w:t> </w:t>
      </w:r>
      <w:r>
        <w:rPr/>
        <w:t>de</w:t>
      </w:r>
      <w:r>
        <w:rPr>
          <w:spacing w:val="-7"/>
        </w:rPr>
        <w:t> </w:t>
      </w:r>
      <w:r>
        <w:rPr/>
        <w:t>marzo</w:t>
      </w:r>
      <w:r>
        <w:rPr>
          <w:spacing w:val="-6"/>
        </w:rPr>
        <w:t> </w:t>
      </w:r>
      <w:r>
        <w:rPr/>
        <w:t>de</w:t>
      </w:r>
      <w:r>
        <w:rPr>
          <w:spacing w:val="-7"/>
        </w:rPr>
        <w:t> </w:t>
      </w:r>
      <w:r>
        <w:rPr/>
        <w:t>2010.</w:t>
      </w:r>
      <w:r>
        <w:rPr>
          <w:spacing w:val="-6"/>
        </w:rPr>
        <w:t> </w:t>
      </w:r>
      <w:r>
        <w:rPr/>
        <w:t>A la vista de lo anterior, la Comisión consideró que estas personas sí estaban identificadas, en tanto hacían parte del grupo de 4.091 personas identificadas como presuntas víctimas del presente caso.</w:t>
      </w:r>
    </w:p>
    <w:p>
      <w:pPr>
        <w:pStyle w:val="BodyText"/>
        <w:spacing w:before="10"/>
        <w:rPr>
          <w:sz w:val="19"/>
        </w:rPr>
      </w:pPr>
    </w:p>
    <w:p>
      <w:pPr>
        <w:pStyle w:val="ListParagraph"/>
        <w:numPr>
          <w:ilvl w:val="0"/>
          <w:numId w:val="11"/>
        </w:numPr>
        <w:tabs>
          <w:tab w:pos="747" w:val="left" w:leader="none"/>
        </w:tabs>
        <w:spacing w:line="240" w:lineRule="auto" w:before="1" w:after="0"/>
        <w:ind w:left="179" w:right="195" w:firstLine="0"/>
        <w:jc w:val="both"/>
        <w:rPr>
          <w:sz w:val="20"/>
        </w:rPr>
      </w:pPr>
      <w:r>
        <w:rPr>
          <w:sz w:val="20"/>
        </w:rPr>
        <w:t>El </w:t>
      </w:r>
      <w:r>
        <w:rPr>
          <w:b/>
          <w:i/>
          <w:sz w:val="20"/>
        </w:rPr>
        <w:t>Tribunal </w:t>
      </w:r>
      <w:r>
        <w:rPr>
          <w:sz w:val="20"/>
        </w:rPr>
        <w:t>advierte, con carácter</w:t>
      </w:r>
      <w:r>
        <w:rPr>
          <w:spacing w:val="-2"/>
          <w:sz w:val="20"/>
        </w:rPr>
        <w:t> </w:t>
      </w:r>
      <w:r>
        <w:rPr>
          <w:sz w:val="20"/>
        </w:rPr>
        <w:t>preliminar que, si bien la</w:t>
      </w:r>
      <w:r>
        <w:rPr>
          <w:spacing w:val="-1"/>
          <w:sz w:val="20"/>
        </w:rPr>
        <w:t> </w:t>
      </w:r>
      <w:r>
        <w:rPr>
          <w:sz w:val="20"/>
        </w:rPr>
        <w:t>Comisión hace referencia</w:t>
      </w:r>
      <w:r>
        <w:rPr>
          <w:spacing w:val="-1"/>
          <w:sz w:val="20"/>
        </w:rPr>
        <w:t> </w:t>
      </w:r>
      <w:r>
        <w:rPr>
          <w:sz w:val="20"/>
        </w:rPr>
        <w:t>a 4.091 presuntas víctimas en su Informe de Fondo, lo cierto es que remitió un listado que contenía 4.043 presuntas víctimas</w:t>
      </w:r>
      <w:hyperlink w:history="true" w:anchor="_bookmark35">
        <w:r>
          <w:rPr>
            <w:position w:val="7"/>
            <w:sz w:val="13"/>
          </w:rPr>
          <w:t>25</w:t>
        </w:r>
      </w:hyperlink>
      <w:r>
        <w:rPr>
          <w:sz w:val="20"/>
        </w:rPr>
        <w:t>. Además, la Corte observa que la representante Dora Meneses Huayra incluyó y</w:t>
      </w:r>
      <w:r>
        <w:rPr>
          <w:spacing w:val="-7"/>
          <w:sz w:val="20"/>
        </w:rPr>
        <w:t> </w:t>
      </w:r>
      <w:r>
        <w:rPr>
          <w:sz w:val="20"/>
        </w:rPr>
        <w:t>acreditó</w:t>
      </w:r>
      <w:r>
        <w:rPr>
          <w:spacing w:val="-8"/>
          <w:sz w:val="20"/>
        </w:rPr>
        <w:t> </w:t>
      </w:r>
      <w:r>
        <w:rPr>
          <w:sz w:val="20"/>
        </w:rPr>
        <w:t>documentalmente</w:t>
      </w:r>
      <w:r>
        <w:rPr>
          <w:spacing w:val="-8"/>
          <w:sz w:val="20"/>
        </w:rPr>
        <w:t> </w:t>
      </w:r>
      <w:r>
        <w:rPr>
          <w:sz w:val="20"/>
        </w:rPr>
        <w:t>la</w:t>
      </w:r>
      <w:r>
        <w:rPr>
          <w:spacing w:val="-2"/>
          <w:sz w:val="20"/>
        </w:rPr>
        <w:t> </w:t>
      </w:r>
      <w:r>
        <w:rPr>
          <w:sz w:val="20"/>
        </w:rPr>
        <w:t>existencia</w:t>
      </w:r>
      <w:r>
        <w:rPr>
          <w:spacing w:val="-6"/>
          <w:sz w:val="20"/>
        </w:rPr>
        <w:t> </w:t>
      </w:r>
      <w:r>
        <w:rPr>
          <w:sz w:val="20"/>
        </w:rPr>
        <w:t>de</w:t>
      </w:r>
      <w:r>
        <w:rPr>
          <w:spacing w:val="-6"/>
          <w:sz w:val="20"/>
        </w:rPr>
        <w:t> </w:t>
      </w:r>
      <w:r>
        <w:rPr>
          <w:sz w:val="20"/>
        </w:rPr>
        <w:t>otras</w:t>
      </w:r>
      <w:r>
        <w:rPr>
          <w:spacing w:val="-7"/>
          <w:sz w:val="20"/>
        </w:rPr>
        <w:t> </w:t>
      </w:r>
      <w:r>
        <w:rPr>
          <w:sz w:val="20"/>
        </w:rPr>
        <w:t>4</w:t>
      </w:r>
      <w:r>
        <w:rPr>
          <w:spacing w:val="-4"/>
          <w:sz w:val="20"/>
        </w:rPr>
        <w:t> </w:t>
      </w:r>
      <w:r>
        <w:rPr>
          <w:sz w:val="20"/>
        </w:rPr>
        <w:t>presuntas</w:t>
      </w:r>
      <w:r>
        <w:rPr>
          <w:spacing w:val="-5"/>
          <w:sz w:val="20"/>
        </w:rPr>
        <w:t> </w:t>
      </w:r>
      <w:r>
        <w:rPr>
          <w:sz w:val="20"/>
        </w:rPr>
        <w:t>víctimas</w:t>
      </w:r>
      <w:hyperlink w:history="true" w:anchor="_bookmark36">
        <w:r>
          <w:rPr>
            <w:position w:val="7"/>
            <w:sz w:val="13"/>
          </w:rPr>
          <w:t>26</w:t>
        </w:r>
      </w:hyperlink>
      <w:r>
        <w:rPr>
          <w:spacing w:val="17"/>
          <w:position w:val="7"/>
          <w:sz w:val="13"/>
        </w:rPr>
        <w:t> </w:t>
      </w:r>
      <w:r>
        <w:rPr>
          <w:sz w:val="20"/>
        </w:rPr>
        <w:t>que</w:t>
      </w:r>
      <w:r>
        <w:rPr>
          <w:spacing w:val="-8"/>
          <w:sz w:val="20"/>
        </w:rPr>
        <w:t> </w:t>
      </w:r>
      <w:r>
        <w:rPr>
          <w:sz w:val="20"/>
        </w:rPr>
        <w:t>no</w:t>
      </w:r>
      <w:r>
        <w:rPr>
          <w:spacing w:val="-5"/>
          <w:sz w:val="20"/>
        </w:rPr>
        <w:t> </w:t>
      </w:r>
      <w:r>
        <w:rPr>
          <w:sz w:val="20"/>
        </w:rPr>
        <w:t>estaban</w:t>
      </w:r>
      <w:r>
        <w:rPr>
          <w:spacing w:val="-6"/>
          <w:sz w:val="20"/>
        </w:rPr>
        <w:t> </w:t>
      </w:r>
      <w:r>
        <w:rPr>
          <w:sz w:val="20"/>
        </w:rPr>
        <w:t>dentro</w:t>
      </w:r>
      <w:r>
        <w:rPr>
          <w:spacing w:val="-3"/>
          <w:sz w:val="20"/>
        </w:rPr>
        <w:t> </w:t>
      </w:r>
      <w:r>
        <w:rPr>
          <w:sz w:val="20"/>
        </w:rPr>
        <w:t>del referido listado remitido por la Comisión. Lo mismo sucede con 70 presuntas víctimas que la Corte ha</w:t>
      </w:r>
      <w:r>
        <w:rPr>
          <w:spacing w:val="-10"/>
          <w:sz w:val="20"/>
        </w:rPr>
        <w:t> </w:t>
      </w:r>
      <w:r>
        <w:rPr>
          <w:sz w:val="20"/>
        </w:rPr>
        <w:t>constado</w:t>
      </w:r>
      <w:r>
        <w:rPr>
          <w:spacing w:val="-11"/>
          <w:sz w:val="20"/>
        </w:rPr>
        <w:t> </w:t>
      </w:r>
      <w:r>
        <w:rPr>
          <w:sz w:val="20"/>
        </w:rPr>
        <w:t>que</w:t>
      </w:r>
      <w:r>
        <w:rPr>
          <w:spacing w:val="-9"/>
          <w:sz w:val="20"/>
        </w:rPr>
        <w:t> </w:t>
      </w:r>
      <w:r>
        <w:rPr>
          <w:sz w:val="20"/>
        </w:rPr>
        <w:t>forman</w:t>
      </w:r>
      <w:r>
        <w:rPr>
          <w:spacing w:val="-7"/>
          <w:sz w:val="20"/>
        </w:rPr>
        <w:t> </w:t>
      </w:r>
      <w:r>
        <w:rPr>
          <w:sz w:val="20"/>
        </w:rPr>
        <w:t>parte</w:t>
      </w:r>
      <w:r>
        <w:rPr>
          <w:spacing w:val="-9"/>
          <w:sz w:val="20"/>
        </w:rPr>
        <w:t> </w:t>
      </w:r>
      <w:r>
        <w:rPr>
          <w:sz w:val="20"/>
        </w:rPr>
        <w:t>del</w:t>
      </w:r>
      <w:r>
        <w:rPr>
          <w:spacing w:val="-7"/>
          <w:sz w:val="20"/>
        </w:rPr>
        <w:t> </w:t>
      </w:r>
      <w:r>
        <w:rPr>
          <w:sz w:val="20"/>
        </w:rPr>
        <w:t>grupo</w:t>
      </w:r>
      <w:r>
        <w:rPr>
          <w:spacing w:val="-9"/>
          <w:sz w:val="20"/>
        </w:rPr>
        <w:t> </w:t>
      </w:r>
      <w:r>
        <w:rPr>
          <w:sz w:val="20"/>
        </w:rPr>
        <w:t>que</w:t>
      </w:r>
      <w:r>
        <w:rPr>
          <w:spacing w:val="-9"/>
          <w:sz w:val="20"/>
        </w:rPr>
        <w:t> </w:t>
      </w:r>
      <w:r>
        <w:rPr>
          <w:sz w:val="20"/>
        </w:rPr>
        <w:t>ha</w:t>
      </w:r>
      <w:r>
        <w:rPr>
          <w:spacing w:val="-8"/>
          <w:sz w:val="20"/>
        </w:rPr>
        <w:t> </w:t>
      </w:r>
      <w:r>
        <w:rPr>
          <w:sz w:val="20"/>
        </w:rPr>
        <w:t>litigado</w:t>
      </w:r>
      <w:r>
        <w:rPr>
          <w:spacing w:val="-11"/>
          <w:sz w:val="20"/>
        </w:rPr>
        <w:t> </w:t>
      </w:r>
      <w:r>
        <w:rPr>
          <w:sz w:val="20"/>
        </w:rPr>
        <w:t>a</w:t>
      </w:r>
      <w:r>
        <w:rPr>
          <w:spacing w:val="-10"/>
          <w:sz w:val="20"/>
        </w:rPr>
        <w:t> </w:t>
      </w:r>
      <w:r>
        <w:rPr>
          <w:sz w:val="20"/>
        </w:rPr>
        <w:t>nivel</w:t>
      </w:r>
      <w:r>
        <w:rPr>
          <w:spacing w:val="-7"/>
          <w:sz w:val="20"/>
        </w:rPr>
        <w:t> </w:t>
      </w:r>
      <w:r>
        <w:rPr>
          <w:sz w:val="20"/>
        </w:rPr>
        <w:t>interno</w:t>
      </w:r>
      <w:r>
        <w:rPr>
          <w:spacing w:val="-9"/>
          <w:sz w:val="20"/>
        </w:rPr>
        <w:t> </w:t>
      </w:r>
      <w:r>
        <w:rPr>
          <w:sz w:val="20"/>
        </w:rPr>
        <w:t>en</w:t>
      </w:r>
      <w:r>
        <w:rPr>
          <w:spacing w:val="-9"/>
          <w:sz w:val="20"/>
        </w:rPr>
        <w:t> </w:t>
      </w:r>
      <w:r>
        <w:rPr>
          <w:sz w:val="20"/>
        </w:rPr>
        <w:t>el</w:t>
      </w:r>
      <w:r>
        <w:rPr>
          <w:spacing w:val="-10"/>
          <w:sz w:val="20"/>
        </w:rPr>
        <w:t> </w:t>
      </w:r>
      <w:r>
        <w:rPr>
          <w:sz w:val="20"/>
        </w:rPr>
        <w:t>marco</w:t>
      </w:r>
      <w:r>
        <w:rPr>
          <w:spacing w:val="-11"/>
          <w:sz w:val="20"/>
        </w:rPr>
        <w:t> </w:t>
      </w:r>
      <w:r>
        <w:rPr>
          <w:sz w:val="20"/>
        </w:rPr>
        <w:t>del</w:t>
      </w:r>
      <w:r>
        <w:rPr>
          <w:spacing w:val="-10"/>
          <w:sz w:val="20"/>
        </w:rPr>
        <w:t> </w:t>
      </w:r>
      <w:r>
        <w:rPr>
          <w:sz w:val="20"/>
        </w:rPr>
        <w:t>cumplimiento</w:t>
      </w:r>
    </w:p>
    <w:p>
      <w:pPr>
        <w:pStyle w:val="BodyText"/>
        <w:spacing w:before="2"/>
        <w:rPr>
          <w:sz w:val="28"/>
        </w:rPr>
      </w:pPr>
      <w:r>
        <w:rPr/>
        <w:pict>
          <v:rect style="position:absolute;margin-left:54pt;margin-top:18.348915pt;width:144pt;height:.6pt;mso-position-horizontal-relative:page;mso-position-vertical-relative:paragraph;z-index:-15725568;mso-wrap-distance-left:0;mso-wrap-distance-right:0" id="docshape8" filled="true" fillcolor="#000000" stroked="false">
            <v:fill type="solid"/>
            <w10:wrap type="topAndBottom"/>
          </v:rect>
        </w:pict>
      </w:r>
    </w:p>
    <w:p>
      <w:pPr>
        <w:pStyle w:val="BodyText"/>
        <w:spacing w:before="2"/>
        <w:rPr>
          <w:sz w:val="29"/>
        </w:rPr>
      </w:pPr>
    </w:p>
    <w:p>
      <w:pPr>
        <w:tabs>
          <w:tab w:pos="899" w:val="left" w:leader="none"/>
        </w:tabs>
        <w:spacing w:before="101"/>
        <w:ind w:left="180" w:right="0" w:firstLine="0"/>
        <w:jc w:val="left"/>
        <w:rPr>
          <w:sz w:val="16"/>
        </w:rPr>
      </w:pPr>
      <w:bookmarkStart w:name="_bookmark33" w:id="46"/>
      <w:bookmarkEnd w:id="46"/>
      <w:r>
        <w:rPr/>
      </w:r>
      <w:r>
        <w:rPr>
          <w:spacing w:val="-5"/>
          <w:sz w:val="16"/>
          <w:vertAlign w:val="superscript"/>
        </w:rPr>
        <w:t>23</w:t>
      </w:r>
      <w:r>
        <w:rPr>
          <w:sz w:val="16"/>
          <w:vertAlign w:val="baseline"/>
        </w:rPr>
        <w:tab/>
      </w:r>
      <w:r>
        <w:rPr>
          <w:i/>
          <w:spacing w:val="-2"/>
          <w:sz w:val="16"/>
          <w:vertAlign w:val="baseline"/>
        </w:rPr>
        <w:t>Cfr</w:t>
      </w:r>
      <w:r>
        <w:rPr>
          <w:spacing w:val="-2"/>
          <w:sz w:val="16"/>
          <w:vertAlign w:val="baseline"/>
        </w:rPr>
        <w:t>.</w:t>
      </w:r>
      <w:r>
        <w:rPr>
          <w:spacing w:val="-1"/>
          <w:sz w:val="16"/>
          <w:vertAlign w:val="baseline"/>
        </w:rPr>
        <w:t> </w:t>
      </w:r>
      <w:r>
        <w:rPr>
          <w:i/>
          <w:spacing w:val="-2"/>
          <w:sz w:val="16"/>
          <w:vertAlign w:val="baseline"/>
        </w:rPr>
        <w:t>Caso</w:t>
      </w:r>
      <w:r>
        <w:rPr>
          <w:i/>
          <w:spacing w:val="-7"/>
          <w:sz w:val="16"/>
          <w:vertAlign w:val="baseline"/>
        </w:rPr>
        <w:t> </w:t>
      </w:r>
      <w:r>
        <w:rPr>
          <w:i/>
          <w:spacing w:val="-2"/>
          <w:sz w:val="16"/>
          <w:vertAlign w:val="baseline"/>
        </w:rPr>
        <w:t>Mémoli</w:t>
      </w:r>
      <w:r>
        <w:rPr>
          <w:i/>
          <w:spacing w:val="-6"/>
          <w:sz w:val="16"/>
          <w:vertAlign w:val="baseline"/>
        </w:rPr>
        <w:t> </w:t>
      </w:r>
      <w:r>
        <w:rPr>
          <w:i/>
          <w:spacing w:val="-2"/>
          <w:sz w:val="16"/>
          <w:vertAlign w:val="baseline"/>
        </w:rPr>
        <w:t>Vs.</w:t>
      </w:r>
      <w:r>
        <w:rPr>
          <w:i/>
          <w:spacing w:val="-5"/>
          <w:sz w:val="16"/>
          <w:vertAlign w:val="baseline"/>
        </w:rPr>
        <w:t> </w:t>
      </w:r>
      <w:r>
        <w:rPr>
          <w:i/>
          <w:spacing w:val="-2"/>
          <w:sz w:val="16"/>
          <w:vertAlign w:val="baseline"/>
        </w:rPr>
        <w:t>Argentina,</w:t>
      </w:r>
      <w:r>
        <w:rPr>
          <w:i/>
          <w:spacing w:val="-6"/>
          <w:sz w:val="16"/>
          <w:vertAlign w:val="baseline"/>
        </w:rPr>
        <w:t> </w:t>
      </w:r>
      <w:r>
        <w:rPr>
          <w:i/>
          <w:spacing w:val="-2"/>
          <w:sz w:val="16"/>
          <w:vertAlign w:val="baseline"/>
        </w:rPr>
        <w:t>supra</w:t>
      </w:r>
      <w:r>
        <w:rPr>
          <w:spacing w:val="-2"/>
          <w:sz w:val="16"/>
          <w:vertAlign w:val="baseline"/>
        </w:rPr>
        <w:t>,</w:t>
      </w:r>
      <w:r>
        <w:rPr>
          <w:spacing w:val="-6"/>
          <w:sz w:val="16"/>
          <w:vertAlign w:val="baseline"/>
        </w:rPr>
        <w:t> </w:t>
      </w:r>
      <w:r>
        <w:rPr>
          <w:spacing w:val="-2"/>
          <w:sz w:val="16"/>
          <w:vertAlign w:val="baseline"/>
        </w:rPr>
        <w:t>párr.</w:t>
      </w:r>
      <w:r>
        <w:rPr>
          <w:spacing w:val="-5"/>
          <w:sz w:val="16"/>
          <w:vertAlign w:val="baseline"/>
        </w:rPr>
        <w:t> 50.</w:t>
      </w:r>
    </w:p>
    <w:p>
      <w:pPr>
        <w:tabs>
          <w:tab w:pos="899" w:val="left" w:leader="none"/>
        </w:tabs>
        <w:spacing w:before="22"/>
        <w:ind w:left="180" w:right="0" w:firstLine="0"/>
        <w:jc w:val="left"/>
        <w:rPr>
          <w:sz w:val="16"/>
        </w:rPr>
      </w:pPr>
      <w:bookmarkStart w:name="_bookmark34" w:id="47"/>
      <w:bookmarkEnd w:id="47"/>
      <w:r>
        <w:rPr/>
      </w:r>
      <w:r>
        <w:rPr>
          <w:spacing w:val="-5"/>
          <w:sz w:val="16"/>
          <w:vertAlign w:val="superscript"/>
        </w:rPr>
        <w:t>24</w:t>
      </w:r>
      <w:r>
        <w:rPr>
          <w:sz w:val="16"/>
          <w:vertAlign w:val="baseline"/>
        </w:rPr>
        <w:tab/>
        <w:t>Ver</w:t>
      </w:r>
      <w:r>
        <w:rPr>
          <w:spacing w:val="-5"/>
          <w:sz w:val="16"/>
          <w:vertAlign w:val="baseline"/>
        </w:rPr>
        <w:t> </w:t>
      </w:r>
      <w:r>
        <w:rPr>
          <w:i/>
          <w:sz w:val="16"/>
          <w:vertAlign w:val="baseline"/>
        </w:rPr>
        <w:t>infra</w:t>
      </w:r>
      <w:r>
        <w:rPr>
          <w:i/>
          <w:spacing w:val="-4"/>
          <w:sz w:val="16"/>
          <w:vertAlign w:val="baseline"/>
        </w:rPr>
        <w:t> </w:t>
      </w:r>
      <w:r>
        <w:rPr>
          <w:sz w:val="16"/>
          <w:vertAlign w:val="baseline"/>
        </w:rPr>
        <w:t>párrafo</w:t>
      </w:r>
      <w:r>
        <w:rPr>
          <w:spacing w:val="-3"/>
          <w:sz w:val="16"/>
          <w:vertAlign w:val="baseline"/>
        </w:rPr>
        <w:t> </w:t>
      </w:r>
      <w:r>
        <w:rPr>
          <w:sz w:val="16"/>
          <w:vertAlign w:val="baseline"/>
        </w:rPr>
        <w:t>34</w:t>
      </w:r>
      <w:r>
        <w:rPr>
          <w:spacing w:val="-2"/>
          <w:sz w:val="16"/>
          <w:vertAlign w:val="baseline"/>
        </w:rPr>
        <w:t> </w:t>
      </w:r>
      <w:r>
        <w:rPr>
          <w:sz w:val="16"/>
          <w:vertAlign w:val="baseline"/>
        </w:rPr>
        <w:t>y</w:t>
      </w:r>
      <w:r>
        <w:rPr>
          <w:spacing w:val="-3"/>
          <w:sz w:val="16"/>
          <w:vertAlign w:val="baseline"/>
        </w:rPr>
        <w:t> </w:t>
      </w:r>
      <w:r>
        <w:rPr>
          <w:sz w:val="16"/>
          <w:vertAlign w:val="baseline"/>
        </w:rPr>
        <w:t>notal</w:t>
      </w:r>
      <w:r>
        <w:rPr>
          <w:spacing w:val="-2"/>
          <w:sz w:val="16"/>
          <w:vertAlign w:val="baseline"/>
        </w:rPr>
        <w:t> </w:t>
      </w:r>
      <w:r>
        <w:rPr>
          <w:sz w:val="16"/>
          <w:vertAlign w:val="baseline"/>
        </w:rPr>
        <w:t>al</w:t>
      </w:r>
      <w:r>
        <w:rPr>
          <w:spacing w:val="-4"/>
          <w:sz w:val="16"/>
          <w:vertAlign w:val="baseline"/>
        </w:rPr>
        <w:t> </w:t>
      </w:r>
      <w:r>
        <w:rPr>
          <w:sz w:val="16"/>
          <w:vertAlign w:val="baseline"/>
        </w:rPr>
        <w:t>pie</w:t>
      </w:r>
      <w:r>
        <w:rPr>
          <w:spacing w:val="-2"/>
          <w:sz w:val="16"/>
          <w:vertAlign w:val="baseline"/>
        </w:rPr>
        <w:t> </w:t>
      </w:r>
      <w:r>
        <w:rPr>
          <w:spacing w:val="-5"/>
          <w:sz w:val="16"/>
          <w:vertAlign w:val="baseline"/>
        </w:rPr>
        <w:t>31.</w:t>
      </w:r>
    </w:p>
    <w:p>
      <w:pPr>
        <w:tabs>
          <w:tab w:pos="899" w:val="left" w:leader="none"/>
        </w:tabs>
        <w:spacing w:before="19"/>
        <w:ind w:left="179" w:right="194" w:firstLine="0"/>
        <w:jc w:val="left"/>
        <w:rPr>
          <w:sz w:val="16"/>
        </w:rPr>
      </w:pPr>
      <w:bookmarkStart w:name="_bookmark35" w:id="48"/>
      <w:bookmarkEnd w:id="48"/>
      <w:r>
        <w:rPr/>
      </w:r>
      <w:r>
        <w:rPr>
          <w:spacing w:val="-6"/>
          <w:sz w:val="16"/>
          <w:vertAlign w:val="superscript"/>
        </w:rPr>
        <w:t>25</w:t>
      </w:r>
      <w:r>
        <w:rPr>
          <w:sz w:val="16"/>
          <w:vertAlign w:val="baseline"/>
        </w:rPr>
        <w:tab/>
        <w:t>El</w:t>
      </w:r>
      <w:r>
        <w:rPr>
          <w:spacing w:val="21"/>
          <w:sz w:val="16"/>
          <w:vertAlign w:val="baseline"/>
        </w:rPr>
        <w:t> </w:t>
      </w:r>
      <w:r>
        <w:rPr>
          <w:sz w:val="16"/>
          <w:vertAlign w:val="baseline"/>
        </w:rPr>
        <w:t>número</w:t>
      </w:r>
      <w:r>
        <w:rPr>
          <w:spacing w:val="20"/>
          <w:sz w:val="16"/>
          <w:vertAlign w:val="baseline"/>
        </w:rPr>
        <w:t> </w:t>
      </w:r>
      <w:r>
        <w:rPr>
          <w:sz w:val="16"/>
          <w:vertAlign w:val="baseline"/>
        </w:rPr>
        <w:t>final</w:t>
      </w:r>
      <w:r>
        <w:rPr>
          <w:spacing w:val="18"/>
          <w:sz w:val="16"/>
          <w:vertAlign w:val="baseline"/>
        </w:rPr>
        <w:t> </w:t>
      </w:r>
      <w:r>
        <w:rPr>
          <w:sz w:val="16"/>
          <w:vertAlign w:val="baseline"/>
        </w:rPr>
        <w:t>resulta</w:t>
      </w:r>
      <w:r>
        <w:rPr>
          <w:spacing w:val="21"/>
          <w:sz w:val="16"/>
          <w:vertAlign w:val="baseline"/>
        </w:rPr>
        <w:t> </w:t>
      </w:r>
      <w:r>
        <w:rPr>
          <w:sz w:val="16"/>
          <w:vertAlign w:val="baseline"/>
        </w:rPr>
        <w:t>de</w:t>
      </w:r>
      <w:r>
        <w:rPr>
          <w:spacing w:val="19"/>
          <w:sz w:val="16"/>
          <w:vertAlign w:val="baseline"/>
        </w:rPr>
        <w:t> </w:t>
      </w:r>
      <w:r>
        <w:rPr>
          <w:sz w:val="16"/>
          <w:vertAlign w:val="baseline"/>
        </w:rPr>
        <w:t>la</w:t>
      </w:r>
      <w:r>
        <w:rPr>
          <w:spacing w:val="18"/>
          <w:sz w:val="16"/>
          <w:vertAlign w:val="baseline"/>
        </w:rPr>
        <w:t> </w:t>
      </w:r>
      <w:r>
        <w:rPr>
          <w:sz w:val="16"/>
          <w:vertAlign w:val="baseline"/>
        </w:rPr>
        <w:t>exclusión</w:t>
      </w:r>
      <w:r>
        <w:rPr>
          <w:spacing w:val="18"/>
          <w:sz w:val="16"/>
          <w:vertAlign w:val="baseline"/>
        </w:rPr>
        <w:t> </w:t>
      </w:r>
      <w:r>
        <w:rPr>
          <w:sz w:val="16"/>
          <w:vertAlign w:val="baseline"/>
        </w:rPr>
        <w:t>de</w:t>
      </w:r>
      <w:r>
        <w:rPr>
          <w:spacing w:val="19"/>
          <w:sz w:val="16"/>
          <w:vertAlign w:val="baseline"/>
        </w:rPr>
        <w:t> </w:t>
      </w:r>
      <w:r>
        <w:rPr>
          <w:sz w:val="16"/>
          <w:vertAlign w:val="baseline"/>
        </w:rPr>
        <w:t>personas</w:t>
      </w:r>
      <w:r>
        <w:rPr>
          <w:spacing w:val="19"/>
          <w:sz w:val="16"/>
          <w:vertAlign w:val="baseline"/>
        </w:rPr>
        <w:t> </w:t>
      </w:r>
      <w:r>
        <w:rPr>
          <w:sz w:val="16"/>
          <w:vertAlign w:val="baseline"/>
        </w:rPr>
        <w:t>repetidas</w:t>
      </w:r>
      <w:r>
        <w:rPr>
          <w:spacing w:val="19"/>
          <w:sz w:val="16"/>
          <w:vertAlign w:val="baseline"/>
        </w:rPr>
        <w:t> </w:t>
      </w:r>
      <w:r>
        <w:rPr>
          <w:sz w:val="16"/>
          <w:vertAlign w:val="baseline"/>
        </w:rPr>
        <w:t>y</w:t>
      </w:r>
      <w:r>
        <w:rPr>
          <w:spacing w:val="17"/>
          <w:sz w:val="16"/>
          <w:vertAlign w:val="baseline"/>
        </w:rPr>
        <w:t> </w:t>
      </w:r>
      <w:r>
        <w:rPr>
          <w:sz w:val="16"/>
          <w:vertAlign w:val="baseline"/>
        </w:rPr>
        <w:t>espacios</w:t>
      </w:r>
      <w:r>
        <w:rPr>
          <w:spacing w:val="19"/>
          <w:sz w:val="16"/>
          <w:vertAlign w:val="baseline"/>
        </w:rPr>
        <w:t> </w:t>
      </w:r>
      <w:r>
        <w:rPr>
          <w:sz w:val="16"/>
          <w:vertAlign w:val="baseline"/>
        </w:rPr>
        <w:t>en</w:t>
      </w:r>
      <w:r>
        <w:rPr>
          <w:spacing w:val="16"/>
          <w:sz w:val="16"/>
          <w:vertAlign w:val="baseline"/>
        </w:rPr>
        <w:t> </w:t>
      </w:r>
      <w:r>
        <w:rPr>
          <w:sz w:val="16"/>
          <w:vertAlign w:val="baseline"/>
        </w:rPr>
        <w:t>blanco</w:t>
      </w:r>
      <w:r>
        <w:rPr>
          <w:spacing w:val="20"/>
          <w:sz w:val="16"/>
          <w:vertAlign w:val="baseline"/>
        </w:rPr>
        <w:t> </w:t>
      </w:r>
      <w:r>
        <w:rPr>
          <w:sz w:val="16"/>
          <w:vertAlign w:val="baseline"/>
        </w:rPr>
        <w:t>que</w:t>
      </w:r>
      <w:r>
        <w:rPr>
          <w:spacing w:val="17"/>
          <w:sz w:val="16"/>
          <w:vertAlign w:val="baseline"/>
        </w:rPr>
        <w:t> </w:t>
      </w:r>
      <w:r>
        <w:rPr>
          <w:sz w:val="16"/>
          <w:vertAlign w:val="baseline"/>
        </w:rPr>
        <w:t>figuraban</w:t>
      </w:r>
      <w:r>
        <w:rPr>
          <w:spacing w:val="18"/>
          <w:sz w:val="16"/>
          <w:vertAlign w:val="baseline"/>
        </w:rPr>
        <w:t> </w:t>
      </w:r>
      <w:r>
        <w:rPr>
          <w:sz w:val="16"/>
          <w:vertAlign w:val="baseline"/>
        </w:rPr>
        <w:t>en</w:t>
      </w:r>
      <w:r>
        <w:rPr>
          <w:spacing w:val="21"/>
          <w:sz w:val="16"/>
          <w:vertAlign w:val="baseline"/>
        </w:rPr>
        <w:t> </w:t>
      </w:r>
      <w:r>
        <w:rPr>
          <w:sz w:val="16"/>
          <w:vertAlign w:val="baseline"/>
        </w:rPr>
        <w:t>la</w:t>
      </w:r>
      <w:r>
        <w:rPr>
          <w:spacing w:val="18"/>
          <w:sz w:val="16"/>
          <w:vertAlign w:val="baseline"/>
        </w:rPr>
        <w:t> </w:t>
      </w:r>
      <w:r>
        <w:rPr>
          <w:sz w:val="16"/>
          <w:vertAlign w:val="baseline"/>
        </w:rPr>
        <w:t>lista</w:t>
      </w:r>
      <w:r>
        <w:rPr>
          <w:spacing w:val="18"/>
          <w:sz w:val="16"/>
          <w:vertAlign w:val="baseline"/>
        </w:rPr>
        <w:t> </w:t>
      </w:r>
      <w:r>
        <w:rPr>
          <w:sz w:val="16"/>
          <w:vertAlign w:val="baseline"/>
        </w:rPr>
        <w:t>con numeración correlativa.</w:t>
      </w:r>
    </w:p>
    <w:p>
      <w:pPr>
        <w:tabs>
          <w:tab w:pos="899" w:val="left" w:leader="none"/>
        </w:tabs>
        <w:spacing w:before="19"/>
        <w:ind w:left="179" w:right="197" w:firstLine="0"/>
        <w:jc w:val="left"/>
        <w:rPr>
          <w:sz w:val="16"/>
        </w:rPr>
      </w:pPr>
      <w:bookmarkStart w:name="_bookmark36" w:id="49"/>
      <w:bookmarkEnd w:id="49"/>
      <w:r>
        <w:rPr/>
      </w:r>
      <w:r>
        <w:rPr>
          <w:spacing w:val="-6"/>
          <w:sz w:val="16"/>
          <w:vertAlign w:val="superscript"/>
        </w:rPr>
        <w:t>26</w:t>
      </w:r>
      <w:r>
        <w:rPr>
          <w:sz w:val="16"/>
          <w:vertAlign w:val="baseline"/>
        </w:rPr>
        <w:tab/>
        <w:t>A</w:t>
      </w:r>
      <w:r>
        <w:rPr>
          <w:spacing w:val="-3"/>
          <w:sz w:val="16"/>
          <w:vertAlign w:val="baseline"/>
        </w:rPr>
        <w:t> </w:t>
      </w:r>
      <w:r>
        <w:rPr>
          <w:sz w:val="16"/>
          <w:vertAlign w:val="baseline"/>
        </w:rPr>
        <w:t>saber:</w:t>
      </w:r>
      <w:r>
        <w:rPr>
          <w:spacing w:val="-5"/>
          <w:sz w:val="16"/>
          <w:vertAlign w:val="baseline"/>
        </w:rPr>
        <w:t> </w:t>
      </w:r>
      <w:r>
        <w:rPr>
          <w:sz w:val="16"/>
          <w:vertAlign w:val="baseline"/>
        </w:rPr>
        <w:t>Eloy</w:t>
      </w:r>
      <w:r>
        <w:rPr>
          <w:spacing w:val="-5"/>
          <w:sz w:val="16"/>
          <w:vertAlign w:val="baseline"/>
        </w:rPr>
        <w:t> </w:t>
      </w:r>
      <w:r>
        <w:rPr>
          <w:sz w:val="16"/>
          <w:vertAlign w:val="baseline"/>
        </w:rPr>
        <w:t>Asunción</w:t>
      </w:r>
      <w:r>
        <w:rPr>
          <w:spacing w:val="-4"/>
          <w:sz w:val="16"/>
          <w:vertAlign w:val="baseline"/>
        </w:rPr>
        <w:t> </w:t>
      </w:r>
      <w:r>
        <w:rPr>
          <w:sz w:val="16"/>
          <w:vertAlign w:val="baseline"/>
        </w:rPr>
        <w:t>Barrientos</w:t>
      </w:r>
      <w:r>
        <w:rPr>
          <w:spacing w:val="-1"/>
          <w:sz w:val="16"/>
          <w:vertAlign w:val="baseline"/>
        </w:rPr>
        <w:t> </w:t>
      </w:r>
      <w:r>
        <w:rPr>
          <w:sz w:val="16"/>
          <w:vertAlign w:val="baseline"/>
        </w:rPr>
        <w:t>Espinosa,</w:t>
      </w:r>
      <w:r>
        <w:rPr>
          <w:spacing w:val="-4"/>
          <w:sz w:val="16"/>
          <w:vertAlign w:val="baseline"/>
        </w:rPr>
        <w:t> </w:t>
      </w:r>
      <w:r>
        <w:rPr>
          <w:sz w:val="16"/>
          <w:vertAlign w:val="baseline"/>
        </w:rPr>
        <w:t>Wilfredo</w:t>
      </w:r>
      <w:r>
        <w:rPr>
          <w:spacing w:val="-3"/>
          <w:sz w:val="16"/>
          <w:vertAlign w:val="baseline"/>
        </w:rPr>
        <w:t> </w:t>
      </w:r>
      <w:r>
        <w:rPr>
          <w:sz w:val="16"/>
          <w:vertAlign w:val="baseline"/>
        </w:rPr>
        <w:t>Jesús</w:t>
      </w:r>
      <w:r>
        <w:rPr>
          <w:spacing w:val="-6"/>
          <w:sz w:val="16"/>
          <w:vertAlign w:val="baseline"/>
        </w:rPr>
        <w:t> </w:t>
      </w:r>
      <w:r>
        <w:rPr>
          <w:sz w:val="16"/>
          <w:vertAlign w:val="baseline"/>
        </w:rPr>
        <w:t>García</w:t>
      </w:r>
      <w:r>
        <w:rPr>
          <w:spacing w:val="-4"/>
          <w:sz w:val="16"/>
          <w:vertAlign w:val="baseline"/>
        </w:rPr>
        <w:t> </w:t>
      </w:r>
      <w:r>
        <w:rPr>
          <w:sz w:val="16"/>
          <w:vertAlign w:val="baseline"/>
        </w:rPr>
        <w:t>Oballe,</w:t>
      </w:r>
      <w:r>
        <w:rPr>
          <w:spacing w:val="-2"/>
          <w:sz w:val="16"/>
          <w:vertAlign w:val="baseline"/>
        </w:rPr>
        <w:t> </w:t>
      </w:r>
      <w:r>
        <w:rPr>
          <w:sz w:val="16"/>
          <w:vertAlign w:val="baseline"/>
        </w:rPr>
        <w:t>Leonardo</w:t>
      </w:r>
      <w:r>
        <w:rPr>
          <w:spacing w:val="-3"/>
          <w:sz w:val="16"/>
          <w:vertAlign w:val="baseline"/>
        </w:rPr>
        <w:t> </w:t>
      </w:r>
      <w:r>
        <w:rPr>
          <w:sz w:val="16"/>
          <w:vertAlign w:val="baseline"/>
        </w:rPr>
        <w:t>Jesús</w:t>
      </w:r>
      <w:r>
        <w:rPr>
          <w:spacing w:val="-3"/>
          <w:sz w:val="16"/>
          <w:vertAlign w:val="baseline"/>
        </w:rPr>
        <w:t> </w:t>
      </w:r>
      <w:r>
        <w:rPr>
          <w:sz w:val="16"/>
          <w:vertAlign w:val="baseline"/>
        </w:rPr>
        <w:t>Zuluoaga</w:t>
      </w:r>
      <w:r>
        <w:rPr>
          <w:spacing w:val="-4"/>
          <w:sz w:val="16"/>
          <w:vertAlign w:val="baseline"/>
        </w:rPr>
        <w:t> </w:t>
      </w:r>
      <w:r>
        <w:rPr>
          <w:sz w:val="16"/>
          <w:vertAlign w:val="baseline"/>
        </w:rPr>
        <w:t>Cáceres</w:t>
      </w:r>
      <w:r>
        <w:rPr>
          <w:spacing w:val="-3"/>
          <w:sz w:val="16"/>
          <w:vertAlign w:val="baseline"/>
        </w:rPr>
        <w:t> </w:t>
      </w:r>
      <w:r>
        <w:rPr>
          <w:sz w:val="16"/>
          <w:vertAlign w:val="baseline"/>
        </w:rPr>
        <w:t>y</w:t>
      </w:r>
      <w:r>
        <w:rPr>
          <w:spacing w:val="-3"/>
          <w:sz w:val="16"/>
          <w:vertAlign w:val="baseline"/>
        </w:rPr>
        <w:t> </w:t>
      </w:r>
      <w:r>
        <w:rPr>
          <w:sz w:val="16"/>
          <w:vertAlign w:val="baseline"/>
        </w:rPr>
        <w:t>Jorge Zuta Vásquez.</w:t>
      </w:r>
    </w:p>
    <w:p>
      <w:pPr>
        <w:spacing w:after="0"/>
        <w:jc w:val="left"/>
        <w:rPr>
          <w:sz w:val="16"/>
        </w:rPr>
        <w:sectPr>
          <w:pgSz w:w="12240" w:h="15840"/>
          <w:pgMar w:header="0" w:footer="1066" w:top="1360" w:bottom="1260" w:left="900" w:right="880"/>
        </w:sectPr>
      </w:pPr>
    </w:p>
    <w:p>
      <w:pPr>
        <w:pStyle w:val="BodyText"/>
        <w:spacing w:before="80"/>
        <w:ind w:left="179"/>
      </w:pPr>
      <w:r>
        <w:rPr/>
        <w:t>de</w:t>
      </w:r>
      <w:r>
        <w:rPr>
          <w:spacing w:val="-18"/>
        </w:rPr>
        <w:t> </w:t>
      </w:r>
      <w:r>
        <w:rPr/>
        <w:t>la</w:t>
      </w:r>
      <w:r>
        <w:rPr>
          <w:spacing w:val="-18"/>
        </w:rPr>
        <w:t> </w:t>
      </w:r>
      <w:r>
        <w:rPr/>
        <w:t>sentencia</w:t>
      </w:r>
      <w:r>
        <w:rPr>
          <w:spacing w:val="-17"/>
        </w:rPr>
        <w:t> </w:t>
      </w:r>
      <w:r>
        <w:rPr/>
        <w:t>de</w:t>
      </w:r>
      <w:r>
        <w:rPr>
          <w:spacing w:val="-18"/>
        </w:rPr>
        <w:t> </w:t>
      </w:r>
      <w:r>
        <w:rPr/>
        <w:t>12</w:t>
      </w:r>
      <w:r>
        <w:rPr>
          <w:spacing w:val="-17"/>
        </w:rPr>
        <w:t> </w:t>
      </w:r>
      <w:r>
        <w:rPr/>
        <w:t>de</w:t>
      </w:r>
      <w:r>
        <w:rPr>
          <w:spacing w:val="-14"/>
        </w:rPr>
        <w:t> </w:t>
      </w:r>
      <w:r>
        <w:rPr/>
        <w:t>febrero</w:t>
      </w:r>
      <w:r>
        <w:rPr>
          <w:spacing w:val="-18"/>
        </w:rPr>
        <w:t> </w:t>
      </w:r>
      <w:r>
        <w:rPr/>
        <w:t>de</w:t>
      </w:r>
      <w:r>
        <w:rPr>
          <w:spacing w:val="-18"/>
        </w:rPr>
        <w:t> </w:t>
      </w:r>
      <w:r>
        <w:rPr/>
        <w:t>1992</w:t>
      </w:r>
      <w:hyperlink w:history="true" w:anchor="_bookmark37">
        <w:r>
          <w:rPr>
            <w:position w:val="7"/>
            <w:sz w:val="13"/>
          </w:rPr>
          <w:t>27</w:t>
        </w:r>
      </w:hyperlink>
      <w:r>
        <w:rPr/>
        <w:t>.</w:t>
      </w:r>
      <w:r>
        <w:rPr>
          <w:spacing w:val="-17"/>
        </w:rPr>
        <w:t> </w:t>
      </w:r>
      <w:r>
        <w:rPr/>
        <w:t>En</w:t>
      </w:r>
      <w:r>
        <w:rPr>
          <w:spacing w:val="-17"/>
        </w:rPr>
        <w:t> </w:t>
      </w:r>
      <w:r>
        <w:rPr/>
        <w:t>aplicación</w:t>
      </w:r>
      <w:r>
        <w:rPr>
          <w:spacing w:val="-16"/>
        </w:rPr>
        <w:t> </w:t>
      </w:r>
      <w:r>
        <w:rPr/>
        <w:t>del</w:t>
      </w:r>
      <w:r>
        <w:rPr>
          <w:spacing w:val="-17"/>
        </w:rPr>
        <w:t> </w:t>
      </w:r>
      <w:r>
        <w:rPr/>
        <w:t>artículo</w:t>
      </w:r>
      <w:r>
        <w:rPr>
          <w:spacing w:val="-18"/>
        </w:rPr>
        <w:t> </w:t>
      </w:r>
      <w:r>
        <w:rPr/>
        <w:t>35.2</w:t>
      </w:r>
      <w:r>
        <w:rPr>
          <w:spacing w:val="-14"/>
        </w:rPr>
        <w:t> </w:t>
      </w:r>
      <w:r>
        <w:rPr/>
        <w:t>del</w:t>
      </w:r>
      <w:r>
        <w:rPr>
          <w:spacing w:val="-17"/>
        </w:rPr>
        <w:t> </w:t>
      </w:r>
      <w:r>
        <w:rPr/>
        <w:t>Reglamento,</w:t>
      </w:r>
      <w:r>
        <w:rPr>
          <w:spacing w:val="-16"/>
        </w:rPr>
        <w:t> </w:t>
      </w:r>
      <w:r>
        <w:rPr/>
        <w:t>el</w:t>
      </w:r>
      <w:r>
        <w:rPr>
          <w:spacing w:val="-17"/>
        </w:rPr>
        <w:t> </w:t>
      </w:r>
      <w:r>
        <w:rPr/>
        <w:t>Tribunal acuerda considerar a estas 74 personas también como presuntas víctimas.</w:t>
      </w:r>
    </w:p>
    <w:p>
      <w:pPr>
        <w:pStyle w:val="BodyText"/>
        <w:spacing w:before="1"/>
      </w:pPr>
    </w:p>
    <w:p>
      <w:pPr>
        <w:pStyle w:val="ListParagraph"/>
        <w:numPr>
          <w:ilvl w:val="0"/>
          <w:numId w:val="11"/>
        </w:numPr>
        <w:tabs>
          <w:tab w:pos="747" w:val="left" w:leader="none"/>
        </w:tabs>
        <w:spacing w:line="240" w:lineRule="auto" w:before="0" w:after="0"/>
        <w:ind w:left="179" w:right="196" w:firstLine="0"/>
        <w:jc w:val="both"/>
        <w:rPr>
          <w:sz w:val="20"/>
        </w:rPr>
      </w:pPr>
      <w:r>
        <w:rPr>
          <w:sz w:val="20"/>
        </w:rPr>
        <w:t>Sentado</w:t>
      </w:r>
      <w:r>
        <w:rPr>
          <w:spacing w:val="-10"/>
          <w:sz w:val="20"/>
        </w:rPr>
        <w:t> </w:t>
      </w:r>
      <w:r>
        <w:rPr>
          <w:sz w:val="20"/>
        </w:rPr>
        <w:t>lo</w:t>
      </w:r>
      <w:r>
        <w:rPr>
          <w:spacing w:val="-10"/>
          <w:sz w:val="20"/>
        </w:rPr>
        <w:t> </w:t>
      </w:r>
      <w:r>
        <w:rPr>
          <w:sz w:val="20"/>
        </w:rPr>
        <w:t>anterior,</w:t>
      </w:r>
      <w:r>
        <w:rPr>
          <w:spacing w:val="-7"/>
          <w:sz w:val="20"/>
        </w:rPr>
        <w:t> </w:t>
      </w:r>
      <w:r>
        <w:rPr>
          <w:sz w:val="20"/>
        </w:rPr>
        <w:t>con</w:t>
      </w:r>
      <w:r>
        <w:rPr>
          <w:spacing w:val="-5"/>
          <w:sz w:val="20"/>
        </w:rPr>
        <w:t> </w:t>
      </w:r>
      <w:r>
        <w:rPr>
          <w:sz w:val="20"/>
        </w:rPr>
        <w:t>respecto</w:t>
      </w:r>
      <w:r>
        <w:rPr>
          <w:spacing w:val="-10"/>
          <w:sz w:val="20"/>
        </w:rPr>
        <w:t> </w:t>
      </w:r>
      <w:r>
        <w:rPr>
          <w:sz w:val="20"/>
        </w:rPr>
        <w:t>a</w:t>
      </w:r>
      <w:r>
        <w:rPr>
          <w:spacing w:val="-9"/>
          <w:sz w:val="20"/>
        </w:rPr>
        <w:t> </w:t>
      </w:r>
      <w:r>
        <w:rPr>
          <w:sz w:val="20"/>
        </w:rPr>
        <w:t>las</w:t>
      </w:r>
      <w:r>
        <w:rPr>
          <w:spacing w:val="-10"/>
          <w:sz w:val="20"/>
        </w:rPr>
        <w:t> </w:t>
      </w:r>
      <w:r>
        <w:rPr>
          <w:sz w:val="20"/>
        </w:rPr>
        <w:t>30</w:t>
      </w:r>
      <w:r>
        <w:rPr>
          <w:spacing w:val="-8"/>
          <w:sz w:val="20"/>
        </w:rPr>
        <w:t> </w:t>
      </w:r>
      <w:r>
        <w:rPr>
          <w:sz w:val="20"/>
        </w:rPr>
        <w:t>personas</w:t>
      </w:r>
      <w:r>
        <w:rPr>
          <w:spacing w:val="-10"/>
          <w:sz w:val="20"/>
        </w:rPr>
        <w:t> </w:t>
      </w:r>
      <w:r>
        <w:rPr>
          <w:sz w:val="20"/>
        </w:rPr>
        <w:t>cuya</w:t>
      </w:r>
      <w:r>
        <w:rPr>
          <w:spacing w:val="-9"/>
          <w:sz w:val="20"/>
        </w:rPr>
        <w:t> </w:t>
      </w:r>
      <w:r>
        <w:rPr>
          <w:sz w:val="20"/>
        </w:rPr>
        <w:t>exclusión</w:t>
      </w:r>
      <w:r>
        <w:rPr>
          <w:spacing w:val="-8"/>
          <w:sz w:val="20"/>
        </w:rPr>
        <w:t> </w:t>
      </w:r>
      <w:r>
        <w:rPr>
          <w:sz w:val="20"/>
        </w:rPr>
        <w:t>fue</w:t>
      </w:r>
      <w:r>
        <w:rPr>
          <w:spacing w:val="-10"/>
          <w:sz w:val="20"/>
        </w:rPr>
        <w:t> </w:t>
      </w:r>
      <w:r>
        <w:rPr>
          <w:sz w:val="20"/>
        </w:rPr>
        <w:t>solicitada</w:t>
      </w:r>
      <w:r>
        <w:rPr>
          <w:spacing w:val="-9"/>
          <w:sz w:val="20"/>
        </w:rPr>
        <w:t> </w:t>
      </w:r>
      <w:r>
        <w:rPr>
          <w:sz w:val="20"/>
        </w:rPr>
        <w:t>por</w:t>
      </w:r>
      <w:r>
        <w:rPr>
          <w:spacing w:val="-8"/>
          <w:sz w:val="20"/>
        </w:rPr>
        <w:t> </w:t>
      </w:r>
      <w:r>
        <w:rPr>
          <w:sz w:val="20"/>
        </w:rPr>
        <w:t>el</w:t>
      </w:r>
      <w:r>
        <w:rPr>
          <w:spacing w:val="-8"/>
          <w:sz w:val="20"/>
        </w:rPr>
        <w:t> </w:t>
      </w:r>
      <w:r>
        <w:rPr>
          <w:sz w:val="20"/>
        </w:rPr>
        <w:t>Estado, la Corte observa que, respecto a 27 de ellas no hay documentación en el acervo probatorio que acredite</w:t>
      </w:r>
      <w:r>
        <w:rPr>
          <w:spacing w:val="-4"/>
          <w:sz w:val="20"/>
        </w:rPr>
        <w:t> </w:t>
      </w:r>
      <w:r>
        <w:rPr>
          <w:sz w:val="20"/>
        </w:rPr>
        <w:t>su</w:t>
      </w:r>
      <w:r>
        <w:rPr>
          <w:spacing w:val="-4"/>
          <w:sz w:val="20"/>
        </w:rPr>
        <w:t> </w:t>
      </w:r>
      <w:r>
        <w:rPr>
          <w:sz w:val="20"/>
        </w:rPr>
        <w:t>condición</w:t>
      </w:r>
      <w:r>
        <w:rPr>
          <w:spacing w:val="-4"/>
          <w:sz w:val="20"/>
        </w:rPr>
        <w:t> </w:t>
      </w:r>
      <w:r>
        <w:rPr>
          <w:sz w:val="20"/>
        </w:rPr>
        <w:t>de</w:t>
      </w:r>
      <w:r>
        <w:rPr>
          <w:spacing w:val="-4"/>
          <w:sz w:val="20"/>
        </w:rPr>
        <w:t> </w:t>
      </w:r>
      <w:r>
        <w:rPr>
          <w:sz w:val="20"/>
        </w:rPr>
        <w:t>presuntas</w:t>
      </w:r>
      <w:r>
        <w:rPr>
          <w:spacing w:val="-6"/>
          <w:sz w:val="20"/>
        </w:rPr>
        <w:t> </w:t>
      </w:r>
      <w:r>
        <w:rPr>
          <w:sz w:val="20"/>
        </w:rPr>
        <w:t>víctimas,</w:t>
      </w:r>
      <w:r>
        <w:rPr>
          <w:spacing w:val="-6"/>
          <w:sz w:val="20"/>
        </w:rPr>
        <w:t> </w:t>
      </w:r>
      <w:r>
        <w:rPr>
          <w:sz w:val="20"/>
        </w:rPr>
        <w:t>por</w:t>
      </w:r>
      <w:r>
        <w:rPr>
          <w:spacing w:val="-4"/>
          <w:sz w:val="20"/>
        </w:rPr>
        <w:t> </w:t>
      </w:r>
      <w:r>
        <w:rPr>
          <w:sz w:val="20"/>
        </w:rPr>
        <w:t>lo</w:t>
      </w:r>
      <w:r>
        <w:rPr>
          <w:spacing w:val="-7"/>
          <w:sz w:val="20"/>
        </w:rPr>
        <w:t> </w:t>
      </w:r>
      <w:r>
        <w:rPr>
          <w:sz w:val="20"/>
        </w:rPr>
        <w:t>que</w:t>
      </w:r>
      <w:r>
        <w:rPr>
          <w:spacing w:val="-7"/>
          <w:sz w:val="20"/>
        </w:rPr>
        <w:t> </w:t>
      </w:r>
      <w:r>
        <w:rPr>
          <w:sz w:val="20"/>
        </w:rPr>
        <w:t>deben</w:t>
      </w:r>
      <w:r>
        <w:rPr>
          <w:spacing w:val="-4"/>
          <w:sz w:val="20"/>
        </w:rPr>
        <w:t> </w:t>
      </w:r>
      <w:r>
        <w:rPr>
          <w:sz w:val="20"/>
        </w:rPr>
        <w:t>ser</w:t>
      </w:r>
      <w:r>
        <w:rPr>
          <w:spacing w:val="-4"/>
          <w:sz w:val="20"/>
        </w:rPr>
        <w:t> </w:t>
      </w:r>
      <w:r>
        <w:rPr>
          <w:sz w:val="20"/>
        </w:rPr>
        <w:t>excluidas</w:t>
      </w:r>
      <w:hyperlink w:history="true" w:anchor="_bookmark38">
        <w:r>
          <w:rPr>
            <w:position w:val="7"/>
            <w:sz w:val="13"/>
          </w:rPr>
          <w:t>28</w:t>
        </w:r>
      </w:hyperlink>
      <w:r>
        <w:rPr>
          <w:sz w:val="20"/>
        </w:rPr>
        <w:t>.</w:t>
      </w:r>
      <w:r>
        <w:rPr>
          <w:spacing w:val="-6"/>
          <w:sz w:val="20"/>
        </w:rPr>
        <w:t> </w:t>
      </w:r>
      <w:r>
        <w:rPr>
          <w:sz w:val="20"/>
        </w:rPr>
        <w:t>Con</w:t>
      </w:r>
      <w:r>
        <w:rPr>
          <w:spacing w:val="-2"/>
          <w:sz w:val="20"/>
        </w:rPr>
        <w:t> </w:t>
      </w:r>
      <w:r>
        <w:rPr>
          <w:sz w:val="20"/>
        </w:rPr>
        <w:t>respecto</w:t>
      </w:r>
      <w:r>
        <w:rPr>
          <w:spacing w:val="-6"/>
          <w:sz w:val="20"/>
        </w:rPr>
        <w:t> </w:t>
      </w:r>
      <w:r>
        <w:rPr>
          <w:sz w:val="20"/>
        </w:rPr>
        <w:t>al</w:t>
      </w:r>
      <w:r>
        <w:rPr>
          <w:spacing w:val="-3"/>
          <w:sz w:val="20"/>
        </w:rPr>
        <w:t> </w:t>
      </w:r>
      <w:r>
        <w:rPr>
          <w:sz w:val="20"/>
        </w:rPr>
        <w:t>señor </w:t>
      </w:r>
      <w:r>
        <w:rPr>
          <w:spacing w:val="-2"/>
          <w:sz w:val="20"/>
        </w:rPr>
        <w:t>José</w:t>
      </w:r>
      <w:r>
        <w:rPr>
          <w:spacing w:val="-10"/>
          <w:sz w:val="20"/>
        </w:rPr>
        <w:t> </w:t>
      </w:r>
      <w:r>
        <w:rPr>
          <w:spacing w:val="-2"/>
          <w:sz w:val="20"/>
        </w:rPr>
        <w:t>Antonio</w:t>
      </w:r>
      <w:r>
        <w:rPr>
          <w:spacing w:val="-10"/>
          <w:sz w:val="20"/>
        </w:rPr>
        <w:t> </w:t>
      </w:r>
      <w:r>
        <w:rPr>
          <w:spacing w:val="-2"/>
          <w:sz w:val="20"/>
        </w:rPr>
        <w:t>Cirilo</w:t>
      </w:r>
      <w:r>
        <w:rPr>
          <w:spacing w:val="-10"/>
          <w:sz w:val="20"/>
        </w:rPr>
        <w:t> </w:t>
      </w:r>
      <w:r>
        <w:rPr>
          <w:spacing w:val="-2"/>
          <w:sz w:val="20"/>
        </w:rPr>
        <w:t>Crisóstomo</w:t>
      </w:r>
      <w:r>
        <w:rPr>
          <w:spacing w:val="-6"/>
          <w:sz w:val="20"/>
        </w:rPr>
        <w:t> </w:t>
      </w:r>
      <w:r>
        <w:rPr>
          <w:spacing w:val="-2"/>
          <w:sz w:val="20"/>
        </w:rPr>
        <w:t>Bellaza,</w:t>
      </w:r>
      <w:r>
        <w:rPr>
          <w:spacing w:val="-6"/>
          <w:sz w:val="20"/>
        </w:rPr>
        <w:t> </w:t>
      </w:r>
      <w:r>
        <w:rPr>
          <w:spacing w:val="-2"/>
          <w:sz w:val="20"/>
        </w:rPr>
        <w:t>cuya</w:t>
      </w:r>
      <w:r>
        <w:rPr>
          <w:spacing w:val="-5"/>
          <w:sz w:val="20"/>
        </w:rPr>
        <w:t> </w:t>
      </w:r>
      <w:r>
        <w:rPr>
          <w:spacing w:val="-2"/>
          <w:sz w:val="20"/>
        </w:rPr>
        <w:t>exclusión</w:t>
      </w:r>
      <w:r>
        <w:rPr>
          <w:spacing w:val="-7"/>
          <w:sz w:val="20"/>
        </w:rPr>
        <w:t> </w:t>
      </w:r>
      <w:r>
        <w:rPr>
          <w:spacing w:val="-2"/>
          <w:sz w:val="20"/>
        </w:rPr>
        <w:t>también</w:t>
      </w:r>
      <w:r>
        <w:rPr>
          <w:spacing w:val="-7"/>
          <w:sz w:val="20"/>
        </w:rPr>
        <w:t> </w:t>
      </w:r>
      <w:r>
        <w:rPr>
          <w:spacing w:val="-2"/>
          <w:sz w:val="20"/>
        </w:rPr>
        <w:t>fue</w:t>
      </w:r>
      <w:r>
        <w:rPr>
          <w:spacing w:val="-7"/>
          <w:sz w:val="20"/>
        </w:rPr>
        <w:t> </w:t>
      </w:r>
      <w:r>
        <w:rPr>
          <w:spacing w:val="-2"/>
          <w:sz w:val="20"/>
        </w:rPr>
        <w:t>solicitada</w:t>
      </w:r>
      <w:r>
        <w:rPr>
          <w:spacing w:val="-8"/>
          <w:sz w:val="20"/>
        </w:rPr>
        <w:t> </w:t>
      </w:r>
      <w:r>
        <w:rPr>
          <w:spacing w:val="-2"/>
          <w:sz w:val="20"/>
        </w:rPr>
        <w:t>por</w:t>
      </w:r>
      <w:r>
        <w:rPr>
          <w:spacing w:val="-7"/>
          <w:sz w:val="20"/>
        </w:rPr>
        <w:t> </w:t>
      </w:r>
      <w:r>
        <w:rPr>
          <w:spacing w:val="-2"/>
          <w:sz w:val="20"/>
        </w:rPr>
        <w:t>el</w:t>
      </w:r>
      <w:r>
        <w:rPr>
          <w:spacing w:val="-8"/>
          <w:sz w:val="20"/>
        </w:rPr>
        <w:t> </w:t>
      </w:r>
      <w:r>
        <w:rPr>
          <w:spacing w:val="-2"/>
          <w:sz w:val="20"/>
        </w:rPr>
        <w:t>Estado,</w:t>
      </w:r>
      <w:r>
        <w:rPr>
          <w:spacing w:val="-10"/>
          <w:sz w:val="20"/>
        </w:rPr>
        <w:t> </w:t>
      </w:r>
      <w:r>
        <w:rPr>
          <w:spacing w:val="-2"/>
          <w:sz w:val="20"/>
        </w:rPr>
        <w:t>el</w:t>
      </w:r>
      <w:r>
        <w:rPr>
          <w:spacing w:val="-5"/>
          <w:sz w:val="20"/>
        </w:rPr>
        <w:t> </w:t>
      </w:r>
      <w:r>
        <w:rPr>
          <w:spacing w:val="-2"/>
          <w:sz w:val="20"/>
        </w:rPr>
        <w:t>Tribunal </w:t>
      </w:r>
      <w:r>
        <w:rPr>
          <w:sz w:val="20"/>
        </w:rPr>
        <w:t>observa que dicha persona figura identificada en el acervo probatorio, donde consta además que el Estado</w:t>
      </w:r>
      <w:r>
        <w:rPr>
          <w:spacing w:val="-9"/>
          <w:sz w:val="20"/>
        </w:rPr>
        <w:t> </w:t>
      </w:r>
      <w:r>
        <w:rPr>
          <w:sz w:val="20"/>
        </w:rPr>
        <w:t>ha</w:t>
      </w:r>
      <w:r>
        <w:rPr>
          <w:spacing w:val="-8"/>
          <w:sz w:val="20"/>
        </w:rPr>
        <w:t> </w:t>
      </w:r>
      <w:r>
        <w:rPr>
          <w:sz w:val="20"/>
        </w:rPr>
        <w:t>realizado</w:t>
      </w:r>
      <w:r>
        <w:rPr>
          <w:spacing w:val="-9"/>
          <w:sz w:val="20"/>
        </w:rPr>
        <w:t> </w:t>
      </w:r>
      <w:r>
        <w:rPr>
          <w:sz w:val="20"/>
        </w:rPr>
        <w:t>pagos</w:t>
      </w:r>
      <w:r>
        <w:rPr>
          <w:spacing w:val="-9"/>
          <w:sz w:val="20"/>
        </w:rPr>
        <w:t> </w:t>
      </w:r>
      <w:r>
        <w:rPr>
          <w:sz w:val="20"/>
        </w:rPr>
        <w:t>a</w:t>
      </w:r>
      <w:r>
        <w:rPr>
          <w:spacing w:val="-5"/>
          <w:sz w:val="20"/>
        </w:rPr>
        <w:t> </w:t>
      </w:r>
      <w:r>
        <w:rPr>
          <w:sz w:val="20"/>
        </w:rPr>
        <w:t>su</w:t>
      </w:r>
      <w:r>
        <w:rPr>
          <w:spacing w:val="-7"/>
          <w:sz w:val="20"/>
        </w:rPr>
        <w:t> </w:t>
      </w:r>
      <w:r>
        <w:rPr>
          <w:sz w:val="20"/>
        </w:rPr>
        <w:t>favor</w:t>
      </w:r>
      <w:r>
        <w:rPr>
          <w:spacing w:val="-7"/>
          <w:sz w:val="20"/>
        </w:rPr>
        <w:t> </w:t>
      </w:r>
      <w:r>
        <w:rPr>
          <w:sz w:val="20"/>
        </w:rPr>
        <w:t>en</w:t>
      </w:r>
      <w:r>
        <w:rPr>
          <w:spacing w:val="-7"/>
          <w:sz w:val="20"/>
        </w:rPr>
        <w:t> </w:t>
      </w:r>
      <w:r>
        <w:rPr>
          <w:sz w:val="20"/>
        </w:rPr>
        <w:t>el</w:t>
      </w:r>
      <w:r>
        <w:rPr>
          <w:spacing w:val="-7"/>
          <w:sz w:val="20"/>
        </w:rPr>
        <w:t> </w:t>
      </w:r>
      <w:r>
        <w:rPr>
          <w:sz w:val="20"/>
        </w:rPr>
        <w:t>marco</w:t>
      </w:r>
      <w:r>
        <w:rPr>
          <w:spacing w:val="-9"/>
          <w:sz w:val="20"/>
        </w:rPr>
        <w:t> </w:t>
      </w:r>
      <w:r>
        <w:rPr>
          <w:sz w:val="20"/>
        </w:rPr>
        <w:t>de</w:t>
      </w:r>
      <w:r>
        <w:rPr>
          <w:spacing w:val="-9"/>
          <w:sz w:val="20"/>
        </w:rPr>
        <w:t> </w:t>
      </w:r>
      <w:r>
        <w:rPr>
          <w:sz w:val="20"/>
        </w:rPr>
        <w:t>la</w:t>
      </w:r>
      <w:r>
        <w:rPr>
          <w:spacing w:val="-5"/>
          <w:sz w:val="20"/>
        </w:rPr>
        <w:t> </w:t>
      </w:r>
      <w:r>
        <w:rPr>
          <w:sz w:val="20"/>
        </w:rPr>
        <w:t>ejecución</w:t>
      </w:r>
      <w:r>
        <w:rPr>
          <w:spacing w:val="-7"/>
          <w:sz w:val="20"/>
        </w:rPr>
        <w:t> </w:t>
      </w:r>
      <w:r>
        <w:rPr>
          <w:sz w:val="20"/>
        </w:rPr>
        <w:t>de</w:t>
      </w:r>
      <w:r>
        <w:rPr>
          <w:spacing w:val="-9"/>
          <w:sz w:val="20"/>
        </w:rPr>
        <w:t> </w:t>
      </w:r>
      <w:r>
        <w:rPr>
          <w:sz w:val="20"/>
        </w:rPr>
        <w:t>la</w:t>
      </w:r>
      <w:r>
        <w:rPr>
          <w:spacing w:val="-8"/>
          <w:sz w:val="20"/>
        </w:rPr>
        <w:t> </w:t>
      </w:r>
      <w:r>
        <w:rPr>
          <w:sz w:val="20"/>
        </w:rPr>
        <w:t>sentencia</w:t>
      </w:r>
      <w:r>
        <w:rPr>
          <w:spacing w:val="-8"/>
          <w:sz w:val="20"/>
        </w:rPr>
        <w:t> </w:t>
      </w:r>
      <w:r>
        <w:rPr>
          <w:sz w:val="20"/>
        </w:rPr>
        <w:t>de</w:t>
      </w:r>
      <w:r>
        <w:rPr>
          <w:spacing w:val="-9"/>
          <w:sz w:val="20"/>
        </w:rPr>
        <w:t> </w:t>
      </w:r>
      <w:r>
        <w:rPr>
          <w:sz w:val="20"/>
        </w:rPr>
        <w:t>12</w:t>
      </w:r>
      <w:r>
        <w:rPr>
          <w:spacing w:val="-7"/>
          <w:sz w:val="20"/>
        </w:rPr>
        <w:t> </w:t>
      </w:r>
      <w:r>
        <w:rPr>
          <w:sz w:val="20"/>
        </w:rPr>
        <w:t>de</w:t>
      </w:r>
      <w:r>
        <w:rPr>
          <w:spacing w:val="-7"/>
          <w:sz w:val="20"/>
        </w:rPr>
        <w:t> </w:t>
      </w:r>
      <w:r>
        <w:rPr>
          <w:sz w:val="20"/>
        </w:rPr>
        <w:t>febrero</w:t>
      </w:r>
      <w:r>
        <w:rPr>
          <w:spacing w:val="-9"/>
          <w:sz w:val="20"/>
        </w:rPr>
        <w:t> </w:t>
      </w:r>
      <w:r>
        <w:rPr>
          <w:sz w:val="20"/>
        </w:rPr>
        <w:t>de 1992</w:t>
      </w:r>
      <w:hyperlink w:history="true" w:anchor="_bookmark39">
        <w:r>
          <w:rPr>
            <w:position w:val="7"/>
            <w:sz w:val="13"/>
          </w:rPr>
          <w:t>29</w:t>
        </w:r>
      </w:hyperlink>
      <w:r>
        <w:rPr>
          <w:sz w:val="20"/>
        </w:rPr>
        <w:t>.</w:t>
      </w:r>
      <w:r>
        <w:rPr>
          <w:spacing w:val="-16"/>
          <w:sz w:val="20"/>
        </w:rPr>
        <w:t> </w:t>
      </w:r>
      <w:r>
        <w:rPr>
          <w:sz w:val="20"/>
        </w:rPr>
        <w:t>Por</w:t>
      </w:r>
      <w:r>
        <w:rPr>
          <w:spacing w:val="-16"/>
          <w:sz w:val="20"/>
        </w:rPr>
        <w:t> </w:t>
      </w:r>
      <w:r>
        <w:rPr>
          <w:sz w:val="20"/>
        </w:rPr>
        <w:t>tanto,</w:t>
      </w:r>
      <w:r>
        <w:rPr>
          <w:spacing w:val="-16"/>
          <w:sz w:val="20"/>
        </w:rPr>
        <w:t> </w:t>
      </w:r>
      <w:r>
        <w:rPr>
          <w:sz w:val="20"/>
        </w:rPr>
        <w:t>la</w:t>
      </w:r>
      <w:r>
        <w:rPr>
          <w:spacing w:val="-15"/>
          <w:sz w:val="20"/>
        </w:rPr>
        <w:t> </w:t>
      </w:r>
      <w:r>
        <w:rPr>
          <w:sz w:val="20"/>
        </w:rPr>
        <w:t>petición</w:t>
      </w:r>
      <w:r>
        <w:rPr>
          <w:spacing w:val="-14"/>
          <w:sz w:val="20"/>
        </w:rPr>
        <w:t> </w:t>
      </w:r>
      <w:r>
        <w:rPr>
          <w:sz w:val="20"/>
        </w:rPr>
        <w:t>de</w:t>
      </w:r>
      <w:r>
        <w:rPr>
          <w:spacing w:val="-16"/>
          <w:sz w:val="20"/>
        </w:rPr>
        <w:t> </w:t>
      </w:r>
      <w:r>
        <w:rPr>
          <w:sz w:val="20"/>
        </w:rPr>
        <w:t>exclusión</w:t>
      </w:r>
      <w:r>
        <w:rPr>
          <w:spacing w:val="-14"/>
          <w:sz w:val="20"/>
        </w:rPr>
        <w:t> </w:t>
      </w:r>
      <w:r>
        <w:rPr>
          <w:sz w:val="20"/>
        </w:rPr>
        <w:t>debe</w:t>
      </w:r>
      <w:r>
        <w:rPr>
          <w:spacing w:val="-16"/>
          <w:sz w:val="20"/>
        </w:rPr>
        <w:t> </w:t>
      </w:r>
      <w:r>
        <w:rPr>
          <w:sz w:val="20"/>
        </w:rPr>
        <w:t>decaer.</w:t>
      </w:r>
      <w:r>
        <w:rPr>
          <w:spacing w:val="-16"/>
          <w:sz w:val="20"/>
        </w:rPr>
        <w:t> </w:t>
      </w:r>
      <w:r>
        <w:rPr>
          <w:sz w:val="20"/>
        </w:rPr>
        <w:t>Por</w:t>
      </w:r>
      <w:r>
        <w:rPr>
          <w:spacing w:val="-16"/>
          <w:sz w:val="20"/>
        </w:rPr>
        <w:t> </w:t>
      </w:r>
      <w:r>
        <w:rPr>
          <w:sz w:val="20"/>
        </w:rPr>
        <w:t>último,</w:t>
      </w:r>
      <w:r>
        <w:rPr>
          <w:spacing w:val="-13"/>
          <w:sz w:val="20"/>
        </w:rPr>
        <w:t> </w:t>
      </w:r>
      <w:r>
        <w:rPr>
          <w:sz w:val="20"/>
        </w:rPr>
        <w:t>con</w:t>
      </w:r>
      <w:r>
        <w:rPr>
          <w:spacing w:val="-14"/>
          <w:sz w:val="20"/>
        </w:rPr>
        <w:t> </w:t>
      </w:r>
      <w:r>
        <w:rPr>
          <w:sz w:val="20"/>
        </w:rPr>
        <w:t>respecto</w:t>
      </w:r>
      <w:r>
        <w:rPr>
          <w:spacing w:val="-16"/>
          <w:sz w:val="20"/>
        </w:rPr>
        <w:t> </w:t>
      </w:r>
      <w:r>
        <w:rPr>
          <w:sz w:val="20"/>
        </w:rPr>
        <w:t>a</w:t>
      </w:r>
      <w:r>
        <w:rPr>
          <w:spacing w:val="-15"/>
          <w:sz w:val="20"/>
        </w:rPr>
        <w:t> </w:t>
      </w:r>
      <w:r>
        <w:rPr>
          <w:sz w:val="20"/>
        </w:rPr>
        <w:t>los</w:t>
      </w:r>
      <w:r>
        <w:rPr>
          <w:spacing w:val="-16"/>
          <w:sz w:val="20"/>
        </w:rPr>
        <w:t> </w:t>
      </w:r>
      <w:r>
        <w:rPr>
          <w:sz w:val="20"/>
        </w:rPr>
        <w:t>señores</w:t>
      </w:r>
      <w:r>
        <w:rPr>
          <w:spacing w:val="-16"/>
          <w:sz w:val="20"/>
        </w:rPr>
        <w:t> </w:t>
      </w:r>
      <w:r>
        <w:rPr>
          <w:sz w:val="20"/>
        </w:rPr>
        <w:t>Andrés Ríos</w:t>
      </w:r>
      <w:r>
        <w:rPr>
          <w:spacing w:val="-16"/>
          <w:sz w:val="20"/>
        </w:rPr>
        <w:t> </w:t>
      </w:r>
      <w:r>
        <w:rPr>
          <w:sz w:val="20"/>
        </w:rPr>
        <w:t>Soto</w:t>
      </w:r>
      <w:r>
        <w:rPr>
          <w:spacing w:val="-14"/>
          <w:sz w:val="20"/>
        </w:rPr>
        <w:t> </w:t>
      </w:r>
      <w:r>
        <w:rPr>
          <w:sz w:val="20"/>
        </w:rPr>
        <w:t>y</w:t>
      </w:r>
      <w:r>
        <w:rPr>
          <w:spacing w:val="-16"/>
          <w:sz w:val="20"/>
        </w:rPr>
        <w:t> </w:t>
      </w:r>
      <w:r>
        <w:rPr>
          <w:sz w:val="20"/>
        </w:rPr>
        <w:t>Alberto</w:t>
      </w:r>
      <w:r>
        <w:rPr>
          <w:spacing w:val="-14"/>
          <w:sz w:val="20"/>
        </w:rPr>
        <w:t> </w:t>
      </w:r>
      <w:r>
        <w:rPr>
          <w:sz w:val="20"/>
        </w:rPr>
        <w:t>Carrasco,</w:t>
      </w:r>
      <w:r>
        <w:rPr>
          <w:spacing w:val="-16"/>
          <w:sz w:val="20"/>
        </w:rPr>
        <w:t> </w:t>
      </w:r>
      <w:r>
        <w:rPr>
          <w:sz w:val="20"/>
        </w:rPr>
        <w:t>cuya</w:t>
      </w:r>
      <w:r>
        <w:rPr>
          <w:spacing w:val="-15"/>
          <w:sz w:val="20"/>
        </w:rPr>
        <w:t> </w:t>
      </w:r>
      <w:r>
        <w:rPr>
          <w:sz w:val="20"/>
        </w:rPr>
        <w:t>exclusión</w:t>
      </w:r>
      <w:r>
        <w:rPr>
          <w:spacing w:val="-14"/>
          <w:sz w:val="20"/>
        </w:rPr>
        <w:t> </w:t>
      </w:r>
      <w:r>
        <w:rPr>
          <w:sz w:val="20"/>
        </w:rPr>
        <w:t>también</w:t>
      </w:r>
      <w:r>
        <w:rPr>
          <w:spacing w:val="-14"/>
          <w:sz w:val="20"/>
        </w:rPr>
        <w:t> </w:t>
      </w:r>
      <w:r>
        <w:rPr>
          <w:sz w:val="20"/>
        </w:rPr>
        <w:t>fue</w:t>
      </w:r>
      <w:r>
        <w:rPr>
          <w:spacing w:val="-14"/>
          <w:sz w:val="20"/>
        </w:rPr>
        <w:t> </w:t>
      </w:r>
      <w:r>
        <w:rPr>
          <w:sz w:val="20"/>
        </w:rPr>
        <w:t>solicitada</w:t>
      </w:r>
      <w:r>
        <w:rPr>
          <w:spacing w:val="-15"/>
          <w:sz w:val="20"/>
        </w:rPr>
        <w:t> </w:t>
      </w:r>
      <w:r>
        <w:rPr>
          <w:sz w:val="20"/>
        </w:rPr>
        <w:t>por</w:t>
      </w:r>
      <w:r>
        <w:rPr>
          <w:spacing w:val="-14"/>
          <w:sz w:val="20"/>
        </w:rPr>
        <w:t> </w:t>
      </w:r>
      <w:r>
        <w:rPr>
          <w:sz w:val="20"/>
        </w:rPr>
        <w:t>el</w:t>
      </w:r>
      <w:r>
        <w:rPr>
          <w:spacing w:val="-15"/>
          <w:sz w:val="20"/>
        </w:rPr>
        <w:t> </w:t>
      </w:r>
      <w:r>
        <w:rPr>
          <w:sz w:val="20"/>
        </w:rPr>
        <w:t>Estado,</w:t>
      </w:r>
      <w:r>
        <w:rPr>
          <w:spacing w:val="-13"/>
          <w:sz w:val="20"/>
        </w:rPr>
        <w:t> </w:t>
      </w:r>
      <w:r>
        <w:rPr>
          <w:sz w:val="20"/>
        </w:rPr>
        <w:t>el</w:t>
      </w:r>
      <w:r>
        <w:rPr>
          <w:spacing w:val="-15"/>
          <w:sz w:val="20"/>
        </w:rPr>
        <w:t> </w:t>
      </w:r>
      <w:r>
        <w:rPr>
          <w:sz w:val="20"/>
        </w:rPr>
        <w:t>Tribunal</w:t>
      </w:r>
      <w:r>
        <w:rPr>
          <w:spacing w:val="-15"/>
          <w:sz w:val="20"/>
        </w:rPr>
        <w:t> </w:t>
      </w:r>
      <w:r>
        <w:rPr>
          <w:sz w:val="20"/>
        </w:rPr>
        <w:t>advierte que dichas personas no han sido incluidas como presuntas víctimas por la Comisión. En vista de lo anterior, el universo de presuntas víctimas del presente caso asciende, en principio, y salvo determinaciones posteriores que puedan tener lugar en el fondo de la presente Sentencia, a 4.090 </w:t>
      </w:r>
      <w:r>
        <w:rPr>
          <w:spacing w:val="-2"/>
          <w:sz w:val="20"/>
        </w:rPr>
        <w:t>personas.</w:t>
      </w:r>
    </w:p>
    <w:p>
      <w:pPr>
        <w:pStyle w:val="BodyText"/>
        <w:spacing w:before="10"/>
        <w:rPr>
          <w:sz w:val="19"/>
        </w:rPr>
      </w:pPr>
    </w:p>
    <w:p>
      <w:pPr>
        <w:pStyle w:val="ListParagraph"/>
        <w:numPr>
          <w:ilvl w:val="0"/>
          <w:numId w:val="11"/>
        </w:numPr>
        <w:tabs>
          <w:tab w:pos="748" w:val="left" w:leader="none"/>
        </w:tabs>
        <w:spacing w:line="240" w:lineRule="auto" w:before="0" w:after="0"/>
        <w:ind w:left="747" w:right="0" w:hanging="568"/>
        <w:jc w:val="both"/>
        <w:rPr>
          <w:sz w:val="20"/>
        </w:rPr>
      </w:pPr>
      <w:r>
        <w:rPr>
          <w:sz w:val="20"/>
        </w:rPr>
        <w:t>En</w:t>
      </w:r>
      <w:r>
        <w:rPr>
          <w:spacing w:val="12"/>
          <w:sz w:val="20"/>
        </w:rPr>
        <w:t> </w:t>
      </w:r>
      <w:r>
        <w:rPr>
          <w:sz w:val="20"/>
        </w:rPr>
        <w:t>segundo</w:t>
      </w:r>
      <w:r>
        <w:rPr>
          <w:spacing w:val="13"/>
          <w:sz w:val="20"/>
        </w:rPr>
        <w:t> </w:t>
      </w:r>
      <w:r>
        <w:rPr>
          <w:sz w:val="20"/>
        </w:rPr>
        <w:t>lugar,</w:t>
      </w:r>
      <w:r>
        <w:rPr>
          <w:spacing w:val="13"/>
          <w:sz w:val="20"/>
        </w:rPr>
        <w:t> </w:t>
      </w:r>
      <w:r>
        <w:rPr>
          <w:sz w:val="20"/>
        </w:rPr>
        <w:t>el</w:t>
      </w:r>
      <w:r>
        <w:rPr>
          <w:spacing w:val="14"/>
          <w:sz w:val="20"/>
        </w:rPr>
        <w:t> </w:t>
      </w:r>
      <w:r>
        <w:rPr>
          <w:sz w:val="20"/>
        </w:rPr>
        <w:t>Tribunal</w:t>
      </w:r>
      <w:r>
        <w:rPr>
          <w:spacing w:val="12"/>
          <w:sz w:val="20"/>
        </w:rPr>
        <w:t> </w:t>
      </w:r>
      <w:r>
        <w:rPr>
          <w:sz w:val="20"/>
        </w:rPr>
        <w:t>observa</w:t>
      </w:r>
      <w:r>
        <w:rPr>
          <w:spacing w:val="14"/>
          <w:sz w:val="20"/>
        </w:rPr>
        <w:t> </w:t>
      </w:r>
      <w:r>
        <w:rPr>
          <w:sz w:val="20"/>
        </w:rPr>
        <w:t>que,</w:t>
      </w:r>
      <w:r>
        <w:rPr>
          <w:spacing w:val="10"/>
          <w:sz w:val="20"/>
        </w:rPr>
        <w:t> </w:t>
      </w:r>
      <w:r>
        <w:rPr>
          <w:sz w:val="20"/>
        </w:rPr>
        <w:t>tal</w:t>
      </w:r>
      <w:r>
        <w:rPr>
          <w:spacing w:val="16"/>
          <w:sz w:val="20"/>
        </w:rPr>
        <w:t> </w:t>
      </w:r>
      <w:r>
        <w:rPr>
          <w:sz w:val="20"/>
        </w:rPr>
        <w:t>y</w:t>
      </w:r>
      <w:r>
        <w:rPr>
          <w:spacing w:val="11"/>
          <w:sz w:val="20"/>
        </w:rPr>
        <w:t> </w:t>
      </w:r>
      <w:r>
        <w:rPr>
          <w:sz w:val="20"/>
        </w:rPr>
        <w:t>como</w:t>
      </w:r>
      <w:r>
        <w:rPr>
          <w:spacing w:val="11"/>
          <w:sz w:val="20"/>
        </w:rPr>
        <w:t> </w:t>
      </w:r>
      <w:r>
        <w:rPr>
          <w:sz w:val="20"/>
        </w:rPr>
        <w:t>lo</w:t>
      </w:r>
      <w:r>
        <w:rPr>
          <w:spacing w:val="10"/>
          <w:sz w:val="20"/>
        </w:rPr>
        <w:t> </w:t>
      </w:r>
      <w:r>
        <w:rPr>
          <w:sz w:val="20"/>
        </w:rPr>
        <w:t>indica</w:t>
      </w:r>
      <w:r>
        <w:rPr>
          <w:spacing w:val="14"/>
          <w:sz w:val="20"/>
        </w:rPr>
        <w:t> </w:t>
      </w:r>
      <w:r>
        <w:rPr>
          <w:sz w:val="20"/>
        </w:rPr>
        <w:t>la</w:t>
      </w:r>
      <w:r>
        <w:rPr>
          <w:spacing w:val="11"/>
          <w:sz w:val="20"/>
        </w:rPr>
        <w:t> </w:t>
      </w:r>
      <w:r>
        <w:rPr>
          <w:sz w:val="20"/>
        </w:rPr>
        <w:t>Comisión,</w:t>
      </w:r>
      <w:r>
        <w:rPr>
          <w:spacing w:val="14"/>
          <w:sz w:val="20"/>
        </w:rPr>
        <w:t> </w:t>
      </w:r>
      <w:r>
        <w:rPr>
          <w:sz w:val="20"/>
        </w:rPr>
        <w:t>el</w:t>
      </w:r>
      <w:r>
        <w:rPr>
          <w:spacing w:val="14"/>
          <w:sz w:val="20"/>
        </w:rPr>
        <w:t> </w:t>
      </w:r>
      <w:r>
        <w:rPr>
          <w:sz w:val="20"/>
        </w:rPr>
        <w:t>subgrupo</w:t>
      </w:r>
      <w:r>
        <w:rPr>
          <w:spacing w:val="13"/>
          <w:sz w:val="20"/>
        </w:rPr>
        <w:t> </w:t>
      </w:r>
      <w:r>
        <w:rPr>
          <w:spacing w:val="-5"/>
          <w:sz w:val="20"/>
        </w:rPr>
        <w:t>de</w:t>
      </w:r>
    </w:p>
    <w:p>
      <w:pPr>
        <w:pStyle w:val="BodyText"/>
        <w:spacing w:before="2"/>
        <w:ind w:left="180" w:right="196"/>
        <w:jc w:val="both"/>
      </w:pPr>
      <w:r>
        <w:rPr/>
        <w:t>2.317 personas al que hace referencia el Estado forma parte del grupo de personas que han sido identificadas</w:t>
      </w:r>
      <w:r>
        <w:rPr>
          <w:spacing w:val="-2"/>
        </w:rPr>
        <w:t> </w:t>
      </w:r>
      <w:r>
        <w:rPr/>
        <w:t>como</w:t>
      </w:r>
      <w:r>
        <w:rPr>
          <w:spacing w:val="-3"/>
        </w:rPr>
        <w:t> </w:t>
      </w:r>
      <w:r>
        <w:rPr/>
        <w:t>presuntas</w:t>
      </w:r>
      <w:r>
        <w:rPr>
          <w:spacing w:val="-2"/>
        </w:rPr>
        <w:t> </w:t>
      </w:r>
      <w:r>
        <w:rPr/>
        <w:t>víctimas</w:t>
      </w:r>
      <w:r>
        <w:rPr>
          <w:spacing w:val="-2"/>
        </w:rPr>
        <w:t> </w:t>
      </w:r>
      <w:r>
        <w:rPr/>
        <w:t>del</w:t>
      </w:r>
      <w:r>
        <w:rPr>
          <w:spacing w:val="-1"/>
        </w:rPr>
        <w:t> </w:t>
      </w:r>
      <w:r>
        <w:rPr/>
        <w:t>presente</w:t>
      </w:r>
      <w:r>
        <w:rPr>
          <w:spacing w:val="-3"/>
        </w:rPr>
        <w:t> </w:t>
      </w:r>
      <w:r>
        <w:rPr/>
        <w:t>caso</w:t>
      </w:r>
      <w:r>
        <w:rPr>
          <w:spacing w:val="-3"/>
        </w:rPr>
        <w:t> </w:t>
      </w:r>
      <w:r>
        <w:rPr/>
        <w:t>por</w:t>
      </w:r>
      <w:r>
        <w:rPr>
          <w:spacing w:val="-3"/>
        </w:rPr>
        <w:t> </w:t>
      </w:r>
      <w:r>
        <w:rPr/>
        <w:t>la</w:t>
      </w:r>
      <w:r>
        <w:rPr>
          <w:spacing w:val="-1"/>
        </w:rPr>
        <w:t> </w:t>
      </w:r>
      <w:r>
        <w:rPr/>
        <w:t>falta</w:t>
      </w:r>
      <w:r>
        <w:rPr>
          <w:spacing w:val="-1"/>
        </w:rPr>
        <w:t> </w:t>
      </w:r>
      <w:r>
        <w:rPr/>
        <w:t>de ejecución</w:t>
      </w:r>
      <w:r>
        <w:rPr>
          <w:spacing w:val="-1"/>
        </w:rPr>
        <w:t> </w:t>
      </w:r>
      <w:r>
        <w:rPr/>
        <w:t>de</w:t>
      </w:r>
      <w:r>
        <w:rPr>
          <w:spacing w:val="-3"/>
        </w:rPr>
        <w:t> </w:t>
      </w:r>
      <w:r>
        <w:rPr/>
        <w:t>la sentencia</w:t>
      </w:r>
      <w:r>
        <w:rPr>
          <w:spacing w:val="-2"/>
        </w:rPr>
        <w:t> </w:t>
      </w:r>
      <w:r>
        <w:rPr/>
        <w:t>de 12 de febrero de 1992. El Tribunal advierte que, si bien es cierto que la Comisión no especificó qué personas pertenecían a este subgrupo, las mismas son claramente identificables, toda vez que figuran individualizadas en el Informe Pericial No. 240-2015-PJ-EV de 2 de diciembre de 2015, relativo</w:t>
      </w:r>
      <w:r>
        <w:rPr>
          <w:spacing w:val="-15"/>
        </w:rPr>
        <w:t> </w:t>
      </w:r>
      <w:r>
        <w:rPr/>
        <w:t>a</w:t>
      </w:r>
      <w:r>
        <w:rPr>
          <w:spacing w:val="-11"/>
        </w:rPr>
        <w:t> </w:t>
      </w:r>
      <w:r>
        <w:rPr/>
        <w:t>la</w:t>
      </w:r>
      <w:r>
        <w:rPr>
          <w:spacing w:val="-11"/>
        </w:rPr>
        <w:t> </w:t>
      </w:r>
      <w:r>
        <w:rPr/>
        <w:t>reclamación</w:t>
      </w:r>
      <w:r>
        <w:rPr>
          <w:spacing w:val="-13"/>
        </w:rPr>
        <w:t> </w:t>
      </w:r>
      <w:r>
        <w:rPr/>
        <w:t>posterior</w:t>
      </w:r>
      <w:r>
        <w:rPr>
          <w:spacing w:val="-10"/>
        </w:rPr>
        <w:t> </w:t>
      </w:r>
      <w:r>
        <w:rPr/>
        <w:t>realizada</w:t>
      </w:r>
      <w:r>
        <w:rPr>
          <w:spacing w:val="-13"/>
        </w:rPr>
        <w:t> </w:t>
      </w:r>
      <w:r>
        <w:rPr/>
        <w:t>por</w:t>
      </w:r>
      <w:r>
        <w:rPr>
          <w:spacing w:val="-10"/>
        </w:rPr>
        <w:t> </w:t>
      </w:r>
      <w:r>
        <w:rPr/>
        <w:t>este</w:t>
      </w:r>
      <w:r>
        <w:rPr>
          <w:spacing w:val="-15"/>
        </w:rPr>
        <w:t> </w:t>
      </w:r>
      <w:r>
        <w:rPr/>
        <w:t>subgrupo</w:t>
      </w:r>
      <w:r>
        <w:rPr>
          <w:spacing w:val="-12"/>
        </w:rPr>
        <w:t> </w:t>
      </w:r>
      <w:r>
        <w:rPr/>
        <w:t>sobre</w:t>
      </w:r>
      <w:r>
        <w:rPr>
          <w:spacing w:val="-15"/>
        </w:rPr>
        <w:t> </w:t>
      </w:r>
      <w:r>
        <w:rPr/>
        <w:t>“beneficios</w:t>
      </w:r>
      <w:r>
        <w:rPr>
          <w:spacing w:val="-12"/>
        </w:rPr>
        <w:t> </w:t>
      </w:r>
      <w:r>
        <w:rPr/>
        <w:t>colaterales”</w:t>
      </w:r>
      <w:r>
        <w:rPr>
          <w:spacing w:val="-14"/>
        </w:rPr>
        <w:t> </w:t>
      </w:r>
      <w:r>
        <w:rPr/>
        <w:t>y</w:t>
      </w:r>
      <w:r>
        <w:rPr>
          <w:spacing w:val="-12"/>
        </w:rPr>
        <w:t> </w:t>
      </w:r>
      <w:r>
        <w:rPr/>
        <w:t>“otros cálculos”</w:t>
      </w:r>
      <w:hyperlink w:history="true" w:anchor="_bookmark40">
        <w:r>
          <w:rPr>
            <w:position w:val="7"/>
            <w:sz w:val="13"/>
          </w:rPr>
          <w:t>30</w:t>
        </w:r>
      </w:hyperlink>
      <w:r>
        <w:rPr/>
        <w:t>. Si bien la validez del contenido de dicho Informe Pericial es una cuestión controvertida por</w:t>
      </w:r>
      <w:r>
        <w:rPr>
          <w:spacing w:val="-2"/>
        </w:rPr>
        <w:t> </w:t>
      </w:r>
      <w:r>
        <w:rPr/>
        <w:t>el Estado,</w:t>
      </w:r>
      <w:r>
        <w:rPr>
          <w:spacing w:val="-1"/>
        </w:rPr>
        <w:t> </w:t>
      </w:r>
      <w:r>
        <w:rPr/>
        <w:t>lo</w:t>
      </w:r>
      <w:r>
        <w:rPr>
          <w:spacing w:val="-2"/>
        </w:rPr>
        <w:t> </w:t>
      </w:r>
      <w:r>
        <w:rPr/>
        <w:t>anterior</w:t>
      </w:r>
      <w:r>
        <w:rPr>
          <w:spacing w:val="-4"/>
        </w:rPr>
        <w:t> </w:t>
      </w:r>
      <w:r>
        <w:rPr/>
        <w:t>no</w:t>
      </w:r>
      <w:r>
        <w:rPr>
          <w:spacing w:val="-4"/>
        </w:rPr>
        <w:t> </w:t>
      </w:r>
      <w:r>
        <w:rPr/>
        <w:t>afecta</w:t>
      </w:r>
      <w:r>
        <w:rPr>
          <w:spacing w:val="-3"/>
        </w:rPr>
        <w:t> </w:t>
      </w:r>
      <w:r>
        <w:rPr/>
        <w:t>al hecho</w:t>
      </w:r>
      <w:r>
        <w:rPr>
          <w:spacing w:val="-2"/>
        </w:rPr>
        <w:t> </w:t>
      </w:r>
      <w:r>
        <w:rPr/>
        <w:t>de que</w:t>
      </w:r>
      <w:r>
        <w:rPr>
          <w:spacing w:val="-2"/>
        </w:rPr>
        <w:t> </w:t>
      </w:r>
      <w:r>
        <w:rPr/>
        <w:t>estas</w:t>
      </w:r>
      <w:r>
        <w:rPr>
          <w:spacing w:val="-1"/>
        </w:rPr>
        <w:t> </w:t>
      </w:r>
      <w:r>
        <w:rPr/>
        <w:t>presuntas</w:t>
      </w:r>
      <w:r>
        <w:rPr>
          <w:spacing w:val="-1"/>
        </w:rPr>
        <w:t> </w:t>
      </w:r>
      <w:r>
        <w:rPr/>
        <w:t>víctimas</w:t>
      </w:r>
      <w:r>
        <w:rPr>
          <w:spacing w:val="-4"/>
        </w:rPr>
        <w:t> </w:t>
      </w:r>
      <w:r>
        <w:rPr/>
        <w:t>sí figuren</w:t>
      </w:r>
      <w:r>
        <w:rPr>
          <w:spacing w:val="-2"/>
        </w:rPr>
        <w:t> </w:t>
      </w:r>
      <w:r>
        <w:rPr/>
        <w:t>identificadas como tal, lo cual hace decaer los argumentos del Estado con respecto a la falta de identificación de </w:t>
      </w:r>
      <w:r>
        <w:rPr>
          <w:spacing w:val="-2"/>
        </w:rPr>
        <w:t>víctimas.</w:t>
      </w:r>
    </w:p>
    <w:p>
      <w:pPr>
        <w:pStyle w:val="BodyText"/>
      </w:pPr>
    </w:p>
    <w:p>
      <w:pPr>
        <w:pStyle w:val="BodyText"/>
      </w:pPr>
    </w:p>
    <w:p>
      <w:pPr>
        <w:pStyle w:val="BodyText"/>
        <w:spacing w:before="9"/>
        <w:rPr>
          <w:sz w:val="11"/>
        </w:rPr>
      </w:pPr>
      <w:r>
        <w:rPr/>
        <w:pict>
          <v:rect style="position:absolute;margin-left:54pt;margin-top:8.351377pt;width:144pt;height:.6pt;mso-position-horizontal-relative:page;mso-position-vertical-relative:paragraph;z-index:-15725056;mso-wrap-distance-left:0;mso-wrap-distance-right:0" id="docshape9" filled="true" fillcolor="#000000" stroked="false">
            <v:fill type="solid"/>
            <w10:wrap type="topAndBottom"/>
          </v:rect>
        </w:pict>
      </w:r>
    </w:p>
    <w:p>
      <w:pPr>
        <w:pStyle w:val="BodyText"/>
        <w:spacing w:before="2"/>
        <w:rPr>
          <w:sz w:val="29"/>
        </w:rPr>
      </w:pPr>
    </w:p>
    <w:p>
      <w:pPr>
        <w:tabs>
          <w:tab w:pos="899" w:val="left" w:leader="none"/>
        </w:tabs>
        <w:spacing w:before="101"/>
        <w:ind w:left="179" w:right="193" w:firstLine="0"/>
        <w:jc w:val="both"/>
        <w:rPr>
          <w:sz w:val="16"/>
        </w:rPr>
      </w:pPr>
      <w:bookmarkStart w:name="_bookmark37" w:id="50"/>
      <w:bookmarkEnd w:id="50"/>
      <w:r>
        <w:rPr/>
      </w:r>
      <w:r>
        <w:rPr>
          <w:spacing w:val="-6"/>
          <w:sz w:val="16"/>
          <w:vertAlign w:val="superscript"/>
        </w:rPr>
        <w:t>27</w:t>
      </w:r>
      <w:r>
        <w:rPr>
          <w:sz w:val="16"/>
          <w:vertAlign w:val="baseline"/>
        </w:rPr>
        <w:tab/>
        <w:t>A</w:t>
      </w:r>
      <w:r>
        <w:rPr>
          <w:spacing w:val="-1"/>
          <w:sz w:val="16"/>
          <w:vertAlign w:val="baseline"/>
        </w:rPr>
        <w:t> </w:t>
      </w:r>
      <w:r>
        <w:rPr>
          <w:sz w:val="16"/>
          <w:vertAlign w:val="baseline"/>
        </w:rPr>
        <w:t>saber:</w:t>
      </w:r>
      <w:r>
        <w:rPr>
          <w:spacing w:val="-2"/>
          <w:sz w:val="16"/>
          <w:vertAlign w:val="baseline"/>
        </w:rPr>
        <w:t> </w:t>
      </w:r>
      <w:r>
        <w:rPr>
          <w:sz w:val="16"/>
          <w:vertAlign w:val="baseline"/>
        </w:rPr>
        <w:t>Carlos</w:t>
      </w:r>
      <w:r>
        <w:rPr>
          <w:spacing w:val="-6"/>
          <w:sz w:val="16"/>
          <w:vertAlign w:val="baseline"/>
        </w:rPr>
        <w:t> </w:t>
      </w:r>
      <w:r>
        <w:rPr>
          <w:sz w:val="16"/>
          <w:vertAlign w:val="baseline"/>
        </w:rPr>
        <w:t>Aguilar</w:t>
      </w:r>
      <w:r>
        <w:rPr>
          <w:spacing w:val="-3"/>
          <w:sz w:val="16"/>
          <w:vertAlign w:val="baseline"/>
        </w:rPr>
        <w:t> </w:t>
      </w:r>
      <w:r>
        <w:rPr>
          <w:sz w:val="16"/>
          <w:vertAlign w:val="baseline"/>
        </w:rPr>
        <w:t>Mogollon,</w:t>
      </w:r>
      <w:r>
        <w:rPr>
          <w:spacing w:val="-2"/>
          <w:sz w:val="16"/>
          <w:vertAlign w:val="baseline"/>
        </w:rPr>
        <w:t> </w:t>
      </w:r>
      <w:r>
        <w:rPr>
          <w:sz w:val="16"/>
          <w:vertAlign w:val="baseline"/>
        </w:rPr>
        <w:t>Guillermo</w:t>
      </w:r>
      <w:r>
        <w:rPr>
          <w:spacing w:val="-3"/>
          <w:sz w:val="16"/>
          <w:vertAlign w:val="baseline"/>
        </w:rPr>
        <w:t> </w:t>
      </w:r>
      <w:r>
        <w:rPr>
          <w:sz w:val="16"/>
          <w:vertAlign w:val="baseline"/>
        </w:rPr>
        <w:t>Amaya</w:t>
      </w:r>
      <w:r>
        <w:rPr>
          <w:spacing w:val="-7"/>
          <w:sz w:val="16"/>
          <w:vertAlign w:val="baseline"/>
        </w:rPr>
        <w:t> </w:t>
      </w:r>
      <w:r>
        <w:rPr>
          <w:sz w:val="16"/>
          <w:vertAlign w:val="baseline"/>
        </w:rPr>
        <w:t>Moreno,</w:t>
      </w:r>
      <w:r>
        <w:rPr>
          <w:spacing w:val="-4"/>
          <w:sz w:val="16"/>
          <w:vertAlign w:val="baseline"/>
        </w:rPr>
        <w:t> </w:t>
      </w:r>
      <w:r>
        <w:rPr>
          <w:sz w:val="16"/>
          <w:vertAlign w:val="baseline"/>
        </w:rPr>
        <w:t>Humberto</w:t>
      </w:r>
      <w:r>
        <w:rPr>
          <w:spacing w:val="-3"/>
          <w:sz w:val="16"/>
          <w:vertAlign w:val="baseline"/>
        </w:rPr>
        <w:t> </w:t>
      </w:r>
      <w:r>
        <w:rPr>
          <w:sz w:val="16"/>
          <w:vertAlign w:val="baseline"/>
        </w:rPr>
        <w:t>Araujo</w:t>
      </w:r>
      <w:r>
        <w:rPr>
          <w:spacing w:val="-5"/>
          <w:sz w:val="16"/>
          <w:vertAlign w:val="baseline"/>
        </w:rPr>
        <w:t> </w:t>
      </w:r>
      <w:r>
        <w:rPr>
          <w:sz w:val="16"/>
          <w:vertAlign w:val="baseline"/>
        </w:rPr>
        <w:t>Miranda,</w:t>
      </w:r>
      <w:r>
        <w:rPr>
          <w:spacing w:val="-4"/>
          <w:sz w:val="16"/>
          <w:vertAlign w:val="baseline"/>
        </w:rPr>
        <w:t> </w:t>
      </w:r>
      <w:r>
        <w:rPr>
          <w:sz w:val="16"/>
          <w:vertAlign w:val="baseline"/>
        </w:rPr>
        <w:t>Augusto</w:t>
      </w:r>
      <w:r>
        <w:rPr>
          <w:spacing w:val="-3"/>
          <w:sz w:val="16"/>
          <w:vertAlign w:val="baseline"/>
        </w:rPr>
        <w:t> </w:t>
      </w:r>
      <w:r>
        <w:rPr>
          <w:sz w:val="16"/>
          <w:vertAlign w:val="baseline"/>
        </w:rPr>
        <w:t>Avila</w:t>
      </w:r>
      <w:r>
        <w:rPr>
          <w:spacing w:val="-4"/>
          <w:sz w:val="16"/>
          <w:vertAlign w:val="baseline"/>
        </w:rPr>
        <w:t> </w:t>
      </w:r>
      <w:r>
        <w:rPr>
          <w:sz w:val="16"/>
          <w:vertAlign w:val="baseline"/>
        </w:rPr>
        <w:t>Augurto,</w:t>
      </w:r>
      <w:r>
        <w:rPr>
          <w:spacing w:val="-2"/>
          <w:sz w:val="16"/>
          <w:vertAlign w:val="baseline"/>
        </w:rPr>
        <w:t> </w:t>
      </w:r>
      <w:r>
        <w:rPr>
          <w:sz w:val="16"/>
          <w:vertAlign w:val="baseline"/>
        </w:rPr>
        <w:t>Juan Francisco Benites Gomez, Andres</w:t>
      </w:r>
      <w:r>
        <w:rPr>
          <w:spacing w:val="-1"/>
          <w:sz w:val="16"/>
          <w:vertAlign w:val="baseline"/>
        </w:rPr>
        <w:t> </w:t>
      </w:r>
      <w:r>
        <w:rPr>
          <w:sz w:val="16"/>
          <w:vertAlign w:val="baseline"/>
        </w:rPr>
        <w:t>Avelino Carrascal Bellodas, Francisco Javier Castellano Rivandeneyra, Juan Manuel Castillo Benavides, Miguel Jesus Castro Chunga, Roberto Castro Mena, Marcelino Castro Moran, Bernardo Chunga Alzamora, Nicolas Alfredo</w:t>
      </w:r>
      <w:r>
        <w:rPr>
          <w:spacing w:val="-8"/>
          <w:sz w:val="16"/>
          <w:vertAlign w:val="baseline"/>
        </w:rPr>
        <w:t> </w:t>
      </w:r>
      <w:r>
        <w:rPr>
          <w:sz w:val="16"/>
          <w:vertAlign w:val="baseline"/>
        </w:rPr>
        <w:t>Coronado</w:t>
      </w:r>
      <w:r>
        <w:rPr>
          <w:spacing w:val="-10"/>
          <w:sz w:val="16"/>
          <w:vertAlign w:val="baseline"/>
        </w:rPr>
        <w:t> </w:t>
      </w:r>
      <w:r>
        <w:rPr>
          <w:sz w:val="16"/>
          <w:vertAlign w:val="baseline"/>
        </w:rPr>
        <w:t>Castro,</w:t>
      </w:r>
      <w:r>
        <w:rPr>
          <w:spacing w:val="-9"/>
          <w:sz w:val="16"/>
          <w:vertAlign w:val="baseline"/>
        </w:rPr>
        <w:t> </w:t>
      </w:r>
      <w:r>
        <w:rPr>
          <w:sz w:val="16"/>
          <w:vertAlign w:val="baseline"/>
        </w:rPr>
        <w:t>Hermilio</w:t>
      </w:r>
      <w:r>
        <w:rPr>
          <w:spacing w:val="-5"/>
          <w:sz w:val="16"/>
          <w:vertAlign w:val="baseline"/>
        </w:rPr>
        <w:t> </w:t>
      </w:r>
      <w:r>
        <w:rPr>
          <w:sz w:val="16"/>
          <w:vertAlign w:val="baseline"/>
        </w:rPr>
        <w:t>Eufracio</w:t>
      </w:r>
      <w:r>
        <w:rPr>
          <w:spacing w:val="-8"/>
          <w:sz w:val="16"/>
          <w:vertAlign w:val="baseline"/>
        </w:rPr>
        <w:t> </w:t>
      </w:r>
      <w:r>
        <w:rPr>
          <w:sz w:val="16"/>
          <w:vertAlign w:val="baseline"/>
        </w:rPr>
        <w:t>Crisostomo</w:t>
      </w:r>
      <w:r>
        <w:rPr>
          <w:spacing w:val="-8"/>
          <w:sz w:val="16"/>
          <w:vertAlign w:val="baseline"/>
        </w:rPr>
        <w:t> </w:t>
      </w:r>
      <w:r>
        <w:rPr>
          <w:sz w:val="16"/>
          <w:vertAlign w:val="baseline"/>
        </w:rPr>
        <w:t>Belleza,</w:t>
      </w:r>
      <w:r>
        <w:rPr>
          <w:spacing w:val="-9"/>
          <w:sz w:val="16"/>
          <w:vertAlign w:val="baseline"/>
        </w:rPr>
        <w:t> </w:t>
      </w:r>
      <w:r>
        <w:rPr>
          <w:sz w:val="16"/>
          <w:vertAlign w:val="baseline"/>
        </w:rPr>
        <w:t>Fren</w:t>
      </w:r>
      <w:r>
        <w:rPr>
          <w:spacing w:val="-9"/>
          <w:sz w:val="16"/>
          <w:vertAlign w:val="baseline"/>
        </w:rPr>
        <w:t> </w:t>
      </w:r>
      <w:r>
        <w:rPr>
          <w:sz w:val="16"/>
          <w:vertAlign w:val="baseline"/>
        </w:rPr>
        <w:t>Espinoza</w:t>
      </w:r>
      <w:r>
        <w:rPr>
          <w:spacing w:val="-11"/>
          <w:sz w:val="16"/>
          <w:vertAlign w:val="baseline"/>
        </w:rPr>
        <w:t> </w:t>
      </w:r>
      <w:r>
        <w:rPr>
          <w:sz w:val="16"/>
          <w:vertAlign w:val="baseline"/>
        </w:rPr>
        <w:t>Farias,</w:t>
      </w:r>
      <w:r>
        <w:rPr>
          <w:spacing w:val="-9"/>
          <w:sz w:val="16"/>
          <w:vertAlign w:val="baseline"/>
        </w:rPr>
        <w:t> </w:t>
      </w:r>
      <w:r>
        <w:rPr>
          <w:sz w:val="16"/>
          <w:vertAlign w:val="baseline"/>
        </w:rPr>
        <w:t>Norberto</w:t>
      </w:r>
      <w:r>
        <w:rPr>
          <w:spacing w:val="-8"/>
          <w:sz w:val="16"/>
          <w:vertAlign w:val="baseline"/>
        </w:rPr>
        <w:t> </w:t>
      </w:r>
      <w:r>
        <w:rPr>
          <w:sz w:val="16"/>
          <w:vertAlign w:val="baseline"/>
        </w:rPr>
        <w:t>Segundo</w:t>
      </w:r>
      <w:r>
        <w:rPr>
          <w:spacing w:val="-10"/>
          <w:sz w:val="16"/>
          <w:vertAlign w:val="baseline"/>
        </w:rPr>
        <w:t> </w:t>
      </w:r>
      <w:r>
        <w:rPr>
          <w:sz w:val="16"/>
          <w:vertAlign w:val="baseline"/>
        </w:rPr>
        <w:t>Farfan</w:t>
      </w:r>
      <w:r>
        <w:rPr>
          <w:spacing w:val="-9"/>
          <w:sz w:val="16"/>
          <w:vertAlign w:val="baseline"/>
        </w:rPr>
        <w:t> </w:t>
      </w:r>
      <w:r>
        <w:rPr>
          <w:sz w:val="16"/>
          <w:vertAlign w:val="baseline"/>
        </w:rPr>
        <w:t>Cupen,</w:t>
      </w:r>
      <w:r>
        <w:rPr>
          <w:spacing w:val="-9"/>
          <w:sz w:val="16"/>
          <w:vertAlign w:val="baseline"/>
        </w:rPr>
        <w:t> </w:t>
      </w:r>
      <w:r>
        <w:rPr>
          <w:sz w:val="16"/>
          <w:vertAlign w:val="baseline"/>
        </w:rPr>
        <w:t>Walter Flores Chunga, Jorge G. Flores Jimenez, Felix Luciano Flores Macedo, Pedro Cesar Gil Nuñez, Pedro Gomez Alban, Francisco Gomez</w:t>
      </w:r>
      <w:r>
        <w:rPr>
          <w:spacing w:val="-6"/>
          <w:sz w:val="16"/>
          <w:vertAlign w:val="baseline"/>
        </w:rPr>
        <w:t> </w:t>
      </w:r>
      <w:r>
        <w:rPr>
          <w:sz w:val="16"/>
          <w:vertAlign w:val="baseline"/>
        </w:rPr>
        <w:t>Preciado,</w:t>
      </w:r>
      <w:r>
        <w:rPr>
          <w:spacing w:val="-7"/>
          <w:sz w:val="16"/>
          <w:vertAlign w:val="baseline"/>
        </w:rPr>
        <w:t> </w:t>
      </w:r>
      <w:r>
        <w:rPr>
          <w:sz w:val="16"/>
          <w:vertAlign w:val="baseline"/>
        </w:rPr>
        <w:t>Ruben</w:t>
      </w:r>
      <w:r>
        <w:rPr>
          <w:spacing w:val="-4"/>
          <w:sz w:val="16"/>
          <w:vertAlign w:val="baseline"/>
        </w:rPr>
        <w:t> </w:t>
      </w:r>
      <w:r>
        <w:rPr>
          <w:sz w:val="16"/>
          <w:vertAlign w:val="baseline"/>
        </w:rPr>
        <w:t>Grados</w:t>
      </w:r>
      <w:r>
        <w:rPr>
          <w:spacing w:val="-6"/>
          <w:sz w:val="16"/>
          <w:vertAlign w:val="baseline"/>
        </w:rPr>
        <w:t> </w:t>
      </w:r>
      <w:r>
        <w:rPr>
          <w:sz w:val="16"/>
          <w:vertAlign w:val="baseline"/>
        </w:rPr>
        <w:t>Meza,</w:t>
      </w:r>
      <w:r>
        <w:rPr>
          <w:spacing w:val="-4"/>
          <w:sz w:val="16"/>
          <w:vertAlign w:val="baseline"/>
        </w:rPr>
        <w:t> </w:t>
      </w:r>
      <w:r>
        <w:rPr>
          <w:sz w:val="16"/>
          <w:vertAlign w:val="baseline"/>
        </w:rPr>
        <w:t>Pablo</w:t>
      </w:r>
      <w:r>
        <w:rPr>
          <w:spacing w:val="-3"/>
          <w:sz w:val="16"/>
          <w:vertAlign w:val="baseline"/>
        </w:rPr>
        <w:t> </w:t>
      </w:r>
      <w:r>
        <w:rPr>
          <w:sz w:val="16"/>
          <w:vertAlign w:val="baseline"/>
        </w:rPr>
        <w:t>Guillermo</w:t>
      </w:r>
      <w:r>
        <w:rPr>
          <w:spacing w:val="-5"/>
          <w:sz w:val="16"/>
          <w:vertAlign w:val="baseline"/>
        </w:rPr>
        <w:t> </w:t>
      </w:r>
      <w:r>
        <w:rPr>
          <w:sz w:val="16"/>
          <w:vertAlign w:val="baseline"/>
        </w:rPr>
        <w:t>Soto,</w:t>
      </w:r>
      <w:r>
        <w:rPr>
          <w:spacing w:val="-7"/>
          <w:sz w:val="16"/>
          <w:vertAlign w:val="baseline"/>
        </w:rPr>
        <w:t> </w:t>
      </w:r>
      <w:r>
        <w:rPr>
          <w:sz w:val="16"/>
          <w:vertAlign w:val="baseline"/>
        </w:rPr>
        <w:t>Manuel</w:t>
      </w:r>
      <w:r>
        <w:rPr>
          <w:spacing w:val="-4"/>
          <w:sz w:val="16"/>
          <w:vertAlign w:val="baseline"/>
        </w:rPr>
        <w:t> </w:t>
      </w:r>
      <w:r>
        <w:rPr>
          <w:sz w:val="16"/>
          <w:vertAlign w:val="baseline"/>
        </w:rPr>
        <w:t>Hidalgo</w:t>
      </w:r>
      <w:r>
        <w:rPr>
          <w:spacing w:val="-5"/>
          <w:sz w:val="16"/>
          <w:vertAlign w:val="baseline"/>
        </w:rPr>
        <w:t> </w:t>
      </w:r>
      <w:r>
        <w:rPr>
          <w:sz w:val="16"/>
          <w:vertAlign w:val="baseline"/>
        </w:rPr>
        <w:t>Rojas,</w:t>
      </w:r>
      <w:r>
        <w:rPr>
          <w:spacing w:val="-7"/>
          <w:sz w:val="16"/>
          <w:vertAlign w:val="baseline"/>
        </w:rPr>
        <w:t> </w:t>
      </w:r>
      <w:r>
        <w:rPr>
          <w:sz w:val="16"/>
          <w:vertAlign w:val="baseline"/>
        </w:rPr>
        <w:t>Matias</w:t>
      </w:r>
      <w:r>
        <w:rPr>
          <w:spacing w:val="-6"/>
          <w:sz w:val="16"/>
          <w:vertAlign w:val="baseline"/>
        </w:rPr>
        <w:t> </w:t>
      </w:r>
      <w:r>
        <w:rPr>
          <w:sz w:val="16"/>
          <w:vertAlign w:val="baseline"/>
        </w:rPr>
        <w:t>Incio</w:t>
      </w:r>
      <w:r>
        <w:rPr>
          <w:spacing w:val="-3"/>
          <w:sz w:val="16"/>
          <w:vertAlign w:val="baseline"/>
        </w:rPr>
        <w:t> </w:t>
      </w:r>
      <w:r>
        <w:rPr>
          <w:sz w:val="16"/>
          <w:vertAlign w:val="baseline"/>
        </w:rPr>
        <w:t>Barboza,</w:t>
      </w:r>
      <w:r>
        <w:rPr>
          <w:spacing w:val="-4"/>
          <w:sz w:val="16"/>
          <w:vertAlign w:val="baseline"/>
        </w:rPr>
        <w:t> </w:t>
      </w:r>
      <w:r>
        <w:rPr>
          <w:sz w:val="16"/>
          <w:vertAlign w:val="baseline"/>
        </w:rPr>
        <w:t>Francisco</w:t>
      </w:r>
      <w:r>
        <w:rPr>
          <w:spacing w:val="-3"/>
          <w:sz w:val="16"/>
          <w:vertAlign w:val="baseline"/>
        </w:rPr>
        <w:t> </w:t>
      </w:r>
      <w:r>
        <w:rPr>
          <w:sz w:val="16"/>
          <w:vertAlign w:val="baseline"/>
        </w:rPr>
        <w:t>Izquierdo Galan, Melecio Casimiro Lopez Marquez, Felix Alberto Lopez Rios, Tomas Mauricio Alamo, Eduardo Mauricio Peña, Jesus Mauricio Peña, Manuel Mauricio Peña, Marcelino Mauricio Peña, Fidel Mogollon Neyra, Luis Jorge Morales Lopez, Anotnio Emiliano Murillo</w:t>
      </w:r>
      <w:r>
        <w:rPr>
          <w:spacing w:val="-3"/>
          <w:sz w:val="16"/>
          <w:vertAlign w:val="baseline"/>
        </w:rPr>
        <w:t> </w:t>
      </w:r>
      <w:r>
        <w:rPr>
          <w:sz w:val="16"/>
          <w:vertAlign w:val="baseline"/>
        </w:rPr>
        <w:t>Pacheco,</w:t>
      </w:r>
      <w:r>
        <w:rPr>
          <w:spacing w:val="-4"/>
          <w:sz w:val="16"/>
          <w:vertAlign w:val="baseline"/>
        </w:rPr>
        <w:t> </w:t>
      </w:r>
      <w:r>
        <w:rPr>
          <w:sz w:val="16"/>
          <w:vertAlign w:val="baseline"/>
        </w:rPr>
        <w:t>Marcos</w:t>
      </w:r>
      <w:r>
        <w:rPr>
          <w:spacing w:val="-3"/>
          <w:sz w:val="16"/>
          <w:vertAlign w:val="baseline"/>
        </w:rPr>
        <w:t> </w:t>
      </w:r>
      <w:r>
        <w:rPr>
          <w:sz w:val="16"/>
          <w:vertAlign w:val="baseline"/>
        </w:rPr>
        <w:t>Alberto</w:t>
      </w:r>
      <w:r>
        <w:rPr>
          <w:spacing w:val="-3"/>
          <w:sz w:val="16"/>
          <w:vertAlign w:val="baseline"/>
        </w:rPr>
        <w:t> </w:t>
      </w:r>
      <w:r>
        <w:rPr>
          <w:sz w:val="16"/>
          <w:vertAlign w:val="baseline"/>
        </w:rPr>
        <w:t>Navarro</w:t>
      </w:r>
      <w:r>
        <w:rPr>
          <w:spacing w:val="-5"/>
          <w:sz w:val="16"/>
          <w:vertAlign w:val="baseline"/>
        </w:rPr>
        <w:t> </w:t>
      </w:r>
      <w:r>
        <w:rPr>
          <w:sz w:val="16"/>
          <w:vertAlign w:val="baseline"/>
        </w:rPr>
        <w:t>Ayala,</w:t>
      </w:r>
      <w:r>
        <w:rPr>
          <w:spacing w:val="-4"/>
          <w:sz w:val="16"/>
          <w:vertAlign w:val="baseline"/>
        </w:rPr>
        <w:t> </w:t>
      </w:r>
      <w:r>
        <w:rPr>
          <w:sz w:val="16"/>
          <w:vertAlign w:val="baseline"/>
        </w:rPr>
        <w:t>Ricardo</w:t>
      </w:r>
      <w:r>
        <w:rPr>
          <w:spacing w:val="-3"/>
          <w:sz w:val="16"/>
          <w:vertAlign w:val="baseline"/>
        </w:rPr>
        <w:t> </w:t>
      </w:r>
      <w:r>
        <w:rPr>
          <w:sz w:val="16"/>
          <w:vertAlign w:val="baseline"/>
        </w:rPr>
        <w:t>Ysidro Pachas</w:t>
      </w:r>
      <w:r>
        <w:rPr>
          <w:spacing w:val="-3"/>
          <w:sz w:val="16"/>
          <w:vertAlign w:val="baseline"/>
        </w:rPr>
        <w:t> </w:t>
      </w:r>
      <w:r>
        <w:rPr>
          <w:sz w:val="16"/>
          <w:vertAlign w:val="baseline"/>
        </w:rPr>
        <w:t>Almeryda,</w:t>
      </w:r>
      <w:r>
        <w:rPr>
          <w:spacing w:val="-7"/>
          <w:sz w:val="16"/>
          <w:vertAlign w:val="baseline"/>
        </w:rPr>
        <w:t> </w:t>
      </w:r>
      <w:r>
        <w:rPr>
          <w:sz w:val="16"/>
          <w:vertAlign w:val="baseline"/>
        </w:rPr>
        <w:t>Luis</w:t>
      </w:r>
      <w:r>
        <w:rPr>
          <w:spacing w:val="-1"/>
          <w:sz w:val="16"/>
          <w:vertAlign w:val="baseline"/>
        </w:rPr>
        <w:t> </w:t>
      </w:r>
      <w:r>
        <w:rPr>
          <w:sz w:val="16"/>
          <w:vertAlign w:val="baseline"/>
        </w:rPr>
        <w:t>Miguel</w:t>
      </w:r>
      <w:r>
        <w:rPr>
          <w:spacing w:val="-4"/>
          <w:sz w:val="16"/>
          <w:vertAlign w:val="baseline"/>
        </w:rPr>
        <w:t> </w:t>
      </w:r>
      <w:r>
        <w:rPr>
          <w:sz w:val="16"/>
          <w:vertAlign w:val="baseline"/>
        </w:rPr>
        <w:t>Palomino</w:t>
      </w:r>
      <w:r>
        <w:rPr>
          <w:spacing w:val="-3"/>
          <w:sz w:val="16"/>
          <w:vertAlign w:val="baseline"/>
        </w:rPr>
        <w:t> </w:t>
      </w:r>
      <w:r>
        <w:rPr>
          <w:sz w:val="16"/>
          <w:vertAlign w:val="baseline"/>
        </w:rPr>
        <w:t>Salazar,</w:t>
      </w:r>
      <w:r>
        <w:rPr>
          <w:spacing w:val="-7"/>
          <w:sz w:val="16"/>
          <w:vertAlign w:val="baseline"/>
        </w:rPr>
        <w:t> </w:t>
      </w:r>
      <w:r>
        <w:rPr>
          <w:sz w:val="16"/>
          <w:vertAlign w:val="baseline"/>
        </w:rPr>
        <w:t>Jose Esteban Paz Zapata, Manuel Natividad Pinday Monasterio, RaymundoPrieto Martinez, Pedro Alfonso Quevedo Silva, Victor Hipolito</w:t>
      </w:r>
      <w:r>
        <w:rPr>
          <w:spacing w:val="-8"/>
          <w:sz w:val="16"/>
          <w:vertAlign w:val="baseline"/>
        </w:rPr>
        <w:t> </w:t>
      </w:r>
      <w:r>
        <w:rPr>
          <w:sz w:val="16"/>
          <w:vertAlign w:val="baseline"/>
        </w:rPr>
        <w:t>Quinde</w:t>
      </w:r>
      <w:r>
        <w:rPr>
          <w:spacing w:val="-8"/>
          <w:sz w:val="16"/>
          <w:vertAlign w:val="baseline"/>
        </w:rPr>
        <w:t> </w:t>
      </w:r>
      <w:r>
        <w:rPr>
          <w:sz w:val="16"/>
          <w:vertAlign w:val="baseline"/>
        </w:rPr>
        <w:t>Coronado,</w:t>
      </w:r>
      <w:r>
        <w:rPr>
          <w:spacing w:val="-7"/>
          <w:sz w:val="16"/>
          <w:vertAlign w:val="baseline"/>
        </w:rPr>
        <w:t> </w:t>
      </w:r>
      <w:r>
        <w:rPr>
          <w:sz w:val="16"/>
          <w:vertAlign w:val="baseline"/>
        </w:rPr>
        <w:t>Jose</w:t>
      </w:r>
      <w:r>
        <w:rPr>
          <w:spacing w:val="-6"/>
          <w:sz w:val="16"/>
          <w:vertAlign w:val="baseline"/>
        </w:rPr>
        <w:t> </w:t>
      </w:r>
      <w:r>
        <w:rPr>
          <w:sz w:val="16"/>
          <w:vertAlign w:val="baseline"/>
        </w:rPr>
        <w:t>Pedro</w:t>
      </w:r>
      <w:r>
        <w:rPr>
          <w:spacing w:val="-10"/>
          <w:sz w:val="16"/>
          <w:vertAlign w:val="baseline"/>
        </w:rPr>
        <w:t> </w:t>
      </w:r>
      <w:r>
        <w:rPr>
          <w:sz w:val="16"/>
          <w:vertAlign w:val="baseline"/>
        </w:rPr>
        <w:t>Risco</w:t>
      </w:r>
      <w:r>
        <w:rPr>
          <w:spacing w:val="-10"/>
          <w:sz w:val="16"/>
          <w:vertAlign w:val="baseline"/>
        </w:rPr>
        <w:t> </w:t>
      </w:r>
      <w:r>
        <w:rPr>
          <w:sz w:val="16"/>
          <w:vertAlign w:val="baseline"/>
        </w:rPr>
        <w:t>Vivas,</w:t>
      </w:r>
      <w:r>
        <w:rPr>
          <w:spacing w:val="-9"/>
          <w:sz w:val="16"/>
          <w:vertAlign w:val="baseline"/>
        </w:rPr>
        <w:t> </w:t>
      </w:r>
      <w:r>
        <w:rPr>
          <w:sz w:val="16"/>
          <w:vertAlign w:val="baseline"/>
        </w:rPr>
        <w:t>Juan</w:t>
      </w:r>
      <w:r>
        <w:rPr>
          <w:spacing w:val="-9"/>
          <w:sz w:val="16"/>
          <w:vertAlign w:val="baseline"/>
        </w:rPr>
        <w:t> </w:t>
      </w:r>
      <w:r>
        <w:rPr>
          <w:sz w:val="16"/>
          <w:vertAlign w:val="baseline"/>
        </w:rPr>
        <w:t>Manuel</w:t>
      </w:r>
      <w:r>
        <w:rPr>
          <w:spacing w:val="-7"/>
          <w:sz w:val="16"/>
          <w:vertAlign w:val="baseline"/>
        </w:rPr>
        <w:t> </w:t>
      </w:r>
      <w:r>
        <w:rPr>
          <w:sz w:val="16"/>
          <w:vertAlign w:val="baseline"/>
        </w:rPr>
        <w:t>Rojas</w:t>
      </w:r>
      <w:r>
        <w:rPr>
          <w:spacing w:val="-11"/>
          <w:sz w:val="16"/>
          <w:vertAlign w:val="baseline"/>
        </w:rPr>
        <w:t> </w:t>
      </w:r>
      <w:r>
        <w:rPr>
          <w:sz w:val="16"/>
          <w:vertAlign w:val="baseline"/>
        </w:rPr>
        <w:t>Reyes,</w:t>
      </w:r>
      <w:r>
        <w:rPr>
          <w:spacing w:val="-12"/>
          <w:sz w:val="16"/>
          <w:vertAlign w:val="baseline"/>
        </w:rPr>
        <w:t> </w:t>
      </w:r>
      <w:r>
        <w:rPr>
          <w:sz w:val="16"/>
          <w:vertAlign w:val="baseline"/>
        </w:rPr>
        <w:t>Manuel</w:t>
      </w:r>
      <w:r>
        <w:rPr>
          <w:spacing w:val="-9"/>
          <w:sz w:val="16"/>
          <w:vertAlign w:val="baseline"/>
        </w:rPr>
        <w:t> </w:t>
      </w:r>
      <w:r>
        <w:rPr>
          <w:sz w:val="16"/>
          <w:vertAlign w:val="baseline"/>
        </w:rPr>
        <w:t>Alberto</w:t>
      </w:r>
      <w:r>
        <w:rPr>
          <w:spacing w:val="-8"/>
          <w:sz w:val="16"/>
          <w:vertAlign w:val="baseline"/>
        </w:rPr>
        <w:t> </w:t>
      </w:r>
      <w:r>
        <w:rPr>
          <w:sz w:val="16"/>
          <w:vertAlign w:val="baseline"/>
        </w:rPr>
        <w:t>Rosado</w:t>
      </w:r>
      <w:r>
        <w:rPr>
          <w:spacing w:val="-8"/>
          <w:sz w:val="16"/>
          <w:vertAlign w:val="baseline"/>
        </w:rPr>
        <w:t> </w:t>
      </w:r>
      <w:r>
        <w:rPr>
          <w:sz w:val="16"/>
          <w:vertAlign w:val="baseline"/>
        </w:rPr>
        <w:t>Cobeñas,</w:t>
      </w:r>
      <w:r>
        <w:rPr>
          <w:spacing w:val="-9"/>
          <w:sz w:val="16"/>
          <w:vertAlign w:val="baseline"/>
        </w:rPr>
        <w:t> </w:t>
      </w:r>
      <w:r>
        <w:rPr>
          <w:sz w:val="16"/>
          <w:vertAlign w:val="baseline"/>
        </w:rPr>
        <w:t>Julio</w:t>
      </w:r>
      <w:r>
        <w:rPr>
          <w:spacing w:val="-8"/>
          <w:sz w:val="16"/>
          <w:vertAlign w:val="baseline"/>
        </w:rPr>
        <w:t> </w:t>
      </w:r>
      <w:r>
        <w:rPr>
          <w:sz w:val="16"/>
          <w:vertAlign w:val="baseline"/>
        </w:rPr>
        <w:t>Humberto Rosado Galvez, Jose Rosado Taboada, Miguel Rueda Agurto, Arnulfo Ruiz Boulanger, Victor Luis Sancarro Oballe, Pedro Sanjinez</w:t>
      </w:r>
      <w:r>
        <w:rPr>
          <w:spacing w:val="-4"/>
          <w:sz w:val="16"/>
          <w:vertAlign w:val="baseline"/>
        </w:rPr>
        <w:t> </w:t>
      </w:r>
      <w:r>
        <w:rPr>
          <w:sz w:val="16"/>
          <w:vertAlign w:val="baseline"/>
        </w:rPr>
        <w:t>Saucedo,</w:t>
      </w:r>
      <w:r>
        <w:rPr>
          <w:spacing w:val="-7"/>
          <w:sz w:val="16"/>
          <w:vertAlign w:val="baseline"/>
        </w:rPr>
        <w:t> </w:t>
      </w:r>
      <w:r>
        <w:rPr>
          <w:sz w:val="16"/>
          <w:vertAlign w:val="baseline"/>
        </w:rPr>
        <w:t>Fernando</w:t>
      </w:r>
      <w:r>
        <w:rPr>
          <w:spacing w:val="-5"/>
          <w:sz w:val="16"/>
          <w:vertAlign w:val="baseline"/>
        </w:rPr>
        <w:t> </w:t>
      </w:r>
      <w:r>
        <w:rPr>
          <w:sz w:val="16"/>
          <w:vertAlign w:val="baseline"/>
        </w:rPr>
        <w:t>Renee</w:t>
      </w:r>
      <w:r>
        <w:rPr>
          <w:spacing w:val="-6"/>
          <w:sz w:val="16"/>
          <w:vertAlign w:val="baseline"/>
        </w:rPr>
        <w:t> </w:t>
      </w:r>
      <w:r>
        <w:rPr>
          <w:sz w:val="16"/>
          <w:vertAlign w:val="baseline"/>
        </w:rPr>
        <w:t>Santa</w:t>
      </w:r>
      <w:r>
        <w:rPr>
          <w:spacing w:val="-4"/>
          <w:sz w:val="16"/>
          <w:vertAlign w:val="baseline"/>
        </w:rPr>
        <w:t> </w:t>
      </w:r>
      <w:r>
        <w:rPr>
          <w:sz w:val="16"/>
          <w:vertAlign w:val="baseline"/>
        </w:rPr>
        <w:t>Cruz</w:t>
      </w:r>
      <w:r>
        <w:rPr>
          <w:spacing w:val="-6"/>
          <w:sz w:val="16"/>
          <w:vertAlign w:val="baseline"/>
        </w:rPr>
        <w:t> </w:t>
      </w:r>
      <w:r>
        <w:rPr>
          <w:sz w:val="16"/>
          <w:vertAlign w:val="baseline"/>
        </w:rPr>
        <w:t>Salas,</w:t>
      </w:r>
      <w:r>
        <w:rPr>
          <w:spacing w:val="-7"/>
          <w:sz w:val="16"/>
          <w:vertAlign w:val="baseline"/>
        </w:rPr>
        <w:t> </w:t>
      </w:r>
      <w:r>
        <w:rPr>
          <w:sz w:val="16"/>
          <w:vertAlign w:val="baseline"/>
        </w:rPr>
        <w:t>Manuel</w:t>
      </w:r>
      <w:r>
        <w:rPr>
          <w:spacing w:val="-4"/>
          <w:sz w:val="16"/>
          <w:vertAlign w:val="baseline"/>
        </w:rPr>
        <w:t> </w:t>
      </w:r>
      <w:r>
        <w:rPr>
          <w:sz w:val="16"/>
          <w:vertAlign w:val="baseline"/>
        </w:rPr>
        <w:t>Ignacio</w:t>
      </w:r>
      <w:r>
        <w:rPr>
          <w:spacing w:val="-5"/>
          <w:sz w:val="16"/>
          <w:vertAlign w:val="baseline"/>
        </w:rPr>
        <w:t> </w:t>
      </w:r>
      <w:r>
        <w:rPr>
          <w:sz w:val="16"/>
          <w:vertAlign w:val="baseline"/>
        </w:rPr>
        <w:t>Sernaque</w:t>
      </w:r>
      <w:r>
        <w:rPr>
          <w:spacing w:val="-6"/>
          <w:sz w:val="16"/>
          <w:vertAlign w:val="baseline"/>
        </w:rPr>
        <w:t> </w:t>
      </w:r>
      <w:r>
        <w:rPr>
          <w:sz w:val="16"/>
          <w:vertAlign w:val="baseline"/>
        </w:rPr>
        <w:t>Farias,</w:t>
      </w:r>
      <w:r>
        <w:rPr>
          <w:spacing w:val="-7"/>
          <w:sz w:val="16"/>
          <w:vertAlign w:val="baseline"/>
        </w:rPr>
        <w:t> </w:t>
      </w:r>
      <w:r>
        <w:rPr>
          <w:sz w:val="16"/>
          <w:vertAlign w:val="baseline"/>
        </w:rPr>
        <w:t>Manuel</w:t>
      </w:r>
      <w:r>
        <w:rPr>
          <w:spacing w:val="-4"/>
          <w:sz w:val="16"/>
          <w:vertAlign w:val="baseline"/>
        </w:rPr>
        <w:t> </w:t>
      </w:r>
      <w:r>
        <w:rPr>
          <w:sz w:val="16"/>
          <w:vertAlign w:val="baseline"/>
        </w:rPr>
        <w:t>Alfredo</w:t>
      </w:r>
      <w:r>
        <w:rPr>
          <w:spacing w:val="-5"/>
          <w:sz w:val="16"/>
          <w:vertAlign w:val="baseline"/>
        </w:rPr>
        <w:t> </w:t>
      </w:r>
      <w:r>
        <w:rPr>
          <w:sz w:val="16"/>
          <w:vertAlign w:val="baseline"/>
        </w:rPr>
        <w:t>Sotero</w:t>
      </w:r>
      <w:r>
        <w:rPr>
          <w:spacing w:val="-5"/>
          <w:sz w:val="16"/>
          <w:vertAlign w:val="baseline"/>
        </w:rPr>
        <w:t> </w:t>
      </w:r>
      <w:r>
        <w:rPr>
          <w:sz w:val="16"/>
          <w:vertAlign w:val="baseline"/>
        </w:rPr>
        <w:t>Barriga,</w:t>
      </w:r>
      <w:r>
        <w:rPr>
          <w:spacing w:val="-7"/>
          <w:sz w:val="16"/>
          <w:vertAlign w:val="baseline"/>
        </w:rPr>
        <w:t> </w:t>
      </w:r>
      <w:r>
        <w:rPr>
          <w:sz w:val="16"/>
          <w:vertAlign w:val="baseline"/>
        </w:rPr>
        <w:t>Carlos Gerardo Timana Guarnizo, Carlos Alberto Torres Urbina, Jose Ponciano Valerio Rodriguez, Wilfredo Vargas Atoche, Higinio Efren Vargas Benites, Carlos Enrique Vargas Coronado, Antonio Cesar Vasquez Landa, Martin Venegas Morales, Alejandro Villacres Ramirez, Santos Victor Vivas Vargas, Pedro Adulfo Zapata Agurto, Pedro Orlando Zevallos Gamboa, Domingo Bernardino Zapata Agurto.</w:t>
      </w:r>
    </w:p>
    <w:p>
      <w:pPr>
        <w:tabs>
          <w:tab w:pos="899" w:val="left" w:leader="none"/>
        </w:tabs>
        <w:spacing w:line="240" w:lineRule="auto" w:before="18"/>
        <w:ind w:left="179" w:right="195" w:firstLine="0"/>
        <w:jc w:val="both"/>
        <w:rPr>
          <w:sz w:val="16"/>
        </w:rPr>
      </w:pPr>
      <w:bookmarkStart w:name="_bookmark38" w:id="51"/>
      <w:bookmarkEnd w:id="51"/>
      <w:r>
        <w:rPr/>
      </w:r>
      <w:r>
        <w:rPr>
          <w:spacing w:val="-6"/>
          <w:sz w:val="16"/>
          <w:vertAlign w:val="superscript"/>
        </w:rPr>
        <w:t>28</w:t>
      </w:r>
      <w:r>
        <w:rPr>
          <w:sz w:val="16"/>
          <w:vertAlign w:val="baseline"/>
        </w:rPr>
        <w:tab/>
        <w:t>A saber: Jorge M.Aguilar Arana, Julio Aguilar Hernandez, Marco A.Angeldonis Alcazar, Pedro Aponte Ochoa, Felix Baluarte Rojas, Abelardo Cardenas Goyoneche, Ernesto C.Casana Calderon, Jorge Cortez Martinez, Felix Curay Dioses, Luis Farro Gonzales, Antonio Felipa Sanchez, Vicente Lopez Riega, Julio Padilla Torrico, Domingo Paiva Querebalu, Guillermo Paniagua</w:t>
      </w:r>
      <w:r>
        <w:rPr>
          <w:spacing w:val="-2"/>
          <w:sz w:val="16"/>
          <w:vertAlign w:val="baseline"/>
        </w:rPr>
        <w:t> </w:t>
      </w:r>
      <w:r>
        <w:rPr>
          <w:sz w:val="16"/>
          <w:vertAlign w:val="baseline"/>
        </w:rPr>
        <w:t>Vargas,</w:t>
      </w:r>
      <w:r>
        <w:rPr>
          <w:spacing w:val="-5"/>
          <w:sz w:val="16"/>
          <w:vertAlign w:val="baseline"/>
        </w:rPr>
        <w:t> </w:t>
      </w:r>
      <w:r>
        <w:rPr>
          <w:sz w:val="16"/>
          <w:vertAlign w:val="baseline"/>
        </w:rPr>
        <w:t>Miguel</w:t>
      </w:r>
      <w:r>
        <w:rPr>
          <w:spacing w:val="-2"/>
          <w:sz w:val="16"/>
          <w:vertAlign w:val="baseline"/>
        </w:rPr>
        <w:t> </w:t>
      </w:r>
      <w:r>
        <w:rPr>
          <w:sz w:val="16"/>
          <w:vertAlign w:val="baseline"/>
        </w:rPr>
        <w:t>Pastor</w:t>
      </w:r>
      <w:r>
        <w:rPr>
          <w:spacing w:val="-3"/>
          <w:sz w:val="16"/>
          <w:vertAlign w:val="baseline"/>
        </w:rPr>
        <w:t> </w:t>
      </w:r>
      <w:r>
        <w:rPr>
          <w:sz w:val="16"/>
          <w:vertAlign w:val="baseline"/>
        </w:rPr>
        <w:t>Salazar,</w:t>
      </w:r>
      <w:r>
        <w:rPr>
          <w:spacing w:val="-4"/>
          <w:sz w:val="16"/>
          <w:vertAlign w:val="baseline"/>
        </w:rPr>
        <w:t> </w:t>
      </w:r>
      <w:r>
        <w:rPr>
          <w:sz w:val="16"/>
          <w:vertAlign w:val="baseline"/>
        </w:rPr>
        <w:t>Freddy Peña</w:t>
      </w:r>
      <w:r>
        <w:rPr>
          <w:spacing w:val="-2"/>
          <w:sz w:val="16"/>
          <w:vertAlign w:val="baseline"/>
        </w:rPr>
        <w:t> </w:t>
      </w:r>
      <w:r>
        <w:rPr>
          <w:sz w:val="16"/>
          <w:vertAlign w:val="baseline"/>
        </w:rPr>
        <w:t>Fuentes,</w:t>
      </w:r>
      <w:r>
        <w:rPr>
          <w:spacing w:val="-2"/>
          <w:sz w:val="16"/>
          <w:vertAlign w:val="baseline"/>
        </w:rPr>
        <w:t> </w:t>
      </w:r>
      <w:r>
        <w:rPr>
          <w:sz w:val="16"/>
          <w:vertAlign w:val="baseline"/>
        </w:rPr>
        <w:t>Segundo</w:t>
      </w:r>
      <w:r>
        <w:rPr>
          <w:spacing w:val="-3"/>
          <w:sz w:val="16"/>
          <w:vertAlign w:val="baseline"/>
        </w:rPr>
        <w:t> </w:t>
      </w:r>
      <w:r>
        <w:rPr>
          <w:sz w:val="16"/>
          <w:vertAlign w:val="baseline"/>
        </w:rPr>
        <w:t>Ramirez</w:t>
      </w:r>
      <w:r>
        <w:rPr>
          <w:spacing w:val="-4"/>
          <w:sz w:val="16"/>
          <w:vertAlign w:val="baseline"/>
        </w:rPr>
        <w:t> </w:t>
      </w:r>
      <w:r>
        <w:rPr>
          <w:sz w:val="16"/>
          <w:vertAlign w:val="baseline"/>
        </w:rPr>
        <w:t>Chiroque,</w:t>
      </w:r>
      <w:r>
        <w:rPr>
          <w:spacing w:val="-2"/>
          <w:sz w:val="16"/>
          <w:vertAlign w:val="baseline"/>
        </w:rPr>
        <w:t> </w:t>
      </w:r>
      <w:r>
        <w:rPr>
          <w:sz w:val="16"/>
          <w:vertAlign w:val="baseline"/>
        </w:rPr>
        <w:t>Andres</w:t>
      </w:r>
      <w:r>
        <w:rPr>
          <w:spacing w:val="-3"/>
          <w:sz w:val="16"/>
          <w:vertAlign w:val="baseline"/>
        </w:rPr>
        <w:t> </w:t>
      </w:r>
      <w:r>
        <w:rPr>
          <w:sz w:val="16"/>
          <w:vertAlign w:val="baseline"/>
        </w:rPr>
        <w:t>Reyes</w:t>
      </w:r>
      <w:r>
        <w:rPr>
          <w:spacing w:val="-1"/>
          <w:sz w:val="16"/>
          <w:vertAlign w:val="baseline"/>
        </w:rPr>
        <w:t> </w:t>
      </w:r>
      <w:r>
        <w:rPr>
          <w:sz w:val="16"/>
          <w:vertAlign w:val="baseline"/>
        </w:rPr>
        <w:t>Soto,</w:t>
      </w:r>
      <w:r>
        <w:rPr>
          <w:spacing w:val="-5"/>
          <w:sz w:val="16"/>
          <w:vertAlign w:val="baseline"/>
        </w:rPr>
        <w:t> </w:t>
      </w:r>
      <w:r>
        <w:rPr>
          <w:sz w:val="16"/>
          <w:vertAlign w:val="baseline"/>
        </w:rPr>
        <w:t>Rolando</w:t>
      </w:r>
      <w:r>
        <w:rPr>
          <w:spacing w:val="-3"/>
          <w:sz w:val="16"/>
          <w:vertAlign w:val="baseline"/>
        </w:rPr>
        <w:t> </w:t>
      </w:r>
      <w:r>
        <w:rPr>
          <w:sz w:val="16"/>
          <w:vertAlign w:val="baseline"/>
        </w:rPr>
        <w:t>Ruiz Mendoza, Guillermo Salazar Hurtado, Servando Sanjinez Palacios, Fermin Segura Rojas, Ricardo Ugolini Murillo, Vicente Valencia Nuñez, Jaime Vivanco Medina, y Jesus Zevallos Solari.</w:t>
      </w:r>
    </w:p>
    <w:p>
      <w:pPr>
        <w:tabs>
          <w:tab w:pos="899" w:val="left" w:leader="none"/>
        </w:tabs>
        <w:spacing w:before="22"/>
        <w:ind w:left="180" w:right="194" w:hanging="1"/>
        <w:jc w:val="both"/>
        <w:rPr>
          <w:sz w:val="16"/>
        </w:rPr>
      </w:pPr>
      <w:bookmarkStart w:name="_bookmark39" w:id="52"/>
      <w:bookmarkEnd w:id="52"/>
      <w:r>
        <w:rPr/>
      </w:r>
      <w:r>
        <w:rPr>
          <w:spacing w:val="-6"/>
          <w:sz w:val="16"/>
          <w:vertAlign w:val="superscript"/>
        </w:rPr>
        <w:t>29</w:t>
      </w:r>
      <w:r>
        <w:rPr>
          <w:sz w:val="16"/>
          <w:vertAlign w:val="baseline"/>
        </w:rPr>
        <w:tab/>
      </w:r>
      <w:r>
        <w:rPr>
          <w:i/>
          <w:sz w:val="16"/>
          <w:vertAlign w:val="baseline"/>
        </w:rPr>
        <w:t>Cfr</w:t>
      </w:r>
      <w:r>
        <w:rPr>
          <w:sz w:val="16"/>
          <w:vertAlign w:val="baseline"/>
        </w:rPr>
        <w:t>.</w:t>
      </w:r>
      <w:r>
        <w:rPr>
          <w:spacing w:val="-15"/>
          <w:sz w:val="16"/>
          <w:vertAlign w:val="baseline"/>
        </w:rPr>
        <w:t> </w:t>
      </w:r>
      <w:r>
        <w:rPr>
          <w:sz w:val="16"/>
          <w:vertAlign w:val="baseline"/>
        </w:rPr>
        <w:t>Lista</w:t>
      </w:r>
      <w:r>
        <w:rPr>
          <w:spacing w:val="-14"/>
          <w:sz w:val="16"/>
          <w:vertAlign w:val="baseline"/>
        </w:rPr>
        <w:t> </w:t>
      </w:r>
      <w:r>
        <w:rPr>
          <w:sz w:val="16"/>
          <w:vertAlign w:val="baseline"/>
        </w:rPr>
        <w:t>“Relación</w:t>
      </w:r>
      <w:r>
        <w:rPr>
          <w:spacing w:val="-14"/>
          <w:sz w:val="16"/>
          <w:vertAlign w:val="baseline"/>
        </w:rPr>
        <w:t> </w:t>
      </w:r>
      <w:r>
        <w:rPr>
          <w:sz w:val="16"/>
          <w:vertAlign w:val="baseline"/>
        </w:rPr>
        <w:t>de</w:t>
      </w:r>
      <w:r>
        <w:rPr>
          <w:spacing w:val="-14"/>
          <w:sz w:val="16"/>
          <w:vertAlign w:val="baseline"/>
        </w:rPr>
        <w:t> </w:t>
      </w:r>
      <w:r>
        <w:rPr>
          <w:sz w:val="16"/>
          <w:vertAlign w:val="baseline"/>
        </w:rPr>
        <w:t>extrabajadores</w:t>
      </w:r>
      <w:r>
        <w:rPr>
          <w:spacing w:val="-14"/>
          <w:sz w:val="16"/>
          <w:vertAlign w:val="baseline"/>
        </w:rPr>
        <w:t> </w:t>
      </w:r>
      <w:r>
        <w:rPr>
          <w:sz w:val="16"/>
          <w:vertAlign w:val="baseline"/>
        </w:rPr>
        <w:t>debidamente</w:t>
      </w:r>
      <w:r>
        <w:rPr>
          <w:spacing w:val="-14"/>
          <w:sz w:val="16"/>
          <w:vertAlign w:val="baseline"/>
        </w:rPr>
        <w:t> </w:t>
      </w:r>
      <w:r>
        <w:rPr>
          <w:sz w:val="16"/>
          <w:vertAlign w:val="baseline"/>
        </w:rPr>
        <w:t>identificados,</w:t>
      </w:r>
      <w:r>
        <w:rPr>
          <w:spacing w:val="-14"/>
          <w:sz w:val="16"/>
          <w:vertAlign w:val="baseline"/>
        </w:rPr>
        <w:t> </w:t>
      </w:r>
      <w:r>
        <w:rPr>
          <w:sz w:val="16"/>
          <w:vertAlign w:val="baseline"/>
        </w:rPr>
        <w:t>cuyo</w:t>
      </w:r>
      <w:r>
        <w:rPr>
          <w:spacing w:val="-14"/>
          <w:sz w:val="16"/>
          <w:vertAlign w:val="baseline"/>
        </w:rPr>
        <w:t> </w:t>
      </w:r>
      <w:r>
        <w:rPr>
          <w:sz w:val="16"/>
          <w:vertAlign w:val="baseline"/>
        </w:rPr>
        <w:t>pago</w:t>
      </w:r>
      <w:r>
        <w:rPr>
          <w:spacing w:val="-14"/>
          <w:sz w:val="16"/>
          <w:vertAlign w:val="baseline"/>
        </w:rPr>
        <w:t> </w:t>
      </w:r>
      <w:r>
        <w:rPr>
          <w:sz w:val="16"/>
          <w:vertAlign w:val="baseline"/>
        </w:rPr>
        <w:t>fue</w:t>
      </w:r>
      <w:r>
        <w:rPr>
          <w:spacing w:val="-14"/>
          <w:sz w:val="16"/>
          <w:vertAlign w:val="baseline"/>
        </w:rPr>
        <w:t> </w:t>
      </w:r>
      <w:r>
        <w:rPr>
          <w:sz w:val="16"/>
          <w:vertAlign w:val="baseline"/>
        </w:rPr>
        <w:t>efectuado</w:t>
      </w:r>
      <w:r>
        <w:rPr>
          <w:spacing w:val="-14"/>
          <w:sz w:val="16"/>
          <w:vertAlign w:val="baseline"/>
        </w:rPr>
        <w:t> </w:t>
      </w:r>
      <w:r>
        <w:rPr>
          <w:sz w:val="16"/>
          <w:vertAlign w:val="baseline"/>
        </w:rPr>
        <w:t>por</w:t>
      </w:r>
      <w:r>
        <w:rPr>
          <w:spacing w:val="-14"/>
          <w:sz w:val="16"/>
          <w:vertAlign w:val="baseline"/>
        </w:rPr>
        <w:t> </w:t>
      </w:r>
      <w:r>
        <w:rPr>
          <w:sz w:val="16"/>
          <w:vertAlign w:val="baseline"/>
        </w:rPr>
        <w:t>el</w:t>
      </w:r>
      <w:r>
        <w:rPr>
          <w:spacing w:val="-14"/>
          <w:sz w:val="16"/>
          <w:vertAlign w:val="baseline"/>
        </w:rPr>
        <w:t> </w:t>
      </w:r>
      <w:r>
        <w:rPr>
          <w:sz w:val="16"/>
          <w:vertAlign w:val="baseline"/>
        </w:rPr>
        <w:t>MEF</w:t>
      </w:r>
      <w:r>
        <w:rPr>
          <w:spacing w:val="-14"/>
          <w:sz w:val="16"/>
          <w:vertAlign w:val="baseline"/>
        </w:rPr>
        <w:t> </w:t>
      </w:r>
      <w:r>
        <w:rPr>
          <w:sz w:val="16"/>
          <w:vertAlign w:val="baseline"/>
        </w:rPr>
        <w:t>en</w:t>
      </w:r>
      <w:r>
        <w:rPr>
          <w:spacing w:val="-14"/>
          <w:sz w:val="16"/>
          <w:vertAlign w:val="baseline"/>
        </w:rPr>
        <w:t> </w:t>
      </w:r>
      <w:r>
        <w:rPr>
          <w:sz w:val="16"/>
          <w:vertAlign w:val="baseline"/>
        </w:rPr>
        <w:t>concordancia con la planilla aprobada del Sexto Juzgado Civil del Callao” (expediente de prueba, folios 55010 y siguientes)</w:t>
      </w:r>
    </w:p>
    <w:p>
      <w:pPr>
        <w:tabs>
          <w:tab w:pos="899" w:val="left" w:leader="none"/>
        </w:tabs>
        <w:spacing w:before="19"/>
        <w:ind w:left="179" w:right="193" w:firstLine="0"/>
        <w:jc w:val="both"/>
        <w:rPr>
          <w:sz w:val="16"/>
        </w:rPr>
      </w:pPr>
      <w:bookmarkStart w:name="_bookmark40" w:id="53"/>
      <w:bookmarkEnd w:id="53"/>
      <w:r>
        <w:rPr/>
      </w:r>
      <w:r>
        <w:rPr>
          <w:spacing w:val="-6"/>
          <w:sz w:val="16"/>
          <w:vertAlign w:val="superscript"/>
        </w:rPr>
        <w:t>30</w:t>
      </w:r>
      <w:r>
        <w:rPr>
          <w:sz w:val="16"/>
          <w:vertAlign w:val="baseline"/>
        </w:rPr>
        <w:tab/>
        <w:t>A saber: compensación por tiempo de servicios, gratificaciones de julio y diciembre, el pago de 30% por años de servicio, escolaridad, retorno vacacional 90 y 91, 1° de mayo y asignación por escolaridad.</w:t>
      </w:r>
    </w:p>
    <w:p>
      <w:pPr>
        <w:spacing w:after="0"/>
        <w:jc w:val="both"/>
        <w:rPr>
          <w:sz w:val="16"/>
        </w:rPr>
        <w:sectPr>
          <w:pgSz w:w="12240" w:h="15840"/>
          <w:pgMar w:header="0" w:footer="1066" w:top="1360" w:bottom="1260" w:left="900" w:right="880"/>
        </w:sectPr>
      </w:pPr>
    </w:p>
    <w:p>
      <w:pPr>
        <w:pStyle w:val="ListParagraph"/>
        <w:numPr>
          <w:ilvl w:val="0"/>
          <w:numId w:val="11"/>
        </w:numPr>
        <w:tabs>
          <w:tab w:pos="747" w:val="left" w:leader="none"/>
        </w:tabs>
        <w:spacing w:line="240" w:lineRule="auto" w:before="80" w:after="0"/>
        <w:ind w:left="180" w:right="194" w:firstLine="0"/>
        <w:jc w:val="both"/>
        <w:rPr>
          <w:sz w:val="20"/>
        </w:rPr>
      </w:pPr>
      <w:r>
        <w:rPr>
          <w:sz w:val="20"/>
        </w:rPr>
        <w:t>En</w:t>
      </w:r>
      <w:r>
        <w:rPr>
          <w:spacing w:val="-10"/>
          <w:sz w:val="20"/>
        </w:rPr>
        <w:t> </w:t>
      </w:r>
      <w:r>
        <w:rPr>
          <w:sz w:val="20"/>
        </w:rPr>
        <w:t>tercer</w:t>
      </w:r>
      <w:r>
        <w:rPr>
          <w:spacing w:val="-12"/>
          <w:sz w:val="20"/>
        </w:rPr>
        <w:t> </w:t>
      </w:r>
      <w:r>
        <w:rPr>
          <w:sz w:val="20"/>
        </w:rPr>
        <w:t>lugar,</w:t>
      </w:r>
      <w:r>
        <w:rPr>
          <w:spacing w:val="-9"/>
          <w:sz w:val="20"/>
        </w:rPr>
        <w:t> </w:t>
      </w:r>
      <w:r>
        <w:rPr>
          <w:sz w:val="20"/>
        </w:rPr>
        <w:t>en</w:t>
      </w:r>
      <w:r>
        <w:rPr>
          <w:spacing w:val="-10"/>
          <w:sz w:val="20"/>
        </w:rPr>
        <w:t> </w:t>
      </w:r>
      <w:r>
        <w:rPr>
          <w:sz w:val="20"/>
        </w:rPr>
        <w:t>relación</w:t>
      </w:r>
      <w:r>
        <w:rPr>
          <w:spacing w:val="-10"/>
          <w:sz w:val="20"/>
        </w:rPr>
        <w:t> </w:t>
      </w:r>
      <w:r>
        <w:rPr>
          <w:sz w:val="20"/>
        </w:rPr>
        <w:t>con</w:t>
      </w:r>
      <w:r>
        <w:rPr>
          <w:spacing w:val="-10"/>
          <w:sz w:val="20"/>
        </w:rPr>
        <w:t> </w:t>
      </w:r>
      <w:r>
        <w:rPr>
          <w:sz w:val="20"/>
        </w:rPr>
        <w:t>el</w:t>
      </w:r>
      <w:r>
        <w:rPr>
          <w:spacing w:val="-11"/>
          <w:sz w:val="20"/>
        </w:rPr>
        <w:t> </w:t>
      </w:r>
      <w:r>
        <w:rPr>
          <w:sz w:val="20"/>
        </w:rPr>
        <w:t>alegato</w:t>
      </w:r>
      <w:r>
        <w:rPr>
          <w:spacing w:val="-12"/>
          <w:sz w:val="20"/>
        </w:rPr>
        <w:t> </w:t>
      </w:r>
      <w:r>
        <w:rPr>
          <w:sz w:val="20"/>
        </w:rPr>
        <w:t>del</w:t>
      </w:r>
      <w:r>
        <w:rPr>
          <w:spacing w:val="-11"/>
          <w:sz w:val="20"/>
        </w:rPr>
        <w:t> </w:t>
      </w:r>
      <w:r>
        <w:rPr>
          <w:sz w:val="20"/>
        </w:rPr>
        <w:t>Estado</w:t>
      </w:r>
      <w:r>
        <w:rPr>
          <w:spacing w:val="-12"/>
          <w:sz w:val="20"/>
        </w:rPr>
        <w:t> </w:t>
      </w:r>
      <w:r>
        <w:rPr>
          <w:sz w:val="20"/>
        </w:rPr>
        <w:t>relativo</w:t>
      </w:r>
      <w:r>
        <w:rPr>
          <w:spacing w:val="-12"/>
          <w:sz w:val="20"/>
        </w:rPr>
        <w:t> </w:t>
      </w:r>
      <w:r>
        <w:rPr>
          <w:sz w:val="20"/>
        </w:rPr>
        <w:t>a</w:t>
      </w:r>
      <w:r>
        <w:rPr>
          <w:spacing w:val="-11"/>
          <w:sz w:val="20"/>
        </w:rPr>
        <w:t> </w:t>
      </w:r>
      <w:r>
        <w:rPr>
          <w:sz w:val="20"/>
        </w:rPr>
        <w:t>que</w:t>
      </w:r>
      <w:r>
        <w:rPr>
          <w:spacing w:val="-13"/>
          <w:sz w:val="20"/>
        </w:rPr>
        <w:t> </w:t>
      </w:r>
      <w:r>
        <w:rPr>
          <w:sz w:val="20"/>
        </w:rPr>
        <w:t>64</w:t>
      </w:r>
      <w:r>
        <w:rPr>
          <w:spacing w:val="-11"/>
          <w:sz w:val="20"/>
        </w:rPr>
        <w:t> </w:t>
      </w:r>
      <w:r>
        <w:rPr>
          <w:sz w:val="20"/>
        </w:rPr>
        <w:t>personas</w:t>
      </w:r>
      <w:r>
        <w:rPr>
          <w:spacing w:val="-12"/>
          <w:sz w:val="20"/>
        </w:rPr>
        <w:t> </w:t>
      </w:r>
      <w:r>
        <w:rPr>
          <w:sz w:val="20"/>
        </w:rPr>
        <w:t>pertenecientes a dicho subgrupo de personas deben ser excluidas por considerar que su vinculación con la controversia a nivel interno se encuentra cuestionada, el Tribunal considera que dichas presuntas víctimas fueron identificadas en el marco del proceso interno y que la validez de lo determinado a nivel interno corresponde al análisis del fondo del caso. Por tanto, la solicitud del Estado de excluir con carácter previo a dichas personas también debe ser desestimada.</w:t>
      </w:r>
    </w:p>
    <w:p>
      <w:pPr>
        <w:pStyle w:val="BodyText"/>
      </w:pPr>
    </w:p>
    <w:p>
      <w:pPr>
        <w:pStyle w:val="ListParagraph"/>
        <w:numPr>
          <w:ilvl w:val="0"/>
          <w:numId w:val="11"/>
        </w:numPr>
        <w:tabs>
          <w:tab w:pos="747" w:val="left" w:leader="none"/>
        </w:tabs>
        <w:spacing w:line="240" w:lineRule="auto" w:before="1" w:after="0"/>
        <w:ind w:left="179" w:right="196" w:firstLine="0"/>
        <w:jc w:val="both"/>
        <w:rPr>
          <w:sz w:val="20"/>
        </w:rPr>
      </w:pPr>
      <w:r>
        <w:rPr>
          <w:sz w:val="20"/>
        </w:rPr>
        <w:t>Por último, en relación con el grupo de 309</w:t>
      </w:r>
      <w:hyperlink w:history="true" w:anchor="_bookmark43">
        <w:r>
          <w:rPr>
            <w:position w:val="7"/>
            <w:sz w:val="13"/>
          </w:rPr>
          <w:t>31</w:t>
        </w:r>
      </w:hyperlink>
      <w:r>
        <w:rPr>
          <w:spacing w:val="40"/>
          <w:position w:val="7"/>
          <w:sz w:val="13"/>
        </w:rPr>
        <w:t> </w:t>
      </w:r>
      <w:r>
        <w:rPr>
          <w:sz w:val="20"/>
        </w:rPr>
        <w:t>personas que habrían sido añadidas por la representante Dora Meneses Huayra como presuntas víctimas del presente caso</w:t>
      </w:r>
      <w:hyperlink w:history="true" w:anchor="_bookmark44">
        <w:r>
          <w:rPr>
            <w:position w:val="7"/>
            <w:sz w:val="13"/>
          </w:rPr>
          <w:t>32</w:t>
        </w:r>
      </w:hyperlink>
      <w:r>
        <w:rPr>
          <w:sz w:val="20"/>
        </w:rPr>
        <w:t>, el Tribunal advierte que dichas personas figuran dentro de la lista de presuntas víctimas indicada por la Comisión, por lo que no procede la solicitud de exclusión realizada por el Estado.</w:t>
      </w:r>
    </w:p>
    <w:p>
      <w:pPr>
        <w:pStyle w:val="BodyText"/>
        <w:spacing w:before="8"/>
        <w:rPr>
          <w:sz w:val="19"/>
        </w:rPr>
      </w:pPr>
    </w:p>
    <w:p>
      <w:pPr>
        <w:pStyle w:val="Heading1"/>
        <w:ind w:left="4763" w:right="4785" w:hanging="1"/>
      </w:pPr>
      <w:bookmarkStart w:name="VI PRUEBA" w:id="54"/>
      <w:bookmarkEnd w:id="54"/>
      <w:r>
        <w:rPr>
          <w:b w:val="0"/>
        </w:rPr>
      </w:r>
      <w:bookmarkStart w:name="_bookmark41" w:id="55"/>
      <w:bookmarkEnd w:id="55"/>
      <w:r>
        <w:rPr>
          <w:b w:val="0"/>
        </w:rPr>
      </w:r>
      <w:r>
        <w:rPr>
          <w:spacing w:val="-6"/>
        </w:rPr>
        <w:t>VI </w:t>
      </w:r>
      <w:r>
        <w:rPr>
          <w:spacing w:val="-2"/>
        </w:rPr>
        <w:t>PRUEBA</w:t>
      </w:r>
    </w:p>
    <w:p>
      <w:pPr>
        <w:pStyle w:val="BodyText"/>
        <w:spacing w:before="10"/>
        <w:rPr>
          <w:b/>
          <w:sz w:val="19"/>
        </w:rPr>
      </w:pPr>
    </w:p>
    <w:p>
      <w:pPr>
        <w:pStyle w:val="Heading2"/>
        <w:numPr>
          <w:ilvl w:val="0"/>
          <w:numId w:val="18"/>
        </w:numPr>
        <w:tabs>
          <w:tab w:pos="1312" w:val="left" w:leader="none"/>
          <w:tab w:pos="1313" w:val="left" w:leader="none"/>
        </w:tabs>
        <w:spacing w:line="240" w:lineRule="auto" w:before="1" w:after="0"/>
        <w:ind w:left="1312" w:right="0" w:hanging="572"/>
        <w:jc w:val="left"/>
        <w:rPr>
          <w:i/>
        </w:rPr>
      </w:pPr>
      <w:bookmarkStart w:name="A. Admisibilidad de la prueba documental" w:id="56"/>
      <w:bookmarkEnd w:id="56"/>
      <w:r>
        <w:rPr>
          <w:b w:val="0"/>
          <w:i w:val="0"/>
        </w:rPr>
      </w:r>
      <w:bookmarkStart w:name="_bookmark42" w:id="57"/>
      <w:bookmarkEnd w:id="57"/>
      <w:r>
        <w:rPr>
          <w:i/>
        </w:rPr>
        <w:t>A</w:t>
      </w:r>
      <w:r>
        <w:rPr>
          <w:i/>
        </w:rPr>
        <w:t>dmisibilidad</w:t>
      </w:r>
      <w:r>
        <w:rPr>
          <w:i/>
          <w:spacing w:val="-10"/>
        </w:rPr>
        <w:t> </w:t>
      </w:r>
      <w:r>
        <w:rPr>
          <w:i/>
        </w:rPr>
        <w:t>de</w:t>
      </w:r>
      <w:r>
        <w:rPr>
          <w:i/>
          <w:spacing w:val="-7"/>
        </w:rPr>
        <w:t> </w:t>
      </w:r>
      <w:r>
        <w:rPr>
          <w:i/>
        </w:rPr>
        <w:t>la</w:t>
      </w:r>
      <w:r>
        <w:rPr>
          <w:i/>
          <w:spacing w:val="-7"/>
        </w:rPr>
        <w:t> </w:t>
      </w:r>
      <w:r>
        <w:rPr>
          <w:i/>
        </w:rPr>
        <w:t>prueba</w:t>
      </w:r>
      <w:r>
        <w:rPr>
          <w:i/>
          <w:spacing w:val="-10"/>
        </w:rPr>
        <w:t> </w:t>
      </w:r>
      <w:r>
        <w:rPr>
          <w:i/>
          <w:spacing w:val="-2"/>
        </w:rPr>
        <w:t>documental</w:t>
      </w:r>
    </w:p>
    <w:p>
      <w:pPr>
        <w:pStyle w:val="BodyText"/>
        <w:spacing w:before="8"/>
        <w:rPr>
          <w:b/>
          <w:i/>
          <w:sz w:val="19"/>
        </w:rPr>
      </w:pPr>
    </w:p>
    <w:p>
      <w:pPr>
        <w:pStyle w:val="ListParagraph"/>
        <w:numPr>
          <w:ilvl w:val="0"/>
          <w:numId w:val="11"/>
        </w:numPr>
        <w:tabs>
          <w:tab w:pos="747" w:val="left" w:leader="none"/>
        </w:tabs>
        <w:spacing w:line="240" w:lineRule="auto" w:before="0" w:after="0"/>
        <w:ind w:left="180" w:right="110" w:hanging="1"/>
        <w:jc w:val="both"/>
        <w:rPr>
          <w:sz w:val="20"/>
        </w:rPr>
      </w:pPr>
      <w:r>
        <w:rPr>
          <w:sz w:val="20"/>
        </w:rPr>
        <w:t>El Tribunal recibió diversos documentos presentados como prueba por la Comisión, los representantes</w:t>
      </w:r>
      <w:r>
        <w:rPr>
          <w:spacing w:val="-17"/>
          <w:sz w:val="20"/>
        </w:rPr>
        <w:t> </w:t>
      </w:r>
      <w:r>
        <w:rPr>
          <w:sz w:val="20"/>
        </w:rPr>
        <w:t>y</w:t>
      </w:r>
      <w:r>
        <w:rPr>
          <w:spacing w:val="-14"/>
          <w:sz w:val="20"/>
        </w:rPr>
        <w:t> </w:t>
      </w:r>
      <w:r>
        <w:rPr>
          <w:sz w:val="20"/>
        </w:rPr>
        <w:t>el</w:t>
      </w:r>
      <w:r>
        <w:rPr>
          <w:spacing w:val="-16"/>
          <w:sz w:val="20"/>
        </w:rPr>
        <w:t> </w:t>
      </w:r>
      <w:r>
        <w:rPr>
          <w:sz w:val="20"/>
        </w:rPr>
        <w:t>Estado,</w:t>
      </w:r>
      <w:r>
        <w:rPr>
          <w:spacing w:val="-17"/>
          <w:sz w:val="20"/>
        </w:rPr>
        <w:t> </w:t>
      </w:r>
      <w:r>
        <w:rPr>
          <w:sz w:val="20"/>
        </w:rPr>
        <w:t>los</w:t>
      </w:r>
      <w:r>
        <w:rPr>
          <w:spacing w:val="-14"/>
          <w:sz w:val="20"/>
        </w:rPr>
        <w:t> </w:t>
      </w:r>
      <w:r>
        <w:rPr>
          <w:sz w:val="20"/>
        </w:rPr>
        <w:t>cuales,</w:t>
      </w:r>
      <w:r>
        <w:rPr>
          <w:spacing w:val="-17"/>
          <w:sz w:val="20"/>
        </w:rPr>
        <w:t> </w:t>
      </w:r>
      <w:r>
        <w:rPr>
          <w:sz w:val="20"/>
        </w:rPr>
        <w:t>como</w:t>
      </w:r>
      <w:r>
        <w:rPr>
          <w:spacing w:val="-17"/>
          <w:sz w:val="20"/>
        </w:rPr>
        <w:t> </w:t>
      </w:r>
      <w:r>
        <w:rPr>
          <w:sz w:val="20"/>
        </w:rPr>
        <w:t>en</w:t>
      </w:r>
      <w:r>
        <w:rPr>
          <w:spacing w:val="-13"/>
          <w:sz w:val="20"/>
        </w:rPr>
        <w:t> </w:t>
      </w:r>
      <w:r>
        <w:rPr>
          <w:sz w:val="20"/>
        </w:rPr>
        <w:t>otros</w:t>
      </w:r>
      <w:r>
        <w:rPr>
          <w:spacing w:val="-14"/>
          <w:sz w:val="20"/>
        </w:rPr>
        <w:t> </w:t>
      </w:r>
      <w:r>
        <w:rPr>
          <w:sz w:val="20"/>
        </w:rPr>
        <w:t>casos,</w:t>
      </w:r>
      <w:r>
        <w:rPr>
          <w:spacing w:val="-14"/>
          <w:sz w:val="20"/>
        </w:rPr>
        <w:t> </w:t>
      </w:r>
      <w:r>
        <w:rPr>
          <w:sz w:val="20"/>
        </w:rPr>
        <w:t>se</w:t>
      </w:r>
      <w:r>
        <w:rPr>
          <w:spacing w:val="-17"/>
          <w:sz w:val="20"/>
        </w:rPr>
        <w:t> </w:t>
      </w:r>
      <w:r>
        <w:rPr>
          <w:sz w:val="20"/>
        </w:rPr>
        <w:t>admiten</w:t>
      </w:r>
      <w:r>
        <w:rPr>
          <w:spacing w:val="-13"/>
          <w:sz w:val="20"/>
        </w:rPr>
        <w:t> </w:t>
      </w:r>
      <w:r>
        <w:rPr>
          <w:sz w:val="20"/>
        </w:rPr>
        <w:t>en</w:t>
      </w:r>
      <w:r>
        <w:rPr>
          <w:spacing w:val="-15"/>
          <w:sz w:val="20"/>
        </w:rPr>
        <w:t> </w:t>
      </w:r>
      <w:r>
        <w:rPr>
          <w:sz w:val="20"/>
        </w:rPr>
        <w:t>el</w:t>
      </w:r>
      <w:r>
        <w:rPr>
          <w:spacing w:val="-13"/>
          <w:sz w:val="20"/>
        </w:rPr>
        <w:t> </w:t>
      </w:r>
      <w:r>
        <w:rPr>
          <w:sz w:val="20"/>
        </w:rPr>
        <w:t>entendido</w:t>
      </w:r>
      <w:r>
        <w:rPr>
          <w:spacing w:val="-15"/>
          <w:sz w:val="20"/>
        </w:rPr>
        <w:t> </w:t>
      </w:r>
      <w:r>
        <w:rPr>
          <w:sz w:val="20"/>
        </w:rPr>
        <w:t>de</w:t>
      </w:r>
      <w:r>
        <w:rPr>
          <w:spacing w:val="-17"/>
          <w:sz w:val="20"/>
        </w:rPr>
        <w:t> </w:t>
      </w:r>
      <w:r>
        <w:rPr>
          <w:sz w:val="20"/>
        </w:rPr>
        <w:t>que</w:t>
      </w:r>
      <w:r>
        <w:rPr>
          <w:spacing w:val="-17"/>
          <w:sz w:val="20"/>
        </w:rPr>
        <w:t> </w:t>
      </w:r>
      <w:r>
        <w:rPr>
          <w:sz w:val="20"/>
        </w:rPr>
        <w:t>fueron presentados en la debida oportunidad procesal (artículo 57 del Reglamento)</w:t>
      </w:r>
      <w:hyperlink w:history="true" w:anchor="_bookmark45">
        <w:r>
          <w:rPr>
            <w:position w:val="7"/>
            <w:sz w:val="13"/>
          </w:rPr>
          <w:t>33</w:t>
        </w:r>
      </w:hyperlink>
      <w:r>
        <w:rPr>
          <w:sz w:val="20"/>
        </w:rPr>
        <w:t>.</w:t>
      </w:r>
    </w:p>
    <w:p>
      <w:pPr>
        <w:pStyle w:val="BodyText"/>
        <w:spacing w:before="11"/>
        <w:rPr>
          <w:sz w:val="19"/>
        </w:rPr>
      </w:pPr>
    </w:p>
    <w:p>
      <w:pPr>
        <w:pStyle w:val="ListParagraph"/>
        <w:numPr>
          <w:ilvl w:val="0"/>
          <w:numId w:val="11"/>
        </w:numPr>
        <w:tabs>
          <w:tab w:pos="747" w:val="left" w:leader="none"/>
        </w:tabs>
        <w:spacing w:line="240" w:lineRule="auto" w:before="1" w:after="0"/>
        <w:ind w:left="179" w:right="106" w:firstLine="0"/>
        <w:jc w:val="both"/>
        <w:rPr>
          <w:sz w:val="20"/>
        </w:rPr>
      </w:pPr>
      <w:r>
        <w:rPr>
          <w:sz w:val="20"/>
        </w:rPr>
        <w:t>La Corte advierte, en primer lugar, que los </w:t>
      </w:r>
      <w:r>
        <w:rPr>
          <w:b/>
          <w:i/>
          <w:sz w:val="20"/>
        </w:rPr>
        <w:t>representantes Valdivia Ayala, Guerrero</w:t>
      </w:r>
      <w:r>
        <w:rPr>
          <w:b/>
          <w:i/>
          <w:sz w:val="20"/>
        </w:rPr>
        <w:t> Cassuso, Rossi Mérida y Valdivia Bocanegra </w:t>
      </w:r>
      <w:r>
        <w:rPr>
          <w:sz w:val="20"/>
        </w:rPr>
        <w:t>remitieron liquidaciones de varios de los extrabajadores mediante escritos de 1 y 14 de septiembre de 2020, 7 de octubre de 2021, fecha anterior a la presentación del escrito de solicitudes y argumentos.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rPr>
          <w:sz w:val="14"/>
        </w:rPr>
      </w:pPr>
      <w:r>
        <w:rPr/>
        <w:pict>
          <v:rect style="position:absolute;margin-left:54pt;margin-top:9.744532pt;width:144pt;height:.6pt;mso-position-horizontal-relative:page;mso-position-vertical-relative:paragraph;z-index:-15724544;mso-wrap-distance-left:0;mso-wrap-distance-right:0" id="docshape10" filled="true" fillcolor="#000000" stroked="false">
            <v:fill type="solid"/>
            <w10:wrap type="topAndBottom"/>
          </v:rect>
        </w:pict>
      </w:r>
    </w:p>
    <w:p>
      <w:pPr>
        <w:pStyle w:val="BodyText"/>
        <w:spacing w:before="2"/>
        <w:rPr>
          <w:sz w:val="29"/>
        </w:rPr>
      </w:pPr>
    </w:p>
    <w:p>
      <w:pPr>
        <w:tabs>
          <w:tab w:pos="899" w:val="left" w:leader="none"/>
        </w:tabs>
        <w:spacing w:before="101"/>
        <w:ind w:left="179" w:right="195" w:firstLine="0"/>
        <w:jc w:val="both"/>
        <w:rPr>
          <w:sz w:val="16"/>
        </w:rPr>
      </w:pPr>
      <w:bookmarkStart w:name="_bookmark43" w:id="58"/>
      <w:bookmarkEnd w:id="58"/>
      <w:r>
        <w:rPr/>
      </w:r>
      <w:r>
        <w:rPr>
          <w:spacing w:val="-6"/>
          <w:sz w:val="16"/>
          <w:vertAlign w:val="superscript"/>
        </w:rPr>
        <w:t>31</w:t>
      </w:r>
      <w:r>
        <w:rPr>
          <w:sz w:val="16"/>
          <w:vertAlign w:val="baseline"/>
        </w:rPr>
        <w:tab/>
        <w:t>El</w:t>
      </w:r>
      <w:r>
        <w:rPr>
          <w:spacing w:val="-6"/>
          <w:sz w:val="16"/>
          <w:vertAlign w:val="baseline"/>
        </w:rPr>
        <w:t> </w:t>
      </w:r>
      <w:r>
        <w:rPr>
          <w:sz w:val="16"/>
          <w:vertAlign w:val="baseline"/>
        </w:rPr>
        <w:t>Tribunal</w:t>
      </w:r>
      <w:r>
        <w:rPr>
          <w:spacing w:val="-6"/>
          <w:sz w:val="16"/>
          <w:vertAlign w:val="baseline"/>
        </w:rPr>
        <w:t> </w:t>
      </w:r>
      <w:r>
        <w:rPr>
          <w:sz w:val="16"/>
          <w:vertAlign w:val="baseline"/>
        </w:rPr>
        <w:t>ha</w:t>
      </w:r>
      <w:r>
        <w:rPr>
          <w:spacing w:val="-8"/>
          <w:sz w:val="16"/>
          <w:vertAlign w:val="baseline"/>
        </w:rPr>
        <w:t> </w:t>
      </w:r>
      <w:r>
        <w:rPr>
          <w:sz w:val="16"/>
          <w:vertAlign w:val="baseline"/>
        </w:rPr>
        <w:t>verificado</w:t>
      </w:r>
      <w:r>
        <w:rPr>
          <w:spacing w:val="-7"/>
          <w:sz w:val="16"/>
          <w:vertAlign w:val="baseline"/>
        </w:rPr>
        <w:t> </w:t>
      </w:r>
      <w:r>
        <w:rPr>
          <w:sz w:val="16"/>
          <w:vertAlign w:val="baseline"/>
        </w:rPr>
        <w:t>que</w:t>
      </w:r>
      <w:r>
        <w:rPr>
          <w:spacing w:val="-7"/>
          <w:sz w:val="16"/>
          <w:vertAlign w:val="baseline"/>
        </w:rPr>
        <w:t> </w:t>
      </w:r>
      <w:r>
        <w:rPr>
          <w:sz w:val="16"/>
          <w:vertAlign w:val="baseline"/>
        </w:rPr>
        <w:t>el</w:t>
      </w:r>
      <w:r>
        <w:rPr>
          <w:spacing w:val="-6"/>
          <w:sz w:val="16"/>
          <w:vertAlign w:val="baseline"/>
        </w:rPr>
        <w:t> </w:t>
      </w:r>
      <w:r>
        <w:rPr>
          <w:sz w:val="16"/>
          <w:vertAlign w:val="baseline"/>
        </w:rPr>
        <w:t>número</w:t>
      </w:r>
      <w:r>
        <w:rPr>
          <w:spacing w:val="-4"/>
          <w:sz w:val="16"/>
          <w:vertAlign w:val="baseline"/>
        </w:rPr>
        <w:t> </w:t>
      </w:r>
      <w:r>
        <w:rPr>
          <w:sz w:val="16"/>
          <w:vertAlign w:val="baseline"/>
        </w:rPr>
        <w:t>asciende</w:t>
      </w:r>
      <w:r>
        <w:rPr>
          <w:spacing w:val="-7"/>
          <w:sz w:val="16"/>
          <w:vertAlign w:val="baseline"/>
        </w:rPr>
        <w:t> </w:t>
      </w:r>
      <w:r>
        <w:rPr>
          <w:sz w:val="16"/>
          <w:vertAlign w:val="baseline"/>
        </w:rPr>
        <w:t>a</w:t>
      </w:r>
      <w:r>
        <w:rPr>
          <w:spacing w:val="-10"/>
          <w:sz w:val="16"/>
          <w:vertAlign w:val="baseline"/>
        </w:rPr>
        <w:t> </w:t>
      </w:r>
      <w:r>
        <w:rPr>
          <w:sz w:val="16"/>
          <w:vertAlign w:val="baseline"/>
        </w:rPr>
        <w:t>309</w:t>
      </w:r>
      <w:r>
        <w:rPr>
          <w:spacing w:val="-6"/>
          <w:sz w:val="16"/>
          <w:vertAlign w:val="baseline"/>
        </w:rPr>
        <w:t> </w:t>
      </w:r>
      <w:r>
        <w:rPr>
          <w:sz w:val="16"/>
          <w:vertAlign w:val="baseline"/>
        </w:rPr>
        <w:t>víctimas</w:t>
      </w:r>
      <w:r>
        <w:rPr>
          <w:spacing w:val="-7"/>
          <w:sz w:val="16"/>
          <w:vertAlign w:val="baseline"/>
        </w:rPr>
        <w:t> </w:t>
      </w:r>
      <w:r>
        <w:rPr>
          <w:sz w:val="16"/>
          <w:vertAlign w:val="baseline"/>
        </w:rPr>
        <w:t>y</w:t>
      </w:r>
      <w:r>
        <w:rPr>
          <w:spacing w:val="-4"/>
          <w:sz w:val="16"/>
          <w:vertAlign w:val="baseline"/>
        </w:rPr>
        <w:t> </w:t>
      </w:r>
      <w:r>
        <w:rPr>
          <w:sz w:val="16"/>
          <w:vertAlign w:val="baseline"/>
        </w:rPr>
        <w:t>no</w:t>
      </w:r>
      <w:r>
        <w:rPr>
          <w:spacing w:val="-7"/>
          <w:sz w:val="16"/>
          <w:vertAlign w:val="baseline"/>
        </w:rPr>
        <w:t> </w:t>
      </w:r>
      <w:r>
        <w:rPr>
          <w:sz w:val="16"/>
          <w:vertAlign w:val="baseline"/>
        </w:rPr>
        <w:t>a</w:t>
      </w:r>
      <w:r>
        <w:rPr>
          <w:spacing w:val="-8"/>
          <w:sz w:val="16"/>
          <w:vertAlign w:val="baseline"/>
        </w:rPr>
        <w:t> </w:t>
      </w:r>
      <w:r>
        <w:rPr>
          <w:sz w:val="16"/>
          <w:vertAlign w:val="baseline"/>
        </w:rPr>
        <w:t>310,</w:t>
      </w:r>
      <w:r>
        <w:rPr>
          <w:spacing w:val="-8"/>
          <w:sz w:val="16"/>
          <w:vertAlign w:val="baseline"/>
        </w:rPr>
        <w:t> </w:t>
      </w:r>
      <w:r>
        <w:rPr>
          <w:sz w:val="16"/>
          <w:vertAlign w:val="baseline"/>
        </w:rPr>
        <w:t>toda</w:t>
      </w:r>
      <w:r>
        <w:rPr>
          <w:spacing w:val="-10"/>
          <w:sz w:val="16"/>
          <w:vertAlign w:val="baseline"/>
        </w:rPr>
        <w:t> </w:t>
      </w:r>
      <w:r>
        <w:rPr>
          <w:sz w:val="16"/>
          <w:vertAlign w:val="baseline"/>
        </w:rPr>
        <w:t>vez</w:t>
      </w:r>
      <w:r>
        <w:rPr>
          <w:spacing w:val="-8"/>
          <w:sz w:val="16"/>
          <w:vertAlign w:val="baseline"/>
        </w:rPr>
        <w:t> </w:t>
      </w:r>
      <w:r>
        <w:rPr>
          <w:sz w:val="16"/>
          <w:vertAlign w:val="baseline"/>
        </w:rPr>
        <w:t>que</w:t>
      </w:r>
      <w:r>
        <w:rPr>
          <w:spacing w:val="-10"/>
          <w:sz w:val="16"/>
          <w:vertAlign w:val="baseline"/>
        </w:rPr>
        <w:t> </w:t>
      </w:r>
      <w:r>
        <w:rPr>
          <w:sz w:val="16"/>
          <w:vertAlign w:val="baseline"/>
        </w:rPr>
        <w:t>una</w:t>
      </w:r>
      <w:r>
        <w:rPr>
          <w:spacing w:val="-6"/>
          <w:sz w:val="16"/>
          <w:vertAlign w:val="baseline"/>
        </w:rPr>
        <w:t> </w:t>
      </w:r>
      <w:r>
        <w:rPr>
          <w:sz w:val="16"/>
          <w:vertAlign w:val="baseline"/>
        </w:rPr>
        <w:t>persona</w:t>
      </w:r>
      <w:r>
        <w:rPr>
          <w:spacing w:val="-8"/>
          <w:sz w:val="16"/>
          <w:vertAlign w:val="baseline"/>
        </w:rPr>
        <w:t> </w:t>
      </w:r>
      <w:r>
        <w:rPr>
          <w:sz w:val="16"/>
          <w:vertAlign w:val="baseline"/>
        </w:rPr>
        <w:t>se</w:t>
      </w:r>
      <w:r>
        <w:rPr>
          <w:spacing w:val="-7"/>
          <w:sz w:val="16"/>
          <w:vertAlign w:val="baseline"/>
        </w:rPr>
        <w:t> </w:t>
      </w:r>
      <w:r>
        <w:rPr>
          <w:sz w:val="16"/>
          <w:vertAlign w:val="baseline"/>
        </w:rPr>
        <w:t>encontraba duplicada (el señor Enrique Maresco Atoche).</w:t>
      </w:r>
    </w:p>
    <w:p>
      <w:pPr>
        <w:tabs>
          <w:tab w:pos="899" w:val="left" w:leader="none"/>
        </w:tabs>
        <w:spacing w:before="22"/>
        <w:ind w:left="179" w:right="194" w:firstLine="0"/>
        <w:jc w:val="both"/>
        <w:rPr>
          <w:sz w:val="16"/>
        </w:rPr>
      </w:pPr>
      <w:bookmarkStart w:name="_bookmark44" w:id="59"/>
      <w:bookmarkEnd w:id="59"/>
      <w:r>
        <w:rPr/>
      </w:r>
      <w:r>
        <w:rPr>
          <w:spacing w:val="-6"/>
          <w:sz w:val="16"/>
          <w:vertAlign w:val="superscript"/>
        </w:rPr>
        <w:t>32</w:t>
      </w:r>
      <w:r>
        <w:rPr>
          <w:sz w:val="16"/>
          <w:vertAlign w:val="baseline"/>
        </w:rPr>
        <w:tab/>
      </w:r>
      <w:r>
        <w:rPr>
          <w:i/>
          <w:sz w:val="16"/>
          <w:vertAlign w:val="baseline"/>
        </w:rPr>
        <w:t>Cfr</w:t>
      </w:r>
      <w:r>
        <w:rPr>
          <w:sz w:val="16"/>
          <w:vertAlign w:val="baseline"/>
        </w:rPr>
        <w:t>. Listadio “De las restantes 1.789 presuntas víctimas del segundo (II) grupo: 310 son representadas por la abogada Dora Meneses Huayra (expediente de prueba, folios 54031 y siguientes).</w:t>
      </w:r>
    </w:p>
    <w:p>
      <w:pPr>
        <w:tabs>
          <w:tab w:pos="899" w:val="left" w:leader="none"/>
        </w:tabs>
        <w:spacing w:before="19"/>
        <w:ind w:left="179" w:right="194" w:firstLine="0"/>
        <w:jc w:val="both"/>
        <w:rPr>
          <w:i/>
          <w:sz w:val="16"/>
        </w:rPr>
      </w:pPr>
      <w:bookmarkStart w:name="_bookmark45" w:id="60"/>
      <w:bookmarkEnd w:id="60"/>
      <w:r>
        <w:rPr/>
      </w:r>
      <w:r>
        <w:rPr>
          <w:spacing w:val="-6"/>
          <w:sz w:val="16"/>
          <w:vertAlign w:val="superscript"/>
        </w:rPr>
        <w:t>33</w:t>
      </w:r>
      <w:r>
        <w:rPr>
          <w:sz w:val="16"/>
          <w:vertAlign w:val="baseline"/>
        </w:rPr>
        <w:tab/>
        <w:t>La</w:t>
      </w:r>
      <w:r>
        <w:rPr>
          <w:spacing w:val="-8"/>
          <w:sz w:val="16"/>
          <w:vertAlign w:val="baseline"/>
        </w:rPr>
        <w:t> </w:t>
      </w:r>
      <w:r>
        <w:rPr>
          <w:sz w:val="16"/>
          <w:vertAlign w:val="baseline"/>
        </w:rPr>
        <w:t>prueba</w:t>
      </w:r>
      <w:r>
        <w:rPr>
          <w:spacing w:val="-8"/>
          <w:sz w:val="16"/>
          <w:vertAlign w:val="baseline"/>
        </w:rPr>
        <w:t> </w:t>
      </w:r>
      <w:r>
        <w:rPr>
          <w:sz w:val="16"/>
          <w:vertAlign w:val="baseline"/>
        </w:rPr>
        <w:t>documental</w:t>
      </w:r>
      <w:r>
        <w:rPr>
          <w:spacing w:val="-8"/>
          <w:sz w:val="16"/>
          <w:vertAlign w:val="baseline"/>
        </w:rPr>
        <w:t> </w:t>
      </w:r>
      <w:r>
        <w:rPr>
          <w:sz w:val="16"/>
          <w:vertAlign w:val="baseline"/>
        </w:rPr>
        <w:t>puede</w:t>
      </w:r>
      <w:r>
        <w:rPr>
          <w:spacing w:val="-10"/>
          <w:sz w:val="16"/>
          <w:vertAlign w:val="baseline"/>
        </w:rPr>
        <w:t> </w:t>
      </w:r>
      <w:r>
        <w:rPr>
          <w:sz w:val="16"/>
          <w:vertAlign w:val="baseline"/>
        </w:rPr>
        <w:t>ser</w:t>
      </w:r>
      <w:r>
        <w:rPr>
          <w:spacing w:val="-9"/>
          <w:sz w:val="16"/>
          <w:vertAlign w:val="baseline"/>
        </w:rPr>
        <w:t> </w:t>
      </w:r>
      <w:r>
        <w:rPr>
          <w:sz w:val="16"/>
          <w:vertAlign w:val="baseline"/>
        </w:rPr>
        <w:t>presentada,</w:t>
      </w:r>
      <w:r>
        <w:rPr>
          <w:spacing w:val="-8"/>
          <w:sz w:val="16"/>
          <w:vertAlign w:val="baseline"/>
        </w:rPr>
        <w:t> </w:t>
      </w:r>
      <w:r>
        <w:rPr>
          <w:sz w:val="16"/>
          <w:vertAlign w:val="baseline"/>
        </w:rPr>
        <w:t>en</w:t>
      </w:r>
      <w:r>
        <w:rPr>
          <w:spacing w:val="-11"/>
          <w:sz w:val="16"/>
          <w:vertAlign w:val="baseline"/>
        </w:rPr>
        <w:t> </w:t>
      </w:r>
      <w:r>
        <w:rPr>
          <w:sz w:val="16"/>
          <w:vertAlign w:val="baseline"/>
        </w:rPr>
        <w:t>general</w:t>
      </w:r>
      <w:r>
        <w:rPr>
          <w:spacing w:val="-8"/>
          <w:sz w:val="16"/>
          <w:vertAlign w:val="baseline"/>
        </w:rPr>
        <w:t> </w:t>
      </w:r>
      <w:r>
        <w:rPr>
          <w:sz w:val="16"/>
          <w:vertAlign w:val="baseline"/>
        </w:rPr>
        <w:t>y</w:t>
      </w:r>
      <w:r>
        <w:rPr>
          <w:spacing w:val="-9"/>
          <w:sz w:val="16"/>
          <w:vertAlign w:val="baseline"/>
        </w:rPr>
        <w:t> </w:t>
      </w:r>
      <w:r>
        <w:rPr>
          <w:sz w:val="16"/>
          <w:vertAlign w:val="baseline"/>
        </w:rPr>
        <w:t>de</w:t>
      </w:r>
      <w:r>
        <w:rPr>
          <w:spacing w:val="-10"/>
          <w:sz w:val="16"/>
          <w:vertAlign w:val="baseline"/>
        </w:rPr>
        <w:t> </w:t>
      </w:r>
      <w:r>
        <w:rPr>
          <w:sz w:val="16"/>
          <w:vertAlign w:val="baseline"/>
        </w:rPr>
        <w:t>conformidad</w:t>
      </w:r>
      <w:r>
        <w:rPr>
          <w:spacing w:val="-9"/>
          <w:sz w:val="16"/>
          <w:vertAlign w:val="baseline"/>
        </w:rPr>
        <w:t> </w:t>
      </w:r>
      <w:r>
        <w:rPr>
          <w:sz w:val="16"/>
          <w:vertAlign w:val="baseline"/>
        </w:rPr>
        <w:t>con</w:t>
      </w:r>
      <w:r>
        <w:rPr>
          <w:spacing w:val="-11"/>
          <w:sz w:val="16"/>
          <w:vertAlign w:val="baseline"/>
        </w:rPr>
        <w:t> </w:t>
      </w:r>
      <w:r>
        <w:rPr>
          <w:sz w:val="16"/>
          <w:vertAlign w:val="baseline"/>
        </w:rPr>
        <w:t>el</w:t>
      </w:r>
      <w:r>
        <w:rPr>
          <w:spacing w:val="-8"/>
          <w:sz w:val="16"/>
          <w:vertAlign w:val="baseline"/>
        </w:rPr>
        <w:t> </w:t>
      </w:r>
      <w:r>
        <w:rPr>
          <w:sz w:val="16"/>
          <w:vertAlign w:val="baseline"/>
        </w:rPr>
        <w:t>artículo</w:t>
      </w:r>
      <w:r>
        <w:rPr>
          <w:spacing w:val="-9"/>
          <w:sz w:val="16"/>
          <w:vertAlign w:val="baseline"/>
        </w:rPr>
        <w:t> </w:t>
      </w:r>
      <w:r>
        <w:rPr>
          <w:sz w:val="16"/>
          <w:vertAlign w:val="baseline"/>
        </w:rPr>
        <w:t>57.2</w:t>
      </w:r>
      <w:r>
        <w:rPr>
          <w:spacing w:val="-9"/>
          <w:sz w:val="16"/>
          <w:vertAlign w:val="baseline"/>
        </w:rPr>
        <w:t> </w:t>
      </w:r>
      <w:r>
        <w:rPr>
          <w:sz w:val="16"/>
          <w:vertAlign w:val="baseline"/>
        </w:rPr>
        <w:t>del</w:t>
      </w:r>
      <w:r>
        <w:rPr>
          <w:spacing w:val="-11"/>
          <w:sz w:val="16"/>
          <w:vertAlign w:val="baseline"/>
        </w:rPr>
        <w:t> </w:t>
      </w:r>
      <w:r>
        <w:rPr>
          <w:sz w:val="16"/>
          <w:vertAlign w:val="baseline"/>
        </w:rPr>
        <w:t>Reglamento,</w:t>
      </w:r>
      <w:r>
        <w:rPr>
          <w:spacing w:val="-8"/>
          <w:sz w:val="16"/>
          <w:vertAlign w:val="baseline"/>
        </w:rPr>
        <w:t> </w:t>
      </w:r>
      <w:r>
        <w:rPr>
          <w:sz w:val="16"/>
          <w:vertAlign w:val="baseline"/>
        </w:rPr>
        <w:t>junto con los escritos de sometimiento del caso, de solicitudes y argumentos o de contestación, según corresponda, y no es admisible la prueba remitida fuera de esas oportunidades procesales, salvo en las excepciones establecidas en el referido artículo</w:t>
      </w:r>
      <w:r>
        <w:rPr>
          <w:spacing w:val="-3"/>
          <w:sz w:val="16"/>
          <w:vertAlign w:val="baseline"/>
        </w:rPr>
        <w:t> </w:t>
      </w:r>
      <w:r>
        <w:rPr>
          <w:sz w:val="16"/>
          <w:vertAlign w:val="baseline"/>
        </w:rPr>
        <w:t>57.2</w:t>
      </w:r>
      <w:r>
        <w:rPr>
          <w:spacing w:val="-5"/>
          <w:sz w:val="16"/>
          <w:vertAlign w:val="baseline"/>
        </w:rPr>
        <w:t> </w:t>
      </w:r>
      <w:r>
        <w:rPr>
          <w:sz w:val="16"/>
          <w:vertAlign w:val="baseline"/>
        </w:rPr>
        <w:t>del</w:t>
      </w:r>
      <w:r>
        <w:rPr>
          <w:spacing w:val="-7"/>
          <w:sz w:val="16"/>
          <w:vertAlign w:val="baseline"/>
        </w:rPr>
        <w:t> </w:t>
      </w:r>
      <w:r>
        <w:rPr>
          <w:sz w:val="16"/>
          <w:vertAlign w:val="baseline"/>
        </w:rPr>
        <w:t>Reglamento</w:t>
      </w:r>
      <w:r>
        <w:rPr>
          <w:spacing w:val="-3"/>
          <w:sz w:val="16"/>
          <w:vertAlign w:val="baseline"/>
        </w:rPr>
        <w:t> </w:t>
      </w:r>
      <w:r>
        <w:rPr>
          <w:sz w:val="16"/>
          <w:vertAlign w:val="baseline"/>
        </w:rPr>
        <w:t>(a</w:t>
      </w:r>
      <w:r>
        <w:rPr>
          <w:spacing w:val="-4"/>
          <w:sz w:val="16"/>
          <w:vertAlign w:val="baseline"/>
        </w:rPr>
        <w:t> </w:t>
      </w:r>
      <w:r>
        <w:rPr>
          <w:sz w:val="16"/>
          <w:vertAlign w:val="baseline"/>
        </w:rPr>
        <w:t>saber,</w:t>
      </w:r>
      <w:r>
        <w:rPr>
          <w:spacing w:val="-4"/>
          <w:sz w:val="16"/>
          <w:vertAlign w:val="baseline"/>
        </w:rPr>
        <w:t> </w:t>
      </w:r>
      <w:r>
        <w:rPr>
          <w:sz w:val="16"/>
          <w:vertAlign w:val="baseline"/>
        </w:rPr>
        <w:t>fuerza</w:t>
      </w:r>
      <w:r>
        <w:rPr>
          <w:spacing w:val="-4"/>
          <w:sz w:val="16"/>
          <w:vertAlign w:val="baseline"/>
        </w:rPr>
        <w:t> </w:t>
      </w:r>
      <w:r>
        <w:rPr>
          <w:sz w:val="16"/>
          <w:vertAlign w:val="baseline"/>
        </w:rPr>
        <w:t>mayor,</w:t>
      </w:r>
      <w:r>
        <w:rPr>
          <w:spacing w:val="-4"/>
          <w:sz w:val="16"/>
          <w:vertAlign w:val="baseline"/>
        </w:rPr>
        <w:t> </w:t>
      </w:r>
      <w:r>
        <w:rPr>
          <w:sz w:val="16"/>
          <w:vertAlign w:val="baseline"/>
        </w:rPr>
        <w:t>impedimento</w:t>
      </w:r>
      <w:r>
        <w:rPr>
          <w:spacing w:val="-3"/>
          <w:sz w:val="16"/>
          <w:vertAlign w:val="baseline"/>
        </w:rPr>
        <w:t> </w:t>
      </w:r>
      <w:r>
        <w:rPr>
          <w:sz w:val="16"/>
          <w:vertAlign w:val="baseline"/>
        </w:rPr>
        <w:t>grave)</w:t>
      </w:r>
      <w:r>
        <w:rPr>
          <w:spacing w:val="-5"/>
          <w:sz w:val="16"/>
          <w:vertAlign w:val="baseline"/>
        </w:rPr>
        <w:t> </w:t>
      </w:r>
      <w:r>
        <w:rPr>
          <w:sz w:val="16"/>
          <w:vertAlign w:val="baseline"/>
        </w:rPr>
        <w:t>o</w:t>
      </w:r>
      <w:r>
        <w:rPr>
          <w:spacing w:val="-5"/>
          <w:sz w:val="16"/>
          <w:vertAlign w:val="baseline"/>
        </w:rPr>
        <w:t> </w:t>
      </w:r>
      <w:r>
        <w:rPr>
          <w:sz w:val="16"/>
          <w:vertAlign w:val="baseline"/>
        </w:rPr>
        <w:t>salvo</w:t>
      </w:r>
      <w:r>
        <w:rPr>
          <w:spacing w:val="-5"/>
          <w:sz w:val="16"/>
          <w:vertAlign w:val="baseline"/>
        </w:rPr>
        <w:t> </w:t>
      </w:r>
      <w:r>
        <w:rPr>
          <w:sz w:val="16"/>
          <w:vertAlign w:val="baseline"/>
        </w:rPr>
        <w:t>si</w:t>
      </w:r>
      <w:r>
        <w:rPr>
          <w:spacing w:val="-4"/>
          <w:sz w:val="16"/>
          <w:vertAlign w:val="baseline"/>
        </w:rPr>
        <w:t> </w:t>
      </w:r>
      <w:r>
        <w:rPr>
          <w:sz w:val="16"/>
          <w:vertAlign w:val="baseline"/>
        </w:rPr>
        <w:t>se</w:t>
      </w:r>
      <w:r>
        <w:rPr>
          <w:spacing w:val="-3"/>
          <w:sz w:val="16"/>
          <w:vertAlign w:val="baseline"/>
        </w:rPr>
        <w:t> </w:t>
      </w:r>
      <w:r>
        <w:rPr>
          <w:sz w:val="16"/>
          <w:vertAlign w:val="baseline"/>
        </w:rPr>
        <w:t>tratara</w:t>
      </w:r>
      <w:r>
        <w:rPr>
          <w:spacing w:val="-4"/>
          <w:sz w:val="16"/>
          <w:vertAlign w:val="baseline"/>
        </w:rPr>
        <w:t> </w:t>
      </w:r>
      <w:r>
        <w:rPr>
          <w:sz w:val="16"/>
          <w:vertAlign w:val="baseline"/>
        </w:rPr>
        <w:t>de</w:t>
      </w:r>
      <w:r>
        <w:rPr>
          <w:spacing w:val="-6"/>
          <w:sz w:val="16"/>
          <w:vertAlign w:val="baseline"/>
        </w:rPr>
        <w:t> </w:t>
      </w:r>
      <w:r>
        <w:rPr>
          <w:sz w:val="16"/>
          <w:vertAlign w:val="baseline"/>
        </w:rPr>
        <w:t>un</w:t>
      </w:r>
      <w:r>
        <w:rPr>
          <w:spacing w:val="-4"/>
          <w:sz w:val="16"/>
          <w:vertAlign w:val="baseline"/>
        </w:rPr>
        <w:t> </w:t>
      </w:r>
      <w:r>
        <w:rPr>
          <w:sz w:val="16"/>
          <w:vertAlign w:val="baseline"/>
        </w:rPr>
        <w:t>hecho</w:t>
      </w:r>
      <w:r>
        <w:rPr>
          <w:spacing w:val="-5"/>
          <w:sz w:val="16"/>
          <w:vertAlign w:val="baseline"/>
        </w:rPr>
        <w:t> </w:t>
      </w:r>
      <w:r>
        <w:rPr>
          <w:sz w:val="16"/>
          <w:vertAlign w:val="baseline"/>
        </w:rPr>
        <w:t>superviniente,</w:t>
      </w:r>
      <w:r>
        <w:rPr>
          <w:spacing w:val="-4"/>
          <w:sz w:val="16"/>
          <w:vertAlign w:val="baseline"/>
        </w:rPr>
        <w:t> </w:t>
      </w:r>
      <w:r>
        <w:rPr>
          <w:sz w:val="16"/>
          <w:vertAlign w:val="baseline"/>
        </w:rPr>
        <w:t>es decir, ocurrido con posterioridad a los citados momentos procesales. </w:t>
      </w:r>
      <w:r>
        <w:rPr>
          <w:i/>
          <w:sz w:val="16"/>
          <w:vertAlign w:val="baseline"/>
        </w:rPr>
        <w:t>Cfr. Caso Familia Barrios Vs. Venezuela. Fondo,</w:t>
      </w:r>
      <w:r>
        <w:rPr>
          <w:i/>
          <w:sz w:val="16"/>
          <w:vertAlign w:val="baseline"/>
        </w:rPr>
        <w:t> Reparaciones y Costas. </w:t>
      </w:r>
      <w:r>
        <w:rPr>
          <w:sz w:val="16"/>
          <w:vertAlign w:val="baseline"/>
        </w:rPr>
        <w:t>sentencia de 24 de noviembre de 2011. Serie C No. 237, párrs. 17 y 18, y </w:t>
      </w:r>
      <w:r>
        <w:rPr>
          <w:i/>
          <w:sz w:val="16"/>
          <w:vertAlign w:val="baseline"/>
        </w:rPr>
        <w:t>Caso Digna Ochoa y</w:t>
      </w:r>
      <w:r>
        <w:rPr>
          <w:i/>
          <w:sz w:val="16"/>
          <w:vertAlign w:val="baseline"/>
        </w:rPr>
        <w:t> familiares</w:t>
      </w:r>
      <w:r>
        <w:rPr>
          <w:i/>
          <w:spacing w:val="-7"/>
          <w:sz w:val="16"/>
          <w:vertAlign w:val="baseline"/>
        </w:rPr>
        <w:t> </w:t>
      </w:r>
      <w:r>
        <w:rPr>
          <w:i/>
          <w:sz w:val="16"/>
          <w:vertAlign w:val="baseline"/>
        </w:rPr>
        <w:t>Vs.</w:t>
      </w:r>
      <w:r>
        <w:rPr>
          <w:i/>
          <w:spacing w:val="-8"/>
          <w:sz w:val="16"/>
          <w:vertAlign w:val="baseline"/>
        </w:rPr>
        <w:t> </w:t>
      </w:r>
      <w:r>
        <w:rPr>
          <w:i/>
          <w:sz w:val="16"/>
          <w:vertAlign w:val="baseline"/>
        </w:rPr>
        <w:t>México.</w:t>
      </w:r>
      <w:r>
        <w:rPr>
          <w:i/>
          <w:spacing w:val="-8"/>
          <w:sz w:val="16"/>
          <w:vertAlign w:val="baseline"/>
        </w:rPr>
        <w:t> </w:t>
      </w:r>
      <w:r>
        <w:rPr>
          <w:i/>
          <w:sz w:val="16"/>
          <w:vertAlign w:val="baseline"/>
        </w:rPr>
        <w:t>Excepciones</w:t>
      </w:r>
      <w:r>
        <w:rPr>
          <w:i/>
          <w:spacing w:val="-7"/>
          <w:sz w:val="16"/>
          <w:vertAlign w:val="baseline"/>
        </w:rPr>
        <w:t> </w:t>
      </w:r>
      <w:r>
        <w:rPr>
          <w:i/>
          <w:sz w:val="16"/>
          <w:vertAlign w:val="baseline"/>
        </w:rPr>
        <w:t>Preliminares,</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9"/>
          <w:sz w:val="16"/>
          <w:vertAlign w:val="baseline"/>
        </w:rPr>
        <w:t> </w:t>
      </w:r>
      <w:r>
        <w:rPr>
          <w:i/>
          <w:sz w:val="16"/>
          <w:vertAlign w:val="baseline"/>
        </w:rPr>
        <w:t>Costas.</w:t>
      </w:r>
      <w:r>
        <w:rPr>
          <w:i/>
          <w:spacing w:val="-11"/>
          <w:sz w:val="16"/>
          <w:vertAlign w:val="baseline"/>
        </w:rPr>
        <w:t> </w:t>
      </w:r>
      <w:r>
        <w:rPr>
          <w:sz w:val="16"/>
          <w:vertAlign w:val="baseline"/>
        </w:rPr>
        <w:t>Sentencia</w:t>
      </w:r>
      <w:r>
        <w:rPr>
          <w:spacing w:val="-10"/>
          <w:sz w:val="16"/>
          <w:vertAlign w:val="baseline"/>
        </w:rPr>
        <w:t> </w:t>
      </w:r>
      <w:r>
        <w:rPr>
          <w:sz w:val="16"/>
          <w:vertAlign w:val="baseline"/>
        </w:rPr>
        <w:t>de</w:t>
      </w:r>
      <w:r>
        <w:rPr>
          <w:spacing w:val="-7"/>
          <w:sz w:val="16"/>
          <w:vertAlign w:val="baseline"/>
        </w:rPr>
        <w:t> </w:t>
      </w:r>
      <w:r>
        <w:rPr>
          <w:sz w:val="16"/>
          <w:vertAlign w:val="baseline"/>
        </w:rPr>
        <w:t>25</w:t>
      </w:r>
      <w:r>
        <w:rPr>
          <w:spacing w:val="-9"/>
          <w:sz w:val="16"/>
          <w:vertAlign w:val="baseline"/>
        </w:rPr>
        <w:t> </w:t>
      </w:r>
      <w:r>
        <w:rPr>
          <w:sz w:val="16"/>
          <w:vertAlign w:val="baseline"/>
        </w:rPr>
        <w:t>de</w:t>
      </w:r>
      <w:r>
        <w:rPr>
          <w:spacing w:val="-7"/>
          <w:sz w:val="16"/>
          <w:vertAlign w:val="baseline"/>
        </w:rPr>
        <w:t> </w:t>
      </w:r>
      <w:r>
        <w:rPr>
          <w:sz w:val="16"/>
          <w:vertAlign w:val="baseline"/>
        </w:rPr>
        <w:t>noviembre</w:t>
      </w:r>
      <w:r>
        <w:rPr>
          <w:spacing w:val="-10"/>
          <w:sz w:val="16"/>
          <w:vertAlign w:val="baseline"/>
        </w:rPr>
        <w:t> </w:t>
      </w:r>
      <w:r>
        <w:rPr>
          <w:sz w:val="16"/>
          <w:vertAlign w:val="baseline"/>
        </w:rPr>
        <w:t>de</w:t>
      </w:r>
      <w:r>
        <w:rPr>
          <w:spacing w:val="-10"/>
          <w:sz w:val="16"/>
          <w:vertAlign w:val="baseline"/>
        </w:rPr>
        <w:t> </w:t>
      </w:r>
      <w:r>
        <w:rPr>
          <w:sz w:val="16"/>
          <w:vertAlign w:val="baseline"/>
        </w:rPr>
        <w:t>2021.</w:t>
      </w:r>
      <w:r>
        <w:rPr>
          <w:spacing w:val="-11"/>
          <w:sz w:val="16"/>
          <w:vertAlign w:val="baseline"/>
        </w:rPr>
        <w:t> </w:t>
      </w:r>
      <w:r>
        <w:rPr>
          <w:sz w:val="16"/>
          <w:vertAlign w:val="baseline"/>
        </w:rPr>
        <w:t>Serie C No. 447, párr. 39</w:t>
      </w:r>
      <w:r>
        <w:rPr>
          <w:i/>
          <w:sz w:val="16"/>
          <w:vertAlign w:val="baseline"/>
        </w:rPr>
        <w:t>.</w:t>
      </w:r>
    </w:p>
    <w:p>
      <w:pPr>
        <w:spacing w:after="0"/>
        <w:jc w:val="both"/>
        <w:rPr>
          <w:sz w:val="16"/>
        </w:rPr>
        <w:sectPr>
          <w:pgSz w:w="12240" w:h="15840"/>
          <w:pgMar w:header="0" w:footer="1066" w:top="1360" w:bottom="1260" w:left="900" w:right="880"/>
        </w:sectPr>
      </w:pPr>
    </w:p>
    <w:p>
      <w:pPr>
        <w:pStyle w:val="ListParagraph"/>
        <w:numPr>
          <w:ilvl w:val="0"/>
          <w:numId w:val="11"/>
        </w:numPr>
        <w:tabs>
          <w:tab w:pos="817" w:val="left" w:leader="none"/>
        </w:tabs>
        <w:spacing w:line="240" w:lineRule="auto" w:before="80" w:after="0"/>
        <w:ind w:left="179" w:right="109" w:firstLine="0"/>
        <w:jc w:val="both"/>
        <w:rPr>
          <w:sz w:val="20"/>
        </w:rPr>
      </w:pPr>
      <w:r>
        <w:rPr>
          <w:sz w:val="20"/>
        </w:rPr>
        <w:t>Asimismo,</w:t>
      </w:r>
      <w:r>
        <w:rPr>
          <w:spacing w:val="-6"/>
          <w:sz w:val="20"/>
        </w:rPr>
        <w:t> </w:t>
      </w:r>
      <w:r>
        <w:rPr>
          <w:sz w:val="20"/>
        </w:rPr>
        <w:t>el</w:t>
      </w:r>
      <w:r>
        <w:rPr>
          <w:spacing w:val="-7"/>
          <w:sz w:val="20"/>
        </w:rPr>
        <w:t> </w:t>
      </w:r>
      <w:r>
        <w:rPr>
          <w:sz w:val="20"/>
        </w:rPr>
        <w:t>Tribunal</w:t>
      </w:r>
      <w:r>
        <w:rPr>
          <w:spacing w:val="-7"/>
          <w:sz w:val="20"/>
        </w:rPr>
        <w:t> </w:t>
      </w:r>
      <w:r>
        <w:rPr>
          <w:sz w:val="20"/>
        </w:rPr>
        <w:t>también</w:t>
      </w:r>
      <w:r>
        <w:rPr>
          <w:spacing w:val="-6"/>
          <w:sz w:val="20"/>
        </w:rPr>
        <w:t> </w:t>
      </w:r>
      <w:r>
        <w:rPr>
          <w:sz w:val="20"/>
        </w:rPr>
        <w:t>observa</w:t>
      </w:r>
      <w:r>
        <w:rPr>
          <w:spacing w:val="-7"/>
          <w:sz w:val="20"/>
        </w:rPr>
        <w:t> </w:t>
      </w:r>
      <w:r>
        <w:rPr>
          <w:sz w:val="20"/>
        </w:rPr>
        <w:t>que</w:t>
      </w:r>
      <w:r>
        <w:rPr>
          <w:spacing w:val="-6"/>
          <w:sz w:val="20"/>
        </w:rPr>
        <w:t> </w:t>
      </w:r>
      <w:r>
        <w:rPr>
          <w:sz w:val="20"/>
        </w:rPr>
        <w:t>la</w:t>
      </w:r>
      <w:r>
        <w:rPr>
          <w:spacing w:val="-7"/>
          <w:sz w:val="20"/>
        </w:rPr>
        <w:t> </w:t>
      </w:r>
      <w:r>
        <w:rPr>
          <w:b/>
          <w:i/>
          <w:sz w:val="20"/>
        </w:rPr>
        <w:t>representante</w:t>
      </w:r>
      <w:r>
        <w:rPr>
          <w:b/>
          <w:i/>
          <w:spacing w:val="-8"/>
          <w:sz w:val="20"/>
        </w:rPr>
        <w:t> </w:t>
      </w:r>
      <w:r>
        <w:rPr>
          <w:b/>
          <w:i/>
          <w:sz w:val="20"/>
        </w:rPr>
        <w:t>Dora</w:t>
      </w:r>
      <w:r>
        <w:rPr>
          <w:b/>
          <w:i/>
          <w:spacing w:val="-9"/>
          <w:sz w:val="20"/>
        </w:rPr>
        <w:t> </w:t>
      </w:r>
      <w:r>
        <w:rPr>
          <w:b/>
          <w:i/>
          <w:sz w:val="20"/>
        </w:rPr>
        <w:t>Meneses</w:t>
      </w:r>
      <w:r>
        <w:rPr>
          <w:b/>
          <w:i/>
          <w:spacing w:val="-6"/>
          <w:sz w:val="20"/>
        </w:rPr>
        <w:t> </w:t>
      </w:r>
      <w:r>
        <w:rPr>
          <w:b/>
          <w:i/>
          <w:sz w:val="20"/>
        </w:rPr>
        <w:t>Huayra</w:t>
      </w:r>
      <w:r>
        <w:rPr>
          <w:b/>
          <w:i/>
          <w:spacing w:val="-5"/>
          <w:sz w:val="20"/>
        </w:rPr>
        <w:t> </w:t>
      </w:r>
      <w:r>
        <w:rPr>
          <w:sz w:val="20"/>
        </w:rPr>
        <w:t>remitió junto con su escrito de observaciones a las excepciones preliminares interpuestas por el Estado 11 nuevos anexos</w:t>
      </w:r>
      <w:hyperlink w:history="true" w:anchor="_bookmark46">
        <w:r>
          <w:rPr>
            <w:position w:val="7"/>
            <w:sz w:val="13"/>
          </w:rPr>
          <w:t>34</w:t>
        </w:r>
      </w:hyperlink>
      <w:r>
        <w:rPr>
          <w:spacing w:val="34"/>
          <w:position w:val="7"/>
          <w:sz w:val="13"/>
        </w:rPr>
        <w:t> </w:t>
      </w:r>
      <w:r>
        <w:rPr>
          <w:sz w:val="20"/>
        </w:rPr>
        <w:t>y, junto con su escrito de alegatos finales, dos anexos más</w:t>
      </w:r>
      <w:hyperlink w:history="true" w:anchor="_bookmark47">
        <w:r>
          <w:rPr>
            <w:position w:val="7"/>
            <w:sz w:val="13"/>
          </w:rPr>
          <w:t>35</w:t>
        </w:r>
      </w:hyperlink>
      <w:r>
        <w:rPr>
          <w:sz w:val="20"/>
        </w:rPr>
        <w:t>.</w:t>
      </w:r>
    </w:p>
    <w:p>
      <w:pPr>
        <w:pStyle w:val="BodyText"/>
      </w:pPr>
    </w:p>
    <w:p>
      <w:pPr>
        <w:pStyle w:val="ListParagraph"/>
        <w:numPr>
          <w:ilvl w:val="0"/>
          <w:numId w:val="11"/>
        </w:numPr>
        <w:tabs>
          <w:tab w:pos="747" w:val="left" w:leader="none"/>
        </w:tabs>
        <w:spacing w:line="240" w:lineRule="auto" w:before="0" w:after="0"/>
        <w:ind w:left="179" w:right="107" w:firstLine="0"/>
        <w:jc w:val="both"/>
        <w:rPr>
          <w:sz w:val="20"/>
        </w:rPr>
      </w:pPr>
      <w:r>
        <w:rPr>
          <w:sz w:val="20"/>
        </w:rPr>
        <w:t>El </w:t>
      </w:r>
      <w:r>
        <w:rPr>
          <w:b/>
          <w:i/>
          <w:sz w:val="20"/>
        </w:rPr>
        <w:t>Estado</w:t>
      </w:r>
      <w:r>
        <w:rPr>
          <w:sz w:val="20"/>
        </w:rPr>
        <w:t>, por su parte, se opuso a la admisión de los anexos remitidos por la representante Dora Meneses Huayra mediante su escrito de observaciones a las excepciones preliminares interpuestas por el Estado, alegando que los mismos habían sido presentados de manera extemporánea, sin que la representante alegara, argumentara o precisara justificación alguna al </w:t>
      </w:r>
      <w:r>
        <w:rPr>
          <w:spacing w:val="-2"/>
          <w:sz w:val="20"/>
        </w:rPr>
        <w:t>respecto.</w:t>
      </w:r>
    </w:p>
    <w:p>
      <w:pPr>
        <w:pStyle w:val="BodyText"/>
        <w:spacing w:before="1"/>
      </w:pPr>
    </w:p>
    <w:p>
      <w:pPr>
        <w:pStyle w:val="ListParagraph"/>
        <w:numPr>
          <w:ilvl w:val="0"/>
          <w:numId w:val="11"/>
        </w:numPr>
        <w:tabs>
          <w:tab w:pos="747" w:val="left" w:leader="none"/>
        </w:tabs>
        <w:spacing w:line="240" w:lineRule="auto" w:before="0" w:after="0"/>
        <w:ind w:left="180" w:right="105" w:hanging="1"/>
        <w:jc w:val="both"/>
        <w:rPr>
          <w:sz w:val="20"/>
        </w:rPr>
      </w:pPr>
      <w:r>
        <w:rPr>
          <w:sz w:val="20"/>
        </w:rPr>
        <w:t>Con</w:t>
      </w:r>
      <w:r>
        <w:rPr>
          <w:spacing w:val="-10"/>
          <w:sz w:val="20"/>
        </w:rPr>
        <w:t> </w:t>
      </w:r>
      <w:r>
        <w:rPr>
          <w:sz w:val="20"/>
        </w:rPr>
        <w:t>respecto</w:t>
      </w:r>
      <w:r>
        <w:rPr>
          <w:spacing w:val="-12"/>
          <w:sz w:val="20"/>
        </w:rPr>
        <w:t> </w:t>
      </w:r>
      <w:r>
        <w:rPr>
          <w:sz w:val="20"/>
        </w:rPr>
        <w:t>al</w:t>
      </w:r>
      <w:r>
        <w:rPr>
          <w:spacing w:val="-8"/>
          <w:sz w:val="20"/>
        </w:rPr>
        <w:t> </w:t>
      </w:r>
      <w:r>
        <w:rPr>
          <w:sz w:val="20"/>
        </w:rPr>
        <w:t>Anexo</w:t>
      </w:r>
      <w:r>
        <w:rPr>
          <w:spacing w:val="-12"/>
          <w:sz w:val="20"/>
        </w:rPr>
        <w:t> </w:t>
      </w:r>
      <w:r>
        <w:rPr>
          <w:sz w:val="20"/>
        </w:rPr>
        <w:t>6</w:t>
      </w:r>
      <w:r>
        <w:rPr>
          <w:spacing w:val="-8"/>
          <w:sz w:val="20"/>
        </w:rPr>
        <w:t> </w:t>
      </w:r>
      <w:r>
        <w:rPr>
          <w:sz w:val="20"/>
        </w:rPr>
        <w:t>al</w:t>
      </w:r>
      <w:r>
        <w:rPr>
          <w:spacing w:val="-11"/>
          <w:sz w:val="20"/>
        </w:rPr>
        <w:t> </w:t>
      </w:r>
      <w:r>
        <w:rPr>
          <w:sz w:val="20"/>
        </w:rPr>
        <w:t>escrito</w:t>
      </w:r>
      <w:r>
        <w:rPr>
          <w:spacing w:val="-12"/>
          <w:sz w:val="20"/>
        </w:rPr>
        <w:t> </w:t>
      </w:r>
      <w:r>
        <w:rPr>
          <w:sz w:val="20"/>
        </w:rPr>
        <w:t>de</w:t>
      </w:r>
      <w:r>
        <w:rPr>
          <w:spacing w:val="-10"/>
          <w:sz w:val="20"/>
        </w:rPr>
        <w:t> </w:t>
      </w:r>
      <w:r>
        <w:rPr>
          <w:sz w:val="20"/>
        </w:rPr>
        <w:t>observaciones</w:t>
      </w:r>
      <w:r>
        <w:rPr>
          <w:spacing w:val="-12"/>
          <w:sz w:val="20"/>
        </w:rPr>
        <w:t> </w:t>
      </w:r>
      <w:r>
        <w:rPr>
          <w:sz w:val="20"/>
        </w:rPr>
        <w:t>a</w:t>
      </w:r>
      <w:r>
        <w:rPr>
          <w:spacing w:val="-9"/>
          <w:sz w:val="20"/>
        </w:rPr>
        <w:t> </w:t>
      </w:r>
      <w:r>
        <w:rPr>
          <w:sz w:val="20"/>
        </w:rPr>
        <w:t>las</w:t>
      </w:r>
      <w:r>
        <w:rPr>
          <w:spacing w:val="-10"/>
          <w:sz w:val="20"/>
        </w:rPr>
        <w:t> </w:t>
      </w:r>
      <w:r>
        <w:rPr>
          <w:sz w:val="20"/>
        </w:rPr>
        <w:t>excepciones</w:t>
      </w:r>
      <w:r>
        <w:rPr>
          <w:spacing w:val="-12"/>
          <w:sz w:val="20"/>
        </w:rPr>
        <w:t> </w:t>
      </w:r>
      <w:r>
        <w:rPr>
          <w:sz w:val="20"/>
        </w:rPr>
        <w:t>preliminares</w:t>
      </w:r>
      <w:r>
        <w:rPr>
          <w:spacing w:val="-12"/>
          <w:sz w:val="20"/>
        </w:rPr>
        <w:t> </w:t>
      </w:r>
      <w:r>
        <w:rPr>
          <w:sz w:val="20"/>
        </w:rPr>
        <w:t>interpuestas por</w:t>
      </w:r>
      <w:r>
        <w:rPr>
          <w:spacing w:val="-5"/>
          <w:sz w:val="20"/>
        </w:rPr>
        <w:t> </w:t>
      </w:r>
      <w:r>
        <w:rPr>
          <w:sz w:val="20"/>
        </w:rPr>
        <w:t>el</w:t>
      </w:r>
      <w:r>
        <w:rPr>
          <w:spacing w:val="-6"/>
          <w:sz w:val="20"/>
        </w:rPr>
        <w:t> </w:t>
      </w:r>
      <w:r>
        <w:rPr>
          <w:sz w:val="20"/>
        </w:rPr>
        <w:t>Estado,</w:t>
      </w:r>
      <w:r>
        <w:rPr>
          <w:spacing w:val="-7"/>
          <w:sz w:val="20"/>
        </w:rPr>
        <w:t> </w:t>
      </w:r>
      <w:r>
        <w:rPr>
          <w:sz w:val="20"/>
        </w:rPr>
        <w:t>así</w:t>
      </w:r>
      <w:r>
        <w:rPr>
          <w:spacing w:val="-6"/>
          <w:sz w:val="20"/>
        </w:rPr>
        <w:t> </w:t>
      </w:r>
      <w:r>
        <w:rPr>
          <w:sz w:val="20"/>
        </w:rPr>
        <w:t>como</w:t>
      </w:r>
      <w:r>
        <w:rPr>
          <w:spacing w:val="-5"/>
          <w:sz w:val="20"/>
        </w:rPr>
        <w:t> </w:t>
      </w:r>
      <w:r>
        <w:rPr>
          <w:sz w:val="20"/>
        </w:rPr>
        <w:t>los</w:t>
      </w:r>
      <w:r>
        <w:rPr>
          <w:spacing w:val="-7"/>
          <w:sz w:val="20"/>
        </w:rPr>
        <w:t> </w:t>
      </w:r>
      <w:r>
        <w:rPr>
          <w:sz w:val="20"/>
        </w:rPr>
        <w:t>dos</w:t>
      </w:r>
      <w:r>
        <w:rPr>
          <w:spacing w:val="-7"/>
          <w:sz w:val="20"/>
        </w:rPr>
        <w:t> </w:t>
      </w:r>
      <w:r>
        <w:rPr>
          <w:sz w:val="20"/>
        </w:rPr>
        <w:t>Anexos</w:t>
      </w:r>
      <w:r>
        <w:rPr>
          <w:spacing w:val="-7"/>
          <w:sz w:val="20"/>
        </w:rPr>
        <w:t> </w:t>
      </w:r>
      <w:r>
        <w:rPr>
          <w:sz w:val="20"/>
        </w:rPr>
        <w:t>adjuntados</w:t>
      </w:r>
      <w:r>
        <w:rPr>
          <w:spacing w:val="-7"/>
          <w:sz w:val="20"/>
        </w:rPr>
        <w:t> </w:t>
      </w:r>
      <w:r>
        <w:rPr>
          <w:sz w:val="20"/>
        </w:rPr>
        <w:t>al</w:t>
      </w:r>
      <w:r>
        <w:rPr>
          <w:spacing w:val="-6"/>
          <w:sz w:val="20"/>
        </w:rPr>
        <w:t> </w:t>
      </w:r>
      <w:r>
        <w:rPr>
          <w:sz w:val="20"/>
        </w:rPr>
        <w:t>escrito</w:t>
      </w:r>
      <w:r>
        <w:rPr>
          <w:spacing w:val="-8"/>
          <w:sz w:val="20"/>
        </w:rPr>
        <w:t> </w:t>
      </w:r>
      <w:r>
        <w:rPr>
          <w:sz w:val="20"/>
        </w:rPr>
        <w:t>de</w:t>
      </w:r>
      <w:r>
        <w:rPr>
          <w:spacing w:val="-8"/>
          <w:sz w:val="20"/>
        </w:rPr>
        <w:t> </w:t>
      </w:r>
      <w:r>
        <w:rPr>
          <w:sz w:val="20"/>
        </w:rPr>
        <w:t>alegatos</w:t>
      </w:r>
      <w:r>
        <w:rPr>
          <w:spacing w:val="-5"/>
          <w:sz w:val="20"/>
        </w:rPr>
        <w:t> </w:t>
      </w:r>
      <w:r>
        <w:rPr>
          <w:sz w:val="20"/>
        </w:rPr>
        <w:t>finales,</w:t>
      </w:r>
      <w:r>
        <w:rPr>
          <w:spacing w:val="-5"/>
          <w:sz w:val="20"/>
        </w:rPr>
        <w:t> </w:t>
      </w:r>
      <w:r>
        <w:rPr>
          <w:sz w:val="20"/>
        </w:rPr>
        <w:t>el</w:t>
      </w:r>
      <w:r>
        <w:rPr>
          <w:spacing w:val="-5"/>
          <w:sz w:val="20"/>
        </w:rPr>
        <w:t> </w:t>
      </w:r>
      <w:r>
        <w:rPr>
          <w:b/>
          <w:i/>
          <w:sz w:val="20"/>
        </w:rPr>
        <w:t>Tribunal</w:t>
      </w:r>
      <w:r>
        <w:rPr>
          <w:b/>
          <w:i/>
          <w:spacing w:val="-3"/>
          <w:sz w:val="20"/>
        </w:rPr>
        <w:t> </w:t>
      </w:r>
      <w:r>
        <w:rPr>
          <w:sz w:val="20"/>
        </w:rPr>
        <w:t>observa que</w:t>
      </w:r>
      <w:r>
        <w:rPr>
          <w:spacing w:val="-9"/>
          <w:sz w:val="20"/>
        </w:rPr>
        <w:t> </w:t>
      </w:r>
      <w:r>
        <w:rPr>
          <w:sz w:val="20"/>
        </w:rPr>
        <w:t>los</w:t>
      </w:r>
      <w:r>
        <w:rPr>
          <w:spacing w:val="-9"/>
          <w:sz w:val="20"/>
        </w:rPr>
        <w:t> </w:t>
      </w:r>
      <w:r>
        <w:rPr>
          <w:sz w:val="20"/>
        </w:rPr>
        <w:t>mismos</w:t>
      </w:r>
      <w:r>
        <w:rPr>
          <w:spacing w:val="-9"/>
          <w:sz w:val="20"/>
        </w:rPr>
        <w:t> </w:t>
      </w:r>
      <w:r>
        <w:rPr>
          <w:sz w:val="20"/>
        </w:rPr>
        <w:t>constituyen</w:t>
      </w:r>
      <w:r>
        <w:rPr>
          <w:spacing w:val="-7"/>
          <w:sz w:val="20"/>
        </w:rPr>
        <w:t> </w:t>
      </w:r>
      <w:r>
        <w:rPr>
          <w:sz w:val="20"/>
        </w:rPr>
        <w:t>información</w:t>
      </w:r>
      <w:r>
        <w:rPr>
          <w:spacing w:val="-4"/>
          <w:sz w:val="20"/>
        </w:rPr>
        <w:t> </w:t>
      </w:r>
      <w:r>
        <w:rPr>
          <w:sz w:val="20"/>
        </w:rPr>
        <w:t>relativa</w:t>
      </w:r>
      <w:r>
        <w:rPr>
          <w:spacing w:val="-5"/>
          <w:sz w:val="20"/>
        </w:rPr>
        <w:t> </w:t>
      </w:r>
      <w:r>
        <w:rPr>
          <w:sz w:val="20"/>
        </w:rPr>
        <w:t>a</w:t>
      </w:r>
      <w:r>
        <w:rPr>
          <w:spacing w:val="-8"/>
          <w:sz w:val="20"/>
        </w:rPr>
        <w:t> </w:t>
      </w:r>
      <w:r>
        <w:rPr>
          <w:sz w:val="20"/>
        </w:rPr>
        <w:t>hechos</w:t>
      </w:r>
      <w:r>
        <w:rPr>
          <w:spacing w:val="-9"/>
          <w:sz w:val="20"/>
        </w:rPr>
        <w:t> </w:t>
      </w:r>
      <w:r>
        <w:rPr>
          <w:sz w:val="20"/>
        </w:rPr>
        <w:t>posteriores</w:t>
      </w:r>
      <w:r>
        <w:rPr>
          <w:spacing w:val="-6"/>
          <w:sz w:val="20"/>
        </w:rPr>
        <w:t> </w:t>
      </w:r>
      <w:r>
        <w:rPr>
          <w:sz w:val="20"/>
        </w:rPr>
        <w:t>a</w:t>
      </w:r>
      <w:r>
        <w:rPr>
          <w:spacing w:val="-8"/>
          <w:sz w:val="20"/>
        </w:rPr>
        <w:t> </w:t>
      </w:r>
      <w:r>
        <w:rPr>
          <w:sz w:val="20"/>
        </w:rPr>
        <w:t>la</w:t>
      </w:r>
      <w:r>
        <w:rPr>
          <w:spacing w:val="-8"/>
          <w:sz w:val="20"/>
        </w:rPr>
        <w:t> </w:t>
      </w:r>
      <w:r>
        <w:rPr>
          <w:sz w:val="20"/>
        </w:rPr>
        <w:t>presentación</w:t>
      </w:r>
      <w:r>
        <w:rPr>
          <w:spacing w:val="-7"/>
          <w:sz w:val="20"/>
        </w:rPr>
        <w:t> </w:t>
      </w:r>
      <w:r>
        <w:rPr>
          <w:sz w:val="20"/>
        </w:rPr>
        <w:t>del</w:t>
      </w:r>
      <w:r>
        <w:rPr>
          <w:spacing w:val="-5"/>
          <w:sz w:val="20"/>
        </w:rPr>
        <w:t> </w:t>
      </w:r>
      <w:r>
        <w:rPr>
          <w:sz w:val="20"/>
        </w:rPr>
        <w:t>escrito</w:t>
      </w:r>
      <w:r>
        <w:rPr>
          <w:spacing w:val="-9"/>
          <w:sz w:val="20"/>
        </w:rPr>
        <w:t> </w:t>
      </w:r>
      <w:r>
        <w:rPr>
          <w:sz w:val="20"/>
        </w:rPr>
        <w:t>de solicitudes, argumentos y pruebas de la representante Dora Meneses Huayra, razón por la cual, de conformidad con lo estipulado en el artículo 57.2 del Reglamento de la Corte Interamericana, son </w:t>
      </w:r>
      <w:r>
        <w:rPr>
          <w:spacing w:val="-2"/>
          <w:sz w:val="20"/>
        </w:rPr>
        <w:t>admisibles.</w:t>
      </w:r>
    </w:p>
    <w:p>
      <w:pPr>
        <w:pStyle w:val="BodyText"/>
        <w:spacing w:before="11"/>
        <w:rPr>
          <w:sz w:val="23"/>
        </w:rPr>
      </w:pPr>
    </w:p>
    <w:p>
      <w:pPr>
        <w:pStyle w:val="ListParagraph"/>
        <w:numPr>
          <w:ilvl w:val="0"/>
          <w:numId w:val="11"/>
        </w:numPr>
        <w:tabs>
          <w:tab w:pos="747" w:val="left" w:leader="none"/>
        </w:tabs>
        <w:spacing w:line="240" w:lineRule="auto" w:before="0" w:after="0"/>
        <w:ind w:left="179" w:right="107" w:firstLine="0"/>
        <w:jc w:val="both"/>
        <w:rPr>
          <w:sz w:val="20"/>
        </w:rPr>
      </w:pPr>
      <w:r>
        <w:rPr>
          <w:sz w:val="20"/>
        </w:rPr>
        <w:t>Con respecto a los restantes anexos aportados tanto por los representantes Valdivia Ayala, Guerrero Cassuso, Rossi Mérida y Valdivia Bocanegra, así como por la representante Dora Meneses Huayra, el Tribunal observa que</w:t>
      </w:r>
      <w:r>
        <w:rPr>
          <w:spacing w:val="-2"/>
          <w:sz w:val="20"/>
        </w:rPr>
        <w:t> </w:t>
      </w:r>
      <w:r>
        <w:rPr>
          <w:sz w:val="20"/>
        </w:rPr>
        <w:t>dichos representantes</w:t>
      </w:r>
      <w:r>
        <w:rPr>
          <w:spacing w:val="-1"/>
          <w:sz w:val="20"/>
        </w:rPr>
        <w:t> </w:t>
      </w:r>
      <w:r>
        <w:rPr>
          <w:sz w:val="20"/>
        </w:rPr>
        <w:t>no han justificado</w:t>
      </w:r>
      <w:r>
        <w:rPr>
          <w:spacing w:val="-2"/>
          <w:sz w:val="20"/>
        </w:rPr>
        <w:t> </w:t>
      </w:r>
      <w:r>
        <w:rPr>
          <w:sz w:val="20"/>
        </w:rPr>
        <w:t>la razón por</w:t>
      </w:r>
      <w:r>
        <w:rPr>
          <w:spacing w:val="-2"/>
          <w:sz w:val="20"/>
        </w:rPr>
        <w:t> </w:t>
      </w:r>
      <w:r>
        <w:rPr>
          <w:sz w:val="20"/>
        </w:rPr>
        <w:t>la cual, en los términos del referido artículo 57.2 del Reglamento de la Corte deberían ser excepcionalmente admitidos, toda vez que los mismos son de fecha anterior a sus respectivos escritos de solicitudes, argumentos y pruebas. En consecuencia, dichos documentos son inadmisibles por extemporáneos.</w:t>
      </w:r>
    </w:p>
    <w:p>
      <w:pPr>
        <w:pStyle w:val="BodyText"/>
      </w:pPr>
    </w:p>
    <w:p>
      <w:pPr>
        <w:pStyle w:val="BodyText"/>
      </w:pPr>
    </w:p>
    <w:p>
      <w:pPr>
        <w:pStyle w:val="BodyText"/>
      </w:pPr>
    </w:p>
    <w:p>
      <w:pPr>
        <w:pStyle w:val="BodyText"/>
      </w:pPr>
    </w:p>
    <w:p>
      <w:pPr>
        <w:pStyle w:val="BodyText"/>
      </w:pPr>
    </w:p>
    <w:p>
      <w:pPr>
        <w:pStyle w:val="BodyText"/>
        <w:rPr>
          <w:sz w:val="15"/>
        </w:rPr>
      </w:pPr>
      <w:r>
        <w:rPr/>
        <w:pict>
          <v:rect style="position:absolute;margin-left:54pt;margin-top:10.325033pt;width:144pt;height:.599pt;mso-position-horizontal-relative:page;mso-position-vertical-relative:paragraph;z-index:-15724032;mso-wrap-distance-left:0;mso-wrap-distance-right:0" id="docshape11" filled="true" fillcolor="#000000" stroked="false">
            <v:fill type="solid"/>
            <w10:wrap type="topAndBottom"/>
          </v:rect>
        </w:pict>
      </w:r>
    </w:p>
    <w:p>
      <w:pPr>
        <w:pStyle w:val="BodyText"/>
        <w:spacing w:before="2"/>
        <w:rPr>
          <w:sz w:val="29"/>
        </w:rPr>
      </w:pPr>
    </w:p>
    <w:p>
      <w:pPr>
        <w:tabs>
          <w:tab w:pos="899" w:val="left" w:leader="none"/>
        </w:tabs>
        <w:spacing w:line="240" w:lineRule="auto" w:before="101"/>
        <w:ind w:left="179" w:right="192" w:firstLine="0"/>
        <w:jc w:val="both"/>
        <w:rPr>
          <w:sz w:val="16"/>
        </w:rPr>
      </w:pPr>
      <w:bookmarkStart w:name="_bookmark46" w:id="61"/>
      <w:bookmarkEnd w:id="61"/>
      <w:r>
        <w:rPr/>
      </w:r>
      <w:r>
        <w:rPr>
          <w:spacing w:val="-6"/>
          <w:sz w:val="16"/>
          <w:vertAlign w:val="superscript"/>
        </w:rPr>
        <w:t>34</w:t>
      </w:r>
      <w:r>
        <w:rPr>
          <w:sz w:val="16"/>
          <w:vertAlign w:val="baseline"/>
        </w:rPr>
        <w:tab/>
        <w:t>A saber, Anexo 1: Copia de la Resolución No. 529 de fecha 01 de julio de 2016, emitida por el Sexto Juzgado Civil en el Exp. 225-1990, mediante la cual se aprobó el Informe Pericial No. 240-2016-PJ-EV de fecha 2 de diciembre de 2015; Anexo 2: Copia del Auto de Vista No. 538 de fecha 16 de marzo de 2017 emitida por la Sala Civil Permanente de la Corte Superior de Justicia del Callao, mediante la cual se confirma la Resolución No. 529 que aprobó el Informe Pericial No. 240- 2016-PJ-EV; Anexo 3: Copia de Reporte del Exp. 9768-2017 referido al proceso de amparo interpuesto por la Procuraduría Pública del</w:t>
      </w:r>
      <w:r>
        <w:rPr>
          <w:spacing w:val="-1"/>
          <w:sz w:val="16"/>
          <w:vertAlign w:val="baseline"/>
        </w:rPr>
        <w:t> </w:t>
      </w:r>
      <w:r>
        <w:rPr>
          <w:sz w:val="16"/>
          <w:vertAlign w:val="baseline"/>
        </w:rPr>
        <w:t>MEF ante el Tercer Juzgado Especializado en lo Constitucional de la Corte Superior de Justicia de Lima; Anexo 4: Copia</w:t>
      </w:r>
      <w:r>
        <w:rPr>
          <w:spacing w:val="-8"/>
          <w:sz w:val="16"/>
          <w:vertAlign w:val="baseline"/>
        </w:rPr>
        <w:t> </w:t>
      </w:r>
      <w:r>
        <w:rPr>
          <w:sz w:val="16"/>
          <w:vertAlign w:val="baseline"/>
        </w:rPr>
        <w:t>de</w:t>
      </w:r>
      <w:r>
        <w:rPr>
          <w:spacing w:val="-5"/>
          <w:sz w:val="16"/>
          <w:vertAlign w:val="baseline"/>
        </w:rPr>
        <w:t> </w:t>
      </w:r>
      <w:r>
        <w:rPr>
          <w:sz w:val="16"/>
          <w:vertAlign w:val="baseline"/>
        </w:rPr>
        <w:t>la</w:t>
      </w:r>
      <w:r>
        <w:rPr>
          <w:spacing w:val="-10"/>
          <w:sz w:val="16"/>
          <w:vertAlign w:val="baseline"/>
        </w:rPr>
        <w:t> </w:t>
      </w:r>
      <w:r>
        <w:rPr>
          <w:sz w:val="16"/>
          <w:vertAlign w:val="baseline"/>
        </w:rPr>
        <w:t>Resolución</w:t>
      </w:r>
      <w:r>
        <w:rPr>
          <w:spacing w:val="-6"/>
          <w:sz w:val="16"/>
          <w:vertAlign w:val="baseline"/>
        </w:rPr>
        <w:t> </w:t>
      </w:r>
      <w:r>
        <w:rPr>
          <w:sz w:val="16"/>
          <w:vertAlign w:val="baseline"/>
        </w:rPr>
        <w:t>No.</w:t>
      </w:r>
      <w:r>
        <w:rPr>
          <w:spacing w:val="-8"/>
          <w:sz w:val="16"/>
          <w:vertAlign w:val="baseline"/>
        </w:rPr>
        <w:t> </w:t>
      </w:r>
      <w:r>
        <w:rPr>
          <w:sz w:val="16"/>
          <w:vertAlign w:val="baseline"/>
        </w:rPr>
        <w:t>1</w:t>
      </w:r>
      <w:r>
        <w:rPr>
          <w:spacing w:val="-6"/>
          <w:sz w:val="16"/>
          <w:vertAlign w:val="baseline"/>
        </w:rPr>
        <w:t> </w:t>
      </w:r>
      <w:r>
        <w:rPr>
          <w:sz w:val="16"/>
          <w:vertAlign w:val="baseline"/>
        </w:rPr>
        <w:t>de</w:t>
      </w:r>
      <w:r>
        <w:rPr>
          <w:spacing w:val="-7"/>
          <w:sz w:val="16"/>
          <w:vertAlign w:val="baseline"/>
        </w:rPr>
        <w:t> </w:t>
      </w:r>
      <w:r>
        <w:rPr>
          <w:sz w:val="16"/>
          <w:vertAlign w:val="baseline"/>
        </w:rPr>
        <w:t>fecha</w:t>
      </w:r>
      <w:r>
        <w:rPr>
          <w:spacing w:val="-8"/>
          <w:sz w:val="16"/>
          <w:vertAlign w:val="baseline"/>
        </w:rPr>
        <w:t> </w:t>
      </w:r>
      <w:r>
        <w:rPr>
          <w:sz w:val="16"/>
          <w:vertAlign w:val="baseline"/>
        </w:rPr>
        <w:t>14</w:t>
      </w:r>
      <w:r>
        <w:rPr>
          <w:spacing w:val="-6"/>
          <w:sz w:val="16"/>
          <w:vertAlign w:val="baseline"/>
        </w:rPr>
        <w:t> </w:t>
      </w:r>
      <w:r>
        <w:rPr>
          <w:sz w:val="16"/>
          <w:vertAlign w:val="baseline"/>
        </w:rPr>
        <w:t>de</w:t>
      </w:r>
      <w:r>
        <w:rPr>
          <w:spacing w:val="-5"/>
          <w:sz w:val="16"/>
          <w:vertAlign w:val="baseline"/>
        </w:rPr>
        <w:t> </w:t>
      </w:r>
      <w:r>
        <w:rPr>
          <w:sz w:val="16"/>
          <w:vertAlign w:val="baseline"/>
        </w:rPr>
        <w:t>junio</w:t>
      </w:r>
      <w:r>
        <w:rPr>
          <w:spacing w:val="-9"/>
          <w:sz w:val="16"/>
          <w:vertAlign w:val="baseline"/>
        </w:rPr>
        <w:t> </w:t>
      </w:r>
      <w:r>
        <w:rPr>
          <w:sz w:val="16"/>
          <w:vertAlign w:val="baseline"/>
        </w:rPr>
        <w:t>de</w:t>
      </w:r>
      <w:r>
        <w:rPr>
          <w:spacing w:val="-7"/>
          <w:sz w:val="16"/>
          <w:vertAlign w:val="baseline"/>
        </w:rPr>
        <w:t> </w:t>
      </w:r>
      <w:r>
        <w:rPr>
          <w:sz w:val="16"/>
          <w:vertAlign w:val="baseline"/>
        </w:rPr>
        <w:t>2017</w:t>
      </w:r>
      <w:r>
        <w:rPr>
          <w:spacing w:val="-6"/>
          <w:sz w:val="16"/>
          <w:vertAlign w:val="baseline"/>
        </w:rPr>
        <w:t> </w:t>
      </w:r>
      <w:r>
        <w:rPr>
          <w:sz w:val="16"/>
          <w:vertAlign w:val="baseline"/>
        </w:rPr>
        <w:t>del</w:t>
      </w:r>
      <w:r>
        <w:rPr>
          <w:spacing w:val="-6"/>
          <w:sz w:val="16"/>
          <w:vertAlign w:val="baseline"/>
        </w:rPr>
        <w:t> </w:t>
      </w:r>
      <w:r>
        <w:rPr>
          <w:sz w:val="16"/>
          <w:vertAlign w:val="baseline"/>
        </w:rPr>
        <w:t>Exp.</w:t>
      </w:r>
      <w:r>
        <w:rPr>
          <w:spacing w:val="-8"/>
          <w:sz w:val="16"/>
          <w:vertAlign w:val="baseline"/>
        </w:rPr>
        <w:t> </w:t>
      </w:r>
      <w:r>
        <w:rPr>
          <w:sz w:val="16"/>
          <w:vertAlign w:val="baseline"/>
        </w:rPr>
        <w:t>9768-2017,</w:t>
      </w:r>
      <w:r>
        <w:rPr>
          <w:spacing w:val="-8"/>
          <w:sz w:val="16"/>
          <w:vertAlign w:val="baseline"/>
        </w:rPr>
        <w:t> </w:t>
      </w:r>
      <w:r>
        <w:rPr>
          <w:sz w:val="16"/>
          <w:vertAlign w:val="baseline"/>
        </w:rPr>
        <w:t>que</w:t>
      </w:r>
      <w:r>
        <w:rPr>
          <w:spacing w:val="-7"/>
          <w:sz w:val="16"/>
          <w:vertAlign w:val="baseline"/>
        </w:rPr>
        <w:t> </w:t>
      </w:r>
      <w:r>
        <w:rPr>
          <w:sz w:val="16"/>
          <w:vertAlign w:val="baseline"/>
        </w:rPr>
        <w:t>declara</w:t>
      </w:r>
      <w:r>
        <w:rPr>
          <w:spacing w:val="-6"/>
          <w:sz w:val="16"/>
          <w:vertAlign w:val="baseline"/>
        </w:rPr>
        <w:t> </w:t>
      </w:r>
      <w:r>
        <w:rPr>
          <w:sz w:val="16"/>
          <w:vertAlign w:val="baseline"/>
        </w:rPr>
        <w:t>improcedente</w:t>
      </w:r>
      <w:r>
        <w:rPr>
          <w:spacing w:val="-7"/>
          <w:sz w:val="16"/>
          <w:vertAlign w:val="baseline"/>
        </w:rPr>
        <w:t> </w:t>
      </w:r>
      <w:r>
        <w:rPr>
          <w:sz w:val="16"/>
          <w:vertAlign w:val="baseline"/>
        </w:rPr>
        <w:t>la</w:t>
      </w:r>
      <w:r>
        <w:rPr>
          <w:spacing w:val="-8"/>
          <w:sz w:val="16"/>
          <w:vertAlign w:val="baseline"/>
        </w:rPr>
        <w:t> </w:t>
      </w:r>
      <w:r>
        <w:rPr>
          <w:sz w:val="16"/>
          <w:vertAlign w:val="baseline"/>
        </w:rPr>
        <w:t>demanda;</w:t>
      </w:r>
      <w:r>
        <w:rPr>
          <w:spacing w:val="-8"/>
          <w:sz w:val="16"/>
          <w:vertAlign w:val="baseline"/>
        </w:rPr>
        <w:t> </w:t>
      </w:r>
      <w:r>
        <w:rPr>
          <w:sz w:val="16"/>
          <w:vertAlign w:val="baseline"/>
        </w:rPr>
        <w:t>Anexo 5: Copia del Auto de Vista de fecha 8 de mayo de 2018 emitida por la Segunda Sala Constitucional de la Corte Superior de Justicia de Lima, que confirma la Resolución No. 01; Anexo 6: Copia de la sentencia emitida por el Juez del Primer Juzgado Constitucional de Lima en el Expediente No. 8128-2014, de fecha 5 de abril de 2021, mediante el cual se declara infundada la demanda de amparo interpuesta contra las Resoluciones No. 496 emitida por el Sexto Juzgado Civil del Callao y contra el Auto de Vista No. 04 expedido por la Sala Civil Permanente de la Corte Superior de Justicia del Callao; Anexo 7:Copia del Reporte</w:t>
      </w:r>
      <w:r>
        <w:rPr>
          <w:spacing w:val="-3"/>
          <w:sz w:val="16"/>
          <w:vertAlign w:val="baseline"/>
        </w:rPr>
        <w:t> </w:t>
      </w:r>
      <w:r>
        <w:rPr>
          <w:sz w:val="16"/>
          <w:vertAlign w:val="baseline"/>
        </w:rPr>
        <w:t>del</w:t>
      </w:r>
      <w:r>
        <w:rPr>
          <w:spacing w:val="-2"/>
          <w:sz w:val="16"/>
          <w:vertAlign w:val="baseline"/>
        </w:rPr>
        <w:t> </w:t>
      </w:r>
      <w:r>
        <w:rPr>
          <w:sz w:val="16"/>
          <w:vertAlign w:val="baseline"/>
        </w:rPr>
        <w:t>Expediente</w:t>
      </w:r>
      <w:r>
        <w:rPr>
          <w:spacing w:val="-1"/>
          <w:sz w:val="16"/>
          <w:vertAlign w:val="baseline"/>
        </w:rPr>
        <w:t> </w:t>
      </w:r>
      <w:r>
        <w:rPr>
          <w:sz w:val="16"/>
          <w:vertAlign w:val="baseline"/>
        </w:rPr>
        <w:t>No.</w:t>
      </w:r>
      <w:r>
        <w:rPr>
          <w:spacing w:val="-2"/>
          <w:sz w:val="16"/>
          <w:vertAlign w:val="baseline"/>
        </w:rPr>
        <w:t> </w:t>
      </w:r>
      <w:r>
        <w:rPr>
          <w:sz w:val="16"/>
          <w:vertAlign w:val="baseline"/>
        </w:rPr>
        <w:t>19987-2011,</w:t>
      </w:r>
      <w:r>
        <w:rPr>
          <w:spacing w:val="-2"/>
          <w:sz w:val="16"/>
          <w:vertAlign w:val="baseline"/>
        </w:rPr>
        <w:t> </w:t>
      </w:r>
      <w:r>
        <w:rPr>
          <w:sz w:val="16"/>
          <w:vertAlign w:val="baseline"/>
        </w:rPr>
        <w:t>referido al</w:t>
      </w:r>
      <w:r>
        <w:rPr>
          <w:spacing w:val="-2"/>
          <w:sz w:val="16"/>
          <w:vertAlign w:val="baseline"/>
        </w:rPr>
        <w:t> </w:t>
      </w:r>
      <w:r>
        <w:rPr>
          <w:sz w:val="16"/>
          <w:vertAlign w:val="baseline"/>
        </w:rPr>
        <w:t>proceso de</w:t>
      </w:r>
      <w:r>
        <w:rPr>
          <w:spacing w:val="-1"/>
          <w:sz w:val="16"/>
          <w:vertAlign w:val="baseline"/>
        </w:rPr>
        <w:t> </w:t>
      </w:r>
      <w:r>
        <w:rPr>
          <w:sz w:val="16"/>
          <w:vertAlign w:val="baseline"/>
        </w:rPr>
        <w:t>amparo interpuesto por la Procuraduría</w:t>
      </w:r>
      <w:r>
        <w:rPr>
          <w:spacing w:val="-2"/>
          <w:sz w:val="16"/>
          <w:vertAlign w:val="baseline"/>
        </w:rPr>
        <w:t> </w:t>
      </w:r>
      <w:r>
        <w:rPr>
          <w:sz w:val="16"/>
          <w:vertAlign w:val="baseline"/>
        </w:rPr>
        <w:t>Pública</w:t>
      </w:r>
      <w:r>
        <w:rPr>
          <w:spacing w:val="-2"/>
          <w:sz w:val="16"/>
          <w:vertAlign w:val="baseline"/>
        </w:rPr>
        <w:t> </w:t>
      </w:r>
      <w:r>
        <w:rPr>
          <w:sz w:val="16"/>
          <w:vertAlign w:val="baseline"/>
        </w:rPr>
        <w:t>del</w:t>
      </w:r>
      <w:r>
        <w:rPr>
          <w:spacing w:val="-4"/>
          <w:sz w:val="16"/>
          <w:vertAlign w:val="baseline"/>
        </w:rPr>
        <w:t> </w:t>
      </w:r>
      <w:r>
        <w:rPr>
          <w:sz w:val="16"/>
          <w:vertAlign w:val="baseline"/>
        </w:rPr>
        <w:t>MEF ante el</w:t>
      </w:r>
      <w:r>
        <w:rPr>
          <w:spacing w:val="-1"/>
          <w:sz w:val="16"/>
          <w:vertAlign w:val="baseline"/>
        </w:rPr>
        <w:t> </w:t>
      </w:r>
      <w:r>
        <w:rPr>
          <w:sz w:val="16"/>
          <w:vertAlign w:val="baseline"/>
        </w:rPr>
        <w:t>Noveno</w:t>
      </w:r>
      <w:r>
        <w:rPr>
          <w:spacing w:val="-2"/>
          <w:sz w:val="16"/>
          <w:vertAlign w:val="baseline"/>
        </w:rPr>
        <w:t> </w:t>
      </w:r>
      <w:r>
        <w:rPr>
          <w:sz w:val="16"/>
          <w:vertAlign w:val="baseline"/>
        </w:rPr>
        <w:t>Juzgado</w:t>
      </w:r>
      <w:r>
        <w:rPr>
          <w:spacing w:val="-2"/>
          <w:sz w:val="16"/>
          <w:vertAlign w:val="baseline"/>
        </w:rPr>
        <w:t> </w:t>
      </w:r>
      <w:r>
        <w:rPr>
          <w:sz w:val="16"/>
          <w:vertAlign w:val="baseline"/>
        </w:rPr>
        <w:t>Constitucional</w:t>
      </w:r>
      <w:r>
        <w:rPr>
          <w:spacing w:val="-1"/>
          <w:sz w:val="16"/>
          <w:vertAlign w:val="baseline"/>
        </w:rPr>
        <w:t> </w:t>
      </w:r>
      <w:r>
        <w:rPr>
          <w:sz w:val="16"/>
          <w:vertAlign w:val="baseline"/>
        </w:rPr>
        <w:t>de Lima,</w:t>
      </w:r>
      <w:r>
        <w:rPr>
          <w:spacing w:val="-3"/>
          <w:sz w:val="16"/>
          <w:vertAlign w:val="baseline"/>
        </w:rPr>
        <w:t> </w:t>
      </w:r>
      <w:r>
        <w:rPr>
          <w:sz w:val="16"/>
          <w:vertAlign w:val="baseline"/>
        </w:rPr>
        <w:t>en</w:t>
      </w:r>
      <w:r>
        <w:rPr>
          <w:spacing w:val="-1"/>
          <w:sz w:val="16"/>
          <w:vertAlign w:val="baseline"/>
        </w:rPr>
        <w:t> </w:t>
      </w:r>
      <w:r>
        <w:rPr>
          <w:sz w:val="16"/>
          <w:vertAlign w:val="baseline"/>
        </w:rPr>
        <w:t>la</w:t>
      </w:r>
      <w:r>
        <w:rPr>
          <w:spacing w:val="-3"/>
          <w:sz w:val="16"/>
          <w:vertAlign w:val="baseline"/>
        </w:rPr>
        <w:t> </w:t>
      </w:r>
      <w:r>
        <w:rPr>
          <w:sz w:val="16"/>
          <w:vertAlign w:val="baseline"/>
        </w:rPr>
        <w:t>cual</w:t>
      </w:r>
      <w:r>
        <w:rPr>
          <w:spacing w:val="-1"/>
          <w:sz w:val="16"/>
          <w:vertAlign w:val="baseline"/>
        </w:rPr>
        <w:t> </w:t>
      </w:r>
      <w:r>
        <w:rPr>
          <w:sz w:val="16"/>
          <w:vertAlign w:val="baseline"/>
        </w:rPr>
        <w:t>impugna</w:t>
      </w:r>
      <w:r>
        <w:rPr>
          <w:spacing w:val="-1"/>
          <w:sz w:val="16"/>
          <w:vertAlign w:val="baseline"/>
        </w:rPr>
        <w:t> </w:t>
      </w:r>
      <w:r>
        <w:rPr>
          <w:sz w:val="16"/>
          <w:vertAlign w:val="baseline"/>
        </w:rPr>
        <w:t>la</w:t>
      </w:r>
      <w:r>
        <w:rPr>
          <w:spacing w:val="-1"/>
          <w:sz w:val="16"/>
          <w:vertAlign w:val="baseline"/>
        </w:rPr>
        <w:t> </w:t>
      </w:r>
      <w:r>
        <w:rPr>
          <w:sz w:val="16"/>
          <w:vertAlign w:val="baseline"/>
        </w:rPr>
        <w:t>Resolución</w:t>
      </w:r>
      <w:r>
        <w:rPr>
          <w:spacing w:val="-4"/>
          <w:sz w:val="16"/>
          <w:vertAlign w:val="baseline"/>
        </w:rPr>
        <w:t> </w:t>
      </w:r>
      <w:r>
        <w:rPr>
          <w:sz w:val="16"/>
          <w:vertAlign w:val="baseline"/>
        </w:rPr>
        <w:t>No.</w:t>
      </w:r>
      <w:r>
        <w:rPr>
          <w:spacing w:val="-3"/>
          <w:sz w:val="16"/>
          <w:vertAlign w:val="baseline"/>
        </w:rPr>
        <w:t> </w:t>
      </w:r>
      <w:r>
        <w:rPr>
          <w:sz w:val="16"/>
          <w:vertAlign w:val="baseline"/>
        </w:rPr>
        <w:t>437</w:t>
      </w:r>
      <w:r>
        <w:rPr>
          <w:spacing w:val="-2"/>
          <w:sz w:val="16"/>
          <w:vertAlign w:val="baseline"/>
        </w:rPr>
        <w:t> </w:t>
      </w:r>
      <w:r>
        <w:rPr>
          <w:sz w:val="16"/>
          <w:vertAlign w:val="baseline"/>
        </w:rPr>
        <w:t>de</w:t>
      </w:r>
      <w:r>
        <w:rPr>
          <w:spacing w:val="-2"/>
          <w:sz w:val="16"/>
          <w:vertAlign w:val="baseline"/>
        </w:rPr>
        <w:t> </w:t>
      </w:r>
      <w:r>
        <w:rPr>
          <w:sz w:val="16"/>
          <w:vertAlign w:val="baseline"/>
        </w:rPr>
        <w:t>fecha</w:t>
      </w:r>
      <w:r>
        <w:rPr>
          <w:spacing w:val="-3"/>
          <w:sz w:val="16"/>
          <w:vertAlign w:val="baseline"/>
        </w:rPr>
        <w:t> </w:t>
      </w:r>
      <w:r>
        <w:rPr>
          <w:sz w:val="16"/>
          <w:vertAlign w:val="baseline"/>
        </w:rPr>
        <w:t>28</w:t>
      </w:r>
      <w:r>
        <w:rPr>
          <w:spacing w:val="-2"/>
          <w:sz w:val="16"/>
          <w:vertAlign w:val="baseline"/>
        </w:rPr>
        <w:t> </w:t>
      </w:r>
      <w:r>
        <w:rPr>
          <w:sz w:val="16"/>
          <w:vertAlign w:val="baseline"/>
        </w:rPr>
        <w:t>de</w:t>
      </w:r>
      <w:r>
        <w:rPr>
          <w:spacing w:val="-2"/>
          <w:sz w:val="16"/>
          <w:vertAlign w:val="baseline"/>
        </w:rPr>
        <w:t> </w:t>
      </w:r>
      <w:r>
        <w:rPr>
          <w:sz w:val="16"/>
          <w:vertAlign w:val="baseline"/>
        </w:rPr>
        <w:t>diciembre</w:t>
      </w:r>
      <w:r>
        <w:rPr>
          <w:spacing w:val="-2"/>
          <w:sz w:val="16"/>
          <w:vertAlign w:val="baseline"/>
        </w:rPr>
        <w:t> </w:t>
      </w:r>
      <w:r>
        <w:rPr>
          <w:sz w:val="16"/>
          <w:vertAlign w:val="baseline"/>
        </w:rPr>
        <w:t>de</w:t>
      </w:r>
      <w:r>
        <w:rPr>
          <w:spacing w:val="-5"/>
          <w:sz w:val="16"/>
          <w:vertAlign w:val="baseline"/>
        </w:rPr>
        <w:t> </w:t>
      </w:r>
      <w:r>
        <w:rPr>
          <w:sz w:val="16"/>
          <w:vertAlign w:val="baseline"/>
        </w:rPr>
        <w:t>2010</w:t>
      </w:r>
      <w:r>
        <w:rPr>
          <w:spacing w:val="-2"/>
          <w:sz w:val="16"/>
          <w:vertAlign w:val="baseline"/>
        </w:rPr>
        <w:t> </w:t>
      </w:r>
      <w:r>
        <w:rPr>
          <w:sz w:val="16"/>
          <w:vertAlign w:val="baseline"/>
        </w:rPr>
        <w:t>y</w:t>
      </w:r>
      <w:r>
        <w:rPr>
          <w:spacing w:val="-2"/>
          <w:sz w:val="16"/>
          <w:vertAlign w:val="baseline"/>
        </w:rPr>
        <w:t> </w:t>
      </w:r>
      <w:r>
        <w:rPr>
          <w:sz w:val="16"/>
          <w:vertAlign w:val="baseline"/>
        </w:rPr>
        <w:t>del Auto</w:t>
      </w:r>
      <w:r>
        <w:rPr>
          <w:spacing w:val="-11"/>
          <w:sz w:val="16"/>
          <w:vertAlign w:val="baseline"/>
        </w:rPr>
        <w:t> </w:t>
      </w:r>
      <w:r>
        <w:rPr>
          <w:sz w:val="16"/>
          <w:vertAlign w:val="baseline"/>
        </w:rPr>
        <w:t>de</w:t>
      </w:r>
      <w:r>
        <w:rPr>
          <w:spacing w:val="-13"/>
          <w:sz w:val="16"/>
          <w:vertAlign w:val="baseline"/>
        </w:rPr>
        <w:t> </w:t>
      </w:r>
      <w:r>
        <w:rPr>
          <w:sz w:val="16"/>
          <w:vertAlign w:val="baseline"/>
        </w:rPr>
        <w:t>Vista</w:t>
      </w:r>
      <w:r>
        <w:rPr>
          <w:spacing w:val="-12"/>
          <w:sz w:val="16"/>
          <w:vertAlign w:val="baseline"/>
        </w:rPr>
        <w:t> </w:t>
      </w:r>
      <w:r>
        <w:rPr>
          <w:sz w:val="16"/>
          <w:vertAlign w:val="baseline"/>
        </w:rPr>
        <w:t>No.</w:t>
      </w:r>
      <w:r>
        <w:rPr>
          <w:spacing w:val="-14"/>
          <w:sz w:val="16"/>
          <w:vertAlign w:val="baseline"/>
        </w:rPr>
        <w:t> </w:t>
      </w:r>
      <w:r>
        <w:rPr>
          <w:sz w:val="16"/>
          <w:vertAlign w:val="baseline"/>
        </w:rPr>
        <w:t>04de</w:t>
      </w:r>
      <w:r>
        <w:rPr>
          <w:spacing w:val="-13"/>
          <w:sz w:val="16"/>
          <w:vertAlign w:val="baseline"/>
        </w:rPr>
        <w:t> </w:t>
      </w:r>
      <w:r>
        <w:rPr>
          <w:sz w:val="16"/>
          <w:vertAlign w:val="baseline"/>
        </w:rPr>
        <w:t>fecha</w:t>
      </w:r>
      <w:r>
        <w:rPr>
          <w:spacing w:val="-14"/>
          <w:sz w:val="16"/>
          <w:vertAlign w:val="baseline"/>
        </w:rPr>
        <w:t> </w:t>
      </w:r>
      <w:r>
        <w:rPr>
          <w:sz w:val="16"/>
          <w:vertAlign w:val="baseline"/>
        </w:rPr>
        <w:t>08</w:t>
      </w:r>
      <w:r>
        <w:rPr>
          <w:spacing w:val="-10"/>
          <w:sz w:val="16"/>
          <w:vertAlign w:val="baseline"/>
        </w:rPr>
        <w:t> </w:t>
      </w:r>
      <w:r>
        <w:rPr>
          <w:sz w:val="16"/>
          <w:vertAlign w:val="baseline"/>
        </w:rPr>
        <w:t>de</w:t>
      </w:r>
      <w:r>
        <w:rPr>
          <w:spacing w:val="-13"/>
          <w:sz w:val="16"/>
          <w:vertAlign w:val="baseline"/>
        </w:rPr>
        <w:t> </w:t>
      </w:r>
      <w:r>
        <w:rPr>
          <w:sz w:val="16"/>
          <w:vertAlign w:val="baseline"/>
        </w:rPr>
        <w:t>junio</w:t>
      </w:r>
      <w:r>
        <w:rPr>
          <w:spacing w:val="-10"/>
          <w:sz w:val="16"/>
          <w:vertAlign w:val="baseline"/>
        </w:rPr>
        <w:t> </w:t>
      </w:r>
      <w:r>
        <w:rPr>
          <w:sz w:val="16"/>
          <w:vertAlign w:val="baseline"/>
        </w:rPr>
        <w:t>de</w:t>
      </w:r>
      <w:r>
        <w:rPr>
          <w:spacing w:val="-13"/>
          <w:sz w:val="16"/>
          <w:vertAlign w:val="baseline"/>
        </w:rPr>
        <w:t> </w:t>
      </w:r>
      <w:r>
        <w:rPr>
          <w:sz w:val="16"/>
          <w:vertAlign w:val="baseline"/>
        </w:rPr>
        <w:t>2011</w:t>
      </w:r>
      <w:r>
        <w:rPr>
          <w:spacing w:val="-10"/>
          <w:sz w:val="16"/>
          <w:vertAlign w:val="baseline"/>
        </w:rPr>
        <w:t> </w:t>
      </w:r>
      <w:r>
        <w:rPr>
          <w:sz w:val="16"/>
          <w:vertAlign w:val="baseline"/>
        </w:rPr>
        <w:t>emitidas</w:t>
      </w:r>
      <w:r>
        <w:rPr>
          <w:spacing w:val="-11"/>
          <w:sz w:val="16"/>
          <w:vertAlign w:val="baseline"/>
        </w:rPr>
        <w:t> </w:t>
      </w:r>
      <w:r>
        <w:rPr>
          <w:sz w:val="16"/>
          <w:vertAlign w:val="baseline"/>
        </w:rPr>
        <w:t>en</w:t>
      </w:r>
      <w:r>
        <w:rPr>
          <w:spacing w:val="-14"/>
          <w:sz w:val="16"/>
          <w:vertAlign w:val="baseline"/>
        </w:rPr>
        <w:t> </w:t>
      </w:r>
      <w:r>
        <w:rPr>
          <w:sz w:val="16"/>
          <w:vertAlign w:val="baseline"/>
        </w:rPr>
        <w:t>el</w:t>
      </w:r>
      <w:r>
        <w:rPr>
          <w:spacing w:val="-10"/>
          <w:sz w:val="16"/>
          <w:vertAlign w:val="baseline"/>
        </w:rPr>
        <w:t> </w:t>
      </w:r>
      <w:r>
        <w:rPr>
          <w:sz w:val="16"/>
          <w:vertAlign w:val="baseline"/>
        </w:rPr>
        <w:t>Expediente</w:t>
      </w:r>
      <w:r>
        <w:rPr>
          <w:spacing w:val="-11"/>
          <w:sz w:val="16"/>
          <w:vertAlign w:val="baseline"/>
        </w:rPr>
        <w:t> </w:t>
      </w:r>
      <w:r>
        <w:rPr>
          <w:sz w:val="16"/>
          <w:vertAlign w:val="baseline"/>
        </w:rPr>
        <w:t>No.</w:t>
      </w:r>
      <w:r>
        <w:rPr>
          <w:spacing w:val="-14"/>
          <w:sz w:val="16"/>
          <w:vertAlign w:val="baseline"/>
        </w:rPr>
        <w:t> </w:t>
      </w:r>
      <w:r>
        <w:rPr>
          <w:sz w:val="16"/>
          <w:vertAlign w:val="baseline"/>
        </w:rPr>
        <w:t>225-1990;</w:t>
      </w:r>
      <w:r>
        <w:rPr>
          <w:spacing w:val="-14"/>
          <w:sz w:val="16"/>
          <w:vertAlign w:val="baseline"/>
        </w:rPr>
        <w:t> </w:t>
      </w:r>
      <w:r>
        <w:rPr>
          <w:sz w:val="16"/>
          <w:vertAlign w:val="baseline"/>
        </w:rPr>
        <w:t>Anexo</w:t>
      </w:r>
      <w:r>
        <w:rPr>
          <w:spacing w:val="-10"/>
          <w:sz w:val="16"/>
          <w:vertAlign w:val="baseline"/>
        </w:rPr>
        <w:t> </w:t>
      </w:r>
      <w:r>
        <w:rPr>
          <w:sz w:val="16"/>
          <w:vertAlign w:val="baseline"/>
        </w:rPr>
        <w:t>8:</w:t>
      </w:r>
      <w:r>
        <w:rPr>
          <w:spacing w:val="-15"/>
          <w:sz w:val="16"/>
          <w:vertAlign w:val="baseline"/>
        </w:rPr>
        <w:t> </w:t>
      </w:r>
      <w:r>
        <w:rPr>
          <w:sz w:val="16"/>
          <w:vertAlign w:val="baseline"/>
        </w:rPr>
        <w:t>Copia</w:t>
      </w:r>
      <w:r>
        <w:rPr>
          <w:spacing w:val="-14"/>
          <w:sz w:val="16"/>
          <w:vertAlign w:val="baseline"/>
        </w:rPr>
        <w:t> </w:t>
      </w:r>
      <w:r>
        <w:rPr>
          <w:sz w:val="16"/>
          <w:vertAlign w:val="baseline"/>
        </w:rPr>
        <w:t>de</w:t>
      </w:r>
      <w:r>
        <w:rPr>
          <w:spacing w:val="-11"/>
          <w:sz w:val="16"/>
          <w:vertAlign w:val="baseline"/>
        </w:rPr>
        <w:t> </w:t>
      </w:r>
      <w:r>
        <w:rPr>
          <w:sz w:val="16"/>
          <w:vertAlign w:val="baseline"/>
        </w:rPr>
        <w:t>las</w:t>
      </w:r>
      <w:r>
        <w:rPr>
          <w:spacing w:val="-13"/>
          <w:sz w:val="16"/>
          <w:vertAlign w:val="baseline"/>
        </w:rPr>
        <w:t> </w:t>
      </w:r>
      <w:r>
        <w:rPr>
          <w:sz w:val="16"/>
          <w:vertAlign w:val="baseline"/>
        </w:rPr>
        <w:t>Resoluciones No.</w:t>
      </w:r>
      <w:r>
        <w:rPr>
          <w:spacing w:val="-3"/>
          <w:sz w:val="16"/>
          <w:vertAlign w:val="baseline"/>
        </w:rPr>
        <w:t> </w:t>
      </w:r>
      <w:r>
        <w:rPr>
          <w:sz w:val="16"/>
          <w:vertAlign w:val="baseline"/>
        </w:rPr>
        <w:t>437</w:t>
      </w:r>
      <w:r>
        <w:rPr>
          <w:spacing w:val="-4"/>
          <w:sz w:val="16"/>
          <w:vertAlign w:val="baseline"/>
        </w:rPr>
        <w:t> </w:t>
      </w:r>
      <w:r>
        <w:rPr>
          <w:sz w:val="16"/>
          <w:vertAlign w:val="baseline"/>
        </w:rPr>
        <w:t>de</w:t>
      </w:r>
      <w:r>
        <w:rPr>
          <w:spacing w:val="-2"/>
          <w:sz w:val="16"/>
          <w:vertAlign w:val="baseline"/>
        </w:rPr>
        <w:t> </w:t>
      </w:r>
      <w:r>
        <w:rPr>
          <w:sz w:val="16"/>
          <w:vertAlign w:val="baseline"/>
        </w:rPr>
        <w:t>fecha</w:t>
      </w:r>
      <w:r>
        <w:rPr>
          <w:spacing w:val="-3"/>
          <w:sz w:val="16"/>
          <w:vertAlign w:val="baseline"/>
        </w:rPr>
        <w:t> </w:t>
      </w:r>
      <w:r>
        <w:rPr>
          <w:sz w:val="16"/>
          <w:vertAlign w:val="baseline"/>
        </w:rPr>
        <w:t>28</w:t>
      </w:r>
      <w:r>
        <w:rPr>
          <w:spacing w:val="-2"/>
          <w:sz w:val="16"/>
          <w:vertAlign w:val="baseline"/>
        </w:rPr>
        <w:t> </w:t>
      </w:r>
      <w:r>
        <w:rPr>
          <w:sz w:val="16"/>
          <w:vertAlign w:val="baseline"/>
        </w:rPr>
        <w:t>de</w:t>
      </w:r>
      <w:r>
        <w:rPr>
          <w:spacing w:val="-2"/>
          <w:sz w:val="16"/>
          <w:vertAlign w:val="baseline"/>
        </w:rPr>
        <w:t> </w:t>
      </w:r>
      <w:r>
        <w:rPr>
          <w:sz w:val="16"/>
          <w:vertAlign w:val="baseline"/>
        </w:rPr>
        <w:t>diciembre</w:t>
      </w:r>
      <w:r>
        <w:rPr>
          <w:spacing w:val="-5"/>
          <w:sz w:val="16"/>
          <w:vertAlign w:val="baseline"/>
        </w:rPr>
        <w:t> </w:t>
      </w:r>
      <w:r>
        <w:rPr>
          <w:sz w:val="16"/>
          <w:vertAlign w:val="baseline"/>
        </w:rPr>
        <w:t>de</w:t>
      </w:r>
      <w:r>
        <w:rPr>
          <w:spacing w:val="-5"/>
          <w:sz w:val="16"/>
          <w:vertAlign w:val="baseline"/>
        </w:rPr>
        <w:t> </w:t>
      </w:r>
      <w:r>
        <w:rPr>
          <w:sz w:val="16"/>
          <w:vertAlign w:val="baseline"/>
        </w:rPr>
        <w:t>2010</w:t>
      </w:r>
      <w:r>
        <w:rPr>
          <w:spacing w:val="-2"/>
          <w:sz w:val="16"/>
          <w:vertAlign w:val="baseline"/>
        </w:rPr>
        <w:t> </w:t>
      </w:r>
      <w:r>
        <w:rPr>
          <w:sz w:val="16"/>
          <w:vertAlign w:val="baseline"/>
        </w:rPr>
        <w:t>y</w:t>
      </w:r>
      <w:r>
        <w:rPr>
          <w:spacing w:val="-4"/>
          <w:sz w:val="16"/>
          <w:vertAlign w:val="baseline"/>
        </w:rPr>
        <w:t> </w:t>
      </w:r>
      <w:r>
        <w:rPr>
          <w:sz w:val="16"/>
          <w:vertAlign w:val="baseline"/>
        </w:rPr>
        <w:t>del</w:t>
      </w:r>
      <w:r>
        <w:rPr>
          <w:spacing w:val="-3"/>
          <w:sz w:val="16"/>
          <w:vertAlign w:val="baseline"/>
        </w:rPr>
        <w:t> </w:t>
      </w:r>
      <w:r>
        <w:rPr>
          <w:sz w:val="16"/>
          <w:vertAlign w:val="baseline"/>
        </w:rPr>
        <w:t>Auto</w:t>
      </w:r>
      <w:r>
        <w:rPr>
          <w:spacing w:val="-2"/>
          <w:sz w:val="16"/>
          <w:vertAlign w:val="baseline"/>
        </w:rPr>
        <w:t> </w:t>
      </w:r>
      <w:r>
        <w:rPr>
          <w:sz w:val="16"/>
          <w:vertAlign w:val="baseline"/>
        </w:rPr>
        <w:t>de</w:t>
      </w:r>
      <w:r>
        <w:rPr>
          <w:spacing w:val="-2"/>
          <w:sz w:val="16"/>
          <w:vertAlign w:val="baseline"/>
        </w:rPr>
        <w:t> </w:t>
      </w:r>
      <w:r>
        <w:rPr>
          <w:sz w:val="16"/>
          <w:vertAlign w:val="baseline"/>
        </w:rPr>
        <w:t>Vista</w:t>
      </w:r>
      <w:r>
        <w:rPr>
          <w:spacing w:val="-1"/>
          <w:sz w:val="16"/>
          <w:vertAlign w:val="baseline"/>
        </w:rPr>
        <w:t> </w:t>
      </w:r>
      <w:r>
        <w:rPr>
          <w:sz w:val="16"/>
          <w:vertAlign w:val="baseline"/>
        </w:rPr>
        <w:t>No.</w:t>
      </w:r>
      <w:r>
        <w:rPr>
          <w:spacing w:val="-6"/>
          <w:sz w:val="16"/>
          <w:vertAlign w:val="baseline"/>
        </w:rPr>
        <w:t> </w:t>
      </w:r>
      <w:r>
        <w:rPr>
          <w:sz w:val="16"/>
          <w:vertAlign w:val="baseline"/>
        </w:rPr>
        <w:t>04de</w:t>
      </w:r>
      <w:r>
        <w:rPr>
          <w:spacing w:val="-5"/>
          <w:sz w:val="16"/>
          <w:vertAlign w:val="baseline"/>
        </w:rPr>
        <w:t> </w:t>
      </w:r>
      <w:r>
        <w:rPr>
          <w:sz w:val="16"/>
          <w:vertAlign w:val="baseline"/>
        </w:rPr>
        <w:t>fecha</w:t>
      </w:r>
      <w:r>
        <w:rPr>
          <w:spacing w:val="-3"/>
          <w:sz w:val="16"/>
          <w:vertAlign w:val="baseline"/>
        </w:rPr>
        <w:t> </w:t>
      </w:r>
      <w:r>
        <w:rPr>
          <w:sz w:val="16"/>
          <w:vertAlign w:val="baseline"/>
        </w:rPr>
        <w:t>08</w:t>
      </w:r>
      <w:r>
        <w:rPr>
          <w:spacing w:val="-2"/>
          <w:sz w:val="16"/>
          <w:vertAlign w:val="baseline"/>
        </w:rPr>
        <w:t> </w:t>
      </w:r>
      <w:r>
        <w:rPr>
          <w:sz w:val="16"/>
          <w:vertAlign w:val="baseline"/>
        </w:rPr>
        <w:t>de</w:t>
      </w:r>
      <w:r>
        <w:rPr>
          <w:spacing w:val="-2"/>
          <w:sz w:val="16"/>
          <w:vertAlign w:val="baseline"/>
        </w:rPr>
        <w:t> </w:t>
      </w:r>
      <w:r>
        <w:rPr>
          <w:sz w:val="16"/>
          <w:vertAlign w:val="baseline"/>
        </w:rPr>
        <w:t>junio</w:t>
      </w:r>
      <w:r>
        <w:rPr>
          <w:spacing w:val="-2"/>
          <w:sz w:val="16"/>
          <w:vertAlign w:val="baseline"/>
        </w:rPr>
        <w:t> </w:t>
      </w:r>
      <w:r>
        <w:rPr>
          <w:sz w:val="16"/>
          <w:vertAlign w:val="baseline"/>
        </w:rPr>
        <w:t>de</w:t>
      </w:r>
      <w:r>
        <w:rPr>
          <w:spacing w:val="-5"/>
          <w:sz w:val="16"/>
          <w:vertAlign w:val="baseline"/>
        </w:rPr>
        <w:t> </w:t>
      </w:r>
      <w:r>
        <w:rPr>
          <w:sz w:val="16"/>
          <w:vertAlign w:val="baseline"/>
        </w:rPr>
        <w:t>2011</w:t>
      </w:r>
      <w:r>
        <w:rPr>
          <w:spacing w:val="-2"/>
          <w:sz w:val="16"/>
          <w:vertAlign w:val="baseline"/>
        </w:rPr>
        <w:t> </w:t>
      </w:r>
      <w:r>
        <w:rPr>
          <w:sz w:val="16"/>
          <w:vertAlign w:val="baseline"/>
        </w:rPr>
        <w:t>emitidas</w:t>
      </w:r>
      <w:r>
        <w:rPr>
          <w:spacing w:val="-2"/>
          <w:sz w:val="16"/>
          <w:vertAlign w:val="baseline"/>
        </w:rPr>
        <w:t> </w:t>
      </w:r>
      <w:r>
        <w:rPr>
          <w:sz w:val="16"/>
          <w:vertAlign w:val="baseline"/>
        </w:rPr>
        <w:t>en</w:t>
      </w:r>
      <w:r>
        <w:rPr>
          <w:spacing w:val="-3"/>
          <w:sz w:val="16"/>
          <w:vertAlign w:val="baseline"/>
        </w:rPr>
        <w:t> </w:t>
      </w:r>
      <w:r>
        <w:rPr>
          <w:sz w:val="16"/>
          <w:vertAlign w:val="baseline"/>
        </w:rPr>
        <w:t>el</w:t>
      </w:r>
      <w:r>
        <w:rPr>
          <w:spacing w:val="-3"/>
          <w:sz w:val="16"/>
          <w:vertAlign w:val="baseline"/>
        </w:rPr>
        <w:t> </w:t>
      </w:r>
      <w:r>
        <w:rPr>
          <w:sz w:val="16"/>
          <w:vertAlign w:val="baseline"/>
        </w:rPr>
        <w:t>Expediente No. 225-1990; Anexo 9: Copia de las sentencias del Tribunal Constitucional peruano en los Expedientes No. 03088-2009- PA/TC y No. 5200-2011-PA/TC, de 23 de agosto de 2010 y de 7 de septiembre de 2021; Anexo 10: MEMORIA FINAL 1991- 1992,</w:t>
      </w:r>
      <w:r>
        <w:rPr>
          <w:spacing w:val="-1"/>
          <w:sz w:val="16"/>
          <w:vertAlign w:val="baseline"/>
        </w:rPr>
        <w:t> </w:t>
      </w:r>
      <w:r>
        <w:rPr>
          <w:sz w:val="16"/>
          <w:vertAlign w:val="baseline"/>
        </w:rPr>
        <w:t>de la</w:t>
      </w:r>
      <w:r>
        <w:rPr>
          <w:spacing w:val="-1"/>
          <w:sz w:val="16"/>
          <w:vertAlign w:val="baseline"/>
        </w:rPr>
        <w:t> </w:t>
      </w:r>
      <w:r>
        <w:rPr>
          <w:sz w:val="16"/>
          <w:vertAlign w:val="baseline"/>
        </w:rPr>
        <w:t>Comisión</w:t>
      </w:r>
      <w:r>
        <w:rPr>
          <w:spacing w:val="-1"/>
          <w:sz w:val="16"/>
          <w:vertAlign w:val="baseline"/>
        </w:rPr>
        <w:t> </w:t>
      </w:r>
      <w:r>
        <w:rPr>
          <w:sz w:val="16"/>
          <w:vertAlign w:val="baseline"/>
        </w:rPr>
        <w:t>de Disolución de la CCTM, y Anexo 11: Los "(70) legajos", que contiene las liquidaciones de beneficios sociales, re cálculos de intereses, vacaciones, aguinaldos y el Incremento Adicional de Remuneraciones, así como los como los procedimientos y tablas de cálculo IAR efectuado por la Comisión de Disolución de la</w:t>
      </w:r>
      <w:r>
        <w:rPr>
          <w:spacing w:val="-1"/>
          <w:sz w:val="16"/>
          <w:vertAlign w:val="baseline"/>
        </w:rPr>
        <w:t> </w:t>
      </w:r>
      <w:r>
        <w:rPr>
          <w:sz w:val="16"/>
          <w:vertAlign w:val="baseline"/>
        </w:rPr>
        <w:t>CCTM a los trabajadores marítimos y portuarios de la República.</w:t>
      </w:r>
    </w:p>
    <w:p>
      <w:pPr>
        <w:tabs>
          <w:tab w:pos="899" w:val="left" w:leader="none"/>
        </w:tabs>
        <w:spacing w:before="21"/>
        <w:ind w:left="179" w:right="193" w:firstLine="0"/>
        <w:jc w:val="both"/>
        <w:rPr>
          <w:sz w:val="16"/>
        </w:rPr>
      </w:pPr>
      <w:bookmarkStart w:name="_bookmark47" w:id="62"/>
      <w:bookmarkEnd w:id="62"/>
      <w:r>
        <w:rPr/>
      </w:r>
      <w:r>
        <w:rPr>
          <w:spacing w:val="-6"/>
          <w:sz w:val="16"/>
          <w:vertAlign w:val="superscript"/>
        </w:rPr>
        <w:t>35</w:t>
      </w:r>
      <w:r>
        <w:rPr>
          <w:sz w:val="16"/>
          <w:vertAlign w:val="baseline"/>
        </w:rPr>
        <w:tab/>
        <w:t>A saber, Anexo 1: Resolución No. 34, notificada el 6 de mayo del 2021. sentencia expedida por el 1</w:t>
      </w:r>
      <w:r>
        <w:rPr>
          <w:sz w:val="16"/>
          <w:vertAlign w:val="superscript"/>
        </w:rPr>
        <w:t>er</w:t>
      </w:r>
      <w:r>
        <w:rPr>
          <w:sz w:val="16"/>
          <w:vertAlign w:val="baseline"/>
        </w:rPr>
        <w:t> Juzgado Constitucional de Lima, donde declara infundada la demanda de amparo interpuesta por Procuraduría Pública del Ministerio de Economía y Finanzas, y Anexo 2: Resolución No. 13, la cual declara</w:t>
      </w:r>
      <w:r>
        <w:rPr>
          <w:spacing w:val="-1"/>
          <w:sz w:val="16"/>
          <w:vertAlign w:val="baseline"/>
        </w:rPr>
        <w:t> </w:t>
      </w:r>
      <w:r>
        <w:rPr>
          <w:sz w:val="16"/>
          <w:vertAlign w:val="baseline"/>
        </w:rPr>
        <w:t>fundada la oposición formulada por los Trabajadores Marítimos y se deja sin efecto la medida cautelar, acordando oficio al Juez del Sexto Juzgado Civil de la Corte Superior de Justicia del Callao, a fin de que deje sin efecto la suspensión de la Resolución No. 496 y la Resolución No. 04 emitida en el Exp. No. 225-1990.</w:t>
      </w:r>
    </w:p>
    <w:p>
      <w:pPr>
        <w:spacing w:after="0"/>
        <w:jc w:val="both"/>
        <w:rPr>
          <w:sz w:val="16"/>
        </w:rPr>
        <w:sectPr>
          <w:pgSz w:w="12240" w:h="15840"/>
          <w:pgMar w:header="0" w:footer="1066" w:top="1360" w:bottom="1260" w:left="900" w:right="880"/>
        </w:sectPr>
      </w:pPr>
    </w:p>
    <w:p>
      <w:pPr>
        <w:pStyle w:val="Heading2"/>
        <w:numPr>
          <w:ilvl w:val="0"/>
          <w:numId w:val="18"/>
        </w:numPr>
        <w:tabs>
          <w:tab w:pos="1312" w:val="left" w:leader="none"/>
          <w:tab w:pos="1313" w:val="left" w:leader="none"/>
        </w:tabs>
        <w:spacing w:line="240" w:lineRule="auto" w:before="80" w:after="0"/>
        <w:ind w:left="1312" w:right="0" w:hanging="572"/>
        <w:jc w:val="left"/>
        <w:rPr>
          <w:i/>
        </w:rPr>
      </w:pPr>
      <w:bookmarkStart w:name="B. Admisibilidad de la prueba testimonia" w:id="63"/>
      <w:bookmarkEnd w:id="63"/>
      <w:r>
        <w:rPr>
          <w:b w:val="0"/>
          <w:i w:val="0"/>
        </w:rPr>
      </w:r>
      <w:bookmarkStart w:name="_bookmark48" w:id="64"/>
      <w:bookmarkEnd w:id="64"/>
      <w:r>
        <w:rPr>
          <w:i/>
        </w:rPr>
        <w:t>A</w:t>
      </w:r>
      <w:r>
        <w:rPr>
          <w:i/>
        </w:rPr>
        <w:t>dmisibilidad</w:t>
      </w:r>
      <w:r>
        <w:rPr>
          <w:i/>
          <w:spacing w:val="-9"/>
        </w:rPr>
        <w:t> </w:t>
      </w:r>
      <w:r>
        <w:rPr>
          <w:i/>
        </w:rPr>
        <w:t>de</w:t>
      </w:r>
      <w:r>
        <w:rPr>
          <w:i/>
          <w:spacing w:val="-6"/>
        </w:rPr>
        <w:t> </w:t>
      </w:r>
      <w:r>
        <w:rPr>
          <w:i/>
        </w:rPr>
        <w:t>la</w:t>
      </w:r>
      <w:r>
        <w:rPr>
          <w:i/>
          <w:spacing w:val="-7"/>
        </w:rPr>
        <w:t> </w:t>
      </w:r>
      <w:r>
        <w:rPr>
          <w:i/>
        </w:rPr>
        <w:t>prueba</w:t>
      </w:r>
      <w:r>
        <w:rPr>
          <w:i/>
          <w:spacing w:val="-9"/>
        </w:rPr>
        <w:t> </w:t>
      </w:r>
      <w:r>
        <w:rPr>
          <w:i/>
        </w:rPr>
        <w:t>testimonial</w:t>
      </w:r>
      <w:r>
        <w:rPr>
          <w:i/>
          <w:spacing w:val="-10"/>
        </w:rPr>
        <w:t> </w:t>
      </w:r>
      <w:r>
        <w:rPr>
          <w:i/>
        </w:rPr>
        <w:t>y</w:t>
      </w:r>
      <w:r>
        <w:rPr>
          <w:i/>
          <w:spacing w:val="-5"/>
        </w:rPr>
        <w:t> </w:t>
      </w:r>
      <w:r>
        <w:rPr>
          <w:i/>
          <w:spacing w:val="-2"/>
        </w:rPr>
        <w:t>pericial</w:t>
      </w:r>
    </w:p>
    <w:p>
      <w:pPr>
        <w:pStyle w:val="BodyText"/>
        <w:spacing w:before="9"/>
        <w:rPr>
          <w:b/>
          <w:i/>
          <w:sz w:val="19"/>
        </w:rPr>
      </w:pPr>
    </w:p>
    <w:p>
      <w:pPr>
        <w:pStyle w:val="ListParagraph"/>
        <w:numPr>
          <w:ilvl w:val="0"/>
          <w:numId w:val="11"/>
        </w:numPr>
        <w:tabs>
          <w:tab w:pos="747" w:val="left" w:leader="none"/>
        </w:tabs>
        <w:spacing w:line="240" w:lineRule="auto" w:before="0" w:after="0"/>
        <w:ind w:left="179" w:right="201" w:firstLine="0"/>
        <w:jc w:val="both"/>
        <w:rPr>
          <w:sz w:val="20"/>
        </w:rPr>
      </w:pPr>
      <w:r>
        <w:rPr>
          <w:sz w:val="20"/>
        </w:rPr>
        <w:t>Este</w:t>
      </w:r>
      <w:r>
        <w:rPr>
          <w:spacing w:val="-10"/>
          <w:sz w:val="20"/>
        </w:rPr>
        <w:t> </w:t>
      </w:r>
      <w:r>
        <w:rPr>
          <w:sz w:val="20"/>
        </w:rPr>
        <w:t>Tribunal</w:t>
      </w:r>
      <w:r>
        <w:rPr>
          <w:spacing w:val="-9"/>
          <w:sz w:val="20"/>
        </w:rPr>
        <w:t> </w:t>
      </w:r>
      <w:r>
        <w:rPr>
          <w:sz w:val="20"/>
        </w:rPr>
        <w:t>estima</w:t>
      </w:r>
      <w:r>
        <w:rPr>
          <w:spacing w:val="-9"/>
          <w:sz w:val="20"/>
        </w:rPr>
        <w:t> </w:t>
      </w:r>
      <w:r>
        <w:rPr>
          <w:sz w:val="20"/>
        </w:rPr>
        <w:t>pertinente</w:t>
      </w:r>
      <w:r>
        <w:rPr>
          <w:spacing w:val="-10"/>
          <w:sz w:val="20"/>
        </w:rPr>
        <w:t> </w:t>
      </w:r>
      <w:r>
        <w:rPr>
          <w:sz w:val="20"/>
        </w:rPr>
        <w:t>admitir</w:t>
      </w:r>
      <w:r>
        <w:rPr>
          <w:spacing w:val="-11"/>
          <w:sz w:val="20"/>
        </w:rPr>
        <w:t> </w:t>
      </w:r>
      <w:r>
        <w:rPr>
          <w:sz w:val="20"/>
        </w:rPr>
        <w:t>las</w:t>
      </w:r>
      <w:r>
        <w:rPr>
          <w:spacing w:val="-10"/>
          <w:sz w:val="20"/>
        </w:rPr>
        <w:t> </w:t>
      </w:r>
      <w:r>
        <w:rPr>
          <w:sz w:val="20"/>
        </w:rPr>
        <w:t>declaraciones</w:t>
      </w:r>
      <w:r>
        <w:rPr>
          <w:spacing w:val="-8"/>
          <w:sz w:val="20"/>
        </w:rPr>
        <w:t> </w:t>
      </w:r>
      <w:r>
        <w:rPr>
          <w:sz w:val="20"/>
        </w:rPr>
        <w:t>rendidas</w:t>
      </w:r>
      <w:r>
        <w:rPr>
          <w:spacing w:val="-10"/>
          <w:sz w:val="20"/>
        </w:rPr>
        <w:t> </w:t>
      </w:r>
      <w:r>
        <w:rPr>
          <w:sz w:val="20"/>
        </w:rPr>
        <w:t>ante</w:t>
      </w:r>
      <w:r>
        <w:rPr>
          <w:spacing w:val="-10"/>
          <w:sz w:val="20"/>
        </w:rPr>
        <w:t> </w:t>
      </w:r>
      <w:r>
        <w:rPr>
          <w:sz w:val="20"/>
        </w:rPr>
        <w:t>fedatario</w:t>
      </w:r>
      <w:r>
        <w:rPr>
          <w:spacing w:val="-10"/>
          <w:sz w:val="20"/>
        </w:rPr>
        <w:t> </w:t>
      </w:r>
      <w:r>
        <w:rPr>
          <w:sz w:val="20"/>
        </w:rPr>
        <w:t>público</w:t>
      </w:r>
      <w:hyperlink w:history="true" w:anchor="_bookmark51">
        <w:r>
          <w:rPr>
            <w:position w:val="7"/>
            <w:sz w:val="13"/>
          </w:rPr>
          <w:t>36</w:t>
        </w:r>
      </w:hyperlink>
      <w:r>
        <w:rPr>
          <w:spacing w:val="14"/>
          <w:position w:val="7"/>
          <w:sz w:val="13"/>
        </w:rPr>
        <w:t> </w:t>
      </w:r>
      <w:r>
        <w:rPr>
          <w:sz w:val="20"/>
        </w:rPr>
        <w:t>y</w:t>
      </w:r>
      <w:r>
        <w:rPr>
          <w:spacing w:val="-7"/>
          <w:sz w:val="20"/>
        </w:rPr>
        <w:t> </w:t>
      </w:r>
      <w:r>
        <w:rPr>
          <w:sz w:val="20"/>
        </w:rPr>
        <w:t>en audiencia</w:t>
      </w:r>
      <w:r>
        <w:rPr>
          <w:spacing w:val="-1"/>
          <w:sz w:val="20"/>
        </w:rPr>
        <w:t> </w:t>
      </w:r>
      <w:r>
        <w:rPr>
          <w:sz w:val="20"/>
        </w:rPr>
        <w:t>pública</w:t>
      </w:r>
      <w:hyperlink w:history="true" w:anchor="_bookmark52">
        <w:r>
          <w:rPr>
            <w:position w:val="7"/>
            <w:sz w:val="13"/>
          </w:rPr>
          <w:t>37</w:t>
        </w:r>
      </w:hyperlink>
      <w:r>
        <w:rPr>
          <w:sz w:val="20"/>
        </w:rPr>
        <w:t>, en la medida en que se ajusten al objeto que fue definido</w:t>
      </w:r>
      <w:r>
        <w:rPr>
          <w:spacing w:val="-2"/>
          <w:sz w:val="20"/>
        </w:rPr>
        <w:t> </w:t>
      </w:r>
      <w:r>
        <w:rPr>
          <w:sz w:val="20"/>
        </w:rPr>
        <w:t>por</w:t>
      </w:r>
      <w:r>
        <w:rPr>
          <w:spacing w:val="-2"/>
          <w:sz w:val="20"/>
        </w:rPr>
        <w:t> </w:t>
      </w:r>
      <w:r>
        <w:rPr>
          <w:sz w:val="20"/>
        </w:rPr>
        <w:t>la Presidencia en la Resolución mediante la cual se ordenó recibirlos y al objeto del presente caso</w:t>
      </w:r>
      <w:hyperlink w:history="true" w:anchor="_bookmark53">
        <w:r>
          <w:rPr>
            <w:position w:val="7"/>
            <w:sz w:val="13"/>
          </w:rPr>
          <w:t>38</w:t>
        </w:r>
      </w:hyperlink>
      <w:r>
        <w:rPr>
          <w:sz w:val="20"/>
        </w:rPr>
        <w:t>.</w:t>
      </w:r>
    </w:p>
    <w:p>
      <w:pPr>
        <w:pStyle w:val="BodyText"/>
        <w:rPr>
          <w:sz w:val="24"/>
        </w:rPr>
      </w:pPr>
    </w:p>
    <w:p>
      <w:pPr>
        <w:pStyle w:val="Heading1"/>
        <w:spacing w:before="191"/>
        <w:ind w:left="4754" w:right="4775"/>
      </w:pPr>
      <w:bookmarkStart w:name="VII HECHOS" w:id="65"/>
      <w:bookmarkEnd w:id="65"/>
      <w:r>
        <w:rPr>
          <w:b w:val="0"/>
        </w:rPr>
      </w:r>
      <w:bookmarkStart w:name="_bookmark49" w:id="66"/>
      <w:bookmarkEnd w:id="66"/>
      <w:r>
        <w:rPr>
          <w:b w:val="0"/>
        </w:rPr>
      </w:r>
      <w:r>
        <w:rPr>
          <w:spacing w:val="-4"/>
        </w:rPr>
        <w:t>VII </w:t>
      </w:r>
      <w:r>
        <w:rPr>
          <w:spacing w:val="-2"/>
        </w:rPr>
        <w:t>HECHOS</w:t>
      </w:r>
    </w:p>
    <w:p>
      <w:pPr>
        <w:pStyle w:val="BodyText"/>
        <w:spacing w:before="10"/>
        <w:rPr>
          <w:b/>
          <w:sz w:val="19"/>
        </w:rPr>
      </w:pPr>
    </w:p>
    <w:p>
      <w:pPr>
        <w:pStyle w:val="ListParagraph"/>
        <w:numPr>
          <w:ilvl w:val="0"/>
          <w:numId w:val="11"/>
        </w:numPr>
        <w:tabs>
          <w:tab w:pos="747" w:val="left" w:leader="none"/>
        </w:tabs>
        <w:spacing w:line="240" w:lineRule="auto" w:before="0" w:after="0"/>
        <w:ind w:left="179" w:right="196" w:firstLine="0"/>
        <w:jc w:val="both"/>
        <w:rPr>
          <w:sz w:val="20"/>
        </w:rPr>
      </w:pPr>
      <w:r>
        <w:rPr>
          <w:sz w:val="20"/>
        </w:rPr>
        <w:t>En</w:t>
      </w:r>
      <w:r>
        <w:rPr>
          <w:spacing w:val="-14"/>
          <w:sz w:val="20"/>
        </w:rPr>
        <w:t> </w:t>
      </w:r>
      <w:r>
        <w:rPr>
          <w:sz w:val="20"/>
        </w:rPr>
        <w:t>este</w:t>
      </w:r>
      <w:r>
        <w:rPr>
          <w:spacing w:val="-16"/>
          <w:sz w:val="20"/>
        </w:rPr>
        <w:t> </w:t>
      </w:r>
      <w:r>
        <w:rPr>
          <w:sz w:val="20"/>
        </w:rPr>
        <w:t>capítulo,</w:t>
      </w:r>
      <w:r>
        <w:rPr>
          <w:spacing w:val="-16"/>
          <w:sz w:val="20"/>
        </w:rPr>
        <w:t> </w:t>
      </w:r>
      <w:r>
        <w:rPr>
          <w:sz w:val="20"/>
        </w:rPr>
        <w:t>la</w:t>
      </w:r>
      <w:r>
        <w:rPr>
          <w:spacing w:val="-13"/>
          <w:sz w:val="20"/>
        </w:rPr>
        <w:t> </w:t>
      </w:r>
      <w:r>
        <w:rPr>
          <w:sz w:val="20"/>
        </w:rPr>
        <w:t>Corte</w:t>
      </w:r>
      <w:r>
        <w:rPr>
          <w:spacing w:val="-14"/>
          <w:sz w:val="20"/>
        </w:rPr>
        <w:t> </w:t>
      </w:r>
      <w:r>
        <w:rPr>
          <w:sz w:val="20"/>
        </w:rPr>
        <w:t>establecerá</w:t>
      </w:r>
      <w:r>
        <w:rPr>
          <w:spacing w:val="-13"/>
          <w:sz w:val="20"/>
        </w:rPr>
        <w:t> </w:t>
      </w:r>
      <w:r>
        <w:rPr>
          <w:sz w:val="20"/>
        </w:rPr>
        <w:t>los</w:t>
      </w:r>
      <w:r>
        <w:rPr>
          <w:spacing w:val="-16"/>
          <w:sz w:val="20"/>
        </w:rPr>
        <w:t> </w:t>
      </w:r>
      <w:r>
        <w:rPr>
          <w:sz w:val="20"/>
        </w:rPr>
        <w:t>hechos</w:t>
      </w:r>
      <w:r>
        <w:rPr>
          <w:spacing w:val="-14"/>
          <w:sz w:val="20"/>
        </w:rPr>
        <w:t> </w:t>
      </w:r>
      <w:r>
        <w:rPr>
          <w:sz w:val="20"/>
        </w:rPr>
        <w:t>del</w:t>
      </w:r>
      <w:r>
        <w:rPr>
          <w:spacing w:val="-13"/>
          <w:sz w:val="20"/>
        </w:rPr>
        <w:t> </w:t>
      </w:r>
      <w:r>
        <w:rPr>
          <w:sz w:val="20"/>
        </w:rPr>
        <w:t>caso</w:t>
      </w:r>
      <w:r>
        <w:rPr>
          <w:spacing w:val="-14"/>
          <w:sz w:val="20"/>
        </w:rPr>
        <w:t> </w:t>
      </w:r>
      <w:r>
        <w:rPr>
          <w:sz w:val="20"/>
        </w:rPr>
        <w:t>con</w:t>
      </w:r>
      <w:r>
        <w:rPr>
          <w:spacing w:val="-14"/>
          <w:sz w:val="20"/>
        </w:rPr>
        <w:t> </w:t>
      </w:r>
      <w:r>
        <w:rPr>
          <w:sz w:val="20"/>
        </w:rPr>
        <w:t>base</w:t>
      </w:r>
      <w:r>
        <w:rPr>
          <w:spacing w:val="-14"/>
          <w:sz w:val="20"/>
        </w:rPr>
        <w:t> </w:t>
      </w:r>
      <w:r>
        <w:rPr>
          <w:sz w:val="20"/>
        </w:rPr>
        <w:t>en</w:t>
      </w:r>
      <w:r>
        <w:rPr>
          <w:spacing w:val="-13"/>
          <w:sz w:val="20"/>
        </w:rPr>
        <w:t> </w:t>
      </w:r>
      <w:r>
        <w:rPr>
          <w:sz w:val="20"/>
        </w:rPr>
        <w:t>el</w:t>
      </w:r>
      <w:r>
        <w:rPr>
          <w:spacing w:val="-13"/>
          <w:sz w:val="20"/>
        </w:rPr>
        <w:t> </w:t>
      </w:r>
      <w:r>
        <w:rPr>
          <w:sz w:val="20"/>
        </w:rPr>
        <w:t>marco</w:t>
      </w:r>
      <w:r>
        <w:rPr>
          <w:spacing w:val="-14"/>
          <w:sz w:val="20"/>
        </w:rPr>
        <w:t> </w:t>
      </w:r>
      <w:r>
        <w:rPr>
          <w:sz w:val="20"/>
        </w:rPr>
        <w:t>fáctico</w:t>
      </w:r>
      <w:r>
        <w:rPr>
          <w:spacing w:val="-14"/>
          <w:sz w:val="20"/>
        </w:rPr>
        <w:t> </w:t>
      </w:r>
      <w:r>
        <w:rPr>
          <w:sz w:val="20"/>
        </w:rPr>
        <w:t>sometido al</w:t>
      </w:r>
      <w:r>
        <w:rPr>
          <w:spacing w:val="-10"/>
          <w:sz w:val="20"/>
        </w:rPr>
        <w:t> </w:t>
      </w:r>
      <w:r>
        <w:rPr>
          <w:sz w:val="20"/>
        </w:rPr>
        <w:t>conocimiento</w:t>
      </w:r>
      <w:r>
        <w:rPr>
          <w:spacing w:val="-11"/>
          <w:sz w:val="20"/>
        </w:rPr>
        <w:t> </w:t>
      </w:r>
      <w:r>
        <w:rPr>
          <w:sz w:val="20"/>
        </w:rPr>
        <w:t>de</w:t>
      </w:r>
      <w:r>
        <w:rPr>
          <w:spacing w:val="-11"/>
          <w:sz w:val="20"/>
        </w:rPr>
        <w:t> </w:t>
      </w:r>
      <w:r>
        <w:rPr>
          <w:sz w:val="20"/>
        </w:rPr>
        <w:t>la</w:t>
      </w:r>
      <w:r>
        <w:rPr>
          <w:spacing w:val="-8"/>
          <w:sz w:val="20"/>
        </w:rPr>
        <w:t> </w:t>
      </w:r>
      <w:r>
        <w:rPr>
          <w:sz w:val="20"/>
        </w:rPr>
        <w:t>Corte</w:t>
      </w:r>
      <w:r>
        <w:rPr>
          <w:spacing w:val="-9"/>
          <w:sz w:val="20"/>
        </w:rPr>
        <w:t> </w:t>
      </w:r>
      <w:r>
        <w:rPr>
          <w:sz w:val="20"/>
        </w:rPr>
        <w:t>por</w:t>
      </w:r>
      <w:r>
        <w:rPr>
          <w:spacing w:val="-11"/>
          <w:sz w:val="20"/>
        </w:rPr>
        <w:t> </w:t>
      </w:r>
      <w:r>
        <w:rPr>
          <w:sz w:val="20"/>
        </w:rPr>
        <w:t>la</w:t>
      </w:r>
      <w:r>
        <w:rPr>
          <w:spacing w:val="-8"/>
          <w:sz w:val="20"/>
        </w:rPr>
        <w:t> </w:t>
      </w:r>
      <w:r>
        <w:rPr>
          <w:sz w:val="20"/>
        </w:rPr>
        <w:t>Comisión</w:t>
      </w:r>
      <w:r>
        <w:rPr>
          <w:spacing w:val="-9"/>
          <w:sz w:val="20"/>
        </w:rPr>
        <w:t> </w:t>
      </w:r>
      <w:r>
        <w:rPr>
          <w:sz w:val="20"/>
        </w:rPr>
        <w:t>Interamericana,</w:t>
      </w:r>
      <w:r>
        <w:rPr>
          <w:spacing w:val="-8"/>
          <w:sz w:val="20"/>
        </w:rPr>
        <w:t> </w:t>
      </w:r>
      <w:r>
        <w:rPr>
          <w:sz w:val="20"/>
        </w:rPr>
        <w:t>en</w:t>
      </w:r>
      <w:r>
        <w:rPr>
          <w:spacing w:val="-8"/>
          <w:sz w:val="20"/>
        </w:rPr>
        <w:t> </w:t>
      </w:r>
      <w:r>
        <w:rPr>
          <w:sz w:val="20"/>
        </w:rPr>
        <w:t>relación</w:t>
      </w:r>
      <w:r>
        <w:rPr>
          <w:spacing w:val="-8"/>
          <w:sz w:val="20"/>
        </w:rPr>
        <w:t> </w:t>
      </w:r>
      <w:r>
        <w:rPr>
          <w:sz w:val="20"/>
        </w:rPr>
        <w:t>con</w:t>
      </w:r>
      <w:r>
        <w:rPr>
          <w:spacing w:val="-9"/>
          <w:sz w:val="20"/>
        </w:rPr>
        <w:t> </w:t>
      </w:r>
      <w:r>
        <w:rPr>
          <w:sz w:val="20"/>
        </w:rPr>
        <w:t>(i)</w:t>
      </w:r>
      <w:r>
        <w:rPr>
          <w:spacing w:val="-10"/>
          <w:sz w:val="20"/>
        </w:rPr>
        <w:t> </w:t>
      </w:r>
      <w:r>
        <w:rPr>
          <w:sz w:val="20"/>
        </w:rPr>
        <w:t>los</w:t>
      </w:r>
      <w:r>
        <w:rPr>
          <w:spacing w:val="-11"/>
          <w:sz w:val="20"/>
        </w:rPr>
        <w:t> </w:t>
      </w:r>
      <w:r>
        <w:rPr>
          <w:sz w:val="20"/>
        </w:rPr>
        <w:t>antecedentes;</w:t>
      </w:r>
      <w:r>
        <w:rPr>
          <w:spacing w:val="-8"/>
          <w:sz w:val="20"/>
        </w:rPr>
        <w:t> </w:t>
      </w:r>
      <w:r>
        <w:rPr>
          <w:sz w:val="20"/>
        </w:rPr>
        <w:t>(ii) el</w:t>
      </w:r>
      <w:r>
        <w:rPr>
          <w:spacing w:val="-5"/>
          <w:sz w:val="20"/>
        </w:rPr>
        <w:t> </w:t>
      </w:r>
      <w:r>
        <w:rPr>
          <w:sz w:val="20"/>
        </w:rPr>
        <w:t>procedimiento</w:t>
      </w:r>
      <w:r>
        <w:rPr>
          <w:spacing w:val="-7"/>
          <w:sz w:val="20"/>
        </w:rPr>
        <w:t> </w:t>
      </w:r>
      <w:r>
        <w:rPr>
          <w:sz w:val="20"/>
        </w:rPr>
        <w:t>interno</w:t>
      </w:r>
      <w:r>
        <w:rPr>
          <w:spacing w:val="-4"/>
          <w:sz w:val="20"/>
        </w:rPr>
        <w:t> </w:t>
      </w:r>
      <w:r>
        <w:rPr>
          <w:sz w:val="20"/>
        </w:rPr>
        <w:t>iniciado</w:t>
      </w:r>
      <w:r>
        <w:rPr>
          <w:spacing w:val="-4"/>
          <w:sz w:val="20"/>
        </w:rPr>
        <w:t> </w:t>
      </w:r>
      <w:r>
        <w:rPr>
          <w:sz w:val="20"/>
        </w:rPr>
        <w:t>por</w:t>
      </w:r>
      <w:r>
        <w:rPr>
          <w:spacing w:val="-7"/>
          <w:sz w:val="20"/>
        </w:rPr>
        <w:t> </w:t>
      </w:r>
      <w:r>
        <w:rPr>
          <w:sz w:val="20"/>
        </w:rPr>
        <w:t>la</w:t>
      </w:r>
      <w:r>
        <w:rPr>
          <w:spacing w:val="-3"/>
          <w:sz w:val="20"/>
        </w:rPr>
        <w:t> </w:t>
      </w:r>
      <w:r>
        <w:rPr>
          <w:sz w:val="20"/>
        </w:rPr>
        <w:t>totalidad</w:t>
      </w:r>
      <w:r>
        <w:rPr>
          <w:spacing w:val="-3"/>
          <w:sz w:val="20"/>
        </w:rPr>
        <w:t> </w:t>
      </w:r>
      <w:r>
        <w:rPr>
          <w:sz w:val="20"/>
        </w:rPr>
        <w:t>de</w:t>
      </w:r>
      <w:r>
        <w:rPr>
          <w:spacing w:val="-4"/>
          <w:sz w:val="20"/>
        </w:rPr>
        <w:t> </w:t>
      </w:r>
      <w:r>
        <w:rPr>
          <w:sz w:val="20"/>
        </w:rPr>
        <w:t>los</w:t>
      </w:r>
      <w:r>
        <w:rPr>
          <w:spacing w:val="-6"/>
          <w:sz w:val="20"/>
        </w:rPr>
        <w:t> </w:t>
      </w:r>
      <w:r>
        <w:rPr>
          <w:sz w:val="20"/>
        </w:rPr>
        <w:t>trabajadores</w:t>
      </w:r>
      <w:r>
        <w:rPr>
          <w:spacing w:val="-6"/>
          <w:sz w:val="20"/>
        </w:rPr>
        <w:t> </w:t>
      </w:r>
      <w:r>
        <w:rPr>
          <w:sz w:val="20"/>
        </w:rPr>
        <w:t>marítimos</w:t>
      </w:r>
      <w:r>
        <w:rPr>
          <w:spacing w:val="-4"/>
          <w:sz w:val="20"/>
        </w:rPr>
        <w:t> </w:t>
      </w:r>
      <w:r>
        <w:rPr>
          <w:sz w:val="20"/>
        </w:rPr>
        <w:t>y</w:t>
      </w:r>
      <w:r>
        <w:rPr>
          <w:spacing w:val="-3"/>
          <w:sz w:val="20"/>
        </w:rPr>
        <w:t> </w:t>
      </w:r>
      <w:r>
        <w:rPr>
          <w:sz w:val="20"/>
        </w:rPr>
        <w:t>portuarios</w:t>
      </w:r>
      <w:r>
        <w:rPr>
          <w:spacing w:val="-4"/>
          <w:sz w:val="20"/>
        </w:rPr>
        <w:t> </w:t>
      </w:r>
      <w:r>
        <w:rPr>
          <w:sz w:val="20"/>
        </w:rPr>
        <w:t>y</w:t>
      </w:r>
      <w:r>
        <w:rPr>
          <w:spacing w:val="-3"/>
          <w:sz w:val="20"/>
        </w:rPr>
        <w:t> </w:t>
      </w:r>
      <w:r>
        <w:rPr>
          <w:sz w:val="20"/>
        </w:rPr>
        <w:t>(iii)</w:t>
      </w:r>
      <w:r>
        <w:rPr>
          <w:spacing w:val="-5"/>
          <w:sz w:val="20"/>
        </w:rPr>
        <w:t> </w:t>
      </w:r>
      <w:r>
        <w:rPr>
          <w:sz w:val="20"/>
        </w:rPr>
        <w:t>la reclamación adicional y posterior iniciada por un subgrupo conformado por 2.317</w:t>
      </w:r>
      <w:hyperlink w:history="true" w:anchor="_bookmark54">
        <w:r>
          <w:rPr>
            <w:position w:val="7"/>
            <w:sz w:val="13"/>
          </w:rPr>
          <w:t>39</w:t>
        </w:r>
      </w:hyperlink>
      <w:r>
        <w:rPr>
          <w:spacing w:val="40"/>
          <w:position w:val="7"/>
          <w:sz w:val="13"/>
        </w:rPr>
        <w:t> </w:t>
      </w:r>
      <w:r>
        <w:rPr>
          <w:sz w:val="20"/>
        </w:rPr>
        <w:t>trabajadores marítimos y portuarios.</w:t>
      </w:r>
    </w:p>
    <w:p>
      <w:pPr>
        <w:pStyle w:val="BodyText"/>
        <w:spacing w:before="8"/>
        <w:rPr>
          <w:sz w:val="19"/>
        </w:rPr>
      </w:pPr>
    </w:p>
    <w:p>
      <w:pPr>
        <w:pStyle w:val="Heading2"/>
        <w:numPr>
          <w:ilvl w:val="0"/>
          <w:numId w:val="19"/>
        </w:numPr>
        <w:tabs>
          <w:tab w:pos="893" w:val="left" w:leader="none"/>
        </w:tabs>
        <w:spacing w:line="240" w:lineRule="auto" w:before="0" w:after="0"/>
        <w:ind w:left="892" w:right="0" w:hanging="356"/>
        <w:jc w:val="left"/>
        <w:rPr>
          <w:i/>
        </w:rPr>
      </w:pPr>
      <w:bookmarkStart w:name="A. Antecedentes" w:id="67"/>
      <w:bookmarkEnd w:id="67"/>
      <w:r>
        <w:rPr>
          <w:b w:val="0"/>
          <w:i w:val="0"/>
        </w:rPr>
      </w:r>
      <w:bookmarkStart w:name="_bookmark50" w:id="68"/>
      <w:bookmarkEnd w:id="68"/>
      <w:r>
        <w:rPr>
          <w:i/>
          <w:spacing w:val="-2"/>
        </w:rPr>
        <w:t>A</w:t>
      </w:r>
      <w:r>
        <w:rPr>
          <w:i/>
          <w:spacing w:val="-2"/>
        </w:rPr>
        <w:t>ntecedentes</w:t>
      </w:r>
    </w:p>
    <w:p>
      <w:pPr>
        <w:pStyle w:val="BodyText"/>
        <w:spacing w:before="11"/>
        <w:rPr>
          <w:b/>
          <w:i/>
          <w:sz w:val="19"/>
        </w:rPr>
      </w:pPr>
    </w:p>
    <w:p>
      <w:pPr>
        <w:pStyle w:val="ListParagraph"/>
        <w:numPr>
          <w:ilvl w:val="0"/>
          <w:numId w:val="11"/>
        </w:numPr>
        <w:tabs>
          <w:tab w:pos="747" w:val="left" w:leader="none"/>
        </w:tabs>
        <w:spacing w:line="240" w:lineRule="auto" w:before="0" w:after="0"/>
        <w:ind w:left="179" w:right="197" w:firstLine="0"/>
        <w:jc w:val="both"/>
        <w:rPr>
          <w:sz w:val="20"/>
        </w:rPr>
      </w:pPr>
      <w:r>
        <w:rPr>
          <w:sz w:val="20"/>
        </w:rPr>
        <w:t>El presente caso se relaciona con 4.090</w:t>
      </w:r>
      <w:hyperlink w:history="true" w:anchor="_bookmark55">
        <w:r>
          <w:rPr>
            <w:position w:val="7"/>
            <w:sz w:val="13"/>
          </w:rPr>
          <w:t>40</w:t>
        </w:r>
      </w:hyperlink>
      <w:r>
        <w:rPr>
          <w:spacing w:val="40"/>
          <w:position w:val="7"/>
          <w:sz w:val="13"/>
        </w:rPr>
        <w:t> </w:t>
      </w:r>
      <w:r>
        <w:rPr>
          <w:sz w:val="20"/>
        </w:rPr>
        <w:t>trabajadores marítimos y portuarios organizados localmente en sindicatos y afiliados nacionalmente a la Federación Nacional de Trabajadores Marítimos y Portuarios (en adelante “FEMAPOR”) de Perú, quienes hasta el 11 de marzo de 1991 trabajaron rotativamente bajo el control y regulación de la Comisión Controladora del Trabajo Marítimo (en adelante “CCTM”), entidad perteneciente al Ministerio de Defensa, encargada de reglamentar y hacer cumplir las normas laborales vigentes relativas al trabajo marítimo, así como fiscalizar su cumplimiento.</w:t>
      </w:r>
    </w:p>
    <w:p>
      <w:pPr>
        <w:pStyle w:val="BodyText"/>
        <w:spacing w:before="12"/>
        <w:rPr>
          <w:sz w:val="19"/>
        </w:rPr>
      </w:pPr>
    </w:p>
    <w:p>
      <w:pPr>
        <w:pStyle w:val="ListParagraph"/>
        <w:numPr>
          <w:ilvl w:val="0"/>
          <w:numId w:val="11"/>
        </w:numPr>
        <w:tabs>
          <w:tab w:pos="746" w:val="left" w:leader="none"/>
        </w:tabs>
        <w:spacing w:line="240" w:lineRule="auto" w:before="0" w:after="0"/>
        <w:ind w:left="179" w:right="194" w:hanging="1"/>
        <w:jc w:val="both"/>
        <w:rPr>
          <w:sz w:val="20"/>
        </w:rPr>
      </w:pPr>
      <w:r>
        <w:rPr>
          <w:sz w:val="20"/>
        </w:rPr>
        <w:t>El</w:t>
      </w:r>
      <w:r>
        <w:rPr>
          <w:spacing w:val="-15"/>
          <w:sz w:val="20"/>
        </w:rPr>
        <w:t> </w:t>
      </w:r>
      <w:r>
        <w:rPr>
          <w:sz w:val="20"/>
        </w:rPr>
        <w:t>referido</w:t>
      </w:r>
      <w:r>
        <w:rPr>
          <w:spacing w:val="-16"/>
          <w:sz w:val="20"/>
        </w:rPr>
        <w:t> </w:t>
      </w:r>
      <w:r>
        <w:rPr>
          <w:sz w:val="20"/>
        </w:rPr>
        <w:t>11</w:t>
      </w:r>
      <w:r>
        <w:rPr>
          <w:spacing w:val="-12"/>
          <w:sz w:val="20"/>
        </w:rPr>
        <w:t> </w:t>
      </w:r>
      <w:r>
        <w:rPr>
          <w:sz w:val="20"/>
        </w:rPr>
        <w:t>de</w:t>
      </w:r>
      <w:r>
        <w:rPr>
          <w:spacing w:val="-14"/>
          <w:sz w:val="20"/>
        </w:rPr>
        <w:t> </w:t>
      </w:r>
      <w:r>
        <w:rPr>
          <w:sz w:val="20"/>
        </w:rPr>
        <w:t>marzo</w:t>
      </w:r>
      <w:r>
        <w:rPr>
          <w:spacing w:val="-14"/>
          <w:sz w:val="20"/>
        </w:rPr>
        <w:t> </w:t>
      </w:r>
      <w:r>
        <w:rPr>
          <w:sz w:val="20"/>
        </w:rPr>
        <w:t>de</w:t>
      </w:r>
      <w:r>
        <w:rPr>
          <w:spacing w:val="-16"/>
          <w:sz w:val="20"/>
        </w:rPr>
        <w:t> </w:t>
      </w:r>
      <w:r>
        <w:rPr>
          <w:sz w:val="20"/>
        </w:rPr>
        <w:t>1991,</w:t>
      </w:r>
      <w:r>
        <w:rPr>
          <w:spacing w:val="-13"/>
          <w:sz w:val="20"/>
        </w:rPr>
        <w:t> </w:t>
      </w:r>
      <w:r>
        <w:rPr>
          <w:sz w:val="20"/>
        </w:rPr>
        <w:t>y</w:t>
      </w:r>
      <w:r>
        <w:rPr>
          <w:spacing w:val="-15"/>
          <w:sz w:val="20"/>
        </w:rPr>
        <w:t> </w:t>
      </w:r>
      <w:r>
        <w:rPr>
          <w:sz w:val="20"/>
        </w:rPr>
        <w:t>a</w:t>
      </w:r>
      <w:r>
        <w:rPr>
          <w:spacing w:val="-12"/>
          <w:sz w:val="20"/>
        </w:rPr>
        <w:t> </w:t>
      </w:r>
      <w:r>
        <w:rPr>
          <w:sz w:val="20"/>
        </w:rPr>
        <w:t>raíz</w:t>
      </w:r>
      <w:r>
        <w:rPr>
          <w:spacing w:val="-14"/>
          <w:sz w:val="20"/>
        </w:rPr>
        <w:t> </w:t>
      </w:r>
      <w:r>
        <w:rPr>
          <w:sz w:val="20"/>
        </w:rPr>
        <w:t>de</w:t>
      </w:r>
      <w:r>
        <w:rPr>
          <w:spacing w:val="-16"/>
          <w:sz w:val="20"/>
        </w:rPr>
        <w:t> </w:t>
      </w:r>
      <w:r>
        <w:rPr>
          <w:sz w:val="20"/>
        </w:rPr>
        <w:t>una</w:t>
      </w:r>
      <w:r>
        <w:rPr>
          <w:spacing w:val="-12"/>
          <w:sz w:val="20"/>
        </w:rPr>
        <w:t> </w:t>
      </w:r>
      <w:r>
        <w:rPr>
          <w:sz w:val="20"/>
        </w:rPr>
        <w:t>“grave</w:t>
      </w:r>
      <w:r>
        <w:rPr>
          <w:spacing w:val="-14"/>
          <w:sz w:val="20"/>
        </w:rPr>
        <w:t> </w:t>
      </w:r>
      <w:r>
        <w:rPr>
          <w:sz w:val="20"/>
        </w:rPr>
        <w:t>crisis</w:t>
      </w:r>
      <w:r>
        <w:rPr>
          <w:spacing w:val="-13"/>
          <w:sz w:val="20"/>
        </w:rPr>
        <w:t> </w:t>
      </w:r>
      <w:r>
        <w:rPr>
          <w:sz w:val="20"/>
        </w:rPr>
        <w:t>económica-financiera”</w:t>
      </w:r>
      <w:r>
        <w:rPr>
          <w:spacing w:val="-15"/>
          <w:sz w:val="20"/>
        </w:rPr>
        <w:t> </w:t>
      </w:r>
      <w:r>
        <w:rPr>
          <w:sz w:val="20"/>
        </w:rPr>
        <w:t>de</w:t>
      </w:r>
      <w:r>
        <w:rPr>
          <w:spacing w:val="-14"/>
          <w:sz w:val="20"/>
        </w:rPr>
        <w:t> </w:t>
      </w:r>
      <w:r>
        <w:rPr>
          <w:sz w:val="20"/>
        </w:rPr>
        <w:t>la</w:t>
      </w:r>
      <w:r>
        <w:rPr>
          <w:spacing w:val="-15"/>
          <w:sz w:val="20"/>
        </w:rPr>
        <w:t> </w:t>
      </w:r>
      <w:r>
        <w:rPr>
          <w:sz w:val="20"/>
        </w:rPr>
        <w:t>CCTM que le impedía “continuar cumpliendo los fines y objetivos por los cuales fue creada”</w:t>
      </w:r>
      <w:hyperlink w:history="true" w:anchor="_bookmark56">
        <w:r>
          <w:rPr>
            <w:position w:val="7"/>
            <w:sz w:val="13"/>
          </w:rPr>
          <w:t>41</w:t>
        </w:r>
      </w:hyperlink>
      <w:r>
        <w:rPr>
          <w:sz w:val="20"/>
        </w:rPr>
        <w:t>, los trabajadores fueron despedidos, se disolvió la CCTM y se creó a estos efectos la Comisión de Disolución</w:t>
      </w:r>
      <w:r>
        <w:rPr>
          <w:spacing w:val="-16"/>
          <w:sz w:val="20"/>
        </w:rPr>
        <w:t> </w:t>
      </w:r>
      <w:r>
        <w:rPr>
          <w:sz w:val="20"/>
        </w:rPr>
        <w:t>de</w:t>
      </w:r>
      <w:r>
        <w:rPr>
          <w:spacing w:val="-18"/>
          <w:sz w:val="20"/>
        </w:rPr>
        <w:t> </w:t>
      </w:r>
      <w:r>
        <w:rPr>
          <w:sz w:val="20"/>
        </w:rPr>
        <w:t>dicha</w:t>
      </w:r>
      <w:r>
        <w:rPr>
          <w:spacing w:val="-16"/>
          <w:sz w:val="20"/>
        </w:rPr>
        <w:t> </w:t>
      </w:r>
      <w:r>
        <w:rPr>
          <w:sz w:val="20"/>
        </w:rPr>
        <w:t>entidad,</w:t>
      </w:r>
      <w:r>
        <w:rPr>
          <w:spacing w:val="-18"/>
          <w:sz w:val="20"/>
        </w:rPr>
        <w:t> </w:t>
      </w:r>
      <w:r>
        <w:rPr>
          <w:sz w:val="20"/>
        </w:rPr>
        <w:t>encargada</w:t>
      </w:r>
      <w:r>
        <w:rPr>
          <w:spacing w:val="-16"/>
          <w:sz w:val="20"/>
        </w:rPr>
        <w:t> </w:t>
      </w:r>
      <w:r>
        <w:rPr>
          <w:sz w:val="20"/>
        </w:rPr>
        <w:t>de</w:t>
      </w:r>
      <w:r>
        <w:rPr>
          <w:spacing w:val="-18"/>
          <w:sz w:val="20"/>
        </w:rPr>
        <w:t> </w:t>
      </w:r>
      <w:r>
        <w:rPr>
          <w:sz w:val="20"/>
        </w:rPr>
        <w:t>cumplir</w:t>
      </w:r>
      <w:r>
        <w:rPr>
          <w:spacing w:val="-16"/>
          <w:sz w:val="20"/>
        </w:rPr>
        <w:t> </w:t>
      </w:r>
      <w:r>
        <w:rPr>
          <w:sz w:val="20"/>
        </w:rPr>
        <w:t>con</w:t>
      </w:r>
      <w:r>
        <w:rPr>
          <w:spacing w:val="-16"/>
          <w:sz w:val="20"/>
        </w:rPr>
        <w:t> </w:t>
      </w:r>
      <w:r>
        <w:rPr>
          <w:sz w:val="20"/>
        </w:rPr>
        <w:t>determinadas</w:t>
      </w:r>
      <w:r>
        <w:rPr>
          <w:spacing w:val="-15"/>
          <w:sz w:val="20"/>
        </w:rPr>
        <w:t> </w:t>
      </w:r>
      <w:r>
        <w:rPr>
          <w:sz w:val="20"/>
        </w:rPr>
        <w:t>obligaciones,</w:t>
      </w:r>
      <w:r>
        <w:rPr>
          <w:spacing w:val="-18"/>
          <w:sz w:val="20"/>
        </w:rPr>
        <w:t> </w:t>
      </w:r>
      <w:r>
        <w:rPr>
          <w:sz w:val="20"/>
        </w:rPr>
        <w:t>como</w:t>
      </w:r>
      <w:r>
        <w:rPr>
          <w:spacing w:val="-15"/>
          <w:sz w:val="20"/>
        </w:rPr>
        <w:t> </w:t>
      </w:r>
      <w:r>
        <w:rPr>
          <w:sz w:val="20"/>
        </w:rPr>
        <w:t>eran</w:t>
      </w:r>
      <w:r>
        <w:rPr>
          <w:spacing w:val="-13"/>
          <w:sz w:val="20"/>
        </w:rPr>
        <w:t> </w:t>
      </w:r>
      <w:r>
        <w:rPr>
          <w:sz w:val="20"/>
        </w:rPr>
        <w:t>el</w:t>
      </w:r>
      <w:r>
        <w:rPr>
          <w:spacing w:val="-17"/>
          <w:sz w:val="20"/>
        </w:rPr>
        <w:t> </w:t>
      </w:r>
      <w:r>
        <w:rPr>
          <w:sz w:val="20"/>
        </w:rPr>
        <w:t>pago de</w:t>
      </w:r>
      <w:r>
        <w:rPr>
          <w:spacing w:val="-18"/>
          <w:sz w:val="20"/>
        </w:rPr>
        <w:t> </w:t>
      </w:r>
      <w:r>
        <w:rPr>
          <w:sz w:val="20"/>
        </w:rPr>
        <w:t>los</w:t>
      </w:r>
      <w:r>
        <w:rPr>
          <w:spacing w:val="-18"/>
          <w:sz w:val="20"/>
        </w:rPr>
        <w:t> </w:t>
      </w:r>
      <w:r>
        <w:rPr>
          <w:sz w:val="20"/>
        </w:rPr>
        <w:t>derechos</w:t>
      </w:r>
      <w:r>
        <w:rPr>
          <w:spacing w:val="-17"/>
          <w:sz w:val="20"/>
        </w:rPr>
        <w:t> </w:t>
      </w:r>
      <w:r>
        <w:rPr>
          <w:sz w:val="20"/>
        </w:rPr>
        <w:t>y</w:t>
      </w:r>
      <w:r>
        <w:rPr>
          <w:spacing w:val="-18"/>
          <w:sz w:val="20"/>
        </w:rPr>
        <w:t> </w:t>
      </w:r>
      <w:r>
        <w:rPr>
          <w:sz w:val="20"/>
        </w:rPr>
        <w:t>beneficios</w:t>
      </w:r>
      <w:r>
        <w:rPr>
          <w:spacing w:val="-17"/>
          <w:sz w:val="20"/>
        </w:rPr>
        <w:t> </w:t>
      </w:r>
      <w:r>
        <w:rPr>
          <w:sz w:val="20"/>
        </w:rPr>
        <w:t>sociales</w:t>
      </w:r>
      <w:r>
        <w:rPr>
          <w:spacing w:val="-18"/>
          <w:sz w:val="20"/>
        </w:rPr>
        <w:t> </w:t>
      </w:r>
      <w:r>
        <w:rPr>
          <w:sz w:val="20"/>
        </w:rPr>
        <w:t>de</w:t>
      </w:r>
      <w:r>
        <w:rPr>
          <w:spacing w:val="-18"/>
          <w:sz w:val="20"/>
        </w:rPr>
        <w:t> </w:t>
      </w:r>
      <w:r>
        <w:rPr>
          <w:sz w:val="20"/>
        </w:rPr>
        <w:t>los</w:t>
      </w:r>
      <w:r>
        <w:rPr>
          <w:spacing w:val="-17"/>
          <w:sz w:val="20"/>
        </w:rPr>
        <w:t> </w:t>
      </w:r>
      <w:r>
        <w:rPr>
          <w:sz w:val="20"/>
        </w:rPr>
        <w:t>trabajadores</w:t>
      </w:r>
      <w:hyperlink w:history="true" w:anchor="_bookmark57">
        <w:r>
          <w:rPr>
            <w:position w:val="7"/>
            <w:sz w:val="13"/>
          </w:rPr>
          <w:t>42</w:t>
        </w:r>
      </w:hyperlink>
      <w:r>
        <w:rPr>
          <w:sz w:val="20"/>
        </w:rPr>
        <w:t>.</w:t>
      </w:r>
      <w:r>
        <w:rPr>
          <w:spacing w:val="-18"/>
          <w:sz w:val="20"/>
        </w:rPr>
        <w:t> </w:t>
      </w:r>
      <w:r>
        <w:rPr>
          <w:sz w:val="20"/>
        </w:rPr>
        <w:t>Con</w:t>
      </w:r>
      <w:r>
        <w:rPr>
          <w:spacing w:val="-17"/>
          <w:sz w:val="20"/>
        </w:rPr>
        <w:t> </w:t>
      </w:r>
      <w:r>
        <w:rPr>
          <w:sz w:val="20"/>
        </w:rPr>
        <w:t>el</w:t>
      </w:r>
      <w:r>
        <w:rPr>
          <w:spacing w:val="-18"/>
          <w:sz w:val="20"/>
        </w:rPr>
        <w:t> </w:t>
      </w:r>
      <w:r>
        <w:rPr>
          <w:sz w:val="20"/>
        </w:rPr>
        <w:t>fin</w:t>
      </w:r>
      <w:r>
        <w:rPr>
          <w:spacing w:val="-17"/>
          <w:sz w:val="20"/>
        </w:rPr>
        <w:t> </w:t>
      </w:r>
      <w:r>
        <w:rPr>
          <w:sz w:val="20"/>
        </w:rPr>
        <w:t>de</w:t>
      </w:r>
      <w:r>
        <w:rPr>
          <w:spacing w:val="-18"/>
          <w:sz w:val="20"/>
        </w:rPr>
        <w:t> </w:t>
      </w:r>
      <w:r>
        <w:rPr>
          <w:sz w:val="20"/>
        </w:rPr>
        <w:t>recaudar</w:t>
      </w:r>
      <w:r>
        <w:rPr>
          <w:spacing w:val="-18"/>
          <w:sz w:val="20"/>
        </w:rPr>
        <w:t> </w:t>
      </w:r>
      <w:r>
        <w:rPr>
          <w:sz w:val="20"/>
        </w:rPr>
        <w:t>las</w:t>
      </w:r>
      <w:r>
        <w:rPr>
          <w:spacing w:val="-17"/>
          <w:sz w:val="20"/>
        </w:rPr>
        <w:t> </w:t>
      </w:r>
      <w:r>
        <w:rPr>
          <w:sz w:val="20"/>
        </w:rPr>
        <w:t>remuneraciones, derechos y beneficios sociales de los trabajadores, el Gobierno expidió la Resolución Ministerial No. 303-91 TC/15.03, mediante la cual creó un aporte a cargo de los múltiples empleadores, que en promedio ascendía a US$1.300.000</w:t>
      </w:r>
      <w:hyperlink w:history="true" w:anchor="_bookmark58">
        <w:r>
          <w:rPr>
            <w:position w:val="7"/>
            <w:sz w:val="13"/>
          </w:rPr>
          <w:t>43</w:t>
        </w:r>
      </w:hyperlink>
      <w:r>
        <w:rPr>
          <w:sz w:val="20"/>
        </w:rPr>
        <w:t>.</w:t>
      </w:r>
    </w:p>
    <w:p>
      <w:pPr>
        <w:pStyle w:val="BodyText"/>
      </w:pPr>
    </w:p>
    <w:p>
      <w:pPr>
        <w:pStyle w:val="BodyText"/>
        <w:spacing w:before="8"/>
        <w:rPr>
          <w:sz w:val="28"/>
        </w:rPr>
      </w:pPr>
      <w:r>
        <w:rPr/>
        <w:pict>
          <v:rect style="position:absolute;margin-left:54pt;margin-top:18.624775pt;width:144pt;height:.6pt;mso-position-horizontal-relative:page;mso-position-vertical-relative:paragraph;z-index:-15723520;mso-wrap-distance-left:0;mso-wrap-distance-right:0" id="docshape12" filled="true" fillcolor="#000000" stroked="false">
            <v:fill type="solid"/>
            <w10:wrap type="topAndBottom"/>
          </v:rect>
        </w:pict>
      </w:r>
    </w:p>
    <w:p>
      <w:pPr>
        <w:pStyle w:val="BodyText"/>
        <w:spacing w:before="2"/>
        <w:rPr>
          <w:sz w:val="29"/>
        </w:rPr>
      </w:pPr>
    </w:p>
    <w:p>
      <w:pPr>
        <w:tabs>
          <w:tab w:pos="899" w:val="left" w:leader="none"/>
        </w:tabs>
        <w:spacing w:before="101"/>
        <w:ind w:left="179" w:right="193" w:firstLine="0"/>
        <w:jc w:val="both"/>
        <w:rPr>
          <w:sz w:val="16"/>
        </w:rPr>
      </w:pPr>
      <w:bookmarkStart w:name="_bookmark51" w:id="69"/>
      <w:bookmarkEnd w:id="69"/>
      <w:r>
        <w:rPr/>
      </w:r>
      <w:r>
        <w:rPr>
          <w:spacing w:val="-6"/>
          <w:sz w:val="16"/>
          <w:vertAlign w:val="superscript"/>
        </w:rPr>
        <w:t>36</w:t>
      </w:r>
      <w:r>
        <w:rPr>
          <w:sz w:val="16"/>
          <w:vertAlign w:val="baseline"/>
        </w:rPr>
        <w:tab/>
        <w:t>Se</w:t>
      </w:r>
      <w:r>
        <w:rPr>
          <w:spacing w:val="-1"/>
          <w:sz w:val="16"/>
          <w:vertAlign w:val="baseline"/>
        </w:rPr>
        <w:t> </w:t>
      </w:r>
      <w:r>
        <w:rPr>
          <w:sz w:val="16"/>
          <w:vertAlign w:val="baseline"/>
        </w:rPr>
        <w:t>recibieron las</w:t>
      </w:r>
      <w:r>
        <w:rPr>
          <w:spacing w:val="-1"/>
          <w:sz w:val="16"/>
          <w:vertAlign w:val="baseline"/>
        </w:rPr>
        <w:t> </w:t>
      </w:r>
      <w:r>
        <w:rPr>
          <w:sz w:val="16"/>
          <w:vertAlign w:val="baseline"/>
        </w:rPr>
        <w:t>declaraciones</w:t>
      </w:r>
      <w:r>
        <w:rPr>
          <w:spacing w:val="-1"/>
          <w:sz w:val="16"/>
          <w:vertAlign w:val="baseline"/>
        </w:rPr>
        <w:t> </w:t>
      </w:r>
      <w:r>
        <w:rPr>
          <w:sz w:val="16"/>
          <w:vertAlign w:val="baseline"/>
        </w:rPr>
        <w:t>rendidas</w:t>
      </w:r>
      <w:r>
        <w:rPr>
          <w:spacing w:val="-1"/>
          <w:sz w:val="16"/>
          <w:vertAlign w:val="baseline"/>
        </w:rPr>
        <w:t> </w:t>
      </w:r>
      <w:r>
        <w:rPr>
          <w:sz w:val="16"/>
          <w:vertAlign w:val="baseline"/>
        </w:rPr>
        <w:t>ante</w:t>
      </w:r>
      <w:r>
        <w:rPr>
          <w:spacing w:val="-1"/>
          <w:sz w:val="16"/>
          <w:vertAlign w:val="baseline"/>
        </w:rPr>
        <w:t> </w:t>
      </w:r>
      <w:r>
        <w:rPr>
          <w:sz w:val="16"/>
          <w:vertAlign w:val="baseline"/>
        </w:rPr>
        <w:t>fedatario</w:t>
      </w:r>
      <w:r>
        <w:rPr>
          <w:spacing w:val="-3"/>
          <w:sz w:val="16"/>
          <w:vertAlign w:val="baseline"/>
        </w:rPr>
        <w:t> </w:t>
      </w:r>
      <w:r>
        <w:rPr>
          <w:sz w:val="16"/>
          <w:vertAlign w:val="baseline"/>
        </w:rPr>
        <w:t>público (</w:t>
      </w:r>
      <w:r>
        <w:rPr>
          <w:i/>
          <w:sz w:val="16"/>
          <w:vertAlign w:val="baseline"/>
        </w:rPr>
        <w:t>affidavit</w:t>
      </w:r>
      <w:r>
        <w:rPr>
          <w:sz w:val="16"/>
          <w:vertAlign w:val="baseline"/>
        </w:rPr>
        <w:t>) de</w:t>
      </w:r>
      <w:r>
        <w:rPr>
          <w:spacing w:val="-3"/>
          <w:sz w:val="16"/>
          <w:vertAlign w:val="baseline"/>
        </w:rPr>
        <w:t> </w:t>
      </w:r>
      <w:r>
        <w:rPr>
          <w:sz w:val="16"/>
          <w:vertAlign w:val="baseline"/>
        </w:rPr>
        <w:t>Rocío del</w:t>
      </w:r>
      <w:r>
        <w:rPr>
          <w:spacing w:val="-2"/>
          <w:sz w:val="16"/>
          <w:vertAlign w:val="baseline"/>
        </w:rPr>
        <w:t> </w:t>
      </w:r>
      <w:r>
        <w:rPr>
          <w:sz w:val="16"/>
          <w:vertAlign w:val="baseline"/>
        </w:rPr>
        <w:t>Pilar Mercedes</w:t>
      </w:r>
      <w:r>
        <w:rPr>
          <w:spacing w:val="-3"/>
          <w:sz w:val="16"/>
          <w:vertAlign w:val="baseline"/>
        </w:rPr>
        <w:t> </w:t>
      </w:r>
      <w:r>
        <w:rPr>
          <w:sz w:val="16"/>
          <w:vertAlign w:val="baseline"/>
        </w:rPr>
        <w:t>Montero Lazo, Julio</w:t>
      </w:r>
      <w:r>
        <w:rPr>
          <w:spacing w:val="-9"/>
          <w:sz w:val="16"/>
          <w:vertAlign w:val="baseline"/>
        </w:rPr>
        <w:t> </w:t>
      </w:r>
      <w:r>
        <w:rPr>
          <w:sz w:val="16"/>
          <w:vertAlign w:val="baseline"/>
        </w:rPr>
        <w:t>La</w:t>
      </w:r>
      <w:r>
        <w:rPr>
          <w:spacing w:val="-10"/>
          <w:sz w:val="16"/>
          <w:vertAlign w:val="baseline"/>
        </w:rPr>
        <w:t> </w:t>
      </w:r>
      <w:r>
        <w:rPr>
          <w:sz w:val="16"/>
          <w:vertAlign w:val="baseline"/>
        </w:rPr>
        <w:t>Rosa</w:t>
      </w:r>
      <w:r>
        <w:rPr>
          <w:spacing w:val="-13"/>
          <w:sz w:val="16"/>
          <w:vertAlign w:val="baseline"/>
        </w:rPr>
        <w:t> </w:t>
      </w:r>
      <w:r>
        <w:rPr>
          <w:sz w:val="16"/>
          <w:vertAlign w:val="baseline"/>
        </w:rPr>
        <w:t>Sánchez</w:t>
      </w:r>
      <w:r>
        <w:rPr>
          <w:spacing w:val="-13"/>
          <w:sz w:val="16"/>
          <w:vertAlign w:val="baseline"/>
        </w:rPr>
        <w:t> </w:t>
      </w:r>
      <w:r>
        <w:rPr>
          <w:sz w:val="16"/>
          <w:vertAlign w:val="baseline"/>
        </w:rPr>
        <w:t>Bayes,</w:t>
      </w:r>
      <w:r>
        <w:rPr>
          <w:spacing w:val="-13"/>
          <w:sz w:val="16"/>
          <w:vertAlign w:val="baseline"/>
        </w:rPr>
        <w:t> </w:t>
      </w:r>
      <w:r>
        <w:rPr>
          <w:sz w:val="16"/>
          <w:vertAlign w:val="baseline"/>
        </w:rPr>
        <w:t>Edmundo</w:t>
      </w:r>
      <w:r>
        <w:rPr>
          <w:spacing w:val="-11"/>
          <w:sz w:val="16"/>
          <w:vertAlign w:val="baseline"/>
        </w:rPr>
        <w:t> </w:t>
      </w:r>
      <w:r>
        <w:rPr>
          <w:sz w:val="16"/>
          <w:vertAlign w:val="baseline"/>
        </w:rPr>
        <w:t>Villacorta</w:t>
      </w:r>
      <w:r>
        <w:rPr>
          <w:spacing w:val="-13"/>
          <w:sz w:val="16"/>
          <w:vertAlign w:val="baseline"/>
        </w:rPr>
        <w:t> </w:t>
      </w:r>
      <w:r>
        <w:rPr>
          <w:sz w:val="16"/>
          <w:vertAlign w:val="baseline"/>
        </w:rPr>
        <w:t>Ramírez,</w:t>
      </w:r>
      <w:r>
        <w:rPr>
          <w:spacing w:val="-13"/>
          <w:sz w:val="16"/>
          <w:vertAlign w:val="baseline"/>
        </w:rPr>
        <w:t> </w:t>
      </w:r>
      <w:r>
        <w:rPr>
          <w:sz w:val="16"/>
          <w:vertAlign w:val="baseline"/>
        </w:rPr>
        <w:t>Marco</w:t>
      </w:r>
      <w:r>
        <w:rPr>
          <w:spacing w:val="-11"/>
          <w:sz w:val="16"/>
          <w:vertAlign w:val="baseline"/>
        </w:rPr>
        <w:t> </w:t>
      </w:r>
      <w:r>
        <w:rPr>
          <w:sz w:val="16"/>
          <w:vertAlign w:val="baseline"/>
        </w:rPr>
        <w:t>Antonio</w:t>
      </w:r>
      <w:r>
        <w:rPr>
          <w:spacing w:val="-11"/>
          <w:sz w:val="16"/>
          <w:vertAlign w:val="baseline"/>
        </w:rPr>
        <w:t> </w:t>
      </w:r>
      <w:r>
        <w:rPr>
          <w:sz w:val="16"/>
          <w:vertAlign w:val="baseline"/>
        </w:rPr>
        <w:t>Lozano</w:t>
      </w:r>
      <w:r>
        <w:rPr>
          <w:spacing w:val="-11"/>
          <w:sz w:val="16"/>
          <w:vertAlign w:val="baseline"/>
        </w:rPr>
        <w:t> </w:t>
      </w:r>
      <w:r>
        <w:rPr>
          <w:sz w:val="16"/>
          <w:vertAlign w:val="baseline"/>
        </w:rPr>
        <w:t>Huaracha</w:t>
      </w:r>
      <w:r>
        <w:rPr>
          <w:spacing w:val="-10"/>
          <w:sz w:val="16"/>
          <w:vertAlign w:val="baseline"/>
        </w:rPr>
        <w:t> </w:t>
      </w:r>
      <w:r>
        <w:rPr>
          <w:sz w:val="16"/>
          <w:vertAlign w:val="baseline"/>
        </w:rPr>
        <w:t>y</w:t>
      </w:r>
      <w:r>
        <w:rPr>
          <w:spacing w:val="-9"/>
          <w:sz w:val="16"/>
          <w:vertAlign w:val="baseline"/>
        </w:rPr>
        <w:t> </w:t>
      </w:r>
      <w:r>
        <w:rPr>
          <w:sz w:val="16"/>
          <w:vertAlign w:val="baseline"/>
        </w:rPr>
        <w:t>Joel</w:t>
      </w:r>
      <w:r>
        <w:rPr>
          <w:spacing w:val="-13"/>
          <w:sz w:val="16"/>
          <w:vertAlign w:val="baseline"/>
        </w:rPr>
        <w:t> </w:t>
      </w:r>
      <w:r>
        <w:rPr>
          <w:sz w:val="16"/>
          <w:vertAlign w:val="baseline"/>
        </w:rPr>
        <w:t>Freddy</w:t>
      </w:r>
      <w:r>
        <w:rPr>
          <w:spacing w:val="-11"/>
          <w:sz w:val="16"/>
          <w:vertAlign w:val="baseline"/>
        </w:rPr>
        <w:t> </w:t>
      </w:r>
      <w:r>
        <w:rPr>
          <w:sz w:val="16"/>
          <w:vertAlign w:val="baseline"/>
        </w:rPr>
        <w:t>Segura</w:t>
      </w:r>
      <w:r>
        <w:rPr>
          <w:spacing w:val="-13"/>
          <w:sz w:val="16"/>
          <w:vertAlign w:val="baseline"/>
        </w:rPr>
        <w:t> </w:t>
      </w:r>
      <w:r>
        <w:rPr>
          <w:sz w:val="16"/>
          <w:vertAlign w:val="baseline"/>
        </w:rPr>
        <w:t>Alania,</w:t>
      </w:r>
      <w:r>
        <w:rPr>
          <w:spacing w:val="-11"/>
          <w:sz w:val="16"/>
          <w:vertAlign w:val="baseline"/>
        </w:rPr>
        <w:t> </w:t>
      </w:r>
      <w:r>
        <w:rPr>
          <w:sz w:val="16"/>
          <w:vertAlign w:val="baseline"/>
        </w:rPr>
        <w:t>todas propuestas por el Estado.</w:t>
      </w:r>
    </w:p>
    <w:p>
      <w:pPr>
        <w:tabs>
          <w:tab w:pos="899" w:val="left" w:leader="none"/>
        </w:tabs>
        <w:spacing w:before="22"/>
        <w:ind w:left="179" w:right="195" w:firstLine="0"/>
        <w:jc w:val="both"/>
        <w:rPr>
          <w:sz w:val="16"/>
        </w:rPr>
      </w:pPr>
      <w:bookmarkStart w:name="_bookmark52" w:id="70"/>
      <w:bookmarkEnd w:id="70"/>
      <w:r>
        <w:rPr/>
      </w:r>
      <w:r>
        <w:rPr>
          <w:spacing w:val="-6"/>
          <w:sz w:val="16"/>
          <w:vertAlign w:val="superscript"/>
        </w:rPr>
        <w:t>37</w:t>
      </w:r>
      <w:r>
        <w:rPr>
          <w:sz w:val="16"/>
          <w:vertAlign w:val="baseline"/>
        </w:rPr>
        <w:tab/>
        <w:t>Se recibieron las declaraciones de Ernesto Alonso Aguinaga Meza y Dante Ludwig Apolín Meza, ambos propuestos por el Estado.</w:t>
      </w:r>
    </w:p>
    <w:p>
      <w:pPr>
        <w:tabs>
          <w:tab w:pos="899" w:val="left" w:leader="none"/>
        </w:tabs>
        <w:spacing w:line="252" w:lineRule="auto" w:before="19"/>
        <w:ind w:left="179" w:right="194" w:firstLine="0"/>
        <w:jc w:val="left"/>
        <w:rPr>
          <w:sz w:val="16"/>
        </w:rPr>
      </w:pPr>
      <w:bookmarkStart w:name="_bookmark53" w:id="71"/>
      <w:bookmarkEnd w:id="71"/>
      <w:r>
        <w:rPr/>
      </w:r>
      <w:r>
        <w:rPr>
          <w:spacing w:val="-6"/>
          <w:sz w:val="16"/>
          <w:vertAlign w:val="superscript"/>
        </w:rPr>
        <w:t>38</w:t>
      </w:r>
      <w:r>
        <w:rPr>
          <w:sz w:val="16"/>
          <w:vertAlign w:val="baseline"/>
        </w:rPr>
        <w:tab/>
        <w:t>Los objetos de las declaraciones se encuentran establecidos en la Resolución de la Presidenta de la Corte de 20 de mayo de 2021. Disponible aquí: </w:t>
      </w:r>
      <w:hyperlink r:id="rId6">
        <w:r>
          <w:rPr>
            <w:color w:val="0562C1"/>
            <w:spacing w:val="-2"/>
            <w:sz w:val="16"/>
            <w:u w:val="single" w:color="0562C1"/>
            <w:vertAlign w:val="baseline"/>
          </w:rPr>
          <w:t>https://www.corteidh.or.cr/docs/asuntos/federacion_nacional_de_trabajadores_maritimos_y_portuarios_20_05_21.pdf</w:t>
        </w:r>
      </w:hyperlink>
    </w:p>
    <w:p>
      <w:pPr>
        <w:tabs>
          <w:tab w:pos="899" w:val="left" w:leader="none"/>
        </w:tabs>
        <w:spacing w:before="11"/>
        <w:ind w:left="179" w:right="196" w:firstLine="0"/>
        <w:jc w:val="both"/>
        <w:rPr>
          <w:sz w:val="16"/>
        </w:rPr>
      </w:pPr>
      <w:bookmarkStart w:name="_bookmark54" w:id="72"/>
      <w:bookmarkEnd w:id="72"/>
      <w:r>
        <w:rPr/>
      </w:r>
      <w:r>
        <w:rPr>
          <w:spacing w:val="-6"/>
          <w:sz w:val="16"/>
          <w:vertAlign w:val="superscript"/>
        </w:rPr>
        <w:t>39</w:t>
      </w:r>
      <w:r>
        <w:rPr>
          <w:sz w:val="16"/>
          <w:vertAlign w:val="baseline"/>
        </w:rPr>
        <w:tab/>
        <w:t>La Corte observa que, si bien tanto las partes como la Comisión hacen referencia a un subgrupo de 2.317 trabajadores, de conformidad</w:t>
      </w:r>
      <w:r>
        <w:rPr>
          <w:spacing w:val="-2"/>
          <w:sz w:val="16"/>
          <w:vertAlign w:val="baseline"/>
        </w:rPr>
        <w:t> </w:t>
      </w:r>
      <w:r>
        <w:rPr>
          <w:sz w:val="16"/>
          <w:vertAlign w:val="baseline"/>
        </w:rPr>
        <w:t>con el acervo probatorio obrante, el Tribunal constata que esta cifra</w:t>
      </w:r>
      <w:r>
        <w:rPr>
          <w:spacing w:val="-1"/>
          <w:sz w:val="16"/>
          <w:vertAlign w:val="baseline"/>
        </w:rPr>
        <w:t> </w:t>
      </w:r>
      <w:r>
        <w:rPr>
          <w:sz w:val="16"/>
          <w:vertAlign w:val="baseline"/>
        </w:rPr>
        <w:t>asciende efectivamente a </w:t>
      </w:r>
      <w:r>
        <w:rPr>
          <w:spacing w:val="-2"/>
          <w:sz w:val="16"/>
          <w:vertAlign w:val="baseline"/>
        </w:rPr>
        <w:t>2.317.</w:t>
      </w:r>
    </w:p>
    <w:p>
      <w:pPr>
        <w:tabs>
          <w:tab w:pos="899" w:val="left" w:leader="none"/>
        </w:tabs>
        <w:spacing w:before="19"/>
        <w:ind w:left="179" w:right="192" w:firstLine="0"/>
        <w:jc w:val="both"/>
        <w:rPr>
          <w:sz w:val="16"/>
        </w:rPr>
      </w:pPr>
      <w:bookmarkStart w:name="_bookmark55" w:id="73"/>
      <w:bookmarkEnd w:id="73"/>
      <w:r>
        <w:rPr/>
      </w:r>
      <w:r>
        <w:rPr>
          <w:spacing w:val="-6"/>
          <w:sz w:val="16"/>
          <w:vertAlign w:val="superscript"/>
        </w:rPr>
        <w:t>40</w:t>
      </w:r>
      <w:r>
        <w:rPr>
          <w:sz w:val="16"/>
          <w:vertAlign w:val="baseline"/>
        </w:rPr>
        <w:tab/>
        <w:t>El Tribunal destaca que este es el número de víctimas que ha acudido ante este Tribunal, y que no necesariamente ese</w:t>
      </w:r>
      <w:r>
        <w:rPr>
          <w:spacing w:val="-5"/>
          <w:sz w:val="16"/>
          <w:vertAlign w:val="baseline"/>
        </w:rPr>
        <w:t> </w:t>
      </w:r>
      <w:r>
        <w:rPr>
          <w:sz w:val="16"/>
          <w:vertAlign w:val="baseline"/>
        </w:rPr>
        <w:t>número</w:t>
      </w:r>
      <w:r>
        <w:rPr>
          <w:spacing w:val="-4"/>
          <w:sz w:val="16"/>
          <w:vertAlign w:val="baseline"/>
        </w:rPr>
        <w:t> </w:t>
      </w:r>
      <w:r>
        <w:rPr>
          <w:sz w:val="16"/>
          <w:vertAlign w:val="baseline"/>
        </w:rPr>
        <w:t>se</w:t>
      </w:r>
      <w:r>
        <w:rPr>
          <w:spacing w:val="-5"/>
          <w:sz w:val="16"/>
          <w:vertAlign w:val="baseline"/>
        </w:rPr>
        <w:t> </w:t>
      </w:r>
      <w:r>
        <w:rPr>
          <w:sz w:val="16"/>
          <w:vertAlign w:val="baseline"/>
        </w:rPr>
        <w:t>corresponde</w:t>
      </w:r>
      <w:r>
        <w:rPr>
          <w:spacing w:val="-5"/>
          <w:sz w:val="16"/>
          <w:vertAlign w:val="baseline"/>
        </w:rPr>
        <w:t> </w:t>
      </w:r>
      <w:r>
        <w:rPr>
          <w:sz w:val="16"/>
          <w:vertAlign w:val="baseline"/>
        </w:rPr>
        <w:t>con</w:t>
      </w:r>
      <w:r>
        <w:rPr>
          <w:spacing w:val="-3"/>
          <w:sz w:val="16"/>
          <w:vertAlign w:val="baseline"/>
        </w:rPr>
        <w:t> </w:t>
      </w:r>
      <w:r>
        <w:rPr>
          <w:sz w:val="16"/>
          <w:vertAlign w:val="baseline"/>
        </w:rPr>
        <w:t>la</w:t>
      </w:r>
      <w:r>
        <w:rPr>
          <w:spacing w:val="-3"/>
          <w:sz w:val="16"/>
          <w:vertAlign w:val="baseline"/>
        </w:rPr>
        <w:t> </w:t>
      </w:r>
      <w:r>
        <w:rPr>
          <w:sz w:val="16"/>
          <w:vertAlign w:val="baseline"/>
        </w:rPr>
        <w:t>totalidad</w:t>
      </w:r>
      <w:r>
        <w:rPr>
          <w:spacing w:val="-7"/>
          <w:sz w:val="16"/>
          <w:vertAlign w:val="baseline"/>
        </w:rPr>
        <w:t> </w:t>
      </w:r>
      <w:r>
        <w:rPr>
          <w:sz w:val="16"/>
          <w:vertAlign w:val="baseline"/>
        </w:rPr>
        <w:t>de</w:t>
      </w:r>
      <w:r>
        <w:rPr>
          <w:spacing w:val="-5"/>
          <w:sz w:val="16"/>
          <w:vertAlign w:val="baseline"/>
        </w:rPr>
        <w:t> </w:t>
      </w:r>
      <w:r>
        <w:rPr>
          <w:sz w:val="16"/>
          <w:vertAlign w:val="baseline"/>
        </w:rPr>
        <w:t>personas</w:t>
      </w:r>
      <w:r>
        <w:rPr>
          <w:spacing w:val="-5"/>
          <w:sz w:val="16"/>
          <w:vertAlign w:val="baseline"/>
        </w:rPr>
        <w:t> </w:t>
      </w:r>
      <w:r>
        <w:rPr>
          <w:sz w:val="16"/>
          <w:vertAlign w:val="baseline"/>
        </w:rPr>
        <w:t>que</w:t>
      </w:r>
      <w:r>
        <w:rPr>
          <w:spacing w:val="-5"/>
          <w:sz w:val="16"/>
          <w:vertAlign w:val="baseline"/>
        </w:rPr>
        <w:t> </w:t>
      </w:r>
      <w:r>
        <w:rPr>
          <w:sz w:val="16"/>
          <w:vertAlign w:val="baseline"/>
        </w:rPr>
        <w:t>estaban</w:t>
      </w:r>
      <w:r>
        <w:rPr>
          <w:spacing w:val="-3"/>
          <w:sz w:val="16"/>
          <w:vertAlign w:val="baseline"/>
        </w:rPr>
        <w:t> </w:t>
      </w:r>
      <w:r>
        <w:rPr>
          <w:sz w:val="16"/>
          <w:vertAlign w:val="baseline"/>
        </w:rPr>
        <w:t>afiliadas</w:t>
      </w:r>
      <w:r>
        <w:rPr>
          <w:spacing w:val="-2"/>
          <w:sz w:val="16"/>
          <w:vertAlign w:val="baseline"/>
        </w:rPr>
        <w:t> </w:t>
      </w:r>
      <w:r>
        <w:rPr>
          <w:sz w:val="16"/>
          <w:vertAlign w:val="baseline"/>
        </w:rPr>
        <w:t>a</w:t>
      </w:r>
      <w:r>
        <w:rPr>
          <w:spacing w:val="-8"/>
          <w:sz w:val="16"/>
          <w:vertAlign w:val="baseline"/>
        </w:rPr>
        <w:t> </w:t>
      </w:r>
      <w:r>
        <w:rPr>
          <w:sz w:val="16"/>
          <w:vertAlign w:val="baseline"/>
        </w:rPr>
        <w:t>FEMAPOR</w:t>
      </w:r>
      <w:r>
        <w:rPr>
          <w:spacing w:val="-6"/>
          <w:sz w:val="16"/>
          <w:vertAlign w:val="baseline"/>
        </w:rPr>
        <w:t> </w:t>
      </w:r>
      <w:r>
        <w:rPr>
          <w:sz w:val="16"/>
          <w:vertAlign w:val="baseline"/>
        </w:rPr>
        <w:t>en</w:t>
      </w:r>
      <w:r>
        <w:rPr>
          <w:spacing w:val="-3"/>
          <w:sz w:val="16"/>
          <w:vertAlign w:val="baseline"/>
        </w:rPr>
        <w:t> </w:t>
      </w:r>
      <w:r>
        <w:rPr>
          <w:sz w:val="16"/>
          <w:vertAlign w:val="baseline"/>
        </w:rPr>
        <w:t>la</w:t>
      </w:r>
      <w:r>
        <w:rPr>
          <w:spacing w:val="-6"/>
          <w:sz w:val="16"/>
          <w:vertAlign w:val="baseline"/>
        </w:rPr>
        <w:t> </w:t>
      </w:r>
      <w:r>
        <w:rPr>
          <w:sz w:val="16"/>
          <w:vertAlign w:val="baseline"/>
        </w:rPr>
        <w:t>época</w:t>
      </w:r>
      <w:r>
        <w:rPr>
          <w:spacing w:val="-6"/>
          <w:sz w:val="16"/>
          <w:vertAlign w:val="baseline"/>
        </w:rPr>
        <w:t> </w:t>
      </w:r>
      <w:r>
        <w:rPr>
          <w:sz w:val="16"/>
          <w:vertAlign w:val="baseline"/>
        </w:rPr>
        <w:t>de</w:t>
      </w:r>
      <w:r>
        <w:rPr>
          <w:spacing w:val="-2"/>
          <w:sz w:val="16"/>
          <w:vertAlign w:val="baseline"/>
        </w:rPr>
        <w:t> </w:t>
      </w:r>
      <w:r>
        <w:rPr>
          <w:sz w:val="16"/>
          <w:vertAlign w:val="baseline"/>
        </w:rPr>
        <w:t>los</w:t>
      </w:r>
      <w:r>
        <w:rPr>
          <w:spacing w:val="-5"/>
          <w:sz w:val="16"/>
          <w:vertAlign w:val="baseline"/>
        </w:rPr>
        <w:t> </w:t>
      </w:r>
      <w:r>
        <w:rPr>
          <w:sz w:val="16"/>
          <w:vertAlign w:val="baseline"/>
        </w:rPr>
        <w:t>hechos</w:t>
      </w:r>
      <w:r>
        <w:rPr>
          <w:spacing w:val="-5"/>
          <w:sz w:val="16"/>
          <w:vertAlign w:val="baseline"/>
        </w:rPr>
        <w:t> </w:t>
      </w:r>
      <w:r>
        <w:rPr>
          <w:sz w:val="16"/>
          <w:vertAlign w:val="baseline"/>
        </w:rPr>
        <w:t>y</w:t>
      </w:r>
      <w:r>
        <w:rPr>
          <w:spacing w:val="-7"/>
          <w:sz w:val="16"/>
          <w:vertAlign w:val="baseline"/>
        </w:rPr>
        <w:t> </w:t>
      </w:r>
      <w:r>
        <w:rPr>
          <w:sz w:val="16"/>
          <w:vertAlign w:val="baseline"/>
        </w:rPr>
        <w:t>fueron parte</w:t>
      </w:r>
      <w:r>
        <w:rPr>
          <w:spacing w:val="-7"/>
          <w:sz w:val="16"/>
          <w:vertAlign w:val="baseline"/>
        </w:rPr>
        <w:t> </w:t>
      </w:r>
      <w:r>
        <w:rPr>
          <w:sz w:val="16"/>
          <w:vertAlign w:val="baseline"/>
        </w:rPr>
        <w:t>en</w:t>
      </w:r>
      <w:r>
        <w:rPr>
          <w:spacing w:val="-6"/>
          <w:sz w:val="16"/>
          <w:vertAlign w:val="baseline"/>
        </w:rPr>
        <w:t> </w:t>
      </w:r>
      <w:r>
        <w:rPr>
          <w:sz w:val="16"/>
          <w:vertAlign w:val="baseline"/>
        </w:rPr>
        <w:t>el</w:t>
      </w:r>
      <w:r>
        <w:rPr>
          <w:spacing w:val="-6"/>
          <w:sz w:val="16"/>
          <w:vertAlign w:val="baseline"/>
        </w:rPr>
        <w:t> </w:t>
      </w:r>
      <w:r>
        <w:rPr>
          <w:sz w:val="16"/>
          <w:vertAlign w:val="baseline"/>
        </w:rPr>
        <w:t>procedimiento</w:t>
      </w:r>
      <w:r>
        <w:rPr>
          <w:spacing w:val="-7"/>
          <w:sz w:val="16"/>
          <w:vertAlign w:val="baseline"/>
        </w:rPr>
        <w:t> </w:t>
      </w:r>
      <w:r>
        <w:rPr>
          <w:sz w:val="16"/>
          <w:vertAlign w:val="baseline"/>
        </w:rPr>
        <w:t>interno</w:t>
      </w:r>
      <w:r>
        <w:rPr>
          <w:spacing w:val="-7"/>
          <w:sz w:val="16"/>
          <w:vertAlign w:val="baseline"/>
        </w:rPr>
        <w:t> </w:t>
      </w:r>
      <w:r>
        <w:rPr>
          <w:sz w:val="16"/>
          <w:vertAlign w:val="baseline"/>
        </w:rPr>
        <w:t>objeto</w:t>
      </w:r>
      <w:r>
        <w:rPr>
          <w:spacing w:val="-4"/>
          <w:sz w:val="16"/>
          <w:vertAlign w:val="baseline"/>
        </w:rPr>
        <w:t> </w:t>
      </w:r>
      <w:r>
        <w:rPr>
          <w:sz w:val="16"/>
          <w:vertAlign w:val="baseline"/>
        </w:rPr>
        <w:t>de</w:t>
      </w:r>
      <w:r>
        <w:rPr>
          <w:spacing w:val="-5"/>
          <w:sz w:val="16"/>
          <w:vertAlign w:val="baseline"/>
        </w:rPr>
        <w:t> </w:t>
      </w:r>
      <w:r>
        <w:rPr>
          <w:sz w:val="16"/>
          <w:vertAlign w:val="baseline"/>
        </w:rPr>
        <w:t>esta</w:t>
      </w:r>
      <w:r>
        <w:rPr>
          <w:spacing w:val="-6"/>
          <w:sz w:val="16"/>
          <w:vertAlign w:val="baseline"/>
        </w:rPr>
        <w:t> </w:t>
      </w:r>
      <w:r>
        <w:rPr>
          <w:sz w:val="16"/>
          <w:vertAlign w:val="baseline"/>
        </w:rPr>
        <w:t>Sentencia.</w:t>
      </w:r>
      <w:r>
        <w:rPr>
          <w:spacing w:val="-8"/>
          <w:sz w:val="16"/>
          <w:vertAlign w:val="baseline"/>
        </w:rPr>
        <w:t> </w:t>
      </w:r>
      <w:r>
        <w:rPr>
          <w:sz w:val="16"/>
          <w:vertAlign w:val="baseline"/>
        </w:rPr>
        <w:t>Tal</w:t>
      </w:r>
      <w:r>
        <w:rPr>
          <w:spacing w:val="-6"/>
          <w:sz w:val="16"/>
          <w:vertAlign w:val="baseline"/>
        </w:rPr>
        <w:t> </w:t>
      </w:r>
      <w:r>
        <w:rPr>
          <w:sz w:val="16"/>
          <w:vertAlign w:val="baseline"/>
        </w:rPr>
        <w:t>y</w:t>
      </w:r>
      <w:r>
        <w:rPr>
          <w:spacing w:val="-4"/>
          <w:sz w:val="16"/>
          <w:vertAlign w:val="baseline"/>
        </w:rPr>
        <w:t> </w:t>
      </w:r>
      <w:r>
        <w:rPr>
          <w:sz w:val="16"/>
          <w:vertAlign w:val="baseline"/>
        </w:rPr>
        <w:t>como</w:t>
      </w:r>
      <w:r>
        <w:rPr>
          <w:spacing w:val="-7"/>
          <w:sz w:val="16"/>
          <w:vertAlign w:val="baseline"/>
        </w:rPr>
        <w:t> </w:t>
      </w:r>
      <w:r>
        <w:rPr>
          <w:sz w:val="16"/>
          <w:vertAlign w:val="baseline"/>
        </w:rPr>
        <w:t>se</w:t>
      </w:r>
      <w:r>
        <w:rPr>
          <w:spacing w:val="-7"/>
          <w:sz w:val="16"/>
          <w:vertAlign w:val="baseline"/>
        </w:rPr>
        <w:t> </w:t>
      </w:r>
      <w:r>
        <w:rPr>
          <w:sz w:val="16"/>
          <w:vertAlign w:val="baseline"/>
        </w:rPr>
        <w:t>determinó</w:t>
      </w:r>
      <w:r>
        <w:rPr>
          <w:spacing w:val="-4"/>
          <w:sz w:val="16"/>
          <w:vertAlign w:val="baseline"/>
        </w:rPr>
        <w:t> </w:t>
      </w:r>
      <w:r>
        <w:rPr>
          <w:sz w:val="16"/>
          <w:vertAlign w:val="baseline"/>
        </w:rPr>
        <w:t>en</w:t>
      </w:r>
      <w:r>
        <w:rPr>
          <w:spacing w:val="-6"/>
          <w:sz w:val="16"/>
          <w:vertAlign w:val="baseline"/>
        </w:rPr>
        <w:t> </w:t>
      </w:r>
      <w:r>
        <w:rPr>
          <w:sz w:val="16"/>
          <w:vertAlign w:val="baseline"/>
        </w:rPr>
        <w:t>la</w:t>
      </w:r>
      <w:r>
        <w:rPr>
          <w:spacing w:val="-8"/>
          <w:sz w:val="16"/>
          <w:vertAlign w:val="baseline"/>
        </w:rPr>
        <w:t> </w:t>
      </w:r>
      <w:r>
        <w:rPr>
          <w:sz w:val="16"/>
          <w:vertAlign w:val="baseline"/>
        </w:rPr>
        <w:t>Consideración</w:t>
      </w:r>
      <w:r>
        <w:rPr>
          <w:spacing w:val="-6"/>
          <w:sz w:val="16"/>
          <w:vertAlign w:val="baseline"/>
        </w:rPr>
        <w:t> </w:t>
      </w:r>
      <w:r>
        <w:rPr>
          <w:sz w:val="16"/>
          <w:vertAlign w:val="baseline"/>
        </w:rPr>
        <w:t>Previa</w:t>
      </w:r>
      <w:r>
        <w:rPr>
          <w:spacing w:val="-6"/>
          <w:sz w:val="16"/>
          <w:vertAlign w:val="baseline"/>
        </w:rPr>
        <w:t> </w:t>
      </w:r>
      <w:r>
        <w:rPr>
          <w:sz w:val="16"/>
          <w:vertAlign w:val="baseline"/>
        </w:rPr>
        <w:t>que</w:t>
      </w:r>
      <w:r>
        <w:rPr>
          <w:spacing w:val="-7"/>
          <w:sz w:val="16"/>
          <w:vertAlign w:val="baseline"/>
        </w:rPr>
        <w:t> </w:t>
      </w:r>
      <w:r>
        <w:rPr>
          <w:sz w:val="16"/>
          <w:vertAlign w:val="baseline"/>
        </w:rPr>
        <w:t>figura</w:t>
      </w:r>
      <w:r>
        <w:rPr>
          <w:spacing w:val="-6"/>
          <w:sz w:val="16"/>
          <w:vertAlign w:val="baseline"/>
        </w:rPr>
        <w:t> </w:t>
      </w:r>
      <w:r>
        <w:rPr>
          <w:sz w:val="16"/>
          <w:vertAlign w:val="baseline"/>
        </w:rPr>
        <w:t>en el Capítulo V, el universo de presuntas víctimas del presente caso asciende a 4.090 personas (ver </w:t>
      </w:r>
      <w:r>
        <w:rPr>
          <w:i/>
          <w:sz w:val="16"/>
          <w:vertAlign w:val="baseline"/>
        </w:rPr>
        <w:t>supra </w:t>
      </w:r>
      <w:r>
        <w:rPr>
          <w:sz w:val="16"/>
          <w:vertAlign w:val="baseline"/>
        </w:rPr>
        <w:t>párrs. 30 a 34).</w:t>
      </w:r>
    </w:p>
    <w:p>
      <w:pPr>
        <w:tabs>
          <w:tab w:pos="899" w:val="left" w:leader="none"/>
        </w:tabs>
        <w:spacing w:before="22"/>
        <w:ind w:left="180" w:right="0" w:firstLine="0"/>
        <w:jc w:val="both"/>
        <w:rPr>
          <w:sz w:val="16"/>
        </w:rPr>
      </w:pPr>
      <w:bookmarkStart w:name="_bookmark56" w:id="74"/>
      <w:bookmarkEnd w:id="74"/>
      <w:r>
        <w:rPr/>
      </w:r>
      <w:r>
        <w:rPr>
          <w:spacing w:val="-5"/>
          <w:sz w:val="16"/>
          <w:vertAlign w:val="superscript"/>
        </w:rPr>
        <w:t>41</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Decreto</w:t>
      </w:r>
      <w:r>
        <w:rPr>
          <w:spacing w:val="-5"/>
          <w:sz w:val="16"/>
          <w:vertAlign w:val="baseline"/>
        </w:rPr>
        <w:t> </w:t>
      </w:r>
      <w:r>
        <w:rPr>
          <w:sz w:val="16"/>
          <w:vertAlign w:val="baseline"/>
        </w:rPr>
        <w:t>Supremo</w:t>
      </w:r>
      <w:r>
        <w:rPr>
          <w:spacing w:val="-5"/>
          <w:sz w:val="16"/>
          <w:vertAlign w:val="baseline"/>
        </w:rPr>
        <w:t> </w:t>
      </w:r>
      <w:r>
        <w:rPr>
          <w:sz w:val="16"/>
          <w:vertAlign w:val="baseline"/>
        </w:rPr>
        <w:t>Nº054-91</w:t>
      </w:r>
      <w:r>
        <w:rPr>
          <w:spacing w:val="-4"/>
          <w:sz w:val="16"/>
          <w:vertAlign w:val="baseline"/>
        </w:rPr>
        <w:t> </w:t>
      </w:r>
      <w:r>
        <w:rPr>
          <w:sz w:val="16"/>
          <w:vertAlign w:val="baseline"/>
        </w:rPr>
        <w:t>PCM,</w:t>
      </w:r>
      <w:r>
        <w:rPr>
          <w:spacing w:val="-6"/>
          <w:sz w:val="16"/>
          <w:vertAlign w:val="baseline"/>
        </w:rPr>
        <w:t> </w:t>
      </w:r>
      <w:r>
        <w:rPr>
          <w:sz w:val="16"/>
          <w:vertAlign w:val="baseline"/>
        </w:rPr>
        <w:t>del</w:t>
      </w:r>
      <w:r>
        <w:rPr>
          <w:spacing w:val="-6"/>
          <w:sz w:val="16"/>
          <w:vertAlign w:val="baseline"/>
        </w:rPr>
        <w:t> </w:t>
      </w:r>
      <w:r>
        <w:rPr>
          <w:sz w:val="16"/>
          <w:vertAlign w:val="baseline"/>
        </w:rPr>
        <w:t>11</w:t>
      </w:r>
      <w:r>
        <w:rPr>
          <w:spacing w:val="-4"/>
          <w:sz w:val="16"/>
          <w:vertAlign w:val="baseline"/>
        </w:rPr>
        <w:t> </w:t>
      </w:r>
      <w:r>
        <w:rPr>
          <w:sz w:val="16"/>
          <w:vertAlign w:val="baseline"/>
        </w:rPr>
        <w:t>de</w:t>
      </w:r>
      <w:r>
        <w:rPr>
          <w:spacing w:val="-3"/>
          <w:sz w:val="16"/>
          <w:vertAlign w:val="baseline"/>
        </w:rPr>
        <w:t> </w:t>
      </w:r>
      <w:r>
        <w:rPr>
          <w:sz w:val="16"/>
          <w:vertAlign w:val="baseline"/>
        </w:rPr>
        <w:t>marzo</w:t>
      </w:r>
      <w:r>
        <w:rPr>
          <w:spacing w:val="-5"/>
          <w:sz w:val="16"/>
          <w:vertAlign w:val="baseline"/>
        </w:rPr>
        <w:t> </w:t>
      </w:r>
      <w:r>
        <w:rPr>
          <w:sz w:val="16"/>
          <w:vertAlign w:val="baseline"/>
        </w:rPr>
        <w:t>de</w:t>
      </w:r>
      <w:r>
        <w:rPr>
          <w:spacing w:val="-5"/>
          <w:sz w:val="16"/>
          <w:vertAlign w:val="baseline"/>
        </w:rPr>
        <w:t> </w:t>
      </w:r>
      <w:r>
        <w:rPr>
          <w:sz w:val="16"/>
          <w:vertAlign w:val="baseline"/>
        </w:rPr>
        <w:t>1991</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1"/>
          <w:sz w:val="16"/>
          <w:vertAlign w:val="baseline"/>
        </w:rPr>
        <w:t> </w:t>
      </w:r>
      <w:r>
        <w:rPr>
          <w:spacing w:val="-2"/>
          <w:sz w:val="16"/>
          <w:vertAlign w:val="baseline"/>
        </w:rPr>
        <w:t>3035).</w:t>
      </w:r>
    </w:p>
    <w:p>
      <w:pPr>
        <w:tabs>
          <w:tab w:pos="899" w:val="left" w:leader="none"/>
        </w:tabs>
        <w:spacing w:before="19"/>
        <w:ind w:left="180" w:right="0" w:firstLine="0"/>
        <w:jc w:val="both"/>
        <w:rPr>
          <w:sz w:val="16"/>
        </w:rPr>
      </w:pPr>
      <w:bookmarkStart w:name="_bookmark57" w:id="75"/>
      <w:bookmarkEnd w:id="75"/>
      <w:r>
        <w:rPr/>
      </w:r>
      <w:r>
        <w:rPr>
          <w:spacing w:val="-5"/>
          <w:sz w:val="16"/>
          <w:vertAlign w:val="superscript"/>
        </w:rPr>
        <w:t>42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Decreto</w:t>
      </w:r>
      <w:r>
        <w:rPr>
          <w:spacing w:val="-5"/>
          <w:sz w:val="16"/>
          <w:vertAlign w:val="baseline"/>
        </w:rPr>
        <w:t> </w:t>
      </w:r>
      <w:r>
        <w:rPr>
          <w:sz w:val="16"/>
          <w:vertAlign w:val="baseline"/>
        </w:rPr>
        <w:t>Supremo</w:t>
      </w:r>
      <w:r>
        <w:rPr>
          <w:spacing w:val="-4"/>
          <w:sz w:val="16"/>
          <w:vertAlign w:val="baseline"/>
        </w:rPr>
        <w:t> </w:t>
      </w:r>
      <w:r>
        <w:rPr>
          <w:sz w:val="16"/>
          <w:vertAlign w:val="baseline"/>
        </w:rPr>
        <w:t>Nº054-91</w:t>
      </w:r>
      <w:r>
        <w:rPr>
          <w:spacing w:val="-5"/>
          <w:sz w:val="16"/>
          <w:vertAlign w:val="baseline"/>
        </w:rPr>
        <w:t> </w:t>
      </w:r>
      <w:r>
        <w:rPr>
          <w:sz w:val="16"/>
          <w:vertAlign w:val="baseline"/>
        </w:rPr>
        <w:t>PCM,</w:t>
      </w:r>
      <w:r>
        <w:rPr>
          <w:spacing w:val="-5"/>
          <w:sz w:val="16"/>
          <w:vertAlign w:val="baseline"/>
        </w:rPr>
        <w:t> </w:t>
      </w:r>
      <w:r>
        <w:rPr>
          <w:sz w:val="16"/>
          <w:vertAlign w:val="baseline"/>
        </w:rPr>
        <w:t>del</w:t>
      </w:r>
      <w:r>
        <w:rPr>
          <w:spacing w:val="-6"/>
          <w:sz w:val="16"/>
          <w:vertAlign w:val="baseline"/>
        </w:rPr>
        <w:t> </w:t>
      </w:r>
      <w:r>
        <w:rPr>
          <w:sz w:val="16"/>
          <w:vertAlign w:val="baseline"/>
        </w:rPr>
        <w:t>11</w:t>
      </w:r>
      <w:r>
        <w:rPr>
          <w:spacing w:val="-4"/>
          <w:sz w:val="16"/>
          <w:vertAlign w:val="baseline"/>
        </w:rPr>
        <w:t> </w:t>
      </w:r>
      <w:r>
        <w:rPr>
          <w:sz w:val="16"/>
          <w:vertAlign w:val="baseline"/>
        </w:rPr>
        <w:t>de</w:t>
      </w:r>
      <w:r>
        <w:rPr>
          <w:spacing w:val="-3"/>
          <w:sz w:val="16"/>
          <w:vertAlign w:val="baseline"/>
        </w:rPr>
        <w:t> </w:t>
      </w:r>
      <w:r>
        <w:rPr>
          <w:sz w:val="16"/>
          <w:vertAlign w:val="baseline"/>
        </w:rPr>
        <w:t>marzo</w:t>
      </w:r>
      <w:r>
        <w:rPr>
          <w:spacing w:val="-4"/>
          <w:sz w:val="16"/>
          <w:vertAlign w:val="baseline"/>
        </w:rPr>
        <w:t> </w:t>
      </w:r>
      <w:r>
        <w:rPr>
          <w:sz w:val="16"/>
          <w:vertAlign w:val="baseline"/>
        </w:rPr>
        <w:t>de</w:t>
      </w:r>
      <w:r>
        <w:rPr>
          <w:spacing w:val="-5"/>
          <w:sz w:val="16"/>
          <w:vertAlign w:val="baseline"/>
        </w:rPr>
        <w:t> </w:t>
      </w:r>
      <w:r>
        <w:rPr>
          <w:sz w:val="16"/>
          <w:vertAlign w:val="baseline"/>
        </w:rPr>
        <w:t>1991</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folios</w:t>
      </w:r>
      <w:r>
        <w:rPr>
          <w:spacing w:val="-3"/>
          <w:sz w:val="16"/>
          <w:vertAlign w:val="baseline"/>
        </w:rPr>
        <w:t> </w:t>
      </w:r>
      <w:r>
        <w:rPr>
          <w:sz w:val="16"/>
          <w:vertAlign w:val="baseline"/>
        </w:rPr>
        <w:t>3035</w:t>
      </w:r>
      <w:r>
        <w:rPr>
          <w:spacing w:val="-4"/>
          <w:sz w:val="16"/>
          <w:vertAlign w:val="baseline"/>
        </w:rPr>
        <w:t> </w:t>
      </w:r>
      <w:r>
        <w:rPr>
          <w:sz w:val="16"/>
          <w:vertAlign w:val="baseline"/>
        </w:rPr>
        <w:t>y</w:t>
      </w:r>
      <w:r>
        <w:rPr>
          <w:spacing w:val="-6"/>
          <w:sz w:val="16"/>
          <w:vertAlign w:val="baseline"/>
        </w:rPr>
        <w:t> </w:t>
      </w:r>
      <w:r>
        <w:rPr>
          <w:spacing w:val="-2"/>
          <w:sz w:val="16"/>
          <w:vertAlign w:val="baseline"/>
        </w:rPr>
        <w:t>3036).</w:t>
      </w:r>
    </w:p>
    <w:p>
      <w:pPr>
        <w:tabs>
          <w:tab w:pos="899" w:val="left" w:leader="none"/>
        </w:tabs>
        <w:spacing w:before="19"/>
        <w:ind w:left="180" w:right="0" w:firstLine="0"/>
        <w:jc w:val="both"/>
        <w:rPr>
          <w:sz w:val="16"/>
        </w:rPr>
      </w:pPr>
      <w:bookmarkStart w:name="_bookmark58" w:id="76"/>
      <w:bookmarkEnd w:id="76"/>
      <w:r>
        <w:rPr/>
      </w:r>
      <w:r>
        <w:rPr>
          <w:spacing w:val="-5"/>
          <w:sz w:val="16"/>
          <w:vertAlign w:val="superscript"/>
        </w:rPr>
        <w:t>43</w:t>
      </w:r>
      <w:r>
        <w:rPr>
          <w:sz w:val="16"/>
          <w:vertAlign w:val="baseline"/>
        </w:rPr>
        <w:tab/>
      </w:r>
      <w:r>
        <w:rPr>
          <w:i/>
          <w:sz w:val="16"/>
          <w:vertAlign w:val="baseline"/>
        </w:rPr>
        <w:t>Cfr</w:t>
      </w:r>
      <w:r>
        <w:rPr>
          <w:sz w:val="16"/>
          <w:vertAlign w:val="baseline"/>
        </w:rPr>
        <w:t>.</w:t>
      </w:r>
      <w:r>
        <w:rPr>
          <w:spacing w:val="-8"/>
          <w:sz w:val="16"/>
          <w:vertAlign w:val="baseline"/>
        </w:rPr>
        <w:t> </w:t>
      </w:r>
      <w:r>
        <w:rPr>
          <w:sz w:val="16"/>
          <w:vertAlign w:val="baseline"/>
        </w:rPr>
        <w:t>Resolución</w:t>
      </w:r>
      <w:r>
        <w:rPr>
          <w:spacing w:val="-5"/>
          <w:sz w:val="16"/>
          <w:vertAlign w:val="baseline"/>
        </w:rPr>
        <w:t> </w:t>
      </w:r>
      <w:r>
        <w:rPr>
          <w:sz w:val="16"/>
          <w:vertAlign w:val="baseline"/>
        </w:rPr>
        <w:t>Ministerial</w:t>
      </w:r>
      <w:r>
        <w:rPr>
          <w:spacing w:val="-4"/>
          <w:sz w:val="16"/>
          <w:vertAlign w:val="baseline"/>
        </w:rPr>
        <w:t> </w:t>
      </w:r>
      <w:r>
        <w:rPr>
          <w:sz w:val="16"/>
          <w:vertAlign w:val="baseline"/>
        </w:rPr>
        <w:t>N°303-91</w:t>
      </w:r>
      <w:r>
        <w:rPr>
          <w:spacing w:val="-4"/>
          <w:sz w:val="16"/>
          <w:vertAlign w:val="baseline"/>
        </w:rPr>
        <w:t> </w:t>
      </w:r>
      <w:r>
        <w:rPr>
          <w:sz w:val="16"/>
          <w:vertAlign w:val="baseline"/>
        </w:rPr>
        <w:t>TC/1503,</w:t>
      </w:r>
      <w:r>
        <w:rPr>
          <w:spacing w:val="-5"/>
          <w:sz w:val="16"/>
          <w:vertAlign w:val="baseline"/>
        </w:rPr>
        <w:t> </w:t>
      </w:r>
      <w:r>
        <w:rPr>
          <w:sz w:val="16"/>
          <w:vertAlign w:val="baseline"/>
        </w:rPr>
        <w:t>del</w:t>
      </w:r>
      <w:r>
        <w:rPr>
          <w:spacing w:val="-6"/>
          <w:sz w:val="16"/>
          <w:vertAlign w:val="baseline"/>
        </w:rPr>
        <w:t> </w:t>
      </w:r>
      <w:r>
        <w:rPr>
          <w:sz w:val="16"/>
          <w:vertAlign w:val="baseline"/>
        </w:rPr>
        <w:t>25</w:t>
      </w:r>
      <w:r>
        <w:rPr>
          <w:spacing w:val="-3"/>
          <w:sz w:val="16"/>
          <w:vertAlign w:val="baseline"/>
        </w:rPr>
        <w:t> </w:t>
      </w:r>
      <w:r>
        <w:rPr>
          <w:sz w:val="16"/>
          <w:vertAlign w:val="baseline"/>
        </w:rPr>
        <w:t>de</w:t>
      </w:r>
      <w:r>
        <w:rPr>
          <w:spacing w:val="-5"/>
          <w:sz w:val="16"/>
          <w:vertAlign w:val="baseline"/>
        </w:rPr>
        <w:t> </w:t>
      </w:r>
      <w:r>
        <w:rPr>
          <w:sz w:val="16"/>
          <w:vertAlign w:val="baseline"/>
        </w:rPr>
        <w:t>abril</w:t>
      </w:r>
      <w:r>
        <w:rPr>
          <w:spacing w:val="-3"/>
          <w:sz w:val="16"/>
          <w:vertAlign w:val="baseline"/>
        </w:rPr>
        <w:t> </w:t>
      </w:r>
      <w:r>
        <w:rPr>
          <w:sz w:val="16"/>
          <w:vertAlign w:val="baseline"/>
        </w:rPr>
        <w:t>1991</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5"/>
          <w:sz w:val="16"/>
          <w:vertAlign w:val="baseline"/>
        </w:rPr>
        <w:t> </w:t>
      </w:r>
      <w:r>
        <w:rPr>
          <w:sz w:val="16"/>
          <w:vertAlign w:val="baseline"/>
        </w:rPr>
        <w:t>folio</w:t>
      </w:r>
      <w:r>
        <w:rPr>
          <w:spacing w:val="-4"/>
          <w:sz w:val="16"/>
          <w:vertAlign w:val="baseline"/>
        </w:rPr>
        <w:t> </w:t>
      </w:r>
      <w:r>
        <w:rPr>
          <w:spacing w:val="-2"/>
          <w:sz w:val="16"/>
          <w:vertAlign w:val="baseline"/>
        </w:rPr>
        <w:t>3038).</w:t>
      </w:r>
    </w:p>
    <w:p>
      <w:pPr>
        <w:spacing w:after="0"/>
        <w:jc w:val="both"/>
        <w:rPr>
          <w:sz w:val="16"/>
        </w:rPr>
        <w:sectPr>
          <w:pgSz w:w="12240" w:h="15840"/>
          <w:pgMar w:header="0" w:footer="1066" w:top="1360" w:bottom="1260" w:left="900" w:right="880"/>
        </w:sectPr>
      </w:pPr>
    </w:p>
    <w:p>
      <w:pPr>
        <w:pStyle w:val="Heading2"/>
        <w:numPr>
          <w:ilvl w:val="0"/>
          <w:numId w:val="19"/>
        </w:numPr>
        <w:tabs>
          <w:tab w:pos="893" w:val="left" w:leader="none"/>
        </w:tabs>
        <w:spacing w:line="240" w:lineRule="auto" w:before="80" w:after="0"/>
        <w:ind w:left="892" w:right="0" w:hanging="356"/>
        <w:jc w:val="left"/>
        <w:rPr>
          <w:i/>
        </w:rPr>
      </w:pPr>
      <w:bookmarkStart w:name="B. Procesos internos con respecto a la t" w:id="77"/>
      <w:bookmarkEnd w:id="77"/>
      <w:r>
        <w:rPr>
          <w:b w:val="0"/>
          <w:i w:val="0"/>
        </w:rPr>
      </w:r>
      <w:bookmarkStart w:name="_bookmark59" w:id="78"/>
      <w:bookmarkEnd w:id="78"/>
      <w:r>
        <w:rPr>
          <w:i/>
        </w:rPr>
        <w:t>P</w:t>
      </w:r>
      <w:r>
        <w:rPr>
          <w:i/>
        </w:rPr>
        <w:t>rocesos</w:t>
      </w:r>
      <w:r>
        <w:rPr>
          <w:i/>
          <w:spacing w:val="-7"/>
        </w:rPr>
        <w:t> </w:t>
      </w:r>
      <w:r>
        <w:rPr>
          <w:i/>
        </w:rPr>
        <w:t>internos</w:t>
      </w:r>
      <w:r>
        <w:rPr>
          <w:i/>
          <w:spacing w:val="-6"/>
        </w:rPr>
        <w:t> </w:t>
      </w:r>
      <w:r>
        <w:rPr>
          <w:i/>
        </w:rPr>
        <w:t>con</w:t>
      </w:r>
      <w:r>
        <w:rPr>
          <w:i/>
          <w:spacing w:val="-8"/>
        </w:rPr>
        <w:t> </w:t>
      </w:r>
      <w:r>
        <w:rPr>
          <w:i/>
        </w:rPr>
        <w:t>respecto</w:t>
      </w:r>
      <w:r>
        <w:rPr>
          <w:i/>
          <w:spacing w:val="-5"/>
        </w:rPr>
        <w:t> </w:t>
      </w:r>
      <w:r>
        <w:rPr>
          <w:i/>
        </w:rPr>
        <w:t>a</w:t>
      </w:r>
      <w:r>
        <w:rPr>
          <w:i/>
          <w:spacing w:val="-6"/>
        </w:rPr>
        <w:t> </w:t>
      </w:r>
      <w:r>
        <w:rPr>
          <w:i/>
        </w:rPr>
        <w:t>la</w:t>
      </w:r>
      <w:r>
        <w:rPr>
          <w:i/>
          <w:spacing w:val="-9"/>
        </w:rPr>
        <w:t> </w:t>
      </w:r>
      <w:r>
        <w:rPr>
          <w:i/>
        </w:rPr>
        <w:t>totalidad</w:t>
      </w:r>
      <w:r>
        <w:rPr>
          <w:i/>
          <w:spacing w:val="-5"/>
        </w:rPr>
        <w:t> </w:t>
      </w:r>
      <w:r>
        <w:rPr>
          <w:i/>
        </w:rPr>
        <w:t>de</w:t>
      </w:r>
      <w:r>
        <w:rPr>
          <w:i/>
          <w:spacing w:val="-6"/>
        </w:rPr>
        <w:t> </w:t>
      </w:r>
      <w:r>
        <w:rPr>
          <w:i/>
        </w:rPr>
        <w:t>las</w:t>
      </w:r>
      <w:r>
        <w:rPr>
          <w:i/>
          <w:spacing w:val="-6"/>
        </w:rPr>
        <w:t> </w:t>
      </w:r>
      <w:r>
        <w:rPr>
          <w:i/>
        </w:rPr>
        <w:t>presuntas</w:t>
      </w:r>
      <w:r>
        <w:rPr>
          <w:i/>
          <w:spacing w:val="-8"/>
        </w:rPr>
        <w:t> </w:t>
      </w:r>
      <w:r>
        <w:rPr>
          <w:i/>
          <w:spacing w:val="-2"/>
        </w:rPr>
        <w:t>víctimas</w:t>
      </w:r>
    </w:p>
    <w:p>
      <w:pPr>
        <w:pStyle w:val="BodyText"/>
        <w:spacing w:before="9"/>
        <w:rPr>
          <w:b/>
          <w:i/>
          <w:sz w:val="19"/>
        </w:rPr>
      </w:pPr>
    </w:p>
    <w:p>
      <w:pPr>
        <w:pStyle w:val="ListParagraph"/>
        <w:numPr>
          <w:ilvl w:val="1"/>
          <w:numId w:val="20"/>
        </w:numPr>
        <w:tabs>
          <w:tab w:pos="1837" w:val="left" w:leader="none"/>
        </w:tabs>
        <w:spacing w:line="240" w:lineRule="auto" w:before="0" w:after="0"/>
        <w:ind w:left="1836" w:right="0" w:hanging="486"/>
        <w:jc w:val="left"/>
        <w:rPr>
          <w:i/>
          <w:sz w:val="20"/>
        </w:rPr>
      </w:pPr>
      <w:bookmarkStart w:name="b.1) Primera acción de amparo" w:id="79"/>
      <w:bookmarkEnd w:id="79"/>
      <w:r>
        <w:rPr/>
      </w:r>
      <w:bookmarkStart w:name="_bookmark60" w:id="80"/>
      <w:bookmarkEnd w:id="80"/>
      <w:r>
        <w:rPr>
          <w:i/>
          <w:sz w:val="20"/>
        </w:rPr>
        <w:t>Pr</w:t>
      </w:r>
      <w:r>
        <w:rPr>
          <w:i/>
          <w:sz w:val="20"/>
        </w:rPr>
        <w:t>imera</w:t>
      </w:r>
      <w:r>
        <w:rPr>
          <w:i/>
          <w:spacing w:val="-4"/>
          <w:sz w:val="20"/>
        </w:rPr>
        <w:t> </w:t>
      </w:r>
      <w:r>
        <w:rPr>
          <w:i/>
          <w:sz w:val="20"/>
        </w:rPr>
        <w:t>acción</w:t>
      </w:r>
      <w:r>
        <w:rPr>
          <w:i/>
          <w:spacing w:val="-6"/>
          <w:sz w:val="20"/>
        </w:rPr>
        <w:t> </w:t>
      </w:r>
      <w:r>
        <w:rPr>
          <w:i/>
          <w:sz w:val="20"/>
        </w:rPr>
        <w:t>de</w:t>
      </w:r>
      <w:r>
        <w:rPr>
          <w:i/>
          <w:spacing w:val="-6"/>
          <w:sz w:val="20"/>
        </w:rPr>
        <w:t> </w:t>
      </w:r>
      <w:r>
        <w:rPr>
          <w:i/>
          <w:spacing w:val="-2"/>
          <w:sz w:val="20"/>
        </w:rPr>
        <w:t>amparo</w:t>
      </w:r>
    </w:p>
    <w:p>
      <w:pPr>
        <w:pStyle w:val="BodyText"/>
        <w:spacing w:before="10"/>
        <w:rPr>
          <w:i/>
          <w:sz w:val="19"/>
        </w:rPr>
      </w:pPr>
    </w:p>
    <w:p>
      <w:pPr>
        <w:pStyle w:val="ListParagraph"/>
        <w:numPr>
          <w:ilvl w:val="0"/>
          <w:numId w:val="11"/>
        </w:numPr>
        <w:tabs>
          <w:tab w:pos="747" w:val="left" w:leader="none"/>
        </w:tabs>
        <w:spacing w:line="240" w:lineRule="auto" w:before="1" w:after="0"/>
        <w:ind w:left="180" w:right="197" w:hanging="1"/>
        <w:jc w:val="both"/>
        <w:rPr>
          <w:sz w:val="20"/>
        </w:rPr>
      </w:pPr>
      <w:r>
        <w:rPr>
          <w:sz w:val="20"/>
        </w:rPr>
        <w:t>El</w:t>
      </w:r>
      <w:r>
        <w:rPr>
          <w:spacing w:val="-3"/>
          <w:sz w:val="20"/>
        </w:rPr>
        <w:t> </w:t>
      </w:r>
      <w:r>
        <w:rPr>
          <w:sz w:val="20"/>
        </w:rPr>
        <w:t>20</w:t>
      </w:r>
      <w:r>
        <w:rPr>
          <w:spacing w:val="-3"/>
          <w:sz w:val="20"/>
        </w:rPr>
        <w:t> </w:t>
      </w:r>
      <w:r>
        <w:rPr>
          <w:sz w:val="20"/>
        </w:rPr>
        <w:t>de</w:t>
      </w:r>
      <w:r>
        <w:rPr>
          <w:spacing w:val="-2"/>
          <w:sz w:val="20"/>
        </w:rPr>
        <w:t> </w:t>
      </w:r>
      <w:r>
        <w:rPr>
          <w:sz w:val="20"/>
        </w:rPr>
        <w:t>agosto</w:t>
      </w:r>
      <w:r>
        <w:rPr>
          <w:spacing w:val="-4"/>
          <w:sz w:val="20"/>
        </w:rPr>
        <w:t> </w:t>
      </w:r>
      <w:r>
        <w:rPr>
          <w:sz w:val="20"/>
        </w:rPr>
        <w:t>de</w:t>
      </w:r>
      <w:r>
        <w:rPr>
          <w:spacing w:val="-2"/>
          <w:sz w:val="20"/>
        </w:rPr>
        <w:t> </w:t>
      </w:r>
      <w:r>
        <w:rPr>
          <w:sz w:val="20"/>
        </w:rPr>
        <w:t>1990,</w:t>
      </w:r>
      <w:r>
        <w:rPr>
          <w:spacing w:val="-4"/>
          <w:sz w:val="20"/>
        </w:rPr>
        <w:t> </w:t>
      </w:r>
      <w:r>
        <w:rPr>
          <w:sz w:val="20"/>
        </w:rPr>
        <w:t>con</w:t>
      </w:r>
      <w:r>
        <w:rPr>
          <w:spacing w:val="-2"/>
          <w:sz w:val="20"/>
        </w:rPr>
        <w:t> </w:t>
      </w:r>
      <w:r>
        <w:rPr>
          <w:sz w:val="20"/>
        </w:rPr>
        <w:t>anterioridad a la</w:t>
      </w:r>
      <w:r>
        <w:rPr>
          <w:spacing w:val="-1"/>
          <w:sz w:val="20"/>
        </w:rPr>
        <w:t> </w:t>
      </w:r>
      <w:r>
        <w:rPr>
          <w:sz w:val="20"/>
        </w:rPr>
        <w:t>disolución de</w:t>
      </w:r>
      <w:r>
        <w:rPr>
          <w:spacing w:val="-2"/>
          <w:sz w:val="20"/>
        </w:rPr>
        <w:t> </w:t>
      </w:r>
      <w:r>
        <w:rPr>
          <w:sz w:val="20"/>
        </w:rPr>
        <w:t>la</w:t>
      </w:r>
      <w:r>
        <w:rPr>
          <w:spacing w:val="-1"/>
          <w:sz w:val="20"/>
        </w:rPr>
        <w:t> </w:t>
      </w:r>
      <w:r>
        <w:rPr>
          <w:sz w:val="20"/>
        </w:rPr>
        <w:t>CCTM,</w:t>
      </w:r>
      <w:r>
        <w:rPr>
          <w:spacing w:val="-1"/>
          <w:sz w:val="20"/>
        </w:rPr>
        <w:t> </w:t>
      </w:r>
      <w:r>
        <w:rPr>
          <w:sz w:val="20"/>
        </w:rPr>
        <w:t>FEMAPOR</w:t>
      </w:r>
      <w:r>
        <w:rPr>
          <w:spacing w:val="-2"/>
          <w:sz w:val="20"/>
        </w:rPr>
        <w:t> </w:t>
      </w:r>
      <w:r>
        <w:rPr>
          <w:sz w:val="20"/>
        </w:rPr>
        <w:t>interpuso</w:t>
      </w:r>
      <w:r>
        <w:rPr>
          <w:spacing w:val="-4"/>
          <w:sz w:val="20"/>
        </w:rPr>
        <w:t> </w:t>
      </w:r>
      <w:r>
        <w:rPr>
          <w:sz w:val="20"/>
        </w:rPr>
        <w:t>una demanda de acción de amparo ante el Juzgado de Primera Instancia del Callao contra la CCTM por considerar que estaba aplicando de manera incorrecta el artículo 5 de la Ley No. 25.177, el cual disponía lo siguiente:</w:t>
      </w:r>
    </w:p>
    <w:p>
      <w:pPr>
        <w:pStyle w:val="BodyText"/>
        <w:spacing w:before="9"/>
        <w:rPr>
          <w:sz w:val="19"/>
        </w:rPr>
      </w:pPr>
    </w:p>
    <w:p>
      <w:pPr>
        <w:spacing w:before="0"/>
        <w:ind w:left="899" w:right="770" w:firstLine="0"/>
        <w:jc w:val="both"/>
        <w:rPr>
          <w:sz w:val="18"/>
        </w:rPr>
      </w:pPr>
      <w:r>
        <w:rPr>
          <w:sz w:val="18"/>
        </w:rPr>
        <w:t>Artículo 5. El incremento adicional de remuneraciones a que se refiere el Decreto Supremo No. 025-88-TR,</w:t>
      </w:r>
      <w:r>
        <w:rPr>
          <w:spacing w:val="-8"/>
          <w:sz w:val="18"/>
        </w:rPr>
        <w:t> </w:t>
      </w:r>
      <w:r>
        <w:rPr>
          <w:sz w:val="18"/>
        </w:rPr>
        <w:t>que</w:t>
      </w:r>
      <w:r>
        <w:rPr>
          <w:spacing w:val="-6"/>
          <w:sz w:val="18"/>
        </w:rPr>
        <w:t> </w:t>
      </w:r>
      <w:r>
        <w:rPr>
          <w:sz w:val="18"/>
        </w:rPr>
        <w:t>corresponde</w:t>
      </w:r>
      <w:r>
        <w:rPr>
          <w:spacing w:val="-6"/>
          <w:sz w:val="18"/>
        </w:rPr>
        <w:t> </w:t>
      </w:r>
      <w:r>
        <w:rPr>
          <w:sz w:val="18"/>
        </w:rPr>
        <w:t>otorgar</w:t>
      </w:r>
      <w:r>
        <w:rPr>
          <w:spacing w:val="-7"/>
          <w:sz w:val="18"/>
        </w:rPr>
        <w:t> </w:t>
      </w:r>
      <w:r>
        <w:rPr>
          <w:sz w:val="18"/>
        </w:rPr>
        <w:t>a</w:t>
      </w:r>
      <w:r>
        <w:rPr>
          <w:spacing w:val="-7"/>
          <w:sz w:val="18"/>
        </w:rPr>
        <w:t> </w:t>
      </w:r>
      <w:r>
        <w:rPr>
          <w:sz w:val="18"/>
        </w:rPr>
        <w:t>partir</w:t>
      </w:r>
      <w:r>
        <w:rPr>
          <w:spacing w:val="-7"/>
          <w:sz w:val="18"/>
        </w:rPr>
        <w:t> </w:t>
      </w:r>
      <w:r>
        <w:rPr>
          <w:sz w:val="18"/>
        </w:rPr>
        <w:t>del</w:t>
      </w:r>
      <w:r>
        <w:rPr>
          <w:spacing w:val="-6"/>
          <w:sz w:val="18"/>
        </w:rPr>
        <w:t> </w:t>
      </w:r>
      <w:r>
        <w:rPr>
          <w:sz w:val="18"/>
        </w:rPr>
        <w:t>1</w:t>
      </w:r>
      <w:r>
        <w:rPr>
          <w:spacing w:val="-6"/>
          <w:sz w:val="18"/>
        </w:rPr>
        <w:t> </w:t>
      </w:r>
      <w:r>
        <w:rPr>
          <w:sz w:val="18"/>
        </w:rPr>
        <w:t>de</w:t>
      </w:r>
      <w:r>
        <w:rPr>
          <w:spacing w:val="-6"/>
          <w:sz w:val="18"/>
        </w:rPr>
        <w:t> </w:t>
      </w:r>
      <w:r>
        <w:rPr>
          <w:sz w:val="18"/>
        </w:rPr>
        <w:t>julio</w:t>
      </w:r>
      <w:r>
        <w:rPr>
          <w:spacing w:val="-6"/>
          <w:sz w:val="18"/>
        </w:rPr>
        <w:t> </w:t>
      </w:r>
      <w:r>
        <w:rPr>
          <w:sz w:val="18"/>
        </w:rPr>
        <w:t>de</w:t>
      </w:r>
      <w:r>
        <w:rPr>
          <w:spacing w:val="-6"/>
          <w:sz w:val="18"/>
        </w:rPr>
        <w:t> </w:t>
      </w:r>
      <w:r>
        <w:rPr>
          <w:sz w:val="18"/>
        </w:rPr>
        <w:t>1989</w:t>
      </w:r>
      <w:r>
        <w:rPr>
          <w:spacing w:val="-6"/>
          <w:sz w:val="18"/>
        </w:rPr>
        <w:t> </w:t>
      </w:r>
      <w:r>
        <w:rPr>
          <w:sz w:val="18"/>
        </w:rPr>
        <w:t>a</w:t>
      </w:r>
      <w:r>
        <w:rPr>
          <w:spacing w:val="-7"/>
          <w:sz w:val="18"/>
        </w:rPr>
        <w:t> </w:t>
      </w:r>
      <w:r>
        <w:rPr>
          <w:sz w:val="18"/>
        </w:rPr>
        <w:t>los</w:t>
      </w:r>
      <w:r>
        <w:rPr>
          <w:spacing w:val="-7"/>
          <w:sz w:val="18"/>
        </w:rPr>
        <w:t> </w:t>
      </w:r>
      <w:r>
        <w:rPr>
          <w:sz w:val="18"/>
        </w:rPr>
        <w:t>trabajadores</w:t>
      </w:r>
      <w:r>
        <w:rPr>
          <w:spacing w:val="-7"/>
          <w:sz w:val="18"/>
        </w:rPr>
        <w:t> </w:t>
      </w:r>
      <w:r>
        <w:rPr>
          <w:sz w:val="18"/>
        </w:rPr>
        <w:t>marítimos, fluviales,</w:t>
      </w:r>
      <w:r>
        <w:rPr>
          <w:spacing w:val="-1"/>
          <w:sz w:val="18"/>
        </w:rPr>
        <w:t> </w:t>
      </w:r>
      <w:r>
        <w:rPr>
          <w:sz w:val="18"/>
        </w:rPr>
        <w:t>y</w:t>
      </w:r>
      <w:r>
        <w:rPr>
          <w:spacing w:val="-1"/>
          <w:sz w:val="18"/>
        </w:rPr>
        <w:t> </w:t>
      </w:r>
      <w:r>
        <w:rPr>
          <w:sz w:val="18"/>
        </w:rPr>
        <w:t>lacustres de los puertos de la República se aplicará sobre el total de la remuneración básica que perciban.</w:t>
      </w:r>
    </w:p>
    <w:p>
      <w:pPr>
        <w:pStyle w:val="BodyText"/>
        <w:spacing w:before="2"/>
      </w:pPr>
    </w:p>
    <w:p>
      <w:pPr>
        <w:pStyle w:val="ListParagraph"/>
        <w:numPr>
          <w:ilvl w:val="0"/>
          <w:numId w:val="11"/>
        </w:numPr>
        <w:tabs>
          <w:tab w:pos="747" w:val="left" w:leader="none"/>
        </w:tabs>
        <w:spacing w:line="240" w:lineRule="auto" w:before="0" w:after="0"/>
        <w:ind w:left="179" w:right="200" w:firstLine="0"/>
        <w:jc w:val="both"/>
        <w:rPr>
          <w:sz w:val="20"/>
        </w:rPr>
      </w:pPr>
      <w:r>
        <w:rPr>
          <w:sz w:val="20"/>
        </w:rPr>
        <w:t>En particular, FEMAPOR consideraba que se había producido una incorrecta aplicación del incremento</w:t>
      </w:r>
      <w:r>
        <w:rPr>
          <w:spacing w:val="-3"/>
          <w:sz w:val="20"/>
        </w:rPr>
        <w:t> </w:t>
      </w:r>
      <w:r>
        <w:rPr>
          <w:sz w:val="20"/>
        </w:rPr>
        <w:t>adicional</w:t>
      </w:r>
      <w:r>
        <w:rPr>
          <w:spacing w:val="-1"/>
          <w:sz w:val="20"/>
        </w:rPr>
        <w:t> </w:t>
      </w:r>
      <w:r>
        <w:rPr>
          <w:sz w:val="20"/>
        </w:rPr>
        <w:t>de remuneraciones</w:t>
      </w:r>
      <w:hyperlink w:history="true" w:anchor="_bookmark62">
        <w:r>
          <w:rPr>
            <w:position w:val="7"/>
            <w:sz w:val="13"/>
          </w:rPr>
          <w:t>44</w:t>
        </w:r>
      </w:hyperlink>
      <w:r>
        <w:rPr>
          <w:sz w:val="20"/>
        </w:rPr>
        <w:t>,</w:t>
      </w:r>
      <w:r>
        <w:rPr>
          <w:spacing w:val="-2"/>
          <w:sz w:val="20"/>
        </w:rPr>
        <w:t> </w:t>
      </w:r>
      <w:r>
        <w:rPr>
          <w:sz w:val="20"/>
        </w:rPr>
        <w:t>toda vez</w:t>
      </w:r>
      <w:r>
        <w:rPr>
          <w:spacing w:val="-1"/>
          <w:sz w:val="20"/>
        </w:rPr>
        <w:t> </w:t>
      </w:r>
      <w:r>
        <w:rPr>
          <w:sz w:val="20"/>
        </w:rPr>
        <w:t>que</w:t>
      </w:r>
      <w:r>
        <w:rPr>
          <w:spacing w:val="-3"/>
          <w:sz w:val="20"/>
        </w:rPr>
        <w:t> </w:t>
      </w:r>
      <w:r>
        <w:rPr>
          <w:sz w:val="20"/>
        </w:rPr>
        <w:t>no se</w:t>
      </w:r>
      <w:r>
        <w:rPr>
          <w:spacing w:val="-3"/>
          <w:sz w:val="20"/>
        </w:rPr>
        <w:t> </w:t>
      </w:r>
      <w:r>
        <w:rPr>
          <w:sz w:val="20"/>
        </w:rPr>
        <w:t>realizó</w:t>
      </w:r>
      <w:r>
        <w:rPr>
          <w:spacing w:val="-3"/>
          <w:sz w:val="20"/>
        </w:rPr>
        <w:t> </w:t>
      </w:r>
      <w:r>
        <w:rPr>
          <w:sz w:val="20"/>
        </w:rPr>
        <w:t>sobre</w:t>
      </w:r>
      <w:r>
        <w:rPr>
          <w:spacing w:val="-3"/>
          <w:sz w:val="20"/>
        </w:rPr>
        <w:t> </w:t>
      </w:r>
      <w:r>
        <w:rPr>
          <w:sz w:val="20"/>
        </w:rPr>
        <w:t>la remuneración</w:t>
      </w:r>
      <w:r>
        <w:rPr>
          <w:spacing w:val="-1"/>
          <w:sz w:val="20"/>
        </w:rPr>
        <w:t> </w:t>
      </w:r>
      <w:r>
        <w:rPr>
          <w:sz w:val="20"/>
        </w:rPr>
        <w:t>básica real que percibían.</w:t>
      </w:r>
    </w:p>
    <w:p>
      <w:pPr>
        <w:pStyle w:val="BodyText"/>
      </w:pPr>
    </w:p>
    <w:p>
      <w:pPr>
        <w:pStyle w:val="ListParagraph"/>
        <w:numPr>
          <w:ilvl w:val="0"/>
          <w:numId w:val="11"/>
        </w:numPr>
        <w:tabs>
          <w:tab w:pos="747" w:val="left" w:leader="none"/>
        </w:tabs>
        <w:spacing w:line="240" w:lineRule="auto" w:before="0" w:after="0"/>
        <w:ind w:left="180" w:right="196" w:hanging="1"/>
        <w:jc w:val="both"/>
        <w:rPr>
          <w:sz w:val="20"/>
        </w:rPr>
      </w:pPr>
      <w:r>
        <w:rPr>
          <w:sz w:val="20"/>
        </w:rPr>
        <w:t>El 8 de enero de 1991 FEMAPOR interpuso una ampliación de demanda por la continuidad de la aplicación incorrecta del mismo artículo por parte de la CCTM</w:t>
      </w:r>
      <w:hyperlink w:history="true" w:anchor="_bookmark63">
        <w:r>
          <w:rPr>
            <w:position w:val="7"/>
            <w:sz w:val="13"/>
          </w:rPr>
          <w:t>45</w:t>
        </w:r>
      </w:hyperlink>
      <w:r>
        <w:rPr>
          <w:sz w:val="20"/>
        </w:rPr>
        <w:t>.</w:t>
      </w:r>
    </w:p>
    <w:p>
      <w:pPr>
        <w:pStyle w:val="BodyText"/>
      </w:pPr>
    </w:p>
    <w:p>
      <w:pPr>
        <w:pStyle w:val="ListParagraph"/>
        <w:numPr>
          <w:ilvl w:val="0"/>
          <w:numId w:val="11"/>
        </w:numPr>
        <w:tabs>
          <w:tab w:pos="747" w:val="left" w:leader="none"/>
        </w:tabs>
        <w:spacing w:line="240" w:lineRule="auto" w:before="0" w:after="0"/>
        <w:ind w:left="179" w:right="196" w:firstLine="0"/>
        <w:jc w:val="both"/>
        <w:rPr>
          <w:sz w:val="20"/>
        </w:rPr>
      </w:pPr>
      <w:r>
        <w:rPr>
          <w:sz w:val="20"/>
        </w:rPr>
        <w:t>El 12 de abril de 1991, una vez ordenada la disolución de la CCTM, el Segundo Juzgado en lo Civil del Callao declaró fundada la acción de amparo interpuesta por FEMAPOR, determinando que “el</w:t>
      </w:r>
      <w:r>
        <w:rPr>
          <w:spacing w:val="-11"/>
          <w:sz w:val="20"/>
        </w:rPr>
        <w:t> </w:t>
      </w:r>
      <w:r>
        <w:rPr>
          <w:sz w:val="20"/>
        </w:rPr>
        <w:t>incremento</w:t>
      </w:r>
      <w:r>
        <w:rPr>
          <w:spacing w:val="-10"/>
          <w:sz w:val="20"/>
        </w:rPr>
        <w:t> </w:t>
      </w:r>
      <w:r>
        <w:rPr>
          <w:sz w:val="20"/>
        </w:rPr>
        <w:t>adicional</w:t>
      </w:r>
      <w:r>
        <w:rPr>
          <w:spacing w:val="-8"/>
          <w:sz w:val="20"/>
        </w:rPr>
        <w:t> </w:t>
      </w:r>
      <w:r>
        <w:rPr>
          <w:sz w:val="20"/>
        </w:rPr>
        <w:t>de</w:t>
      </w:r>
      <w:r>
        <w:rPr>
          <w:spacing w:val="-10"/>
          <w:sz w:val="20"/>
        </w:rPr>
        <w:t> </w:t>
      </w:r>
      <w:r>
        <w:rPr>
          <w:sz w:val="20"/>
        </w:rPr>
        <w:t>remuneraciones,</w:t>
      </w:r>
      <w:r>
        <w:rPr>
          <w:spacing w:val="-9"/>
          <w:sz w:val="20"/>
        </w:rPr>
        <w:t> </w:t>
      </w:r>
      <w:r>
        <w:rPr>
          <w:sz w:val="20"/>
        </w:rPr>
        <w:t>deb[ía]</w:t>
      </w:r>
      <w:r>
        <w:rPr>
          <w:spacing w:val="-11"/>
          <w:sz w:val="20"/>
        </w:rPr>
        <w:t> </w:t>
      </w:r>
      <w:r>
        <w:rPr>
          <w:sz w:val="20"/>
        </w:rPr>
        <w:t>ser</w:t>
      </w:r>
      <w:r>
        <w:rPr>
          <w:spacing w:val="-12"/>
          <w:sz w:val="20"/>
        </w:rPr>
        <w:t> </w:t>
      </w:r>
      <w:r>
        <w:rPr>
          <w:sz w:val="20"/>
        </w:rPr>
        <w:t>aplicado</w:t>
      </w:r>
      <w:r>
        <w:rPr>
          <w:spacing w:val="-12"/>
          <w:sz w:val="20"/>
        </w:rPr>
        <w:t> </w:t>
      </w:r>
      <w:r>
        <w:rPr>
          <w:sz w:val="20"/>
        </w:rPr>
        <w:t>sobre</w:t>
      </w:r>
      <w:r>
        <w:rPr>
          <w:spacing w:val="-8"/>
          <w:sz w:val="20"/>
        </w:rPr>
        <w:t> </w:t>
      </w:r>
      <w:r>
        <w:rPr>
          <w:sz w:val="20"/>
        </w:rPr>
        <w:t>el</w:t>
      </w:r>
      <w:r>
        <w:rPr>
          <w:spacing w:val="-11"/>
          <w:sz w:val="20"/>
        </w:rPr>
        <w:t> </w:t>
      </w:r>
      <w:r>
        <w:rPr>
          <w:sz w:val="20"/>
        </w:rPr>
        <w:t>ingreso</w:t>
      </w:r>
      <w:r>
        <w:rPr>
          <w:spacing w:val="-12"/>
          <w:sz w:val="20"/>
        </w:rPr>
        <w:t> </w:t>
      </w:r>
      <w:r>
        <w:rPr>
          <w:sz w:val="20"/>
        </w:rPr>
        <w:t>básico</w:t>
      </w:r>
      <w:r>
        <w:rPr>
          <w:spacing w:val="-10"/>
          <w:sz w:val="20"/>
        </w:rPr>
        <w:t> </w:t>
      </w:r>
      <w:r>
        <w:rPr>
          <w:sz w:val="20"/>
        </w:rPr>
        <w:t>que</w:t>
      </w:r>
      <w:r>
        <w:rPr>
          <w:spacing w:val="-12"/>
          <w:sz w:val="20"/>
        </w:rPr>
        <w:t> </w:t>
      </w:r>
      <w:r>
        <w:rPr>
          <w:sz w:val="20"/>
        </w:rPr>
        <w:t>percibe el</w:t>
      </w:r>
      <w:r>
        <w:rPr>
          <w:spacing w:val="-18"/>
          <w:sz w:val="20"/>
        </w:rPr>
        <w:t> </w:t>
      </w:r>
      <w:r>
        <w:rPr>
          <w:sz w:val="20"/>
        </w:rPr>
        <w:t>trabajador</w:t>
      </w:r>
      <w:r>
        <w:rPr>
          <w:spacing w:val="-18"/>
          <w:sz w:val="20"/>
        </w:rPr>
        <w:t> </w:t>
      </w:r>
      <w:r>
        <w:rPr>
          <w:sz w:val="20"/>
        </w:rPr>
        <w:t>al</w:t>
      </w:r>
      <w:r>
        <w:rPr>
          <w:spacing w:val="-17"/>
          <w:sz w:val="20"/>
        </w:rPr>
        <w:t> </w:t>
      </w:r>
      <w:r>
        <w:rPr>
          <w:sz w:val="20"/>
        </w:rPr>
        <w:t>momento</w:t>
      </w:r>
      <w:r>
        <w:rPr>
          <w:spacing w:val="-18"/>
          <w:sz w:val="20"/>
        </w:rPr>
        <w:t> </w:t>
      </w:r>
      <w:r>
        <w:rPr>
          <w:sz w:val="20"/>
        </w:rPr>
        <w:t>de</w:t>
      </w:r>
      <w:r>
        <w:rPr>
          <w:spacing w:val="-17"/>
          <w:sz w:val="20"/>
        </w:rPr>
        <w:t> </w:t>
      </w:r>
      <w:r>
        <w:rPr>
          <w:sz w:val="20"/>
        </w:rPr>
        <w:t>su</w:t>
      </w:r>
      <w:r>
        <w:rPr>
          <w:spacing w:val="-18"/>
          <w:sz w:val="20"/>
        </w:rPr>
        <w:t> </w:t>
      </w:r>
      <w:r>
        <w:rPr>
          <w:sz w:val="20"/>
        </w:rPr>
        <w:t>cálculo</w:t>
      </w:r>
      <w:r>
        <w:rPr>
          <w:spacing w:val="-18"/>
          <w:sz w:val="20"/>
        </w:rPr>
        <w:t> </w:t>
      </w:r>
      <w:r>
        <w:rPr>
          <w:sz w:val="20"/>
        </w:rPr>
        <w:t>y</w:t>
      </w:r>
      <w:r>
        <w:rPr>
          <w:spacing w:val="-17"/>
          <w:sz w:val="20"/>
        </w:rPr>
        <w:t> </w:t>
      </w:r>
      <w:r>
        <w:rPr>
          <w:sz w:val="20"/>
        </w:rPr>
        <w:t>pago</w:t>
      </w:r>
      <w:r>
        <w:rPr>
          <w:spacing w:val="-18"/>
          <w:sz w:val="20"/>
        </w:rPr>
        <w:t> </w:t>
      </w:r>
      <w:r>
        <w:rPr>
          <w:sz w:val="20"/>
        </w:rPr>
        <w:t>y</w:t>
      </w:r>
      <w:r>
        <w:rPr>
          <w:spacing w:val="-17"/>
          <w:sz w:val="20"/>
        </w:rPr>
        <w:t> </w:t>
      </w:r>
      <w:r>
        <w:rPr>
          <w:sz w:val="20"/>
        </w:rPr>
        <w:t>no</w:t>
      </w:r>
      <w:r>
        <w:rPr>
          <w:spacing w:val="-18"/>
          <w:sz w:val="20"/>
        </w:rPr>
        <w:t> </w:t>
      </w:r>
      <w:r>
        <w:rPr>
          <w:sz w:val="20"/>
        </w:rPr>
        <w:t>como</w:t>
      </w:r>
      <w:r>
        <w:rPr>
          <w:spacing w:val="-17"/>
          <w:sz w:val="20"/>
        </w:rPr>
        <w:t> </w:t>
      </w:r>
      <w:r>
        <w:rPr>
          <w:sz w:val="20"/>
        </w:rPr>
        <w:t>se</w:t>
      </w:r>
      <w:r>
        <w:rPr>
          <w:spacing w:val="-18"/>
          <w:sz w:val="20"/>
        </w:rPr>
        <w:t> </w:t>
      </w:r>
      <w:r>
        <w:rPr>
          <w:sz w:val="20"/>
        </w:rPr>
        <w:t>viene</w:t>
      </w:r>
      <w:r>
        <w:rPr>
          <w:spacing w:val="-18"/>
          <w:sz w:val="20"/>
        </w:rPr>
        <w:t> </w:t>
      </w:r>
      <w:r>
        <w:rPr>
          <w:sz w:val="20"/>
        </w:rPr>
        <w:t>aplicando</w:t>
      </w:r>
      <w:r>
        <w:rPr>
          <w:spacing w:val="-17"/>
          <w:sz w:val="20"/>
        </w:rPr>
        <w:t> </w:t>
      </w:r>
      <w:r>
        <w:rPr>
          <w:sz w:val="20"/>
        </w:rPr>
        <w:t>tomando</w:t>
      </w:r>
      <w:r>
        <w:rPr>
          <w:spacing w:val="-18"/>
          <w:sz w:val="20"/>
        </w:rPr>
        <w:t> </w:t>
      </w:r>
      <w:r>
        <w:rPr>
          <w:sz w:val="20"/>
        </w:rPr>
        <w:t>como</w:t>
      </w:r>
      <w:r>
        <w:rPr>
          <w:spacing w:val="-17"/>
          <w:sz w:val="20"/>
        </w:rPr>
        <w:t> </w:t>
      </w:r>
      <w:r>
        <w:rPr>
          <w:sz w:val="20"/>
        </w:rPr>
        <w:t>referencia para el cálculo el monto básico a la fecha del inicio de la negociación colectiva”</w:t>
      </w:r>
      <w:hyperlink w:history="true" w:anchor="_bookmark64">
        <w:r>
          <w:rPr>
            <w:position w:val="7"/>
            <w:sz w:val="13"/>
          </w:rPr>
          <w:t>46</w:t>
        </w:r>
      </w:hyperlink>
      <w:r>
        <w:rPr>
          <w:sz w:val="20"/>
        </w:rPr>
        <w:t>. La decisión fue confirmada el 12 de agosto de 1991 por la Sala Civil de la Corte Superior del Callao, la cual reiteró que</w:t>
      </w:r>
      <w:r>
        <w:rPr>
          <w:spacing w:val="-5"/>
          <w:sz w:val="20"/>
        </w:rPr>
        <w:t> </w:t>
      </w:r>
      <w:r>
        <w:rPr>
          <w:sz w:val="20"/>
        </w:rPr>
        <w:t>el</w:t>
      </w:r>
      <w:r>
        <w:rPr>
          <w:spacing w:val="-1"/>
          <w:sz w:val="20"/>
        </w:rPr>
        <w:t> </w:t>
      </w:r>
      <w:r>
        <w:rPr>
          <w:sz w:val="20"/>
        </w:rPr>
        <w:t>incremento</w:t>
      </w:r>
      <w:r>
        <w:rPr>
          <w:spacing w:val="-5"/>
          <w:sz w:val="20"/>
        </w:rPr>
        <w:t> </w:t>
      </w:r>
      <w:r>
        <w:rPr>
          <w:sz w:val="20"/>
        </w:rPr>
        <w:t>adicional</w:t>
      </w:r>
      <w:r>
        <w:rPr>
          <w:spacing w:val="-4"/>
          <w:sz w:val="20"/>
        </w:rPr>
        <w:t> </w:t>
      </w:r>
      <w:r>
        <w:rPr>
          <w:sz w:val="20"/>
        </w:rPr>
        <w:t>de</w:t>
      </w:r>
      <w:r>
        <w:rPr>
          <w:spacing w:val="-3"/>
          <w:sz w:val="20"/>
        </w:rPr>
        <w:t> </w:t>
      </w:r>
      <w:r>
        <w:rPr>
          <w:sz w:val="20"/>
        </w:rPr>
        <w:t>remuneración</w:t>
      </w:r>
      <w:r>
        <w:rPr>
          <w:spacing w:val="-3"/>
          <w:sz w:val="20"/>
        </w:rPr>
        <w:t> </w:t>
      </w:r>
      <w:r>
        <w:rPr>
          <w:sz w:val="20"/>
        </w:rPr>
        <w:t>debería</w:t>
      </w:r>
      <w:r>
        <w:rPr>
          <w:spacing w:val="-4"/>
          <w:sz w:val="20"/>
        </w:rPr>
        <w:t> </w:t>
      </w:r>
      <w:r>
        <w:rPr>
          <w:sz w:val="20"/>
        </w:rPr>
        <w:t>aplicarse</w:t>
      </w:r>
      <w:r>
        <w:rPr>
          <w:spacing w:val="-5"/>
          <w:sz w:val="20"/>
        </w:rPr>
        <w:t> </w:t>
      </w:r>
      <w:r>
        <w:rPr>
          <w:sz w:val="20"/>
        </w:rPr>
        <w:t>de</w:t>
      </w:r>
      <w:r>
        <w:rPr>
          <w:spacing w:val="-3"/>
          <w:sz w:val="20"/>
        </w:rPr>
        <w:t> </w:t>
      </w:r>
      <w:r>
        <w:rPr>
          <w:sz w:val="20"/>
        </w:rPr>
        <w:t>conformidad</w:t>
      </w:r>
      <w:r>
        <w:rPr>
          <w:spacing w:val="-1"/>
          <w:sz w:val="20"/>
        </w:rPr>
        <w:t> </w:t>
      </w:r>
      <w:r>
        <w:rPr>
          <w:sz w:val="20"/>
        </w:rPr>
        <w:t>con</w:t>
      </w:r>
      <w:r>
        <w:rPr>
          <w:spacing w:val="-1"/>
          <w:sz w:val="20"/>
        </w:rPr>
        <w:t> </w:t>
      </w:r>
      <w:r>
        <w:rPr>
          <w:sz w:val="20"/>
        </w:rPr>
        <w:t>lo</w:t>
      </w:r>
      <w:r>
        <w:rPr>
          <w:spacing w:val="-3"/>
          <w:sz w:val="20"/>
        </w:rPr>
        <w:t> </w:t>
      </w:r>
      <w:r>
        <w:rPr>
          <w:sz w:val="20"/>
        </w:rPr>
        <w:t>indicado</w:t>
      </w:r>
      <w:r>
        <w:rPr>
          <w:spacing w:val="-3"/>
          <w:sz w:val="20"/>
        </w:rPr>
        <w:t> </w:t>
      </w:r>
      <w:r>
        <w:rPr>
          <w:sz w:val="20"/>
        </w:rPr>
        <w:t>en</w:t>
      </w:r>
      <w:r>
        <w:rPr>
          <w:spacing w:val="-1"/>
          <w:sz w:val="20"/>
        </w:rPr>
        <w:t> </w:t>
      </w:r>
      <w:r>
        <w:rPr>
          <w:sz w:val="20"/>
        </w:rPr>
        <w:t>el referido artículo 5 de la Ley no. 25.177, esto es, sobre el total de la remuneración básica</w:t>
      </w:r>
      <w:hyperlink w:history="true" w:anchor="_bookmark65">
        <w:r>
          <w:rPr>
            <w:position w:val="7"/>
            <w:sz w:val="13"/>
          </w:rPr>
          <w:t>47</w:t>
        </w:r>
      </w:hyperlink>
      <w:r>
        <w:rPr>
          <w:sz w:val="20"/>
        </w:rPr>
        <w:t>.</w:t>
      </w:r>
    </w:p>
    <w:p>
      <w:pPr>
        <w:pStyle w:val="BodyText"/>
        <w:spacing w:before="11"/>
        <w:rPr>
          <w:sz w:val="19"/>
        </w:rPr>
      </w:pPr>
    </w:p>
    <w:p>
      <w:pPr>
        <w:pStyle w:val="ListParagraph"/>
        <w:numPr>
          <w:ilvl w:val="0"/>
          <w:numId w:val="11"/>
        </w:numPr>
        <w:tabs>
          <w:tab w:pos="747" w:val="left" w:leader="none"/>
        </w:tabs>
        <w:spacing w:line="240" w:lineRule="auto" w:before="0" w:after="0"/>
        <w:ind w:left="180" w:right="199" w:hanging="1"/>
        <w:jc w:val="both"/>
        <w:rPr>
          <w:sz w:val="20"/>
        </w:rPr>
      </w:pPr>
      <w:r>
        <w:rPr>
          <w:sz w:val="20"/>
        </w:rPr>
        <w:t>Finalmente, el 12 de febrero de 1992, la Corte Suprema de Justicia emitió una sentencia en virtud de la cual confirmó la decisión de la Corte Superior del Callao</w:t>
      </w:r>
      <w:hyperlink w:history="true" w:anchor="_bookmark66">
        <w:r>
          <w:rPr>
            <w:position w:val="7"/>
            <w:sz w:val="13"/>
          </w:rPr>
          <w:t>48</w:t>
        </w:r>
      </w:hyperlink>
      <w:r>
        <w:rPr>
          <w:sz w:val="20"/>
        </w:rPr>
        <w:t>.</w:t>
      </w:r>
    </w:p>
    <w:p>
      <w:pPr>
        <w:pStyle w:val="BodyText"/>
        <w:spacing w:before="10"/>
        <w:rPr>
          <w:sz w:val="19"/>
        </w:rPr>
      </w:pPr>
    </w:p>
    <w:p>
      <w:pPr>
        <w:pStyle w:val="ListParagraph"/>
        <w:numPr>
          <w:ilvl w:val="1"/>
          <w:numId w:val="20"/>
        </w:numPr>
        <w:tabs>
          <w:tab w:pos="1836" w:val="left" w:leader="none"/>
        </w:tabs>
        <w:spacing w:line="240" w:lineRule="auto" w:before="0" w:after="0"/>
        <w:ind w:left="1835" w:right="0" w:hanging="485"/>
        <w:jc w:val="left"/>
        <w:rPr>
          <w:i/>
          <w:sz w:val="20"/>
        </w:rPr>
      </w:pPr>
      <w:bookmarkStart w:name="b.2) Posteriores acciones del poder ejec" w:id="81"/>
      <w:bookmarkEnd w:id="81"/>
      <w:r>
        <w:rPr/>
      </w:r>
      <w:bookmarkStart w:name="_bookmark61" w:id="82"/>
      <w:bookmarkEnd w:id="82"/>
      <w:r>
        <w:rPr>
          <w:i/>
          <w:sz w:val="20"/>
        </w:rPr>
        <w:t>P</w:t>
      </w:r>
      <w:r>
        <w:rPr>
          <w:i/>
          <w:sz w:val="20"/>
        </w:rPr>
        <w:t>osteriores</w:t>
      </w:r>
      <w:r>
        <w:rPr>
          <w:i/>
          <w:spacing w:val="-9"/>
          <w:sz w:val="20"/>
        </w:rPr>
        <w:t> </w:t>
      </w:r>
      <w:r>
        <w:rPr>
          <w:i/>
          <w:sz w:val="20"/>
        </w:rPr>
        <w:t>acciones</w:t>
      </w:r>
      <w:r>
        <w:rPr>
          <w:i/>
          <w:spacing w:val="-8"/>
          <w:sz w:val="20"/>
        </w:rPr>
        <w:t> </w:t>
      </w:r>
      <w:r>
        <w:rPr>
          <w:i/>
          <w:sz w:val="20"/>
        </w:rPr>
        <w:t>del</w:t>
      </w:r>
      <w:r>
        <w:rPr>
          <w:i/>
          <w:spacing w:val="-7"/>
          <w:sz w:val="20"/>
        </w:rPr>
        <w:t> </w:t>
      </w:r>
      <w:r>
        <w:rPr>
          <w:i/>
          <w:sz w:val="20"/>
        </w:rPr>
        <w:t>poder</w:t>
      </w:r>
      <w:r>
        <w:rPr>
          <w:i/>
          <w:spacing w:val="-6"/>
          <w:sz w:val="20"/>
        </w:rPr>
        <w:t> </w:t>
      </w:r>
      <w:r>
        <w:rPr>
          <w:i/>
          <w:spacing w:val="-2"/>
          <w:sz w:val="20"/>
        </w:rPr>
        <w:t>ejecutivo</w:t>
      </w:r>
    </w:p>
    <w:p>
      <w:pPr>
        <w:pStyle w:val="BodyText"/>
        <w:spacing w:before="9"/>
        <w:rPr>
          <w:i/>
          <w:sz w:val="19"/>
        </w:rPr>
      </w:pPr>
    </w:p>
    <w:p>
      <w:pPr>
        <w:pStyle w:val="ListParagraph"/>
        <w:numPr>
          <w:ilvl w:val="0"/>
          <w:numId w:val="11"/>
        </w:numPr>
        <w:tabs>
          <w:tab w:pos="747" w:val="left" w:leader="none"/>
        </w:tabs>
        <w:spacing w:line="240" w:lineRule="auto" w:before="0" w:after="0"/>
        <w:ind w:left="179" w:right="198" w:firstLine="0"/>
        <w:jc w:val="both"/>
        <w:rPr>
          <w:sz w:val="20"/>
        </w:rPr>
      </w:pPr>
      <w:r>
        <w:rPr>
          <w:sz w:val="20"/>
        </w:rPr>
        <w:t>El</w:t>
      </w:r>
      <w:r>
        <w:rPr>
          <w:spacing w:val="-12"/>
          <w:sz w:val="20"/>
        </w:rPr>
        <w:t> </w:t>
      </w:r>
      <w:r>
        <w:rPr>
          <w:sz w:val="20"/>
        </w:rPr>
        <w:t>2</w:t>
      </w:r>
      <w:r>
        <w:rPr>
          <w:spacing w:val="-12"/>
          <w:sz w:val="20"/>
        </w:rPr>
        <w:t> </w:t>
      </w:r>
      <w:r>
        <w:rPr>
          <w:sz w:val="20"/>
        </w:rPr>
        <w:t>de</w:t>
      </w:r>
      <w:r>
        <w:rPr>
          <w:spacing w:val="-12"/>
          <w:sz w:val="20"/>
        </w:rPr>
        <w:t> </w:t>
      </w:r>
      <w:r>
        <w:rPr>
          <w:sz w:val="20"/>
        </w:rPr>
        <w:t>septiembre</w:t>
      </w:r>
      <w:r>
        <w:rPr>
          <w:spacing w:val="-11"/>
          <w:sz w:val="20"/>
        </w:rPr>
        <w:t> </w:t>
      </w:r>
      <w:r>
        <w:rPr>
          <w:sz w:val="20"/>
        </w:rPr>
        <w:t>de</w:t>
      </w:r>
      <w:r>
        <w:rPr>
          <w:spacing w:val="-14"/>
          <w:sz w:val="20"/>
        </w:rPr>
        <w:t> </w:t>
      </w:r>
      <w:r>
        <w:rPr>
          <w:sz w:val="20"/>
        </w:rPr>
        <w:t>1992,</w:t>
      </w:r>
      <w:r>
        <w:rPr>
          <w:spacing w:val="-11"/>
          <w:sz w:val="20"/>
        </w:rPr>
        <w:t> </w:t>
      </w:r>
      <w:r>
        <w:rPr>
          <w:sz w:val="20"/>
        </w:rPr>
        <w:t>el</w:t>
      </w:r>
      <w:r>
        <w:rPr>
          <w:spacing w:val="-12"/>
          <w:sz w:val="20"/>
        </w:rPr>
        <w:t> </w:t>
      </w:r>
      <w:r>
        <w:rPr>
          <w:sz w:val="20"/>
        </w:rPr>
        <w:t>poder</w:t>
      </w:r>
      <w:r>
        <w:rPr>
          <w:spacing w:val="-11"/>
          <w:sz w:val="20"/>
        </w:rPr>
        <w:t> </w:t>
      </w:r>
      <w:r>
        <w:rPr>
          <w:sz w:val="20"/>
        </w:rPr>
        <w:t>ejecutivo</w:t>
      </w:r>
      <w:r>
        <w:rPr>
          <w:spacing w:val="-10"/>
          <w:sz w:val="20"/>
        </w:rPr>
        <w:t> </w:t>
      </w:r>
      <w:r>
        <w:rPr>
          <w:sz w:val="20"/>
        </w:rPr>
        <w:t>emitió</w:t>
      </w:r>
      <w:r>
        <w:rPr>
          <w:spacing w:val="-11"/>
          <w:sz w:val="20"/>
        </w:rPr>
        <w:t> </w:t>
      </w:r>
      <w:r>
        <w:rPr>
          <w:sz w:val="20"/>
        </w:rPr>
        <w:t>el</w:t>
      </w:r>
      <w:r>
        <w:rPr>
          <w:spacing w:val="-11"/>
          <w:sz w:val="20"/>
        </w:rPr>
        <w:t> </w:t>
      </w:r>
      <w:r>
        <w:rPr>
          <w:sz w:val="20"/>
        </w:rPr>
        <w:t>Decreto</w:t>
      </w:r>
      <w:r>
        <w:rPr>
          <w:spacing w:val="-11"/>
          <w:sz w:val="20"/>
        </w:rPr>
        <w:t> </w:t>
      </w:r>
      <w:r>
        <w:rPr>
          <w:sz w:val="20"/>
        </w:rPr>
        <w:t>Ley</w:t>
      </w:r>
      <w:r>
        <w:rPr>
          <w:spacing w:val="-11"/>
          <w:sz w:val="20"/>
        </w:rPr>
        <w:t> </w:t>
      </w:r>
      <w:r>
        <w:rPr>
          <w:sz w:val="20"/>
        </w:rPr>
        <w:t>no.</w:t>
      </w:r>
      <w:r>
        <w:rPr>
          <w:spacing w:val="-13"/>
          <w:sz w:val="20"/>
        </w:rPr>
        <w:t> </w:t>
      </w:r>
      <w:r>
        <w:rPr>
          <w:sz w:val="20"/>
        </w:rPr>
        <w:t>25.702,</w:t>
      </w:r>
      <w:r>
        <w:rPr>
          <w:spacing w:val="-9"/>
          <w:sz w:val="20"/>
        </w:rPr>
        <w:t> </w:t>
      </w:r>
      <w:r>
        <w:rPr>
          <w:sz w:val="20"/>
        </w:rPr>
        <w:t>el</w:t>
      </w:r>
      <w:r>
        <w:rPr>
          <w:spacing w:val="-11"/>
          <w:sz w:val="20"/>
        </w:rPr>
        <w:t> </w:t>
      </w:r>
      <w:r>
        <w:rPr>
          <w:sz w:val="20"/>
        </w:rPr>
        <w:t>cual</w:t>
      </w:r>
      <w:r>
        <w:rPr>
          <w:spacing w:val="-12"/>
          <w:sz w:val="20"/>
        </w:rPr>
        <w:t> </w:t>
      </w:r>
      <w:r>
        <w:rPr>
          <w:sz w:val="20"/>
        </w:rPr>
        <w:t>derogó dos normas referidas al proceso de liquidación de la CCTM y que tenían impacto en el pago de los beneficios</w:t>
      </w:r>
      <w:r>
        <w:rPr>
          <w:spacing w:val="-1"/>
          <w:sz w:val="20"/>
        </w:rPr>
        <w:t> </w:t>
      </w:r>
      <w:r>
        <w:rPr>
          <w:sz w:val="20"/>
        </w:rPr>
        <w:t>sociales</w:t>
      </w:r>
      <w:r>
        <w:rPr>
          <w:spacing w:val="-4"/>
          <w:sz w:val="20"/>
        </w:rPr>
        <w:t> </w:t>
      </w:r>
      <w:r>
        <w:rPr>
          <w:sz w:val="20"/>
        </w:rPr>
        <w:t>de</w:t>
      </w:r>
      <w:r>
        <w:rPr>
          <w:spacing w:val="-4"/>
          <w:sz w:val="20"/>
        </w:rPr>
        <w:t> </w:t>
      </w:r>
      <w:r>
        <w:rPr>
          <w:sz w:val="20"/>
        </w:rPr>
        <w:t>los</w:t>
      </w:r>
      <w:r>
        <w:rPr>
          <w:spacing w:val="-4"/>
          <w:sz w:val="20"/>
        </w:rPr>
        <w:t> </w:t>
      </w:r>
      <w:r>
        <w:rPr>
          <w:sz w:val="20"/>
        </w:rPr>
        <w:t>trabajadores</w:t>
      </w:r>
      <w:r>
        <w:rPr>
          <w:spacing w:val="-1"/>
          <w:sz w:val="20"/>
        </w:rPr>
        <w:t> </w:t>
      </w:r>
      <w:r>
        <w:rPr>
          <w:sz w:val="20"/>
        </w:rPr>
        <w:t>marítimos</w:t>
      </w:r>
      <w:r>
        <w:rPr>
          <w:spacing w:val="-4"/>
          <w:sz w:val="20"/>
        </w:rPr>
        <w:t> </w:t>
      </w:r>
      <w:r>
        <w:rPr>
          <w:i/>
          <w:sz w:val="20"/>
        </w:rPr>
        <w:t>y</w:t>
      </w:r>
      <w:r>
        <w:rPr>
          <w:i/>
          <w:spacing w:val="-3"/>
          <w:sz w:val="20"/>
        </w:rPr>
        <w:t> </w:t>
      </w:r>
      <w:r>
        <w:rPr>
          <w:sz w:val="20"/>
        </w:rPr>
        <w:t>portuarios:</w:t>
      </w:r>
      <w:r>
        <w:rPr>
          <w:spacing w:val="-3"/>
          <w:sz w:val="20"/>
        </w:rPr>
        <w:t> </w:t>
      </w:r>
      <w:r>
        <w:rPr>
          <w:sz w:val="20"/>
        </w:rPr>
        <w:t>(i)</w:t>
      </w:r>
      <w:r>
        <w:rPr>
          <w:spacing w:val="-2"/>
          <w:sz w:val="20"/>
        </w:rPr>
        <w:t> </w:t>
      </w:r>
      <w:r>
        <w:rPr>
          <w:sz w:val="20"/>
        </w:rPr>
        <w:t>el artículo</w:t>
      </w:r>
      <w:r>
        <w:rPr>
          <w:spacing w:val="-4"/>
          <w:sz w:val="20"/>
        </w:rPr>
        <w:t> </w:t>
      </w:r>
      <w:r>
        <w:rPr>
          <w:sz w:val="20"/>
        </w:rPr>
        <w:t>4</w:t>
      </w:r>
      <w:r>
        <w:rPr>
          <w:spacing w:val="-3"/>
          <w:sz w:val="20"/>
        </w:rPr>
        <w:t> </w:t>
      </w:r>
      <w:r>
        <w:rPr>
          <w:sz w:val="20"/>
        </w:rPr>
        <w:t>del</w:t>
      </w:r>
      <w:r>
        <w:rPr>
          <w:spacing w:val="-3"/>
          <w:sz w:val="20"/>
        </w:rPr>
        <w:t> </w:t>
      </w:r>
      <w:r>
        <w:rPr>
          <w:sz w:val="20"/>
        </w:rPr>
        <w:t>Decreto</w:t>
      </w:r>
      <w:r>
        <w:rPr>
          <w:spacing w:val="-2"/>
          <w:sz w:val="20"/>
        </w:rPr>
        <w:t> </w:t>
      </w:r>
      <w:r>
        <w:rPr>
          <w:sz w:val="20"/>
        </w:rPr>
        <w:t>Supremo No.</w:t>
      </w:r>
      <w:r>
        <w:rPr>
          <w:spacing w:val="-1"/>
          <w:sz w:val="20"/>
        </w:rPr>
        <w:t> </w:t>
      </w:r>
      <w:r>
        <w:rPr>
          <w:sz w:val="20"/>
        </w:rPr>
        <w:t>054-91 PCM,</w:t>
      </w:r>
      <w:r>
        <w:rPr>
          <w:spacing w:val="-1"/>
          <w:sz w:val="20"/>
        </w:rPr>
        <w:t> </w:t>
      </w:r>
      <w:r>
        <w:rPr>
          <w:sz w:val="20"/>
        </w:rPr>
        <w:t>en virtud</w:t>
      </w:r>
      <w:r>
        <w:rPr>
          <w:spacing w:val="-3"/>
          <w:sz w:val="20"/>
        </w:rPr>
        <w:t> </w:t>
      </w:r>
      <w:r>
        <w:rPr>
          <w:sz w:val="20"/>
        </w:rPr>
        <w:t>del cual se</w:t>
      </w:r>
      <w:r>
        <w:rPr>
          <w:spacing w:val="-4"/>
          <w:sz w:val="20"/>
        </w:rPr>
        <w:t> </w:t>
      </w:r>
      <w:r>
        <w:rPr>
          <w:sz w:val="20"/>
        </w:rPr>
        <w:t>acordó</w:t>
      </w:r>
      <w:r>
        <w:rPr>
          <w:spacing w:val="-2"/>
          <w:sz w:val="20"/>
        </w:rPr>
        <w:t> </w:t>
      </w:r>
      <w:r>
        <w:rPr>
          <w:sz w:val="20"/>
        </w:rPr>
        <w:t>derogar</w:t>
      </w:r>
      <w:r>
        <w:rPr>
          <w:spacing w:val="-2"/>
          <w:sz w:val="20"/>
        </w:rPr>
        <w:t> </w:t>
      </w:r>
      <w:r>
        <w:rPr>
          <w:sz w:val="20"/>
        </w:rPr>
        <w:t>un</w:t>
      </w:r>
      <w:r>
        <w:rPr>
          <w:spacing w:val="-2"/>
          <w:sz w:val="20"/>
        </w:rPr>
        <w:t> </w:t>
      </w:r>
      <w:r>
        <w:rPr>
          <w:sz w:val="20"/>
        </w:rPr>
        <w:t>artículo</w:t>
      </w:r>
      <w:r>
        <w:rPr>
          <w:spacing w:val="-2"/>
          <w:sz w:val="20"/>
        </w:rPr>
        <w:t> </w:t>
      </w:r>
      <w:r>
        <w:rPr>
          <w:sz w:val="20"/>
        </w:rPr>
        <w:t>destinado</w:t>
      </w:r>
      <w:r>
        <w:rPr>
          <w:spacing w:val="-4"/>
          <w:sz w:val="20"/>
        </w:rPr>
        <w:t> </w:t>
      </w:r>
      <w:r>
        <w:rPr>
          <w:sz w:val="20"/>
        </w:rPr>
        <w:t>al financiamiento</w:t>
      </w:r>
      <w:r>
        <w:rPr>
          <w:spacing w:val="-2"/>
          <w:sz w:val="20"/>
        </w:rPr>
        <w:t> </w:t>
      </w:r>
      <w:r>
        <w:rPr>
          <w:sz w:val="20"/>
        </w:rPr>
        <w:t>de</w:t>
      </w:r>
      <w:r>
        <w:rPr>
          <w:spacing w:val="-4"/>
          <w:sz w:val="20"/>
        </w:rPr>
        <w:t> </w:t>
      </w:r>
      <w:r>
        <w:rPr>
          <w:sz w:val="20"/>
        </w:rPr>
        <w:t>los beneficios</w:t>
      </w:r>
      <w:r>
        <w:rPr>
          <w:spacing w:val="-1"/>
          <w:sz w:val="20"/>
        </w:rPr>
        <w:t> </w:t>
      </w:r>
      <w:r>
        <w:rPr>
          <w:sz w:val="20"/>
        </w:rPr>
        <w:t>sociales</w:t>
      </w:r>
      <w:r>
        <w:rPr>
          <w:spacing w:val="-1"/>
          <w:sz w:val="20"/>
        </w:rPr>
        <w:t> </w:t>
      </w:r>
      <w:r>
        <w:rPr>
          <w:sz w:val="20"/>
        </w:rPr>
        <w:t>de</w:t>
      </w:r>
      <w:r>
        <w:rPr>
          <w:spacing w:val="-2"/>
          <w:sz w:val="20"/>
        </w:rPr>
        <w:t> </w:t>
      </w:r>
      <w:r>
        <w:rPr>
          <w:sz w:val="20"/>
        </w:rPr>
        <w:t>los</w:t>
      </w:r>
      <w:r>
        <w:rPr>
          <w:spacing w:val="-4"/>
          <w:sz w:val="20"/>
        </w:rPr>
        <w:t> </w:t>
      </w:r>
      <w:r>
        <w:rPr>
          <w:sz w:val="20"/>
        </w:rPr>
        <w:t>trabajadores</w:t>
      </w:r>
      <w:r>
        <w:rPr>
          <w:spacing w:val="-1"/>
          <w:sz w:val="20"/>
        </w:rPr>
        <w:t> </w:t>
      </w:r>
      <w:r>
        <w:rPr>
          <w:sz w:val="20"/>
        </w:rPr>
        <w:t>de</w:t>
      </w:r>
      <w:r>
        <w:rPr>
          <w:spacing w:val="-2"/>
          <w:sz w:val="20"/>
        </w:rPr>
        <w:t> </w:t>
      </w:r>
      <w:r>
        <w:rPr>
          <w:sz w:val="20"/>
        </w:rPr>
        <w:t>la CCTM</w:t>
      </w:r>
      <w:hyperlink w:history="true" w:anchor="_bookmark67">
        <w:r>
          <w:rPr>
            <w:position w:val="7"/>
            <w:sz w:val="13"/>
          </w:rPr>
          <w:t>49</w:t>
        </w:r>
      </w:hyperlink>
      <w:r>
        <w:rPr>
          <w:sz w:val="20"/>
        </w:rPr>
        <w:t>,</w:t>
      </w:r>
      <w:r>
        <w:rPr>
          <w:spacing w:val="-4"/>
          <w:sz w:val="20"/>
        </w:rPr>
        <w:t> </w:t>
      </w:r>
      <w:r>
        <w:rPr>
          <w:sz w:val="20"/>
        </w:rPr>
        <w:t>así como</w:t>
      </w:r>
      <w:r>
        <w:rPr>
          <w:spacing w:val="-2"/>
          <w:sz w:val="20"/>
        </w:rPr>
        <w:t> </w:t>
      </w:r>
      <w:r>
        <w:rPr>
          <w:sz w:val="20"/>
        </w:rPr>
        <w:t>(ii)</w:t>
      </w:r>
      <w:r>
        <w:rPr>
          <w:spacing w:val="-2"/>
          <w:sz w:val="20"/>
        </w:rPr>
        <w:t> </w:t>
      </w:r>
      <w:r>
        <w:rPr>
          <w:sz w:val="20"/>
        </w:rPr>
        <w:t>la</w:t>
      </w:r>
      <w:r>
        <w:rPr>
          <w:spacing w:val="-3"/>
          <w:sz w:val="20"/>
        </w:rPr>
        <w:t> </w:t>
      </w:r>
      <w:r>
        <w:rPr>
          <w:sz w:val="20"/>
        </w:rPr>
        <w:t>Resolución Ministerial</w:t>
      </w:r>
      <w:r>
        <w:rPr>
          <w:spacing w:val="-3"/>
          <w:sz w:val="20"/>
        </w:rPr>
        <w:t> </w:t>
      </w:r>
      <w:r>
        <w:rPr>
          <w:sz w:val="20"/>
        </w:rPr>
        <w:t>No.</w:t>
      </w:r>
      <w:r>
        <w:rPr>
          <w:spacing w:val="-1"/>
          <w:sz w:val="20"/>
        </w:rPr>
        <w:t> </w:t>
      </w:r>
      <w:r>
        <w:rPr>
          <w:sz w:val="20"/>
        </w:rPr>
        <w:t>303-</w:t>
      </w:r>
    </w:p>
    <w:p>
      <w:pPr>
        <w:pStyle w:val="BodyText"/>
        <w:spacing w:before="9"/>
        <w:rPr>
          <w:sz w:val="19"/>
        </w:rPr>
      </w:pPr>
      <w:r>
        <w:rPr/>
        <w:pict>
          <v:rect style="position:absolute;margin-left:54pt;margin-top:13.244512pt;width:144pt;height:.6pt;mso-position-horizontal-relative:page;mso-position-vertical-relative:paragraph;z-index:-15723008;mso-wrap-distance-left:0;mso-wrap-distance-right:0" id="docshape13" filled="true" fillcolor="#000000" stroked="false">
            <v:fill type="solid"/>
            <w10:wrap type="topAndBottom"/>
          </v:rect>
        </w:pict>
      </w:r>
    </w:p>
    <w:p>
      <w:pPr>
        <w:pStyle w:val="BodyText"/>
        <w:spacing w:before="2"/>
        <w:rPr>
          <w:sz w:val="29"/>
        </w:rPr>
      </w:pPr>
    </w:p>
    <w:p>
      <w:pPr>
        <w:tabs>
          <w:tab w:pos="899" w:val="left" w:leader="none"/>
        </w:tabs>
        <w:spacing w:before="101"/>
        <w:ind w:left="179" w:right="196" w:firstLine="0"/>
        <w:jc w:val="both"/>
        <w:rPr>
          <w:sz w:val="16"/>
        </w:rPr>
      </w:pPr>
      <w:bookmarkStart w:name="_bookmark62" w:id="83"/>
      <w:bookmarkEnd w:id="83"/>
      <w:r>
        <w:rPr/>
      </w:r>
      <w:r>
        <w:rPr>
          <w:spacing w:val="-6"/>
          <w:sz w:val="16"/>
          <w:vertAlign w:val="superscript"/>
        </w:rPr>
        <w:t>44</w:t>
      </w:r>
      <w:r>
        <w:rPr>
          <w:sz w:val="16"/>
          <w:vertAlign w:val="baseline"/>
        </w:rPr>
        <w:tab/>
        <w:t>En virtud de Decreto Supremo no. 010-86-TR se estableció que el Incremento Adicional de Remuneraciones como mecanismo para el incremento de las remuneraciones con referencia a la variación del costo de vida.</w:t>
      </w:r>
    </w:p>
    <w:p>
      <w:pPr>
        <w:tabs>
          <w:tab w:pos="899" w:val="left" w:leader="none"/>
        </w:tabs>
        <w:spacing w:line="240" w:lineRule="auto" w:before="19"/>
        <w:ind w:left="179" w:right="192" w:firstLine="0"/>
        <w:jc w:val="both"/>
        <w:rPr>
          <w:sz w:val="16"/>
        </w:rPr>
      </w:pPr>
      <w:bookmarkStart w:name="_bookmark63" w:id="84"/>
      <w:bookmarkEnd w:id="84"/>
      <w:r>
        <w:rPr/>
      </w:r>
      <w:r>
        <w:rPr>
          <w:spacing w:val="-6"/>
          <w:sz w:val="16"/>
          <w:vertAlign w:val="superscript"/>
        </w:rPr>
        <w:t>45</w:t>
      </w:r>
      <w:r>
        <w:rPr>
          <w:sz w:val="16"/>
          <w:vertAlign w:val="baseline"/>
        </w:rPr>
        <w:tab/>
      </w:r>
      <w:r>
        <w:rPr>
          <w:i/>
          <w:sz w:val="16"/>
          <w:vertAlign w:val="baseline"/>
        </w:rPr>
        <w:t>Cfr</w:t>
      </w:r>
      <w:r>
        <w:rPr>
          <w:sz w:val="16"/>
          <w:vertAlign w:val="baseline"/>
        </w:rPr>
        <w:t>. Ampliación de demanda interpuesta por la Federación Nacional de Trabajadores Marítimos y Portuarios (FEMAPOR), en los autos seguidos contra la Comisión Controladora del Trabajo Marítimo (CCTM), sobre Acción de Amparo, ante el Juzgado de Primera Instancia del Callao, Expte. Nº 2801-90, de 8 de enero de 1991 (expediente de prueba, folios 3044 a 3046).</w:t>
      </w:r>
    </w:p>
    <w:p>
      <w:pPr>
        <w:tabs>
          <w:tab w:pos="899" w:val="left" w:leader="none"/>
        </w:tabs>
        <w:spacing w:before="22"/>
        <w:ind w:left="179" w:right="194" w:firstLine="0"/>
        <w:jc w:val="left"/>
        <w:rPr>
          <w:sz w:val="16"/>
        </w:rPr>
      </w:pPr>
      <w:bookmarkStart w:name="_bookmark64" w:id="85"/>
      <w:bookmarkEnd w:id="85"/>
      <w:r>
        <w:rPr/>
      </w:r>
      <w:r>
        <w:rPr>
          <w:spacing w:val="-6"/>
          <w:sz w:val="16"/>
          <w:vertAlign w:val="superscript"/>
        </w:rPr>
        <w:t>46</w:t>
      </w:r>
      <w:r>
        <w:rPr>
          <w:sz w:val="16"/>
          <w:vertAlign w:val="baseline"/>
        </w:rPr>
        <w:tab/>
      </w:r>
      <w:r>
        <w:rPr>
          <w:i/>
          <w:sz w:val="16"/>
          <w:vertAlign w:val="baseline"/>
        </w:rPr>
        <w:t>Cfr</w:t>
      </w:r>
      <w:r>
        <w:rPr>
          <w:sz w:val="16"/>
          <w:vertAlign w:val="baseline"/>
        </w:rPr>
        <w:t>. Segundo</w:t>
      </w:r>
      <w:r>
        <w:rPr>
          <w:spacing w:val="15"/>
          <w:sz w:val="16"/>
          <w:vertAlign w:val="baseline"/>
        </w:rPr>
        <w:t> </w:t>
      </w:r>
      <w:r>
        <w:rPr>
          <w:sz w:val="16"/>
          <w:vertAlign w:val="baseline"/>
        </w:rPr>
        <w:t>Juzgado</w:t>
      </w:r>
      <w:r>
        <w:rPr>
          <w:spacing w:val="15"/>
          <w:sz w:val="16"/>
          <w:vertAlign w:val="baseline"/>
        </w:rPr>
        <w:t> </w:t>
      </w:r>
      <w:r>
        <w:rPr>
          <w:sz w:val="16"/>
          <w:vertAlign w:val="baseline"/>
        </w:rPr>
        <w:t>en lo Civil del Callao, Expte. No. 13-91, Resolución de</w:t>
      </w:r>
      <w:r>
        <w:rPr>
          <w:spacing w:val="15"/>
          <w:sz w:val="16"/>
          <w:vertAlign w:val="baseline"/>
        </w:rPr>
        <w:t> </w:t>
      </w:r>
      <w:r>
        <w:rPr>
          <w:sz w:val="16"/>
          <w:vertAlign w:val="baseline"/>
        </w:rPr>
        <w:t>12</w:t>
      </w:r>
      <w:r>
        <w:rPr>
          <w:spacing w:val="15"/>
          <w:sz w:val="16"/>
          <w:vertAlign w:val="baseline"/>
        </w:rPr>
        <w:t> </w:t>
      </w:r>
      <w:r>
        <w:rPr>
          <w:sz w:val="16"/>
          <w:vertAlign w:val="baseline"/>
        </w:rPr>
        <w:t>de</w:t>
      </w:r>
      <w:r>
        <w:rPr>
          <w:spacing w:val="15"/>
          <w:sz w:val="16"/>
          <w:vertAlign w:val="baseline"/>
        </w:rPr>
        <w:t> </w:t>
      </w:r>
      <w:r>
        <w:rPr>
          <w:sz w:val="16"/>
          <w:vertAlign w:val="baseline"/>
        </w:rPr>
        <w:t>abril</w:t>
      </w:r>
      <w:r>
        <w:rPr>
          <w:spacing w:val="16"/>
          <w:sz w:val="16"/>
          <w:vertAlign w:val="baseline"/>
        </w:rPr>
        <w:t> </w:t>
      </w:r>
      <w:r>
        <w:rPr>
          <w:sz w:val="16"/>
          <w:vertAlign w:val="baseline"/>
        </w:rPr>
        <w:t>de</w:t>
      </w:r>
      <w:r>
        <w:rPr>
          <w:spacing w:val="15"/>
          <w:sz w:val="16"/>
          <w:vertAlign w:val="baseline"/>
        </w:rPr>
        <w:t> </w:t>
      </w:r>
      <w:r>
        <w:rPr>
          <w:sz w:val="16"/>
          <w:vertAlign w:val="baseline"/>
        </w:rPr>
        <w:t>1991</w:t>
      </w:r>
      <w:r>
        <w:rPr>
          <w:spacing w:val="15"/>
          <w:sz w:val="16"/>
          <w:vertAlign w:val="baseline"/>
        </w:rPr>
        <w:t> </w:t>
      </w:r>
      <w:r>
        <w:rPr>
          <w:sz w:val="16"/>
          <w:vertAlign w:val="baseline"/>
        </w:rPr>
        <w:t>(expediente</w:t>
      </w:r>
      <w:r>
        <w:rPr>
          <w:spacing w:val="15"/>
          <w:sz w:val="16"/>
          <w:vertAlign w:val="baseline"/>
        </w:rPr>
        <w:t> </w:t>
      </w:r>
      <w:r>
        <w:rPr>
          <w:sz w:val="16"/>
          <w:vertAlign w:val="baseline"/>
        </w:rPr>
        <w:t>de prueba, folio 3054).</w:t>
      </w:r>
    </w:p>
    <w:p>
      <w:pPr>
        <w:tabs>
          <w:tab w:pos="899" w:val="left" w:leader="none"/>
        </w:tabs>
        <w:spacing w:before="19"/>
        <w:ind w:left="180" w:right="194" w:hanging="1"/>
        <w:jc w:val="left"/>
        <w:rPr>
          <w:sz w:val="16"/>
        </w:rPr>
      </w:pPr>
      <w:bookmarkStart w:name="_bookmark65" w:id="86"/>
      <w:bookmarkEnd w:id="86"/>
      <w:r>
        <w:rPr/>
      </w:r>
      <w:r>
        <w:rPr>
          <w:spacing w:val="-6"/>
          <w:sz w:val="16"/>
          <w:vertAlign w:val="superscript"/>
        </w:rPr>
        <w:t>47</w:t>
      </w:r>
      <w:r>
        <w:rPr>
          <w:sz w:val="16"/>
          <w:vertAlign w:val="baseline"/>
        </w:rPr>
        <w:tab/>
      </w:r>
      <w:r>
        <w:rPr>
          <w:i/>
          <w:sz w:val="16"/>
          <w:vertAlign w:val="baseline"/>
        </w:rPr>
        <w:t>Cfr</w:t>
      </w:r>
      <w:r>
        <w:rPr>
          <w:sz w:val="16"/>
          <w:vertAlign w:val="baseline"/>
        </w:rPr>
        <w:t>. Sala Civil de la Corte Superior de Justicia del Callao, Expte. No.120-A-91, Resolución de 12 de agosto de 1991 (expediente de prueba, folio 3056).</w:t>
      </w:r>
    </w:p>
    <w:p>
      <w:pPr>
        <w:tabs>
          <w:tab w:pos="899" w:val="left" w:leader="none"/>
        </w:tabs>
        <w:spacing w:before="21"/>
        <w:ind w:left="180" w:right="0" w:firstLine="0"/>
        <w:jc w:val="left"/>
        <w:rPr>
          <w:sz w:val="16"/>
        </w:rPr>
      </w:pPr>
      <w:bookmarkStart w:name="_bookmark66" w:id="87"/>
      <w:bookmarkEnd w:id="87"/>
      <w:r>
        <w:rPr/>
      </w:r>
      <w:r>
        <w:rPr>
          <w:spacing w:val="-5"/>
          <w:sz w:val="16"/>
          <w:vertAlign w:val="superscript"/>
        </w:rPr>
        <w:t>48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Corte</w:t>
      </w:r>
      <w:r>
        <w:rPr>
          <w:spacing w:val="-4"/>
          <w:sz w:val="16"/>
          <w:vertAlign w:val="baseline"/>
        </w:rPr>
        <w:t> </w:t>
      </w:r>
      <w:r>
        <w:rPr>
          <w:sz w:val="16"/>
          <w:vertAlign w:val="baseline"/>
        </w:rPr>
        <w:t>Suprema,</w:t>
      </w:r>
      <w:r>
        <w:rPr>
          <w:spacing w:val="-3"/>
          <w:sz w:val="16"/>
          <w:vertAlign w:val="baseline"/>
        </w:rPr>
        <w:t> </w:t>
      </w:r>
      <w:r>
        <w:rPr>
          <w:sz w:val="16"/>
          <w:vertAlign w:val="baseline"/>
        </w:rPr>
        <w:t>Expte.</w:t>
      </w:r>
      <w:r>
        <w:rPr>
          <w:spacing w:val="-5"/>
          <w:sz w:val="16"/>
          <w:vertAlign w:val="baseline"/>
        </w:rPr>
        <w:t> </w:t>
      </w:r>
      <w:r>
        <w:rPr>
          <w:sz w:val="16"/>
          <w:vertAlign w:val="baseline"/>
        </w:rPr>
        <w:t>2460-91,</w:t>
      </w:r>
      <w:r>
        <w:rPr>
          <w:spacing w:val="-6"/>
          <w:sz w:val="16"/>
          <w:vertAlign w:val="baseline"/>
        </w:rPr>
        <w:t> </w:t>
      </w:r>
      <w:r>
        <w:rPr>
          <w:sz w:val="16"/>
          <w:vertAlign w:val="baseline"/>
        </w:rPr>
        <w:t>Resolución</w:t>
      </w:r>
      <w:r>
        <w:rPr>
          <w:spacing w:val="-5"/>
          <w:sz w:val="16"/>
          <w:vertAlign w:val="baseline"/>
        </w:rPr>
        <w:t> </w:t>
      </w:r>
      <w:r>
        <w:rPr>
          <w:sz w:val="16"/>
          <w:vertAlign w:val="baseline"/>
        </w:rPr>
        <w:t>de</w:t>
      </w:r>
      <w:r>
        <w:rPr>
          <w:spacing w:val="-7"/>
          <w:sz w:val="16"/>
          <w:vertAlign w:val="baseline"/>
        </w:rPr>
        <w:t> </w:t>
      </w:r>
      <w:r>
        <w:rPr>
          <w:sz w:val="16"/>
          <w:vertAlign w:val="baseline"/>
        </w:rPr>
        <w:t>12</w:t>
      </w:r>
      <w:r>
        <w:rPr>
          <w:spacing w:val="-4"/>
          <w:sz w:val="16"/>
          <w:vertAlign w:val="baseline"/>
        </w:rPr>
        <w:t> </w:t>
      </w:r>
      <w:r>
        <w:rPr>
          <w:sz w:val="16"/>
          <w:vertAlign w:val="baseline"/>
        </w:rPr>
        <w:t>de</w:t>
      </w:r>
      <w:r>
        <w:rPr>
          <w:spacing w:val="-7"/>
          <w:sz w:val="16"/>
          <w:vertAlign w:val="baseline"/>
        </w:rPr>
        <w:t> </w:t>
      </w:r>
      <w:r>
        <w:rPr>
          <w:sz w:val="16"/>
          <w:vertAlign w:val="baseline"/>
        </w:rPr>
        <w:t>febrero</w:t>
      </w:r>
      <w:r>
        <w:rPr>
          <w:spacing w:val="-4"/>
          <w:sz w:val="16"/>
          <w:vertAlign w:val="baseline"/>
        </w:rPr>
        <w:t> </w:t>
      </w:r>
      <w:r>
        <w:rPr>
          <w:sz w:val="16"/>
          <w:vertAlign w:val="baseline"/>
        </w:rPr>
        <w:t>de</w:t>
      </w:r>
      <w:r>
        <w:rPr>
          <w:spacing w:val="-4"/>
          <w:sz w:val="16"/>
          <w:vertAlign w:val="baseline"/>
        </w:rPr>
        <w:t> </w:t>
      </w:r>
      <w:r>
        <w:rPr>
          <w:sz w:val="16"/>
          <w:vertAlign w:val="baseline"/>
        </w:rPr>
        <w:t>1992</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w:t>
      </w:r>
      <w:r>
        <w:rPr>
          <w:spacing w:val="-6"/>
          <w:sz w:val="16"/>
          <w:vertAlign w:val="baseline"/>
        </w:rPr>
        <w:t> </w:t>
      </w:r>
      <w:r>
        <w:rPr>
          <w:spacing w:val="-2"/>
          <w:sz w:val="16"/>
          <w:vertAlign w:val="baseline"/>
        </w:rPr>
        <w:t>3058).</w:t>
      </w:r>
    </w:p>
    <w:p>
      <w:pPr>
        <w:spacing w:line="264" w:lineRule="auto" w:before="19"/>
        <w:ind w:left="179" w:right="194" w:firstLine="0"/>
        <w:jc w:val="left"/>
        <w:rPr>
          <w:sz w:val="16"/>
        </w:rPr>
      </w:pPr>
      <w:bookmarkStart w:name="_bookmark67" w:id="88"/>
      <w:bookmarkEnd w:id="88"/>
      <w:r>
        <w:rPr/>
      </w:r>
      <w:r>
        <w:rPr>
          <w:sz w:val="16"/>
          <w:vertAlign w:val="superscript"/>
        </w:rPr>
        <w:t>49</w:t>
      </w:r>
      <w:r>
        <w:rPr>
          <w:sz w:val="16"/>
          <w:vertAlign w:val="baseline"/>
        </w:rPr>
        <w:t> “Artículo</w:t>
      </w:r>
      <w:r>
        <w:rPr>
          <w:spacing w:val="-2"/>
          <w:sz w:val="16"/>
          <w:vertAlign w:val="baseline"/>
        </w:rPr>
        <w:t> </w:t>
      </w:r>
      <w:r>
        <w:rPr>
          <w:sz w:val="16"/>
          <w:vertAlign w:val="baseline"/>
        </w:rPr>
        <w:t>1.-</w:t>
      </w:r>
      <w:r>
        <w:rPr>
          <w:spacing w:val="-4"/>
          <w:sz w:val="16"/>
          <w:vertAlign w:val="baseline"/>
        </w:rPr>
        <w:t> </w:t>
      </w:r>
      <w:r>
        <w:rPr>
          <w:sz w:val="16"/>
          <w:vertAlign w:val="baseline"/>
        </w:rPr>
        <w:t>Derogase,</w:t>
      </w:r>
      <w:r>
        <w:rPr>
          <w:spacing w:val="-1"/>
          <w:sz w:val="16"/>
          <w:vertAlign w:val="baseline"/>
        </w:rPr>
        <w:t> </w:t>
      </w:r>
      <w:r>
        <w:rPr>
          <w:sz w:val="16"/>
          <w:vertAlign w:val="baseline"/>
        </w:rPr>
        <w:t>a</w:t>
      </w:r>
      <w:r>
        <w:rPr>
          <w:spacing w:val="-3"/>
          <w:sz w:val="16"/>
          <w:vertAlign w:val="baseline"/>
        </w:rPr>
        <w:t> </w:t>
      </w:r>
      <w:r>
        <w:rPr>
          <w:sz w:val="16"/>
          <w:vertAlign w:val="baseline"/>
        </w:rPr>
        <w:t>partir de la</w:t>
      </w:r>
      <w:r>
        <w:rPr>
          <w:spacing w:val="-3"/>
          <w:sz w:val="16"/>
          <w:vertAlign w:val="baseline"/>
        </w:rPr>
        <w:t> </w:t>
      </w:r>
      <w:r>
        <w:rPr>
          <w:sz w:val="16"/>
          <w:vertAlign w:val="baseline"/>
        </w:rPr>
        <w:t>fecha</w:t>
      </w:r>
      <w:r>
        <w:rPr>
          <w:spacing w:val="-3"/>
          <w:sz w:val="16"/>
          <w:vertAlign w:val="baseline"/>
        </w:rPr>
        <w:t> </w:t>
      </w:r>
      <w:r>
        <w:rPr>
          <w:sz w:val="16"/>
          <w:vertAlign w:val="baseline"/>
        </w:rPr>
        <w:t>de entrada</w:t>
      </w:r>
      <w:r>
        <w:rPr>
          <w:spacing w:val="-3"/>
          <w:sz w:val="16"/>
          <w:vertAlign w:val="baseline"/>
        </w:rPr>
        <w:t> </w:t>
      </w:r>
      <w:r>
        <w:rPr>
          <w:sz w:val="16"/>
          <w:vertAlign w:val="baseline"/>
        </w:rPr>
        <w:t>en</w:t>
      </w:r>
      <w:r>
        <w:rPr>
          <w:spacing w:val="-3"/>
          <w:sz w:val="16"/>
          <w:vertAlign w:val="baseline"/>
        </w:rPr>
        <w:t> </w:t>
      </w:r>
      <w:r>
        <w:rPr>
          <w:sz w:val="16"/>
          <w:vertAlign w:val="baseline"/>
        </w:rPr>
        <w:t>vigencia</w:t>
      </w:r>
      <w:r>
        <w:rPr>
          <w:spacing w:val="-3"/>
          <w:sz w:val="16"/>
          <w:vertAlign w:val="baseline"/>
        </w:rPr>
        <w:t> </w:t>
      </w:r>
      <w:r>
        <w:rPr>
          <w:sz w:val="16"/>
          <w:vertAlign w:val="baseline"/>
        </w:rPr>
        <w:t>del</w:t>
      </w:r>
      <w:r>
        <w:rPr>
          <w:spacing w:val="-3"/>
          <w:sz w:val="16"/>
          <w:vertAlign w:val="baseline"/>
        </w:rPr>
        <w:t> </w:t>
      </w:r>
      <w:r>
        <w:rPr>
          <w:sz w:val="16"/>
          <w:vertAlign w:val="baseline"/>
        </w:rPr>
        <w:t>presente</w:t>
      </w:r>
      <w:r>
        <w:rPr>
          <w:spacing w:val="-2"/>
          <w:sz w:val="16"/>
          <w:vertAlign w:val="baseline"/>
        </w:rPr>
        <w:t> </w:t>
      </w:r>
      <w:r>
        <w:rPr>
          <w:sz w:val="16"/>
          <w:vertAlign w:val="baseline"/>
        </w:rPr>
        <w:t>Decreto Ley,</w:t>
      </w:r>
      <w:r>
        <w:rPr>
          <w:spacing w:val="-1"/>
          <w:sz w:val="16"/>
          <w:vertAlign w:val="baseline"/>
        </w:rPr>
        <w:t> </w:t>
      </w:r>
      <w:r>
        <w:rPr>
          <w:sz w:val="16"/>
          <w:vertAlign w:val="baseline"/>
        </w:rPr>
        <w:t>las</w:t>
      </w:r>
      <w:r>
        <w:rPr>
          <w:spacing w:val="-2"/>
          <w:sz w:val="16"/>
          <w:vertAlign w:val="baseline"/>
        </w:rPr>
        <w:t> </w:t>
      </w:r>
      <w:r>
        <w:rPr>
          <w:sz w:val="16"/>
          <w:vertAlign w:val="baseline"/>
        </w:rPr>
        <w:t>siguientes</w:t>
      </w:r>
      <w:r>
        <w:rPr>
          <w:spacing w:val="-2"/>
          <w:sz w:val="16"/>
          <w:vertAlign w:val="baseline"/>
        </w:rPr>
        <w:t> </w:t>
      </w:r>
      <w:r>
        <w:rPr>
          <w:sz w:val="16"/>
          <w:vertAlign w:val="baseline"/>
        </w:rPr>
        <w:t>disposiciones: </w:t>
      </w:r>
      <w:r>
        <w:rPr>
          <w:spacing w:val="-4"/>
          <w:sz w:val="16"/>
          <w:vertAlign w:val="baseline"/>
        </w:rPr>
        <w:t>[…]</w:t>
      </w:r>
    </w:p>
    <w:p>
      <w:pPr>
        <w:spacing w:after="0" w:line="264" w:lineRule="auto"/>
        <w:jc w:val="left"/>
        <w:rPr>
          <w:sz w:val="16"/>
        </w:rPr>
        <w:sectPr>
          <w:pgSz w:w="12240" w:h="15840"/>
          <w:pgMar w:header="0" w:footer="1066" w:top="1360" w:bottom="1260" w:left="900" w:right="880"/>
        </w:sectPr>
      </w:pPr>
    </w:p>
    <w:p>
      <w:pPr>
        <w:pStyle w:val="BodyText"/>
        <w:spacing w:before="80"/>
        <w:ind w:left="179"/>
      </w:pPr>
      <w:r>
        <w:rPr/>
        <w:t>91</w:t>
      </w:r>
      <w:r>
        <w:rPr>
          <w:spacing w:val="-7"/>
        </w:rPr>
        <w:t> </w:t>
      </w:r>
      <w:r>
        <w:rPr/>
        <w:t>TC/15.03</w:t>
      </w:r>
      <w:r>
        <w:rPr>
          <w:spacing w:val="-5"/>
        </w:rPr>
        <w:t> </w:t>
      </w:r>
      <w:r>
        <w:rPr/>
        <w:t>la</w:t>
      </w:r>
      <w:r>
        <w:rPr>
          <w:spacing w:val="-5"/>
        </w:rPr>
        <w:t> </w:t>
      </w:r>
      <w:r>
        <w:rPr/>
        <w:t>cual,</w:t>
      </w:r>
      <w:r>
        <w:rPr>
          <w:spacing w:val="-6"/>
        </w:rPr>
        <w:t> </w:t>
      </w:r>
      <w:r>
        <w:rPr/>
        <w:t>como</w:t>
      </w:r>
      <w:r>
        <w:rPr>
          <w:spacing w:val="-6"/>
        </w:rPr>
        <w:t> </w:t>
      </w:r>
      <w:r>
        <w:rPr/>
        <w:t>se</w:t>
      </w:r>
      <w:r>
        <w:rPr>
          <w:spacing w:val="-7"/>
        </w:rPr>
        <w:t> </w:t>
      </w:r>
      <w:r>
        <w:rPr/>
        <w:t>indicó</w:t>
      </w:r>
      <w:r>
        <w:rPr>
          <w:spacing w:val="-6"/>
        </w:rPr>
        <w:t> </w:t>
      </w:r>
      <w:r>
        <w:rPr/>
        <w:t>previamente,</w:t>
      </w:r>
      <w:r>
        <w:rPr>
          <w:spacing w:val="-6"/>
        </w:rPr>
        <w:t> </w:t>
      </w:r>
      <w:r>
        <w:rPr/>
        <w:t>creaba</w:t>
      </w:r>
      <w:r>
        <w:rPr>
          <w:spacing w:val="-5"/>
        </w:rPr>
        <w:t> </w:t>
      </w:r>
      <w:r>
        <w:rPr/>
        <w:t>un</w:t>
      </w:r>
      <w:r>
        <w:rPr>
          <w:spacing w:val="-7"/>
        </w:rPr>
        <w:t> </w:t>
      </w:r>
      <w:r>
        <w:rPr/>
        <w:t>aporte</w:t>
      </w:r>
      <w:r>
        <w:rPr>
          <w:spacing w:val="-7"/>
        </w:rPr>
        <w:t> </w:t>
      </w:r>
      <w:r>
        <w:rPr/>
        <w:t>especial</w:t>
      </w:r>
      <w:r>
        <w:rPr>
          <w:spacing w:val="-5"/>
        </w:rPr>
        <w:t> </w:t>
      </w:r>
      <w:r>
        <w:rPr/>
        <w:t>a</w:t>
      </w:r>
      <w:r>
        <w:rPr>
          <w:spacing w:val="-5"/>
        </w:rPr>
        <w:t> </w:t>
      </w:r>
      <w:r>
        <w:rPr/>
        <w:t>cargo</w:t>
      </w:r>
      <w:r>
        <w:rPr>
          <w:spacing w:val="-9"/>
        </w:rPr>
        <w:t> </w:t>
      </w:r>
      <w:r>
        <w:rPr/>
        <w:t>de</w:t>
      </w:r>
      <w:r>
        <w:rPr>
          <w:spacing w:val="-7"/>
        </w:rPr>
        <w:t> </w:t>
      </w:r>
      <w:r>
        <w:rPr/>
        <w:t>los</w:t>
      </w:r>
      <w:r>
        <w:rPr>
          <w:spacing w:val="-9"/>
        </w:rPr>
        <w:t> </w:t>
      </w:r>
      <w:r>
        <w:rPr/>
        <w:t>múltiples empleadores</w:t>
      </w:r>
      <w:r>
        <w:rPr>
          <w:spacing w:val="-14"/>
        </w:rPr>
        <w:t> </w:t>
      </w:r>
      <w:r>
        <w:rPr/>
        <w:t>recaudar las remuneraciones, derechos y beneficios sociales de los trabajadores</w:t>
      </w:r>
      <w:hyperlink w:history="true" w:anchor="_bookmark70">
        <w:r>
          <w:rPr>
            <w:position w:val="7"/>
            <w:sz w:val="13"/>
          </w:rPr>
          <w:t>50</w:t>
        </w:r>
      </w:hyperlink>
      <w:r>
        <w:rPr/>
        <w:t>.</w:t>
      </w:r>
    </w:p>
    <w:p>
      <w:pPr>
        <w:pStyle w:val="BodyText"/>
        <w:spacing w:before="1"/>
        <w:rPr>
          <w:sz w:val="18"/>
        </w:rPr>
      </w:pPr>
    </w:p>
    <w:p>
      <w:pPr>
        <w:pStyle w:val="ListParagraph"/>
        <w:numPr>
          <w:ilvl w:val="0"/>
          <w:numId w:val="11"/>
        </w:numPr>
        <w:tabs>
          <w:tab w:pos="747" w:val="left" w:leader="none"/>
        </w:tabs>
        <w:spacing w:line="240" w:lineRule="auto" w:before="0" w:after="0"/>
        <w:ind w:left="179" w:right="196" w:firstLine="0"/>
        <w:jc w:val="both"/>
        <w:rPr>
          <w:sz w:val="20"/>
        </w:rPr>
      </w:pPr>
      <w:r>
        <w:rPr>
          <w:sz w:val="20"/>
        </w:rPr>
        <w:t>Ante esta situación, el 24 de septiembre de 1992 FEMAPOR solicitó formalmente ante los Ministerios de Transporte y de Economía y Finanzas, respectivamente, la reposición de las normas derogadas o, en su defecto, por aplicación del artículo 4 del referido Decreto Ley 25.702</w:t>
      </w:r>
      <w:hyperlink w:history="true" w:anchor="_bookmark71">
        <w:r>
          <w:rPr>
            <w:position w:val="7"/>
            <w:sz w:val="13"/>
          </w:rPr>
          <w:t>51</w:t>
        </w:r>
      </w:hyperlink>
      <w:r>
        <w:rPr>
          <w:sz w:val="20"/>
        </w:rPr>
        <w:t>, (i) la asignación</w:t>
      </w:r>
      <w:r>
        <w:rPr>
          <w:spacing w:val="-7"/>
          <w:sz w:val="20"/>
        </w:rPr>
        <w:t> </w:t>
      </w:r>
      <w:r>
        <w:rPr>
          <w:sz w:val="20"/>
        </w:rPr>
        <w:t>de</w:t>
      </w:r>
      <w:r>
        <w:rPr>
          <w:spacing w:val="-9"/>
          <w:sz w:val="20"/>
        </w:rPr>
        <w:t> </w:t>
      </w:r>
      <w:r>
        <w:rPr>
          <w:sz w:val="20"/>
        </w:rPr>
        <w:t>un</w:t>
      </w:r>
      <w:r>
        <w:rPr>
          <w:spacing w:val="-7"/>
          <w:sz w:val="20"/>
        </w:rPr>
        <w:t> </w:t>
      </w:r>
      <w:r>
        <w:rPr>
          <w:sz w:val="20"/>
        </w:rPr>
        <w:t>monto</w:t>
      </w:r>
      <w:r>
        <w:rPr>
          <w:spacing w:val="-7"/>
          <w:sz w:val="20"/>
        </w:rPr>
        <w:t> </w:t>
      </w:r>
      <w:r>
        <w:rPr>
          <w:sz w:val="20"/>
        </w:rPr>
        <w:t>equivalente</w:t>
      </w:r>
      <w:r>
        <w:rPr>
          <w:spacing w:val="-9"/>
          <w:sz w:val="20"/>
        </w:rPr>
        <w:t> </w:t>
      </w:r>
      <w:r>
        <w:rPr>
          <w:sz w:val="20"/>
        </w:rPr>
        <w:t>al</w:t>
      </w:r>
      <w:r>
        <w:rPr>
          <w:spacing w:val="-8"/>
          <w:sz w:val="20"/>
        </w:rPr>
        <w:t> </w:t>
      </w:r>
      <w:r>
        <w:rPr>
          <w:sz w:val="20"/>
        </w:rPr>
        <w:t>total</w:t>
      </w:r>
      <w:r>
        <w:rPr>
          <w:spacing w:val="-8"/>
          <w:sz w:val="20"/>
        </w:rPr>
        <w:t> </w:t>
      </w:r>
      <w:r>
        <w:rPr>
          <w:sz w:val="20"/>
        </w:rPr>
        <w:t>de</w:t>
      </w:r>
      <w:r>
        <w:rPr>
          <w:spacing w:val="-9"/>
          <w:sz w:val="20"/>
        </w:rPr>
        <w:t> </w:t>
      </w:r>
      <w:r>
        <w:rPr>
          <w:sz w:val="20"/>
        </w:rPr>
        <w:t>la</w:t>
      </w:r>
      <w:r>
        <w:rPr>
          <w:spacing w:val="-8"/>
          <w:sz w:val="20"/>
        </w:rPr>
        <w:t> </w:t>
      </w:r>
      <w:r>
        <w:rPr>
          <w:sz w:val="20"/>
        </w:rPr>
        <w:t>liquidación</w:t>
      </w:r>
      <w:r>
        <w:rPr>
          <w:spacing w:val="-7"/>
          <w:sz w:val="20"/>
        </w:rPr>
        <w:t> </w:t>
      </w:r>
      <w:r>
        <w:rPr>
          <w:sz w:val="20"/>
        </w:rPr>
        <w:t>de</w:t>
      </w:r>
      <w:r>
        <w:rPr>
          <w:spacing w:val="-9"/>
          <w:sz w:val="20"/>
        </w:rPr>
        <w:t> </w:t>
      </w:r>
      <w:r>
        <w:rPr>
          <w:sz w:val="20"/>
        </w:rPr>
        <w:t>los</w:t>
      </w:r>
      <w:r>
        <w:rPr>
          <w:spacing w:val="-9"/>
          <w:sz w:val="20"/>
        </w:rPr>
        <w:t> </w:t>
      </w:r>
      <w:r>
        <w:rPr>
          <w:sz w:val="20"/>
        </w:rPr>
        <w:t>derechos</w:t>
      </w:r>
      <w:r>
        <w:rPr>
          <w:spacing w:val="-9"/>
          <w:sz w:val="20"/>
        </w:rPr>
        <w:t> </w:t>
      </w:r>
      <w:r>
        <w:rPr>
          <w:sz w:val="20"/>
        </w:rPr>
        <w:t>y</w:t>
      </w:r>
      <w:r>
        <w:rPr>
          <w:spacing w:val="-8"/>
          <w:sz w:val="20"/>
        </w:rPr>
        <w:t> </w:t>
      </w:r>
      <w:r>
        <w:rPr>
          <w:sz w:val="20"/>
        </w:rPr>
        <w:t>beneficios</w:t>
      </w:r>
      <w:r>
        <w:rPr>
          <w:spacing w:val="-9"/>
          <w:sz w:val="20"/>
        </w:rPr>
        <w:t> </w:t>
      </w:r>
      <w:r>
        <w:rPr>
          <w:sz w:val="20"/>
        </w:rPr>
        <w:t>sociales</w:t>
      </w:r>
      <w:r>
        <w:rPr>
          <w:spacing w:val="-9"/>
          <w:sz w:val="20"/>
        </w:rPr>
        <w:t> </w:t>
      </w:r>
      <w:r>
        <w:rPr>
          <w:sz w:val="20"/>
        </w:rPr>
        <w:t>de los trabajadores marítimos y fluviales, y (ii) la asignación de montos mensuales, a partir de enero de 1993, equivalentes a las planillas de pensiones de los jubilados de los regímenes administrados </w:t>
      </w:r>
      <w:bookmarkStart w:name="b.3) Segunda acción de amparo" w:id="89"/>
      <w:bookmarkEnd w:id="89"/>
      <w:r>
        <w:rPr>
          <w:w w:val="99"/>
          <w:sz w:val="20"/>
        </w:rPr>
      </w:r>
      <w:bookmarkStart w:name="_bookmark68" w:id="90"/>
      <w:bookmarkEnd w:id="90"/>
      <w:r>
        <w:rPr>
          <w:sz w:val="20"/>
        </w:rPr>
        <w:t>p</w:t>
      </w:r>
      <w:r>
        <w:rPr>
          <w:sz w:val="20"/>
        </w:rPr>
        <w:t>or el sistema en disolución.</w:t>
      </w:r>
    </w:p>
    <w:p>
      <w:pPr>
        <w:pStyle w:val="BodyText"/>
        <w:spacing w:before="9"/>
        <w:rPr>
          <w:sz w:val="19"/>
        </w:rPr>
      </w:pPr>
    </w:p>
    <w:p>
      <w:pPr>
        <w:pStyle w:val="ListParagraph"/>
        <w:numPr>
          <w:ilvl w:val="1"/>
          <w:numId w:val="20"/>
        </w:numPr>
        <w:tabs>
          <w:tab w:pos="1837" w:val="left" w:leader="none"/>
        </w:tabs>
        <w:spacing w:line="240" w:lineRule="auto" w:before="0" w:after="0"/>
        <w:ind w:left="1836" w:right="0" w:hanging="486"/>
        <w:jc w:val="left"/>
        <w:rPr>
          <w:i/>
          <w:sz w:val="20"/>
        </w:rPr>
      </w:pPr>
      <w:r>
        <w:rPr>
          <w:i/>
          <w:sz w:val="20"/>
        </w:rPr>
        <w:t>Segunda</w:t>
      </w:r>
      <w:r>
        <w:rPr>
          <w:i/>
          <w:spacing w:val="-8"/>
          <w:sz w:val="20"/>
        </w:rPr>
        <w:t> </w:t>
      </w:r>
      <w:r>
        <w:rPr>
          <w:i/>
          <w:sz w:val="20"/>
        </w:rPr>
        <w:t>acción</w:t>
      </w:r>
      <w:r>
        <w:rPr>
          <w:i/>
          <w:spacing w:val="-6"/>
          <w:sz w:val="20"/>
        </w:rPr>
        <w:t> </w:t>
      </w:r>
      <w:r>
        <w:rPr>
          <w:i/>
          <w:sz w:val="20"/>
        </w:rPr>
        <w:t>de</w:t>
      </w:r>
      <w:r>
        <w:rPr>
          <w:i/>
          <w:spacing w:val="-3"/>
          <w:sz w:val="20"/>
        </w:rPr>
        <w:t> </w:t>
      </w:r>
      <w:r>
        <w:rPr>
          <w:i/>
          <w:spacing w:val="-2"/>
          <w:sz w:val="20"/>
        </w:rPr>
        <w:t>amparo</w:t>
      </w:r>
    </w:p>
    <w:p>
      <w:pPr>
        <w:pStyle w:val="BodyText"/>
        <w:spacing w:before="9"/>
        <w:rPr>
          <w:i/>
          <w:sz w:val="19"/>
        </w:rPr>
      </w:pPr>
    </w:p>
    <w:p>
      <w:pPr>
        <w:pStyle w:val="ListParagraph"/>
        <w:numPr>
          <w:ilvl w:val="0"/>
          <w:numId w:val="11"/>
        </w:numPr>
        <w:tabs>
          <w:tab w:pos="747" w:val="left" w:leader="none"/>
        </w:tabs>
        <w:spacing w:line="240" w:lineRule="auto" w:before="0" w:after="0"/>
        <w:ind w:left="179" w:right="195" w:firstLine="0"/>
        <w:jc w:val="both"/>
        <w:rPr>
          <w:sz w:val="20"/>
        </w:rPr>
      </w:pPr>
      <w:r>
        <w:rPr>
          <w:sz w:val="20"/>
        </w:rPr>
        <w:t>El 11 agosto de 1997 FEMAPOR interpuso una segunda demanda de amparo ante el Juzgado Especializado Civil Colectivo del Callao solicitando que, en el trámite de ejecución de sentencia emitida el 12 de febrero de 1992 por la Corte Suprema, se emplazara al Ministerio de Economía y Finanzas</w:t>
      </w:r>
      <w:r>
        <w:rPr>
          <w:spacing w:val="-18"/>
          <w:sz w:val="20"/>
        </w:rPr>
        <w:t> </w:t>
      </w:r>
      <w:r>
        <w:rPr>
          <w:sz w:val="20"/>
        </w:rPr>
        <w:t>para</w:t>
      </w:r>
      <w:r>
        <w:rPr>
          <w:spacing w:val="-17"/>
          <w:sz w:val="20"/>
        </w:rPr>
        <w:t> </w:t>
      </w:r>
      <w:r>
        <w:rPr>
          <w:sz w:val="20"/>
        </w:rPr>
        <w:t>que,</w:t>
      </w:r>
      <w:r>
        <w:rPr>
          <w:spacing w:val="-16"/>
          <w:sz w:val="20"/>
        </w:rPr>
        <w:t> </w:t>
      </w:r>
      <w:r>
        <w:rPr>
          <w:sz w:val="20"/>
        </w:rPr>
        <w:t>bajo</w:t>
      </w:r>
      <w:r>
        <w:rPr>
          <w:spacing w:val="-15"/>
          <w:sz w:val="20"/>
        </w:rPr>
        <w:t> </w:t>
      </w:r>
      <w:r>
        <w:rPr>
          <w:sz w:val="20"/>
        </w:rPr>
        <w:t>apercibimiento</w:t>
      </w:r>
      <w:r>
        <w:rPr>
          <w:spacing w:val="-17"/>
          <w:sz w:val="20"/>
        </w:rPr>
        <w:t> </w:t>
      </w:r>
      <w:r>
        <w:rPr>
          <w:sz w:val="20"/>
        </w:rPr>
        <w:t>de</w:t>
      </w:r>
      <w:r>
        <w:rPr>
          <w:spacing w:val="-17"/>
          <w:sz w:val="20"/>
        </w:rPr>
        <w:t> </w:t>
      </w:r>
      <w:r>
        <w:rPr>
          <w:sz w:val="20"/>
        </w:rPr>
        <w:t>trabar</w:t>
      </w:r>
      <w:r>
        <w:rPr>
          <w:spacing w:val="-17"/>
          <w:sz w:val="20"/>
        </w:rPr>
        <w:t> </w:t>
      </w:r>
      <w:r>
        <w:rPr>
          <w:sz w:val="20"/>
        </w:rPr>
        <w:t>embargo</w:t>
      </w:r>
      <w:r>
        <w:rPr>
          <w:spacing w:val="-18"/>
          <w:sz w:val="20"/>
        </w:rPr>
        <w:t> </w:t>
      </w:r>
      <w:r>
        <w:rPr>
          <w:sz w:val="20"/>
        </w:rPr>
        <w:t>de</w:t>
      </w:r>
      <w:r>
        <w:rPr>
          <w:spacing w:val="-16"/>
          <w:sz w:val="20"/>
        </w:rPr>
        <w:t> </w:t>
      </w:r>
      <w:r>
        <w:rPr>
          <w:sz w:val="20"/>
        </w:rPr>
        <w:t>bienes</w:t>
      </w:r>
      <w:r>
        <w:rPr>
          <w:spacing w:val="-17"/>
          <w:sz w:val="20"/>
        </w:rPr>
        <w:t> </w:t>
      </w:r>
      <w:r>
        <w:rPr>
          <w:sz w:val="20"/>
        </w:rPr>
        <w:t>del</w:t>
      </w:r>
      <w:r>
        <w:rPr>
          <w:spacing w:val="-13"/>
          <w:sz w:val="20"/>
        </w:rPr>
        <w:t> </w:t>
      </w:r>
      <w:r>
        <w:rPr>
          <w:sz w:val="20"/>
        </w:rPr>
        <w:t>Estado,</w:t>
      </w:r>
      <w:r>
        <w:rPr>
          <w:spacing w:val="-17"/>
          <w:sz w:val="20"/>
        </w:rPr>
        <w:t> </w:t>
      </w:r>
      <w:r>
        <w:rPr>
          <w:sz w:val="20"/>
        </w:rPr>
        <w:t>cumpliera</w:t>
      </w:r>
      <w:r>
        <w:rPr>
          <w:spacing w:val="-16"/>
          <w:sz w:val="20"/>
        </w:rPr>
        <w:t> </w:t>
      </w:r>
      <w:r>
        <w:rPr>
          <w:sz w:val="20"/>
        </w:rPr>
        <w:t>con</w:t>
      </w:r>
      <w:r>
        <w:rPr>
          <w:spacing w:val="-15"/>
          <w:sz w:val="20"/>
        </w:rPr>
        <w:t> </w:t>
      </w:r>
      <w:r>
        <w:rPr>
          <w:sz w:val="20"/>
        </w:rPr>
        <w:t>pagar la</w:t>
      </w:r>
      <w:r>
        <w:rPr>
          <w:spacing w:val="-7"/>
          <w:sz w:val="20"/>
        </w:rPr>
        <w:t> </w:t>
      </w:r>
      <w:r>
        <w:rPr>
          <w:sz w:val="20"/>
        </w:rPr>
        <w:t>suma</w:t>
      </w:r>
      <w:r>
        <w:rPr>
          <w:spacing w:val="-7"/>
          <w:sz w:val="20"/>
        </w:rPr>
        <w:t> </w:t>
      </w:r>
      <w:r>
        <w:rPr>
          <w:sz w:val="20"/>
        </w:rPr>
        <w:t>adeudada</w:t>
      </w:r>
      <w:r>
        <w:rPr>
          <w:spacing w:val="-7"/>
          <w:sz w:val="20"/>
        </w:rPr>
        <w:t> </w:t>
      </w:r>
      <w:r>
        <w:rPr>
          <w:sz w:val="20"/>
        </w:rPr>
        <w:t>a</w:t>
      </w:r>
      <w:r>
        <w:rPr>
          <w:spacing w:val="-7"/>
          <w:sz w:val="20"/>
        </w:rPr>
        <w:t> </w:t>
      </w:r>
      <w:r>
        <w:rPr>
          <w:sz w:val="20"/>
        </w:rPr>
        <w:t>los</w:t>
      </w:r>
      <w:r>
        <w:rPr>
          <w:spacing w:val="-5"/>
          <w:sz w:val="20"/>
        </w:rPr>
        <w:t> </w:t>
      </w:r>
      <w:r>
        <w:rPr>
          <w:sz w:val="20"/>
        </w:rPr>
        <w:t>trabajadores</w:t>
      </w:r>
      <w:r>
        <w:rPr>
          <w:spacing w:val="-5"/>
          <w:sz w:val="20"/>
        </w:rPr>
        <w:t> </w:t>
      </w:r>
      <w:r>
        <w:rPr>
          <w:sz w:val="20"/>
        </w:rPr>
        <w:t>marítimos</w:t>
      </w:r>
      <w:r>
        <w:rPr>
          <w:spacing w:val="-5"/>
          <w:sz w:val="20"/>
        </w:rPr>
        <w:t> </w:t>
      </w:r>
      <w:r>
        <w:rPr>
          <w:sz w:val="20"/>
        </w:rPr>
        <w:t>y</w:t>
      </w:r>
      <w:r>
        <w:rPr>
          <w:spacing w:val="-7"/>
          <w:sz w:val="20"/>
        </w:rPr>
        <w:t> </w:t>
      </w:r>
      <w:r>
        <w:rPr>
          <w:sz w:val="20"/>
        </w:rPr>
        <w:t>fluviales</w:t>
      </w:r>
      <w:hyperlink w:history="true" w:anchor="_bookmark72">
        <w:r>
          <w:rPr>
            <w:position w:val="7"/>
            <w:sz w:val="13"/>
          </w:rPr>
          <w:t>52</w:t>
        </w:r>
      </w:hyperlink>
      <w:r>
        <w:rPr>
          <w:sz w:val="20"/>
        </w:rPr>
        <w:t>.</w:t>
      </w:r>
      <w:r>
        <w:rPr>
          <w:spacing w:val="-7"/>
          <w:sz w:val="20"/>
        </w:rPr>
        <w:t> </w:t>
      </w:r>
      <w:r>
        <w:rPr>
          <w:sz w:val="20"/>
        </w:rPr>
        <w:t>El</w:t>
      </w:r>
      <w:r>
        <w:rPr>
          <w:spacing w:val="-7"/>
          <w:sz w:val="20"/>
        </w:rPr>
        <w:t> </w:t>
      </w:r>
      <w:r>
        <w:rPr>
          <w:sz w:val="20"/>
        </w:rPr>
        <w:t>15</w:t>
      </w:r>
      <w:r>
        <w:rPr>
          <w:spacing w:val="-6"/>
          <w:sz w:val="20"/>
        </w:rPr>
        <w:t> </w:t>
      </w:r>
      <w:r>
        <w:rPr>
          <w:sz w:val="20"/>
        </w:rPr>
        <w:t>de</w:t>
      </w:r>
      <w:r>
        <w:rPr>
          <w:spacing w:val="-6"/>
          <w:sz w:val="20"/>
        </w:rPr>
        <w:t> </w:t>
      </w:r>
      <w:r>
        <w:rPr>
          <w:sz w:val="20"/>
        </w:rPr>
        <w:t>enero</w:t>
      </w:r>
      <w:r>
        <w:rPr>
          <w:spacing w:val="-8"/>
          <w:sz w:val="20"/>
        </w:rPr>
        <w:t> </w:t>
      </w:r>
      <w:r>
        <w:rPr>
          <w:sz w:val="20"/>
        </w:rPr>
        <w:t>de</w:t>
      </w:r>
      <w:r>
        <w:rPr>
          <w:spacing w:val="-8"/>
          <w:sz w:val="20"/>
        </w:rPr>
        <w:t> </w:t>
      </w:r>
      <w:r>
        <w:rPr>
          <w:sz w:val="20"/>
        </w:rPr>
        <w:t>1998</w:t>
      </w:r>
      <w:r>
        <w:rPr>
          <w:spacing w:val="-6"/>
          <w:sz w:val="20"/>
        </w:rPr>
        <w:t> </w:t>
      </w:r>
      <w:r>
        <w:rPr>
          <w:sz w:val="20"/>
        </w:rPr>
        <w:t>dicha</w:t>
      </w:r>
      <w:r>
        <w:rPr>
          <w:spacing w:val="-7"/>
          <w:sz w:val="20"/>
        </w:rPr>
        <w:t> </w:t>
      </w:r>
      <w:r>
        <w:rPr>
          <w:sz w:val="20"/>
        </w:rPr>
        <w:t>demanda fue declarada improcedente toda vez que “no·resulta[ba] posible en esta etapa de ejecución del proceso</w:t>
      </w:r>
      <w:r>
        <w:rPr>
          <w:spacing w:val="-4"/>
          <w:sz w:val="20"/>
        </w:rPr>
        <w:t> </w:t>
      </w:r>
      <w:r>
        <w:rPr>
          <w:sz w:val="20"/>
        </w:rPr>
        <w:t>[…]</w:t>
      </w:r>
      <w:r>
        <w:rPr>
          <w:spacing w:val="-2"/>
          <w:sz w:val="20"/>
        </w:rPr>
        <w:t> </w:t>
      </w:r>
      <w:r>
        <w:rPr>
          <w:sz w:val="20"/>
        </w:rPr>
        <w:t>decidir</w:t>
      </w:r>
      <w:r>
        <w:rPr>
          <w:spacing w:val="-4"/>
          <w:sz w:val="20"/>
        </w:rPr>
        <w:t> </w:t>
      </w:r>
      <w:r>
        <w:rPr>
          <w:sz w:val="20"/>
        </w:rPr>
        <w:t>si el Ministerio</w:t>
      </w:r>
      <w:r>
        <w:rPr>
          <w:spacing w:val="-4"/>
          <w:sz w:val="20"/>
        </w:rPr>
        <w:t> </w:t>
      </w:r>
      <w:r>
        <w:rPr>
          <w:sz w:val="20"/>
        </w:rPr>
        <w:t>de</w:t>
      </w:r>
      <w:r>
        <w:rPr>
          <w:spacing w:val="-4"/>
          <w:sz w:val="20"/>
        </w:rPr>
        <w:t> </w:t>
      </w:r>
      <w:r>
        <w:rPr>
          <w:sz w:val="20"/>
        </w:rPr>
        <w:t>Economía y</w:t>
      </w:r>
      <w:r>
        <w:rPr>
          <w:spacing w:val="-3"/>
          <w:sz w:val="20"/>
        </w:rPr>
        <w:t> </w:t>
      </w:r>
      <w:r>
        <w:rPr>
          <w:sz w:val="20"/>
        </w:rPr>
        <w:t>Finanzas</w:t>
      </w:r>
      <w:r>
        <w:rPr>
          <w:spacing w:val="-4"/>
          <w:sz w:val="20"/>
        </w:rPr>
        <w:t> </w:t>
      </w:r>
      <w:r>
        <w:rPr>
          <w:sz w:val="20"/>
        </w:rPr>
        <w:t>es</w:t>
      </w:r>
      <w:r>
        <w:rPr>
          <w:spacing w:val="-4"/>
          <w:sz w:val="20"/>
        </w:rPr>
        <w:t> </w:t>
      </w:r>
      <w:r>
        <w:rPr>
          <w:sz w:val="20"/>
        </w:rPr>
        <w:t>el obligado</w:t>
      </w:r>
      <w:r>
        <w:rPr>
          <w:spacing w:val="-4"/>
          <w:sz w:val="20"/>
        </w:rPr>
        <w:t> </w:t>
      </w:r>
      <w:r>
        <w:rPr>
          <w:sz w:val="20"/>
        </w:rPr>
        <w:t>a</w:t>
      </w:r>
      <w:r>
        <w:rPr>
          <w:spacing w:val="-3"/>
          <w:sz w:val="20"/>
        </w:rPr>
        <w:t> </w:t>
      </w:r>
      <w:r>
        <w:rPr>
          <w:sz w:val="20"/>
        </w:rPr>
        <w:t>cumplir</w:t>
      </w:r>
      <w:r>
        <w:rPr>
          <w:spacing w:val="-2"/>
          <w:sz w:val="20"/>
        </w:rPr>
        <w:t> </w:t>
      </w:r>
      <w:r>
        <w:rPr>
          <w:sz w:val="20"/>
        </w:rPr>
        <w:t>con</w:t>
      </w:r>
      <w:r>
        <w:rPr>
          <w:spacing w:val="-2"/>
          <w:sz w:val="20"/>
        </w:rPr>
        <w:t> </w:t>
      </w:r>
      <w:r>
        <w:rPr>
          <w:sz w:val="20"/>
        </w:rPr>
        <w:t>la</w:t>
      </w:r>
      <w:r>
        <w:rPr>
          <w:spacing w:val="-3"/>
          <w:sz w:val="20"/>
        </w:rPr>
        <w:t> </w:t>
      </w:r>
      <w:r>
        <w:rPr>
          <w:sz w:val="20"/>
        </w:rPr>
        <w:t>sentencia de autos aún contra su oposición”, toda vez que tal derecho debía hacerse valer “en la vía administrativa y en la judicial” correspondiente</w:t>
      </w:r>
      <w:hyperlink w:history="true" w:anchor="_bookmark73">
        <w:r>
          <w:rPr>
            <w:position w:val="7"/>
            <w:sz w:val="13"/>
          </w:rPr>
          <w:t>53</w:t>
        </w:r>
      </w:hyperlink>
      <w:r>
        <w:rPr>
          <w:sz w:val="20"/>
        </w:rPr>
        <w:t>. Lo anterior dio lugar a la interposición de varios recursos y a uno</w:t>
      </w:r>
      <w:r>
        <w:rPr>
          <w:spacing w:val="-1"/>
          <w:sz w:val="20"/>
        </w:rPr>
        <w:t> </w:t>
      </w:r>
      <w:r>
        <w:rPr>
          <w:sz w:val="20"/>
        </w:rPr>
        <w:t>de</w:t>
      </w:r>
      <w:r>
        <w:rPr>
          <w:spacing w:val="-1"/>
          <w:sz w:val="20"/>
        </w:rPr>
        <w:t> </w:t>
      </w:r>
      <w:r>
        <w:rPr>
          <w:sz w:val="20"/>
        </w:rPr>
        <w:t>queja ante</w:t>
      </w:r>
      <w:r>
        <w:rPr>
          <w:spacing w:val="-1"/>
          <w:sz w:val="20"/>
        </w:rPr>
        <w:t> </w:t>
      </w:r>
      <w:r>
        <w:rPr>
          <w:sz w:val="20"/>
        </w:rPr>
        <w:t>la Sala Constitucional y Social de</w:t>
      </w:r>
      <w:r>
        <w:rPr>
          <w:spacing w:val="-1"/>
          <w:sz w:val="20"/>
        </w:rPr>
        <w:t> </w:t>
      </w:r>
      <w:r>
        <w:rPr>
          <w:sz w:val="20"/>
        </w:rPr>
        <w:t>la Corte</w:t>
      </w:r>
      <w:r>
        <w:rPr>
          <w:spacing w:val="-1"/>
          <w:sz w:val="20"/>
        </w:rPr>
        <w:t> </w:t>
      </w:r>
      <w:r>
        <w:rPr>
          <w:sz w:val="20"/>
        </w:rPr>
        <w:t>Suprema de</w:t>
      </w:r>
      <w:r>
        <w:rPr>
          <w:spacing w:val="-1"/>
          <w:sz w:val="20"/>
        </w:rPr>
        <w:t> </w:t>
      </w:r>
      <w:r>
        <w:rPr>
          <w:sz w:val="20"/>
        </w:rPr>
        <w:t>la República, </w:t>
      </w:r>
      <w:bookmarkStart w:name="b.4) Procedimiento ante la Defensoría de" w:id="91"/>
      <w:bookmarkEnd w:id="91"/>
      <w:r>
        <w:rPr>
          <w:w w:val="99"/>
          <w:sz w:val="20"/>
        </w:rPr>
      </w:r>
      <w:bookmarkStart w:name="_bookmark69" w:id="92"/>
      <w:bookmarkEnd w:id="92"/>
      <w:r>
        <w:rPr>
          <w:sz w:val="20"/>
        </w:rPr>
        <w:t>la</w:t>
      </w:r>
      <w:r>
        <w:rPr>
          <w:sz w:val="20"/>
        </w:rPr>
        <w:t> cual el 15 de diciembre de 1999 la declaró infundada y procedió a archivarla</w:t>
      </w:r>
      <w:hyperlink w:history="true" w:anchor="_bookmark74">
        <w:r>
          <w:rPr>
            <w:position w:val="7"/>
            <w:sz w:val="13"/>
          </w:rPr>
          <w:t>54</w:t>
        </w:r>
      </w:hyperlink>
      <w:r>
        <w:rPr>
          <w:sz w:val="20"/>
        </w:rPr>
        <w:t>.</w:t>
      </w:r>
    </w:p>
    <w:p>
      <w:pPr>
        <w:pStyle w:val="BodyText"/>
        <w:spacing w:before="8"/>
        <w:rPr>
          <w:sz w:val="19"/>
        </w:rPr>
      </w:pPr>
    </w:p>
    <w:p>
      <w:pPr>
        <w:pStyle w:val="ListParagraph"/>
        <w:numPr>
          <w:ilvl w:val="1"/>
          <w:numId w:val="20"/>
        </w:numPr>
        <w:tabs>
          <w:tab w:pos="1836" w:val="left" w:leader="none"/>
        </w:tabs>
        <w:spacing w:line="240" w:lineRule="auto" w:before="1" w:after="0"/>
        <w:ind w:left="1835" w:right="0" w:hanging="485"/>
        <w:jc w:val="left"/>
        <w:rPr>
          <w:i/>
          <w:sz w:val="20"/>
        </w:rPr>
      </w:pPr>
      <w:r>
        <w:rPr>
          <w:i/>
          <w:sz w:val="20"/>
        </w:rPr>
        <w:t>Procedimiento</w:t>
      </w:r>
      <w:r>
        <w:rPr>
          <w:i/>
          <w:spacing w:val="-8"/>
          <w:sz w:val="20"/>
        </w:rPr>
        <w:t> </w:t>
      </w:r>
      <w:r>
        <w:rPr>
          <w:i/>
          <w:sz w:val="20"/>
        </w:rPr>
        <w:t>ante</w:t>
      </w:r>
      <w:r>
        <w:rPr>
          <w:i/>
          <w:spacing w:val="-7"/>
          <w:sz w:val="20"/>
        </w:rPr>
        <w:t> </w:t>
      </w:r>
      <w:r>
        <w:rPr>
          <w:i/>
          <w:sz w:val="20"/>
        </w:rPr>
        <w:t>la</w:t>
      </w:r>
      <w:r>
        <w:rPr>
          <w:i/>
          <w:spacing w:val="-9"/>
          <w:sz w:val="20"/>
        </w:rPr>
        <w:t> </w:t>
      </w:r>
      <w:r>
        <w:rPr>
          <w:i/>
          <w:sz w:val="20"/>
        </w:rPr>
        <w:t>Defensoría</w:t>
      </w:r>
      <w:r>
        <w:rPr>
          <w:i/>
          <w:spacing w:val="-8"/>
          <w:sz w:val="20"/>
        </w:rPr>
        <w:t> </w:t>
      </w:r>
      <w:r>
        <w:rPr>
          <w:i/>
          <w:sz w:val="20"/>
        </w:rPr>
        <w:t>del</w:t>
      </w:r>
      <w:r>
        <w:rPr>
          <w:i/>
          <w:spacing w:val="-9"/>
          <w:sz w:val="20"/>
        </w:rPr>
        <w:t> </w:t>
      </w:r>
      <w:r>
        <w:rPr>
          <w:i/>
          <w:spacing w:val="-2"/>
          <w:sz w:val="20"/>
        </w:rPr>
        <w:t>Pueblo</w:t>
      </w:r>
    </w:p>
    <w:p>
      <w:pPr>
        <w:pStyle w:val="BodyText"/>
        <w:spacing w:before="8"/>
        <w:rPr>
          <w:i/>
          <w:sz w:val="19"/>
        </w:rPr>
      </w:pPr>
    </w:p>
    <w:p>
      <w:pPr>
        <w:pStyle w:val="ListParagraph"/>
        <w:numPr>
          <w:ilvl w:val="0"/>
          <w:numId w:val="11"/>
        </w:numPr>
        <w:tabs>
          <w:tab w:pos="747" w:val="left" w:leader="none"/>
        </w:tabs>
        <w:spacing w:line="240" w:lineRule="auto" w:before="0" w:after="0"/>
        <w:ind w:left="179" w:right="201" w:hanging="1"/>
        <w:jc w:val="both"/>
        <w:rPr>
          <w:sz w:val="20"/>
        </w:rPr>
      </w:pPr>
      <w:r>
        <w:rPr>
          <w:sz w:val="20"/>
        </w:rPr>
        <w:t>El 21 de noviembre de 1996 FEMAPOR presentó una queja ante la Defensoría del Pueblo. El 3 de noviembre de 1997 la Defensoría del Pueblo, expidió una Resolución en los siguientes términos:</w:t>
      </w:r>
    </w:p>
    <w:p>
      <w:pPr>
        <w:pStyle w:val="BodyText"/>
        <w:spacing w:before="11"/>
        <w:rPr>
          <w:sz w:val="19"/>
        </w:rPr>
      </w:pPr>
    </w:p>
    <w:p>
      <w:pPr>
        <w:spacing w:line="240" w:lineRule="auto" w:before="0"/>
        <w:ind w:left="900" w:right="770" w:firstLine="0"/>
        <w:jc w:val="both"/>
        <w:rPr>
          <w:sz w:val="18"/>
        </w:rPr>
      </w:pPr>
      <w:r>
        <w:rPr>
          <w:sz w:val="18"/>
        </w:rPr>
        <w:t>EXHORTA al Ministerio de Economía y Finanzas, de conformidad con lo previsto por el Decreto Ley N° 25.702, a que considere en la elaboración del Presupuesto General de la República para 1998 y, de ser necesario, en los inmediatos siguientes, los recursos que permitan atender los pagos que por concepto de beneficios sociales deben abonarse a favor de los afiliados de </w:t>
      </w:r>
      <w:r>
        <w:rPr>
          <w:spacing w:val="-2"/>
          <w:sz w:val="18"/>
        </w:rPr>
        <w:t>FEMAPOR</w:t>
      </w:r>
      <w:hyperlink w:history="true" w:anchor="_bookmark75">
        <w:r>
          <w:rPr>
            <w:spacing w:val="-2"/>
            <w:position w:val="6"/>
            <w:sz w:val="12"/>
          </w:rPr>
          <w:t>55</w:t>
        </w:r>
      </w:hyperlink>
      <w:r>
        <w:rPr>
          <w:spacing w:val="-2"/>
          <w:sz w:val="18"/>
        </w:rPr>
        <w:t>.</w:t>
      </w:r>
    </w:p>
    <w:p>
      <w:pPr>
        <w:pStyle w:val="BodyText"/>
        <w:spacing w:before="7"/>
        <w:rPr>
          <w:sz w:val="24"/>
        </w:rPr>
      </w:pPr>
      <w:r>
        <w:rPr/>
        <w:pict>
          <v:rect style="position:absolute;margin-left:54pt;margin-top:16.17411pt;width:144pt;height:.6pt;mso-position-horizontal-relative:page;mso-position-vertical-relative:paragraph;z-index:-15722496;mso-wrap-distance-left:0;mso-wrap-distance-right:0" id="docshape14" filled="true" fillcolor="#000000" stroked="false">
            <v:fill type="solid"/>
            <w10:wrap type="topAndBottom"/>
          </v:rect>
        </w:pict>
      </w:r>
    </w:p>
    <w:p>
      <w:pPr>
        <w:pStyle w:val="BodyText"/>
        <w:spacing w:before="2"/>
        <w:rPr>
          <w:sz w:val="29"/>
        </w:rPr>
      </w:pPr>
    </w:p>
    <w:p>
      <w:pPr>
        <w:spacing w:before="101"/>
        <w:ind w:left="180" w:right="192" w:hanging="1"/>
        <w:jc w:val="both"/>
        <w:rPr>
          <w:sz w:val="16"/>
        </w:rPr>
      </w:pPr>
      <w:r>
        <w:rPr>
          <w:sz w:val="16"/>
        </w:rPr>
        <w:t>i) el Artículo 4º del Decreto Supremo Nº054-91-PCM y la Resolución Ministerial No. 303-91-TC/15.03, referidos a los gravámenes al embarque y descarga de productos de comercio internacional, destinados al financiamiento de los beneficios sociales de los trabajadores a cargo de la Comisión Controladora</w:t>
      </w:r>
      <w:r>
        <w:rPr>
          <w:spacing w:val="-1"/>
          <w:sz w:val="16"/>
        </w:rPr>
        <w:t> </w:t>
      </w:r>
      <w:r>
        <w:rPr>
          <w:sz w:val="16"/>
        </w:rPr>
        <w:t>del Trabajo Marítimo y de las Oficinas de Trabajo Marítimo y Fluvial. </w:t>
      </w:r>
      <w:r>
        <w:rPr>
          <w:i/>
          <w:sz w:val="16"/>
        </w:rPr>
        <w:t>Cfr</w:t>
      </w:r>
      <w:r>
        <w:rPr>
          <w:sz w:val="16"/>
        </w:rPr>
        <w:t>. Decreto Ley no. 25.702, de 2 de septiembre de 1992 (expediente de prueba, folio 3062).</w:t>
      </w:r>
    </w:p>
    <w:p>
      <w:pPr>
        <w:tabs>
          <w:tab w:pos="899" w:val="left" w:leader="none"/>
        </w:tabs>
        <w:spacing w:before="22"/>
        <w:ind w:left="180" w:right="0" w:firstLine="0"/>
        <w:jc w:val="both"/>
        <w:rPr>
          <w:sz w:val="16"/>
        </w:rPr>
      </w:pPr>
      <w:bookmarkStart w:name="_bookmark70" w:id="93"/>
      <w:bookmarkEnd w:id="93"/>
      <w:r>
        <w:rPr/>
      </w:r>
      <w:r>
        <w:rPr>
          <w:spacing w:val="-5"/>
          <w:sz w:val="16"/>
          <w:vertAlign w:val="superscript"/>
        </w:rPr>
        <w:t>50</w:t>
      </w:r>
      <w:r>
        <w:rPr>
          <w:sz w:val="16"/>
          <w:vertAlign w:val="baseline"/>
        </w:rPr>
        <w:tab/>
      </w:r>
      <w:r>
        <w:rPr>
          <w:i/>
          <w:sz w:val="16"/>
          <w:vertAlign w:val="baseline"/>
        </w:rPr>
        <w:t>Cfr</w:t>
      </w:r>
      <w:r>
        <w:rPr>
          <w:sz w:val="16"/>
          <w:vertAlign w:val="baseline"/>
        </w:rPr>
        <w:t>.</w:t>
      </w:r>
      <w:r>
        <w:rPr>
          <w:spacing w:val="-8"/>
          <w:sz w:val="16"/>
          <w:vertAlign w:val="baseline"/>
        </w:rPr>
        <w:t> </w:t>
      </w:r>
      <w:r>
        <w:rPr>
          <w:sz w:val="16"/>
          <w:vertAlign w:val="baseline"/>
        </w:rPr>
        <w:t>Resolución</w:t>
      </w:r>
      <w:r>
        <w:rPr>
          <w:spacing w:val="-5"/>
          <w:sz w:val="16"/>
          <w:vertAlign w:val="baseline"/>
        </w:rPr>
        <w:t> </w:t>
      </w:r>
      <w:r>
        <w:rPr>
          <w:sz w:val="16"/>
          <w:vertAlign w:val="baseline"/>
        </w:rPr>
        <w:t>Ministerial</w:t>
      </w:r>
      <w:r>
        <w:rPr>
          <w:spacing w:val="-4"/>
          <w:sz w:val="16"/>
          <w:vertAlign w:val="baseline"/>
        </w:rPr>
        <w:t> </w:t>
      </w:r>
      <w:r>
        <w:rPr>
          <w:sz w:val="16"/>
          <w:vertAlign w:val="baseline"/>
        </w:rPr>
        <w:t>N°303-91</w:t>
      </w:r>
      <w:r>
        <w:rPr>
          <w:spacing w:val="-4"/>
          <w:sz w:val="16"/>
          <w:vertAlign w:val="baseline"/>
        </w:rPr>
        <w:t> </w:t>
      </w:r>
      <w:r>
        <w:rPr>
          <w:sz w:val="16"/>
          <w:vertAlign w:val="baseline"/>
        </w:rPr>
        <w:t>TC/1503,</w:t>
      </w:r>
      <w:r>
        <w:rPr>
          <w:spacing w:val="-5"/>
          <w:sz w:val="16"/>
          <w:vertAlign w:val="baseline"/>
        </w:rPr>
        <w:t> </w:t>
      </w:r>
      <w:r>
        <w:rPr>
          <w:sz w:val="16"/>
          <w:vertAlign w:val="baseline"/>
        </w:rPr>
        <w:t>del</w:t>
      </w:r>
      <w:r>
        <w:rPr>
          <w:spacing w:val="-6"/>
          <w:sz w:val="16"/>
          <w:vertAlign w:val="baseline"/>
        </w:rPr>
        <w:t> </w:t>
      </w:r>
      <w:r>
        <w:rPr>
          <w:sz w:val="16"/>
          <w:vertAlign w:val="baseline"/>
        </w:rPr>
        <w:t>25</w:t>
      </w:r>
      <w:r>
        <w:rPr>
          <w:spacing w:val="-3"/>
          <w:sz w:val="16"/>
          <w:vertAlign w:val="baseline"/>
        </w:rPr>
        <w:t> </w:t>
      </w:r>
      <w:r>
        <w:rPr>
          <w:sz w:val="16"/>
          <w:vertAlign w:val="baseline"/>
        </w:rPr>
        <w:t>de</w:t>
      </w:r>
      <w:r>
        <w:rPr>
          <w:spacing w:val="-5"/>
          <w:sz w:val="16"/>
          <w:vertAlign w:val="baseline"/>
        </w:rPr>
        <w:t> </w:t>
      </w:r>
      <w:r>
        <w:rPr>
          <w:sz w:val="16"/>
          <w:vertAlign w:val="baseline"/>
        </w:rPr>
        <w:t>abril</w:t>
      </w:r>
      <w:r>
        <w:rPr>
          <w:spacing w:val="-3"/>
          <w:sz w:val="16"/>
          <w:vertAlign w:val="baseline"/>
        </w:rPr>
        <w:t> </w:t>
      </w:r>
      <w:r>
        <w:rPr>
          <w:sz w:val="16"/>
          <w:vertAlign w:val="baseline"/>
        </w:rPr>
        <w:t>1991</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5"/>
          <w:sz w:val="16"/>
          <w:vertAlign w:val="baseline"/>
        </w:rPr>
        <w:t> </w:t>
      </w:r>
      <w:r>
        <w:rPr>
          <w:sz w:val="16"/>
          <w:vertAlign w:val="baseline"/>
        </w:rPr>
        <w:t>folio</w:t>
      </w:r>
      <w:r>
        <w:rPr>
          <w:spacing w:val="-4"/>
          <w:sz w:val="16"/>
          <w:vertAlign w:val="baseline"/>
        </w:rPr>
        <w:t> </w:t>
      </w:r>
      <w:r>
        <w:rPr>
          <w:spacing w:val="-2"/>
          <w:sz w:val="16"/>
          <w:vertAlign w:val="baseline"/>
        </w:rPr>
        <w:t>3038).</w:t>
      </w:r>
    </w:p>
    <w:p>
      <w:pPr>
        <w:tabs>
          <w:tab w:pos="899" w:val="left" w:leader="none"/>
        </w:tabs>
        <w:spacing w:before="19"/>
        <w:ind w:left="180" w:right="0" w:firstLine="0"/>
        <w:jc w:val="both"/>
        <w:rPr>
          <w:sz w:val="16"/>
        </w:rPr>
      </w:pPr>
      <w:bookmarkStart w:name="_bookmark71" w:id="94"/>
      <w:bookmarkEnd w:id="94"/>
      <w:r>
        <w:rPr/>
      </w:r>
      <w:r>
        <w:rPr>
          <w:spacing w:val="-5"/>
          <w:sz w:val="16"/>
          <w:vertAlign w:val="superscript"/>
        </w:rPr>
        <w:t>51</w:t>
      </w:r>
      <w:r>
        <w:rPr>
          <w:sz w:val="16"/>
          <w:vertAlign w:val="baseline"/>
        </w:rPr>
        <w:tab/>
        <w:t>El</w:t>
      </w:r>
      <w:r>
        <w:rPr>
          <w:spacing w:val="-5"/>
          <w:sz w:val="16"/>
          <w:vertAlign w:val="baseline"/>
        </w:rPr>
        <w:t> </w:t>
      </w:r>
      <w:r>
        <w:rPr>
          <w:sz w:val="16"/>
          <w:vertAlign w:val="baseline"/>
        </w:rPr>
        <w:t>referido</w:t>
      </w:r>
      <w:r>
        <w:rPr>
          <w:spacing w:val="-5"/>
          <w:sz w:val="16"/>
          <w:vertAlign w:val="baseline"/>
        </w:rPr>
        <w:t> </w:t>
      </w:r>
      <w:r>
        <w:rPr>
          <w:sz w:val="16"/>
          <w:vertAlign w:val="baseline"/>
        </w:rPr>
        <w:t>artículo</w:t>
      </w:r>
      <w:r>
        <w:rPr>
          <w:spacing w:val="-2"/>
          <w:sz w:val="16"/>
          <w:vertAlign w:val="baseline"/>
        </w:rPr>
        <w:t> </w:t>
      </w:r>
      <w:r>
        <w:rPr>
          <w:sz w:val="16"/>
          <w:vertAlign w:val="baseline"/>
        </w:rPr>
        <w:t>indicaba</w:t>
      </w:r>
      <w:r>
        <w:rPr>
          <w:spacing w:val="-4"/>
          <w:sz w:val="16"/>
          <w:vertAlign w:val="baseline"/>
        </w:rPr>
        <w:t> </w:t>
      </w:r>
      <w:r>
        <w:rPr>
          <w:sz w:val="16"/>
          <w:vertAlign w:val="baseline"/>
        </w:rPr>
        <w:t>lo</w:t>
      </w:r>
      <w:r>
        <w:rPr>
          <w:spacing w:val="-5"/>
          <w:sz w:val="16"/>
          <w:vertAlign w:val="baseline"/>
        </w:rPr>
        <w:t> </w:t>
      </w:r>
      <w:r>
        <w:rPr>
          <w:spacing w:val="-2"/>
          <w:sz w:val="16"/>
          <w:vertAlign w:val="baseline"/>
        </w:rPr>
        <w:t>siguiente:</w:t>
      </w:r>
    </w:p>
    <w:p>
      <w:pPr>
        <w:spacing w:line="240" w:lineRule="auto" w:before="19"/>
        <w:ind w:left="899" w:right="634" w:firstLine="0"/>
        <w:jc w:val="both"/>
        <w:rPr>
          <w:sz w:val="16"/>
        </w:rPr>
      </w:pPr>
      <w:r>
        <w:rPr>
          <w:sz w:val="16"/>
        </w:rPr>
        <w:t>Artículo 4.- El Tesoro Público transferirá montos equivalentes a los que dejaran de percibir las entidades correspondientes por los tributos que se derogan en los incisos e), f), j) y m) del Artículo 1 º. Las demás entidades</w:t>
      </w:r>
      <w:r>
        <w:rPr>
          <w:spacing w:val="-5"/>
          <w:sz w:val="16"/>
        </w:rPr>
        <w:t> </w:t>
      </w:r>
      <w:r>
        <w:rPr>
          <w:sz w:val="16"/>
        </w:rPr>
        <w:t>que</w:t>
      </w:r>
      <w:r>
        <w:rPr>
          <w:spacing w:val="-5"/>
          <w:sz w:val="16"/>
        </w:rPr>
        <w:t> </w:t>
      </w:r>
      <w:r>
        <w:rPr>
          <w:sz w:val="16"/>
        </w:rPr>
        <w:t>fueron</w:t>
      </w:r>
      <w:r>
        <w:rPr>
          <w:spacing w:val="-6"/>
          <w:sz w:val="16"/>
        </w:rPr>
        <w:t> </w:t>
      </w:r>
      <w:r>
        <w:rPr>
          <w:sz w:val="16"/>
        </w:rPr>
        <w:t>destinatarias</w:t>
      </w:r>
      <w:r>
        <w:rPr>
          <w:spacing w:val="-5"/>
          <w:sz w:val="16"/>
        </w:rPr>
        <w:t> </w:t>
      </w:r>
      <w:r>
        <w:rPr>
          <w:sz w:val="16"/>
        </w:rPr>
        <w:t>de</w:t>
      </w:r>
      <w:r>
        <w:rPr>
          <w:spacing w:val="-5"/>
          <w:sz w:val="16"/>
        </w:rPr>
        <w:t> </w:t>
      </w:r>
      <w:r>
        <w:rPr>
          <w:sz w:val="16"/>
        </w:rPr>
        <w:t>los</w:t>
      </w:r>
      <w:r>
        <w:rPr>
          <w:spacing w:val="-5"/>
          <w:sz w:val="16"/>
        </w:rPr>
        <w:t> </w:t>
      </w:r>
      <w:r>
        <w:rPr>
          <w:sz w:val="16"/>
        </w:rPr>
        <w:t>tributos</w:t>
      </w:r>
      <w:r>
        <w:rPr>
          <w:spacing w:val="-7"/>
          <w:sz w:val="16"/>
        </w:rPr>
        <w:t> </w:t>
      </w:r>
      <w:r>
        <w:rPr>
          <w:sz w:val="16"/>
        </w:rPr>
        <w:t>que</w:t>
      </w:r>
      <w:r>
        <w:rPr>
          <w:spacing w:val="-5"/>
          <w:sz w:val="16"/>
        </w:rPr>
        <w:t> </w:t>
      </w:r>
      <w:r>
        <w:rPr>
          <w:sz w:val="16"/>
        </w:rPr>
        <w:t>se</w:t>
      </w:r>
      <w:r>
        <w:rPr>
          <w:spacing w:val="-5"/>
          <w:sz w:val="16"/>
        </w:rPr>
        <w:t> </w:t>
      </w:r>
      <w:r>
        <w:rPr>
          <w:sz w:val="16"/>
        </w:rPr>
        <w:t>derogan</w:t>
      </w:r>
      <w:r>
        <w:rPr>
          <w:spacing w:val="-3"/>
          <w:sz w:val="16"/>
        </w:rPr>
        <w:t> </w:t>
      </w:r>
      <w:r>
        <w:rPr>
          <w:sz w:val="16"/>
        </w:rPr>
        <w:t>en</w:t>
      </w:r>
      <w:r>
        <w:rPr>
          <w:spacing w:val="-6"/>
          <w:sz w:val="16"/>
        </w:rPr>
        <w:t> </w:t>
      </w:r>
      <w:r>
        <w:rPr>
          <w:sz w:val="16"/>
        </w:rPr>
        <w:t>el</w:t>
      </w:r>
      <w:r>
        <w:rPr>
          <w:spacing w:val="-6"/>
          <w:sz w:val="16"/>
        </w:rPr>
        <w:t> </w:t>
      </w:r>
      <w:r>
        <w:rPr>
          <w:sz w:val="16"/>
        </w:rPr>
        <w:t>presente</w:t>
      </w:r>
      <w:r>
        <w:rPr>
          <w:spacing w:val="-5"/>
          <w:sz w:val="16"/>
        </w:rPr>
        <w:t> </w:t>
      </w:r>
      <w:r>
        <w:rPr>
          <w:sz w:val="16"/>
        </w:rPr>
        <w:t>Decreto</w:t>
      </w:r>
      <w:r>
        <w:rPr>
          <w:spacing w:val="-7"/>
          <w:sz w:val="16"/>
        </w:rPr>
        <w:t> </w:t>
      </w:r>
      <w:r>
        <w:rPr>
          <w:sz w:val="16"/>
        </w:rPr>
        <w:t>Ley</w:t>
      </w:r>
      <w:r>
        <w:rPr>
          <w:spacing w:val="-2"/>
          <w:sz w:val="16"/>
        </w:rPr>
        <w:t> </w:t>
      </w:r>
      <w:r>
        <w:rPr>
          <w:sz w:val="16"/>
        </w:rPr>
        <w:t>no</w:t>
      </w:r>
      <w:r>
        <w:rPr>
          <w:spacing w:val="-4"/>
          <w:sz w:val="16"/>
        </w:rPr>
        <w:t> </w:t>
      </w:r>
      <w:r>
        <w:rPr>
          <w:sz w:val="16"/>
        </w:rPr>
        <w:t>comprendidas en el</w:t>
      </w:r>
      <w:r>
        <w:rPr>
          <w:spacing w:val="-1"/>
          <w:sz w:val="16"/>
        </w:rPr>
        <w:t> </w:t>
      </w:r>
      <w:r>
        <w:rPr>
          <w:sz w:val="16"/>
        </w:rPr>
        <w:t>párrafo anterior,</w:t>
      </w:r>
      <w:r>
        <w:rPr>
          <w:spacing w:val="-1"/>
          <w:sz w:val="16"/>
        </w:rPr>
        <w:t> </w:t>
      </w:r>
      <w:r>
        <w:rPr>
          <w:sz w:val="16"/>
        </w:rPr>
        <w:t>podrán</w:t>
      </w:r>
      <w:r>
        <w:rPr>
          <w:spacing w:val="-1"/>
          <w:sz w:val="16"/>
        </w:rPr>
        <w:t> </w:t>
      </w:r>
      <w:r>
        <w:rPr>
          <w:sz w:val="16"/>
        </w:rPr>
        <w:t>solicitar al</w:t>
      </w:r>
      <w:r>
        <w:rPr>
          <w:spacing w:val="-1"/>
          <w:sz w:val="16"/>
        </w:rPr>
        <w:t> </w:t>
      </w:r>
      <w:r>
        <w:rPr>
          <w:sz w:val="16"/>
        </w:rPr>
        <w:t>Ministerio de Economía</w:t>
      </w:r>
      <w:r>
        <w:rPr>
          <w:spacing w:val="-1"/>
          <w:sz w:val="16"/>
        </w:rPr>
        <w:t> </w:t>
      </w:r>
      <w:r>
        <w:rPr>
          <w:sz w:val="16"/>
        </w:rPr>
        <w:t>y Finanzas, en un</w:t>
      </w:r>
      <w:r>
        <w:rPr>
          <w:spacing w:val="-1"/>
          <w:sz w:val="16"/>
        </w:rPr>
        <w:t> </w:t>
      </w:r>
      <w:r>
        <w:rPr>
          <w:sz w:val="16"/>
        </w:rPr>
        <w:t>plazo</w:t>
      </w:r>
      <w:r>
        <w:rPr>
          <w:spacing w:val="-2"/>
          <w:sz w:val="16"/>
        </w:rPr>
        <w:t> </w:t>
      </w:r>
      <w:r>
        <w:rPr>
          <w:sz w:val="16"/>
        </w:rPr>
        <w:t>que no exceda</w:t>
      </w:r>
      <w:r>
        <w:rPr>
          <w:spacing w:val="-1"/>
          <w:sz w:val="16"/>
        </w:rPr>
        <w:t> </w:t>
      </w:r>
      <w:r>
        <w:rPr>
          <w:sz w:val="16"/>
        </w:rPr>
        <w:t>de</w:t>
      </w:r>
      <w:r>
        <w:rPr>
          <w:spacing w:val="-2"/>
          <w:sz w:val="16"/>
        </w:rPr>
        <w:t> </w:t>
      </w:r>
      <w:r>
        <w:rPr>
          <w:sz w:val="16"/>
        </w:rPr>
        <w:t>30 días naturales contados a partir de la entrada en vigencia de esta norma legal, la asignación de un monto equivalente a los recursos que hubiesen dejado de percibir por dicho concepto.</w:t>
      </w:r>
    </w:p>
    <w:p>
      <w:pPr>
        <w:spacing w:before="21"/>
        <w:ind w:left="899" w:right="0" w:firstLine="0"/>
        <w:jc w:val="both"/>
        <w:rPr>
          <w:sz w:val="16"/>
        </w:rPr>
      </w:pPr>
      <w:r>
        <w:rPr>
          <w:i/>
          <w:sz w:val="16"/>
        </w:rPr>
        <w:t>Cfr</w:t>
      </w:r>
      <w:r>
        <w:rPr>
          <w:sz w:val="16"/>
        </w:rPr>
        <w:t>.</w:t>
      </w:r>
      <w:r>
        <w:rPr>
          <w:spacing w:val="-5"/>
          <w:sz w:val="16"/>
        </w:rPr>
        <w:t> </w:t>
      </w:r>
      <w:r>
        <w:rPr>
          <w:sz w:val="16"/>
        </w:rPr>
        <w:t>Decreto</w:t>
      </w:r>
      <w:r>
        <w:rPr>
          <w:spacing w:val="-4"/>
          <w:sz w:val="16"/>
        </w:rPr>
        <w:t> </w:t>
      </w:r>
      <w:r>
        <w:rPr>
          <w:sz w:val="16"/>
        </w:rPr>
        <w:t>Ley</w:t>
      </w:r>
      <w:r>
        <w:rPr>
          <w:spacing w:val="-4"/>
          <w:sz w:val="16"/>
        </w:rPr>
        <w:t> </w:t>
      </w:r>
      <w:r>
        <w:rPr>
          <w:sz w:val="16"/>
        </w:rPr>
        <w:t>no.</w:t>
      </w:r>
      <w:r>
        <w:rPr>
          <w:spacing w:val="-5"/>
          <w:sz w:val="16"/>
        </w:rPr>
        <w:t> </w:t>
      </w:r>
      <w:r>
        <w:rPr>
          <w:sz w:val="16"/>
        </w:rPr>
        <w:t>25.702,</w:t>
      </w:r>
      <w:r>
        <w:rPr>
          <w:spacing w:val="-8"/>
          <w:sz w:val="16"/>
        </w:rPr>
        <w:t> </w:t>
      </w:r>
      <w:r>
        <w:rPr>
          <w:sz w:val="16"/>
        </w:rPr>
        <w:t>de</w:t>
      </w:r>
      <w:r>
        <w:rPr>
          <w:spacing w:val="-4"/>
          <w:sz w:val="16"/>
        </w:rPr>
        <w:t> </w:t>
      </w:r>
      <w:r>
        <w:rPr>
          <w:sz w:val="16"/>
        </w:rPr>
        <w:t>2</w:t>
      </w:r>
      <w:r>
        <w:rPr>
          <w:spacing w:val="-3"/>
          <w:sz w:val="16"/>
        </w:rPr>
        <w:t> </w:t>
      </w:r>
      <w:r>
        <w:rPr>
          <w:sz w:val="16"/>
        </w:rPr>
        <w:t>de</w:t>
      </w:r>
      <w:r>
        <w:rPr>
          <w:spacing w:val="-4"/>
          <w:sz w:val="16"/>
        </w:rPr>
        <w:t> </w:t>
      </w:r>
      <w:r>
        <w:rPr>
          <w:sz w:val="16"/>
        </w:rPr>
        <w:t>septiembre</w:t>
      </w:r>
      <w:r>
        <w:rPr>
          <w:spacing w:val="-4"/>
          <w:sz w:val="16"/>
        </w:rPr>
        <w:t> </w:t>
      </w:r>
      <w:r>
        <w:rPr>
          <w:sz w:val="16"/>
        </w:rPr>
        <w:t>de</w:t>
      </w:r>
      <w:r>
        <w:rPr>
          <w:spacing w:val="-4"/>
          <w:sz w:val="16"/>
        </w:rPr>
        <w:t> </w:t>
      </w:r>
      <w:r>
        <w:rPr>
          <w:sz w:val="16"/>
        </w:rPr>
        <w:t>1992</w:t>
      </w:r>
      <w:r>
        <w:rPr>
          <w:spacing w:val="-4"/>
          <w:sz w:val="16"/>
        </w:rPr>
        <w:t> </w:t>
      </w:r>
      <w:r>
        <w:rPr>
          <w:sz w:val="16"/>
        </w:rPr>
        <w:t>(expediente</w:t>
      </w:r>
      <w:r>
        <w:rPr>
          <w:spacing w:val="-4"/>
          <w:sz w:val="16"/>
        </w:rPr>
        <w:t> </w:t>
      </w:r>
      <w:r>
        <w:rPr>
          <w:sz w:val="16"/>
        </w:rPr>
        <w:t>de</w:t>
      </w:r>
      <w:r>
        <w:rPr>
          <w:spacing w:val="-4"/>
          <w:sz w:val="16"/>
        </w:rPr>
        <w:t> </w:t>
      </w:r>
      <w:r>
        <w:rPr>
          <w:sz w:val="16"/>
        </w:rPr>
        <w:t>prueba,</w:t>
      </w:r>
      <w:r>
        <w:rPr>
          <w:spacing w:val="-5"/>
          <w:sz w:val="16"/>
        </w:rPr>
        <w:t> </w:t>
      </w:r>
      <w:r>
        <w:rPr>
          <w:sz w:val="16"/>
        </w:rPr>
        <w:t>folio</w:t>
      </w:r>
      <w:r>
        <w:rPr>
          <w:spacing w:val="-3"/>
          <w:sz w:val="16"/>
        </w:rPr>
        <w:t> </w:t>
      </w:r>
      <w:r>
        <w:rPr>
          <w:spacing w:val="-2"/>
          <w:sz w:val="16"/>
        </w:rPr>
        <w:t>3062).</w:t>
      </w:r>
    </w:p>
    <w:p>
      <w:pPr>
        <w:tabs>
          <w:tab w:pos="899" w:val="left" w:leader="none"/>
        </w:tabs>
        <w:spacing w:before="19"/>
        <w:ind w:left="179" w:right="197" w:firstLine="0"/>
        <w:jc w:val="left"/>
        <w:rPr>
          <w:sz w:val="16"/>
        </w:rPr>
      </w:pPr>
      <w:bookmarkStart w:name="_bookmark72" w:id="95"/>
      <w:bookmarkEnd w:id="95"/>
      <w:r>
        <w:rPr/>
      </w:r>
      <w:r>
        <w:rPr>
          <w:spacing w:val="-6"/>
          <w:sz w:val="16"/>
          <w:vertAlign w:val="superscript"/>
        </w:rPr>
        <w:t>52</w:t>
      </w:r>
      <w:r>
        <w:rPr>
          <w:sz w:val="16"/>
          <w:vertAlign w:val="baseline"/>
        </w:rPr>
        <w:tab/>
      </w:r>
      <w:r>
        <w:rPr>
          <w:i/>
          <w:sz w:val="16"/>
          <w:vertAlign w:val="baseline"/>
        </w:rPr>
        <w:t>Cfr</w:t>
      </w:r>
      <w:r>
        <w:rPr>
          <w:sz w:val="16"/>
          <w:vertAlign w:val="baseline"/>
        </w:rPr>
        <w:t>.</w:t>
      </w:r>
      <w:r>
        <w:rPr>
          <w:spacing w:val="-3"/>
          <w:sz w:val="16"/>
          <w:vertAlign w:val="baseline"/>
        </w:rPr>
        <w:t> </w:t>
      </w:r>
      <w:r>
        <w:rPr>
          <w:sz w:val="16"/>
          <w:vertAlign w:val="baseline"/>
        </w:rPr>
        <w:t>Acción</w:t>
      </w:r>
      <w:r>
        <w:rPr>
          <w:spacing w:val="-6"/>
          <w:sz w:val="16"/>
          <w:vertAlign w:val="baseline"/>
        </w:rPr>
        <w:t> </w:t>
      </w:r>
      <w:r>
        <w:rPr>
          <w:sz w:val="16"/>
          <w:vertAlign w:val="baseline"/>
        </w:rPr>
        <w:t>de</w:t>
      </w:r>
      <w:r>
        <w:rPr>
          <w:spacing w:val="-2"/>
          <w:sz w:val="16"/>
          <w:vertAlign w:val="baseline"/>
        </w:rPr>
        <w:t> </w:t>
      </w:r>
      <w:r>
        <w:rPr>
          <w:sz w:val="16"/>
          <w:vertAlign w:val="baseline"/>
        </w:rPr>
        <w:t>amparo</w:t>
      </w:r>
      <w:r>
        <w:rPr>
          <w:spacing w:val="-4"/>
          <w:sz w:val="16"/>
          <w:vertAlign w:val="baseline"/>
        </w:rPr>
        <w:t> </w:t>
      </w:r>
      <w:r>
        <w:rPr>
          <w:sz w:val="16"/>
          <w:vertAlign w:val="baseline"/>
        </w:rPr>
        <w:t>presentada</w:t>
      </w:r>
      <w:r>
        <w:rPr>
          <w:spacing w:val="-1"/>
          <w:sz w:val="16"/>
          <w:vertAlign w:val="baseline"/>
        </w:rPr>
        <w:t> </w:t>
      </w:r>
      <w:r>
        <w:rPr>
          <w:sz w:val="16"/>
          <w:vertAlign w:val="baseline"/>
        </w:rPr>
        <w:t>ante</w:t>
      </w:r>
      <w:r>
        <w:rPr>
          <w:spacing w:val="-2"/>
          <w:sz w:val="16"/>
          <w:vertAlign w:val="baseline"/>
        </w:rPr>
        <w:t> </w:t>
      </w:r>
      <w:r>
        <w:rPr>
          <w:sz w:val="16"/>
          <w:vertAlign w:val="baseline"/>
        </w:rPr>
        <w:t>el</w:t>
      </w:r>
      <w:r>
        <w:rPr>
          <w:spacing w:val="-3"/>
          <w:sz w:val="16"/>
          <w:vertAlign w:val="baseline"/>
        </w:rPr>
        <w:t> </w:t>
      </w:r>
      <w:r>
        <w:rPr>
          <w:sz w:val="16"/>
          <w:vertAlign w:val="baseline"/>
        </w:rPr>
        <w:t>Juzgado</w:t>
      </w:r>
      <w:r>
        <w:rPr>
          <w:spacing w:val="-2"/>
          <w:sz w:val="16"/>
          <w:vertAlign w:val="baseline"/>
        </w:rPr>
        <w:t> </w:t>
      </w:r>
      <w:r>
        <w:rPr>
          <w:sz w:val="16"/>
          <w:vertAlign w:val="baseline"/>
        </w:rPr>
        <w:t>Civil</w:t>
      </w:r>
      <w:r>
        <w:rPr>
          <w:spacing w:val="-3"/>
          <w:sz w:val="16"/>
          <w:vertAlign w:val="baseline"/>
        </w:rPr>
        <w:t> </w:t>
      </w:r>
      <w:r>
        <w:rPr>
          <w:sz w:val="16"/>
          <w:vertAlign w:val="baseline"/>
        </w:rPr>
        <w:t>Colectivo</w:t>
      </w:r>
      <w:r>
        <w:rPr>
          <w:spacing w:val="-2"/>
          <w:sz w:val="16"/>
          <w:vertAlign w:val="baseline"/>
        </w:rPr>
        <w:t> </w:t>
      </w:r>
      <w:r>
        <w:rPr>
          <w:sz w:val="16"/>
          <w:vertAlign w:val="baseline"/>
        </w:rPr>
        <w:t>del</w:t>
      </w:r>
      <w:r>
        <w:rPr>
          <w:spacing w:val="-3"/>
          <w:sz w:val="16"/>
          <w:vertAlign w:val="baseline"/>
        </w:rPr>
        <w:t> </w:t>
      </w:r>
      <w:r>
        <w:rPr>
          <w:sz w:val="16"/>
          <w:vertAlign w:val="baseline"/>
        </w:rPr>
        <w:t>Callo,</w:t>
      </w:r>
      <w:r>
        <w:rPr>
          <w:spacing w:val="-3"/>
          <w:sz w:val="16"/>
          <w:vertAlign w:val="baseline"/>
        </w:rPr>
        <w:t> </w:t>
      </w:r>
      <w:r>
        <w:rPr>
          <w:sz w:val="16"/>
          <w:vertAlign w:val="baseline"/>
        </w:rPr>
        <w:t>de</w:t>
      </w:r>
      <w:r>
        <w:rPr>
          <w:spacing w:val="-2"/>
          <w:sz w:val="16"/>
          <w:vertAlign w:val="baseline"/>
        </w:rPr>
        <w:t> </w:t>
      </w:r>
      <w:r>
        <w:rPr>
          <w:sz w:val="16"/>
          <w:vertAlign w:val="baseline"/>
        </w:rPr>
        <w:t>11</w:t>
      </w:r>
      <w:r>
        <w:rPr>
          <w:spacing w:val="-2"/>
          <w:sz w:val="16"/>
          <w:vertAlign w:val="baseline"/>
        </w:rPr>
        <w:t> </w:t>
      </w:r>
      <w:r>
        <w:rPr>
          <w:sz w:val="16"/>
          <w:vertAlign w:val="baseline"/>
        </w:rPr>
        <w:t>de</w:t>
      </w:r>
      <w:r>
        <w:rPr>
          <w:spacing w:val="-2"/>
          <w:sz w:val="16"/>
          <w:vertAlign w:val="baseline"/>
        </w:rPr>
        <w:t> </w:t>
      </w:r>
      <w:r>
        <w:rPr>
          <w:sz w:val="16"/>
          <w:vertAlign w:val="baseline"/>
        </w:rPr>
        <w:t>agosto</w:t>
      </w:r>
      <w:r>
        <w:rPr>
          <w:spacing w:val="-2"/>
          <w:sz w:val="16"/>
          <w:vertAlign w:val="baseline"/>
        </w:rPr>
        <w:t> </w:t>
      </w:r>
      <w:r>
        <w:rPr>
          <w:sz w:val="16"/>
          <w:vertAlign w:val="baseline"/>
        </w:rPr>
        <w:t>de</w:t>
      </w:r>
      <w:r>
        <w:rPr>
          <w:spacing w:val="-5"/>
          <w:sz w:val="16"/>
          <w:vertAlign w:val="baseline"/>
        </w:rPr>
        <w:t> </w:t>
      </w:r>
      <w:r>
        <w:rPr>
          <w:sz w:val="16"/>
          <w:vertAlign w:val="baseline"/>
        </w:rPr>
        <w:t>1997</w:t>
      </w:r>
      <w:r>
        <w:rPr>
          <w:spacing w:val="-2"/>
          <w:sz w:val="16"/>
          <w:vertAlign w:val="baseline"/>
        </w:rPr>
        <w:t> </w:t>
      </w:r>
      <w:r>
        <w:rPr>
          <w:sz w:val="16"/>
          <w:vertAlign w:val="baseline"/>
        </w:rPr>
        <w:t>(expediente</w:t>
      </w:r>
      <w:r>
        <w:rPr>
          <w:spacing w:val="-2"/>
          <w:sz w:val="16"/>
          <w:vertAlign w:val="baseline"/>
        </w:rPr>
        <w:t> </w:t>
      </w:r>
      <w:r>
        <w:rPr>
          <w:sz w:val="16"/>
          <w:vertAlign w:val="baseline"/>
        </w:rPr>
        <w:t>de prueba, folios 3112 a 3118).</w:t>
      </w:r>
    </w:p>
    <w:p>
      <w:pPr>
        <w:tabs>
          <w:tab w:pos="899" w:val="left" w:leader="none"/>
        </w:tabs>
        <w:spacing w:before="22"/>
        <w:ind w:left="180" w:right="0" w:firstLine="0"/>
        <w:jc w:val="left"/>
        <w:rPr>
          <w:sz w:val="16"/>
        </w:rPr>
      </w:pPr>
      <w:bookmarkStart w:name="_bookmark73" w:id="96"/>
      <w:bookmarkEnd w:id="96"/>
      <w:r>
        <w:rPr/>
      </w:r>
      <w:r>
        <w:rPr>
          <w:spacing w:val="-5"/>
          <w:sz w:val="16"/>
          <w:vertAlign w:val="superscript"/>
        </w:rPr>
        <w:t>53</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Juzgado</w:t>
      </w:r>
      <w:r>
        <w:rPr>
          <w:spacing w:val="-4"/>
          <w:sz w:val="16"/>
          <w:vertAlign w:val="baseline"/>
        </w:rPr>
        <w:t> </w:t>
      </w:r>
      <w:r>
        <w:rPr>
          <w:sz w:val="16"/>
          <w:vertAlign w:val="baseline"/>
        </w:rPr>
        <w:t>Civil</w:t>
      </w:r>
      <w:r>
        <w:rPr>
          <w:spacing w:val="-4"/>
          <w:sz w:val="16"/>
          <w:vertAlign w:val="baseline"/>
        </w:rPr>
        <w:t> </w:t>
      </w:r>
      <w:r>
        <w:rPr>
          <w:sz w:val="16"/>
          <w:vertAlign w:val="baseline"/>
        </w:rPr>
        <w:t>Colectivo</w:t>
      </w:r>
      <w:r>
        <w:rPr>
          <w:spacing w:val="-4"/>
          <w:sz w:val="16"/>
          <w:vertAlign w:val="baseline"/>
        </w:rPr>
        <w:t> </w:t>
      </w:r>
      <w:r>
        <w:rPr>
          <w:sz w:val="16"/>
          <w:vertAlign w:val="baseline"/>
        </w:rPr>
        <w:t>del</w:t>
      </w:r>
      <w:r>
        <w:rPr>
          <w:spacing w:val="-3"/>
          <w:sz w:val="16"/>
          <w:vertAlign w:val="baseline"/>
        </w:rPr>
        <w:t> </w:t>
      </w:r>
      <w:r>
        <w:rPr>
          <w:sz w:val="16"/>
          <w:vertAlign w:val="baseline"/>
        </w:rPr>
        <w:t>Callo,</w:t>
      </w:r>
      <w:r>
        <w:rPr>
          <w:spacing w:val="-6"/>
          <w:sz w:val="16"/>
          <w:vertAlign w:val="baseline"/>
        </w:rPr>
        <w:t> </w:t>
      </w:r>
      <w:r>
        <w:rPr>
          <w:sz w:val="16"/>
          <w:vertAlign w:val="baseline"/>
        </w:rPr>
        <w:t>Resolución</w:t>
      </w:r>
      <w:r>
        <w:rPr>
          <w:spacing w:val="-3"/>
          <w:sz w:val="16"/>
          <w:vertAlign w:val="baseline"/>
        </w:rPr>
        <w:t> </w:t>
      </w:r>
      <w:r>
        <w:rPr>
          <w:sz w:val="16"/>
          <w:vertAlign w:val="baseline"/>
        </w:rPr>
        <w:t>de</w:t>
      </w:r>
      <w:r>
        <w:rPr>
          <w:spacing w:val="-4"/>
          <w:sz w:val="16"/>
          <w:vertAlign w:val="baseline"/>
        </w:rPr>
        <w:t> </w:t>
      </w:r>
      <w:r>
        <w:rPr>
          <w:sz w:val="16"/>
          <w:vertAlign w:val="baseline"/>
        </w:rPr>
        <w:t>15</w:t>
      </w:r>
      <w:r>
        <w:rPr>
          <w:spacing w:val="-5"/>
          <w:sz w:val="16"/>
          <w:vertAlign w:val="baseline"/>
        </w:rPr>
        <w:t> </w:t>
      </w:r>
      <w:r>
        <w:rPr>
          <w:sz w:val="16"/>
          <w:vertAlign w:val="baseline"/>
        </w:rPr>
        <w:t>de</w:t>
      </w:r>
      <w:r>
        <w:rPr>
          <w:spacing w:val="-4"/>
          <w:sz w:val="16"/>
          <w:vertAlign w:val="baseline"/>
        </w:rPr>
        <w:t> </w:t>
      </w:r>
      <w:r>
        <w:rPr>
          <w:sz w:val="16"/>
          <w:vertAlign w:val="baseline"/>
        </w:rPr>
        <w:t>enero</w:t>
      </w:r>
      <w:r>
        <w:rPr>
          <w:spacing w:val="-5"/>
          <w:sz w:val="16"/>
          <w:vertAlign w:val="baseline"/>
        </w:rPr>
        <w:t> </w:t>
      </w:r>
      <w:r>
        <w:rPr>
          <w:sz w:val="16"/>
          <w:vertAlign w:val="baseline"/>
        </w:rPr>
        <w:t>de</w:t>
      </w:r>
      <w:r>
        <w:rPr>
          <w:spacing w:val="-7"/>
          <w:sz w:val="16"/>
          <w:vertAlign w:val="baseline"/>
        </w:rPr>
        <w:t> </w:t>
      </w:r>
      <w:r>
        <w:rPr>
          <w:sz w:val="16"/>
          <w:vertAlign w:val="baseline"/>
        </w:rPr>
        <w:t>1998</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3"/>
          <w:sz w:val="16"/>
          <w:vertAlign w:val="baseline"/>
        </w:rPr>
        <w:t> </w:t>
      </w:r>
      <w:r>
        <w:rPr>
          <w:sz w:val="16"/>
          <w:vertAlign w:val="baseline"/>
        </w:rPr>
        <w:t>folio</w:t>
      </w:r>
      <w:r>
        <w:rPr>
          <w:spacing w:val="-4"/>
          <w:sz w:val="16"/>
          <w:vertAlign w:val="baseline"/>
        </w:rPr>
        <w:t> </w:t>
      </w:r>
      <w:r>
        <w:rPr>
          <w:spacing w:val="-2"/>
          <w:sz w:val="16"/>
          <w:vertAlign w:val="baseline"/>
        </w:rPr>
        <w:t>3121).</w:t>
      </w:r>
    </w:p>
    <w:p>
      <w:pPr>
        <w:tabs>
          <w:tab w:pos="899" w:val="left" w:leader="none"/>
        </w:tabs>
        <w:spacing w:before="19"/>
        <w:ind w:left="179" w:right="197" w:firstLine="0"/>
        <w:jc w:val="left"/>
        <w:rPr>
          <w:sz w:val="16"/>
        </w:rPr>
      </w:pPr>
      <w:bookmarkStart w:name="_bookmark74" w:id="97"/>
      <w:bookmarkEnd w:id="97"/>
      <w:r>
        <w:rPr/>
      </w:r>
      <w:r>
        <w:rPr>
          <w:spacing w:val="-6"/>
          <w:sz w:val="16"/>
          <w:vertAlign w:val="superscript"/>
        </w:rPr>
        <w:t>54</w:t>
      </w:r>
      <w:r>
        <w:rPr>
          <w:sz w:val="16"/>
          <w:vertAlign w:val="baseline"/>
        </w:rPr>
        <w:tab/>
      </w:r>
      <w:r>
        <w:rPr>
          <w:i/>
          <w:sz w:val="16"/>
          <w:vertAlign w:val="baseline"/>
        </w:rPr>
        <w:t>Cfr</w:t>
      </w:r>
      <w:r>
        <w:rPr>
          <w:sz w:val="16"/>
          <w:vertAlign w:val="baseline"/>
        </w:rPr>
        <w:t>. Sala de Derecho Constitucional y Social de la</w:t>
      </w:r>
      <w:r>
        <w:rPr>
          <w:spacing w:val="-1"/>
          <w:sz w:val="16"/>
          <w:vertAlign w:val="baseline"/>
        </w:rPr>
        <w:t> </w:t>
      </w:r>
      <w:r>
        <w:rPr>
          <w:sz w:val="16"/>
          <w:vertAlign w:val="baseline"/>
        </w:rPr>
        <w:t>Corte Suprema</w:t>
      </w:r>
      <w:r>
        <w:rPr>
          <w:spacing w:val="-1"/>
          <w:sz w:val="16"/>
          <w:vertAlign w:val="baseline"/>
        </w:rPr>
        <w:t> </w:t>
      </w:r>
      <w:r>
        <w:rPr>
          <w:sz w:val="16"/>
          <w:vertAlign w:val="baseline"/>
        </w:rPr>
        <w:t>de la</w:t>
      </w:r>
      <w:r>
        <w:rPr>
          <w:spacing w:val="-1"/>
          <w:sz w:val="16"/>
          <w:vertAlign w:val="baseline"/>
        </w:rPr>
        <w:t> </w:t>
      </w:r>
      <w:r>
        <w:rPr>
          <w:sz w:val="16"/>
          <w:vertAlign w:val="baseline"/>
        </w:rPr>
        <w:t>República, Resolución No.</w:t>
      </w:r>
      <w:r>
        <w:rPr>
          <w:spacing w:val="-1"/>
          <w:sz w:val="16"/>
          <w:vertAlign w:val="baseline"/>
        </w:rPr>
        <w:t> </w:t>
      </w:r>
      <w:r>
        <w:rPr>
          <w:sz w:val="16"/>
          <w:vertAlign w:val="baseline"/>
        </w:rPr>
        <w:t>445-98, de 15 de diciembre de 1999 (expediente de prueba, folio 3130).</w:t>
      </w:r>
    </w:p>
    <w:p>
      <w:pPr>
        <w:tabs>
          <w:tab w:pos="899" w:val="left" w:leader="none"/>
        </w:tabs>
        <w:spacing w:before="19"/>
        <w:ind w:left="180" w:right="0" w:firstLine="0"/>
        <w:jc w:val="left"/>
        <w:rPr>
          <w:sz w:val="16"/>
        </w:rPr>
      </w:pPr>
      <w:bookmarkStart w:name="_bookmark75" w:id="98"/>
      <w:bookmarkEnd w:id="98"/>
      <w:r>
        <w:rPr/>
      </w:r>
      <w:r>
        <w:rPr>
          <w:spacing w:val="-5"/>
          <w:sz w:val="16"/>
          <w:vertAlign w:val="superscript"/>
        </w:rPr>
        <w:t>55</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Defensoría</w:t>
      </w:r>
      <w:r>
        <w:rPr>
          <w:spacing w:val="-4"/>
          <w:sz w:val="16"/>
          <w:vertAlign w:val="baseline"/>
        </w:rPr>
        <w:t> </w:t>
      </w:r>
      <w:r>
        <w:rPr>
          <w:sz w:val="16"/>
          <w:vertAlign w:val="baseline"/>
        </w:rPr>
        <w:t>del</w:t>
      </w:r>
      <w:r>
        <w:rPr>
          <w:spacing w:val="-4"/>
          <w:sz w:val="16"/>
          <w:vertAlign w:val="baseline"/>
        </w:rPr>
        <w:t> </w:t>
      </w:r>
      <w:r>
        <w:rPr>
          <w:sz w:val="16"/>
          <w:vertAlign w:val="baseline"/>
        </w:rPr>
        <w:t>Pueblo,</w:t>
      </w:r>
      <w:r>
        <w:rPr>
          <w:spacing w:val="-6"/>
          <w:sz w:val="16"/>
          <w:vertAlign w:val="baseline"/>
        </w:rPr>
        <w:t> </w:t>
      </w:r>
      <w:r>
        <w:rPr>
          <w:sz w:val="16"/>
          <w:vertAlign w:val="baseline"/>
        </w:rPr>
        <w:t>Resolución</w:t>
      </w:r>
      <w:r>
        <w:rPr>
          <w:spacing w:val="-3"/>
          <w:sz w:val="16"/>
          <w:vertAlign w:val="baseline"/>
        </w:rPr>
        <w:t> </w:t>
      </w:r>
      <w:r>
        <w:rPr>
          <w:sz w:val="16"/>
          <w:vertAlign w:val="baseline"/>
        </w:rPr>
        <w:t>N°</w:t>
      </w:r>
      <w:r>
        <w:rPr>
          <w:spacing w:val="-6"/>
          <w:sz w:val="16"/>
          <w:vertAlign w:val="baseline"/>
        </w:rPr>
        <w:t> </w:t>
      </w:r>
      <w:r>
        <w:rPr>
          <w:sz w:val="16"/>
          <w:vertAlign w:val="baseline"/>
        </w:rPr>
        <w:t>059-97,</w:t>
      </w:r>
      <w:r>
        <w:rPr>
          <w:spacing w:val="-4"/>
          <w:sz w:val="16"/>
          <w:vertAlign w:val="baseline"/>
        </w:rPr>
        <w:t> </w:t>
      </w:r>
      <w:r>
        <w:rPr>
          <w:sz w:val="16"/>
          <w:vertAlign w:val="baseline"/>
        </w:rPr>
        <w:t>de</w:t>
      </w:r>
      <w:r>
        <w:rPr>
          <w:spacing w:val="-5"/>
          <w:sz w:val="16"/>
          <w:vertAlign w:val="baseline"/>
        </w:rPr>
        <w:t> </w:t>
      </w:r>
      <w:r>
        <w:rPr>
          <w:sz w:val="16"/>
          <w:vertAlign w:val="baseline"/>
        </w:rPr>
        <w:t>3</w:t>
      </w:r>
      <w:r>
        <w:rPr>
          <w:spacing w:val="-4"/>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1997</w:t>
      </w:r>
      <w:r>
        <w:rPr>
          <w:spacing w:val="-1"/>
          <w:sz w:val="16"/>
          <w:vertAlign w:val="baseline"/>
        </w:rPr>
        <w:t> </w:t>
      </w:r>
      <w:r>
        <w:rPr>
          <w:sz w:val="16"/>
          <w:vertAlign w:val="baseline"/>
        </w:rPr>
        <w:t>(expediente</w:t>
      </w:r>
      <w:r>
        <w:rPr>
          <w:spacing w:val="-3"/>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4"/>
          <w:sz w:val="16"/>
          <w:vertAlign w:val="baseline"/>
        </w:rPr>
        <w:t> </w:t>
      </w:r>
      <w:r>
        <w:rPr>
          <w:spacing w:val="-2"/>
          <w:sz w:val="16"/>
          <w:vertAlign w:val="baseline"/>
        </w:rPr>
        <w:t>4340).</w:t>
      </w:r>
    </w:p>
    <w:p>
      <w:pPr>
        <w:spacing w:after="0"/>
        <w:jc w:val="left"/>
        <w:rPr>
          <w:sz w:val="16"/>
        </w:rPr>
        <w:sectPr>
          <w:pgSz w:w="12240" w:h="15840"/>
          <w:pgMar w:header="0" w:footer="1066" w:top="1360" w:bottom="1260" w:left="900" w:right="880"/>
        </w:sectPr>
      </w:pPr>
    </w:p>
    <w:p>
      <w:pPr>
        <w:pStyle w:val="ListParagraph"/>
        <w:numPr>
          <w:ilvl w:val="0"/>
          <w:numId w:val="11"/>
        </w:numPr>
        <w:tabs>
          <w:tab w:pos="747" w:val="left" w:leader="none"/>
        </w:tabs>
        <w:spacing w:line="240" w:lineRule="auto" w:before="79" w:after="0"/>
        <w:ind w:left="180" w:right="197" w:hanging="1"/>
        <w:jc w:val="both"/>
        <w:rPr>
          <w:sz w:val="20"/>
        </w:rPr>
      </w:pPr>
      <w:r>
        <w:rPr>
          <w:sz w:val="20"/>
        </w:rPr>
        <w:t>La</w:t>
      </w:r>
      <w:r>
        <w:rPr>
          <w:spacing w:val="-3"/>
          <w:sz w:val="20"/>
        </w:rPr>
        <w:t> </w:t>
      </w:r>
      <w:r>
        <w:rPr>
          <w:sz w:val="20"/>
        </w:rPr>
        <w:t>Defensoría</w:t>
      </w:r>
      <w:r>
        <w:rPr>
          <w:spacing w:val="-3"/>
          <w:sz w:val="20"/>
        </w:rPr>
        <w:t> </w:t>
      </w:r>
      <w:r>
        <w:rPr>
          <w:sz w:val="20"/>
        </w:rPr>
        <w:t>del Pueblo</w:t>
      </w:r>
      <w:r>
        <w:rPr>
          <w:spacing w:val="-4"/>
          <w:sz w:val="20"/>
        </w:rPr>
        <w:t> </w:t>
      </w:r>
      <w:r>
        <w:rPr>
          <w:sz w:val="20"/>
        </w:rPr>
        <w:t>remitió</w:t>
      </w:r>
      <w:r>
        <w:rPr>
          <w:spacing w:val="-4"/>
          <w:sz w:val="20"/>
        </w:rPr>
        <w:t> </w:t>
      </w:r>
      <w:r>
        <w:rPr>
          <w:sz w:val="20"/>
        </w:rPr>
        <w:t>diversos</w:t>
      </w:r>
      <w:r>
        <w:rPr>
          <w:spacing w:val="-1"/>
          <w:sz w:val="20"/>
        </w:rPr>
        <w:t> </w:t>
      </w:r>
      <w:r>
        <w:rPr>
          <w:sz w:val="20"/>
        </w:rPr>
        <w:t>oficios</w:t>
      </w:r>
      <w:r>
        <w:rPr>
          <w:spacing w:val="-4"/>
          <w:sz w:val="20"/>
        </w:rPr>
        <w:t> </w:t>
      </w:r>
      <w:r>
        <w:rPr>
          <w:sz w:val="20"/>
        </w:rPr>
        <w:t>al</w:t>
      </w:r>
      <w:r>
        <w:rPr>
          <w:spacing w:val="-2"/>
          <w:sz w:val="20"/>
        </w:rPr>
        <w:t> </w:t>
      </w:r>
      <w:r>
        <w:rPr>
          <w:sz w:val="20"/>
        </w:rPr>
        <w:t>Ministerio</w:t>
      </w:r>
      <w:r>
        <w:rPr>
          <w:spacing w:val="-4"/>
          <w:sz w:val="20"/>
        </w:rPr>
        <w:t> </w:t>
      </w:r>
      <w:r>
        <w:rPr>
          <w:sz w:val="20"/>
        </w:rPr>
        <w:t>de</w:t>
      </w:r>
      <w:r>
        <w:rPr>
          <w:spacing w:val="-4"/>
          <w:sz w:val="20"/>
        </w:rPr>
        <w:t> </w:t>
      </w:r>
      <w:r>
        <w:rPr>
          <w:sz w:val="20"/>
        </w:rPr>
        <w:t>Economía</w:t>
      </w:r>
      <w:r>
        <w:rPr>
          <w:spacing w:val="-3"/>
          <w:sz w:val="20"/>
        </w:rPr>
        <w:t> </w:t>
      </w:r>
      <w:r>
        <w:rPr>
          <w:sz w:val="20"/>
        </w:rPr>
        <w:t>y</w:t>
      </w:r>
      <w:r>
        <w:rPr>
          <w:spacing w:val="-3"/>
          <w:sz w:val="20"/>
        </w:rPr>
        <w:t> </w:t>
      </w:r>
      <w:r>
        <w:rPr>
          <w:sz w:val="20"/>
        </w:rPr>
        <w:t>Finanzas</w:t>
      </w:r>
      <w:r>
        <w:rPr>
          <w:spacing w:val="-4"/>
          <w:sz w:val="20"/>
        </w:rPr>
        <w:t> </w:t>
      </w:r>
      <w:r>
        <w:rPr>
          <w:sz w:val="20"/>
        </w:rPr>
        <w:t>el</w:t>
      </w:r>
      <w:r>
        <w:rPr>
          <w:spacing w:val="-3"/>
          <w:sz w:val="20"/>
        </w:rPr>
        <w:t> </w:t>
      </w:r>
      <w:r>
        <w:rPr>
          <w:sz w:val="20"/>
        </w:rPr>
        <w:t>12</w:t>
      </w:r>
      <w:r>
        <w:rPr>
          <w:spacing w:val="-3"/>
          <w:sz w:val="20"/>
        </w:rPr>
        <w:t> </w:t>
      </w:r>
      <w:r>
        <w:rPr>
          <w:sz w:val="20"/>
        </w:rPr>
        <w:t>de enero, 4 de mayo y 14 de agosto de 1998, requiriendo el cumplimiento de la referida Resolución</w:t>
      </w:r>
      <w:hyperlink w:history="true" w:anchor="_bookmark77">
        <w:r>
          <w:rPr>
            <w:position w:val="7"/>
            <w:sz w:val="13"/>
          </w:rPr>
          <w:t>56</w:t>
        </w:r>
      </w:hyperlink>
      <w:r>
        <w:rPr>
          <w:sz w:val="20"/>
        </w:rPr>
        <w:t>.</w:t>
      </w:r>
    </w:p>
    <w:p>
      <w:pPr>
        <w:pStyle w:val="BodyText"/>
      </w:pPr>
    </w:p>
    <w:p>
      <w:pPr>
        <w:pStyle w:val="ListParagraph"/>
        <w:numPr>
          <w:ilvl w:val="0"/>
          <w:numId w:val="11"/>
        </w:numPr>
        <w:tabs>
          <w:tab w:pos="747" w:val="left" w:leader="none"/>
        </w:tabs>
        <w:spacing w:line="240" w:lineRule="auto" w:before="0" w:after="0"/>
        <w:ind w:left="180" w:right="195" w:firstLine="0"/>
        <w:jc w:val="both"/>
        <w:rPr>
          <w:sz w:val="20"/>
        </w:rPr>
      </w:pPr>
      <w:r>
        <w:rPr>
          <w:sz w:val="20"/>
        </w:rPr>
        <w:t>En octubre de 1998, la Defensoría del Pueblo emitió un informe denominado “Incumplimiento de</w:t>
      </w:r>
      <w:r>
        <w:rPr>
          <w:spacing w:val="-9"/>
          <w:sz w:val="20"/>
        </w:rPr>
        <w:t> </w:t>
      </w:r>
      <w:r>
        <w:rPr>
          <w:sz w:val="20"/>
        </w:rPr>
        <w:t>sentencias</w:t>
      </w:r>
      <w:r>
        <w:rPr>
          <w:spacing w:val="-9"/>
          <w:sz w:val="20"/>
        </w:rPr>
        <w:t> </w:t>
      </w:r>
      <w:r>
        <w:rPr>
          <w:sz w:val="20"/>
        </w:rPr>
        <w:t>por</w:t>
      </w:r>
      <w:r>
        <w:rPr>
          <w:spacing w:val="-9"/>
          <w:sz w:val="20"/>
        </w:rPr>
        <w:t> </w:t>
      </w:r>
      <w:r>
        <w:rPr>
          <w:sz w:val="20"/>
        </w:rPr>
        <w:t>parte</w:t>
      </w:r>
      <w:r>
        <w:rPr>
          <w:spacing w:val="-9"/>
          <w:sz w:val="20"/>
        </w:rPr>
        <w:t> </w:t>
      </w:r>
      <w:r>
        <w:rPr>
          <w:sz w:val="20"/>
        </w:rPr>
        <w:t>de</w:t>
      </w:r>
      <w:r>
        <w:rPr>
          <w:spacing w:val="-11"/>
          <w:sz w:val="20"/>
        </w:rPr>
        <w:t> </w:t>
      </w:r>
      <w:r>
        <w:rPr>
          <w:sz w:val="20"/>
        </w:rPr>
        <w:t>la</w:t>
      </w:r>
      <w:r>
        <w:rPr>
          <w:spacing w:val="-8"/>
          <w:sz w:val="20"/>
        </w:rPr>
        <w:t> </w:t>
      </w:r>
      <w:r>
        <w:rPr>
          <w:sz w:val="20"/>
        </w:rPr>
        <w:t>administración</w:t>
      </w:r>
      <w:r>
        <w:rPr>
          <w:spacing w:val="-7"/>
          <w:sz w:val="20"/>
        </w:rPr>
        <w:t> </w:t>
      </w:r>
      <w:r>
        <w:rPr>
          <w:sz w:val="20"/>
        </w:rPr>
        <w:t>estatal”.</w:t>
      </w:r>
      <w:r>
        <w:rPr>
          <w:spacing w:val="-11"/>
          <w:sz w:val="20"/>
        </w:rPr>
        <w:t> </w:t>
      </w:r>
      <w:r>
        <w:rPr>
          <w:sz w:val="20"/>
        </w:rPr>
        <w:t>La</w:t>
      </w:r>
      <w:r>
        <w:rPr>
          <w:spacing w:val="-10"/>
          <w:sz w:val="20"/>
        </w:rPr>
        <w:t> </w:t>
      </w:r>
      <w:r>
        <w:rPr>
          <w:sz w:val="20"/>
        </w:rPr>
        <w:t>Defensoría</w:t>
      </w:r>
      <w:r>
        <w:rPr>
          <w:spacing w:val="-8"/>
          <w:sz w:val="20"/>
        </w:rPr>
        <w:t> </w:t>
      </w:r>
      <w:r>
        <w:rPr>
          <w:sz w:val="20"/>
        </w:rPr>
        <w:t>advirtió</w:t>
      </w:r>
      <w:r>
        <w:rPr>
          <w:spacing w:val="-9"/>
          <w:sz w:val="20"/>
        </w:rPr>
        <w:t> </w:t>
      </w:r>
      <w:r>
        <w:rPr>
          <w:sz w:val="20"/>
        </w:rPr>
        <w:t>que</w:t>
      </w:r>
      <w:r>
        <w:rPr>
          <w:spacing w:val="-9"/>
          <w:sz w:val="20"/>
        </w:rPr>
        <w:t> </w:t>
      </w:r>
      <w:r>
        <w:rPr>
          <w:sz w:val="20"/>
        </w:rPr>
        <w:t>un</w:t>
      </w:r>
      <w:r>
        <w:rPr>
          <w:spacing w:val="-9"/>
          <w:sz w:val="20"/>
        </w:rPr>
        <w:t> </w:t>
      </w:r>
      <w:r>
        <w:rPr>
          <w:sz w:val="20"/>
        </w:rPr>
        <w:t>problema</w:t>
      </w:r>
      <w:r>
        <w:rPr>
          <w:spacing w:val="-8"/>
          <w:sz w:val="20"/>
        </w:rPr>
        <w:t> </w:t>
      </w:r>
      <w:r>
        <w:rPr>
          <w:sz w:val="20"/>
        </w:rPr>
        <w:t>que</w:t>
      </w:r>
      <w:r>
        <w:rPr>
          <w:spacing w:val="-9"/>
          <w:sz w:val="20"/>
        </w:rPr>
        <w:t> </w:t>
      </w:r>
      <w:r>
        <w:rPr>
          <w:sz w:val="20"/>
        </w:rPr>
        <w:t>se presentaba en el marco del Poder Judicial es la falta de ejecución de sentencias en contra de una entidad estatal. Sostuvo que, desde su creación en 1993, ha tramitado alrededor de 101 quejas presentadas contra diversos entes estatales por incumplimiento de sentencias firmes en su contra. Indicó que más del 50% de las quejas se refieren a “mandatos judiciales de contenido laboral que son incumplidos”. La Defensoría explicó que en la gran mayoría de casos se refieren a mandatos judiciales que “implican el cumplimiento de una obligación de contenido patrimonial como la nivelación de pensiones”</w:t>
      </w:r>
      <w:hyperlink w:history="true" w:anchor="_bookmark78">
        <w:r>
          <w:rPr>
            <w:position w:val="7"/>
            <w:sz w:val="13"/>
          </w:rPr>
          <w:t>57</w:t>
        </w:r>
      </w:hyperlink>
      <w:r>
        <w:rPr>
          <w:sz w:val="20"/>
        </w:rPr>
        <w:t>.</w:t>
      </w:r>
    </w:p>
    <w:p>
      <w:pPr>
        <w:pStyle w:val="BodyText"/>
        <w:spacing w:before="8"/>
        <w:rPr>
          <w:sz w:val="19"/>
        </w:rPr>
      </w:pPr>
    </w:p>
    <w:p>
      <w:pPr>
        <w:pStyle w:val="ListParagraph"/>
        <w:numPr>
          <w:ilvl w:val="1"/>
          <w:numId w:val="20"/>
        </w:numPr>
        <w:tabs>
          <w:tab w:pos="1836" w:val="left" w:leader="none"/>
        </w:tabs>
        <w:spacing w:line="240" w:lineRule="auto" w:before="0" w:after="0"/>
        <w:ind w:left="1836" w:right="0" w:hanging="485"/>
        <w:jc w:val="left"/>
        <w:rPr>
          <w:i/>
          <w:sz w:val="20"/>
        </w:rPr>
      </w:pPr>
      <w:bookmarkStart w:name="b.5) Aprobación de liquidación de planil" w:id="99"/>
      <w:bookmarkEnd w:id="99"/>
      <w:r>
        <w:rPr/>
      </w:r>
      <w:bookmarkStart w:name="_bookmark76" w:id="100"/>
      <w:bookmarkEnd w:id="100"/>
      <w:r>
        <w:rPr>
          <w:i/>
          <w:sz w:val="20"/>
        </w:rPr>
        <w:t>Ap</w:t>
      </w:r>
      <w:r>
        <w:rPr>
          <w:i/>
          <w:sz w:val="20"/>
        </w:rPr>
        <w:t>robación</w:t>
      </w:r>
      <w:r>
        <w:rPr>
          <w:i/>
          <w:spacing w:val="-7"/>
          <w:sz w:val="20"/>
        </w:rPr>
        <w:t> </w:t>
      </w:r>
      <w:r>
        <w:rPr>
          <w:i/>
          <w:sz w:val="20"/>
        </w:rPr>
        <w:t>de</w:t>
      </w:r>
      <w:r>
        <w:rPr>
          <w:i/>
          <w:spacing w:val="-7"/>
          <w:sz w:val="20"/>
        </w:rPr>
        <w:t> </w:t>
      </w:r>
      <w:r>
        <w:rPr>
          <w:i/>
          <w:sz w:val="20"/>
        </w:rPr>
        <w:t>liquidación</w:t>
      </w:r>
      <w:r>
        <w:rPr>
          <w:i/>
          <w:spacing w:val="-6"/>
          <w:sz w:val="20"/>
        </w:rPr>
        <w:t> </w:t>
      </w:r>
      <w:r>
        <w:rPr>
          <w:i/>
          <w:sz w:val="20"/>
        </w:rPr>
        <w:t>de</w:t>
      </w:r>
      <w:r>
        <w:rPr>
          <w:i/>
          <w:spacing w:val="-6"/>
          <w:sz w:val="20"/>
        </w:rPr>
        <w:t> </w:t>
      </w:r>
      <w:r>
        <w:rPr>
          <w:i/>
          <w:sz w:val="20"/>
        </w:rPr>
        <w:t>planillas</w:t>
      </w:r>
      <w:r>
        <w:rPr>
          <w:i/>
          <w:spacing w:val="-7"/>
          <w:sz w:val="20"/>
        </w:rPr>
        <w:t> </w:t>
      </w:r>
      <w:r>
        <w:rPr>
          <w:i/>
          <w:sz w:val="20"/>
        </w:rPr>
        <w:t>y</w:t>
      </w:r>
      <w:r>
        <w:rPr>
          <w:i/>
          <w:spacing w:val="-6"/>
          <w:sz w:val="20"/>
        </w:rPr>
        <w:t> </w:t>
      </w:r>
      <w:r>
        <w:rPr>
          <w:i/>
          <w:sz w:val="20"/>
        </w:rPr>
        <w:t>pagos</w:t>
      </w:r>
      <w:r>
        <w:rPr>
          <w:i/>
          <w:spacing w:val="-6"/>
          <w:sz w:val="20"/>
        </w:rPr>
        <w:t> </w:t>
      </w:r>
      <w:r>
        <w:rPr>
          <w:i/>
          <w:sz w:val="20"/>
        </w:rPr>
        <w:t>efectuados</w:t>
      </w:r>
      <w:r>
        <w:rPr>
          <w:i/>
          <w:spacing w:val="-7"/>
          <w:sz w:val="20"/>
        </w:rPr>
        <w:t> </w:t>
      </w:r>
      <w:r>
        <w:rPr>
          <w:i/>
          <w:sz w:val="20"/>
        </w:rPr>
        <w:t>por</w:t>
      </w:r>
      <w:r>
        <w:rPr>
          <w:i/>
          <w:spacing w:val="-7"/>
          <w:sz w:val="20"/>
        </w:rPr>
        <w:t> </w:t>
      </w:r>
      <w:r>
        <w:rPr>
          <w:i/>
          <w:sz w:val="20"/>
        </w:rPr>
        <w:t>el</w:t>
      </w:r>
      <w:r>
        <w:rPr>
          <w:i/>
          <w:spacing w:val="-6"/>
          <w:sz w:val="20"/>
        </w:rPr>
        <w:t> </w:t>
      </w:r>
      <w:r>
        <w:rPr>
          <w:i/>
          <w:spacing w:val="-2"/>
          <w:sz w:val="20"/>
        </w:rPr>
        <w:t>Estado</w:t>
      </w:r>
    </w:p>
    <w:p>
      <w:pPr>
        <w:pStyle w:val="BodyText"/>
        <w:spacing w:before="11"/>
        <w:rPr>
          <w:i/>
          <w:sz w:val="19"/>
        </w:rPr>
      </w:pPr>
    </w:p>
    <w:p>
      <w:pPr>
        <w:pStyle w:val="ListParagraph"/>
        <w:numPr>
          <w:ilvl w:val="0"/>
          <w:numId w:val="11"/>
        </w:numPr>
        <w:tabs>
          <w:tab w:pos="747" w:val="left" w:leader="none"/>
        </w:tabs>
        <w:spacing w:line="240" w:lineRule="auto" w:before="0" w:after="0"/>
        <w:ind w:left="179" w:right="195" w:firstLine="0"/>
        <w:jc w:val="both"/>
        <w:rPr>
          <w:sz w:val="20"/>
        </w:rPr>
      </w:pPr>
      <w:r>
        <w:rPr>
          <w:sz w:val="20"/>
        </w:rPr>
        <w:t>El 4 de junio de 2003 se emitió el Decreto Supremo No. 078-2003-MEF, mediante el cual se conformó</w:t>
      </w:r>
      <w:r>
        <w:rPr>
          <w:spacing w:val="-8"/>
          <w:sz w:val="20"/>
        </w:rPr>
        <w:t> </w:t>
      </w:r>
      <w:r>
        <w:rPr>
          <w:sz w:val="20"/>
        </w:rPr>
        <w:t>una</w:t>
      </w:r>
      <w:r>
        <w:rPr>
          <w:spacing w:val="-9"/>
          <w:sz w:val="20"/>
        </w:rPr>
        <w:t> </w:t>
      </w:r>
      <w:r>
        <w:rPr>
          <w:sz w:val="20"/>
        </w:rPr>
        <w:t>denominada</w:t>
      </w:r>
      <w:r>
        <w:rPr>
          <w:spacing w:val="-9"/>
          <w:sz w:val="20"/>
        </w:rPr>
        <w:t> </w:t>
      </w:r>
      <w:r>
        <w:rPr>
          <w:sz w:val="20"/>
        </w:rPr>
        <w:t>Comisión</w:t>
      </w:r>
      <w:r>
        <w:rPr>
          <w:spacing w:val="-5"/>
          <w:sz w:val="20"/>
        </w:rPr>
        <w:t> </w:t>
      </w:r>
      <w:r>
        <w:rPr>
          <w:sz w:val="20"/>
        </w:rPr>
        <w:t>Multisectorial,</w:t>
      </w:r>
      <w:r>
        <w:rPr>
          <w:spacing w:val="-7"/>
          <w:sz w:val="20"/>
        </w:rPr>
        <w:t> </w:t>
      </w:r>
      <w:r>
        <w:rPr>
          <w:sz w:val="20"/>
        </w:rPr>
        <w:t>encargada</w:t>
      </w:r>
      <w:r>
        <w:rPr>
          <w:spacing w:val="-6"/>
          <w:sz w:val="20"/>
        </w:rPr>
        <w:t> </w:t>
      </w:r>
      <w:r>
        <w:rPr>
          <w:sz w:val="20"/>
        </w:rPr>
        <w:t>de</w:t>
      </w:r>
      <w:r>
        <w:rPr>
          <w:spacing w:val="-8"/>
          <w:sz w:val="20"/>
        </w:rPr>
        <w:t> </w:t>
      </w:r>
      <w:r>
        <w:rPr>
          <w:sz w:val="20"/>
        </w:rPr>
        <w:t>recopilar</w:t>
      </w:r>
      <w:r>
        <w:rPr>
          <w:spacing w:val="-10"/>
          <w:sz w:val="20"/>
        </w:rPr>
        <w:t> </w:t>
      </w:r>
      <w:r>
        <w:rPr>
          <w:sz w:val="20"/>
        </w:rPr>
        <w:t>la</w:t>
      </w:r>
      <w:r>
        <w:rPr>
          <w:spacing w:val="-6"/>
          <w:sz w:val="20"/>
        </w:rPr>
        <w:t> </w:t>
      </w:r>
      <w:r>
        <w:rPr>
          <w:sz w:val="20"/>
        </w:rPr>
        <w:t>información</w:t>
      </w:r>
      <w:r>
        <w:rPr>
          <w:spacing w:val="-4"/>
          <w:sz w:val="20"/>
        </w:rPr>
        <w:t> </w:t>
      </w:r>
      <w:r>
        <w:rPr>
          <w:sz w:val="20"/>
        </w:rPr>
        <w:t>cualitativa y</w:t>
      </w:r>
      <w:r>
        <w:rPr>
          <w:spacing w:val="-8"/>
          <w:sz w:val="20"/>
        </w:rPr>
        <w:t> </w:t>
      </w:r>
      <w:r>
        <w:rPr>
          <w:sz w:val="20"/>
        </w:rPr>
        <w:t>cuantitativa</w:t>
      </w:r>
      <w:r>
        <w:rPr>
          <w:spacing w:val="-5"/>
          <w:sz w:val="20"/>
        </w:rPr>
        <w:t> </w:t>
      </w:r>
      <w:r>
        <w:rPr>
          <w:sz w:val="20"/>
        </w:rPr>
        <w:t>respecto</w:t>
      </w:r>
      <w:r>
        <w:rPr>
          <w:spacing w:val="-4"/>
          <w:sz w:val="20"/>
        </w:rPr>
        <w:t> </w:t>
      </w:r>
      <w:r>
        <w:rPr>
          <w:sz w:val="20"/>
        </w:rPr>
        <w:t>de</w:t>
      </w:r>
      <w:r>
        <w:rPr>
          <w:spacing w:val="-9"/>
          <w:sz w:val="20"/>
        </w:rPr>
        <w:t> </w:t>
      </w:r>
      <w:r>
        <w:rPr>
          <w:sz w:val="20"/>
        </w:rPr>
        <w:t>los</w:t>
      </w:r>
      <w:r>
        <w:rPr>
          <w:spacing w:val="-9"/>
          <w:sz w:val="20"/>
        </w:rPr>
        <w:t> </w:t>
      </w:r>
      <w:r>
        <w:rPr>
          <w:sz w:val="20"/>
        </w:rPr>
        <w:t>trabajadores</w:t>
      </w:r>
      <w:r>
        <w:rPr>
          <w:spacing w:val="-9"/>
          <w:sz w:val="20"/>
        </w:rPr>
        <w:t> </w:t>
      </w:r>
      <w:r>
        <w:rPr>
          <w:sz w:val="20"/>
        </w:rPr>
        <w:t>marítimos</w:t>
      </w:r>
      <w:r>
        <w:rPr>
          <w:spacing w:val="-6"/>
          <w:sz w:val="20"/>
        </w:rPr>
        <w:t> </w:t>
      </w:r>
      <w:r>
        <w:rPr>
          <w:sz w:val="20"/>
        </w:rPr>
        <w:t>y</w:t>
      </w:r>
      <w:r>
        <w:rPr>
          <w:spacing w:val="-8"/>
          <w:sz w:val="20"/>
        </w:rPr>
        <w:t> </w:t>
      </w:r>
      <w:r>
        <w:rPr>
          <w:sz w:val="20"/>
        </w:rPr>
        <w:t>fluviales,</w:t>
      </w:r>
      <w:r>
        <w:rPr>
          <w:spacing w:val="-8"/>
          <w:sz w:val="20"/>
        </w:rPr>
        <w:t> </w:t>
      </w:r>
      <w:r>
        <w:rPr>
          <w:sz w:val="20"/>
        </w:rPr>
        <w:t>integrada</w:t>
      </w:r>
      <w:r>
        <w:rPr>
          <w:spacing w:val="-8"/>
          <w:sz w:val="20"/>
        </w:rPr>
        <w:t> </w:t>
      </w:r>
      <w:r>
        <w:rPr>
          <w:sz w:val="20"/>
        </w:rPr>
        <w:t>por</w:t>
      </w:r>
      <w:r>
        <w:rPr>
          <w:spacing w:val="-9"/>
          <w:sz w:val="20"/>
        </w:rPr>
        <w:t> </w:t>
      </w:r>
      <w:r>
        <w:rPr>
          <w:sz w:val="20"/>
        </w:rPr>
        <w:t>un</w:t>
      </w:r>
      <w:r>
        <w:rPr>
          <w:spacing w:val="-4"/>
          <w:sz w:val="20"/>
        </w:rPr>
        <w:t> </w:t>
      </w:r>
      <w:r>
        <w:rPr>
          <w:sz w:val="20"/>
        </w:rPr>
        <w:t>representante</w:t>
      </w:r>
      <w:r>
        <w:rPr>
          <w:spacing w:val="-9"/>
          <w:sz w:val="20"/>
        </w:rPr>
        <w:t> </w:t>
      </w:r>
      <w:r>
        <w:rPr>
          <w:sz w:val="20"/>
        </w:rPr>
        <w:t>del Ministerio de Economía y Finanzas, un representante de Trabajo y Promoción del Empleo, uno del Ministerio de Defensa, un representante de la FEMAPOR y uno del Sindicato de Estibadores de Cabotaje Mayor del Callao</w:t>
      </w:r>
      <w:hyperlink w:history="true" w:anchor="_bookmark79">
        <w:r>
          <w:rPr>
            <w:position w:val="7"/>
            <w:sz w:val="13"/>
          </w:rPr>
          <w:t>58</w:t>
        </w:r>
      </w:hyperlink>
      <w:r>
        <w:rPr>
          <w:sz w:val="20"/>
        </w:rPr>
        <w:t>. Dicha Comisión elaboró un Informe Final, el cual en su punto no. 5 observó</w:t>
      </w:r>
      <w:r>
        <w:rPr>
          <w:spacing w:val="-18"/>
          <w:sz w:val="20"/>
        </w:rPr>
        <w:t> </w:t>
      </w:r>
      <w:r>
        <w:rPr>
          <w:sz w:val="20"/>
        </w:rPr>
        <w:t>que</w:t>
      </w:r>
      <w:r>
        <w:rPr>
          <w:spacing w:val="-18"/>
          <w:sz w:val="20"/>
        </w:rPr>
        <w:t> </w:t>
      </w:r>
      <w:r>
        <w:rPr>
          <w:sz w:val="20"/>
        </w:rPr>
        <w:t>algunas</w:t>
      </w:r>
      <w:r>
        <w:rPr>
          <w:spacing w:val="-17"/>
          <w:sz w:val="20"/>
        </w:rPr>
        <w:t> </w:t>
      </w:r>
      <w:r>
        <w:rPr>
          <w:sz w:val="20"/>
        </w:rPr>
        <w:t>de</w:t>
      </w:r>
      <w:r>
        <w:rPr>
          <w:spacing w:val="-18"/>
          <w:sz w:val="20"/>
        </w:rPr>
        <w:t> </w:t>
      </w:r>
      <w:r>
        <w:rPr>
          <w:sz w:val="20"/>
        </w:rPr>
        <w:t>las</w:t>
      </w:r>
      <w:r>
        <w:rPr>
          <w:spacing w:val="-17"/>
          <w:sz w:val="20"/>
        </w:rPr>
        <w:t> </w:t>
      </w:r>
      <w:r>
        <w:rPr>
          <w:sz w:val="20"/>
        </w:rPr>
        <w:t>cantidades</w:t>
      </w:r>
      <w:r>
        <w:rPr>
          <w:spacing w:val="-18"/>
          <w:sz w:val="20"/>
        </w:rPr>
        <w:t> </w:t>
      </w:r>
      <w:r>
        <w:rPr>
          <w:sz w:val="20"/>
        </w:rPr>
        <w:t>asignadas</w:t>
      </w:r>
      <w:r>
        <w:rPr>
          <w:spacing w:val="-18"/>
          <w:sz w:val="20"/>
        </w:rPr>
        <w:t> </w:t>
      </w:r>
      <w:r>
        <w:rPr>
          <w:sz w:val="20"/>
        </w:rPr>
        <w:t>a</w:t>
      </w:r>
      <w:r>
        <w:rPr>
          <w:spacing w:val="-17"/>
          <w:sz w:val="20"/>
        </w:rPr>
        <w:t> </w:t>
      </w:r>
      <w:r>
        <w:rPr>
          <w:sz w:val="20"/>
        </w:rPr>
        <w:t>los</w:t>
      </w:r>
      <w:r>
        <w:rPr>
          <w:spacing w:val="-18"/>
          <w:sz w:val="20"/>
        </w:rPr>
        <w:t> </w:t>
      </w:r>
      <w:r>
        <w:rPr>
          <w:sz w:val="20"/>
        </w:rPr>
        <w:t>trabajadores</w:t>
      </w:r>
      <w:r>
        <w:rPr>
          <w:spacing w:val="-17"/>
          <w:sz w:val="20"/>
        </w:rPr>
        <w:t> </w:t>
      </w:r>
      <w:r>
        <w:rPr>
          <w:sz w:val="20"/>
        </w:rPr>
        <w:t>habían</w:t>
      </w:r>
      <w:r>
        <w:rPr>
          <w:spacing w:val="-18"/>
          <w:sz w:val="20"/>
        </w:rPr>
        <w:t> </w:t>
      </w:r>
      <w:r>
        <w:rPr>
          <w:sz w:val="20"/>
        </w:rPr>
        <w:t>sido</w:t>
      </w:r>
      <w:r>
        <w:rPr>
          <w:spacing w:val="-17"/>
          <w:sz w:val="20"/>
        </w:rPr>
        <w:t> </w:t>
      </w:r>
      <w:r>
        <w:rPr>
          <w:sz w:val="20"/>
        </w:rPr>
        <w:t>calculadas</w:t>
      </w:r>
      <w:r>
        <w:rPr>
          <w:spacing w:val="-18"/>
          <w:sz w:val="20"/>
        </w:rPr>
        <w:t> </w:t>
      </w:r>
      <w:r>
        <w:rPr>
          <w:sz w:val="20"/>
        </w:rPr>
        <w:t>de</w:t>
      </w:r>
      <w:r>
        <w:rPr>
          <w:spacing w:val="-18"/>
          <w:sz w:val="20"/>
        </w:rPr>
        <w:t> </w:t>
      </w:r>
      <w:r>
        <w:rPr>
          <w:sz w:val="20"/>
        </w:rPr>
        <w:t>manera inexacta o se habían omitido ciertos conceptos, conminando a todo trabajador que considerara que su cálculo era incorrecto a acudir a la instancia judicial correspondiente y realizar la oportuna reclamación adicional:</w:t>
      </w:r>
    </w:p>
    <w:p>
      <w:pPr>
        <w:pStyle w:val="BodyText"/>
        <w:spacing w:before="10"/>
        <w:rPr>
          <w:sz w:val="19"/>
        </w:rPr>
      </w:pPr>
    </w:p>
    <w:p>
      <w:pPr>
        <w:spacing w:before="0"/>
        <w:ind w:left="746" w:right="636" w:firstLine="0"/>
        <w:jc w:val="both"/>
        <w:rPr>
          <w:sz w:val="18"/>
        </w:rPr>
      </w:pPr>
      <w:r>
        <w:rPr>
          <w:sz w:val="18"/>
        </w:rPr>
        <w:t>En el caso del reclamo de los</w:t>
      </w:r>
      <w:r>
        <w:rPr>
          <w:spacing w:val="-1"/>
          <w:sz w:val="18"/>
        </w:rPr>
        <w:t> </w:t>
      </w:r>
      <w:r>
        <w:rPr>
          <w:sz w:val="18"/>
        </w:rPr>
        <w:t>trabajadores</w:t>
      </w:r>
      <w:r>
        <w:rPr>
          <w:spacing w:val="-1"/>
          <w:sz w:val="18"/>
        </w:rPr>
        <w:t> </w:t>
      </w:r>
      <w:r>
        <w:rPr>
          <w:sz w:val="18"/>
        </w:rPr>
        <w:t>con cálculo inexacto y</w:t>
      </w:r>
      <w:r>
        <w:rPr>
          <w:spacing w:val="-2"/>
          <w:sz w:val="18"/>
        </w:rPr>
        <w:t> </w:t>
      </w:r>
      <w:r>
        <w:rPr>
          <w:sz w:val="18"/>
        </w:rPr>
        <w:t>omitidos,</w:t>
      </w:r>
      <w:r>
        <w:rPr>
          <w:spacing w:val="-2"/>
          <w:sz w:val="18"/>
        </w:rPr>
        <w:t> </w:t>
      </w:r>
      <w:r>
        <w:rPr>
          <w:sz w:val="18"/>
        </w:rPr>
        <w:t>así como los</w:t>
      </w:r>
      <w:r>
        <w:rPr>
          <w:spacing w:val="-1"/>
          <w:sz w:val="18"/>
        </w:rPr>
        <w:t> </w:t>
      </w:r>
      <w:r>
        <w:rPr>
          <w:sz w:val="18"/>
        </w:rPr>
        <w:t>cesados</w:t>
      </w:r>
      <w:r>
        <w:rPr>
          <w:spacing w:val="-1"/>
          <w:sz w:val="18"/>
        </w:rPr>
        <w:t> </w:t>
      </w:r>
      <w:r>
        <w:rPr>
          <w:sz w:val="18"/>
        </w:rPr>
        <w:t>en el año 1989, como el error y la omisión no son fuentes del derecho, entonces los trabajadores reclamantes</w:t>
      </w:r>
      <w:r>
        <w:rPr>
          <w:spacing w:val="-4"/>
          <w:sz w:val="18"/>
        </w:rPr>
        <w:t> </w:t>
      </w:r>
      <w:r>
        <w:rPr>
          <w:sz w:val="18"/>
        </w:rPr>
        <w:t>deberán</w:t>
      </w:r>
      <w:r>
        <w:rPr>
          <w:spacing w:val="-3"/>
          <w:sz w:val="18"/>
        </w:rPr>
        <w:t> </w:t>
      </w:r>
      <w:r>
        <w:rPr>
          <w:sz w:val="18"/>
        </w:rPr>
        <w:t>acreditar</w:t>
      </w:r>
      <w:r>
        <w:rPr>
          <w:spacing w:val="-4"/>
          <w:sz w:val="18"/>
        </w:rPr>
        <w:t> </w:t>
      </w:r>
      <w:r>
        <w:rPr>
          <w:sz w:val="18"/>
        </w:rPr>
        <w:t>ante</w:t>
      </w:r>
      <w:r>
        <w:rPr>
          <w:spacing w:val="-4"/>
          <w:sz w:val="18"/>
        </w:rPr>
        <w:t> </w:t>
      </w:r>
      <w:r>
        <w:rPr>
          <w:sz w:val="18"/>
        </w:rPr>
        <w:t>la</w:t>
      </w:r>
      <w:r>
        <w:rPr>
          <w:spacing w:val="-4"/>
          <w:sz w:val="18"/>
        </w:rPr>
        <w:t> </w:t>
      </w:r>
      <w:r>
        <w:rPr>
          <w:sz w:val="18"/>
        </w:rPr>
        <w:t>instancia</w:t>
      </w:r>
      <w:r>
        <w:rPr>
          <w:spacing w:val="-4"/>
          <w:sz w:val="18"/>
        </w:rPr>
        <w:t> </w:t>
      </w:r>
      <w:r>
        <w:rPr>
          <w:sz w:val="18"/>
        </w:rPr>
        <w:t>judicial</w:t>
      </w:r>
      <w:r>
        <w:rPr>
          <w:spacing w:val="-3"/>
          <w:sz w:val="18"/>
        </w:rPr>
        <w:t> </w:t>
      </w:r>
      <w:r>
        <w:rPr>
          <w:sz w:val="18"/>
        </w:rPr>
        <w:t>correspondiente,</w:t>
      </w:r>
      <w:r>
        <w:rPr>
          <w:spacing w:val="-5"/>
          <w:sz w:val="18"/>
        </w:rPr>
        <w:t> </w:t>
      </w:r>
      <w:r>
        <w:rPr>
          <w:sz w:val="18"/>
        </w:rPr>
        <w:t>su</w:t>
      </w:r>
      <w:r>
        <w:rPr>
          <w:spacing w:val="-3"/>
          <w:sz w:val="18"/>
        </w:rPr>
        <w:t> </w:t>
      </w:r>
      <w:r>
        <w:rPr>
          <w:sz w:val="18"/>
        </w:rPr>
        <w:t>reclamo</w:t>
      </w:r>
      <w:r>
        <w:rPr>
          <w:spacing w:val="-3"/>
          <w:sz w:val="18"/>
        </w:rPr>
        <w:t> </w:t>
      </w:r>
      <w:r>
        <w:rPr>
          <w:sz w:val="18"/>
        </w:rPr>
        <w:t>planteado</w:t>
      </w:r>
      <w:r>
        <w:rPr>
          <w:spacing w:val="-3"/>
          <w:sz w:val="18"/>
        </w:rPr>
        <w:t> </w:t>
      </w:r>
      <w:r>
        <w:rPr>
          <w:sz w:val="18"/>
        </w:rPr>
        <w:t>a</w:t>
      </w:r>
      <w:r>
        <w:rPr>
          <w:spacing w:val="-4"/>
          <w:sz w:val="18"/>
        </w:rPr>
        <w:t> </w:t>
      </w:r>
      <w:r>
        <w:rPr>
          <w:sz w:val="18"/>
        </w:rPr>
        <w:t>fin de hacer valer en esta el derecho a recálculo, de ser pertinente</w:t>
      </w:r>
      <w:hyperlink w:history="true" w:anchor="_bookmark80">
        <w:r>
          <w:rPr>
            <w:position w:val="6"/>
            <w:sz w:val="12"/>
          </w:rPr>
          <w:t>59</w:t>
        </w:r>
      </w:hyperlink>
      <w:r>
        <w:rPr>
          <w:sz w:val="18"/>
        </w:rPr>
        <w:t>.</w:t>
      </w:r>
    </w:p>
    <w:p>
      <w:pPr>
        <w:pStyle w:val="BodyText"/>
        <w:spacing w:before="2"/>
        <w:rPr>
          <w:sz w:val="18"/>
        </w:rPr>
      </w:pPr>
    </w:p>
    <w:p>
      <w:pPr>
        <w:pStyle w:val="ListParagraph"/>
        <w:numPr>
          <w:ilvl w:val="0"/>
          <w:numId w:val="11"/>
        </w:numPr>
        <w:tabs>
          <w:tab w:pos="747" w:val="left" w:leader="none"/>
        </w:tabs>
        <w:spacing w:line="240" w:lineRule="auto" w:before="0" w:after="0"/>
        <w:ind w:left="179" w:right="197" w:firstLine="0"/>
        <w:jc w:val="both"/>
        <w:rPr>
          <w:sz w:val="20"/>
        </w:rPr>
      </w:pPr>
      <w:r>
        <w:rPr>
          <w:sz w:val="20"/>
        </w:rPr>
        <w:t>El 20 de agosto de 2003 el Sexto Juzgado Civil del Callao aprobó mediante la Resolución no. 333</w:t>
      </w:r>
      <w:r>
        <w:rPr>
          <w:spacing w:val="-1"/>
          <w:sz w:val="20"/>
        </w:rPr>
        <w:t> </w:t>
      </w:r>
      <w:r>
        <w:rPr>
          <w:sz w:val="20"/>
        </w:rPr>
        <w:t>la</w:t>
      </w:r>
      <w:r>
        <w:rPr>
          <w:spacing w:val="-1"/>
          <w:sz w:val="20"/>
        </w:rPr>
        <w:t> </w:t>
      </w:r>
      <w:r>
        <w:rPr>
          <w:sz w:val="20"/>
        </w:rPr>
        <w:t>liquidación</w:t>
      </w:r>
      <w:r>
        <w:rPr>
          <w:spacing w:val="-1"/>
          <w:sz w:val="20"/>
        </w:rPr>
        <w:t> </w:t>
      </w:r>
      <w:r>
        <w:rPr>
          <w:sz w:val="20"/>
        </w:rPr>
        <w:t>de</w:t>
      </w:r>
      <w:r>
        <w:rPr>
          <w:spacing w:val="-3"/>
          <w:sz w:val="20"/>
        </w:rPr>
        <w:t> </w:t>
      </w:r>
      <w:r>
        <w:rPr>
          <w:sz w:val="20"/>
        </w:rPr>
        <w:t>las planillas</w:t>
      </w:r>
      <w:r>
        <w:rPr>
          <w:spacing w:val="-2"/>
          <w:sz w:val="20"/>
        </w:rPr>
        <w:t> </w:t>
      </w:r>
      <w:r>
        <w:rPr>
          <w:sz w:val="20"/>
        </w:rPr>
        <w:t>presentadas</w:t>
      </w:r>
      <w:r>
        <w:rPr>
          <w:spacing w:val="-2"/>
          <w:sz w:val="20"/>
        </w:rPr>
        <w:t> </w:t>
      </w:r>
      <w:r>
        <w:rPr>
          <w:sz w:val="20"/>
        </w:rPr>
        <w:t>por</w:t>
      </w:r>
      <w:r>
        <w:rPr>
          <w:spacing w:val="-3"/>
          <w:sz w:val="20"/>
        </w:rPr>
        <w:t> </w:t>
      </w:r>
      <w:r>
        <w:rPr>
          <w:sz w:val="20"/>
        </w:rPr>
        <w:t>los</w:t>
      </w:r>
      <w:r>
        <w:rPr>
          <w:spacing w:val="-2"/>
          <w:sz w:val="20"/>
        </w:rPr>
        <w:t> </w:t>
      </w:r>
      <w:r>
        <w:rPr>
          <w:sz w:val="20"/>
        </w:rPr>
        <w:t>demandantes en un</w:t>
      </w:r>
      <w:r>
        <w:rPr>
          <w:spacing w:val="-1"/>
          <w:sz w:val="20"/>
        </w:rPr>
        <w:t> </w:t>
      </w:r>
      <w:r>
        <w:rPr>
          <w:sz w:val="20"/>
        </w:rPr>
        <w:t>escrito</w:t>
      </w:r>
      <w:r>
        <w:rPr>
          <w:spacing w:val="-3"/>
          <w:sz w:val="20"/>
        </w:rPr>
        <w:t> </w:t>
      </w:r>
      <w:r>
        <w:rPr>
          <w:sz w:val="20"/>
        </w:rPr>
        <w:t>de</w:t>
      </w:r>
      <w:r>
        <w:rPr>
          <w:spacing w:val="-3"/>
          <w:sz w:val="20"/>
        </w:rPr>
        <w:t> </w:t>
      </w:r>
      <w:r>
        <w:rPr>
          <w:sz w:val="20"/>
        </w:rPr>
        <w:t>fecha</w:t>
      </w:r>
      <w:r>
        <w:rPr>
          <w:spacing w:val="-1"/>
          <w:sz w:val="20"/>
        </w:rPr>
        <w:t> </w:t>
      </w:r>
      <w:r>
        <w:rPr>
          <w:sz w:val="20"/>
        </w:rPr>
        <w:t>de enero de 1995, la cual ascendía a 41,688,176.00 USD. En esa misma fecha, dicho Juzgado emitió la Resolución no. 336, la cual aprobó la sumatoria de la liquidación presentada por los demandantes con</w:t>
      </w:r>
      <w:r>
        <w:rPr>
          <w:spacing w:val="-10"/>
          <w:sz w:val="20"/>
        </w:rPr>
        <w:t> </w:t>
      </w:r>
      <w:r>
        <w:rPr>
          <w:sz w:val="20"/>
        </w:rPr>
        <w:t>respecto</w:t>
      </w:r>
      <w:r>
        <w:rPr>
          <w:spacing w:val="-11"/>
          <w:sz w:val="20"/>
        </w:rPr>
        <w:t> </w:t>
      </w:r>
      <w:r>
        <w:rPr>
          <w:sz w:val="20"/>
        </w:rPr>
        <w:t>a</w:t>
      </w:r>
      <w:r>
        <w:rPr>
          <w:spacing w:val="-12"/>
          <w:sz w:val="20"/>
        </w:rPr>
        <w:t> </w:t>
      </w:r>
      <w:r>
        <w:rPr>
          <w:sz w:val="20"/>
        </w:rPr>
        <w:t>la</w:t>
      </w:r>
      <w:r>
        <w:rPr>
          <w:spacing w:val="-12"/>
          <w:sz w:val="20"/>
        </w:rPr>
        <w:t> </w:t>
      </w:r>
      <w:r>
        <w:rPr>
          <w:sz w:val="20"/>
        </w:rPr>
        <w:t>Asignación</w:t>
      </w:r>
      <w:r>
        <w:rPr>
          <w:spacing w:val="-12"/>
          <w:sz w:val="20"/>
        </w:rPr>
        <w:t> </w:t>
      </w:r>
      <w:r>
        <w:rPr>
          <w:sz w:val="20"/>
        </w:rPr>
        <w:t>de</w:t>
      </w:r>
      <w:r>
        <w:rPr>
          <w:spacing w:val="-14"/>
          <w:sz w:val="20"/>
        </w:rPr>
        <w:t> </w:t>
      </w:r>
      <w:r>
        <w:rPr>
          <w:sz w:val="20"/>
        </w:rPr>
        <w:t>Campaña</w:t>
      </w:r>
      <w:r>
        <w:rPr>
          <w:spacing w:val="-12"/>
          <w:sz w:val="20"/>
        </w:rPr>
        <w:t> </w:t>
      </w:r>
      <w:r>
        <w:rPr>
          <w:sz w:val="20"/>
        </w:rPr>
        <w:t>Escolar</w:t>
      </w:r>
      <w:r>
        <w:rPr>
          <w:spacing w:val="-14"/>
          <w:sz w:val="20"/>
        </w:rPr>
        <w:t> </w:t>
      </w:r>
      <w:r>
        <w:rPr>
          <w:sz w:val="20"/>
        </w:rPr>
        <w:t>a</w:t>
      </w:r>
      <w:r>
        <w:rPr>
          <w:spacing w:val="-12"/>
          <w:sz w:val="20"/>
        </w:rPr>
        <w:t> </w:t>
      </w:r>
      <w:r>
        <w:rPr>
          <w:sz w:val="20"/>
        </w:rPr>
        <w:t>los</w:t>
      </w:r>
      <w:r>
        <w:rPr>
          <w:spacing w:val="-11"/>
          <w:sz w:val="20"/>
        </w:rPr>
        <w:t> </w:t>
      </w:r>
      <w:r>
        <w:rPr>
          <w:sz w:val="20"/>
        </w:rPr>
        <w:t>Trabajadores</w:t>
      </w:r>
      <w:r>
        <w:rPr>
          <w:spacing w:val="-11"/>
          <w:sz w:val="20"/>
        </w:rPr>
        <w:t> </w:t>
      </w:r>
      <w:r>
        <w:rPr>
          <w:sz w:val="20"/>
        </w:rPr>
        <w:t>Marítimos</w:t>
      </w:r>
      <w:r>
        <w:rPr>
          <w:spacing w:val="-13"/>
          <w:sz w:val="20"/>
        </w:rPr>
        <w:t> </w:t>
      </w:r>
      <w:r>
        <w:rPr>
          <w:sz w:val="20"/>
        </w:rPr>
        <w:t>ascendente</w:t>
      </w:r>
      <w:r>
        <w:rPr>
          <w:spacing w:val="-14"/>
          <w:sz w:val="20"/>
        </w:rPr>
        <w:t> </w:t>
      </w:r>
      <w:r>
        <w:rPr>
          <w:sz w:val="20"/>
        </w:rPr>
        <w:t>a</w:t>
      </w:r>
      <w:r>
        <w:rPr>
          <w:spacing w:val="-11"/>
          <w:sz w:val="20"/>
        </w:rPr>
        <w:t> </w:t>
      </w:r>
      <w:r>
        <w:rPr>
          <w:sz w:val="20"/>
        </w:rPr>
        <w:t>la</w:t>
      </w:r>
      <w:r>
        <w:rPr>
          <w:spacing w:val="-12"/>
          <w:sz w:val="20"/>
        </w:rPr>
        <w:t> </w:t>
      </w:r>
      <w:r>
        <w:rPr>
          <w:sz w:val="20"/>
        </w:rPr>
        <w:t>suma </w:t>
      </w:r>
      <w:r>
        <w:rPr>
          <w:spacing w:val="-2"/>
          <w:sz w:val="20"/>
        </w:rPr>
        <w:t>USD$934,439.00</w:t>
      </w:r>
      <w:hyperlink w:history="true" w:anchor="_bookmark81">
        <w:r>
          <w:rPr>
            <w:spacing w:val="-2"/>
            <w:position w:val="7"/>
            <w:sz w:val="13"/>
          </w:rPr>
          <w:t>60</w:t>
        </w:r>
      </w:hyperlink>
      <w:r>
        <w:rPr>
          <w:spacing w:val="-2"/>
          <w:sz w:val="20"/>
        </w:rPr>
        <w:t>.</w:t>
      </w:r>
    </w:p>
    <w:p>
      <w:pPr>
        <w:pStyle w:val="BodyText"/>
      </w:pPr>
    </w:p>
    <w:p>
      <w:pPr>
        <w:pStyle w:val="ListParagraph"/>
        <w:numPr>
          <w:ilvl w:val="0"/>
          <w:numId w:val="11"/>
        </w:numPr>
        <w:tabs>
          <w:tab w:pos="747" w:val="left" w:leader="none"/>
        </w:tabs>
        <w:spacing w:line="240" w:lineRule="auto" w:before="1" w:after="0"/>
        <w:ind w:left="746" w:right="0" w:hanging="567"/>
        <w:jc w:val="both"/>
        <w:rPr>
          <w:sz w:val="20"/>
        </w:rPr>
      </w:pPr>
      <w:r>
        <w:rPr>
          <w:w w:val="95"/>
          <w:sz w:val="20"/>
        </w:rPr>
        <w:t>A</w:t>
      </w:r>
      <w:r>
        <w:rPr>
          <w:spacing w:val="7"/>
          <w:sz w:val="20"/>
        </w:rPr>
        <w:t> </w:t>
      </w:r>
      <w:r>
        <w:rPr>
          <w:w w:val="95"/>
          <w:sz w:val="20"/>
        </w:rPr>
        <w:t>partir</w:t>
      </w:r>
      <w:r>
        <w:rPr>
          <w:spacing w:val="4"/>
          <w:sz w:val="20"/>
        </w:rPr>
        <w:t> </w:t>
      </w:r>
      <w:r>
        <w:rPr>
          <w:w w:val="95"/>
          <w:sz w:val="20"/>
        </w:rPr>
        <w:t>del</w:t>
      </w:r>
      <w:r>
        <w:rPr>
          <w:spacing w:val="6"/>
          <w:sz w:val="20"/>
        </w:rPr>
        <w:t> </w:t>
      </w:r>
      <w:r>
        <w:rPr>
          <w:w w:val="95"/>
          <w:sz w:val="20"/>
        </w:rPr>
        <w:t>15</w:t>
      </w:r>
      <w:r>
        <w:rPr>
          <w:spacing w:val="6"/>
          <w:sz w:val="20"/>
        </w:rPr>
        <w:t> </w:t>
      </w:r>
      <w:r>
        <w:rPr>
          <w:w w:val="95"/>
          <w:sz w:val="20"/>
        </w:rPr>
        <w:t>de</w:t>
      </w:r>
      <w:r>
        <w:rPr>
          <w:spacing w:val="4"/>
          <w:sz w:val="20"/>
        </w:rPr>
        <w:t> </w:t>
      </w:r>
      <w:r>
        <w:rPr>
          <w:w w:val="95"/>
          <w:sz w:val="20"/>
        </w:rPr>
        <w:t>junio</w:t>
      </w:r>
      <w:r>
        <w:rPr>
          <w:spacing w:val="5"/>
          <w:sz w:val="20"/>
        </w:rPr>
        <w:t> </w:t>
      </w:r>
      <w:r>
        <w:rPr>
          <w:w w:val="95"/>
          <w:sz w:val="20"/>
        </w:rPr>
        <w:t>de</w:t>
      </w:r>
      <w:r>
        <w:rPr>
          <w:spacing w:val="4"/>
          <w:sz w:val="20"/>
        </w:rPr>
        <w:t> </w:t>
      </w:r>
      <w:r>
        <w:rPr>
          <w:w w:val="95"/>
          <w:sz w:val="20"/>
        </w:rPr>
        <w:t>2004,</w:t>
      </w:r>
      <w:r>
        <w:rPr>
          <w:spacing w:val="5"/>
          <w:sz w:val="20"/>
        </w:rPr>
        <w:t> </w:t>
      </w:r>
      <w:r>
        <w:rPr>
          <w:w w:val="95"/>
          <w:sz w:val="20"/>
        </w:rPr>
        <w:t>el</w:t>
      </w:r>
      <w:r>
        <w:rPr>
          <w:spacing w:val="6"/>
          <w:sz w:val="20"/>
        </w:rPr>
        <w:t> </w:t>
      </w:r>
      <w:r>
        <w:rPr>
          <w:w w:val="95"/>
          <w:sz w:val="20"/>
        </w:rPr>
        <w:t>Estado</w:t>
      </w:r>
      <w:r>
        <w:rPr>
          <w:spacing w:val="4"/>
          <w:sz w:val="20"/>
        </w:rPr>
        <w:t> </w:t>
      </w:r>
      <w:r>
        <w:rPr>
          <w:w w:val="95"/>
          <w:sz w:val="20"/>
        </w:rPr>
        <w:t>peruano</w:t>
      </w:r>
      <w:r>
        <w:rPr>
          <w:spacing w:val="5"/>
          <w:sz w:val="20"/>
        </w:rPr>
        <w:t> </w:t>
      </w:r>
      <w:r>
        <w:rPr>
          <w:w w:val="95"/>
          <w:sz w:val="20"/>
        </w:rPr>
        <w:t>autorizó</w:t>
      </w:r>
      <w:r>
        <w:rPr>
          <w:spacing w:val="4"/>
          <w:sz w:val="20"/>
        </w:rPr>
        <w:t> </w:t>
      </w:r>
      <w:r>
        <w:rPr>
          <w:w w:val="95"/>
          <w:sz w:val="20"/>
        </w:rPr>
        <w:t>al</w:t>
      </w:r>
      <w:r>
        <w:rPr>
          <w:spacing w:val="8"/>
          <w:sz w:val="20"/>
        </w:rPr>
        <w:t> </w:t>
      </w:r>
      <w:r>
        <w:rPr>
          <w:w w:val="95"/>
          <w:sz w:val="20"/>
        </w:rPr>
        <w:t>Ministerio</w:t>
      </w:r>
      <w:r>
        <w:rPr>
          <w:spacing w:val="7"/>
          <w:sz w:val="20"/>
        </w:rPr>
        <w:t> </w:t>
      </w:r>
      <w:r>
        <w:rPr>
          <w:w w:val="95"/>
          <w:sz w:val="20"/>
        </w:rPr>
        <w:t>de</w:t>
      </w:r>
      <w:r>
        <w:rPr>
          <w:spacing w:val="4"/>
          <w:sz w:val="20"/>
        </w:rPr>
        <w:t> </w:t>
      </w:r>
      <w:r>
        <w:rPr>
          <w:w w:val="95"/>
          <w:sz w:val="20"/>
        </w:rPr>
        <w:t>Economía</w:t>
      </w:r>
      <w:r>
        <w:rPr>
          <w:spacing w:val="6"/>
          <w:sz w:val="20"/>
        </w:rPr>
        <w:t> </w:t>
      </w:r>
      <w:r>
        <w:rPr>
          <w:w w:val="95"/>
          <w:sz w:val="20"/>
        </w:rPr>
        <w:t>y</w:t>
      </w:r>
      <w:r>
        <w:rPr>
          <w:spacing w:val="7"/>
          <w:sz w:val="20"/>
        </w:rPr>
        <w:t> </w:t>
      </w:r>
      <w:r>
        <w:rPr>
          <w:spacing w:val="-2"/>
          <w:w w:val="95"/>
          <w:sz w:val="20"/>
        </w:rPr>
        <w:t>Finanza</w:t>
      </w:r>
    </w:p>
    <w:p>
      <w:pPr>
        <w:pStyle w:val="BodyText"/>
        <w:spacing w:before="6"/>
        <w:rPr>
          <w:sz w:val="26"/>
        </w:rPr>
      </w:pPr>
      <w:r>
        <w:rPr/>
        <w:pict>
          <v:rect style="position:absolute;margin-left:54pt;margin-top:17.331165pt;width:144pt;height:.599pt;mso-position-horizontal-relative:page;mso-position-vertical-relative:paragraph;z-index:-15721984;mso-wrap-distance-left:0;mso-wrap-distance-right:0" id="docshape15" filled="true" fillcolor="#000000" stroked="false">
            <v:fill type="solid"/>
            <w10:wrap type="topAndBottom"/>
          </v:rect>
        </w:pict>
      </w:r>
    </w:p>
    <w:p>
      <w:pPr>
        <w:pStyle w:val="BodyText"/>
        <w:spacing w:before="2"/>
        <w:rPr>
          <w:sz w:val="29"/>
        </w:rPr>
      </w:pPr>
    </w:p>
    <w:p>
      <w:pPr>
        <w:tabs>
          <w:tab w:pos="899" w:val="left" w:leader="none"/>
        </w:tabs>
        <w:spacing w:before="101"/>
        <w:ind w:left="179" w:right="193" w:firstLine="0"/>
        <w:jc w:val="both"/>
        <w:rPr>
          <w:sz w:val="16"/>
        </w:rPr>
      </w:pPr>
      <w:bookmarkStart w:name="_bookmark77" w:id="101"/>
      <w:bookmarkEnd w:id="101"/>
      <w:r>
        <w:rPr/>
      </w:r>
      <w:r>
        <w:rPr>
          <w:spacing w:val="-6"/>
          <w:sz w:val="16"/>
          <w:vertAlign w:val="superscript"/>
        </w:rPr>
        <w:t>56</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Defensoría</w:t>
      </w:r>
      <w:r>
        <w:rPr>
          <w:spacing w:val="-8"/>
          <w:sz w:val="16"/>
          <w:vertAlign w:val="baseline"/>
        </w:rPr>
        <w:t> </w:t>
      </w:r>
      <w:r>
        <w:rPr>
          <w:sz w:val="16"/>
          <w:vertAlign w:val="baseline"/>
        </w:rPr>
        <w:t>del</w:t>
      </w:r>
      <w:r>
        <w:rPr>
          <w:spacing w:val="-6"/>
          <w:sz w:val="16"/>
          <w:vertAlign w:val="baseline"/>
        </w:rPr>
        <w:t> </w:t>
      </w:r>
      <w:r>
        <w:rPr>
          <w:sz w:val="16"/>
          <w:vertAlign w:val="baseline"/>
        </w:rPr>
        <w:t>Pueblo,</w:t>
      </w:r>
      <w:r>
        <w:rPr>
          <w:spacing w:val="-8"/>
          <w:sz w:val="16"/>
          <w:vertAlign w:val="baseline"/>
        </w:rPr>
        <w:t> </w:t>
      </w:r>
      <w:r>
        <w:rPr>
          <w:sz w:val="16"/>
          <w:vertAlign w:val="baseline"/>
        </w:rPr>
        <w:t>Oficio</w:t>
      </w:r>
      <w:r>
        <w:rPr>
          <w:spacing w:val="-4"/>
          <w:sz w:val="16"/>
          <w:vertAlign w:val="baseline"/>
        </w:rPr>
        <w:t> </w:t>
      </w:r>
      <w:r>
        <w:rPr>
          <w:sz w:val="16"/>
          <w:vertAlign w:val="baseline"/>
        </w:rPr>
        <w:t>No.</w:t>
      </w:r>
      <w:r>
        <w:rPr>
          <w:spacing w:val="-8"/>
          <w:sz w:val="16"/>
          <w:vertAlign w:val="baseline"/>
        </w:rPr>
        <w:t> </w:t>
      </w:r>
      <w:r>
        <w:rPr>
          <w:sz w:val="16"/>
          <w:vertAlign w:val="baseline"/>
        </w:rPr>
        <w:t>DP-98-021,</w:t>
      </w:r>
      <w:r>
        <w:rPr>
          <w:spacing w:val="-6"/>
          <w:sz w:val="16"/>
          <w:vertAlign w:val="baseline"/>
        </w:rPr>
        <w:t> </w:t>
      </w:r>
      <w:r>
        <w:rPr>
          <w:sz w:val="16"/>
          <w:vertAlign w:val="baseline"/>
        </w:rPr>
        <w:t>por</w:t>
      </w:r>
      <w:r>
        <w:rPr>
          <w:spacing w:val="-4"/>
          <w:sz w:val="16"/>
          <w:vertAlign w:val="baseline"/>
        </w:rPr>
        <w:t> </w:t>
      </w:r>
      <w:r>
        <w:rPr>
          <w:sz w:val="16"/>
          <w:vertAlign w:val="baseline"/>
        </w:rPr>
        <w:t>parte</w:t>
      </w:r>
      <w:r>
        <w:rPr>
          <w:spacing w:val="-7"/>
          <w:sz w:val="16"/>
          <w:vertAlign w:val="baseline"/>
        </w:rPr>
        <w:t> </w:t>
      </w:r>
      <w:r>
        <w:rPr>
          <w:sz w:val="16"/>
          <w:vertAlign w:val="baseline"/>
        </w:rPr>
        <w:t>del</w:t>
      </w:r>
      <w:r>
        <w:rPr>
          <w:spacing w:val="-6"/>
          <w:sz w:val="16"/>
          <w:vertAlign w:val="baseline"/>
        </w:rPr>
        <w:t> </w:t>
      </w:r>
      <w:r>
        <w:rPr>
          <w:sz w:val="16"/>
          <w:vertAlign w:val="baseline"/>
        </w:rPr>
        <w:t>Sr.</w:t>
      </w:r>
      <w:r>
        <w:rPr>
          <w:spacing w:val="-6"/>
          <w:sz w:val="16"/>
          <w:vertAlign w:val="baseline"/>
        </w:rPr>
        <w:t> </w:t>
      </w:r>
      <w:r>
        <w:rPr>
          <w:sz w:val="16"/>
          <w:vertAlign w:val="baseline"/>
        </w:rPr>
        <w:t>Walter</w:t>
      </w:r>
      <w:r>
        <w:rPr>
          <w:spacing w:val="-4"/>
          <w:sz w:val="16"/>
          <w:vertAlign w:val="baseline"/>
        </w:rPr>
        <w:t> </w:t>
      </w:r>
      <w:r>
        <w:rPr>
          <w:sz w:val="16"/>
          <w:vertAlign w:val="baseline"/>
        </w:rPr>
        <w:t>Albán</w:t>
      </w:r>
      <w:r>
        <w:rPr>
          <w:spacing w:val="-6"/>
          <w:sz w:val="16"/>
          <w:vertAlign w:val="baseline"/>
        </w:rPr>
        <w:t> </w:t>
      </w:r>
      <w:r>
        <w:rPr>
          <w:sz w:val="16"/>
          <w:vertAlign w:val="baseline"/>
        </w:rPr>
        <w:t>Peralta,</w:t>
      </w:r>
      <w:r>
        <w:rPr>
          <w:spacing w:val="-6"/>
          <w:sz w:val="16"/>
          <w:vertAlign w:val="baseline"/>
        </w:rPr>
        <w:t> </w:t>
      </w:r>
      <w:r>
        <w:rPr>
          <w:sz w:val="16"/>
          <w:vertAlign w:val="baseline"/>
        </w:rPr>
        <w:t>Primer</w:t>
      </w:r>
      <w:r>
        <w:rPr>
          <w:spacing w:val="-6"/>
          <w:sz w:val="16"/>
          <w:vertAlign w:val="baseline"/>
        </w:rPr>
        <w:t> </w:t>
      </w:r>
      <w:r>
        <w:rPr>
          <w:sz w:val="16"/>
          <w:vertAlign w:val="baseline"/>
        </w:rPr>
        <w:t>Defensor</w:t>
      </w:r>
      <w:r>
        <w:rPr>
          <w:spacing w:val="-6"/>
          <w:sz w:val="16"/>
          <w:vertAlign w:val="baseline"/>
        </w:rPr>
        <w:t> </w:t>
      </w:r>
      <w:r>
        <w:rPr>
          <w:sz w:val="16"/>
          <w:vertAlign w:val="baseline"/>
        </w:rPr>
        <w:t>Adjunto</w:t>
      </w:r>
      <w:r>
        <w:rPr>
          <w:spacing w:val="-7"/>
          <w:sz w:val="16"/>
          <w:vertAlign w:val="baseline"/>
        </w:rPr>
        <w:t> </w:t>
      </w:r>
      <w:r>
        <w:rPr>
          <w:sz w:val="16"/>
          <w:vertAlign w:val="baseline"/>
        </w:rPr>
        <w:t>de la Defensoría del Pueblo, dirigido al Ministro de Economía y Finanzas, de 12 de enero de 1998, Oficio No. DP-98-407, por parte del Sr. Jorge Santisteban de Noriega, Defensor del Pueblo, dirigido al Ministro de Economía y Finanzas, de 4 de mayo de 1998, y Oficio No. DP-98-0690, por parte del Sr. Jorge Santisteban de Noriega, Defensor del Pueblo, dirigido al Ministro de Estado en el Despacho de Economía y Finanzas, de 14 de agosto de 1998 (expediente de prueba, folios 4343 a 4347).</w:t>
      </w:r>
    </w:p>
    <w:p>
      <w:pPr>
        <w:tabs>
          <w:tab w:pos="899" w:val="left" w:leader="none"/>
        </w:tabs>
        <w:spacing w:before="19"/>
        <w:ind w:left="179" w:right="192" w:firstLine="0"/>
        <w:jc w:val="both"/>
        <w:rPr>
          <w:sz w:val="16"/>
        </w:rPr>
      </w:pPr>
      <w:bookmarkStart w:name="_bookmark78" w:id="102"/>
      <w:bookmarkEnd w:id="102"/>
      <w:r>
        <w:rPr/>
      </w:r>
      <w:r>
        <w:rPr>
          <w:spacing w:val="-6"/>
          <w:sz w:val="16"/>
          <w:vertAlign w:val="superscript"/>
        </w:rPr>
        <w:t>57</w:t>
      </w:r>
      <w:r>
        <w:rPr>
          <w:sz w:val="16"/>
          <w:vertAlign w:val="baseline"/>
        </w:rPr>
        <w:tab/>
      </w:r>
      <w:r>
        <w:rPr>
          <w:i/>
          <w:sz w:val="16"/>
          <w:vertAlign w:val="baseline"/>
        </w:rPr>
        <w:t>Cfr</w:t>
      </w:r>
      <w:r>
        <w:rPr>
          <w:sz w:val="16"/>
          <w:vertAlign w:val="baseline"/>
        </w:rPr>
        <w:t>.</w:t>
      </w:r>
      <w:r>
        <w:rPr>
          <w:spacing w:val="-11"/>
          <w:sz w:val="16"/>
          <w:vertAlign w:val="baseline"/>
        </w:rPr>
        <w:t> </w:t>
      </w:r>
      <w:r>
        <w:rPr>
          <w:sz w:val="16"/>
          <w:vertAlign w:val="baseline"/>
        </w:rPr>
        <w:t>Defensoría</w:t>
      </w:r>
      <w:r>
        <w:rPr>
          <w:spacing w:val="-10"/>
          <w:sz w:val="16"/>
          <w:vertAlign w:val="baseline"/>
        </w:rPr>
        <w:t> </w:t>
      </w:r>
      <w:r>
        <w:rPr>
          <w:sz w:val="16"/>
          <w:vertAlign w:val="baseline"/>
        </w:rPr>
        <w:t>del</w:t>
      </w:r>
      <w:r>
        <w:rPr>
          <w:spacing w:val="-11"/>
          <w:sz w:val="16"/>
          <w:vertAlign w:val="baseline"/>
        </w:rPr>
        <w:t> </w:t>
      </w:r>
      <w:r>
        <w:rPr>
          <w:sz w:val="16"/>
          <w:vertAlign w:val="baseline"/>
        </w:rPr>
        <w:t>Pueblo,</w:t>
      </w:r>
      <w:r>
        <w:rPr>
          <w:spacing w:val="-11"/>
          <w:sz w:val="16"/>
          <w:vertAlign w:val="baseline"/>
        </w:rPr>
        <w:t> </w:t>
      </w:r>
      <w:r>
        <w:rPr>
          <w:sz w:val="16"/>
          <w:vertAlign w:val="baseline"/>
        </w:rPr>
        <w:t>Informe</w:t>
      </w:r>
      <w:r>
        <w:rPr>
          <w:spacing w:val="-10"/>
          <w:sz w:val="16"/>
          <w:vertAlign w:val="baseline"/>
        </w:rPr>
        <w:t> </w:t>
      </w:r>
      <w:r>
        <w:rPr>
          <w:sz w:val="16"/>
          <w:vertAlign w:val="baseline"/>
        </w:rPr>
        <w:t>Defensorial</w:t>
      </w:r>
      <w:r>
        <w:rPr>
          <w:spacing w:val="-11"/>
          <w:sz w:val="16"/>
          <w:vertAlign w:val="baseline"/>
        </w:rPr>
        <w:t> </w:t>
      </w:r>
      <w:r>
        <w:rPr>
          <w:sz w:val="16"/>
          <w:vertAlign w:val="baseline"/>
        </w:rPr>
        <w:t>No.</w:t>
      </w:r>
      <w:r>
        <w:rPr>
          <w:spacing w:val="-11"/>
          <w:sz w:val="16"/>
          <w:vertAlign w:val="baseline"/>
        </w:rPr>
        <w:t> </w:t>
      </w:r>
      <w:r>
        <w:rPr>
          <w:sz w:val="16"/>
          <w:vertAlign w:val="baseline"/>
        </w:rPr>
        <w:t>19,</w:t>
      </w:r>
      <w:r>
        <w:rPr>
          <w:spacing w:val="-11"/>
          <w:sz w:val="16"/>
          <w:vertAlign w:val="baseline"/>
        </w:rPr>
        <w:t> </w:t>
      </w:r>
      <w:r>
        <w:rPr>
          <w:sz w:val="16"/>
          <w:vertAlign w:val="baseline"/>
        </w:rPr>
        <w:t>“Incumplimiento</w:t>
      </w:r>
      <w:r>
        <w:rPr>
          <w:spacing w:val="-7"/>
          <w:sz w:val="16"/>
          <w:vertAlign w:val="baseline"/>
        </w:rPr>
        <w:t> </w:t>
      </w:r>
      <w:r>
        <w:rPr>
          <w:sz w:val="16"/>
          <w:vertAlign w:val="baseline"/>
        </w:rPr>
        <w:t>de</w:t>
      </w:r>
      <w:r>
        <w:rPr>
          <w:spacing w:val="-10"/>
          <w:sz w:val="16"/>
          <w:vertAlign w:val="baseline"/>
        </w:rPr>
        <w:t> </w:t>
      </w:r>
      <w:r>
        <w:rPr>
          <w:sz w:val="16"/>
          <w:vertAlign w:val="baseline"/>
        </w:rPr>
        <w:t>sentencias</w:t>
      </w:r>
      <w:r>
        <w:rPr>
          <w:spacing w:val="-10"/>
          <w:sz w:val="16"/>
          <w:vertAlign w:val="baseline"/>
        </w:rPr>
        <w:t> </w:t>
      </w:r>
      <w:r>
        <w:rPr>
          <w:sz w:val="16"/>
          <w:vertAlign w:val="baseline"/>
        </w:rPr>
        <w:t>por</w:t>
      </w:r>
      <w:r>
        <w:rPr>
          <w:spacing w:val="-9"/>
          <w:sz w:val="16"/>
          <w:vertAlign w:val="baseline"/>
        </w:rPr>
        <w:t> </w:t>
      </w:r>
      <w:r>
        <w:rPr>
          <w:sz w:val="16"/>
          <w:vertAlign w:val="baseline"/>
        </w:rPr>
        <w:t>parte</w:t>
      </w:r>
      <w:r>
        <w:rPr>
          <w:spacing w:val="-10"/>
          <w:sz w:val="16"/>
          <w:vertAlign w:val="baseline"/>
        </w:rPr>
        <w:t> </w:t>
      </w:r>
      <w:r>
        <w:rPr>
          <w:sz w:val="16"/>
          <w:vertAlign w:val="baseline"/>
        </w:rPr>
        <w:t>de</w:t>
      </w:r>
      <w:r>
        <w:rPr>
          <w:spacing w:val="-10"/>
          <w:sz w:val="16"/>
          <w:vertAlign w:val="baseline"/>
        </w:rPr>
        <w:t> </w:t>
      </w:r>
      <w:r>
        <w:rPr>
          <w:sz w:val="16"/>
          <w:vertAlign w:val="baseline"/>
        </w:rPr>
        <w:t>la</w:t>
      </w:r>
      <w:r>
        <w:rPr>
          <w:spacing w:val="-10"/>
          <w:sz w:val="16"/>
          <w:vertAlign w:val="baseline"/>
        </w:rPr>
        <w:t> </w:t>
      </w:r>
      <w:r>
        <w:rPr>
          <w:sz w:val="16"/>
          <w:vertAlign w:val="baseline"/>
        </w:rPr>
        <w:t>administración estatal”, octubre de 1998, págs. 6 y 7. Disponible aquí: </w:t>
      </w:r>
      <w:hyperlink r:id="rId8">
        <w:r>
          <w:rPr>
            <w:color w:val="0562C1"/>
            <w:sz w:val="16"/>
            <w:u w:val="single" w:color="0562C1"/>
            <w:vertAlign w:val="baseline"/>
          </w:rPr>
          <w:t>https://www.defensoria.gob.pe/wp-</w:t>
        </w:r>
      </w:hyperlink>
      <w:r>
        <w:rPr>
          <w:color w:val="0562C1"/>
          <w:sz w:val="16"/>
          <w:vertAlign w:val="baseline"/>
        </w:rPr>
        <w:t> </w:t>
      </w:r>
      <w:hyperlink r:id="rId8">
        <w:r>
          <w:rPr>
            <w:color w:val="0562C1"/>
            <w:spacing w:val="-2"/>
            <w:sz w:val="16"/>
            <w:u w:val="single" w:color="0562C1"/>
            <w:vertAlign w:val="baseline"/>
          </w:rPr>
          <w:t>content/uploads/2018/05/informe_19.pdf</w:t>
        </w:r>
      </w:hyperlink>
    </w:p>
    <w:p>
      <w:pPr>
        <w:tabs>
          <w:tab w:pos="899" w:val="left" w:leader="none"/>
        </w:tabs>
        <w:spacing w:before="22"/>
        <w:ind w:left="180" w:right="0" w:firstLine="0"/>
        <w:jc w:val="both"/>
        <w:rPr>
          <w:sz w:val="16"/>
        </w:rPr>
      </w:pPr>
      <w:bookmarkStart w:name="_bookmark79" w:id="103"/>
      <w:bookmarkEnd w:id="103"/>
      <w:r>
        <w:rPr/>
      </w:r>
      <w:r>
        <w:rPr>
          <w:spacing w:val="-5"/>
          <w:sz w:val="16"/>
          <w:vertAlign w:val="superscript"/>
        </w:rPr>
        <w:t>58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Decreto</w:t>
      </w:r>
      <w:r>
        <w:rPr>
          <w:spacing w:val="-4"/>
          <w:sz w:val="16"/>
          <w:vertAlign w:val="baseline"/>
        </w:rPr>
        <w:t> </w:t>
      </w:r>
      <w:r>
        <w:rPr>
          <w:sz w:val="16"/>
          <w:vertAlign w:val="baseline"/>
        </w:rPr>
        <w:t>Supremo</w:t>
      </w:r>
      <w:r>
        <w:rPr>
          <w:spacing w:val="-5"/>
          <w:sz w:val="16"/>
          <w:vertAlign w:val="baseline"/>
        </w:rPr>
        <w:t> </w:t>
      </w:r>
      <w:r>
        <w:rPr>
          <w:sz w:val="16"/>
          <w:vertAlign w:val="baseline"/>
        </w:rPr>
        <w:t>No.</w:t>
      </w:r>
      <w:r>
        <w:rPr>
          <w:spacing w:val="-5"/>
          <w:sz w:val="16"/>
          <w:vertAlign w:val="baseline"/>
        </w:rPr>
        <w:t> </w:t>
      </w:r>
      <w:r>
        <w:rPr>
          <w:sz w:val="16"/>
          <w:vertAlign w:val="baseline"/>
        </w:rPr>
        <w:t>078-2003-MEF,</w:t>
      </w:r>
      <w:r>
        <w:rPr>
          <w:spacing w:val="-6"/>
          <w:sz w:val="16"/>
          <w:vertAlign w:val="baseline"/>
        </w:rPr>
        <w:t> </w:t>
      </w:r>
      <w:r>
        <w:rPr>
          <w:sz w:val="16"/>
          <w:vertAlign w:val="baseline"/>
        </w:rPr>
        <w:t>fecha</w:t>
      </w:r>
      <w:r>
        <w:rPr>
          <w:spacing w:val="-5"/>
          <w:sz w:val="16"/>
          <w:vertAlign w:val="baseline"/>
        </w:rPr>
        <w:t> </w:t>
      </w:r>
      <w:r>
        <w:rPr>
          <w:sz w:val="16"/>
          <w:vertAlign w:val="baseline"/>
        </w:rPr>
        <w:t>5</w:t>
      </w:r>
      <w:r>
        <w:rPr>
          <w:spacing w:val="-5"/>
          <w:sz w:val="16"/>
          <w:vertAlign w:val="baseline"/>
        </w:rPr>
        <w:t> </w:t>
      </w:r>
      <w:r>
        <w:rPr>
          <w:sz w:val="16"/>
          <w:vertAlign w:val="baseline"/>
        </w:rPr>
        <w:t>de</w:t>
      </w:r>
      <w:r>
        <w:rPr>
          <w:spacing w:val="-4"/>
          <w:sz w:val="16"/>
          <w:vertAlign w:val="baseline"/>
        </w:rPr>
        <w:t> </w:t>
      </w:r>
      <w:r>
        <w:rPr>
          <w:sz w:val="16"/>
          <w:vertAlign w:val="baseline"/>
        </w:rPr>
        <w:t>junio</w:t>
      </w:r>
      <w:r>
        <w:rPr>
          <w:spacing w:val="-2"/>
          <w:sz w:val="16"/>
          <w:vertAlign w:val="baseline"/>
        </w:rPr>
        <w:t> </w:t>
      </w:r>
      <w:r>
        <w:rPr>
          <w:sz w:val="16"/>
          <w:vertAlign w:val="baseline"/>
        </w:rPr>
        <w:t>de</w:t>
      </w:r>
      <w:r>
        <w:rPr>
          <w:spacing w:val="-2"/>
          <w:sz w:val="16"/>
          <w:vertAlign w:val="baseline"/>
        </w:rPr>
        <w:t> </w:t>
      </w:r>
      <w:r>
        <w:rPr>
          <w:sz w:val="16"/>
          <w:vertAlign w:val="baseline"/>
        </w:rPr>
        <w:t>2003</w:t>
      </w:r>
      <w:r>
        <w:rPr>
          <w:spacing w:val="-5"/>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3"/>
          <w:sz w:val="16"/>
          <w:vertAlign w:val="baseline"/>
        </w:rPr>
        <w:t> </w:t>
      </w:r>
      <w:r>
        <w:rPr>
          <w:sz w:val="16"/>
          <w:vertAlign w:val="baseline"/>
        </w:rPr>
        <w:t>folios</w:t>
      </w:r>
      <w:r>
        <w:rPr>
          <w:spacing w:val="-5"/>
          <w:sz w:val="16"/>
          <w:vertAlign w:val="baseline"/>
        </w:rPr>
        <w:t> </w:t>
      </w:r>
      <w:r>
        <w:rPr>
          <w:sz w:val="16"/>
          <w:vertAlign w:val="baseline"/>
        </w:rPr>
        <w:t>3132</w:t>
      </w:r>
      <w:r>
        <w:rPr>
          <w:spacing w:val="-4"/>
          <w:sz w:val="16"/>
          <w:vertAlign w:val="baseline"/>
        </w:rPr>
        <w:t> </w:t>
      </w:r>
      <w:r>
        <w:rPr>
          <w:sz w:val="16"/>
          <w:vertAlign w:val="baseline"/>
        </w:rPr>
        <w:t>y</w:t>
      </w:r>
      <w:r>
        <w:rPr>
          <w:spacing w:val="-4"/>
          <w:sz w:val="16"/>
          <w:vertAlign w:val="baseline"/>
        </w:rPr>
        <w:t> </w:t>
      </w:r>
      <w:r>
        <w:rPr>
          <w:spacing w:val="-2"/>
          <w:sz w:val="16"/>
          <w:vertAlign w:val="baseline"/>
        </w:rPr>
        <w:t>3233).</w:t>
      </w:r>
    </w:p>
    <w:p>
      <w:pPr>
        <w:tabs>
          <w:tab w:pos="899" w:val="left" w:leader="none"/>
        </w:tabs>
        <w:spacing w:before="19"/>
        <w:ind w:left="179" w:right="195" w:firstLine="0"/>
        <w:jc w:val="both"/>
        <w:rPr>
          <w:sz w:val="16"/>
        </w:rPr>
      </w:pPr>
      <w:bookmarkStart w:name="_bookmark80" w:id="104"/>
      <w:bookmarkEnd w:id="104"/>
      <w:r>
        <w:rPr/>
      </w:r>
      <w:r>
        <w:rPr>
          <w:spacing w:val="-6"/>
          <w:sz w:val="16"/>
          <w:vertAlign w:val="superscript"/>
        </w:rPr>
        <w:t>59</w:t>
      </w:r>
      <w:r>
        <w:rPr>
          <w:sz w:val="16"/>
          <w:vertAlign w:val="baseline"/>
        </w:rPr>
        <w:tab/>
      </w:r>
      <w:r>
        <w:rPr>
          <w:i/>
          <w:sz w:val="16"/>
          <w:vertAlign w:val="baseline"/>
        </w:rPr>
        <w:t>Cfr</w:t>
      </w:r>
      <w:r>
        <w:rPr>
          <w:sz w:val="16"/>
          <w:vertAlign w:val="baseline"/>
        </w:rPr>
        <w:t>. Comisión constituida por Decreto Supremo No. 078-2003-EF, Informe Final, de 5 de diciembre de 2003, punto 5 (expediente de prueba, folio 46819).</w:t>
      </w:r>
    </w:p>
    <w:p>
      <w:pPr>
        <w:tabs>
          <w:tab w:pos="899" w:val="left" w:leader="none"/>
        </w:tabs>
        <w:spacing w:before="19"/>
        <w:ind w:left="179" w:right="193" w:firstLine="0"/>
        <w:jc w:val="both"/>
        <w:rPr>
          <w:sz w:val="16"/>
        </w:rPr>
      </w:pPr>
      <w:bookmarkStart w:name="_bookmark81" w:id="105"/>
      <w:bookmarkEnd w:id="105"/>
      <w:r>
        <w:rPr/>
      </w:r>
      <w:r>
        <w:rPr>
          <w:spacing w:val="-6"/>
          <w:sz w:val="16"/>
          <w:vertAlign w:val="superscript"/>
        </w:rPr>
        <w:t>60</w:t>
      </w:r>
      <w:r>
        <w:rPr>
          <w:sz w:val="16"/>
          <w:vertAlign w:val="baseline"/>
        </w:rPr>
        <w:tab/>
      </w:r>
      <w:r>
        <w:rPr>
          <w:i/>
          <w:sz w:val="16"/>
          <w:vertAlign w:val="baseline"/>
        </w:rPr>
        <w:t>Cfr</w:t>
      </w:r>
      <w:r>
        <w:rPr>
          <w:sz w:val="16"/>
          <w:vertAlign w:val="baseline"/>
        </w:rPr>
        <w:t>. 6º Juzgado Civil del Callao, Resolución No. 336, sobre Acción de Amparo interpuesta por FEMAPOR, de 20 de agosto de 2003 (expediente de prueba, folios 3147 y 3148).</w:t>
      </w:r>
    </w:p>
    <w:p>
      <w:pPr>
        <w:spacing w:after="0"/>
        <w:jc w:val="both"/>
        <w:rPr>
          <w:sz w:val="16"/>
        </w:rPr>
        <w:sectPr>
          <w:pgSz w:w="12240" w:h="15840"/>
          <w:pgMar w:header="0" w:footer="1066" w:top="1580" w:bottom="1260" w:left="900" w:right="880"/>
        </w:sectPr>
      </w:pPr>
    </w:p>
    <w:p>
      <w:pPr>
        <w:pStyle w:val="BodyText"/>
        <w:spacing w:before="80"/>
        <w:ind w:left="180" w:right="198" w:hanging="1"/>
        <w:jc w:val="both"/>
      </w:pPr>
      <w:r>
        <w:rPr/>
        <w:t>mediante la Ley No, 28.254 para que efectuara el pago progresivo de los beneficios sociales de los trabajadores</w:t>
      </w:r>
      <w:r>
        <w:rPr>
          <w:spacing w:val="-9"/>
        </w:rPr>
        <w:t> </w:t>
      </w:r>
      <w:r>
        <w:rPr/>
        <w:t>marítimos,</w:t>
      </w:r>
      <w:r>
        <w:rPr>
          <w:spacing w:val="-8"/>
        </w:rPr>
        <w:t> </w:t>
      </w:r>
      <w:r>
        <w:rPr/>
        <w:t>portuarios</w:t>
      </w:r>
      <w:r>
        <w:rPr>
          <w:spacing w:val="-9"/>
        </w:rPr>
        <w:t> </w:t>
      </w:r>
      <w:r>
        <w:rPr/>
        <w:t>y</w:t>
      </w:r>
      <w:r>
        <w:rPr>
          <w:spacing w:val="-8"/>
        </w:rPr>
        <w:t> </w:t>
      </w:r>
      <w:r>
        <w:rPr/>
        <w:t>fluviales,</w:t>
      </w:r>
      <w:r>
        <w:rPr>
          <w:spacing w:val="-8"/>
        </w:rPr>
        <w:t> </w:t>
      </w:r>
      <w:r>
        <w:rPr/>
        <w:t>hasta</w:t>
      </w:r>
      <w:r>
        <w:rPr>
          <w:spacing w:val="-10"/>
        </w:rPr>
        <w:t> </w:t>
      </w:r>
      <w:r>
        <w:rPr/>
        <w:t>por</w:t>
      </w:r>
      <w:r>
        <w:rPr>
          <w:spacing w:val="-9"/>
        </w:rPr>
        <w:t> </w:t>
      </w:r>
      <w:r>
        <w:rPr/>
        <w:t>“el</w:t>
      </w:r>
      <w:r>
        <w:rPr>
          <w:spacing w:val="-10"/>
        </w:rPr>
        <w:t> </w:t>
      </w:r>
      <w:r>
        <w:rPr/>
        <w:t>monto</w:t>
      </w:r>
      <w:r>
        <w:rPr>
          <w:spacing w:val="-9"/>
        </w:rPr>
        <w:t> </w:t>
      </w:r>
      <w:r>
        <w:rPr/>
        <w:t>de</w:t>
      </w:r>
      <w:r>
        <w:rPr>
          <w:spacing w:val="-11"/>
        </w:rPr>
        <w:t> </w:t>
      </w:r>
      <w:r>
        <w:rPr/>
        <w:t>Diez</w:t>
      </w:r>
      <w:r>
        <w:rPr>
          <w:spacing w:val="-9"/>
        </w:rPr>
        <w:t> </w:t>
      </w:r>
      <w:r>
        <w:rPr/>
        <w:t>Millones</w:t>
      </w:r>
      <w:r>
        <w:rPr>
          <w:spacing w:val="-9"/>
        </w:rPr>
        <w:t> </w:t>
      </w:r>
      <w:r>
        <w:rPr/>
        <w:t>de</w:t>
      </w:r>
      <w:r>
        <w:rPr>
          <w:spacing w:val="-9"/>
        </w:rPr>
        <w:t> </w:t>
      </w:r>
      <w:r>
        <w:rPr/>
        <w:t>Nuevos</w:t>
      </w:r>
      <w:r>
        <w:rPr>
          <w:spacing w:val="-9"/>
        </w:rPr>
        <w:t> </w:t>
      </w:r>
      <w:r>
        <w:rPr/>
        <w:t>Soles (S/.10.000.000,00)” con cargo a su presupuesto institucional</w:t>
      </w:r>
      <w:hyperlink w:history="true" w:anchor="_bookmark83">
        <w:r>
          <w:rPr>
            <w:position w:val="7"/>
            <w:sz w:val="13"/>
          </w:rPr>
          <w:t>61</w:t>
        </w:r>
      </w:hyperlink>
      <w:r>
        <w:rPr/>
        <w:t>.</w:t>
      </w:r>
    </w:p>
    <w:p>
      <w:pPr>
        <w:pStyle w:val="BodyText"/>
      </w:pPr>
    </w:p>
    <w:p>
      <w:pPr>
        <w:pStyle w:val="ListParagraph"/>
        <w:numPr>
          <w:ilvl w:val="0"/>
          <w:numId w:val="11"/>
        </w:numPr>
        <w:tabs>
          <w:tab w:pos="747" w:val="left" w:leader="none"/>
        </w:tabs>
        <w:spacing w:line="240" w:lineRule="auto" w:before="0" w:after="0"/>
        <w:ind w:left="179" w:right="196" w:firstLine="0"/>
        <w:jc w:val="both"/>
        <w:rPr>
          <w:sz w:val="20"/>
        </w:rPr>
      </w:pPr>
      <w:r>
        <w:rPr>
          <w:sz w:val="20"/>
        </w:rPr>
        <w:t>A partir del año 2004 el Estado, a través del Ministerio de Economía y Finanza, comenzó a realizar pagos progresivos a los trabajadores marítimos, portuarios y fluviales. En el mes de diciembre de 2017, el Estado afirmó haber cumplido por completo con el pago de los </w:t>
      </w:r>
      <w:bookmarkStart w:name="C. Procesos internos con respecto al sub" w:id="106"/>
      <w:bookmarkEnd w:id="106"/>
      <w:r>
        <w:rPr>
          <w:w w:val="99"/>
          <w:sz w:val="20"/>
        </w:rPr>
      </w:r>
      <w:bookmarkStart w:name="_bookmark82" w:id="107"/>
      <w:bookmarkEnd w:id="107"/>
      <w:r>
        <w:rPr>
          <w:sz w:val="20"/>
        </w:rPr>
        <w:t>USD$44</w:t>
      </w:r>
      <w:r>
        <w:rPr>
          <w:sz w:val="20"/>
        </w:rPr>
        <w:t>,060,949.65 adeudados</w:t>
      </w:r>
      <w:hyperlink w:history="true" w:anchor="_bookmark84">
        <w:r>
          <w:rPr>
            <w:position w:val="7"/>
            <w:sz w:val="13"/>
          </w:rPr>
          <w:t>62</w:t>
        </w:r>
      </w:hyperlink>
      <w:r>
        <w:rPr>
          <w:sz w:val="20"/>
        </w:rPr>
        <w:t>. Ni la Comisión ni las partes cuestionaron esta afirmación.</w:t>
      </w:r>
    </w:p>
    <w:p>
      <w:pPr>
        <w:pStyle w:val="BodyText"/>
        <w:spacing w:before="9"/>
        <w:rPr>
          <w:sz w:val="19"/>
        </w:rPr>
      </w:pPr>
    </w:p>
    <w:p>
      <w:pPr>
        <w:pStyle w:val="Heading2"/>
        <w:numPr>
          <w:ilvl w:val="0"/>
          <w:numId w:val="19"/>
        </w:numPr>
        <w:tabs>
          <w:tab w:pos="893" w:val="left" w:leader="none"/>
        </w:tabs>
        <w:spacing w:line="240" w:lineRule="auto" w:before="0" w:after="0"/>
        <w:ind w:left="892" w:right="199" w:hanging="356"/>
        <w:jc w:val="both"/>
      </w:pPr>
      <w:r>
        <w:rPr>
          <w:i/>
        </w:rPr>
        <w:t>Procesos internos con respecto al subgrupo de trabajadores en reclamación de</w:t>
      </w:r>
      <w:r>
        <w:rPr/>
        <w:t> cantidades adicionales que derivan de la aplicación del Incremento Adicional de Remuneraciones y demás beneficios colaterales</w:t>
      </w:r>
    </w:p>
    <w:p>
      <w:pPr>
        <w:pStyle w:val="BodyText"/>
        <w:spacing w:before="9"/>
        <w:rPr>
          <w:b/>
          <w:i/>
          <w:sz w:val="19"/>
        </w:rPr>
      </w:pPr>
    </w:p>
    <w:p>
      <w:pPr>
        <w:pStyle w:val="ListParagraph"/>
        <w:numPr>
          <w:ilvl w:val="0"/>
          <w:numId w:val="11"/>
        </w:numPr>
        <w:tabs>
          <w:tab w:pos="747" w:val="left" w:leader="none"/>
        </w:tabs>
        <w:spacing w:line="240" w:lineRule="auto" w:before="0" w:after="0"/>
        <w:ind w:left="179" w:right="195" w:firstLine="0"/>
        <w:jc w:val="both"/>
        <w:rPr>
          <w:sz w:val="20"/>
        </w:rPr>
      </w:pPr>
      <w:r>
        <w:rPr>
          <w:sz w:val="20"/>
        </w:rPr>
        <w:t>Desde</w:t>
      </w:r>
      <w:r>
        <w:rPr>
          <w:spacing w:val="-4"/>
          <w:sz w:val="20"/>
        </w:rPr>
        <w:t> </w:t>
      </w:r>
      <w:r>
        <w:rPr>
          <w:sz w:val="20"/>
        </w:rPr>
        <w:t>el</w:t>
      </w:r>
      <w:r>
        <w:rPr>
          <w:spacing w:val="-5"/>
          <w:sz w:val="20"/>
        </w:rPr>
        <w:t> </w:t>
      </w:r>
      <w:r>
        <w:rPr>
          <w:sz w:val="20"/>
        </w:rPr>
        <w:t>5</w:t>
      </w:r>
      <w:r>
        <w:rPr>
          <w:spacing w:val="-5"/>
          <w:sz w:val="20"/>
        </w:rPr>
        <w:t> </w:t>
      </w:r>
      <w:r>
        <w:rPr>
          <w:sz w:val="20"/>
        </w:rPr>
        <w:t>de</w:t>
      </w:r>
      <w:r>
        <w:rPr>
          <w:spacing w:val="-7"/>
          <w:sz w:val="20"/>
        </w:rPr>
        <w:t> </w:t>
      </w:r>
      <w:r>
        <w:rPr>
          <w:sz w:val="20"/>
        </w:rPr>
        <w:t>marzo</w:t>
      </w:r>
      <w:r>
        <w:rPr>
          <w:spacing w:val="-4"/>
          <w:sz w:val="20"/>
        </w:rPr>
        <w:t> </w:t>
      </w:r>
      <w:r>
        <w:rPr>
          <w:sz w:val="20"/>
        </w:rPr>
        <w:t>de</w:t>
      </w:r>
      <w:r>
        <w:rPr>
          <w:spacing w:val="-4"/>
          <w:sz w:val="20"/>
        </w:rPr>
        <w:t> </w:t>
      </w:r>
      <w:r>
        <w:rPr>
          <w:sz w:val="20"/>
        </w:rPr>
        <w:t>2010,</w:t>
      </w:r>
      <w:r>
        <w:rPr>
          <w:spacing w:val="-6"/>
          <w:sz w:val="20"/>
        </w:rPr>
        <w:t> </w:t>
      </w:r>
      <w:r>
        <w:rPr>
          <w:sz w:val="20"/>
        </w:rPr>
        <w:t>y</w:t>
      </w:r>
      <w:r>
        <w:rPr>
          <w:spacing w:val="-6"/>
          <w:sz w:val="20"/>
        </w:rPr>
        <w:t> </w:t>
      </w:r>
      <w:r>
        <w:rPr>
          <w:sz w:val="20"/>
        </w:rPr>
        <w:t>en</w:t>
      </w:r>
      <w:r>
        <w:rPr>
          <w:spacing w:val="-2"/>
          <w:sz w:val="20"/>
        </w:rPr>
        <w:t> </w:t>
      </w:r>
      <w:r>
        <w:rPr>
          <w:sz w:val="20"/>
        </w:rPr>
        <w:t>el</w:t>
      </w:r>
      <w:r>
        <w:rPr>
          <w:spacing w:val="-5"/>
          <w:sz w:val="20"/>
        </w:rPr>
        <w:t> </w:t>
      </w:r>
      <w:r>
        <w:rPr>
          <w:sz w:val="20"/>
        </w:rPr>
        <w:t>marco</w:t>
      </w:r>
      <w:r>
        <w:rPr>
          <w:spacing w:val="-7"/>
          <w:sz w:val="20"/>
        </w:rPr>
        <w:t> </w:t>
      </w:r>
      <w:r>
        <w:rPr>
          <w:sz w:val="20"/>
        </w:rPr>
        <w:t>del</w:t>
      </w:r>
      <w:r>
        <w:rPr>
          <w:spacing w:val="-3"/>
          <w:sz w:val="20"/>
        </w:rPr>
        <w:t> </w:t>
      </w:r>
      <w:r>
        <w:rPr>
          <w:sz w:val="20"/>
        </w:rPr>
        <w:t>proceso</w:t>
      </w:r>
      <w:r>
        <w:rPr>
          <w:spacing w:val="-7"/>
          <w:sz w:val="20"/>
        </w:rPr>
        <w:t> </w:t>
      </w:r>
      <w:r>
        <w:rPr>
          <w:sz w:val="20"/>
        </w:rPr>
        <w:t>de</w:t>
      </w:r>
      <w:r>
        <w:rPr>
          <w:spacing w:val="-4"/>
          <w:sz w:val="20"/>
        </w:rPr>
        <w:t> </w:t>
      </w:r>
      <w:r>
        <w:rPr>
          <w:sz w:val="20"/>
        </w:rPr>
        <w:t>ejecución</w:t>
      </w:r>
      <w:r>
        <w:rPr>
          <w:spacing w:val="-4"/>
          <w:sz w:val="20"/>
        </w:rPr>
        <w:t> </w:t>
      </w:r>
      <w:r>
        <w:rPr>
          <w:sz w:val="20"/>
        </w:rPr>
        <w:t>de</w:t>
      </w:r>
      <w:r>
        <w:rPr>
          <w:spacing w:val="-4"/>
          <w:sz w:val="20"/>
        </w:rPr>
        <w:t> </w:t>
      </w:r>
      <w:r>
        <w:rPr>
          <w:sz w:val="20"/>
        </w:rPr>
        <w:t>la</w:t>
      </w:r>
      <w:r>
        <w:rPr>
          <w:spacing w:val="-5"/>
          <w:sz w:val="20"/>
        </w:rPr>
        <w:t> </w:t>
      </w:r>
      <w:r>
        <w:rPr>
          <w:sz w:val="20"/>
        </w:rPr>
        <w:t>sentencia</w:t>
      </w:r>
      <w:r>
        <w:rPr>
          <w:spacing w:val="-5"/>
          <w:sz w:val="20"/>
        </w:rPr>
        <w:t> </w:t>
      </w:r>
      <w:r>
        <w:rPr>
          <w:sz w:val="20"/>
        </w:rPr>
        <w:t>de</w:t>
      </w:r>
      <w:r>
        <w:rPr>
          <w:spacing w:val="-7"/>
          <w:sz w:val="20"/>
        </w:rPr>
        <w:t> </w:t>
      </w:r>
      <w:r>
        <w:rPr>
          <w:sz w:val="20"/>
        </w:rPr>
        <w:t>12</w:t>
      </w:r>
      <w:r>
        <w:rPr>
          <w:spacing w:val="-5"/>
          <w:sz w:val="20"/>
        </w:rPr>
        <w:t> </w:t>
      </w:r>
      <w:r>
        <w:rPr>
          <w:sz w:val="20"/>
        </w:rPr>
        <w:t>de febrero</w:t>
      </w:r>
      <w:r>
        <w:rPr>
          <w:spacing w:val="-7"/>
          <w:sz w:val="20"/>
        </w:rPr>
        <w:t> </w:t>
      </w:r>
      <w:r>
        <w:rPr>
          <w:sz w:val="20"/>
        </w:rPr>
        <w:t>de</w:t>
      </w:r>
      <w:r>
        <w:rPr>
          <w:spacing w:val="-7"/>
          <w:sz w:val="20"/>
        </w:rPr>
        <w:t> </w:t>
      </w:r>
      <w:r>
        <w:rPr>
          <w:sz w:val="20"/>
        </w:rPr>
        <w:t>1992,</w:t>
      </w:r>
      <w:r>
        <w:rPr>
          <w:spacing w:val="-6"/>
          <w:sz w:val="20"/>
        </w:rPr>
        <w:t> </w:t>
      </w:r>
      <w:r>
        <w:rPr>
          <w:sz w:val="20"/>
        </w:rPr>
        <w:t>un</w:t>
      </w:r>
      <w:r>
        <w:rPr>
          <w:spacing w:val="-4"/>
          <w:sz w:val="20"/>
        </w:rPr>
        <w:t> </w:t>
      </w:r>
      <w:r>
        <w:rPr>
          <w:sz w:val="20"/>
        </w:rPr>
        <w:t>subgrupo</w:t>
      </w:r>
      <w:r>
        <w:rPr>
          <w:spacing w:val="-7"/>
          <w:sz w:val="20"/>
        </w:rPr>
        <w:t> </w:t>
      </w:r>
      <w:r>
        <w:rPr>
          <w:sz w:val="20"/>
        </w:rPr>
        <w:t>de</w:t>
      </w:r>
      <w:r>
        <w:rPr>
          <w:spacing w:val="-7"/>
          <w:sz w:val="20"/>
        </w:rPr>
        <w:t> </w:t>
      </w:r>
      <w:r>
        <w:rPr>
          <w:sz w:val="20"/>
        </w:rPr>
        <w:t>2.317</w:t>
      </w:r>
      <w:hyperlink w:history="true" w:anchor="_bookmark85">
        <w:r>
          <w:rPr>
            <w:position w:val="7"/>
            <w:sz w:val="13"/>
          </w:rPr>
          <w:t>63</w:t>
        </w:r>
      </w:hyperlink>
      <w:r>
        <w:rPr>
          <w:spacing w:val="18"/>
          <w:position w:val="7"/>
          <w:sz w:val="13"/>
        </w:rPr>
        <w:t> </w:t>
      </w:r>
      <w:r>
        <w:rPr>
          <w:sz w:val="20"/>
        </w:rPr>
        <w:t>trabajadores</w:t>
      </w:r>
      <w:r>
        <w:rPr>
          <w:spacing w:val="-6"/>
          <w:sz w:val="20"/>
        </w:rPr>
        <w:t> </w:t>
      </w:r>
      <w:r>
        <w:rPr>
          <w:sz w:val="20"/>
        </w:rPr>
        <w:t>beneficiarios</w:t>
      </w:r>
      <w:r>
        <w:rPr>
          <w:spacing w:val="-6"/>
          <w:sz w:val="20"/>
        </w:rPr>
        <w:t> </w:t>
      </w:r>
      <w:r>
        <w:rPr>
          <w:sz w:val="20"/>
        </w:rPr>
        <w:t>de</w:t>
      </w:r>
      <w:r>
        <w:rPr>
          <w:spacing w:val="-7"/>
          <w:sz w:val="20"/>
        </w:rPr>
        <w:t> </w:t>
      </w:r>
      <w:r>
        <w:rPr>
          <w:sz w:val="20"/>
        </w:rPr>
        <w:t>dicha</w:t>
      </w:r>
      <w:r>
        <w:rPr>
          <w:spacing w:val="-5"/>
          <w:sz w:val="20"/>
        </w:rPr>
        <w:t> </w:t>
      </w:r>
      <w:r>
        <w:rPr>
          <w:sz w:val="20"/>
        </w:rPr>
        <w:t>sentencia,</w:t>
      </w:r>
      <w:r>
        <w:rPr>
          <w:spacing w:val="-6"/>
          <w:sz w:val="20"/>
        </w:rPr>
        <w:t> </w:t>
      </w:r>
      <w:r>
        <w:rPr>
          <w:sz w:val="20"/>
        </w:rPr>
        <w:t>con</w:t>
      </w:r>
      <w:r>
        <w:rPr>
          <w:spacing w:val="-4"/>
          <w:sz w:val="20"/>
        </w:rPr>
        <w:t> </w:t>
      </w:r>
      <w:r>
        <w:rPr>
          <w:sz w:val="20"/>
        </w:rPr>
        <w:t>base</w:t>
      </w:r>
      <w:r>
        <w:rPr>
          <w:spacing w:val="-4"/>
          <w:sz w:val="20"/>
        </w:rPr>
        <w:t> </w:t>
      </w:r>
      <w:r>
        <w:rPr>
          <w:sz w:val="20"/>
        </w:rPr>
        <w:t>en lo determinado en el Informe Final de la Comisión Multisectorial (</w:t>
      </w:r>
      <w:r>
        <w:rPr>
          <w:i/>
          <w:sz w:val="20"/>
        </w:rPr>
        <w:t>supra </w:t>
      </w:r>
      <w:r>
        <w:rPr>
          <w:sz w:val="20"/>
        </w:rPr>
        <w:t>párr. 56), han venido reclamando</w:t>
      </w:r>
      <w:r>
        <w:rPr>
          <w:spacing w:val="-18"/>
          <w:sz w:val="20"/>
        </w:rPr>
        <w:t> </w:t>
      </w:r>
      <w:r>
        <w:rPr>
          <w:sz w:val="20"/>
        </w:rPr>
        <w:t>judicialmente</w:t>
      </w:r>
      <w:r>
        <w:rPr>
          <w:spacing w:val="-18"/>
          <w:sz w:val="20"/>
        </w:rPr>
        <w:t> </w:t>
      </w:r>
      <w:r>
        <w:rPr>
          <w:sz w:val="20"/>
        </w:rPr>
        <w:t>ante</w:t>
      </w:r>
      <w:r>
        <w:rPr>
          <w:spacing w:val="-17"/>
          <w:sz w:val="20"/>
        </w:rPr>
        <w:t> </w:t>
      </w:r>
      <w:r>
        <w:rPr>
          <w:sz w:val="20"/>
        </w:rPr>
        <w:t>el</w:t>
      </w:r>
      <w:r>
        <w:rPr>
          <w:spacing w:val="-18"/>
          <w:sz w:val="20"/>
        </w:rPr>
        <w:t> </w:t>
      </w:r>
      <w:r>
        <w:rPr>
          <w:sz w:val="20"/>
        </w:rPr>
        <w:t>Sexto</w:t>
      </w:r>
      <w:r>
        <w:rPr>
          <w:spacing w:val="-16"/>
          <w:sz w:val="20"/>
        </w:rPr>
        <w:t> </w:t>
      </w:r>
      <w:r>
        <w:rPr>
          <w:sz w:val="20"/>
        </w:rPr>
        <w:t>Juzgado</w:t>
      </w:r>
      <w:r>
        <w:rPr>
          <w:spacing w:val="-17"/>
          <w:sz w:val="20"/>
        </w:rPr>
        <w:t> </w:t>
      </w:r>
      <w:r>
        <w:rPr>
          <w:sz w:val="20"/>
        </w:rPr>
        <w:t>Civil</w:t>
      </w:r>
      <w:r>
        <w:rPr>
          <w:spacing w:val="-18"/>
          <w:sz w:val="20"/>
        </w:rPr>
        <w:t> </w:t>
      </w:r>
      <w:r>
        <w:rPr>
          <w:sz w:val="20"/>
        </w:rPr>
        <w:t>del</w:t>
      </w:r>
      <w:r>
        <w:rPr>
          <w:spacing w:val="-15"/>
          <w:sz w:val="20"/>
        </w:rPr>
        <w:t> </w:t>
      </w:r>
      <w:r>
        <w:rPr>
          <w:sz w:val="20"/>
        </w:rPr>
        <w:t>Callao</w:t>
      </w:r>
      <w:r>
        <w:rPr>
          <w:spacing w:val="-16"/>
          <w:sz w:val="20"/>
        </w:rPr>
        <w:t> </w:t>
      </w:r>
      <w:r>
        <w:rPr>
          <w:sz w:val="20"/>
        </w:rPr>
        <w:t>la</w:t>
      </w:r>
      <w:r>
        <w:rPr>
          <w:spacing w:val="-18"/>
          <w:sz w:val="20"/>
        </w:rPr>
        <w:t> </w:t>
      </w:r>
      <w:r>
        <w:rPr>
          <w:sz w:val="20"/>
        </w:rPr>
        <w:t>correcta</w:t>
      </w:r>
      <w:r>
        <w:rPr>
          <w:spacing w:val="-17"/>
          <w:sz w:val="20"/>
        </w:rPr>
        <w:t> </w:t>
      </w:r>
      <w:r>
        <w:rPr>
          <w:sz w:val="20"/>
        </w:rPr>
        <w:t>liquidación</w:t>
      </w:r>
      <w:r>
        <w:rPr>
          <w:spacing w:val="-17"/>
          <w:sz w:val="20"/>
        </w:rPr>
        <w:t> </w:t>
      </w:r>
      <w:r>
        <w:rPr>
          <w:sz w:val="20"/>
        </w:rPr>
        <w:t>del</w:t>
      </w:r>
      <w:r>
        <w:rPr>
          <w:spacing w:val="-14"/>
          <w:sz w:val="20"/>
        </w:rPr>
        <w:t> </w:t>
      </w:r>
      <w:r>
        <w:rPr>
          <w:sz w:val="20"/>
        </w:rPr>
        <w:t>incremento adicional a la remuneraciones, solicitando la liquidación de: a) incremento adicional de las remuneraciones,</w:t>
      </w:r>
      <w:r>
        <w:rPr>
          <w:spacing w:val="-2"/>
          <w:sz w:val="20"/>
        </w:rPr>
        <w:t> </w:t>
      </w:r>
      <w:r>
        <w:rPr>
          <w:sz w:val="20"/>
        </w:rPr>
        <w:t>b)</w:t>
      </w:r>
      <w:r>
        <w:rPr>
          <w:spacing w:val="-1"/>
          <w:sz w:val="20"/>
        </w:rPr>
        <w:t> </w:t>
      </w:r>
      <w:r>
        <w:rPr>
          <w:sz w:val="20"/>
        </w:rPr>
        <w:t>el</w:t>
      </w:r>
      <w:r>
        <w:rPr>
          <w:spacing w:val="-1"/>
          <w:sz w:val="20"/>
        </w:rPr>
        <w:t> </w:t>
      </w:r>
      <w:r>
        <w:rPr>
          <w:sz w:val="20"/>
        </w:rPr>
        <w:t>reintegro</w:t>
      </w:r>
      <w:r>
        <w:rPr>
          <w:spacing w:val="-3"/>
          <w:sz w:val="20"/>
        </w:rPr>
        <w:t> </w:t>
      </w:r>
      <w:r>
        <w:rPr>
          <w:sz w:val="20"/>
        </w:rPr>
        <w:t>de</w:t>
      </w:r>
      <w:r>
        <w:rPr>
          <w:spacing w:val="-3"/>
          <w:sz w:val="20"/>
        </w:rPr>
        <w:t> </w:t>
      </w:r>
      <w:r>
        <w:rPr>
          <w:sz w:val="20"/>
        </w:rPr>
        <w:t>derechos</w:t>
      </w:r>
      <w:r>
        <w:rPr>
          <w:spacing w:val="-2"/>
          <w:sz w:val="20"/>
        </w:rPr>
        <w:t> </w:t>
      </w:r>
      <w:r>
        <w:rPr>
          <w:sz w:val="20"/>
        </w:rPr>
        <w:t>y beneficios sociales,</w:t>
      </w:r>
      <w:r>
        <w:rPr>
          <w:spacing w:val="-2"/>
          <w:sz w:val="20"/>
        </w:rPr>
        <w:t> </w:t>
      </w:r>
      <w:r>
        <w:rPr>
          <w:sz w:val="20"/>
        </w:rPr>
        <w:t>c) el</w:t>
      </w:r>
      <w:r>
        <w:rPr>
          <w:spacing w:val="-1"/>
          <w:sz w:val="20"/>
        </w:rPr>
        <w:t> </w:t>
      </w:r>
      <w:r>
        <w:rPr>
          <w:sz w:val="20"/>
        </w:rPr>
        <w:t>pago</w:t>
      </w:r>
      <w:r>
        <w:rPr>
          <w:spacing w:val="-3"/>
          <w:sz w:val="20"/>
        </w:rPr>
        <w:t> </w:t>
      </w:r>
      <w:r>
        <w:rPr>
          <w:sz w:val="20"/>
        </w:rPr>
        <w:t>de</w:t>
      </w:r>
      <w:r>
        <w:rPr>
          <w:spacing w:val="-3"/>
          <w:sz w:val="20"/>
        </w:rPr>
        <w:t> </w:t>
      </w:r>
      <w:r>
        <w:rPr>
          <w:sz w:val="20"/>
        </w:rPr>
        <w:t>la</w:t>
      </w:r>
      <w:r>
        <w:rPr>
          <w:spacing w:val="-1"/>
          <w:sz w:val="20"/>
        </w:rPr>
        <w:t> </w:t>
      </w:r>
      <w:r>
        <w:rPr>
          <w:sz w:val="20"/>
        </w:rPr>
        <w:t>campaña</w:t>
      </w:r>
      <w:r>
        <w:rPr>
          <w:spacing w:val="-1"/>
          <w:sz w:val="20"/>
        </w:rPr>
        <w:t> </w:t>
      </w:r>
      <w:r>
        <w:rPr>
          <w:sz w:val="20"/>
        </w:rPr>
        <w:t>escolar y d) los intereses que legalmente correspondan</w:t>
      </w:r>
      <w:hyperlink w:history="true" w:anchor="_bookmark86">
        <w:r>
          <w:rPr>
            <w:position w:val="7"/>
            <w:sz w:val="13"/>
          </w:rPr>
          <w:t>64</w:t>
        </w:r>
      </w:hyperlink>
      <w:r>
        <w:rPr>
          <w:sz w:val="20"/>
        </w:rPr>
        <w:t>. El 29 de diciembre de 2010 el Juzgado dispuso incorporar al Ministerio de Economía y Finanzas en la condición de parte procesal pasiva</w:t>
      </w:r>
      <w:hyperlink w:history="true" w:anchor="_bookmark87">
        <w:r>
          <w:rPr>
            <w:position w:val="7"/>
            <w:sz w:val="13"/>
          </w:rPr>
          <w:t>65</w:t>
        </w:r>
      </w:hyperlink>
      <w:r>
        <w:rPr>
          <w:sz w:val="20"/>
        </w:rPr>
        <w:t>.</w:t>
      </w:r>
    </w:p>
    <w:p>
      <w:pPr>
        <w:pStyle w:val="BodyText"/>
        <w:spacing w:before="1"/>
      </w:pPr>
    </w:p>
    <w:p>
      <w:pPr>
        <w:pStyle w:val="ListParagraph"/>
        <w:numPr>
          <w:ilvl w:val="0"/>
          <w:numId w:val="11"/>
        </w:numPr>
        <w:tabs>
          <w:tab w:pos="747" w:val="left" w:leader="none"/>
        </w:tabs>
        <w:spacing w:line="240" w:lineRule="auto" w:before="1" w:after="0"/>
        <w:ind w:left="179" w:right="195" w:firstLine="0"/>
        <w:jc w:val="both"/>
        <w:rPr>
          <w:sz w:val="20"/>
        </w:rPr>
      </w:pPr>
      <w:r>
        <w:rPr>
          <w:sz w:val="20"/>
        </w:rPr>
        <w:t>El</w:t>
      </w:r>
      <w:r>
        <w:rPr>
          <w:spacing w:val="-10"/>
          <w:sz w:val="20"/>
        </w:rPr>
        <w:t> </w:t>
      </w:r>
      <w:r>
        <w:rPr>
          <w:sz w:val="20"/>
        </w:rPr>
        <w:t>29</w:t>
      </w:r>
      <w:r>
        <w:rPr>
          <w:spacing w:val="-10"/>
          <w:sz w:val="20"/>
        </w:rPr>
        <w:t> </w:t>
      </w:r>
      <w:r>
        <w:rPr>
          <w:sz w:val="20"/>
        </w:rPr>
        <w:t>de</w:t>
      </w:r>
      <w:r>
        <w:rPr>
          <w:spacing w:val="-12"/>
          <w:sz w:val="20"/>
        </w:rPr>
        <w:t> </w:t>
      </w:r>
      <w:r>
        <w:rPr>
          <w:sz w:val="20"/>
        </w:rPr>
        <w:t>mayo</w:t>
      </w:r>
      <w:r>
        <w:rPr>
          <w:spacing w:val="-9"/>
          <w:sz w:val="20"/>
        </w:rPr>
        <w:t> </w:t>
      </w:r>
      <w:r>
        <w:rPr>
          <w:sz w:val="20"/>
        </w:rPr>
        <w:t>de</w:t>
      </w:r>
      <w:r>
        <w:rPr>
          <w:spacing w:val="-12"/>
          <w:sz w:val="20"/>
        </w:rPr>
        <w:t> </w:t>
      </w:r>
      <w:r>
        <w:rPr>
          <w:sz w:val="20"/>
        </w:rPr>
        <w:t>2012</w:t>
      </w:r>
      <w:r>
        <w:rPr>
          <w:spacing w:val="-7"/>
          <w:sz w:val="20"/>
        </w:rPr>
        <w:t> </w:t>
      </w:r>
      <w:r>
        <w:rPr>
          <w:sz w:val="20"/>
        </w:rPr>
        <w:t>el</w:t>
      </w:r>
      <w:r>
        <w:rPr>
          <w:spacing w:val="-10"/>
          <w:sz w:val="20"/>
        </w:rPr>
        <w:t> </w:t>
      </w:r>
      <w:r>
        <w:rPr>
          <w:sz w:val="20"/>
        </w:rPr>
        <w:t>Sexto</w:t>
      </w:r>
      <w:r>
        <w:rPr>
          <w:spacing w:val="-11"/>
          <w:sz w:val="20"/>
        </w:rPr>
        <w:t> </w:t>
      </w:r>
      <w:r>
        <w:rPr>
          <w:sz w:val="20"/>
        </w:rPr>
        <w:t>Juzgado</w:t>
      </w:r>
      <w:r>
        <w:rPr>
          <w:spacing w:val="-11"/>
          <w:sz w:val="20"/>
        </w:rPr>
        <w:t> </w:t>
      </w:r>
      <w:r>
        <w:rPr>
          <w:sz w:val="20"/>
        </w:rPr>
        <w:t>Civil</w:t>
      </w:r>
      <w:r>
        <w:rPr>
          <w:spacing w:val="-10"/>
          <w:sz w:val="20"/>
        </w:rPr>
        <w:t> </w:t>
      </w:r>
      <w:r>
        <w:rPr>
          <w:sz w:val="20"/>
        </w:rPr>
        <w:t>del</w:t>
      </w:r>
      <w:r>
        <w:rPr>
          <w:spacing w:val="-10"/>
          <w:sz w:val="20"/>
        </w:rPr>
        <w:t> </w:t>
      </w:r>
      <w:r>
        <w:rPr>
          <w:sz w:val="20"/>
        </w:rPr>
        <w:t>Callao</w:t>
      </w:r>
      <w:r>
        <w:rPr>
          <w:spacing w:val="-11"/>
          <w:sz w:val="20"/>
        </w:rPr>
        <w:t> </w:t>
      </w:r>
      <w:r>
        <w:rPr>
          <w:sz w:val="20"/>
        </w:rPr>
        <w:t>aprobó</w:t>
      </w:r>
      <w:r>
        <w:rPr>
          <w:spacing w:val="-11"/>
          <w:sz w:val="20"/>
        </w:rPr>
        <w:t> </w:t>
      </w:r>
      <w:r>
        <w:rPr>
          <w:sz w:val="20"/>
        </w:rPr>
        <w:t>un</w:t>
      </w:r>
      <w:r>
        <w:rPr>
          <w:spacing w:val="-9"/>
          <w:sz w:val="20"/>
        </w:rPr>
        <w:t> </w:t>
      </w:r>
      <w:r>
        <w:rPr>
          <w:sz w:val="20"/>
        </w:rPr>
        <w:t>Informe</w:t>
      </w:r>
      <w:r>
        <w:rPr>
          <w:spacing w:val="-9"/>
          <w:sz w:val="20"/>
        </w:rPr>
        <w:t> </w:t>
      </w:r>
      <w:r>
        <w:rPr>
          <w:sz w:val="20"/>
        </w:rPr>
        <w:t>Pericial</w:t>
      </w:r>
      <w:r>
        <w:rPr>
          <w:spacing w:val="-10"/>
          <w:sz w:val="20"/>
        </w:rPr>
        <w:t> </w:t>
      </w:r>
      <w:r>
        <w:rPr>
          <w:sz w:val="20"/>
        </w:rPr>
        <w:t>Judicial</w:t>
      </w:r>
      <w:r>
        <w:rPr>
          <w:spacing w:val="-8"/>
          <w:sz w:val="20"/>
        </w:rPr>
        <w:t> </w:t>
      </w:r>
      <w:r>
        <w:rPr>
          <w:sz w:val="20"/>
        </w:rPr>
        <w:t>que ordenaba al Ministerio de Economía y Finanzas a cumplir con el pago de la suma de US$191,427,294.16 a favor de 2.317</w:t>
      </w:r>
      <w:hyperlink w:history="true" w:anchor="_bookmark88">
        <w:r>
          <w:rPr>
            <w:position w:val="7"/>
            <w:sz w:val="13"/>
          </w:rPr>
          <w:t>66</w:t>
        </w:r>
      </w:hyperlink>
      <w:r>
        <w:rPr>
          <w:spacing w:val="40"/>
          <w:position w:val="7"/>
          <w:sz w:val="13"/>
        </w:rPr>
        <w:t> </w:t>
      </w:r>
      <w:r>
        <w:rPr>
          <w:sz w:val="20"/>
        </w:rPr>
        <w:t>trabajadores marítimos integrantes de la FEMAPOR. Dicha Resolución</w:t>
      </w:r>
      <w:r>
        <w:rPr>
          <w:spacing w:val="-4"/>
          <w:sz w:val="20"/>
        </w:rPr>
        <w:t> </w:t>
      </w:r>
      <w:r>
        <w:rPr>
          <w:sz w:val="20"/>
        </w:rPr>
        <w:t>fue</w:t>
      </w:r>
      <w:r>
        <w:rPr>
          <w:spacing w:val="-7"/>
          <w:sz w:val="20"/>
        </w:rPr>
        <w:t> </w:t>
      </w:r>
      <w:r>
        <w:rPr>
          <w:sz w:val="20"/>
        </w:rPr>
        <w:t>declarada</w:t>
      </w:r>
      <w:r>
        <w:rPr>
          <w:spacing w:val="-5"/>
          <w:sz w:val="20"/>
        </w:rPr>
        <w:t> </w:t>
      </w:r>
      <w:r>
        <w:rPr>
          <w:sz w:val="20"/>
        </w:rPr>
        <w:t>nula</w:t>
      </w:r>
      <w:r>
        <w:rPr>
          <w:spacing w:val="-5"/>
          <w:sz w:val="20"/>
        </w:rPr>
        <w:t> </w:t>
      </w:r>
      <w:r>
        <w:rPr>
          <w:sz w:val="20"/>
        </w:rPr>
        <w:t>el</w:t>
      </w:r>
      <w:r>
        <w:rPr>
          <w:spacing w:val="-5"/>
          <w:sz w:val="20"/>
        </w:rPr>
        <w:t> </w:t>
      </w:r>
      <w:r>
        <w:rPr>
          <w:sz w:val="20"/>
        </w:rPr>
        <w:t>8</w:t>
      </w:r>
      <w:r>
        <w:rPr>
          <w:spacing w:val="-5"/>
          <w:sz w:val="20"/>
        </w:rPr>
        <w:t> </w:t>
      </w:r>
      <w:r>
        <w:rPr>
          <w:sz w:val="20"/>
        </w:rPr>
        <w:t>de</w:t>
      </w:r>
      <w:r>
        <w:rPr>
          <w:spacing w:val="-7"/>
          <w:sz w:val="20"/>
        </w:rPr>
        <w:t> </w:t>
      </w:r>
      <w:r>
        <w:rPr>
          <w:sz w:val="20"/>
        </w:rPr>
        <w:t>mayo</w:t>
      </w:r>
      <w:r>
        <w:rPr>
          <w:spacing w:val="-6"/>
          <w:sz w:val="20"/>
        </w:rPr>
        <w:t> </w:t>
      </w:r>
      <w:r>
        <w:rPr>
          <w:sz w:val="20"/>
        </w:rPr>
        <w:t>de</w:t>
      </w:r>
      <w:r>
        <w:rPr>
          <w:spacing w:val="-4"/>
          <w:sz w:val="20"/>
        </w:rPr>
        <w:t> </w:t>
      </w:r>
      <w:r>
        <w:rPr>
          <w:sz w:val="20"/>
        </w:rPr>
        <w:t>2013.</w:t>
      </w:r>
      <w:r>
        <w:rPr>
          <w:spacing w:val="-5"/>
          <w:sz w:val="20"/>
        </w:rPr>
        <w:t> </w:t>
      </w:r>
      <w:r>
        <w:rPr>
          <w:sz w:val="20"/>
        </w:rPr>
        <w:t>En</w:t>
      </w:r>
      <w:r>
        <w:rPr>
          <w:spacing w:val="-4"/>
          <w:sz w:val="20"/>
        </w:rPr>
        <w:t> </w:t>
      </w:r>
      <w:r>
        <w:rPr>
          <w:sz w:val="20"/>
        </w:rPr>
        <w:t>razón</w:t>
      </w:r>
      <w:r>
        <w:rPr>
          <w:spacing w:val="-4"/>
          <w:sz w:val="20"/>
        </w:rPr>
        <w:t> </w:t>
      </w:r>
      <w:r>
        <w:rPr>
          <w:sz w:val="20"/>
        </w:rPr>
        <w:t>de</w:t>
      </w:r>
      <w:r>
        <w:rPr>
          <w:spacing w:val="-7"/>
          <w:sz w:val="20"/>
        </w:rPr>
        <w:t> </w:t>
      </w:r>
      <w:r>
        <w:rPr>
          <w:sz w:val="20"/>
        </w:rPr>
        <w:t>lo</w:t>
      </w:r>
      <w:r>
        <w:rPr>
          <w:spacing w:val="-7"/>
          <w:sz w:val="20"/>
        </w:rPr>
        <w:t> </w:t>
      </w:r>
      <w:r>
        <w:rPr>
          <w:sz w:val="20"/>
        </w:rPr>
        <w:t>anterior,</w:t>
      </w:r>
      <w:r>
        <w:rPr>
          <w:spacing w:val="-4"/>
          <w:sz w:val="20"/>
        </w:rPr>
        <w:t> </w:t>
      </w:r>
      <w:r>
        <w:rPr>
          <w:sz w:val="20"/>
        </w:rPr>
        <w:t>el</w:t>
      </w:r>
      <w:r>
        <w:rPr>
          <w:spacing w:val="-5"/>
          <w:sz w:val="20"/>
        </w:rPr>
        <w:t> </w:t>
      </w:r>
      <w:r>
        <w:rPr>
          <w:sz w:val="20"/>
        </w:rPr>
        <w:t>19</w:t>
      </w:r>
      <w:r>
        <w:rPr>
          <w:spacing w:val="-5"/>
          <w:sz w:val="20"/>
        </w:rPr>
        <w:t> </w:t>
      </w:r>
      <w:r>
        <w:rPr>
          <w:sz w:val="20"/>
        </w:rPr>
        <w:t>de</w:t>
      </w:r>
      <w:r>
        <w:rPr>
          <w:spacing w:val="-7"/>
          <w:sz w:val="20"/>
        </w:rPr>
        <w:t> </w:t>
      </w:r>
      <w:r>
        <w:rPr>
          <w:sz w:val="20"/>
        </w:rPr>
        <w:t>junio</w:t>
      </w:r>
      <w:r>
        <w:rPr>
          <w:spacing w:val="-7"/>
          <w:sz w:val="20"/>
        </w:rPr>
        <w:t> </w:t>
      </w:r>
      <w:r>
        <w:rPr>
          <w:sz w:val="20"/>
        </w:rPr>
        <w:t>de</w:t>
      </w:r>
      <w:r>
        <w:rPr>
          <w:spacing w:val="-4"/>
          <w:sz w:val="20"/>
        </w:rPr>
        <w:t> </w:t>
      </w:r>
      <w:r>
        <w:rPr>
          <w:sz w:val="20"/>
        </w:rPr>
        <w:t>2013 el Sexto Juzgado Civil del Callao dispuso remitir los autos a la Oficina de Pericias Judiciales a fin de que el perito estableciera cuánto le correspondía a cada trabajador portuario por la correcta aplicación del incremento adicional de remuneraciones y se liquidara sobre esa base “los demás beneficios colaterales, que se han visto afectados como consecuencia del reintegro del [incremento adicional de remuneraciones], como es la compensación por tiempo de servicios, gratificaciones de julio</w:t>
      </w:r>
      <w:r>
        <w:rPr>
          <w:spacing w:val="-2"/>
          <w:sz w:val="20"/>
        </w:rPr>
        <w:t> </w:t>
      </w:r>
      <w:r>
        <w:rPr>
          <w:sz w:val="20"/>
        </w:rPr>
        <w:t>y</w:t>
      </w:r>
      <w:r>
        <w:rPr>
          <w:spacing w:val="-1"/>
          <w:sz w:val="20"/>
        </w:rPr>
        <w:t> </w:t>
      </w:r>
      <w:r>
        <w:rPr>
          <w:sz w:val="20"/>
        </w:rPr>
        <w:t>diciembre, el pago</w:t>
      </w:r>
      <w:r>
        <w:rPr>
          <w:spacing w:val="-2"/>
          <w:sz w:val="20"/>
        </w:rPr>
        <w:t> </w:t>
      </w:r>
      <w:r>
        <w:rPr>
          <w:sz w:val="20"/>
        </w:rPr>
        <w:t>del 30%</w:t>
      </w:r>
      <w:r>
        <w:rPr>
          <w:spacing w:val="-2"/>
          <w:sz w:val="20"/>
        </w:rPr>
        <w:t> </w:t>
      </w:r>
      <w:r>
        <w:rPr>
          <w:sz w:val="20"/>
        </w:rPr>
        <w:t>por</w:t>
      </w:r>
      <w:r>
        <w:rPr>
          <w:spacing w:val="-1"/>
          <w:sz w:val="20"/>
        </w:rPr>
        <w:t> </w:t>
      </w:r>
      <w:r>
        <w:rPr>
          <w:sz w:val="20"/>
        </w:rPr>
        <w:t>años de servicio, escolaridad, retorno vacacional 90 y 91,</w:t>
      </w:r>
      <w:r>
        <w:rPr>
          <w:spacing w:val="-1"/>
          <w:sz w:val="20"/>
        </w:rPr>
        <w:t> </w:t>
      </w:r>
      <w:r>
        <w:rPr>
          <w:sz w:val="20"/>
        </w:rPr>
        <w:t>1° de mayo, asignación por escolaridad y demás conceptos que se beneficien por la aplicación de este incremento”</w:t>
      </w:r>
      <w:hyperlink w:history="true" w:anchor="_bookmark89">
        <w:r>
          <w:rPr>
            <w:position w:val="7"/>
            <w:sz w:val="13"/>
          </w:rPr>
          <w:t>67</w:t>
        </w:r>
      </w:hyperlink>
      <w:r>
        <w:rPr>
          <w:sz w:val="20"/>
        </w:rPr>
        <w:t>. Esta decisión fue apelada y confirmada por la Sala Civil Permanente del Callao el 7 de enero del 2014</w:t>
      </w:r>
      <w:hyperlink w:history="true" w:anchor="_bookmark90">
        <w:r>
          <w:rPr>
            <w:position w:val="7"/>
            <w:sz w:val="13"/>
          </w:rPr>
          <w:t>68</w:t>
        </w:r>
      </w:hyperlink>
      <w:r>
        <w:rPr>
          <w:sz w:val="20"/>
        </w:rPr>
        <w:t>.</w:t>
      </w:r>
    </w:p>
    <w:p>
      <w:pPr>
        <w:pStyle w:val="BodyText"/>
        <w:spacing w:before="7"/>
        <w:rPr>
          <w:sz w:val="29"/>
        </w:rPr>
      </w:pPr>
      <w:r>
        <w:rPr/>
        <w:pict>
          <v:rect style="position:absolute;margin-left:54pt;margin-top:19.209122pt;width:144pt;height:.6pt;mso-position-horizontal-relative:page;mso-position-vertical-relative:paragraph;z-index:-15721472;mso-wrap-distance-left:0;mso-wrap-distance-right:0" id="docshape16" filled="true" fillcolor="#000000" stroked="false">
            <v:fill type="solid"/>
            <w10:wrap type="topAndBottom"/>
          </v:rect>
        </w:pict>
      </w:r>
    </w:p>
    <w:p>
      <w:pPr>
        <w:pStyle w:val="BodyText"/>
        <w:spacing w:before="2"/>
        <w:rPr>
          <w:sz w:val="29"/>
        </w:rPr>
      </w:pPr>
    </w:p>
    <w:p>
      <w:pPr>
        <w:tabs>
          <w:tab w:pos="899" w:val="left" w:leader="none"/>
        </w:tabs>
        <w:spacing w:before="101"/>
        <w:ind w:left="180" w:right="0" w:firstLine="0"/>
        <w:jc w:val="both"/>
        <w:rPr>
          <w:sz w:val="16"/>
        </w:rPr>
      </w:pPr>
      <w:bookmarkStart w:name="_bookmark83" w:id="108"/>
      <w:bookmarkEnd w:id="108"/>
      <w:r>
        <w:rPr/>
      </w:r>
      <w:r>
        <w:rPr>
          <w:spacing w:val="-5"/>
          <w:sz w:val="16"/>
          <w:vertAlign w:val="superscript"/>
        </w:rPr>
        <w:t>61</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Ley</w:t>
      </w:r>
      <w:r>
        <w:rPr>
          <w:spacing w:val="-1"/>
          <w:sz w:val="16"/>
          <w:vertAlign w:val="baseline"/>
        </w:rPr>
        <w:t> </w:t>
      </w:r>
      <w:r>
        <w:rPr>
          <w:sz w:val="16"/>
          <w:vertAlign w:val="baseline"/>
        </w:rPr>
        <w:t>No.</w:t>
      </w:r>
      <w:r>
        <w:rPr>
          <w:spacing w:val="-5"/>
          <w:sz w:val="16"/>
          <w:vertAlign w:val="baseline"/>
        </w:rPr>
        <w:t> </w:t>
      </w:r>
      <w:r>
        <w:rPr>
          <w:sz w:val="16"/>
          <w:vertAlign w:val="baseline"/>
        </w:rPr>
        <w:t>28.254,</w:t>
      </w:r>
      <w:r>
        <w:rPr>
          <w:spacing w:val="-5"/>
          <w:sz w:val="16"/>
          <w:vertAlign w:val="baseline"/>
        </w:rPr>
        <w:t> </w:t>
      </w:r>
      <w:r>
        <w:rPr>
          <w:sz w:val="16"/>
          <w:vertAlign w:val="baseline"/>
        </w:rPr>
        <w:t>de</w:t>
      </w:r>
      <w:r>
        <w:rPr>
          <w:spacing w:val="-4"/>
          <w:sz w:val="16"/>
          <w:vertAlign w:val="baseline"/>
        </w:rPr>
        <w:t> </w:t>
      </w:r>
      <w:r>
        <w:rPr>
          <w:sz w:val="16"/>
          <w:vertAlign w:val="baseline"/>
        </w:rPr>
        <w:t>fecha</w:t>
      </w:r>
      <w:r>
        <w:rPr>
          <w:spacing w:val="-4"/>
          <w:sz w:val="16"/>
          <w:vertAlign w:val="baseline"/>
        </w:rPr>
        <w:t> </w:t>
      </w:r>
      <w:r>
        <w:rPr>
          <w:sz w:val="16"/>
          <w:vertAlign w:val="baseline"/>
        </w:rPr>
        <w:t>15</w:t>
      </w:r>
      <w:r>
        <w:rPr>
          <w:spacing w:val="-4"/>
          <w:sz w:val="16"/>
          <w:vertAlign w:val="baseline"/>
        </w:rPr>
        <w:t> </w:t>
      </w:r>
      <w:r>
        <w:rPr>
          <w:sz w:val="16"/>
          <w:vertAlign w:val="baseline"/>
        </w:rPr>
        <w:t>de</w:t>
      </w:r>
      <w:r>
        <w:rPr>
          <w:spacing w:val="-3"/>
          <w:sz w:val="16"/>
          <w:vertAlign w:val="baseline"/>
        </w:rPr>
        <w:t> </w:t>
      </w:r>
      <w:r>
        <w:rPr>
          <w:sz w:val="16"/>
          <w:vertAlign w:val="baseline"/>
        </w:rPr>
        <w:t>junio</w:t>
      </w:r>
      <w:r>
        <w:rPr>
          <w:spacing w:val="-4"/>
          <w:sz w:val="16"/>
          <w:vertAlign w:val="baseline"/>
        </w:rPr>
        <w:t> </w:t>
      </w:r>
      <w:r>
        <w:rPr>
          <w:sz w:val="16"/>
          <w:vertAlign w:val="baseline"/>
        </w:rPr>
        <w:t>de</w:t>
      </w:r>
      <w:r>
        <w:rPr>
          <w:spacing w:val="-4"/>
          <w:sz w:val="16"/>
          <w:vertAlign w:val="baseline"/>
        </w:rPr>
        <w:t> </w:t>
      </w:r>
      <w:r>
        <w:rPr>
          <w:sz w:val="16"/>
          <w:vertAlign w:val="baseline"/>
        </w:rPr>
        <w:t>2004</w:t>
      </w:r>
      <w:r>
        <w:rPr>
          <w:spacing w:val="-4"/>
          <w:sz w:val="16"/>
          <w:vertAlign w:val="baseline"/>
        </w:rPr>
        <w:t> </w:t>
      </w:r>
      <w:r>
        <w:rPr>
          <w:sz w:val="16"/>
          <w:vertAlign w:val="baseline"/>
        </w:rPr>
        <w:t>(expediente</w:t>
      </w:r>
      <w:r>
        <w:rPr>
          <w:spacing w:val="-2"/>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folios</w:t>
      </w:r>
      <w:r>
        <w:rPr>
          <w:spacing w:val="-4"/>
          <w:sz w:val="16"/>
          <w:vertAlign w:val="baseline"/>
        </w:rPr>
        <w:t> </w:t>
      </w:r>
      <w:r>
        <w:rPr>
          <w:sz w:val="16"/>
          <w:vertAlign w:val="baseline"/>
        </w:rPr>
        <w:t>3150</w:t>
      </w:r>
      <w:r>
        <w:rPr>
          <w:spacing w:val="-1"/>
          <w:sz w:val="16"/>
          <w:vertAlign w:val="baseline"/>
        </w:rPr>
        <w:t> </w:t>
      </w:r>
      <w:r>
        <w:rPr>
          <w:sz w:val="16"/>
          <w:vertAlign w:val="baseline"/>
        </w:rPr>
        <w:t>a</w:t>
      </w:r>
      <w:r>
        <w:rPr>
          <w:spacing w:val="-7"/>
          <w:sz w:val="16"/>
          <w:vertAlign w:val="baseline"/>
        </w:rPr>
        <w:t> </w:t>
      </w:r>
      <w:r>
        <w:rPr>
          <w:spacing w:val="-2"/>
          <w:sz w:val="16"/>
          <w:vertAlign w:val="baseline"/>
        </w:rPr>
        <w:t>3156).</w:t>
      </w:r>
    </w:p>
    <w:p>
      <w:pPr>
        <w:tabs>
          <w:tab w:pos="899" w:val="left" w:leader="none"/>
        </w:tabs>
        <w:spacing w:before="19"/>
        <w:ind w:left="179" w:right="194" w:firstLine="0"/>
        <w:jc w:val="both"/>
        <w:rPr>
          <w:sz w:val="16"/>
        </w:rPr>
      </w:pPr>
      <w:bookmarkStart w:name="_bookmark84" w:id="109"/>
      <w:bookmarkEnd w:id="109"/>
      <w:r>
        <w:rPr/>
      </w:r>
      <w:r>
        <w:rPr>
          <w:spacing w:val="-6"/>
          <w:sz w:val="16"/>
          <w:vertAlign w:val="superscript"/>
        </w:rPr>
        <w:t>62</w:t>
      </w:r>
      <w:r>
        <w:rPr>
          <w:sz w:val="16"/>
          <w:vertAlign w:val="baseline"/>
        </w:rPr>
        <w:tab/>
      </w:r>
      <w:r>
        <w:rPr>
          <w:i/>
          <w:sz w:val="16"/>
          <w:vertAlign w:val="baseline"/>
        </w:rPr>
        <w:t>Cfr</w:t>
      </w:r>
      <w:r>
        <w:rPr>
          <w:sz w:val="16"/>
          <w:vertAlign w:val="baseline"/>
        </w:rPr>
        <w:t>. Escrito de Contestación al Informe de Fondo No. 66/18, así como las observaciones al Escrito de Solicitudes, Argumentos y Pruebas presentado por la representante María Luisa G. Valdivia B. y otros y al Escrito de Solicitudes, Argumentos y Pruebas presentado por la representante Dora Meneses Huayra y otros, párr. 24.</w:t>
      </w:r>
    </w:p>
    <w:p>
      <w:pPr>
        <w:tabs>
          <w:tab w:pos="899" w:val="left" w:leader="none"/>
        </w:tabs>
        <w:spacing w:before="19"/>
        <w:ind w:left="179" w:right="196" w:firstLine="0"/>
        <w:jc w:val="both"/>
        <w:rPr>
          <w:sz w:val="16"/>
        </w:rPr>
      </w:pPr>
      <w:bookmarkStart w:name="_bookmark85" w:id="110"/>
      <w:bookmarkEnd w:id="110"/>
      <w:r>
        <w:rPr/>
      </w:r>
      <w:r>
        <w:rPr>
          <w:spacing w:val="-6"/>
          <w:sz w:val="16"/>
          <w:vertAlign w:val="superscript"/>
        </w:rPr>
        <w:t>63</w:t>
      </w:r>
      <w:r>
        <w:rPr>
          <w:sz w:val="16"/>
          <w:vertAlign w:val="baseline"/>
        </w:rPr>
        <w:tab/>
        <w:t>La Corte recuerda que, si bien tanto las partes como la Comisión hacen referencia a un subgrupo de 2.317 trabajadores, de conformidad</w:t>
      </w:r>
      <w:r>
        <w:rPr>
          <w:spacing w:val="-2"/>
          <w:sz w:val="16"/>
          <w:vertAlign w:val="baseline"/>
        </w:rPr>
        <w:t> </w:t>
      </w:r>
      <w:r>
        <w:rPr>
          <w:sz w:val="16"/>
          <w:vertAlign w:val="baseline"/>
        </w:rPr>
        <w:t>con el acervo probatorio obrante, el Tribunal constata que esta cifra</w:t>
      </w:r>
      <w:r>
        <w:rPr>
          <w:spacing w:val="-1"/>
          <w:sz w:val="16"/>
          <w:vertAlign w:val="baseline"/>
        </w:rPr>
        <w:t> </w:t>
      </w:r>
      <w:r>
        <w:rPr>
          <w:sz w:val="16"/>
          <w:vertAlign w:val="baseline"/>
        </w:rPr>
        <w:t>asciende efectivamente a</w:t>
      </w:r>
    </w:p>
    <w:p>
      <w:pPr>
        <w:spacing w:before="0"/>
        <w:ind w:left="179" w:right="0" w:firstLine="0"/>
        <w:jc w:val="both"/>
        <w:rPr>
          <w:sz w:val="16"/>
        </w:rPr>
      </w:pPr>
      <w:r>
        <w:rPr>
          <w:sz w:val="16"/>
        </w:rPr>
        <w:t>2.317.</w:t>
      </w:r>
      <w:r>
        <w:rPr>
          <w:spacing w:val="-8"/>
          <w:sz w:val="16"/>
        </w:rPr>
        <w:t> </w:t>
      </w:r>
      <w:r>
        <w:rPr>
          <w:sz w:val="16"/>
        </w:rPr>
        <w:t>Dichas</w:t>
      </w:r>
      <w:r>
        <w:rPr>
          <w:spacing w:val="-4"/>
          <w:sz w:val="16"/>
        </w:rPr>
        <w:t> </w:t>
      </w:r>
      <w:r>
        <w:rPr>
          <w:sz w:val="16"/>
        </w:rPr>
        <w:t>personas</w:t>
      </w:r>
      <w:r>
        <w:rPr>
          <w:spacing w:val="-4"/>
          <w:sz w:val="16"/>
        </w:rPr>
        <w:t> </w:t>
      </w:r>
      <w:r>
        <w:rPr>
          <w:sz w:val="16"/>
        </w:rPr>
        <w:t>figuran</w:t>
      </w:r>
      <w:r>
        <w:rPr>
          <w:spacing w:val="-3"/>
          <w:sz w:val="16"/>
        </w:rPr>
        <w:t> </w:t>
      </w:r>
      <w:r>
        <w:rPr>
          <w:sz w:val="16"/>
        </w:rPr>
        <w:t>identificadas</w:t>
      </w:r>
      <w:r>
        <w:rPr>
          <w:spacing w:val="-4"/>
          <w:sz w:val="16"/>
        </w:rPr>
        <w:t> </w:t>
      </w:r>
      <w:r>
        <w:rPr>
          <w:sz w:val="16"/>
        </w:rPr>
        <w:t>en</w:t>
      </w:r>
      <w:r>
        <w:rPr>
          <w:spacing w:val="-4"/>
          <w:sz w:val="16"/>
        </w:rPr>
        <w:t> </w:t>
      </w:r>
      <w:r>
        <w:rPr>
          <w:sz w:val="16"/>
        </w:rPr>
        <w:t>el</w:t>
      </w:r>
      <w:r>
        <w:rPr>
          <w:spacing w:val="-3"/>
          <w:sz w:val="16"/>
        </w:rPr>
        <w:t> </w:t>
      </w:r>
      <w:r>
        <w:rPr>
          <w:sz w:val="16"/>
        </w:rPr>
        <w:t>Anexo</w:t>
      </w:r>
      <w:r>
        <w:rPr>
          <w:spacing w:val="-1"/>
          <w:sz w:val="16"/>
        </w:rPr>
        <w:t> </w:t>
      </w:r>
      <w:r>
        <w:rPr>
          <w:sz w:val="16"/>
        </w:rPr>
        <w:t>II</w:t>
      </w:r>
      <w:r>
        <w:rPr>
          <w:spacing w:val="-7"/>
          <w:sz w:val="16"/>
        </w:rPr>
        <w:t> </w:t>
      </w:r>
      <w:r>
        <w:rPr>
          <w:sz w:val="16"/>
        </w:rPr>
        <w:t>de</w:t>
      </w:r>
      <w:r>
        <w:rPr>
          <w:spacing w:val="-2"/>
          <w:sz w:val="16"/>
        </w:rPr>
        <w:t> </w:t>
      </w:r>
      <w:r>
        <w:rPr>
          <w:sz w:val="16"/>
        </w:rPr>
        <w:t>la</w:t>
      </w:r>
      <w:r>
        <w:rPr>
          <w:spacing w:val="-5"/>
          <w:sz w:val="16"/>
        </w:rPr>
        <w:t> </w:t>
      </w:r>
      <w:r>
        <w:rPr>
          <w:sz w:val="16"/>
        </w:rPr>
        <w:t>presente</w:t>
      </w:r>
      <w:r>
        <w:rPr>
          <w:spacing w:val="-3"/>
          <w:sz w:val="16"/>
        </w:rPr>
        <w:t> </w:t>
      </w:r>
      <w:r>
        <w:rPr>
          <w:spacing w:val="-2"/>
          <w:sz w:val="16"/>
        </w:rPr>
        <w:t>Sentencia.</w:t>
      </w:r>
    </w:p>
    <w:p>
      <w:pPr>
        <w:tabs>
          <w:tab w:pos="899" w:val="left" w:leader="none"/>
        </w:tabs>
        <w:spacing w:before="22"/>
        <w:ind w:left="179" w:right="195" w:firstLine="0"/>
        <w:jc w:val="both"/>
        <w:rPr>
          <w:sz w:val="16"/>
        </w:rPr>
      </w:pPr>
      <w:bookmarkStart w:name="_bookmark86" w:id="111"/>
      <w:bookmarkEnd w:id="111"/>
      <w:r>
        <w:rPr/>
      </w:r>
      <w:r>
        <w:rPr>
          <w:spacing w:val="-6"/>
          <w:sz w:val="16"/>
          <w:vertAlign w:val="superscript"/>
        </w:rPr>
        <w:t>64</w:t>
      </w:r>
      <w:r>
        <w:rPr>
          <w:sz w:val="16"/>
          <w:vertAlign w:val="baseline"/>
        </w:rPr>
        <w:tab/>
      </w:r>
      <w:r>
        <w:rPr>
          <w:i/>
          <w:sz w:val="16"/>
          <w:vertAlign w:val="baseline"/>
        </w:rPr>
        <w:t>Cfr</w:t>
      </w:r>
      <w:r>
        <w:rPr>
          <w:sz w:val="16"/>
          <w:vertAlign w:val="baseline"/>
        </w:rPr>
        <w:t>.</w:t>
      </w:r>
      <w:r>
        <w:rPr>
          <w:spacing w:val="-2"/>
          <w:sz w:val="16"/>
          <w:vertAlign w:val="baseline"/>
        </w:rPr>
        <w:t> </w:t>
      </w:r>
      <w:r>
        <w:rPr>
          <w:sz w:val="16"/>
          <w:vertAlign w:val="baseline"/>
        </w:rPr>
        <w:t>Recurso presentado</w:t>
      </w:r>
      <w:r>
        <w:rPr>
          <w:spacing w:val="-3"/>
          <w:sz w:val="16"/>
          <w:vertAlign w:val="baseline"/>
        </w:rPr>
        <w:t> </w:t>
      </w:r>
      <w:r>
        <w:rPr>
          <w:sz w:val="16"/>
          <w:vertAlign w:val="baseline"/>
        </w:rPr>
        <w:t>por FEMAPOR ante</w:t>
      </w:r>
      <w:r>
        <w:rPr>
          <w:spacing w:val="-1"/>
          <w:sz w:val="16"/>
          <w:vertAlign w:val="baseline"/>
        </w:rPr>
        <w:t> </w:t>
      </w:r>
      <w:r>
        <w:rPr>
          <w:sz w:val="16"/>
          <w:vertAlign w:val="baseline"/>
        </w:rPr>
        <w:t>el</w:t>
      </w:r>
      <w:r>
        <w:rPr>
          <w:spacing w:val="-2"/>
          <w:sz w:val="16"/>
          <w:vertAlign w:val="baseline"/>
        </w:rPr>
        <w:t> </w:t>
      </w:r>
      <w:r>
        <w:rPr>
          <w:sz w:val="16"/>
          <w:vertAlign w:val="baseline"/>
        </w:rPr>
        <w:t>Sexto Juzgado Civil</w:t>
      </w:r>
      <w:r>
        <w:rPr>
          <w:spacing w:val="-2"/>
          <w:sz w:val="16"/>
          <w:vertAlign w:val="baseline"/>
        </w:rPr>
        <w:t> </w:t>
      </w:r>
      <w:r>
        <w:rPr>
          <w:sz w:val="16"/>
          <w:vertAlign w:val="baseline"/>
        </w:rPr>
        <w:t>del</w:t>
      </w:r>
      <w:r>
        <w:rPr>
          <w:spacing w:val="-4"/>
          <w:sz w:val="16"/>
          <w:vertAlign w:val="baseline"/>
        </w:rPr>
        <w:t> </w:t>
      </w:r>
      <w:r>
        <w:rPr>
          <w:sz w:val="16"/>
          <w:vertAlign w:val="baseline"/>
        </w:rPr>
        <w:t>Callao, Expte.</w:t>
      </w:r>
      <w:r>
        <w:rPr>
          <w:spacing w:val="-2"/>
          <w:sz w:val="16"/>
          <w:vertAlign w:val="baseline"/>
        </w:rPr>
        <w:t> </w:t>
      </w:r>
      <w:r>
        <w:rPr>
          <w:sz w:val="16"/>
          <w:vertAlign w:val="baseline"/>
        </w:rPr>
        <w:t>No.</w:t>
      </w:r>
      <w:r>
        <w:rPr>
          <w:spacing w:val="-2"/>
          <w:sz w:val="16"/>
          <w:vertAlign w:val="baseline"/>
        </w:rPr>
        <w:t> </w:t>
      </w:r>
      <w:r>
        <w:rPr>
          <w:sz w:val="16"/>
          <w:vertAlign w:val="baseline"/>
        </w:rPr>
        <w:t>225-1990,</w:t>
      </w:r>
      <w:r>
        <w:rPr>
          <w:spacing w:val="-2"/>
          <w:sz w:val="16"/>
          <w:vertAlign w:val="baseline"/>
        </w:rPr>
        <w:t> </w:t>
      </w:r>
      <w:r>
        <w:rPr>
          <w:sz w:val="16"/>
          <w:vertAlign w:val="baseline"/>
        </w:rPr>
        <w:t>en</w:t>
      </w:r>
      <w:r>
        <w:rPr>
          <w:spacing w:val="-2"/>
          <w:sz w:val="16"/>
          <w:vertAlign w:val="baseline"/>
        </w:rPr>
        <w:t> </w:t>
      </w:r>
      <w:r>
        <w:rPr>
          <w:sz w:val="16"/>
          <w:vertAlign w:val="baseline"/>
        </w:rPr>
        <w:t>Ejecución</w:t>
      </w:r>
      <w:r>
        <w:rPr>
          <w:spacing w:val="-2"/>
          <w:sz w:val="16"/>
          <w:vertAlign w:val="baseline"/>
        </w:rPr>
        <w:t> </w:t>
      </w:r>
      <w:r>
        <w:rPr>
          <w:sz w:val="16"/>
          <w:vertAlign w:val="baseline"/>
        </w:rPr>
        <w:t>de sentencia, de 5 de marzo de 2010 (expediente de prueba, folios 4110 a 4143).</w:t>
      </w:r>
    </w:p>
    <w:p>
      <w:pPr>
        <w:tabs>
          <w:tab w:pos="899" w:val="left" w:leader="none"/>
        </w:tabs>
        <w:spacing w:before="19"/>
        <w:ind w:left="180" w:right="194" w:hanging="1"/>
        <w:jc w:val="both"/>
        <w:rPr>
          <w:sz w:val="16"/>
        </w:rPr>
      </w:pPr>
      <w:bookmarkStart w:name="_bookmark87" w:id="112"/>
      <w:bookmarkEnd w:id="112"/>
      <w:r>
        <w:rPr/>
      </w:r>
      <w:r>
        <w:rPr>
          <w:spacing w:val="-6"/>
          <w:sz w:val="16"/>
          <w:vertAlign w:val="superscript"/>
        </w:rPr>
        <w:t>65</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Sexto</w:t>
      </w:r>
      <w:r>
        <w:rPr>
          <w:spacing w:val="-3"/>
          <w:sz w:val="16"/>
          <w:vertAlign w:val="baseline"/>
        </w:rPr>
        <w:t> </w:t>
      </w:r>
      <w:r>
        <w:rPr>
          <w:sz w:val="16"/>
          <w:vertAlign w:val="baseline"/>
        </w:rPr>
        <w:t>Juzgado</w:t>
      </w:r>
      <w:r>
        <w:rPr>
          <w:spacing w:val="-5"/>
          <w:sz w:val="16"/>
          <w:vertAlign w:val="baseline"/>
        </w:rPr>
        <w:t> </w:t>
      </w:r>
      <w:r>
        <w:rPr>
          <w:sz w:val="16"/>
          <w:vertAlign w:val="baseline"/>
        </w:rPr>
        <w:t>Civil</w:t>
      </w:r>
      <w:r>
        <w:rPr>
          <w:spacing w:val="-4"/>
          <w:sz w:val="16"/>
          <w:vertAlign w:val="baseline"/>
        </w:rPr>
        <w:t> </w:t>
      </w:r>
      <w:r>
        <w:rPr>
          <w:sz w:val="16"/>
          <w:vertAlign w:val="baseline"/>
        </w:rPr>
        <w:t>del</w:t>
      </w:r>
      <w:r>
        <w:rPr>
          <w:spacing w:val="-4"/>
          <w:sz w:val="16"/>
          <w:vertAlign w:val="baseline"/>
        </w:rPr>
        <w:t> </w:t>
      </w:r>
      <w:r>
        <w:rPr>
          <w:sz w:val="16"/>
          <w:vertAlign w:val="baseline"/>
        </w:rPr>
        <w:t>Callao,</w:t>
      </w:r>
      <w:r>
        <w:rPr>
          <w:spacing w:val="-2"/>
          <w:sz w:val="16"/>
          <w:vertAlign w:val="baseline"/>
        </w:rPr>
        <w:t> </w:t>
      </w:r>
      <w:r>
        <w:rPr>
          <w:sz w:val="16"/>
          <w:vertAlign w:val="baseline"/>
        </w:rPr>
        <w:t>Resolución</w:t>
      </w:r>
      <w:r>
        <w:rPr>
          <w:spacing w:val="-4"/>
          <w:sz w:val="16"/>
          <w:vertAlign w:val="baseline"/>
        </w:rPr>
        <w:t> </w:t>
      </w:r>
      <w:r>
        <w:rPr>
          <w:sz w:val="16"/>
          <w:vertAlign w:val="baseline"/>
        </w:rPr>
        <w:t>No.</w:t>
      </w:r>
      <w:r>
        <w:rPr>
          <w:spacing w:val="-4"/>
          <w:sz w:val="16"/>
          <w:vertAlign w:val="baseline"/>
        </w:rPr>
        <w:t> </w:t>
      </w:r>
      <w:r>
        <w:rPr>
          <w:sz w:val="16"/>
          <w:vertAlign w:val="baseline"/>
        </w:rPr>
        <w:t>437,</w:t>
      </w:r>
      <w:r>
        <w:rPr>
          <w:spacing w:val="-4"/>
          <w:sz w:val="16"/>
          <w:vertAlign w:val="baseline"/>
        </w:rPr>
        <w:t> </w:t>
      </w:r>
      <w:r>
        <w:rPr>
          <w:sz w:val="16"/>
          <w:vertAlign w:val="baseline"/>
        </w:rPr>
        <w:t>Expte.</w:t>
      </w:r>
      <w:r>
        <w:rPr>
          <w:spacing w:val="-2"/>
          <w:sz w:val="16"/>
          <w:vertAlign w:val="baseline"/>
        </w:rPr>
        <w:t> </w:t>
      </w:r>
      <w:r>
        <w:rPr>
          <w:sz w:val="16"/>
          <w:vertAlign w:val="baseline"/>
        </w:rPr>
        <w:t>N°00225-1990-0-0701-JR-Cl-06,</w:t>
      </w:r>
      <w:r>
        <w:rPr>
          <w:spacing w:val="-4"/>
          <w:sz w:val="16"/>
          <w:vertAlign w:val="baseline"/>
        </w:rPr>
        <w:t> </w:t>
      </w:r>
      <w:r>
        <w:rPr>
          <w:sz w:val="16"/>
          <w:vertAlign w:val="baseline"/>
        </w:rPr>
        <w:t>de</w:t>
      </w:r>
      <w:r>
        <w:rPr>
          <w:spacing w:val="-6"/>
          <w:sz w:val="16"/>
          <w:vertAlign w:val="baseline"/>
        </w:rPr>
        <w:t> </w:t>
      </w:r>
      <w:r>
        <w:rPr>
          <w:sz w:val="16"/>
          <w:vertAlign w:val="baseline"/>
        </w:rPr>
        <w:t>28</w:t>
      </w:r>
      <w:r>
        <w:rPr>
          <w:spacing w:val="-2"/>
          <w:sz w:val="16"/>
          <w:vertAlign w:val="baseline"/>
        </w:rPr>
        <w:t> </w:t>
      </w:r>
      <w:r>
        <w:rPr>
          <w:sz w:val="16"/>
          <w:vertAlign w:val="baseline"/>
        </w:rPr>
        <w:t>de</w:t>
      </w:r>
      <w:r>
        <w:rPr>
          <w:spacing w:val="-6"/>
          <w:sz w:val="16"/>
          <w:vertAlign w:val="baseline"/>
        </w:rPr>
        <w:t> </w:t>
      </w:r>
      <w:r>
        <w:rPr>
          <w:sz w:val="16"/>
          <w:vertAlign w:val="baseline"/>
        </w:rPr>
        <w:t>diciembre de 2010 (expediente de prueba, folio 4148), y Primera Sala Civil de la Corte Superior de justicia del Callao, Resolución No. 04, Expte. N° 225-1990-41, de 8 de junio de 2011 (expediente de prueba, folio 4157).</w:t>
      </w:r>
    </w:p>
    <w:p>
      <w:pPr>
        <w:tabs>
          <w:tab w:pos="899" w:val="left" w:leader="none"/>
        </w:tabs>
        <w:spacing w:before="21"/>
        <w:ind w:left="179" w:right="194" w:firstLine="0"/>
        <w:jc w:val="both"/>
        <w:rPr>
          <w:sz w:val="16"/>
        </w:rPr>
      </w:pPr>
      <w:bookmarkStart w:name="_bookmark88" w:id="113"/>
      <w:bookmarkEnd w:id="113"/>
      <w:r>
        <w:rPr/>
      </w:r>
      <w:r>
        <w:rPr>
          <w:spacing w:val="-6"/>
          <w:sz w:val="16"/>
          <w:vertAlign w:val="superscript"/>
        </w:rPr>
        <w:t>66</w:t>
      </w:r>
      <w:r>
        <w:rPr>
          <w:sz w:val="16"/>
          <w:vertAlign w:val="baseline"/>
        </w:rPr>
        <w:tab/>
      </w:r>
      <w:r>
        <w:rPr>
          <w:i/>
          <w:sz w:val="16"/>
          <w:vertAlign w:val="baseline"/>
        </w:rPr>
        <w:t>Cfr</w:t>
      </w:r>
      <w:r>
        <w:rPr>
          <w:sz w:val="16"/>
          <w:vertAlign w:val="baseline"/>
        </w:rPr>
        <w:t>. Sexto Juzgado Civil del Callao, Resolución No. 466, Expte. No. 225.1990, de 29 de mayo de 2012 (expediente de prueba, folios 4159 a 4165). Si bien las resoluciones internas hacen referencia a la existencia de 2.317 trabajadores, la Corte ha constatado que, según el acervo probatorio obrante en el caso, dicho número asciende efectivamente a 2.317.</w:t>
      </w:r>
    </w:p>
    <w:p>
      <w:pPr>
        <w:tabs>
          <w:tab w:pos="899" w:val="left" w:leader="none"/>
        </w:tabs>
        <w:spacing w:before="19"/>
        <w:ind w:left="180" w:right="0" w:firstLine="0"/>
        <w:jc w:val="both"/>
        <w:rPr>
          <w:sz w:val="16"/>
        </w:rPr>
      </w:pPr>
      <w:bookmarkStart w:name="_bookmark89" w:id="114"/>
      <w:bookmarkEnd w:id="114"/>
      <w:r>
        <w:rPr/>
      </w:r>
      <w:r>
        <w:rPr>
          <w:spacing w:val="-5"/>
          <w:sz w:val="16"/>
          <w:vertAlign w:val="superscript"/>
        </w:rPr>
        <w:t>67</w:t>
      </w:r>
      <w:r>
        <w:rPr>
          <w:sz w:val="16"/>
          <w:vertAlign w:val="baseline"/>
        </w:rPr>
        <w:tab/>
      </w:r>
      <w:r>
        <w:rPr>
          <w:i/>
          <w:sz w:val="16"/>
          <w:vertAlign w:val="baseline"/>
        </w:rPr>
        <w:t>Cfr.</w:t>
      </w:r>
      <w:r>
        <w:rPr>
          <w:i/>
          <w:spacing w:val="-6"/>
          <w:sz w:val="16"/>
          <w:vertAlign w:val="baseline"/>
        </w:rPr>
        <w:t> </w:t>
      </w:r>
      <w:r>
        <w:rPr>
          <w:sz w:val="16"/>
          <w:vertAlign w:val="baseline"/>
        </w:rPr>
        <w:t>Sexto</w:t>
      </w:r>
      <w:r>
        <w:rPr>
          <w:spacing w:val="-4"/>
          <w:sz w:val="16"/>
          <w:vertAlign w:val="baseline"/>
        </w:rPr>
        <w:t> </w:t>
      </w:r>
      <w:r>
        <w:rPr>
          <w:sz w:val="16"/>
          <w:vertAlign w:val="baseline"/>
        </w:rPr>
        <w:t>Juzgado</w:t>
      </w:r>
      <w:r>
        <w:rPr>
          <w:spacing w:val="-4"/>
          <w:sz w:val="16"/>
          <w:vertAlign w:val="baseline"/>
        </w:rPr>
        <w:t> </w:t>
      </w:r>
      <w:r>
        <w:rPr>
          <w:sz w:val="16"/>
          <w:vertAlign w:val="baseline"/>
        </w:rPr>
        <w:t>Civil</w:t>
      </w:r>
      <w:r>
        <w:rPr>
          <w:spacing w:val="-5"/>
          <w:sz w:val="16"/>
          <w:vertAlign w:val="baseline"/>
        </w:rPr>
        <w:t> </w:t>
      </w:r>
      <w:r>
        <w:rPr>
          <w:sz w:val="16"/>
          <w:vertAlign w:val="baseline"/>
        </w:rPr>
        <w:t>del</w:t>
      </w:r>
      <w:r>
        <w:rPr>
          <w:spacing w:val="-5"/>
          <w:sz w:val="16"/>
          <w:vertAlign w:val="baseline"/>
        </w:rPr>
        <w:t> </w:t>
      </w:r>
      <w:r>
        <w:rPr>
          <w:sz w:val="16"/>
          <w:vertAlign w:val="baseline"/>
        </w:rPr>
        <w:t>Callao,</w:t>
      </w:r>
      <w:r>
        <w:rPr>
          <w:spacing w:val="-3"/>
          <w:sz w:val="16"/>
          <w:vertAlign w:val="baseline"/>
        </w:rPr>
        <w:t> </w:t>
      </w:r>
      <w:r>
        <w:rPr>
          <w:sz w:val="16"/>
          <w:vertAlign w:val="baseline"/>
        </w:rPr>
        <w:t>Resolución</w:t>
      </w:r>
      <w:r>
        <w:rPr>
          <w:spacing w:val="-4"/>
          <w:sz w:val="16"/>
          <w:vertAlign w:val="baseline"/>
        </w:rPr>
        <w:t> </w:t>
      </w:r>
      <w:r>
        <w:rPr>
          <w:sz w:val="16"/>
          <w:vertAlign w:val="baseline"/>
        </w:rPr>
        <w:t>No.</w:t>
      </w:r>
      <w:r>
        <w:rPr>
          <w:spacing w:val="-5"/>
          <w:sz w:val="16"/>
          <w:vertAlign w:val="baseline"/>
        </w:rPr>
        <w:t> </w:t>
      </w:r>
      <w:r>
        <w:rPr>
          <w:sz w:val="16"/>
          <w:vertAlign w:val="baseline"/>
        </w:rPr>
        <w:t>496,</w:t>
      </w:r>
      <w:r>
        <w:rPr>
          <w:spacing w:val="-5"/>
          <w:sz w:val="16"/>
          <w:vertAlign w:val="baseline"/>
        </w:rPr>
        <w:t> </w:t>
      </w:r>
      <w:r>
        <w:rPr>
          <w:sz w:val="16"/>
          <w:vertAlign w:val="baseline"/>
        </w:rPr>
        <w:t>de</w:t>
      </w:r>
      <w:r>
        <w:rPr>
          <w:spacing w:val="-7"/>
          <w:sz w:val="16"/>
          <w:vertAlign w:val="baseline"/>
        </w:rPr>
        <w:t> </w:t>
      </w:r>
      <w:r>
        <w:rPr>
          <w:sz w:val="16"/>
          <w:vertAlign w:val="baseline"/>
        </w:rPr>
        <w:t>19</w:t>
      </w:r>
      <w:r>
        <w:rPr>
          <w:spacing w:val="-4"/>
          <w:sz w:val="16"/>
          <w:vertAlign w:val="baseline"/>
        </w:rPr>
        <w:t> </w:t>
      </w:r>
      <w:r>
        <w:rPr>
          <w:sz w:val="16"/>
          <w:vertAlign w:val="baseline"/>
        </w:rPr>
        <w:t>de</w:t>
      </w:r>
      <w:r>
        <w:rPr>
          <w:spacing w:val="-2"/>
          <w:sz w:val="16"/>
          <w:vertAlign w:val="baseline"/>
        </w:rPr>
        <w:t> </w:t>
      </w:r>
      <w:r>
        <w:rPr>
          <w:sz w:val="16"/>
          <w:vertAlign w:val="baseline"/>
        </w:rPr>
        <w:t>junio</w:t>
      </w:r>
      <w:r>
        <w:rPr>
          <w:spacing w:val="-4"/>
          <w:sz w:val="16"/>
          <w:vertAlign w:val="baseline"/>
        </w:rPr>
        <w:t> </w:t>
      </w:r>
      <w:r>
        <w:rPr>
          <w:sz w:val="16"/>
          <w:vertAlign w:val="baseline"/>
        </w:rPr>
        <w:t>de</w:t>
      </w:r>
      <w:r>
        <w:rPr>
          <w:spacing w:val="-5"/>
          <w:sz w:val="16"/>
          <w:vertAlign w:val="baseline"/>
        </w:rPr>
        <w:t> </w:t>
      </w:r>
      <w:r>
        <w:rPr>
          <w:sz w:val="16"/>
          <w:vertAlign w:val="baseline"/>
        </w:rPr>
        <w:t>2013</w:t>
      </w:r>
      <w:r>
        <w:rPr>
          <w:spacing w:val="-4"/>
          <w:sz w:val="16"/>
          <w:vertAlign w:val="baseline"/>
        </w:rPr>
        <w:t> </w:t>
      </w:r>
      <w:r>
        <w:rPr>
          <w:sz w:val="16"/>
          <w:vertAlign w:val="baseline"/>
        </w:rPr>
        <w:t>(expediente</w:t>
      </w:r>
      <w:r>
        <w:rPr>
          <w:spacing w:val="-2"/>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w:t>
      </w:r>
      <w:r>
        <w:rPr>
          <w:spacing w:val="-4"/>
          <w:sz w:val="16"/>
          <w:vertAlign w:val="baseline"/>
        </w:rPr>
        <w:t> </w:t>
      </w:r>
      <w:r>
        <w:rPr>
          <w:spacing w:val="-2"/>
          <w:sz w:val="16"/>
          <w:vertAlign w:val="baseline"/>
        </w:rPr>
        <w:t>4197).</w:t>
      </w:r>
    </w:p>
    <w:p>
      <w:pPr>
        <w:tabs>
          <w:tab w:pos="899" w:val="left" w:leader="none"/>
        </w:tabs>
        <w:spacing w:before="20"/>
        <w:ind w:left="179" w:right="194" w:firstLine="0"/>
        <w:jc w:val="both"/>
        <w:rPr>
          <w:sz w:val="16"/>
        </w:rPr>
      </w:pPr>
      <w:bookmarkStart w:name="_bookmark90" w:id="115"/>
      <w:bookmarkEnd w:id="115"/>
      <w:r>
        <w:rPr/>
      </w:r>
      <w:r>
        <w:rPr>
          <w:spacing w:val="-6"/>
          <w:sz w:val="16"/>
          <w:vertAlign w:val="superscript"/>
        </w:rPr>
        <w:t>68</w:t>
      </w:r>
      <w:r>
        <w:rPr>
          <w:sz w:val="16"/>
          <w:vertAlign w:val="baseline"/>
        </w:rPr>
        <w:tab/>
      </w:r>
      <w:r>
        <w:rPr>
          <w:i/>
          <w:sz w:val="16"/>
          <w:vertAlign w:val="baseline"/>
        </w:rPr>
        <w:t>Cfr</w:t>
      </w:r>
      <w:r>
        <w:rPr>
          <w:sz w:val="16"/>
          <w:vertAlign w:val="baseline"/>
        </w:rPr>
        <w:t>.</w:t>
      </w:r>
      <w:r>
        <w:rPr>
          <w:spacing w:val="-1"/>
          <w:sz w:val="16"/>
          <w:vertAlign w:val="baseline"/>
        </w:rPr>
        <w:t> </w:t>
      </w:r>
      <w:r>
        <w:rPr>
          <w:sz w:val="16"/>
          <w:vertAlign w:val="baseline"/>
        </w:rPr>
        <w:t>Sala</w:t>
      </w:r>
      <w:r>
        <w:rPr>
          <w:spacing w:val="-1"/>
          <w:sz w:val="16"/>
          <w:vertAlign w:val="baseline"/>
        </w:rPr>
        <w:t> </w:t>
      </w:r>
      <w:r>
        <w:rPr>
          <w:sz w:val="16"/>
          <w:vertAlign w:val="baseline"/>
        </w:rPr>
        <w:t>Civil</w:t>
      </w:r>
      <w:r>
        <w:rPr>
          <w:spacing w:val="-1"/>
          <w:sz w:val="16"/>
          <w:vertAlign w:val="baseline"/>
        </w:rPr>
        <w:t> </w:t>
      </w:r>
      <w:r>
        <w:rPr>
          <w:sz w:val="16"/>
          <w:vertAlign w:val="baseline"/>
        </w:rPr>
        <w:t>Permanente del</w:t>
      </w:r>
      <w:r>
        <w:rPr>
          <w:spacing w:val="-1"/>
          <w:sz w:val="16"/>
          <w:vertAlign w:val="baseline"/>
        </w:rPr>
        <w:t> </w:t>
      </w:r>
      <w:r>
        <w:rPr>
          <w:sz w:val="16"/>
          <w:vertAlign w:val="baseline"/>
        </w:rPr>
        <w:t>Callao,</w:t>
      </w:r>
      <w:r>
        <w:rPr>
          <w:spacing w:val="-1"/>
          <w:sz w:val="16"/>
          <w:vertAlign w:val="baseline"/>
        </w:rPr>
        <w:t> </w:t>
      </w:r>
      <w:r>
        <w:rPr>
          <w:sz w:val="16"/>
          <w:vertAlign w:val="baseline"/>
        </w:rPr>
        <w:t>Resolución</w:t>
      </w:r>
      <w:r>
        <w:rPr>
          <w:spacing w:val="-1"/>
          <w:sz w:val="16"/>
          <w:vertAlign w:val="baseline"/>
        </w:rPr>
        <w:t> </w:t>
      </w:r>
      <w:r>
        <w:rPr>
          <w:sz w:val="16"/>
          <w:vertAlign w:val="baseline"/>
        </w:rPr>
        <w:t>No.</w:t>
      </w:r>
      <w:r>
        <w:rPr>
          <w:spacing w:val="-1"/>
          <w:sz w:val="16"/>
          <w:vertAlign w:val="baseline"/>
        </w:rPr>
        <w:t> </w:t>
      </w:r>
      <w:r>
        <w:rPr>
          <w:sz w:val="16"/>
          <w:vertAlign w:val="baseline"/>
        </w:rPr>
        <w:t>04,</w:t>
      </w:r>
      <w:r>
        <w:rPr>
          <w:spacing w:val="-3"/>
          <w:sz w:val="16"/>
          <w:vertAlign w:val="baseline"/>
        </w:rPr>
        <w:t> </w:t>
      </w:r>
      <w:r>
        <w:rPr>
          <w:sz w:val="16"/>
          <w:vertAlign w:val="baseline"/>
        </w:rPr>
        <w:t>de</w:t>
      </w:r>
      <w:r>
        <w:rPr>
          <w:spacing w:val="-2"/>
          <w:sz w:val="16"/>
          <w:vertAlign w:val="baseline"/>
        </w:rPr>
        <w:t> </w:t>
      </w:r>
      <w:r>
        <w:rPr>
          <w:sz w:val="16"/>
          <w:vertAlign w:val="baseline"/>
        </w:rPr>
        <w:t>7</w:t>
      </w:r>
      <w:r>
        <w:rPr>
          <w:spacing w:val="-2"/>
          <w:sz w:val="16"/>
          <w:vertAlign w:val="baseline"/>
        </w:rPr>
        <w:t> </w:t>
      </w:r>
      <w:r>
        <w:rPr>
          <w:sz w:val="16"/>
          <w:vertAlign w:val="baseline"/>
        </w:rPr>
        <w:t>de enero</w:t>
      </w:r>
      <w:r>
        <w:rPr>
          <w:spacing w:val="-2"/>
          <w:sz w:val="16"/>
          <w:vertAlign w:val="baseline"/>
        </w:rPr>
        <w:t> </w:t>
      </w:r>
      <w:r>
        <w:rPr>
          <w:sz w:val="16"/>
          <w:vertAlign w:val="baseline"/>
        </w:rPr>
        <w:t>de</w:t>
      </w:r>
      <w:r>
        <w:rPr>
          <w:spacing w:val="-2"/>
          <w:sz w:val="16"/>
          <w:vertAlign w:val="baseline"/>
        </w:rPr>
        <w:t> </w:t>
      </w:r>
      <w:r>
        <w:rPr>
          <w:sz w:val="16"/>
          <w:vertAlign w:val="baseline"/>
        </w:rPr>
        <w:t>2014 (expediente de prueba,</w:t>
      </w:r>
      <w:r>
        <w:rPr>
          <w:spacing w:val="-1"/>
          <w:sz w:val="16"/>
          <w:vertAlign w:val="baseline"/>
        </w:rPr>
        <w:t> </w:t>
      </w:r>
      <w:r>
        <w:rPr>
          <w:sz w:val="16"/>
          <w:vertAlign w:val="baseline"/>
        </w:rPr>
        <w:t>folios</w:t>
      </w:r>
      <w:r>
        <w:rPr>
          <w:spacing w:val="-2"/>
          <w:sz w:val="16"/>
          <w:vertAlign w:val="baseline"/>
        </w:rPr>
        <w:t> </w:t>
      </w:r>
      <w:r>
        <w:rPr>
          <w:sz w:val="16"/>
          <w:vertAlign w:val="baseline"/>
        </w:rPr>
        <w:t>4199 a 4208).</w:t>
      </w:r>
    </w:p>
    <w:p>
      <w:pPr>
        <w:spacing w:after="0"/>
        <w:jc w:val="both"/>
        <w:rPr>
          <w:sz w:val="16"/>
        </w:rPr>
        <w:sectPr>
          <w:pgSz w:w="12240" w:h="15840"/>
          <w:pgMar w:header="0" w:footer="1066" w:top="1360" w:bottom="1260" w:left="900" w:right="880"/>
        </w:sectPr>
      </w:pPr>
    </w:p>
    <w:p>
      <w:pPr>
        <w:pStyle w:val="ListParagraph"/>
        <w:numPr>
          <w:ilvl w:val="0"/>
          <w:numId w:val="11"/>
        </w:numPr>
        <w:tabs>
          <w:tab w:pos="747" w:val="left" w:leader="none"/>
        </w:tabs>
        <w:spacing w:line="240" w:lineRule="auto" w:before="83" w:after="0"/>
        <w:ind w:left="746" w:right="0" w:hanging="567"/>
        <w:jc w:val="both"/>
        <w:rPr>
          <w:sz w:val="20"/>
        </w:rPr>
      </w:pPr>
      <w:r>
        <w:rPr>
          <w:sz w:val="20"/>
        </w:rPr>
        <w:t>El</w:t>
      </w:r>
      <w:r>
        <w:rPr>
          <w:spacing w:val="-7"/>
          <w:sz w:val="20"/>
        </w:rPr>
        <w:t> </w:t>
      </w:r>
      <w:r>
        <w:rPr>
          <w:sz w:val="20"/>
        </w:rPr>
        <w:t>informe</w:t>
      </w:r>
      <w:r>
        <w:rPr>
          <w:spacing w:val="-8"/>
          <w:sz w:val="20"/>
        </w:rPr>
        <w:t> </w:t>
      </w:r>
      <w:r>
        <w:rPr>
          <w:sz w:val="20"/>
        </w:rPr>
        <w:t>pericial</w:t>
      </w:r>
      <w:r>
        <w:rPr>
          <w:spacing w:val="-4"/>
          <w:sz w:val="20"/>
        </w:rPr>
        <w:t> </w:t>
      </w:r>
      <w:r>
        <w:rPr>
          <w:sz w:val="20"/>
        </w:rPr>
        <w:t>resultante</w:t>
      </w:r>
      <w:r>
        <w:rPr>
          <w:spacing w:val="-7"/>
          <w:sz w:val="20"/>
        </w:rPr>
        <w:t> </w:t>
      </w:r>
      <w:r>
        <w:rPr>
          <w:sz w:val="20"/>
        </w:rPr>
        <w:t>estableció</w:t>
      </w:r>
      <w:r>
        <w:rPr>
          <w:spacing w:val="-8"/>
          <w:sz w:val="20"/>
        </w:rPr>
        <w:t> </w:t>
      </w:r>
      <w:r>
        <w:rPr>
          <w:sz w:val="20"/>
        </w:rPr>
        <w:t>lo</w:t>
      </w:r>
      <w:r>
        <w:rPr>
          <w:spacing w:val="-7"/>
          <w:sz w:val="20"/>
        </w:rPr>
        <w:t> </w:t>
      </w:r>
      <w:r>
        <w:rPr>
          <w:spacing w:val="-2"/>
          <w:sz w:val="20"/>
        </w:rPr>
        <w:t>siguiente:</w:t>
      </w:r>
    </w:p>
    <w:p>
      <w:pPr>
        <w:pStyle w:val="BodyText"/>
        <w:spacing w:before="11"/>
        <w:rPr>
          <w:sz w:val="19"/>
        </w:rPr>
      </w:pPr>
    </w:p>
    <w:p>
      <w:pPr>
        <w:spacing w:before="0"/>
        <w:ind w:left="899" w:right="195" w:firstLine="0"/>
        <w:jc w:val="both"/>
        <w:rPr>
          <w:sz w:val="18"/>
        </w:rPr>
      </w:pPr>
      <w:r>
        <w:rPr>
          <w:sz w:val="18"/>
        </w:rPr>
        <w:t>Efectuada</w:t>
      </w:r>
      <w:r>
        <w:rPr>
          <w:spacing w:val="-2"/>
          <w:sz w:val="18"/>
        </w:rPr>
        <w:t> </w:t>
      </w:r>
      <w:r>
        <w:rPr>
          <w:sz w:val="18"/>
        </w:rPr>
        <w:t>la</w:t>
      </w:r>
      <w:r>
        <w:rPr>
          <w:spacing w:val="-3"/>
          <w:sz w:val="18"/>
        </w:rPr>
        <w:t> </w:t>
      </w:r>
      <w:r>
        <w:rPr>
          <w:sz w:val="18"/>
        </w:rPr>
        <w:t>liquidación</w:t>
      </w:r>
      <w:r>
        <w:rPr>
          <w:spacing w:val="-1"/>
          <w:sz w:val="18"/>
        </w:rPr>
        <w:t> </w:t>
      </w:r>
      <w:r>
        <w:rPr>
          <w:sz w:val="18"/>
        </w:rPr>
        <w:t>conforme</w:t>
      </w:r>
      <w:r>
        <w:rPr>
          <w:spacing w:val="-2"/>
          <w:sz w:val="18"/>
        </w:rPr>
        <w:t> </w:t>
      </w:r>
      <w:r>
        <w:rPr>
          <w:sz w:val="18"/>
        </w:rPr>
        <w:t>a</w:t>
      </w:r>
      <w:r>
        <w:rPr>
          <w:spacing w:val="-2"/>
          <w:sz w:val="18"/>
        </w:rPr>
        <w:t> </w:t>
      </w:r>
      <w:r>
        <w:rPr>
          <w:sz w:val="18"/>
        </w:rPr>
        <w:t>los</w:t>
      </w:r>
      <w:r>
        <w:rPr>
          <w:spacing w:val="-3"/>
          <w:sz w:val="18"/>
        </w:rPr>
        <w:t> </w:t>
      </w:r>
      <w:r>
        <w:rPr>
          <w:sz w:val="18"/>
        </w:rPr>
        <w:t>criterios</w:t>
      </w:r>
      <w:r>
        <w:rPr>
          <w:spacing w:val="-3"/>
          <w:sz w:val="18"/>
        </w:rPr>
        <w:t> </w:t>
      </w:r>
      <w:r>
        <w:rPr>
          <w:sz w:val="18"/>
        </w:rPr>
        <w:t>establecidos</w:t>
      </w:r>
      <w:r>
        <w:rPr>
          <w:spacing w:val="-2"/>
          <w:sz w:val="18"/>
        </w:rPr>
        <w:t> </w:t>
      </w:r>
      <w:r>
        <w:rPr>
          <w:sz w:val="18"/>
        </w:rPr>
        <w:t>por</w:t>
      </w:r>
      <w:r>
        <w:rPr>
          <w:spacing w:val="-2"/>
          <w:sz w:val="18"/>
        </w:rPr>
        <w:t> </w:t>
      </w:r>
      <w:r>
        <w:rPr>
          <w:sz w:val="18"/>
        </w:rPr>
        <w:t>el</w:t>
      </w:r>
      <w:r>
        <w:rPr>
          <w:spacing w:val="-1"/>
          <w:sz w:val="18"/>
        </w:rPr>
        <w:t> </w:t>
      </w:r>
      <w:r>
        <w:rPr>
          <w:sz w:val="18"/>
        </w:rPr>
        <w:t>Juzgado</w:t>
      </w:r>
      <w:r>
        <w:rPr>
          <w:spacing w:val="-1"/>
          <w:sz w:val="18"/>
        </w:rPr>
        <w:t> </w:t>
      </w:r>
      <w:r>
        <w:rPr>
          <w:sz w:val="18"/>
        </w:rPr>
        <w:t>en</w:t>
      </w:r>
      <w:r>
        <w:rPr>
          <w:spacing w:val="-3"/>
          <w:sz w:val="18"/>
        </w:rPr>
        <w:t> </w:t>
      </w:r>
      <w:r>
        <w:rPr>
          <w:sz w:val="18"/>
        </w:rPr>
        <w:t>la</w:t>
      </w:r>
      <w:r>
        <w:rPr>
          <w:spacing w:val="-3"/>
          <w:sz w:val="18"/>
        </w:rPr>
        <w:t> </w:t>
      </w:r>
      <w:r>
        <w:rPr>
          <w:sz w:val="18"/>
        </w:rPr>
        <w:t>Resolución</w:t>
      </w:r>
      <w:r>
        <w:rPr>
          <w:spacing w:val="-1"/>
          <w:sz w:val="18"/>
        </w:rPr>
        <w:t> </w:t>
      </w:r>
      <w:r>
        <w:rPr>
          <w:sz w:val="18"/>
        </w:rPr>
        <w:t>Nº</w:t>
      </w:r>
      <w:r>
        <w:rPr>
          <w:spacing w:val="-2"/>
          <w:sz w:val="18"/>
        </w:rPr>
        <w:t> </w:t>
      </w:r>
      <w:r>
        <w:rPr>
          <w:sz w:val="18"/>
        </w:rPr>
        <w:t>496,</w:t>
      </w:r>
      <w:r>
        <w:rPr>
          <w:spacing w:val="-3"/>
          <w:sz w:val="18"/>
        </w:rPr>
        <w:t> </w:t>
      </w:r>
      <w:r>
        <w:rPr>
          <w:sz w:val="18"/>
        </w:rPr>
        <w:t>y realizados los cálculos en la forma detallada en los puntos precedentes, la liquidación por la IAR conforme al artículo 5° de la Ley 25.177 de cada uno de los 2,317 trabajadores agremiados de la Federación demandante, por el período comprendido entre el 01 de julio de 1989 al 11 de marzo de 1991 (...) es la siguiente:</w:t>
      </w:r>
    </w:p>
    <w:p>
      <w:pPr>
        <w:pStyle w:val="BodyText"/>
        <w:rPr>
          <w:sz w:val="18"/>
        </w:rPr>
      </w:pPr>
    </w:p>
    <w:p>
      <w:pPr>
        <w:spacing w:line="240" w:lineRule="auto" w:before="0"/>
        <w:ind w:left="899" w:right="194" w:firstLine="0"/>
        <w:jc w:val="both"/>
        <w:rPr>
          <w:sz w:val="18"/>
        </w:rPr>
      </w:pPr>
      <w:r>
        <w:rPr>
          <w:sz w:val="18"/>
        </w:rPr>
        <w:t>A. El total del reintegro por la correcta aplicación del Incremento Adicional a la Remuneración (IAR) y sus</w:t>
      </w:r>
      <w:r>
        <w:rPr>
          <w:spacing w:val="-8"/>
          <w:sz w:val="18"/>
        </w:rPr>
        <w:t> </w:t>
      </w:r>
      <w:r>
        <w:rPr>
          <w:sz w:val="18"/>
        </w:rPr>
        <w:t>respectivos</w:t>
      </w:r>
      <w:r>
        <w:rPr>
          <w:spacing w:val="-8"/>
          <w:sz w:val="18"/>
        </w:rPr>
        <w:t> </w:t>
      </w:r>
      <w:r>
        <w:rPr>
          <w:sz w:val="18"/>
        </w:rPr>
        <w:t>Intereses</w:t>
      </w:r>
      <w:r>
        <w:rPr>
          <w:spacing w:val="-8"/>
          <w:sz w:val="18"/>
        </w:rPr>
        <w:t> </w:t>
      </w:r>
      <w:r>
        <w:rPr>
          <w:sz w:val="18"/>
        </w:rPr>
        <w:t>Legales</w:t>
      </w:r>
      <w:r>
        <w:rPr>
          <w:spacing w:val="-8"/>
          <w:sz w:val="18"/>
        </w:rPr>
        <w:t> </w:t>
      </w:r>
      <w:r>
        <w:rPr>
          <w:sz w:val="18"/>
        </w:rPr>
        <w:t>Laborales,</w:t>
      </w:r>
      <w:r>
        <w:rPr>
          <w:spacing w:val="-9"/>
          <w:sz w:val="18"/>
        </w:rPr>
        <w:t> </w:t>
      </w:r>
      <w:r>
        <w:rPr>
          <w:sz w:val="18"/>
        </w:rPr>
        <w:t>más</w:t>
      </w:r>
      <w:r>
        <w:rPr>
          <w:spacing w:val="-8"/>
          <w:sz w:val="18"/>
        </w:rPr>
        <w:t> </w:t>
      </w:r>
      <w:r>
        <w:rPr>
          <w:sz w:val="18"/>
        </w:rPr>
        <w:t>la</w:t>
      </w:r>
      <w:r>
        <w:rPr>
          <w:spacing w:val="-8"/>
          <w:sz w:val="18"/>
        </w:rPr>
        <w:t> </w:t>
      </w:r>
      <w:r>
        <w:rPr>
          <w:sz w:val="18"/>
        </w:rPr>
        <w:t>Compensación</w:t>
      </w:r>
      <w:r>
        <w:rPr>
          <w:spacing w:val="-7"/>
          <w:sz w:val="18"/>
        </w:rPr>
        <w:t> </w:t>
      </w:r>
      <w:r>
        <w:rPr>
          <w:sz w:val="18"/>
        </w:rPr>
        <w:t>por</w:t>
      </w:r>
      <w:r>
        <w:rPr>
          <w:spacing w:val="-8"/>
          <w:sz w:val="18"/>
        </w:rPr>
        <w:t> </w:t>
      </w:r>
      <w:r>
        <w:rPr>
          <w:sz w:val="18"/>
        </w:rPr>
        <w:t>Tiempo</w:t>
      </w:r>
      <w:r>
        <w:rPr>
          <w:spacing w:val="-7"/>
          <w:sz w:val="18"/>
        </w:rPr>
        <w:t> </w:t>
      </w:r>
      <w:r>
        <w:rPr>
          <w:sz w:val="18"/>
        </w:rPr>
        <w:t>de</w:t>
      </w:r>
      <w:r>
        <w:rPr>
          <w:spacing w:val="-7"/>
          <w:sz w:val="18"/>
        </w:rPr>
        <w:t> </w:t>
      </w:r>
      <w:r>
        <w:rPr>
          <w:sz w:val="18"/>
        </w:rPr>
        <w:t>Servicios</w:t>
      </w:r>
      <w:r>
        <w:rPr>
          <w:spacing w:val="-8"/>
          <w:sz w:val="18"/>
        </w:rPr>
        <w:t> </w:t>
      </w:r>
      <w:r>
        <w:rPr>
          <w:sz w:val="18"/>
        </w:rPr>
        <w:t>(CTS)</w:t>
      </w:r>
      <w:r>
        <w:rPr>
          <w:spacing w:val="-8"/>
          <w:sz w:val="18"/>
        </w:rPr>
        <w:t> </w:t>
      </w:r>
      <w:r>
        <w:rPr>
          <w:sz w:val="18"/>
        </w:rPr>
        <w:t>y</w:t>
      </w:r>
      <w:r>
        <w:rPr>
          <w:spacing w:val="-9"/>
          <w:sz w:val="18"/>
        </w:rPr>
        <w:t> </w:t>
      </w:r>
      <w:r>
        <w:rPr>
          <w:sz w:val="18"/>
        </w:rPr>
        <w:t>sus respectivos Intereses Bancarios, correspondientes a los 2,317 [sic] ex-trabajadores marítimos y portuarios</w:t>
      </w:r>
      <w:r>
        <w:rPr>
          <w:spacing w:val="-16"/>
          <w:sz w:val="18"/>
        </w:rPr>
        <w:t> </w:t>
      </w:r>
      <w:r>
        <w:rPr>
          <w:sz w:val="18"/>
        </w:rPr>
        <w:t>ascienden</w:t>
      </w:r>
      <w:r>
        <w:rPr>
          <w:spacing w:val="-16"/>
          <w:sz w:val="18"/>
        </w:rPr>
        <w:t> </w:t>
      </w:r>
      <w:r>
        <w:rPr>
          <w:sz w:val="18"/>
        </w:rPr>
        <w:t>a</w:t>
      </w:r>
      <w:r>
        <w:rPr>
          <w:spacing w:val="-15"/>
          <w:sz w:val="18"/>
        </w:rPr>
        <w:t> </w:t>
      </w:r>
      <w:r>
        <w:rPr>
          <w:sz w:val="18"/>
        </w:rPr>
        <w:t>$</w:t>
      </w:r>
      <w:r>
        <w:rPr>
          <w:spacing w:val="-15"/>
          <w:sz w:val="18"/>
        </w:rPr>
        <w:t> </w:t>
      </w:r>
      <w:r>
        <w:rPr>
          <w:sz w:val="18"/>
        </w:rPr>
        <w:t>214,226,785.99</w:t>
      </w:r>
      <w:r>
        <w:rPr>
          <w:spacing w:val="-15"/>
          <w:sz w:val="18"/>
        </w:rPr>
        <w:t> </w:t>
      </w:r>
      <w:r>
        <w:rPr>
          <w:sz w:val="18"/>
        </w:rPr>
        <w:t>Dólares</w:t>
      </w:r>
      <w:r>
        <w:rPr>
          <w:spacing w:val="-15"/>
          <w:sz w:val="18"/>
        </w:rPr>
        <w:t> </w:t>
      </w:r>
      <w:r>
        <w:rPr>
          <w:sz w:val="18"/>
        </w:rPr>
        <w:t>Americanos;</w:t>
      </w:r>
      <w:r>
        <w:rPr>
          <w:spacing w:val="-16"/>
          <w:sz w:val="18"/>
        </w:rPr>
        <w:t> </w:t>
      </w:r>
      <w:r>
        <w:rPr>
          <w:sz w:val="18"/>
        </w:rPr>
        <w:t>por</w:t>
      </w:r>
      <w:r>
        <w:rPr>
          <w:spacing w:val="-15"/>
          <w:sz w:val="18"/>
        </w:rPr>
        <w:t> </w:t>
      </w:r>
      <w:r>
        <w:rPr>
          <w:sz w:val="18"/>
        </w:rPr>
        <w:t>el</w:t>
      </w:r>
      <w:r>
        <w:rPr>
          <w:spacing w:val="-14"/>
          <w:sz w:val="18"/>
        </w:rPr>
        <w:t> </w:t>
      </w:r>
      <w:r>
        <w:rPr>
          <w:sz w:val="18"/>
        </w:rPr>
        <w:t>total</w:t>
      </w:r>
      <w:r>
        <w:rPr>
          <w:spacing w:val="-16"/>
          <w:sz w:val="18"/>
        </w:rPr>
        <w:t> </w:t>
      </w:r>
      <w:r>
        <w:rPr>
          <w:sz w:val="18"/>
        </w:rPr>
        <w:t>del</w:t>
      </w:r>
      <w:r>
        <w:rPr>
          <w:spacing w:val="-14"/>
          <w:sz w:val="18"/>
        </w:rPr>
        <w:t> </w:t>
      </w:r>
      <w:r>
        <w:rPr>
          <w:sz w:val="18"/>
        </w:rPr>
        <w:t>reintegro</w:t>
      </w:r>
      <w:r>
        <w:rPr>
          <w:spacing w:val="-14"/>
          <w:sz w:val="18"/>
        </w:rPr>
        <w:t> </w:t>
      </w:r>
      <w:r>
        <w:rPr>
          <w:sz w:val="18"/>
        </w:rPr>
        <w:t>de</w:t>
      </w:r>
      <w:r>
        <w:rPr>
          <w:spacing w:val="-15"/>
          <w:sz w:val="18"/>
        </w:rPr>
        <w:t> </w:t>
      </w:r>
      <w:r>
        <w:rPr>
          <w:sz w:val="18"/>
        </w:rPr>
        <w:t>los</w:t>
      </w:r>
      <w:r>
        <w:rPr>
          <w:spacing w:val="-16"/>
          <w:sz w:val="18"/>
        </w:rPr>
        <w:t> </w:t>
      </w:r>
      <w:r>
        <w:rPr>
          <w:sz w:val="18"/>
        </w:rPr>
        <w:t>Beneficios Colaterales y sus respectivos Intereses Legales Laborales ascienden a $ 27,261,584.38 Dólares Americanos; y por el reintegro de la Bonificación de la Campaña Escolar y sus respectivos Intereses Legales</w:t>
      </w:r>
      <w:r>
        <w:rPr>
          <w:spacing w:val="-3"/>
          <w:sz w:val="18"/>
        </w:rPr>
        <w:t> </w:t>
      </w:r>
      <w:r>
        <w:rPr>
          <w:sz w:val="18"/>
        </w:rPr>
        <w:t>Laborales</w:t>
      </w:r>
      <w:r>
        <w:rPr>
          <w:spacing w:val="-3"/>
          <w:sz w:val="18"/>
        </w:rPr>
        <w:t> </w:t>
      </w:r>
      <w:r>
        <w:rPr>
          <w:sz w:val="18"/>
        </w:rPr>
        <w:t>ascienden</w:t>
      </w:r>
      <w:r>
        <w:rPr>
          <w:spacing w:val="-2"/>
          <w:sz w:val="18"/>
        </w:rPr>
        <w:t> </w:t>
      </w:r>
      <w:r>
        <w:rPr>
          <w:sz w:val="18"/>
        </w:rPr>
        <w:t>a</w:t>
      </w:r>
      <w:r>
        <w:rPr>
          <w:spacing w:val="-3"/>
          <w:sz w:val="18"/>
        </w:rPr>
        <w:t> </w:t>
      </w:r>
      <w:r>
        <w:rPr>
          <w:sz w:val="18"/>
        </w:rPr>
        <w:t>1,112,688.61</w:t>
      </w:r>
      <w:r>
        <w:rPr>
          <w:spacing w:val="-2"/>
          <w:sz w:val="18"/>
        </w:rPr>
        <w:t> </w:t>
      </w:r>
      <w:r>
        <w:rPr>
          <w:sz w:val="18"/>
        </w:rPr>
        <w:t>Dólares</w:t>
      </w:r>
      <w:r>
        <w:rPr>
          <w:spacing w:val="-3"/>
          <w:sz w:val="18"/>
        </w:rPr>
        <w:t> </w:t>
      </w:r>
      <w:r>
        <w:rPr>
          <w:sz w:val="18"/>
        </w:rPr>
        <w:t>Americanos,</w:t>
      </w:r>
      <w:r>
        <w:rPr>
          <w:spacing w:val="-4"/>
          <w:sz w:val="18"/>
        </w:rPr>
        <w:t> </w:t>
      </w:r>
      <w:r>
        <w:rPr>
          <w:sz w:val="18"/>
        </w:rPr>
        <w:t>que</w:t>
      </w:r>
      <w:r>
        <w:rPr>
          <w:spacing w:val="-4"/>
          <w:sz w:val="18"/>
        </w:rPr>
        <w:t> </w:t>
      </w:r>
      <w:r>
        <w:rPr>
          <w:sz w:val="18"/>
        </w:rPr>
        <w:t>en</w:t>
      </w:r>
      <w:r>
        <w:rPr>
          <w:spacing w:val="-2"/>
          <w:sz w:val="18"/>
        </w:rPr>
        <w:t> </w:t>
      </w:r>
      <w:r>
        <w:rPr>
          <w:sz w:val="18"/>
        </w:rPr>
        <w:t>total</w:t>
      </w:r>
      <w:r>
        <w:rPr>
          <w:spacing w:val="-3"/>
          <w:sz w:val="18"/>
        </w:rPr>
        <w:t> </w:t>
      </w:r>
      <w:r>
        <w:rPr>
          <w:sz w:val="18"/>
        </w:rPr>
        <w:t>representa</w:t>
      </w:r>
      <w:r>
        <w:rPr>
          <w:spacing w:val="-3"/>
          <w:sz w:val="18"/>
        </w:rPr>
        <w:t> </w:t>
      </w:r>
      <w:r>
        <w:rPr>
          <w:sz w:val="18"/>
        </w:rPr>
        <w:t>un</w:t>
      </w:r>
      <w:r>
        <w:rPr>
          <w:spacing w:val="-2"/>
          <w:sz w:val="18"/>
        </w:rPr>
        <w:t> </w:t>
      </w:r>
      <w:r>
        <w:rPr>
          <w:sz w:val="18"/>
        </w:rPr>
        <w:t>monto</w:t>
      </w:r>
      <w:r>
        <w:rPr>
          <w:spacing w:val="-3"/>
          <w:sz w:val="18"/>
        </w:rPr>
        <w:t> </w:t>
      </w:r>
      <w:r>
        <w:rPr>
          <w:sz w:val="18"/>
        </w:rPr>
        <w:t>de US $ 242,601,058.98</w:t>
      </w:r>
      <w:hyperlink w:history="true" w:anchor="_bookmark91">
        <w:r>
          <w:rPr>
            <w:position w:val="6"/>
            <w:sz w:val="12"/>
          </w:rPr>
          <w:t>69</w:t>
        </w:r>
      </w:hyperlink>
      <w:r>
        <w:rPr>
          <w:sz w:val="18"/>
        </w:rPr>
        <w:t>.</w:t>
      </w:r>
    </w:p>
    <w:p>
      <w:pPr>
        <w:pStyle w:val="BodyText"/>
        <w:spacing w:before="1"/>
      </w:pPr>
    </w:p>
    <w:p>
      <w:pPr>
        <w:pStyle w:val="ListParagraph"/>
        <w:numPr>
          <w:ilvl w:val="0"/>
          <w:numId w:val="11"/>
        </w:numPr>
        <w:tabs>
          <w:tab w:pos="747" w:val="left" w:leader="none"/>
        </w:tabs>
        <w:spacing w:line="240" w:lineRule="auto" w:before="0" w:after="0"/>
        <w:ind w:left="179" w:right="197" w:firstLine="0"/>
        <w:jc w:val="both"/>
        <w:rPr>
          <w:sz w:val="20"/>
        </w:rPr>
      </w:pPr>
      <w:r>
        <w:rPr>
          <w:sz w:val="20"/>
        </w:rPr>
        <w:t>Dicho informe pericial fue remitido a las partes y se les otorgó un plazo de tres días para que realizaran las observaciones que estimaran pertinentes</w:t>
      </w:r>
      <w:hyperlink w:history="true" w:anchor="_bookmark92">
        <w:r>
          <w:rPr>
            <w:position w:val="7"/>
            <w:sz w:val="13"/>
          </w:rPr>
          <w:t>70</w:t>
        </w:r>
      </w:hyperlink>
      <w:r>
        <w:rPr>
          <w:sz w:val="20"/>
        </w:rPr>
        <w:t>. El 15 de febrero del 2016 la Procuraduría Pública del Ministerio de Economía y Finanzas solicitó ante el Sexto Juzgado Civil del Callao una ampliación de plazo no menor a 45 días a fin de formular las observaciones contra el Informe Pericial</w:t>
      </w:r>
      <w:hyperlink w:history="true" w:anchor="_bookmark93">
        <w:r>
          <w:rPr>
            <w:position w:val="7"/>
            <w:sz w:val="13"/>
          </w:rPr>
          <w:t>71</w:t>
        </w:r>
      </w:hyperlink>
      <w:r>
        <w:rPr>
          <w:sz w:val="20"/>
        </w:rPr>
        <w:t>, así como la celebración de una audiencia especial. Al respecto, el 12 de abril de 2016, el Sexto Juzgado Civil del Callao declaró improcedente el pedido de ampliación de plazo por extemporáneo y rechazó la solicitud de audiencia</w:t>
      </w:r>
      <w:hyperlink w:history="true" w:anchor="_bookmark94">
        <w:r>
          <w:rPr>
            <w:position w:val="7"/>
            <w:sz w:val="13"/>
          </w:rPr>
          <w:t>72</w:t>
        </w:r>
      </w:hyperlink>
      <w:r>
        <w:rPr>
          <w:sz w:val="20"/>
        </w:rPr>
        <w:t>. El 1 de julio de 2016 el Sexto Juzgado Civil del Callao aprobó el referido</w:t>
      </w:r>
      <w:r>
        <w:rPr>
          <w:spacing w:val="-1"/>
          <w:sz w:val="20"/>
        </w:rPr>
        <w:t> </w:t>
      </w:r>
      <w:r>
        <w:rPr>
          <w:sz w:val="20"/>
        </w:rPr>
        <w:t>Informe Pericial mediante la Resolución No. 529 y se requirió al Ministerio de Economía y Finanzas que procediera con el pago de la suma de USD $ 242,601,058.98</w:t>
      </w:r>
      <w:hyperlink w:history="true" w:anchor="_bookmark95">
        <w:r>
          <w:rPr>
            <w:position w:val="7"/>
            <w:sz w:val="13"/>
          </w:rPr>
          <w:t>73</w:t>
        </w:r>
      </w:hyperlink>
      <w:r>
        <w:rPr>
          <w:sz w:val="20"/>
        </w:rPr>
        <w:t>. Esta decisión</w:t>
      </w:r>
      <w:r>
        <w:rPr>
          <w:spacing w:val="-4"/>
          <w:sz w:val="20"/>
        </w:rPr>
        <w:t> </w:t>
      </w:r>
      <w:r>
        <w:rPr>
          <w:sz w:val="20"/>
        </w:rPr>
        <w:t>fue</w:t>
      </w:r>
      <w:r>
        <w:rPr>
          <w:spacing w:val="-7"/>
          <w:sz w:val="20"/>
        </w:rPr>
        <w:t> </w:t>
      </w:r>
      <w:r>
        <w:rPr>
          <w:sz w:val="20"/>
        </w:rPr>
        <w:t>apelada</w:t>
      </w:r>
      <w:r>
        <w:rPr>
          <w:spacing w:val="-5"/>
          <w:sz w:val="20"/>
        </w:rPr>
        <w:t> </w:t>
      </w:r>
      <w:r>
        <w:rPr>
          <w:sz w:val="20"/>
        </w:rPr>
        <w:t>por</w:t>
      </w:r>
      <w:r>
        <w:rPr>
          <w:spacing w:val="-4"/>
          <w:sz w:val="20"/>
        </w:rPr>
        <w:t> </w:t>
      </w:r>
      <w:r>
        <w:rPr>
          <w:sz w:val="20"/>
        </w:rPr>
        <w:t>el</w:t>
      </w:r>
      <w:r>
        <w:rPr>
          <w:spacing w:val="-5"/>
          <w:sz w:val="20"/>
        </w:rPr>
        <w:t> </w:t>
      </w:r>
      <w:r>
        <w:rPr>
          <w:sz w:val="20"/>
        </w:rPr>
        <w:t>Ministerio</w:t>
      </w:r>
      <w:r>
        <w:rPr>
          <w:spacing w:val="-6"/>
          <w:sz w:val="20"/>
        </w:rPr>
        <w:t> </w:t>
      </w:r>
      <w:r>
        <w:rPr>
          <w:sz w:val="20"/>
        </w:rPr>
        <w:t>de</w:t>
      </w:r>
      <w:r>
        <w:rPr>
          <w:spacing w:val="-7"/>
          <w:sz w:val="20"/>
        </w:rPr>
        <w:t> </w:t>
      </w:r>
      <w:r>
        <w:rPr>
          <w:sz w:val="20"/>
        </w:rPr>
        <w:t>Economía</w:t>
      </w:r>
      <w:r>
        <w:rPr>
          <w:spacing w:val="-5"/>
          <w:sz w:val="20"/>
        </w:rPr>
        <w:t> </w:t>
      </w:r>
      <w:r>
        <w:rPr>
          <w:sz w:val="20"/>
        </w:rPr>
        <w:t>y</w:t>
      </w:r>
      <w:r>
        <w:rPr>
          <w:spacing w:val="-6"/>
          <w:sz w:val="20"/>
        </w:rPr>
        <w:t> </w:t>
      </w:r>
      <w:r>
        <w:rPr>
          <w:sz w:val="20"/>
        </w:rPr>
        <w:t>Finanzas</w:t>
      </w:r>
      <w:r>
        <w:rPr>
          <w:spacing w:val="-6"/>
          <w:sz w:val="20"/>
        </w:rPr>
        <w:t> </w:t>
      </w:r>
      <w:r>
        <w:rPr>
          <w:sz w:val="20"/>
        </w:rPr>
        <w:t>y</w:t>
      </w:r>
      <w:r>
        <w:rPr>
          <w:spacing w:val="-3"/>
          <w:sz w:val="20"/>
        </w:rPr>
        <w:t> </w:t>
      </w:r>
      <w:r>
        <w:rPr>
          <w:sz w:val="20"/>
        </w:rPr>
        <w:t>el</w:t>
      </w:r>
      <w:r>
        <w:rPr>
          <w:spacing w:val="-5"/>
          <w:sz w:val="20"/>
        </w:rPr>
        <w:t> </w:t>
      </w:r>
      <w:r>
        <w:rPr>
          <w:sz w:val="20"/>
        </w:rPr>
        <w:t>16</w:t>
      </w:r>
      <w:r>
        <w:rPr>
          <w:spacing w:val="-3"/>
          <w:sz w:val="20"/>
        </w:rPr>
        <w:t> </w:t>
      </w:r>
      <w:r>
        <w:rPr>
          <w:sz w:val="20"/>
        </w:rPr>
        <w:t>de</w:t>
      </w:r>
      <w:r>
        <w:rPr>
          <w:spacing w:val="-2"/>
          <w:sz w:val="20"/>
        </w:rPr>
        <w:t> </w:t>
      </w:r>
      <w:r>
        <w:rPr>
          <w:sz w:val="20"/>
        </w:rPr>
        <w:t>marzo</w:t>
      </w:r>
      <w:r>
        <w:rPr>
          <w:spacing w:val="-6"/>
          <w:sz w:val="20"/>
        </w:rPr>
        <w:t> </w:t>
      </w:r>
      <w:r>
        <w:rPr>
          <w:sz w:val="20"/>
        </w:rPr>
        <w:t>de</w:t>
      </w:r>
      <w:r>
        <w:rPr>
          <w:spacing w:val="-7"/>
          <w:sz w:val="20"/>
        </w:rPr>
        <w:t> </w:t>
      </w:r>
      <w:r>
        <w:rPr>
          <w:sz w:val="20"/>
        </w:rPr>
        <w:t>2017</w:t>
      </w:r>
      <w:r>
        <w:rPr>
          <w:spacing w:val="-3"/>
          <w:sz w:val="20"/>
        </w:rPr>
        <w:t> </w:t>
      </w:r>
      <w:r>
        <w:rPr>
          <w:sz w:val="20"/>
        </w:rPr>
        <w:t>la</w:t>
      </w:r>
      <w:r>
        <w:rPr>
          <w:spacing w:val="-5"/>
          <w:sz w:val="20"/>
        </w:rPr>
        <w:t> </w:t>
      </w:r>
      <w:r>
        <w:rPr>
          <w:sz w:val="20"/>
        </w:rPr>
        <w:t>Sala</w:t>
      </w:r>
      <w:r>
        <w:rPr>
          <w:spacing w:val="-3"/>
          <w:sz w:val="20"/>
        </w:rPr>
        <w:t> </w:t>
      </w:r>
      <w:r>
        <w:rPr>
          <w:sz w:val="20"/>
        </w:rPr>
        <w:t>Civil Permanente</w:t>
      </w:r>
      <w:r>
        <w:rPr>
          <w:spacing w:val="-10"/>
          <w:sz w:val="20"/>
        </w:rPr>
        <w:t> </w:t>
      </w:r>
      <w:r>
        <w:rPr>
          <w:sz w:val="20"/>
        </w:rPr>
        <w:t>de</w:t>
      </w:r>
      <w:r>
        <w:rPr>
          <w:spacing w:val="-10"/>
          <w:sz w:val="20"/>
        </w:rPr>
        <w:t> </w:t>
      </w:r>
      <w:r>
        <w:rPr>
          <w:sz w:val="20"/>
        </w:rPr>
        <w:t>la</w:t>
      </w:r>
      <w:r>
        <w:rPr>
          <w:spacing w:val="-9"/>
          <w:sz w:val="20"/>
        </w:rPr>
        <w:t> </w:t>
      </w:r>
      <w:r>
        <w:rPr>
          <w:sz w:val="20"/>
        </w:rPr>
        <w:t>Corte</w:t>
      </w:r>
      <w:r>
        <w:rPr>
          <w:spacing w:val="-8"/>
          <w:sz w:val="20"/>
        </w:rPr>
        <w:t> </w:t>
      </w:r>
      <w:r>
        <w:rPr>
          <w:sz w:val="20"/>
        </w:rPr>
        <w:t>Superior</w:t>
      </w:r>
      <w:r>
        <w:rPr>
          <w:spacing w:val="-10"/>
          <w:sz w:val="20"/>
        </w:rPr>
        <w:t> </w:t>
      </w:r>
      <w:r>
        <w:rPr>
          <w:sz w:val="20"/>
        </w:rPr>
        <w:t>de</w:t>
      </w:r>
      <w:r>
        <w:rPr>
          <w:spacing w:val="-10"/>
          <w:sz w:val="20"/>
        </w:rPr>
        <w:t> </w:t>
      </w:r>
      <w:r>
        <w:rPr>
          <w:sz w:val="20"/>
        </w:rPr>
        <w:t>Justicia</w:t>
      </w:r>
      <w:r>
        <w:rPr>
          <w:spacing w:val="-9"/>
          <w:sz w:val="20"/>
        </w:rPr>
        <w:t> </w:t>
      </w:r>
      <w:r>
        <w:rPr>
          <w:sz w:val="20"/>
        </w:rPr>
        <w:t>del</w:t>
      </w:r>
      <w:r>
        <w:rPr>
          <w:spacing w:val="-7"/>
          <w:sz w:val="20"/>
        </w:rPr>
        <w:t> </w:t>
      </w:r>
      <w:r>
        <w:rPr>
          <w:sz w:val="20"/>
        </w:rPr>
        <w:t>Callao</w:t>
      </w:r>
      <w:r>
        <w:rPr>
          <w:spacing w:val="-10"/>
          <w:sz w:val="20"/>
        </w:rPr>
        <w:t> </w:t>
      </w:r>
      <w:r>
        <w:rPr>
          <w:sz w:val="20"/>
        </w:rPr>
        <w:t>la</w:t>
      </w:r>
      <w:r>
        <w:rPr>
          <w:spacing w:val="-8"/>
          <w:sz w:val="20"/>
        </w:rPr>
        <w:t> </w:t>
      </w:r>
      <w:r>
        <w:rPr>
          <w:sz w:val="20"/>
        </w:rPr>
        <w:t>confirmó</w:t>
      </w:r>
      <w:hyperlink w:history="true" w:anchor="_bookmark96">
        <w:r>
          <w:rPr>
            <w:position w:val="7"/>
            <w:sz w:val="13"/>
          </w:rPr>
          <w:t>74</w:t>
        </w:r>
      </w:hyperlink>
      <w:r>
        <w:rPr>
          <w:sz w:val="20"/>
        </w:rPr>
        <w:t>.</w:t>
      </w:r>
      <w:r>
        <w:rPr>
          <w:spacing w:val="-10"/>
          <w:sz w:val="20"/>
        </w:rPr>
        <w:t> </w:t>
      </w:r>
      <w:r>
        <w:rPr>
          <w:sz w:val="20"/>
        </w:rPr>
        <w:t>El</w:t>
      </w:r>
      <w:r>
        <w:rPr>
          <w:spacing w:val="-9"/>
          <w:sz w:val="20"/>
        </w:rPr>
        <w:t> </w:t>
      </w:r>
      <w:r>
        <w:rPr>
          <w:sz w:val="20"/>
        </w:rPr>
        <w:t>23</w:t>
      </w:r>
      <w:r>
        <w:rPr>
          <w:spacing w:val="-9"/>
          <w:sz w:val="20"/>
        </w:rPr>
        <w:t> </w:t>
      </w:r>
      <w:r>
        <w:rPr>
          <w:sz w:val="20"/>
        </w:rPr>
        <w:t>de</w:t>
      </w:r>
      <w:r>
        <w:rPr>
          <w:spacing w:val="-11"/>
          <w:sz w:val="20"/>
        </w:rPr>
        <w:t> </w:t>
      </w:r>
      <w:r>
        <w:rPr>
          <w:sz w:val="20"/>
        </w:rPr>
        <w:t>mayo</w:t>
      </w:r>
      <w:r>
        <w:rPr>
          <w:spacing w:val="-10"/>
          <w:sz w:val="20"/>
        </w:rPr>
        <w:t> </w:t>
      </w:r>
      <w:r>
        <w:rPr>
          <w:sz w:val="20"/>
        </w:rPr>
        <w:t>de</w:t>
      </w:r>
      <w:r>
        <w:rPr>
          <w:spacing w:val="-10"/>
          <w:sz w:val="20"/>
        </w:rPr>
        <w:t> </w:t>
      </w:r>
      <w:r>
        <w:rPr>
          <w:sz w:val="20"/>
        </w:rPr>
        <w:t>2017</w:t>
      </w:r>
      <w:r>
        <w:rPr>
          <w:spacing w:val="-9"/>
          <w:sz w:val="20"/>
        </w:rPr>
        <w:t> </w:t>
      </w:r>
      <w:r>
        <w:rPr>
          <w:sz w:val="20"/>
        </w:rPr>
        <w:t>el</w:t>
      </w:r>
      <w:r>
        <w:rPr>
          <w:spacing w:val="-9"/>
          <w:sz w:val="20"/>
        </w:rPr>
        <w:t> </w:t>
      </w:r>
      <w:r>
        <w:rPr>
          <w:sz w:val="20"/>
        </w:rPr>
        <w:t>Sexto Juzgado Civil del Callao ordenó la ejecución de lo ordenado</w:t>
      </w:r>
      <w:hyperlink w:history="true" w:anchor="_bookmark97">
        <w:r>
          <w:rPr>
            <w:position w:val="7"/>
            <w:sz w:val="13"/>
          </w:rPr>
          <w:t>75</w:t>
        </w:r>
      </w:hyperlink>
      <w:r>
        <w:rPr>
          <w:sz w:val="20"/>
        </w:rPr>
        <w:t>. El Ministerio de Economía y Finanzas interpuso una acción de amparo, la cual fue declarada improcedente el 14 de junio de 2017 por el</w:t>
      </w:r>
    </w:p>
    <w:p>
      <w:pPr>
        <w:pStyle w:val="BodyText"/>
      </w:pPr>
    </w:p>
    <w:p>
      <w:pPr>
        <w:pStyle w:val="BodyText"/>
      </w:pPr>
    </w:p>
    <w:p>
      <w:pPr>
        <w:pStyle w:val="BodyText"/>
        <w:spacing w:before="4"/>
        <w:rPr>
          <w:sz w:val="12"/>
        </w:rPr>
      </w:pPr>
      <w:r>
        <w:rPr/>
        <w:pict>
          <v:rect style="position:absolute;margin-left:54pt;margin-top:8.726065pt;width:144pt;height:.6pt;mso-position-horizontal-relative:page;mso-position-vertical-relative:paragraph;z-index:-15720960;mso-wrap-distance-left:0;mso-wrap-distance-right:0" id="docshape17" filled="true" fillcolor="#000000" stroked="false">
            <v:fill type="solid"/>
            <w10:wrap type="topAndBottom"/>
          </v:rect>
        </w:pict>
      </w:r>
    </w:p>
    <w:p>
      <w:pPr>
        <w:pStyle w:val="BodyText"/>
        <w:spacing w:before="2"/>
        <w:rPr>
          <w:sz w:val="29"/>
        </w:rPr>
      </w:pPr>
    </w:p>
    <w:p>
      <w:pPr>
        <w:tabs>
          <w:tab w:pos="899" w:val="left" w:leader="none"/>
        </w:tabs>
        <w:spacing w:before="101"/>
        <w:ind w:left="180" w:right="0" w:firstLine="0"/>
        <w:jc w:val="left"/>
        <w:rPr>
          <w:sz w:val="16"/>
        </w:rPr>
      </w:pPr>
      <w:bookmarkStart w:name="_bookmark91" w:id="116"/>
      <w:bookmarkEnd w:id="116"/>
      <w:r>
        <w:rPr/>
      </w:r>
      <w:r>
        <w:rPr>
          <w:spacing w:val="-5"/>
          <w:sz w:val="16"/>
          <w:vertAlign w:val="superscript"/>
        </w:rPr>
        <w:t>69</w:t>
      </w:r>
      <w:r>
        <w:rPr>
          <w:sz w:val="16"/>
          <w:vertAlign w:val="baseline"/>
        </w:rPr>
        <w:tab/>
      </w:r>
      <w:r>
        <w:rPr>
          <w:i/>
          <w:sz w:val="16"/>
          <w:vertAlign w:val="baseline"/>
        </w:rPr>
        <w:t>Cfr</w:t>
      </w:r>
      <w:r>
        <w:rPr>
          <w:sz w:val="16"/>
          <w:vertAlign w:val="baseline"/>
        </w:rPr>
        <w:t>.</w:t>
      </w:r>
      <w:r>
        <w:rPr>
          <w:spacing w:val="-7"/>
          <w:sz w:val="16"/>
          <w:vertAlign w:val="baseline"/>
        </w:rPr>
        <w:t> </w:t>
      </w:r>
      <w:r>
        <w:rPr>
          <w:sz w:val="16"/>
          <w:vertAlign w:val="baseline"/>
        </w:rPr>
        <w:t>Informe</w:t>
      </w:r>
      <w:r>
        <w:rPr>
          <w:spacing w:val="-3"/>
          <w:sz w:val="16"/>
          <w:vertAlign w:val="baseline"/>
        </w:rPr>
        <w:t> </w:t>
      </w:r>
      <w:r>
        <w:rPr>
          <w:sz w:val="16"/>
          <w:vertAlign w:val="baseline"/>
        </w:rPr>
        <w:t>Pericial</w:t>
      </w:r>
      <w:r>
        <w:rPr>
          <w:spacing w:val="-4"/>
          <w:sz w:val="16"/>
          <w:vertAlign w:val="baseline"/>
        </w:rPr>
        <w:t> </w:t>
      </w:r>
      <w:r>
        <w:rPr>
          <w:sz w:val="16"/>
          <w:vertAlign w:val="baseline"/>
        </w:rPr>
        <w:t>N°240·2015-PJ-EV,</w:t>
      </w:r>
      <w:r>
        <w:rPr>
          <w:spacing w:val="-4"/>
          <w:sz w:val="16"/>
          <w:vertAlign w:val="baseline"/>
        </w:rPr>
        <w:t> </w:t>
      </w:r>
      <w:r>
        <w:rPr>
          <w:sz w:val="16"/>
          <w:vertAlign w:val="baseline"/>
        </w:rPr>
        <w:t>de</w:t>
      </w:r>
      <w:r>
        <w:rPr>
          <w:spacing w:val="-8"/>
          <w:sz w:val="16"/>
          <w:vertAlign w:val="baseline"/>
        </w:rPr>
        <w:t> </w:t>
      </w:r>
      <w:r>
        <w:rPr>
          <w:sz w:val="16"/>
          <w:vertAlign w:val="baseline"/>
        </w:rPr>
        <w:t>fecha</w:t>
      </w:r>
      <w:r>
        <w:rPr>
          <w:spacing w:val="-6"/>
          <w:sz w:val="16"/>
          <w:vertAlign w:val="baseline"/>
        </w:rPr>
        <w:t> </w:t>
      </w:r>
      <w:r>
        <w:rPr>
          <w:sz w:val="16"/>
          <w:vertAlign w:val="baseline"/>
        </w:rPr>
        <w:t>2</w:t>
      </w:r>
      <w:r>
        <w:rPr>
          <w:spacing w:val="-5"/>
          <w:sz w:val="16"/>
          <w:vertAlign w:val="baseline"/>
        </w:rPr>
        <w:t> </w:t>
      </w:r>
      <w:r>
        <w:rPr>
          <w:sz w:val="16"/>
          <w:vertAlign w:val="baseline"/>
        </w:rPr>
        <w:t>de</w:t>
      </w:r>
      <w:r>
        <w:rPr>
          <w:spacing w:val="-6"/>
          <w:sz w:val="16"/>
          <w:vertAlign w:val="baseline"/>
        </w:rPr>
        <w:t> </w:t>
      </w:r>
      <w:r>
        <w:rPr>
          <w:sz w:val="16"/>
          <w:vertAlign w:val="baseline"/>
        </w:rPr>
        <w:t>diciembre</w:t>
      </w:r>
      <w:r>
        <w:rPr>
          <w:spacing w:val="-5"/>
          <w:sz w:val="16"/>
          <w:vertAlign w:val="baseline"/>
        </w:rPr>
        <w:t> </w:t>
      </w:r>
      <w:r>
        <w:rPr>
          <w:sz w:val="16"/>
          <w:vertAlign w:val="baseline"/>
        </w:rPr>
        <w:t>de</w:t>
      </w:r>
      <w:r>
        <w:rPr>
          <w:spacing w:val="-5"/>
          <w:sz w:val="16"/>
          <w:vertAlign w:val="baseline"/>
        </w:rPr>
        <w:t> </w:t>
      </w:r>
      <w:r>
        <w:rPr>
          <w:sz w:val="16"/>
          <w:vertAlign w:val="baseline"/>
        </w:rPr>
        <w:t>2015</w:t>
      </w:r>
      <w:r>
        <w:rPr>
          <w:spacing w:val="-2"/>
          <w:sz w:val="16"/>
          <w:vertAlign w:val="baseline"/>
        </w:rPr>
        <w:t> </w:t>
      </w:r>
      <w:r>
        <w:rPr>
          <w:sz w:val="16"/>
          <w:vertAlign w:val="baseline"/>
        </w:rPr>
        <w:t>(expediente</w:t>
      </w:r>
      <w:r>
        <w:rPr>
          <w:spacing w:val="-5"/>
          <w:sz w:val="16"/>
          <w:vertAlign w:val="baseline"/>
        </w:rPr>
        <w:t> </w:t>
      </w:r>
      <w:r>
        <w:rPr>
          <w:sz w:val="16"/>
          <w:vertAlign w:val="baseline"/>
        </w:rPr>
        <w:t>de</w:t>
      </w:r>
      <w:r>
        <w:rPr>
          <w:spacing w:val="-8"/>
          <w:sz w:val="16"/>
          <w:vertAlign w:val="baseline"/>
        </w:rPr>
        <w:t> </w:t>
      </w:r>
      <w:r>
        <w:rPr>
          <w:sz w:val="16"/>
          <w:vertAlign w:val="baseline"/>
        </w:rPr>
        <w:t>prueba,</w:t>
      </w:r>
      <w:r>
        <w:rPr>
          <w:spacing w:val="-4"/>
          <w:sz w:val="16"/>
          <w:vertAlign w:val="baseline"/>
        </w:rPr>
        <w:t> </w:t>
      </w:r>
      <w:r>
        <w:rPr>
          <w:sz w:val="16"/>
          <w:vertAlign w:val="baseline"/>
        </w:rPr>
        <w:t>folio</w:t>
      </w:r>
      <w:r>
        <w:rPr>
          <w:spacing w:val="-5"/>
          <w:sz w:val="16"/>
          <w:vertAlign w:val="baseline"/>
        </w:rPr>
        <w:t> </w:t>
      </w:r>
      <w:r>
        <w:rPr>
          <w:spacing w:val="-2"/>
          <w:sz w:val="16"/>
          <w:vertAlign w:val="baseline"/>
        </w:rPr>
        <w:t>4231).</w:t>
      </w:r>
    </w:p>
    <w:p>
      <w:pPr>
        <w:tabs>
          <w:tab w:pos="899" w:val="left" w:leader="none"/>
        </w:tabs>
        <w:spacing w:before="19"/>
        <w:ind w:left="179" w:right="194" w:firstLine="0"/>
        <w:jc w:val="left"/>
        <w:rPr>
          <w:sz w:val="16"/>
        </w:rPr>
      </w:pPr>
      <w:bookmarkStart w:name="_bookmark92" w:id="117"/>
      <w:bookmarkEnd w:id="117"/>
      <w:r>
        <w:rPr/>
      </w:r>
      <w:r>
        <w:rPr>
          <w:spacing w:val="-6"/>
          <w:sz w:val="16"/>
          <w:vertAlign w:val="superscript"/>
        </w:rPr>
        <w:t>70</w:t>
      </w:r>
      <w:r>
        <w:rPr>
          <w:sz w:val="16"/>
          <w:vertAlign w:val="baseline"/>
        </w:rPr>
        <w:tab/>
      </w:r>
      <w:r>
        <w:rPr>
          <w:i/>
          <w:sz w:val="16"/>
          <w:vertAlign w:val="baseline"/>
        </w:rPr>
        <w:t>Cfr. </w:t>
      </w:r>
      <w:r>
        <w:rPr>
          <w:sz w:val="16"/>
          <w:vertAlign w:val="baseline"/>
        </w:rPr>
        <w:t>Sexto Juzgado Civil del Callao, Resolución No. 523, de 22 de diciembre de 2015 (expediente de prueba, folio </w:t>
      </w:r>
      <w:r>
        <w:rPr>
          <w:spacing w:val="-2"/>
          <w:sz w:val="16"/>
          <w:vertAlign w:val="baseline"/>
        </w:rPr>
        <w:t>4216).</w:t>
      </w:r>
    </w:p>
    <w:p>
      <w:pPr>
        <w:tabs>
          <w:tab w:pos="899" w:val="left" w:leader="none"/>
        </w:tabs>
        <w:spacing w:before="19"/>
        <w:ind w:left="179" w:right="197" w:firstLine="0"/>
        <w:jc w:val="left"/>
        <w:rPr>
          <w:sz w:val="16"/>
        </w:rPr>
      </w:pPr>
      <w:bookmarkStart w:name="_bookmark93" w:id="118"/>
      <w:bookmarkEnd w:id="118"/>
      <w:r>
        <w:rPr/>
      </w:r>
      <w:r>
        <w:rPr>
          <w:spacing w:val="-6"/>
          <w:sz w:val="16"/>
          <w:vertAlign w:val="superscript"/>
        </w:rPr>
        <w:t>71</w:t>
      </w:r>
      <w:r>
        <w:rPr>
          <w:sz w:val="16"/>
          <w:vertAlign w:val="baseline"/>
        </w:rPr>
        <w:tab/>
      </w:r>
      <w:r>
        <w:rPr>
          <w:i/>
          <w:sz w:val="16"/>
          <w:vertAlign w:val="baseline"/>
        </w:rPr>
        <w:t>Cfr</w:t>
      </w:r>
      <w:r>
        <w:rPr>
          <w:sz w:val="16"/>
          <w:vertAlign w:val="baseline"/>
        </w:rPr>
        <w:t>. Escrito de la Procuradora Pública del Ministerio de Economía y Finanza, de 15 de febrero de 2016 (expediente de prueba, folios 4290 a 4292).</w:t>
      </w:r>
    </w:p>
    <w:p>
      <w:pPr>
        <w:tabs>
          <w:tab w:pos="899" w:val="left" w:leader="none"/>
        </w:tabs>
        <w:spacing w:before="22"/>
        <w:ind w:left="180" w:right="0" w:firstLine="0"/>
        <w:jc w:val="left"/>
        <w:rPr>
          <w:sz w:val="16"/>
        </w:rPr>
      </w:pPr>
      <w:bookmarkStart w:name="_bookmark94" w:id="119"/>
      <w:bookmarkEnd w:id="119"/>
      <w:r>
        <w:rPr/>
      </w:r>
      <w:r>
        <w:rPr>
          <w:spacing w:val="-5"/>
          <w:sz w:val="16"/>
          <w:vertAlign w:val="superscript"/>
        </w:rPr>
        <w:t>72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Sexto</w:t>
      </w:r>
      <w:r>
        <w:rPr>
          <w:spacing w:val="-4"/>
          <w:sz w:val="16"/>
          <w:vertAlign w:val="baseline"/>
        </w:rPr>
        <w:t> </w:t>
      </w:r>
      <w:r>
        <w:rPr>
          <w:sz w:val="16"/>
          <w:vertAlign w:val="baseline"/>
        </w:rPr>
        <w:t>Juzgado</w:t>
      </w:r>
      <w:r>
        <w:rPr>
          <w:spacing w:val="-4"/>
          <w:sz w:val="16"/>
          <w:vertAlign w:val="baseline"/>
        </w:rPr>
        <w:t> </w:t>
      </w:r>
      <w:r>
        <w:rPr>
          <w:sz w:val="16"/>
          <w:vertAlign w:val="baseline"/>
        </w:rPr>
        <w:t>Civil</w:t>
      </w:r>
      <w:r>
        <w:rPr>
          <w:spacing w:val="-5"/>
          <w:sz w:val="16"/>
          <w:vertAlign w:val="baseline"/>
        </w:rPr>
        <w:t> </w:t>
      </w:r>
      <w:r>
        <w:rPr>
          <w:sz w:val="16"/>
          <w:vertAlign w:val="baseline"/>
        </w:rPr>
        <w:t>del</w:t>
      </w:r>
      <w:r>
        <w:rPr>
          <w:spacing w:val="-5"/>
          <w:sz w:val="16"/>
          <w:vertAlign w:val="baseline"/>
        </w:rPr>
        <w:t> </w:t>
      </w:r>
      <w:r>
        <w:rPr>
          <w:sz w:val="16"/>
          <w:vertAlign w:val="baseline"/>
        </w:rPr>
        <w:t>Callao,</w:t>
      </w:r>
      <w:r>
        <w:rPr>
          <w:spacing w:val="-3"/>
          <w:sz w:val="16"/>
          <w:vertAlign w:val="baseline"/>
        </w:rPr>
        <w:t> </w:t>
      </w:r>
      <w:r>
        <w:rPr>
          <w:sz w:val="16"/>
          <w:vertAlign w:val="baseline"/>
        </w:rPr>
        <w:t>Resolución</w:t>
      </w:r>
      <w:r>
        <w:rPr>
          <w:spacing w:val="-4"/>
          <w:sz w:val="16"/>
          <w:vertAlign w:val="baseline"/>
        </w:rPr>
        <w:t> </w:t>
      </w:r>
      <w:r>
        <w:rPr>
          <w:sz w:val="16"/>
          <w:vertAlign w:val="baseline"/>
        </w:rPr>
        <w:t>No.</w:t>
      </w:r>
      <w:r>
        <w:rPr>
          <w:spacing w:val="-5"/>
          <w:sz w:val="16"/>
          <w:vertAlign w:val="baseline"/>
        </w:rPr>
        <w:t> </w:t>
      </w:r>
      <w:r>
        <w:rPr>
          <w:sz w:val="16"/>
          <w:vertAlign w:val="baseline"/>
        </w:rPr>
        <w:t>527,</w:t>
      </w:r>
      <w:r>
        <w:rPr>
          <w:spacing w:val="-5"/>
          <w:sz w:val="16"/>
          <w:vertAlign w:val="baseline"/>
        </w:rPr>
        <w:t> </w:t>
      </w:r>
      <w:r>
        <w:rPr>
          <w:sz w:val="16"/>
          <w:vertAlign w:val="baseline"/>
        </w:rPr>
        <w:t>de</w:t>
      </w:r>
      <w:r>
        <w:rPr>
          <w:spacing w:val="-7"/>
          <w:sz w:val="16"/>
          <w:vertAlign w:val="baseline"/>
        </w:rPr>
        <w:t> </w:t>
      </w:r>
      <w:r>
        <w:rPr>
          <w:sz w:val="16"/>
          <w:vertAlign w:val="baseline"/>
        </w:rPr>
        <w:t>12</w:t>
      </w:r>
      <w:r>
        <w:rPr>
          <w:spacing w:val="-4"/>
          <w:sz w:val="16"/>
          <w:vertAlign w:val="baseline"/>
        </w:rPr>
        <w:t> </w:t>
      </w:r>
      <w:r>
        <w:rPr>
          <w:sz w:val="16"/>
          <w:vertAlign w:val="baseline"/>
        </w:rPr>
        <w:t>de</w:t>
      </w:r>
      <w:r>
        <w:rPr>
          <w:spacing w:val="-2"/>
          <w:sz w:val="16"/>
          <w:vertAlign w:val="baseline"/>
        </w:rPr>
        <w:t> </w:t>
      </w:r>
      <w:r>
        <w:rPr>
          <w:sz w:val="16"/>
          <w:vertAlign w:val="baseline"/>
        </w:rPr>
        <w:t>abril</w:t>
      </w:r>
      <w:r>
        <w:rPr>
          <w:spacing w:val="-4"/>
          <w:sz w:val="16"/>
          <w:vertAlign w:val="baseline"/>
        </w:rPr>
        <w:t> </w:t>
      </w:r>
      <w:r>
        <w:rPr>
          <w:sz w:val="16"/>
          <w:vertAlign w:val="baseline"/>
        </w:rPr>
        <w:t>del</w:t>
      </w:r>
      <w:r>
        <w:rPr>
          <w:spacing w:val="-5"/>
          <w:sz w:val="16"/>
          <w:vertAlign w:val="baseline"/>
        </w:rPr>
        <w:t> </w:t>
      </w:r>
      <w:r>
        <w:rPr>
          <w:sz w:val="16"/>
          <w:vertAlign w:val="baseline"/>
        </w:rPr>
        <w:t>2016</w:t>
      </w:r>
      <w:r>
        <w:rPr>
          <w:spacing w:val="-4"/>
          <w:sz w:val="16"/>
          <w:vertAlign w:val="baseline"/>
        </w:rPr>
        <w:t> </w:t>
      </w:r>
      <w:r>
        <w:rPr>
          <w:sz w:val="16"/>
          <w:vertAlign w:val="baseline"/>
        </w:rPr>
        <w:t>(expediente</w:t>
      </w:r>
      <w:r>
        <w:rPr>
          <w:spacing w:val="-2"/>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w:t>
      </w:r>
      <w:r>
        <w:rPr>
          <w:spacing w:val="-4"/>
          <w:sz w:val="16"/>
          <w:vertAlign w:val="baseline"/>
        </w:rPr>
        <w:t> </w:t>
      </w:r>
      <w:r>
        <w:rPr>
          <w:spacing w:val="-2"/>
          <w:sz w:val="16"/>
          <w:vertAlign w:val="baseline"/>
        </w:rPr>
        <w:t>4296).</w:t>
      </w:r>
    </w:p>
    <w:p>
      <w:pPr>
        <w:tabs>
          <w:tab w:pos="899" w:val="left" w:leader="none"/>
        </w:tabs>
        <w:spacing w:before="19"/>
        <w:ind w:left="180" w:right="0" w:firstLine="0"/>
        <w:jc w:val="left"/>
        <w:rPr>
          <w:sz w:val="16"/>
        </w:rPr>
      </w:pPr>
      <w:bookmarkStart w:name="_bookmark95" w:id="120"/>
      <w:bookmarkEnd w:id="120"/>
      <w:r>
        <w:rPr/>
      </w:r>
      <w:r>
        <w:rPr>
          <w:spacing w:val="-5"/>
          <w:sz w:val="16"/>
          <w:vertAlign w:val="superscript"/>
        </w:rPr>
        <w:t>73</w:t>
      </w:r>
      <w:r>
        <w:rPr>
          <w:sz w:val="16"/>
          <w:vertAlign w:val="baseline"/>
        </w:rPr>
        <w:tab/>
        <w:t>En</w:t>
      </w:r>
      <w:r>
        <w:rPr>
          <w:spacing w:val="-5"/>
          <w:sz w:val="16"/>
          <w:vertAlign w:val="baseline"/>
        </w:rPr>
        <w:t> </w:t>
      </w:r>
      <w:r>
        <w:rPr>
          <w:sz w:val="16"/>
          <w:vertAlign w:val="baseline"/>
        </w:rPr>
        <w:t>particular,</w:t>
      </w:r>
      <w:r>
        <w:rPr>
          <w:spacing w:val="-5"/>
          <w:sz w:val="16"/>
          <w:vertAlign w:val="baseline"/>
        </w:rPr>
        <w:t> </w:t>
      </w:r>
      <w:r>
        <w:rPr>
          <w:sz w:val="16"/>
          <w:vertAlign w:val="baseline"/>
        </w:rPr>
        <w:t>dicha</w:t>
      </w:r>
      <w:r>
        <w:rPr>
          <w:spacing w:val="-6"/>
          <w:sz w:val="16"/>
          <w:vertAlign w:val="baseline"/>
        </w:rPr>
        <w:t> </w:t>
      </w:r>
      <w:r>
        <w:rPr>
          <w:sz w:val="16"/>
          <w:vertAlign w:val="baseline"/>
        </w:rPr>
        <w:t>Resolución</w:t>
      </w:r>
      <w:r>
        <w:rPr>
          <w:spacing w:val="-4"/>
          <w:sz w:val="16"/>
          <w:vertAlign w:val="baseline"/>
        </w:rPr>
        <w:t> </w:t>
      </w:r>
      <w:r>
        <w:rPr>
          <w:spacing w:val="-2"/>
          <w:sz w:val="16"/>
          <w:vertAlign w:val="baseline"/>
        </w:rPr>
        <w:t>resolvió:</w:t>
      </w:r>
    </w:p>
    <w:p>
      <w:pPr>
        <w:spacing w:before="19"/>
        <w:ind w:left="1031" w:right="919" w:firstLine="0"/>
        <w:jc w:val="both"/>
        <w:rPr>
          <w:sz w:val="16"/>
        </w:rPr>
      </w:pPr>
      <w:r>
        <w:rPr>
          <w:sz w:val="16"/>
        </w:rPr>
        <w:t>Aprobar el Informe Pericial No. 240-2015-PJ-EV de fecha 02 de diciembre de 2015, en consecuencia, requiérase</w:t>
      </w:r>
      <w:r>
        <w:rPr>
          <w:spacing w:val="-8"/>
          <w:sz w:val="16"/>
        </w:rPr>
        <w:t> </w:t>
      </w:r>
      <w:r>
        <w:rPr>
          <w:sz w:val="16"/>
        </w:rPr>
        <w:t>al</w:t>
      </w:r>
      <w:r>
        <w:rPr>
          <w:spacing w:val="-12"/>
          <w:sz w:val="16"/>
        </w:rPr>
        <w:t> </w:t>
      </w:r>
      <w:r>
        <w:rPr>
          <w:sz w:val="16"/>
        </w:rPr>
        <w:t>MINISTERIO</w:t>
      </w:r>
      <w:r>
        <w:rPr>
          <w:spacing w:val="-10"/>
          <w:sz w:val="16"/>
        </w:rPr>
        <w:t> </w:t>
      </w:r>
      <w:r>
        <w:rPr>
          <w:sz w:val="16"/>
        </w:rPr>
        <w:t>DE</w:t>
      </w:r>
      <w:r>
        <w:rPr>
          <w:spacing w:val="-14"/>
          <w:sz w:val="16"/>
        </w:rPr>
        <w:t> </w:t>
      </w:r>
      <w:r>
        <w:rPr>
          <w:sz w:val="16"/>
        </w:rPr>
        <w:t>ECONOMÍA</w:t>
      </w:r>
      <w:r>
        <w:rPr>
          <w:spacing w:val="-8"/>
          <w:sz w:val="16"/>
        </w:rPr>
        <w:t> </w:t>
      </w:r>
      <w:r>
        <w:rPr>
          <w:sz w:val="16"/>
        </w:rPr>
        <w:t>Y</w:t>
      </w:r>
      <w:r>
        <w:rPr>
          <w:spacing w:val="-11"/>
          <w:sz w:val="16"/>
        </w:rPr>
        <w:t> </w:t>
      </w:r>
      <w:r>
        <w:rPr>
          <w:sz w:val="16"/>
        </w:rPr>
        <w:t>FINANZAS</w:t>
      </w:r>
      <w:r>
        <w:rPr>
          <w:spacing w:val="-8"/>
          <w:sz w:val="16"/>
        </w:rPr>
        <w:t> </w:t>
      </w:r>
      <w:r>
        <w:rPr>
          <w:sz w:val="16"/>
        </w:rPr>
        <w:t>cumpla</w:t>
      </w:r>
      <w:r>
        <w:rPr>
          <w:spacing w:val="-9"/>
          <w:sz w:val="16"/>
        </w:rPr>
        <w:t> </w:t>
      </w:r>
      <w:r>
        <w:rPr>
          <w:sz w:val="16"/>
        </w:rPr>
        <w:t>con</w:t>
      </w:r>
      <w:r>
        <w:rPr>
          <w:spacing w:val="-9"/>
          <w:sz w:val="16"/>
        </w:rPr>
        <w:t> </w:t>
      </w:r>
      <w:r>
        <w:rPr>
          <w:sz w:val="16"/>
        </w:rPr>
        <w:t>pagar</w:t>
      </w:r>
      <w:r>
        <w:rPr>
          <w:spacing w:val="-10"/>
          <w:sz w:val="16"/>
        </w:rPr>
        <w:t> </w:t>
      </w:r>
      <w:r>
        <w:rPr>
          <w:sz w:val="16"/>
        </w:rPr>
        <w:t>la</w:t>
      </w:r>
      <w:r>
        <w:rPr>
          <w:spacing w:val="-9"/>
          <w:sz w:val="16"/>
        </w:rPr>
        <w:t> </w:t>
      </w:r>
      <w:r>
        <w:rPr>
          <w:sz w:val="16"/>
        </w:rPr>
        <w:t>suma</w:t>
      </w:r>
      <w:r>
        <w:rPr>
          <w:spacing w:val="-9"/>
          <w:sz w:val="16"/>
        </w:rPr>
        <w:t> </w:t>
      </w:r>
      <w:r>
        <w:rPr>
          <w:sz w:val="16"/>
        </w:rPr>
        <w:t>de</w:t>
      </w:r>
      <w:r>
        <w:rPr>
          <w:spacing w:val="-8"/>
          <w:sz w:val="16"/>
        </w:rPr>
        <w:t> </w:t>
      </w:r>
      <w:r>
        <w:rPr>
          <w:sz w:val="16"/>
        </w:rPr>
        <w:t>US</w:t>
      </w:r>
      <w:r>
        <w:rPr>
          <w:spacing w:val="-10"/>
          <w:sz w:val="16"/>
        </w:rPr>
        <w:t> </w:t>
      </w:r>
      <w:r>
        <w:rPr>
          <w:sz w:val="16"/>
        </w:rPr>
        <w:t>$</w:t>
      </w:r>
      <w:r>
        <w:rPr>
          <w:spacing w:val="-10"/>
          <w:sz w:val="16"/>
        </w:rPr>
        <w:t> </w:t>
      </w:r>
      <w:r>
        <w:rPr>
          <w:sz w:val="16"/>
        </w:rPr>
        <w:t>242,601,058.98 DÓLARES AMERICANOS a favor de los dos mil trescientos diecisiete (2,317) trabajadores marítimos integrantes</w:t>
      </w:r>
      <w:r>
        <w:rPr>
          <w:spacing w:val="18"/>
          <w:sz w:val="16"/>
        </w:rPr>
        <w:t> </w:t>
      </w:r>
      <w:r>
        <w:rPr>
          <w:sz w:val="16"/>
        </w:rPr>
        <w:t>de</w:t>
      </w:r>
      <w:r>
        <w:rPr>
          <w:spacing w:val="20"/>
          <w:sz w:val="16"/>
        </w:rPr>
        <w:t> </w:t>
      </w:r>
      <w:r>
        <w:rPr>
          <w:sz w:val="16"/>
        </w:rPr>
        <w:t>la</w:t>
      </w:r>
      <w:r>
        <w:rPr>
          <w:spacing w:val="17"/>
          <w:sz w:val="16"/>
        </w:rPr>
        <w:t> </w:t>
      </w:r>
      <w:r>
        <w:rPr>
          <w:sz w:val="16"/>
        </w:rPr>
        <w:t>FEDERACIÓN</w:t>
      </w:r>
      <w:r>
        <w:rPr>
          <w:spacing w:val="20"/>
          <w:sz w:val="16"/>
        </w:rPr>
        <w:t> </w:t>
      </w:r>
      <w:r>
        <w:rPr>
          <w:sz w:val="16"/>
        </w:rPr>
        <w:t>NACIONAL</w:t>
      </w:r>
      <w:r>
        <w:rPr>
          <w:spacing w:val="20"/>
          <w:sz w:val="16"/>
        </w:rPr>
        <w:t> </w:t>
      </w:r>
      <w:r>
        <w:rPr>
          <w:sz w:val="16"/>
        </w:rPr>
        <w:t>DE</w:t>
      </w:r>
      <w:r>
        <w:rPr>
          <w:spacing w:val="17"/>
          <w:sz w:val="16"/>
        </w:rPr>
        <w:t> </w:t>
      </w:r>
      <w:r>
        <w:rPr>
          <w:sz w:val="16"/>
        </w:rPr>
        <w:t>TRABAJADORES</w:t>
      </w:r>
      <w:r>
        <w:rPr>
          <w:spacing w:val="18"/>
          <w:sz w:val="16"/>
        </w:rPr>
        <w:t> </w:t>
      </w:r>
      <w:r>
        <w:rPr>
          <w:sz w:val="16"/>
        </w:rPr>
        <w:t>MARÍTIMOS</w:t>
      </w:r>
      <w:r>
        <w:rPr>
          <w:spacing w:val="21"/>
          <w:sz w:val="16"/>
        </w:rPr>
        <w:t> </w:t>
      </w:r>
      <w:r>
        <w:rPr>
          <w:sz w:val="16"/>
        </w:rPr>
        <w:t>Y</w:t>
      </w:r>
      <w:r>
        <w:rPr>
          <w:spacing w:val="17"/>
          <w:sz w:val="16"/>
        </w:rPr>
        <w:t> </w:t>
      </w:r>
      <w:r>
        <w:rPr>
          <w:sz w:val="16"/>
        </w:rPr>
        <w:t>PORTUARIOS</w:t>
      </w:r>
      <w:r>
        <w:rPr>
          <w:spacing w:val="18"/>
          <w:sz w:val="16"/>
        </w:rPr>
        <w:t> </w:t>
      </w:r>
      <w:r>
        <w:rPr>
          <w:sz w:val="16"/>
        </w:rPr>
        <w:t>DEL</w:t>
      </w:r>
      <w:r>
        <w:rPr>
          <w:spacing w:val="20"/>
          <w:sz w:val="16"/>
        </w:rPr>
        <w:t> </w:t>
      </w:r>
      <w:r>
        <w:rPr>
          <w:spacing w:val="-2"/>
          <w:sz w:val="16"/>
        </w:rPr>
        <w:t>PERÚ-</w:t>
      </w:r>
    </w:p>
    <w:p>
      <w:pPr>
        <w:spacing w:before="0"/>
        <w:ind w:left="1031" w:right="817" w:firstLine="0"/>
        <w:jc w:val="left"/>
        <w:rPr>
          <w:sz w:val="16"/>
        </w:rPr>
      </w:pPr>
      <w:r>
        <w:rPr>
          <w:sz w:val="16"/>
        </w:rPr>
        <w:t>FEMPAOR, suma que será atendida y abonada por el pliego presupuestario del Ministerio de Economía y Finanzas […]</w:t>
      </w:r>
    </w:p>
    <w:p>
      <w:pPr>
        <w:spacing w:before="21"/>
        <w:ind w:left="179" w:right="0" w:firstLine="0"/>
        <w:jc w:val="left"/>
        <w:rPr>
          <w:sz w:val="16"/>
        </w:rPr>
      </w:pPr>
      <w:r>
        <w:rPr>
          <w:i/>
          <w:sz w:val="16"/>
        </w:rPr>
        <w:t>Cfr</w:t>
      </w:r>
      <w:r>
        <w:rPr>
          <w:sz w:val="16"/>
        </w:rPr>
        <w:t>.</w:t>
      </w:r>
      <w:r>
        <w:rPr>
          <w:spacing w:val="-11"/>
          <w:sz w:val="16"/>
        </w:rPr>
        <w:t> </w:t>
      </w:r>
      <w:r>
        <w:rPr>
          <w:sz w:val="16"/>
        </w:rPr>
        <w:t>Sala</w:t>
      </w:r>
      <w:r>
        <w:rPr>
          <w:spacing w:val="-10"/>
          <w:sz w:val="16"/>
        </w:rPr>
        <w:t> </w:t>
      </w:r>
      <w:r>
        <w:rPr>
          <w:sz w:val="16"/>
        </w:rPr>
        <w:t>Civil</w:t>
      </w:r>
      <w:r>
        <w:rPr>
          <w:spacing w:val="-8"/>
          <w:sz w:val="16"/>
        </w:rPr>
        <w:t> </w:t>
      </w:r>
      <w:r>
        <w:rPr>
          <w:sz w:val="16"/>
        </w:rPr>
        <w:t>Permanente</w:t>
      </w:r>
      <w:r>
        <w:rPr>
          <w:spacing w:val="-10"/>
          <w:sz w:val="16"/>
        </w:rPr>
        <w:t> </w:t>
      </w:r>
      <w:r>
        <w:rPr>
          <w:sz w:val="16"/>
        </w:rPr>
        <w:t>de</w:t>
      </w:r>
      <w:r>
        <w:rPr>
          <w:spacing w:val="-10"/>
          <w:sz w:val="16"/>
        </w:rPr>
        <w:t> </w:t>
      </w:r>
      <w:r>
        <w:rPr>
          <w:sz w:val="16"/>
        </w:rPr>
        <w:t>la</w:t>
      </w:r>
      <w:r>
        <w:rPr>
          <w:spacing w:val="-8"/>
          <w:sz w:val="16"/>
        </w:rPr>
        <w:t> </w:t>
      </w:r>
      <w:r>
        <w:rPr>
          <w:sz w:val="16"/>
        </w:rPr>
        <w:t>Corte</w:t>
      </w:r>
      <w:r>
        <w:rPr>
          <w:spacing w:val="-12"/>
          <w:sz w:val="16"/>
        </w:rPr>
        <w:t> </w:t>
      </w:r>
      <w:r>
        <w:rPr>
          <w:sz w:val="16"/>
        </w:rPr>
        <w:t>Superior</w:t>
      </w:r>
      <w:r>
        <w:rPr>
          <w:spacing w:val="-9"/>
          <w:sz w:val="16"/>
        </w:rPr>
        <w:t> </w:t>
      </w:r>
      <w:r>
        <w:rPr>
          <w:sz w:val="16"/>
        </w:rPr>
        <w:t>del</w:t>
      </w:r>
      <w:r>
        <w:rPr>
          <w:spacing w:val="-11"/>
          <w:sz w:val="16"/>
        </w:rPr>
        <w:t> </w:t>
      </w:r>
      <w:r>
        <w:rPr>
          <w:sz w:val="16"/>
        </w:rPr>
        <w:t>Calla,</w:t>
      </w:r>
      <w:r>
        <w:rPr>
          <w:spacing w:val="-11"/>
          <w:sz w:val="16"/>
        </w:rPr>
        <w:t> </w:t>
      </w:r>
      <w:r>
        <w:rPr>
          <w:sz w:val="16"/>
        </w:rPr>
        <w:t>Resolución</w:t>
      </w:r>
      <w:r>
        <w:rPr>
          <w:spacing w:val="-8"/>
          <w:sz w:val="16"/>
        </w:rPr>
        <w:t> </w:t>
      </w:r>
      <w:r>
        <w:rPr>
          <w:sz w:val="16"/>
        </w:rPr>
        <w:t>No.</w:t>
      </w:r>
      <w:r>
        <w:rPr>
          <w:spacing w:val="-11"/>
          <w:sz w:val="16"/>
        </w:rPr>
        <w:t> </w:t>
      </w:r>
      <w:r>
        <w:rPr>
          <w:sz w:val="16"/>
        </w:rPr>
        <w:t>538,</w:t>
      </w:r>
      <w:r>
        <w:rPr>
          <w:spacing w:val="-11"/>
          <w:sz w:val="16"/>
        </w:rPr>
        <w:t> </w:t>
      </w:r>
      <w:r>
        <w:rPr>
          <w:sz w:val="16"/>
        </w:rPr>
        <w:t>de</w:t>
      </w:r>
      <w:r>
        <w:rPr>
          <w:spacing w:val="-10"/>
          <w:sz w:val="16"/>
        </w:rPr>
        <w:t> </w:t>
      </w:r>
      <w:r>
        <w:rPr>
          <w:sz w:val="16"/>
        </w:rPr>
        <w:t>16</w:t>
      </w:r>
      <w:r>
        <w:rPr>
          <w:spacing w:val="-9"/>
          <w:sz w:val="16"/>
        </w:rPr>
        <w:t> </w:t>
      </w:r>
      <w:r>
        <w:rPr>
          <w:sz w:val="16"/>
        </w:rPr>
        <w:t>de</w:t>
      </w:r>
      <w:r>
        <w:rPr>
          <w:spacing w:val="-10"/>
          <w:sz w:val="16"/>
        </w:rPr>
        <w:t> </w:t>
      </w:r>
      <w:r>
        <w:rPr>
          <w:sz w:val="16"/>
        </w:rPr>
        <w:t>marzo</w:t>
      </w:r>
      <w:r>
        <w:rPr>
          <w:spacing w:val="-9"/>
          <w:sz w:val="16"/>
        </w:rPr>
        <w:t> </w:t>
      </w:r>
      <w:r>
        <w:rPr>
          <w:sz w:val="16"/>
        </w:rPr>
        <w:t>de</w:t>
      </w:r>
      <w:r>
        <w:rPr>
          <w:spacing w:val="-12"/>
          <w:sz w:val="16"/>
        </w:rPr>
        <w:t> </w:t>
      </w:r>
      <w:r>
        <w:rPr>
          <w:sz w:val="16"/>
        </w:rPr>
        <w:t>2017</w:t>
      </w:r>
      <w:r>
        <w:rPr>
          <w:spacing w:val="-9"/>
          <w:sz w:val="16"/>
        </w:rPr>
        <w:t> </w:t>
      </w:r>
      <w:r>
        <w:rPr>
          <w:sz w:val="16"/>
        </w:rPr>
        <w:t>(expediente</w:t>
      </w:r>
      <w:r>
        <w:rPr>
          <w:spacing w:val="-10"/>
          <w:sz w:val="16"/>
        </w:rPr>
        <w:t> </w:t>
      </w:r>
      <w:r>
        <w:rPr>
          <w:sz w:val="16"/>
        </w:rPr>
        <w:t>de</w:t>
      </w:r>
      <w:r>
        <w:rPr>
          <w:spacing w:val="-10"/>
          <w:sz w:val="16"/>
        </w:rPr>
        <w:t> </w:t>
      </w:r>
      <w:r>
        <w:rPr>
          <w:sz w:val="16"/>
        </w:rPr>
        <w:t>prueba, folio 4322).</w:t>
      </w:r>
    </w:p>
    <w:p>
      <w:pPr>
        <w:tabs>
          <w:tab w:pos="899" w:val="left" w:leader="none"/>
        </w:tabs>
        <w:spacing w:before="20"/>
        <w:ind w:left="179" w:right="197" w:firstLine="0"/>
        <w:jc w:val="left"/>
        <w:rPr>
          <w:sz w:val="16"/>
        </w:rPr>
      </w:pPr>
      <w:bookmarkStart w:name="_bookmark96" w:id="121"/>
      <w:bookmarkEnd w:id="121"/>
      <w:r>
        <w:rPr/>
      </w:r>
      <w:r>
        <w:rPr>
          <w:spacing w:val="-6"/>
          <w:sz w:val="16"/>
          <w:vertAlign w:val="superscript"/>
        </w:rPr>
        <w:t>74</w:t>
      </w:r>
      <w:r>
        <w:rPr>
          <w:sz w:val="16"/>
          <w:vertAlign w:val="baseline"/>
        </w:rPr>
        <w:tab/>
      </w:r>
      <w:r>
        <w:rPr>
          <w:i/>
          <w:sz w:val="16"/>
          <w:vertAlign w:val="baseline"/>
        </w:rPr>
        <w:t>Cfr</w:t>
      </w:r>
      <w:r>
        <w:rPr>
          <w:sz w:val="16"/>
          <w:vertAlign w:val="baseline"/>
        </w:rPr>
        <w:t>. Sala</w:t>
      </w:r>
      <w:r>
        <w:rPr>
          <w:spacing w:val="-1"/>
          <w:sz w:val="16"/>
          <w:vertAlign w:val="baseline"/>
        </w:rPr>
        <w:t> </w:t>
      </w:r>
      <w:r>
        <w:rPr>
          <w:sz w:val="16"/>
          <w:vertAlign w:val="baseline"/>
        </w:rPr>
        <w:t>Civil Permanente de</w:t>
      </w:r>
      <w:r>
        <w:rPr>
          <w:spacing w:val="-2"/>
          <w:sz w:val="16"/>
          <w:vertAlign w:val="baseline"/>
        </w:rPr>
        <w:t> </w:t>
      </w:r>
      <w:r>
        <w:rPr>
          <w:sz w:val="16"/>
          <w:vertAlign w:val="baseline"/>
        </w:rPr>
        <w:t>la Corte Superior del</w:t>
      </w:r>
      <w:r>
        <w:rPr>
          <w:spacing w:val="-1"/>
          <w:sz w:val="16"/>
          <w:vertAlign w:val="baseline"/>
        </w:rPr>
        <w:t> </w:t>
      </w:r>
      <w:r>
        <w:rPr>
          <w:sz w:val="16"/>
          <w:vertAlign w:val="baseline"/>
        </w:rPr>
        <w:t>Calla, Resolución No. 538, de 16 de marzo de 2017 (expediente de prueba, folio 4322).</w:t>
      </w:r>
    </w:p>
    <w:p>
      <w:pPr>
        <w:tabs>
          <w:tab w:pos="899" w:val="left" w:leader="none"/>
        </w:tabs>
        <w:spacing w:before="21"/>
        <w:ind w:left="180" w:right="0" w:firstLine="0"/>
        <w:jc w:val="left"/>
        <w:rPr>
          <w:sz w:val="16"/>
        </w:rPr>
      </w:pPr>
      <w:bookmarkStart w:name="_bookmark97" w:id="122"/>
      <w:bookmarkEnd w:id="122"/>
      <w:r>
        <w:rPr/>
      </w:r>
      <w:r>
        <w:rPr>
          <w:spacing w:val="-5"/>
          <w:sz w:val="16"/>
          <w:vertAlign w:val="superscript"/>
        </w:rPr>
        <w:t>75</w:t>
      </w:r>
      <w:r>
        <w:rPr>
          <w:sz w:val="16"/>
          <w:vertAlign w:val="baseline"/>
        </w:rPr>
        <w:tab/>
        <w:t>En</w:t>
      </w:r>
      <w:r>
        <w:rPr>
          <w:spacing w:val="-4"/>
          <w:sz w:val="16"/>
          <w:vertAlign w:val="baseline"/>
        </w:rPr>
        <w:t> </w:t>
      </w:r>
      <w:r>
        <w:rPr>
          <w:sz w:val="16"/>
          <w:vertAlign w:val="baseline"/>
        </w:rPr>
        <w:t>particular,</w:t>
      </w:r>
      <w:r>
        <w:rPr>
          <w:spacing w:val="-6"/>
          <w:sz w:val="16"/>
          <w:vertAlign w:val="baseline"/>
        </w:rPr>
        <w:t> </w:t>
      </w:r>
      <w:r>
        <w:rPr>
          <w:sz w:val="16"/>
          <w:vertAlign w:val="baseline"/>
        </w:rPr>
        <w:t>dicha</w:t>
      </w:r>
      <w:r>
        <w:rPr>
          <w:spacing w:val="-6"/>
          <w:sz w:val="16"/>
          <w:vertAlign w:val="baseline"/>
        </w:rPr>
        <w:t> </w:t>
      </w:r>
      <w:r>
        <w:rPr>
          <w:sz w:val="16"/>
          <w:vertAlign w:val="baseline"/>
        </w:rPr>
        <w:t>Resolución</w:t>
      </w:r>
      <w:r>
        <w:rPr>
          <w:spacing w:val="-4"/>
          <w:sz w:val="16"/>
          <w:vertAlign w:val="baseline"/>
        </w:rPr>
        <w:t> </w:t>
      </w:r>
      <w:r>
        <w:rPr>
          <w:sz w:val="16"/>
          <w:vertAlign w:val="baseline"/>
        </w:rPr>
        <w:t>ordenó</w:t>
      </w:r>
      <w:r>
        <w:rPr>
          <w:spacing w:val="-2"/>
          <w:sz w:val="16"/>
          <w:vertAlign w:val="baseline"/>
        </w:rPr>
        <w:t> </w:t>
      </w:r>
      <w:r>
        <w:rPr>
          <w:sz w:val="16"/>
          <w:vertAlign w:val="baseline"/>
        </w:rPr>
        <w:t>lo</w:t>
      </w:r>
      <w:r>
        <w:rPr>
          <w:spacing w:val="-4"/>
          <w:sz w:val="16"/>
          <w:vertAlign w:val="baseline"/>
        </w:rPr>
        <w:t> </w:t>
      </w:r>
      <w:r>
        <w:rPr>
          <w:spacing w:val="-2"/>
          <w:sz w:val="16"/>
          <w:vertAlign w:val="baseline"/>
        </w:rPr>
        <w:t>siguiente:</w:t>
      </w:r>
    </w:p>
    <w:p>
      <w:pPr>
        <w:spacing w:before="19"/>
        <w:ind w:left="1031" w:right="0" w:firstLine="0"/>
        <w:jc w:val="both"/>
        <w:rPr>
          <w:sz w:val="16"/>
        </w:rPr>
      </w:pPr>
      <w:r>
        <w:rPr>
          <w:sz w:val="16"/>
        </w:rPr>
        <w:t>Por</w:t>
      </w:r>
      <w:r>
        <w:rPr>
          <w:spacing w:val="-8"/>
          <w:sz w:val="16"/>
        </w:rPr>
        <w:t> </w:t>
      </w:r>
      <w:r>
        <w:rPr>
          <w:sz w:val="16"/>
        </w:rPr>
        <w:t>recibido</w:t>
      </w:r>
      <w:r>
        <w:rPr>
          <w:spacing w:val="-5"/>
          <w:sz w:val="16"/>
        </w:rPr>
        <w:t> </w:t>
      </w:r>
      <w:r>
        <w:rPr>
          <w:sz w:val="16"/>
        </w:rPr>
        <w:t>el</w:t>
      </w:r>
      <w:r>
        <w:rPr>
          <w:spacing w:val="-4"/>
          <w:sz w:val="16"/>
        </w:rPr>
        <w:t> </w:t>
      </w:r>
      <w:r>
        <w:rPr>
          <w:sz w:val="16"/>
        </w:rPr>
        <w:t>Expediente</w:t>
      </w:r>
      <w:r>
        <w:rPr>
          <w:spacing w:val="-4"/>
          <w:sz w:val="16"/>
        </w:rPr>
        <w:t> </w:t>
      </w:r>
      <w:r>
        <w:rPr>
          <w:sz w:val="16"/>
        </w:rPr>
        <w:t>N.º</w:t>
      </w:r>
      <w:r>
        <w:rPr>
          <w:spacing w:val="-4"/>
          <w:sz w:val="16"/>
        </w:rPr>
        <w:t> </w:t>
      </w:r>
      <w:r>
        <w:rPr>
          <w:sz w:val="16"/>
        </w:rPr>
        <w:t>225-1991</w:t>
      </w:r>
      <w:r>
        <w:rPr>
          <w:spacing w:val="-5"/>
          <w:sz w:val="16"/>
        </w:rPr>
        <w:t> </w:t>
      </w:r>
      <w:r>
        <w:rPr>
          <w:sz w:val="16"/>
        </w:rPr>
        <w:t>remitido</w:t>
      </w:r>
      <w:r>
        <w:rPr>
          <w:spacing w:val="-6"/>
          <w:sz w:val="16"/>
        </w:rPr>
        <w:t> </w:t>
      </w:r>
      <w:r>
        <w:rPr>
          <w:sz w:val="16"/>
        </w:rPr>
        <w:t>por</w:t>
      </w:r>
      <w:r>
        <w:rPr>
          <w:spacing w:val="-5"/>
          <w:sz w:val="16"/>
        </w:rPr>
        <w:t> </w:t>
      </w:r>
      <w:r>
        <w:rPr>
          <w:sz w:val="16"/>
        </w:rPr>
        <w:t>la</w:t>
      </w:r>
      <w:r>
        <w:rPr>
          <w:spacing w:val="-4"/>
          <w:sz w:val="16"/>
        </w:rPr>
        <w:t> </w:t>
      </w:r>
      <w:r>
        <w:rPr>
          <w:sz w:val="16"/>
        </w:rPr>
        <w:t>Sala</w:t>
      </w:r>
      <w:r>
        <w:rPr>
          <w:spacing w:val="-5"/>
          <w:sz w:val="16"/>
        </w:rPr>
        <w:t> </w:t>
      </w:r>
      <w:r>
        <w:rPr>
          <w:sz w:val="16"/>
        </w:rPr>
        <w:t>Civil</w:t>
      </w:r>
      <w:r>
        <w:rPr>
          <w:spacing w:val="-4"/>
          <w:sz w:val="16"/>
        </w:rPr>
        <w:t> </w:t>
      </w:r>
      <w:r>
        <w:rPr>
          <w:sz w:val="16"/>
        </w:rPr>
        <w:t>Permanente</w:t>
      </w:r>
      <w:r>
        <w:rPr>
          <w:spacing w:val="-5"/>
          <w:sz w:val="16"/>
        </w:rPr>
        <w:t> </w:t>
      </w:r>
      <w:r>
        <w:rPr>
          <w:sz w:val="16"/>
        </w:rPr>
        <w:t>de</w:t>
      </w:r>
      <w:r>
        <w:rPr>
          <w:spacing w:val="-6"/>
          <w:sz w:val="16"/>
        </w:rPr>
        <w:t> </w:t>
      </w:r>
      <w:r>
        <w:rPr>
          <w:sz w:val="16"/>
        </w:rPr>
        <w:t>esta</w:t>
      </w:r>
      <w:r>
        <w:rPr>
          <w:spacing w:val="-6"/>
          <w:sz w:val="16"/>
        </w:rPr>
        <w:t> </w:t>
      </w:r>
      <w:r>
        <w:rPr>
          <w:sz w:val="16"/>
        </w:rPr>
        <w:t>Corte,</w:t>
      </w:r>
      <w:r>
        <w:rPr>
          <w:spacing w:val="-4"/>
          <w:sz w:val="16"/>
        </w:rPr>
        <w:t> </w:t>
      </w:r>
      <w:r>
        <w:rPr>
          <w:sz w:val="16"/>
        </w:rPr>
        <w:t>mediante</w:t>
      </w:r>
      <w:r>
        <w:rPr>
          <w:spacing w:val="-3"/>
          <w:sz w:val="16"/>
        </w:rPr>
        <w:t> </w:t>
      </w:r>
      <w:r>
        <w:rPr>
          <w:spacing w:val="-5"/>
          <w:sz w:val="16"/>
        </w:rPr>
        <w:t>el</w:t>
      </w:r>
    </w:p>
    <w:p>
      <w:pPr>
        <w:spacing w:before="0"/>
        <w:ind w:left="1031" w:right="918" w:firstLine="0"/>
        <w:jc w:val="both"/>
        <w:rPr>
          <w:sz w:val="16"/>
        </w:rPr>
      </w:pPr>
      <w:r>
        <w:rPr>
          <w:sz w:val="16"/>
        </w:rPr>
        <w:t>-cual</w:t>
      </w:r>
      <w:r>
        <w:rPr>
          <w:spacing w:val="-8"/>
          <w:sz w:val="16"/>
        </w:rPr>
        <w:t> </w:t>
      </w:r>
      <w:r>
        <w:rPr>
          <w:sz w:val="16"/>
        </w:rPr>
        <w:t>adjunta</w:t>
      </w:r>
      <w:r>
        <w:rPr>
          <w:spacing w:val="-8"/>
          <w:sz w:val="16"/>
        </w:rPr>
        <w:t> </w:t>
      </w:r>
      <w:r>
        <w:rPr>
          <w:sz w:val="16"/>
        </w:rPr>
        <w:t>la</w:t>
      </w:r>
      <w:r>
        <w:rPr>
          <w:spacing w:val="-8"/>
          <w:sz w:val="16"/>
        </w:rPr>
        <w:t> </w:t>
      </w:r>
      <w:r>
        <w:rPr>
          <w:sz w:val="16"/>
        </w:rPr>
        <w:t>Resolución</w:t>
      </w:r>
      <w:r>
        <w:rPr>
          <w:spacing w:val="-8"/>
          <w:sz w:val="16"/>
        </w:rPr>
        <w:t> </w:t>
      </w:r>
      <w:r>
        <w:rPr>
          <w:sz w:val="16"/>
        </w:rPr>
        <w:t>de</w:t>
      </w:r>
      <w:r>
        <w:rPr>
          <w:spacing w:val="-12"/>
          <w:sz w:val="16"/>
        </w:rPr>
        <w:t> </w:t>
      </w:r>
      <w:r>
        <w:rPr>
          <w:sz w:val="16"/>
        </w:rPr>
        <w:t>Vista</w:t>
      </w:r>
      <w:r>
        <w:rPr>
          <w:spacing w:val="-8"/>
          <w:sz w:val="16"/>
        </w:rPr>
        <w:t> </w:t>
      </w:r>
      <w:r>
        <w:rPr>
          <w:sz w:val="16"/>
        </w:rPr>
        <w:t>N°·</w:t>
      </w:r>
      <w:r>
        <w:rPr>
          <w:spacing w:val="-8"/>
          <w:sz w:val="16"/>
        </w:rPr>
        <w:t> </w:t>
      </w:r>
      <w:r>
        <w:rPr>
          <w:sz w:val="16"/>
        </w:rPr>
        <w:t>538</w:t>
      </w:r>
      <w:r>
        <w:rPr>
          <w:spacing w:val="-9"/>
          <w:sz w:val="16"/>
        </w:rPr>
        <w:t> </w:t>
      </w:r>
      <w:r>
        <w:rPr>
          <w:sz w:val="16"/>
        </w:rPr>
        <w:t>fechado</w:t>
      </w:r>
      <w:r>
        <w:rPr>
          <w:spacing w:val="-9"/>
          <w:sz w:val="16"/>
        </w:rPr>
        <w:t> </w:t>
      </w:r>
      <w:r>
        <w:rPr>
          <w:sz w:val="16"/>
        </w:rPr>
        <w:t>el</w:t>
      </w:r>
      <w:r>
        <w:rPr>
          <w:spacing w:val="-11"/>
          <w:sz w:val="16"/>
        </w:rPr>
        <w:t> </w:t>
      </w:r>
      <w:r>
        <w:rPr>
          <w:sz w:val="16"/>
        </w:rPr>
        <w:t>16</w:t>
      </w:r>
      <w:r>
        <w:rPr>
          <w:spacing w:val="-9"/>
          <w:sz w:val="16"/>
        </w:rPr>
        <w:t> </w:t>
      </w:r>
      <w:r>
        <w:rPr>
          <w:sz w:val="16"/>
        </w:rPr>
        <w:t>de</w:t>
      </w:r>
      <w:r>
        <w:rPr>
          <w:spacing w:val="-10"/>
          <w:sz w:val="16"/>
        </w:rPr>
        <w:t> </w:t>
      </w:r>
      <w:r>
        <w:rPr>
          <w:sz w:val="16"/>
        </w:rPr>
        <w:t>marzo</w:t>
      </w:r>
      <w:r>
        <w:rPr>
          <w:spacing w:val="-9"/>
          <w:sz w:val="16"/>
        </w:rPr>
        <w:t> </w:t>
      </w:r>
      <w:r>
        <w:rPr>
          <w:sz w:val="16"/>
        </w:rPr>
        <w:t>del</w:t>
      </w:r>
      <w:r>
        <w:rPr>
          <w:spacing w:val="-11"/>
          <w:sz w:val="16"/>
        </w:rPr>
        <w:t> </w:t>
      </w:r>
      <w:r>
        <w:rPr>
          <w:sz w:val="16"/>
        </w:rPr>
        <w:t>2016</w:t>
      </w:r>
      <w:r>
        <w:rPr>
          <w:spacing w:val="-9"/>
          <w:sz w:val="16"/>
        </w:rPr>
        <w:t> </w:t>
      </w:r>
      <w:r>
        <w:rPr>
          <w:sz w:val="16"/>
        </w:rPr>
        <w:t>en</w:t>
      </w:r>
      <w:r>
        <w:rPr>
          <w:spacing w:val="-8"/>
          <w:sz w:val="16"/>
        </w:rPr>
        <w:t> </w:t>
      </w:r>
      <w:r>
        <w:rPr>
          <w:sz w:val="16"/>
        </w:rPr>
        <w:t>el</w:t>
      </w:r>
      <w:r>
        <w:rPr>
          <w:spacing w:val="-8"/>
          <w:sz w:val="16"/>
        </w:rPr>
        <w:t> </w:t>
      </w:r>
      <w:r>
        <w:rPr>
          <w:sz w:val="16"/>
        </w:rPr>
        <w:t>cual</w:t>
      </w:r>
      <w:r>
        <w:rPr>
          <w:spacing w:val="-8"/>
          <w:sz w:val="16"/>
        </w:rPr>
        <w:t> </w:t>
      </w:r>
      <w:r>
        <w:rPr>
          <w:sz w:val="16"/>
        </w:rPr>
        <w:t>CONFIRMA</w:t>
      </w:r>
      <w:r>
        <w:rPr>
          <w:spacing w:val="-7"/>
          <w:sz w:val="16"/>
        </w:rPr>
        <w:t> </w:t>
      </w:r>
      <w:r>
        <w:rPr>
          <w:sz w:val="16"/>
        </w:rPr>
        <w:t>el</w:t>
      </w:r>
      <w:r>
        <w:rPr>
          <w:spacing w:val="-8"/>
          <w:sz w:val="16"/>
        </w:rPr>
        <w:t> </w:t>
      </w:r>
      <w:r>
        <w:rPr>
          <w:sz w:val="16"/>
        </w:rPr>
        <w:t>auto contenido en la resolución número 529 del 1 de julio del 2016; en consecuencia, CÚMPLASE LO EJECUTORIADO […]</w:t>
      </w:r>
    </w:p>
    <w:p>
      <w:pPr>
        <w:spacing w:before="19"/>
        <w:ind w:left="179" w:right="0" w:firstLine="0"/>
        <w:jc w:val="left"/>
        <w:rPr>
          <w:sz w:val="16"/>
        </w:rPr>
      </w:pPr>
      <w:r>
        <w:rPr>
          <w:i/>
          <w:sz w:val="16"/>
        </w:rPr>
        <w:t>Cfr</w:t>
      </w:r>
      <w:r>
        <w:rPr>
          <w:sz w:val="16"/>
        </w:rPr>
        <w:t>.</w:t>
      </w:r>
      <w:r>
        <w:rPr>
          <w:spacing w:val="-6"/>
          <w:sz w:val="16"/>
        </w:rPr>
        <w:t> </w:t>
      </w:r>
      <w:r>
        <w:rPr>
          <w:sz w:val="16"/>
        </w:rPr>
        <w:t>Sexto</w:t>
      </w:r>
      <w:r>
        <w:rPr>
          <w:spacing w:val="-4"/>
          <w:sz w:val="16"/>
        </w:rPr>
        <w:t> </w:t>
      </w:r>
      <w:r>
        <w:rPr>
          <w:sz w:val="16"/>
        </w:rPr>
        <w:t>Juzgado</w:t>
      </w:r>
      <w:r>
        <w:rPr>
          <w:spacing w:val="-4"/>
          <w:sz w:val="16"/>
        </w:rPr>
        <w:t> </w:t>
      </w:r>
      <w:r>
        <w:rPr>
          <w:sz w:val="16"/>
        </w:rPr>
        <w:t>Civil</w:t>
      </w:r>
      <w:r>
        <w:rPr>
          <w:spacing w:val="-6"/>
          <w:sz w:val="16"/>
        </w:rPr>
        <w:t> </w:t>
      </w:r>
      <w:r>
        <w:rPr>
          <w:sz w:val="16"/>
        </w:rPr>
        <w:t>del</w:t>
      </w:r>
      <w:r>
        <w:rPr>
          <w:spacing w:val="-5"/>
          <w:sz w:val="16"/>
        </w:rPr>
        <w:t> </w:t>
      </w:r>
      <w:r>
        <w:rPr>
          <w:sz w:val="16"/>
        </w:rPr>
        <w:t>Callao,</w:t>
      </w:r>
      <w:r>
        <w:rPr>
          <w:spacing w:val="-3"/>
          <w:sz w:val="16"/>
        </w:rPr>
        <w:t> </w:t>
      </w:r>
      <w:r>
        <w:rPr>
          <w:sz w:val="16"/>
        </w:rPr>
        <w:t>Resolución</w:t>
      </w:r>
      <w:r>
        <w:rPr>
          <w:spacing w:val="-3"/>
          <w:sz w:val="16"/>
        </w:rPr>
        <w:t> </w:t>
      </w:r>
      <w:r>
        <w:rPr>
          <w:sz w:val="16"/>
        </w:rPr>
        <w:t>No.</w:t>
      </w:r>
      <w:r>
        <w:rPr>
          <w:spacing w:val="-6"/>
          <w:sz w:val="16"/>
        </w:rPr>
        <w:t> </w:t>
      </w:r>
      <w:r>
        <w:rPr>
          <w:sz w:val="16"/>
        </w:rPr>
        <w:t>540,</w:t>
      </w:r>
      <w:r>
        <w:rPr>
          <w:spacing w:val="-5"/>
          <w:sz w:val="16"/>
        </w:rPr>
        <w:t> </w:t>
      </w:r>
      <w:r>
        <w:rPr>
          <w:sz w:val="16"/>
        </w:rPr>
        <w:t>de</w:t>
      </w:r>
      <w:r>
        <w:rPr>
          <w:spacing w:val="-7"/>
          <w:sz w:val="16"/>
        </w:rPr>
        <w:t> </w:t>
      </w:r>
      <w:r>
        <w:rPr>
          <w:sz w:val="16"/>
        </w:rPr>
        <w:t>23</w:t>
      </w:r>
      <w:r>
        <w:rPr>
          <w:spacing w:val="-4"/>
          <w:sz w:val="16"/>
        </w:rPr>
        <w:t> </w:t>
      </w:r>
      <w:r>
        <w:rPr>
          <w:sz w:val="16"/>
        </w:rPr>
        <w:t>de</w:t>
      </w:r>
      <w:r>
        <w:rPr>
          <w:spacing w:val="-2"/>
          <w:sz w:val="16"/>
        </w:rPr>
        <w:t> </w:t>
      </w:r>
      <w:r>
        <w:rPr>
          <w:sz w:val="16"/>
        </w:rPr>
        <w:t>mayo</w:t>
      </w:r>
      <w:r>
        <w:rPr>
          <w:spacing w:val="-5"/>
          <w:sz w:val="16"/>
        </w:rPr>
        <w:t> </w:t>
      </w:r>
      <w:r>
        <w:rPr>
          <w:sz w:val="16"/>
        </w:rPr>
        <w:t>de</w:t>
      </w:r>
      <w:r>
        <w:rPr>
          <w:spacing w:val="-4"/>
          <w:sz w:val="16"/>
        </w:rPr>
        <w:t> </w:t>
      </w:r>
      <w:r>
        <w:rPr>
          <w:sz w:val="16"/>
        </w:rPr>
        <w:t>2017</w:t>
      </w:r>
      <w:r>
        <w:rPr>
          <w:spacing w:val="-1"/>
          <w:sz w:val="16"/>
        </w:rPr>
        <w:t> </w:t>
      </w:r>
      <w:r>
        <w:rPr>
          <w:sz w:val="16"/>
        </w:rPr>
        <w:t>(expediente</w:t>
      </w:r>
      <w:r>
        <w:rPr>
          <w:spacing w:val="-3"/>
          <w:sz w:val="16"/>
        </w:rPr>
        <w:t> </w:t>
      </w:r>
      <w:r>
        <w:rPr>
          <w:sz w:val="16"/>
        </w:rPr>
        <w:t>de</w:t>
      </w:r>
      <w:r>
        <w:rPr>
          <w:spacing w:val="-4"/>
          <w:sz w:val="16"/>
        </w:rPr>
        <w:t> </w:t>
      </w:r>
      <w:r>
        <w:rPr>
          <w:sz w:val="16"/>
        </w:rPr>
        <w:t>prueba,</w:t>
      </w:r>
      <w:r>
        <w:rPr>
          <w:spacing w:val="-5"/>
          <w:sz w:val="16"/>
        </w:rPr>
        <w:t> </w:t>
      </w:r>
      <w:r>
        <w:rPr>
          <w:sz w:val="16"/>
        </w:rPr>
        <w:t>folio</w:t>
      </w:r>
      <w:r>
        <w:rPr>
          <w:spacing w:val="-4"/>
          <w:sz w:val="16"/>
        </w:rPr>
        <w:t> </w:t>
      </w:r>
      <w:r>
        <w:rPr>
          <w:spacing w:val="-2"/>
          <w:sz w:val="16"/>
        </w:rPr>
        <w:t>4325).</w:t>
      </w:r>
    </w:p>
    <w:p>
      <w:pPr>
        <w:spacing w:after="0"/>
        <w:jc w:val="left"/>
        <w:rPr>
          <w:sz w:val="16"/>
        </w:rPr>
        <w:sectPr>
          <w:pgSz w:w="12240" w:h="15840"/>
          <w:pgMar w:header="0" w:footer="1066" w:top="1600" w:bottom="1260" w:left="900" w:right="880"/>
        </w:sectPr>
      </w:pPr>
    </w:p>
    <w:p>
      <w:pPr>
        <w:pStyle w:val="BodyText"/>
        <w:spacing w:before="80"/>
        <w:ind w:left="180" w:hanging="1"/>
      </w:pPr>
      <w:r>
        <w:rPr/>
        <w:t>Tercer</w:t>
      </w:r>
      <w:r>
        <w:rPr>
          <w:spacing w:val="73"/>
        </w:rPr>
        <w:t> </w:t>
      </w:r>
      <w:r>
        <w:rPr/>
        <w:t>Juzgado</w:t>
      </w:r>
      <w:r>
        <w:rPr>
          <w:spacing w:val="73"/>
        </w:rPr>
        <w:t> </w:t>
      </w:r>
      <w:r>
        <w:rPr/>
        <w:t>Constitucional</w:t>
      </w:r>
      <w:r>
        <w:rPr>
          <w:spacing w:val="72"/>
        </w:rPr>
        <w:t> </w:t>
      </w:r>
      <w:r>
        <w:rPr/>
        <w:t>de</w:t>
      </w:r>
      <w:r>
        <w:rPr>
          <w:spacing w:val="73"/>
        </w:rPr>
        <w:t> </w:t>
      </w:r>
      <w:r>
        <w:rPr/>
        <w:t>Lima</w:t>
      </w:r>
      <w:hyperlink w:history="true" w:anchor="_bookmark99">
        <w:r>
          <w:rPr>
            <w:position w:val="7"/>
            <w:sz w:val="13"/>
          </w:rPr>
          <w:t>76</w:t>
        </w:r>
      </w:hyperlink>
      <w:r>
        <w:rPr/>
        <w:t>.</w:t>
      </w:r>
      <w:r>
        <w:rPr>
          <w:spacing w:val="71"/>
        </w:rPr>
        <w:t> </w:t>
      </w:r>
      <w:r>
        <w:rPr/>
        <w:t>Esta</w:t>
      </w:r>
      <w:r>
        <w:rPr>
          <w:spacing w:val="75"/>
        </w:rPr>
        <w:t> </w:t>
      </w:r>
      <w:r>
        <w:rPr/>
        <w:t>decisión</w:t>
      </w:r>
      <w:r>
        <w:rPr>
          <w:spacing w:val="73"/>
        </w:rPr>
        <w:t> </w:t>
      </w:r>
      <w:r>
        <w:rPr/>
        <w:t>fue</w:t>
      </w:r>
      <w:r>
        <w:rPr>
          <w:spacing w:val="73"/>
        </w:rPr>
        <w:t> </w:t>
      </w:r>
      <w:r>
        <w:rPr/>
        <w:t>confirmada</w:t>
      </w:r>
      <w:r>
        <w:rPr>
          <w:spacing w:val="72"/>
        </w:rPr>
        <w:t> </w:t>
      </w:r>
      <w:r>
        <w:rPr/>
        <w:t>por</w:t>
      </w:r>
      <w:r>
        <w:rPr>
          <w:spacing w:val="73"/>
        </w:rPr>
        <w:t> </w:t>
      </w:r>
      <w:r>
        <w:rPr/>
        <w:t>la</w:t>
      </w:r>
      <w:r>
        <w:rPr>
          <w:spacing w:val="72"/>
        </w:rPr>
        <w:t> </w:t>
      </w:r>
      <w:r>
        <w:rPr/>
        <w:t>Segunda</w:t>
      </w:r>
      <w:r>
        <w:rPr>
          <w:spacing w:val="72"/>
        </w:rPr>
        <w:t> </w:t>
      </w:r>
      <w:r>
        <w:rPr/>
        <w:t>Sala Constitucional de Lima</w:t>
      </w:r>
      <w:hyperlink w:history="true" w:anchor="_bookmark100">
        <w:r>
          <w:rPr>
            <w:position w:val="7"/>
            <w:sz w:val="13"/>
          </w:rPr>
          <w:t>77</w:t>
        </w:r>
      </w:hyperlink>
      <w:r>
        <w:rPr/>
        <w:t>.</w:t>
      </w:r>
    </w:p>
    <w:p>
      <w:pPr>
        <w:pStyle w:val="BodyText"/>
      </w:pPr>
    </w:p>
    <w:p>
      <w:pPr>
        <w:pStyle w:val="ListParagraph"/>
        <w:numPr>
          <w:ilvl w:val="0"/>
          <w:numId w:val="11"/>
        </w:numPr>
        <w:tabs>
          <w:tab w:pos="747" w:val="left" w:leader="none"/>
        </w:tabs>
        <w:spacing w:line="240" w:lineRule="auto" w:before="1" w:after="0"/>
        <w:ind w:left="179" w:right="194" w:hanging="1"/>
        <w:jc w:val="both"/>
        <w:rPr>
          <w:sz w:val="20"/>
        </w:rPr>
      </w:pPr>
      <w:r>
        <w:rPr>
          <w:sz w:val="20"/>
        </w:rPr>
        <w:t>Posteriormente, el Ministerio de Economía y Finanzas interpuso una acción de amparo ante el Primer Juzgado Constitucional de Lima con la finalidad de que se dejara sin efecto la Resolución de 19 de</w:t>
      </w:r>
      <w:r>
        <w:rPr>
          <w:spacing w:val="-2"/>
          <w:sz w:val="20"/>
        </w:rPr>
        <w:t> </w:t>
      </w:r>
      <w:r>
        <w:rPr>
          <w:sz w:val="20"/>
        </w:rPr>
        <w:t>junio</w:t>
      </w:r>
      <w:r>
        <w:rPr>
          <w:spacing w:val="-2"/>
          <w:sz w:val="20"/>
        </w:rPr>
        <w:t> </w:t>
      </w:r>
      <w:r>
        <w:rPr>
          <w:sz w:val="20"/>
        </w:rPr>
        <w:t>de</w:t>
      </w:r>
      <w:r>
        <w:rPr>
          <w:spacing w:val="-2"/>
          <w:sz w:val="20"/>
        </w:rPr>
        <w:t> </w:t>
      </w:r>
      <w:r>
        <w:rPr>
          <w:sz w:val="20"/>
        </w:rPr>
        <w:t>2013 que</w:t>
      </w:r>
      <w:r>
        <w:rPr>
          <w:spacing w:val="-2"/>
          <w:sz w:val="20"/>
        </w:rPr>
        <w:t> </w:t>
      </w:r>
      <w:r>
        <w:rPr>
          <w:sz w:val="20"/>
        </w:rPr>
        <w:t>acordaba</w:t>
      </w:r>
      <w:r>
        <w:rPr>
          <w:spacing w:val="-1"/>
          <w:sz w:val="20"/>
        </w:rPr>
        <w:t> </w:t>
      </w:r>
      <w:r>
        <w:rPr>
          <w:sz w:val="20"/>
        </w:rPr>
        <w:t>remitir</w:t>
      </w:r>
      <w:r>
        <w:rPr>
          <w:spacing w:val="-2"/>
          <w:sz w:val="20"/>
        </w:rPr>
        <w:t> </w:t>
      </w:r>
      <w:r>
        <w:rPr>
          <w:sz w:val="20"/>
        </w:rPr>
        <w:t>los</w:t>
      </w:r>
      <w:r>
        <w:rPr>
          <w:spacing w:val="-1"/>
          <w:sz w:val="20"/>
        </w:rPr>
        <w:t> </w:t>
      </w:r>
      <w:r>
        <w:rPr>
          <w:sz w:val="20"/>
        </w:rPr>
        <w:t>autos</w:t>
      </w:r>
      <w:r>
        <w:rPr>
          <w:spacing w:val="-1"/>
          <w:sz w:val="20"/>
        </w:rPr>
        <w:t> </w:t>
      </w:r>
      <w:r>
        <w:rPr>
          <w:sz w:val="20"/>
        </w:rPr>
        <w:t>a la</w:t>
      </w:r>
      <w:r>
        <w:rPr>
          <w:spacing w:val="-1"/>
          <w:sz w:val="20"/>
        </w:rPr>
        <w:t> </w:t>
      </w:r>
      <w:r>
        <w:rPr>
          <w:sz w:val="20"/>
        </w:rPr>
        <w:t>Oficina de</w:t>
      </w:r>
      <w:r>
        <w:rPr>
          <w:spacing w:val="-2"/>
          <w:sz w:val="20"/>
        </w:rPr>
        <w:t> </w:t>
      </w:r>
      <w:r>
        <w:rPr>
          <w:sz w:val="20"/>
        </w:rPr>
        <w:t>Pericias</w:t>
      </w:r>
      <w:r>
        <w:rPr>
          <w:spacing w:val="-1"/>
          <w:sz w:val="20"/>
        </w:rPr>
        <w:t> </w:t>
      </w:r>
      <w:r>
        <w:rPr>
          <w:sz w:val="20"/>
        </w:rPr>
        <w:t>Judiciales</w:t>
      </w:r>
      <w:r>
        <w:rPr>
          <w:spacing w:val="-1"/>
          <w:sz w:val="20"/>
        </w:rPr>
        <w:t> </w:t>
      </w:r>
      <w:r>
        <w:rPr>
          <w:sz w:val="20"/>
        </w:rPr>
        <w:t>a fin de</w:t>
      </w:r>
      <w:r>
        <w:rPr>
          <w:spacing w:val="-2"/>
          <w:sz w:val="20"/>
        </w:rPr>
        <w:t> </w:t>
      </w:r>
      <w:r>
        <w:rPr>
          <w:sz w:val="20"/>
        </w:rPr>
        <w:t>que</w:t>
      </w:r>
      <w:r>
        <w:rPr>
          <w:spacing w:val="-2"/>
          <w:sz w:val="20"/>
        </w:rPr>
        <w:t> </w:t>
      </w:r>
      <w:r>
        <w:rPr>
          <w:sz w:val="20"/>
        </w:rPr>
        <w:t>el perito estableciera cuánto le correspondía a cada trabajador portuario por la correcta aplicación del incremento adicional de remuneraciones. En este trámite fue otorgada una medida cautelar suspendiendo los efectos de la resolución. Dicha medida quedó sin efecto el 7 de abril de 2021, cuando</w:t>
      </w:r>
      <w:r>
        <w:rPr>
          <w:spacing w:val="-15"/>
          <w:sz w:val="20"/>
        </w:rPr>
        <w:t> </w:t>
      </w:r>
      <w:r>
        <w:rPr>
          <w:sz w:val="20"/>
        </w:rPr>
        <w:t>el</w:t>
      </w:r>
      <w:r>
        <w:rPr>
          <w:spacing w:val="-13"/>
          <w:sz w:val="20"/>
        </w:rPr>
        <w:t> </w:t>
      </w:r>
      <w:r>
        <w:rPr>
          <w:sz w:val="20"/>
        </w:rPr>
        <w:t>Primer</w:t>
      </w:r>
      <w:r>
        <w:rPr>
          <w:spacing w:val="-15"/>
          <w:sz w:val="20"/>
        </w:rPr>
        <w:t> </w:t>
      </w:r>
      <w:r>
        <w:rPr>
          <w:sz w:val="20"/>
        </w:rPr>
        <w:t>Juzgado</w:t>
      </w:r>
      <w:r>
        <w:rPr>
          <w:spacing w:val="-16"/>
          <w:sz w:val="20"/>
        </w:rPr>
        <w:t> </w:t>
      </w:r>
      <w:r>
        <w:rPr>
          <w:sz w:val="20"/>
        </w:rPr>
        <w:t>Constitucional</w:t>
      </w:r>
      <w:r>
        <w:rPr>
          <w:spacing w:val="-13"/>
          <w:sz w:val="20"/>
        </w:rPr>
        <w:t> </w:t>
      </w:r>
      <w:r>
        <w:rPr>
          <w:sz w:val="20"/>
        </w:rPr>
        <w:t>emitió</w:t>
      </w:r>
      <w:r>
        <w:rPr>
          <w:spacing w:val="-15"/>
          <w:sz w:val="20"/>
        </w:rPr>
        <w:t> </w:t>
      </w:r>
      <w:r>
        <w:rPr>
          <w:sz w:val="20"/>
        </w:rPr>
        <w:t>sentencia</w:t>
      </w:r>
      <w:r>
        <w:rPr>
          <w:spacing w:val="-13"/>
          <w:sz w:val="20"/>
        </w:rPr>
        <w:t> </w:t>
      </w:r>
      <w:r>
        <w:rPr>
          <w:sz w:val="20"/>
        </w:rPr>
        <w:t>de</w:t>
      </w:r>
      <w:r>
        <w:rPr>
          <w:spacing w:val="-15"/>
          <w:sz w:val="20"/>
        </w:rPr>
        <w:t> </w:t>
      </w:r>
      <w:r>
        <w:rPr>
          <w:sz w:val="20"/>
        </w:rPr>
        <w:t>fondo</w:t>
      </w:r>
      <w:r>
        <w:rPr>
          <w:spacing w:val="-15"/>
          <w:sz w:val="20"/>
        </w:rPr>
        <w:t> </w:t>
      </w:r>
      <w:r>
        <w:rPr>
          <w:sz w:val="20"/>
        </w:rPr>
        <w:t>declarando</w:t>
      </w:r>
      <w:r>
        <w:rPr>
          <w:spacing w:val="-16"/>
          <w:sz w:val="20"/>
        </w:rPr>
        <w:t> </w:t>
      </w:r>
      <w:r>
        <w:rPr>
          <w:sz w:val="20"/>
        </w:rPr>
        <w:t>infundada</w:t>
      </w:r>
      <w:r>
        <w:rPr>
          <w:spacing w:val="-16"/>
          <w:sz w:val="20"/>
        </w:rPr>
        <w:t> </w:t>
      </w:r>
      <w:r>
        <w:rPr>
          <w:sz w:val="20"/>
        </w:rPr>
        <w:t>la</w:t>
      </w:r>
      <w:r>
        <w:rPr>
          <w:spacing w:val="-13"/>
          <w:sz w:val="20"/>
        </w:rPr>
        <w:t> </w:t>
      </w:r>
      <w:r>
        <w:rPr>
          <w:sz w:val="20"/>
        </w:rPr>
        <w:t>demanda formulada</w:t>
      </w:r>
      <w:hyperlink w:history="true" w:anchor="_bookmark101">
        <w:r>
          <w:rPr>
            <w:position w:val="7"/>
            <w:sz w:val="13"/>
          </w:rPr>
          <w:t>78</w:t>
        </w:r>
      </w:hyperlink>
      <w:r>
        <w:rPr>
          <w:sz w:val="20"/>
        </w:rPr>
        <w:t>. Asimismo, mediante resolución no. 13 de fecha 18 de mayo de 2021, dicho Juzgado dejó sin efecto la referida medida cautelar</w:t>
      </w:r>
      <w:hyperlink w:history="true" w:anchor="_bookmark102">
        <w:r>
          <w:rPr>
            <w:position w:val="7"/>
            <w:sz w:val="13"/>
          </w:rPr>
          <w:t>79</w:t>
        </w:r>
      </w:hyperlink>
      <w:r>
        <w:rPr>
          <w:sz w:val="20"/>
        </w:rPr>
        <w:t>.</w:t>
      </w:r>
    </w:p>
    <w:p>
      <w:pPr>
        <w:pStyle w:val="BodyText"/>
      </w:pPr>
    </w:p>
    <w:p>
      <w:pPr>
        <w:pStyle w:val="ListParagraph"/>
        <w:numPr>
          <w:ilvl w:val="0"/>
          <w:numId w:val="11"/>
        </w:numPr>
        <w:tabs>
          <w:tab w:pos="747" w:val="left" w:leader="none"/>
        </w:tabs>
        <w:spacing w:line="240" w:lineRule="auto" w:before="0" w:after="0"/>
        <w:ind w:left="179" w:right="197" w:firstLine="0"/>
        <w:jc w:val="both"/>
        <w:rPr>
          <w:sz w:val="20"/>
        </w:rPr>
      </w:pPr>
      <w:r>
        <w:rPr>
          <w:sz w:val="20"/>
        </w:rPr>
        <w:t>A</w:t>
      </w:r>
      <w:r>
        <w:rPr>
          <w:spacing w:val="-5"/>
          <w:sz w:val="20"/>
        </w:rPr>
        <w:t> </w:t>
      </w:r>
      <w:r>
        <w:rPr>
          <w:sz w:val="20"/>
        </w:rPr>
        <w:t>fecha</w:t>
      </w:r>
      <w:r>
        <w:rPr>
          <w:spacing w:val="-5"/>
          <w:sz w:val="20"/>
        </w:rPr>
        <w:t> </w:t>
      </w:r>
      <w:r>
        <w:rPr>
          <w:sz w:val="20"/>
        </w:rPr>
        <w:t>de</w:t>
      </w:r>
      <w:r>
        <w:rPr>
          <w:spacing w:val="-4"/>
          <w:sz w:val="20"/>
        </w:rPr>
        <w:t> </w:t>
      </w:r>
      <w:r>
        <w:rPr>
          <w:sz w:val="20"/>
        </w:rPr>
        <w:t>emisión</w:t>
      </w:r>
      <w:r>
        <w:rPr>
          <w:spacing w:val="-4"/>
          <w:sz w:val="20"/>
        </w:rPr>
        <w:t> </w:t>
      </w:r>
      <w:r>
        <w:rPr>
          <w:sz w:val="20"/>
        </w:rPr>
        <w:t>de</w:t>
      </w:r>
      <w:r>
        <w:rPr>
          <w:spacing w:val="-4"/>
          <w:sz w:val="20"/>
        </w:rPr>
        <w:t> </w:t>
      </w:r>
      <w:r>
        <w:rPr>
          <w:sz w:val="20"/>
        </w:rPr>
        <w:t>la</w:t>
      </w:r>
      <w:r>
        <w:rPr>
          <w:spacing w:val="-5"/>
          <w:sz w:val="20"/>
        </w:rPr>
        <w:t> </w:t>
      </w:r>
      <w:r>
        <w:rPr>
          <w:sz w:val="20"/>
        </w:rPr>
        <w:t>presente</w:t>
      </w:r>
      <w:r>
        <w:rPr>
          <w:spacing w:val="-4"/>
          <w:sz w:val="20"/>
        </w:rPr>
        <w:t> </w:t>
      </w:r>
      <w:r>
        <w:rPr>
          <w:sz w:val="20"/>
        </w:rPr>
        <w:t>Sentencia,</w:t>
      </w:r>
      <w:r>
        <w:rPr>
          <w:spacing w:val="-4"/>
          <w:sz w:val="20"/>
        </w:rPr>
        <w:t> </w:t>
      </w:r>
      <w:r>
        <w:rPr>
          <w:sz w:val="20"/>
        </w:rPr>
        <w:t>se</w:t>
      </w:r>
      <w:r>
        <w:rPr>
          <w:spacing w:val="-7"/>
          <w:sz w:val="20"/>
        </w:rPr>
        <w:t> </w:t>
      </w:r>
      <w:r>
        <w:rPr>
          <w:sz w:val="20"/>
        </w:rPr>
        <w:t>alega</w:t>
      </w:r>
      <w:r>
        <w:rPr>
          <w:spacing w:val="-5"/>
          <w:sz w:val="20"/>
        </w:rPr>
        <w:t> </w:t>
      </w:r>
      <w:r>
        <w:rPr>
          <w:sz w:val="20"/>
        </w:rPr>
        <w:t>que</w:t>
      </w:r>
      <w:r>
        <w:rPr>
          <w:spacing w:val="-4"/>
          <w:sz w:val="20"/>
        </w:rPr>
        <w:t> </w:t>
      </w:r>
      <w:r>
        <w:rPr>
          <w:sz w:val="20"/>
        </w:rPr>
        <w:t>el</w:t>
      </w:r>
      <w:r>
        <w:rPr>
          <w:spacing w:val="-3"/>
          <w:sz w:val="20"/>
        </w:rPr>
        <w:t> </w:t>
      </w:r>
      <w:r>
        <w:rPr>
          <w:sz w:val="20"/>
        </w:rPr>
        <w:t>Estado</w:t>
      </w:r>
      <w:r>
        <w:rPr>
          <w:spacing w:val="-4"/>
          <w:sz w:val="20"/>
        </w:rPr>
        <w:t> </w:t>
      </w:r>
      <w:r>
        <w:rPr>
          <w:sz w:val="20"/>
        </w:rPr>
        <w:t>no</w:t>
      </w:r>
      <w:r>
        <w:rPr>
          <w:spacing w:val="-7"/>
          <w:sz w:val="20"/>
        </w:rPr>
        <w:t> </w:t>
      </w:r>
      <w:r>
        <w:rPr>
          <w:sz w:val="20"/>
        </w:rPr>
        <w:t>habría</w:t>
      </w:r>
      <w:r>
        <w:rPr>
          <w:spacing w:val="-5"/>
          <w:sz w:val="20"/>
        </w:rPr>
        <w:t> </w:t>
      </w:r>
      <w:r>
        <w:rPr>
          <w:sz w:val="20"/>
        </w:rPr>
        <w:t>cumplido</w:t>
      </w:r>
      <w:r>
        <w:rPr>
          <w:spacing w:val="-2"/>
          <w:sz w:val="20"/>
        </w:rPr>
        <w:t> </w:t>
      </w:r>
      <w:r>
        <w:rPr>
          <w:sz w:val="20"/>
        </w:rPr>
        <w:t>con</w:t>
      </w:r>
      <w:r>
        <w:rPr>
          <w:spacing w:val="-2"/>
          <w:sz w:val="20"/>
        </w:rPr>
        <w:t> </w:t>
      </w:r>
      <w:r>
        <w:rPr>
          <w:sz w:val="20"/>
        </w:rPr>
        <w:t>el pago</w:t>
      </w:r>
      <w:r>
        <w:rPr>
          <w:spacing w:val="-18"/>
          <w:sz w:val="20"/>
        </w:rPr>
        <w:t> </w:t>
      </w:r>
      <w:r>
        <w:rPr>
          <w:sz w:val="20"/>
        </w:rPr>
        <w:t>a</w:t>
      </w:r>
      <w:r>
        <w:rPr>
          <w:spacing w:val="-18"/>
          <w:sz w:val="20"/>
        </w:rPr>
        <w:t> </w:t>
      </w:r>
      <w:r>
        <w:rPr>
          <w:sz w:val="20"/>
        </w:rPr>
        <w:t>favor</w:t>
      </w:r>
      <w:r>
        <w:rPr>
          <w:spacing w:val="-17"/>
          <w:sz w:val="20"/>
        </w:rPr>
        <w:t> </w:t>
      </w:r>
      <w:r>
        <w:rPr>
          <w:sz w:val="20"/>
        </w:rPr>
        <w:t>del</w:t>
      </w:r>
      <w:r>
        <w:rPr>
          <w:spacing w:val="-15"/>
          <w:sz w:val="20"/>
        </w:rPr>
        <w:t> </w:t>
      </w:r>
      <w:r>
        <w:rPr>
          <w:sz w:val="20"/>
        </w:rPr>
        <w:t>subgrupo</w:t>
      </w:r>
      <w:r>
        <w:rPr>
          <w:spacing w:val="-18"/>
          <w:sz w:val="20"/>
        </w:rPr>
        <w:t> </w:t>
      </w:r>
      <w:r>
        <w:rPr>
          <w:sz w:val="20"/>
        </w:rPr>
        <w:t>de</w:t>
      </w:r>
      <w:r>
        <w:rPr>
          <w:spacing w:val="-18"/>
          <w:sz w:val="20"/>
        </w:rPr>
        <w:t> </w:t>
      </w:r>
      <w:r>
        <w:rPr>
          <w:sz w:val="20"/>
        </w:rPr>
        <w:t>2.317</w:t>
      </w:r>
      <w:r>
        <w:rPr>
          <w:spacing w:val="-15"/>
          <w:sz w:val="20"/>
        </w:rPr>
        <w:t> </w:t>
      </w:r>
      <w:r>
        <w:rPr>
          <w:sz w:val="20"/>
        </w:rPr>
        <w:t>trabajadores</w:t>
      </w:r>
      <w:r>
        <w:rPr>
          <w:spacing w:val="-16"/>
          <w:sz w:val="20"/>
        </w:rPr>
        <w:t> </w:t>
      </w:r>
      <w:r>
        <w:rPr>
          <w:sz w:val="20"/>
        </w:rPr>
        <w:t>en</w:t>
      </w:r>
      <w:r>
        <w:rPr>
          <w:spacing w:val="-16"/>
          <w:sz w:val="20"/>
        </w:rPr>
        <w:t> </w:t>
      </w:r>
      <w:r>
        <w:rPr>
          <w:sz w:val="20"/>
        </w:rPr>
        <w:t>los</w:t>
      </w:r>
      <w:r>
        <w:rPr>
          <w:spacing w:val="-18"/>
          <w:sz w:val="20"/>
        </w:rPr>
        <w:t> </w:t>
      </w:r>
      <w:r>
        <w:rPr>
          <w:sz w:val="20"/>
        </w:rPr>
        <w:t>términos</w:t>
      </w:r>
      <w:r>
        <w:rPr>
          <w:spacing w:val="-16"/>
          <w:sz w:val="20"/>
        </w:rPr>
        <w:t> </w:t>
      </w:r>
      <w:r>
        <w:rPr>
          <w:sz w:val="20"/>
        </w:rPr>
        <w:t>establecidos</w:t>
      </w:r>
      <w:r>
        <w:rPr>
          <w:spacing w:val="-16"/>
          <w:sz w:val="20"/>
        </w:rPr>
        <w:t> </w:t>
      </w:r>
      <w:r>
        <w:rPr>
          <w:sz w:val="20"/>
        </w:rPr>
        <w:t>en</w:t>
      </w:r>
      <w:r>
        <w:rPr>
          <w:spacing w:val="-14"/>
          <w:sz w:val="20"/>
        </w:rPr>
        <w:t> </w:t>
      </w:r>
      <w:r>
        <w:rPr>
          <w:sz w:val="20"/>
        </w:rPr>
        <w:t>el</w:t>
      </w:r>
      <w:r>
        <w:rPr>
          <w:spacing w:val="-17"/>
          <w:sz w:val="20"/>
        </w:rPr>
        <w:t> </w:t>
      </w:r>
      <w:r>
        <w:rPr>
          <w:sz w:val="20"/>
        </w:rPr>
        <w:t>peritaje</w:t>
      </w:r>
      <w:r>
        <w:rPr>
          <w:spacing w:val="-16"/>
          <w:sz w:val="20"/>
        </w:rPr>
        <w:t> </w:t>
      </w:r>
      <w:r>
        <w:rPr>
          <w:sz w:val="20"/>
        </w:rPr>
        <w:t>aprobado judicialmente.</w:t>
      </w:r>
      <w:r>
        <w:rPr>
          <w:spacing w:val="-3"/>
          <w:sz w:val="20"/>
        </w:rPr>
        <w:t> </w:t>
      </w:r>
      <w:r>
        <w:rPr>
          <w:sz w:val="20"/>
        </w:rPr>
        <w:t>La</w:t>
      </w:r>
      <w:r>
        <w:rPr>
          <w:spacing w:val="-1"/>
          <w:sz w:val="20"/>
        </w:rPr>
        <w:t> </w:t>
      </w:r>
      <w:r>
        <w:rPr>
          <w:sz w:val="20"/>
        </w:rPr>
        <w:t>obligatoriedad</w:t>
      </w:r>
      <w:r>
        <w:rPr>
          <w:spacing w:val="-3"/>
          <w:sz w:val="20"/>
        </w:rPr>
        <w:t> </w:t>
      </w:r>
      <w:r>
        <w:rPr>
          <w:sz w:val="20"/>
        </w:rPr>
        <w:t>de</w:t>
      </w:r>
      <w:r>
        <w:rPr>
          <w:spacing w:val="-4"/>
          <w:sz w:val="20"/>
        </w:rPr>
        <w:t> </w:t>
      </w:r>
      <w:r>
        <w:rPr>
          <w:sz w:val="20"/>
        </w:rPr>
        <w:t>dicho</w:t>
      </w:r>
      <w:r>
        <w:rPr>
          <w:spacing w:val="-4"/>
          <w:sz w:val="20"/>
        </w:rPr>
        <w:t> </w:t>
      </w:r>
      <w:r>
        <w:rPr>
          <w:sz w:val="20"/>
        </w:rPr>
        <w:t>pago</w:t>
      </w:r>
      <w:r>
        <w:rPr>
          <w:spacing w:val="-1"/>
          <w:sz w:val="20"/>
        </w:rPr>
        <w:t> </w:t>
      </w:r>
      <w:r>
        <w:rPr>
          <w:sz w:val="20"/>
        </w:rPr>
        <w:t>será</w:t>
      </w:r>
      <w:r>
        <w:rPr>
          <w:spacing w:val="-3"/>
          <w:sz w:val="20"/>
        </w:rPr>
        <w:t> </w:t>
      </w:r>
      <w:r>
        <w:rPr>
          <w:sz w:val="20"/>
        </w:rPr>
        <w:t>analizada</w:t>
      </w:r>
      <w:r>
        <w:rPr>
          <w:spacing w:val="-3"/>
          <w:sz w:val="20"/>
        </w:rPr>
        <w:t> </w:t>
      </w:r>
      <w:r>
        <w:rPr>
          <w:sz w:val="20"/>
        </w:rPr>
        <w:t>en</w:t>
      </w:r>
      <w:r>
        <w:rPr>
          <w:spacing w:val="-1"/>
          <w:sz w:val="20"/>
        </w:rPr>
        <w:t> </w:t>
      </w:r>
      <w:r>
        <w:rPr>
          <w:sz w:val="20"/>
        </w:rPr>
        <w:t>el</w:t>
      </w:r>
      <w:r>
        <w:rPr>
          <w:spacing w:val="-3"/>
          <w:sz w:val="20"/>
        </w:rPr>
        <w:t> </w:t>
      </w:r>
      <w:r>
        <w:rPr>
          <w:sz w:val="20"/>
        </w:rPr>
        <w:t>capítulo</w:t>
      </w:r>
      <w:r>
        <w:rPr>
          <w:spacing w:val="-4"/>
          <w:sz w:val="20"/>
        </w:rPr>
        <w:t> </w:t>
      </w:r>
      <w:r>
        <w:rPr>
          <w:sz w:val="20"/>
        </w:rPr>
        <w:t>de</w:t>
      </w:r>
      <w:r>
        <w:rPr>
          <w:spacing w:val="-4"/>
          <w:sz w:val="20"/>
        </w:rPr>
        <w:t> </w:t>
      </w:r>
      <w:r>
        <w:rPr>
          <w:sz w:val="20"/>
        </w:rPr>
        <w:t>fondo</w:t>
      </w:r>
      <w:r>
        <w:rPr>
          <w:spacing w:val="-4"/>
          <w:sz w:val="20"/>
        </w:rPr>
        <w:t> </w:t>
      </w:r>
      <w:r>
        <w:rPr>
          <w:sz w:val="20"/>
        </w:rPr>
        <w:t>de</w:t>
      </w:r>
      <w:r>
        <w:rPr>
          <w:spacing w:val="-4"/>
          <w:sz w:val="20"/>
        </w:rPr>
        <w:t> </w:t>
      </w:r>
      <w:r>
        <w:rPr>
          <w:sz w:val="20"/>
        </w:rPr>
        <w:t>la</w:t>
      </w:r>
      <w:r>
        <w:rPr>
          <w:spacing w:val="-3"/>
          <w:sz w:val="20"/>
        </w:rPr>
        <w:t> </w:t>
      </w:r>
      <w:r>
        <w:rPr>
          <w:sz w:val="20"/>
        </w:rPr>
        <w:t>presente Sentencia.</w:t>
      </w:r>
      <w:r>
        <w:rPr>
          <w:spacing w:val="-4"/>
          <w:sz w:val="20"/>
        </w:rPr>
        <w:t> </w:t>
      </w:r>
      <w:r>
        <w:rPr>
          <w:sz w:val="20"/>
        </w:rPr>
        <w:t>Según</w:t>
      </w:r>
      <w:r>
        <w:rPr>
          <w:spacing w:val="-2"/>
          <w:sz w:val="20"/>
        </w:rPr>
        <w:t> </w:t>
      </w:r>
      <w:r>
        <w:rPr>
          <w:sz w:val="20"/>
        </w:rPr>
        <w:t>lo</w:t>
      </w:r>
      <w:r>
        <w:rPr>
          <w:spacing w:val="-4"/>
          <w:sz w:val="20"/>
        </w:rPr>
        <w:t> </w:t>
      </w:r>
      <w:r>
        <w:rPr>
          <w:sz w:val="20"/>
        </w:rPr>
        <w:t>indicado</w:t>
      </w:r>
      <w:r>
        <w:rPr>
          <w:spacing w:val="-4"/>
          <w:sz w:val="20"/>
        </w:rPr>
        <w:t> </w:t>
      </w:r>
      <w:r>
        <w:rPr>
          <w:sz w:val="20"/>
        </w:rPr>
        <w:t>por</w:t>
      </w:r>
      <w:r>
        <w:rPr>
          <w:spacing w:val="-7"/>
          <w:sz w:val="20"/>
        </w:rPr>
        <w:t> </w:t>
      </w:r>
      <w:r>
        <w:rPr>
          <w:sz w:val="20"/>
        </w:rPr>
        <w:t>los</w:t>
      </w:r>
      <w:r>
        <w:rPr>
          <w:spacing w:val="-4"/>
          <w:sz w:val="20"/>
        </w:rPr>
        <w:t> </w:t>
      </w:r>
      <w:r>
        <w:rPr>
          <w:sz w:val="20"/>
        </w:rPr>
        <w:t>representantes</w:t>
      </w:r>
      <w:r>
        <w:rPr>
          <w:spacing w:val="-4"/>
          <w:sz w:val="20"/>
        </w:rPr>
        <w:t> </w:t>
      </w:r>
      <w:r>
        <w:rPr>
          <w:sz w:val="20"/>
        </w:rPr>
        <w:t>y</w:t>
      </w:r>
      <w:r>
        <w:rPr>
          <w:spacing w:val="-6"/>
          <w:sz w:val="20"/>
        </w:rPr>
        <w:t> </w:t>
      </w:r>
      <w:r>
        <w:rPr>
          <w:sz w:val="20"/>
        </w:rPr>
        <w:t>que</w:t>
      </w:r>
      <w:r>
        <w:rPr>
          <w:spacing w:val="-7"/>
          <w:sz w:val="20"/>
        </w:rPr>
        <w:t> </w:t>
      </w:r>
      <w:r>
        <w:rPr>
          <w:sz w:val="20"/>
        </w:rPr>
        <w:t>no</w:t>
      </w:r>
      <w:r>
        <w:rPr>
          <w:spacing w:val="-6"/>
          <w:sz w:val="20"/>
        </w:rPr>
        <w:t> </w:t>
      </w:r>
      <w:r>
        <w:rPr>
          <w:sz w:val="20"/>
        </w:rPr>
        <w:t>ha</w:t>
      </w:r>
      <w:r>
        <w:rPr>
          <w:spacing w:val="-3"/>
          <w:sz w:val="20"/>
        </w:rPr>
        <w:t> </w:t>
      </w:r>
      <w:r>
        <w:rPr>
          <w:sz w:val="20"/>
        </w:rPr>
        <w:t>sido</w:t>
      </w:r>
      <w:r>
        <w:rPr>
          <w:spacing w:val="-4"/>
          <w:sz w:val="20"/>
        </w:rPr>
        <w:t> </w:t>
      </w:r>
      <w:r>
        <w:rPr>
          <w:sz w:val="20"/>
        </w:rPr>
        <w:t>controvertido</w:t>
      </w:r>
      <w:r>
        <w:rPr>
          <w:spacing w:val="-4"/>
          <w:sz w:val="20"/>
        </w:rPr>
        <w:t> </w:t>
      </w:r>
      <w:r>
        <w:rPr>
          <w:sz w:val="20"/>
        </w:rPr>
        <w:t>por</w:t>
      </w:r>
      <w:r>
        <w:rPr>
          <w:spacing w:val="-4"/>
          <w:sz w:val="20"/>
        </w:rPr>
        <w:t> </w:t>
      </w:r>
      <w:r>
        <w:rPr>
          <w:sz w:val="20"/>
        </w:rPr>
        <w:t>el</w:t>
      </w:r>
      <w:r>
        <w:rPr>
          <w:spacing w:val="-3"/>
          <w:sz w:val="20"/>
        </w:rPr>
        <w:t> </w:t>
      </w:r>
      <w:r>
        <w:rPr>
          <w:sz w:val="20"/>
        </w:rPr>
        <w:t>Estado,</w:t>
      </w:r>
      <w:r>
        <w:rPr>
          <w:spacing w:val="-4"/>
          <w:sz w:val="20"/>
        </w:rPr>
        <w:t> </w:t>
      </w:r>
      <w:r>
        <w:rPr>
          <w:sz w:val="20"/>
        </w:rPr>
        <w:t>la mayoría de las presuntas víctimas son personas mayores, con más de 70 años de edad, habiendo fallecido hasta la fecha más de 800.</w:t>
      </w:r>
    </w:p>
    <w:p>
      <w:pPr>
        <w:pStyle w:val="BodyText"/>
        <w:spacing w:before="6"/>
        <w:rPr>
          <w:sz w:val="11"/>
        </w:rPr>
      </w:pPr>
    </w:p>
    <w:p>
      <w:pPr>
        <w:pStyle w:val="Heading1"/>
        <w:spacing w:before="99"/>
        <w:ind w:left="4816" w:right="4838" w:firstLine="1"/>
      </w:pPr>
      <w:bookmarkStart w:name="VIII FONDO" w:id="123"/>
      <w:bookmarkEnd w:id="123"/>
      <w:r>
        <w:rPr>
          <w:b w:val="0"/>
        </w:rPr>
      </w:r>
      <w:bookmarkStart w:name="_bookmark98" w:id="124"/>
      <w:bookmarkEnd w:id="124"/>
      <w:r>
        <w:rPr>
          <w:b w:val="0"/>
        </w:rPr>
      </w:r>
      <w:r>
        <w:rPr>
          <w:spacing w:val="-4"/>
        </w:rPr>
        <w:t>VIII </w:t>
      </w:r>
      <w:r>
        <w:rPr>
          <w:spacing w:val="-2"/>
        </w:rPr>
        <w:t>FONDO</w:t>
      </w:r>
    </w:p>
    <w:p>
      <w:pPr>
        <w:pStyle w:val="BodyText"/>
        <w:spacing w:before="10"/>
        <w:rPr>
          <w:b/>
          <w:sz w:val="19"/>
        </w:rPr>
      </w:pPr>
    </w:p>
    <w:p>
      <w:pPr>
        <w:pStyle w:val="ListParagraph"/>
        <w:numPr>
          <w:ilvl w:val="0"/>
          <w:numId w:val="11"/>
        </w:numPr>
        <w:tabs>
          <w:tab w:pos="747" w:val="left" w:leader="none"/>
        </w:tabs>
        <w:spacing w:line="240" w:lineRule="auto" w:before="0" w:after="0"/>
        <w:ind w:left="179" w:right="197" w:hanging="1"/>
        <w:jc w:val="both"/>
        <w:rPr>
          <w:sz w:val="20"/>
        </w:rPr>
      </w:pPr>
      <w:r>
        <w:rPr>
          <w:sz w:val="20"/>
        </w:rPr>
        <w:t>El presente caso se relaciona el alegado incumplimiento de una sentencia de amparo de la Corte Suprema de la República del Perú, emitida el 12 de febrero de 1992, a favor de 4.090</w:t>
      </w:r>
      <w:hyperlink w:history="true" w:anchor="_bookmark103">
        <w:r>
          <w:rPr>
            <w:position w:val="7"/>
            <w:sz w:val="13"/>
          </w:rPr>
          <w:t>80</w:t>
        </w:r>
      </w:hyperlink>
      <w:r>
        <w:rPr>
          <w:position w:val="7"/>
          <w:sz w:val="13"/>
        </w:rPr>
        <w:t> </w:t>
      </w:r>
      <w:r>
        <w:rPr>
          <w:sz w:val="20"/>
        </w:rPr>
        <w:t>trabajadores marítimos, portuarios y fluviales.</w:t>
      </w:r>
    </w:p>
    <w:p>
      <w:pPr>
        <w:pStyle w:val="BodyText"/>
      </w:pPr>
    </w:p>
    <w:p>
      <w:pPr>
        <w:pStyle w:val="ListParagraph"/>
        <w:numPr>
          <w:ilvl w:val="0"/>
          <w:numId w:val="11"/>
        </w:numPr>
        <w:tabs>
          <w:tab w:pos="747" w:val="left" w:leader="none"/>
        </w:tabs>
        <w:spacing w:line="240" w:lineRule="auto" w:before="0" w:after="0"/>
        <w:ind w:left="180" w:right="194" w:hanging="1"/>
        <w:jc w:val="both"/>
        <w:rPr>
          <w:sz w:val="20"/>
        </w:rPr>
      </w:pPr>
      <w:r>
        <w:rPr>
          <w:sz w:val="20"/>
        </w:rPr>
        <w:t>Teniendo en cuenta los alegatos de las partes y la Comisión, en el presente caso la Corte examinará, en primer lugar, la alegada violación a las garantías judiciales y protección judicial, en relación con los deberes de respeto y garantía y de adoptar disposiciones de derecho interno en perjuicio de las 4.090 presuntas víctimas del presente caso, así como en perjuicio del subgrupo de trabajadores que continuaron judicializando su reclamo pecuniario. Posteriormente, el Tribunal analizará las alegadas afectaciones que el presunto incumplimiento de la referida sentencia tuvo sobre</w:t>
      </w:r>
      <w:r>
        <w:rPr>
          <w:spacing w:val="-4"/>
          <w:sz w:val="20"/>
        </w:rPr>
        <w:t> </w:t>
      </w:r>
      <w:r>
        <w:rPr>
          <w:sz w:val="20"/>
        </w:rPr>
        <w:t>el</w:t>
      </w:r>
      <w:r>
        <w:rPr>
          <w:spacing w:val="-3"/>
          <w:sz w:val="20"/>
        </w:rPr>
        <w:t> </w:t>
      </w:r>
      <w:r>
        <w:rPr>
          <w:sz w:val="20"/>
        </w:rPr>
        <w:t>derecho</w:t>
      </w:r>
      <w:r>
        <w:rPr>
          <w:spacing w:val="-4"/>
          <w:sz w:val="20"/>
        </w:rPr>
        <w:t> </w:t>
      </w:r>
      <w:r>
        <w:rPr>
          <w:sz w:val="20"/>
        </w:rPr>
        <w:t>a</w:t>
      </w:r>
      <w:r>
        <w:rPr>
          <w:spacing w:val="-3"/>
          <w:sz w:val="20"/>
        </w:rPr>
        <w:t> </w:t>
      </w:r>
      <w:r>
        <w:rPr>
          <w:sz w:val="20"/>
        </w:rPr>
        <w:t>la</w:t>
      </w:r>
      <w:r>
        <w:rPr>
          <w:spacing w:val="-5"/>
          <w:sz w:val="20"/>
        </w:rPr>
        <w:t> </w:t>
      </w:r>
      <w:r>
        <w:rPr>
          <w:sz w:val="20"/>
        </w:rPr>
        <w:t>propiedad</w:t>
      </w:r>
      <w:r>
        <w:rPr>
          <w:spacing w:val="-3"/>
          <w:sz w:val="20"/>
        </w:rPr>
        <w:t> </w:t>
      </w:r>
      <w:r>
        <w:rPr>
          <w:sz w:val="20"/>
        </w:rPr>
        <w:t>privada</w:t>
      </w:r>
      <w:r>
        <w:rPr>
          <w:spacing w:val="-3"/>
          <w:sz w:val="20"/>
        </w:rPr>
        <w:t> </w:t>
      </w:r>
      <w:r>
        <w:rPr>
          <w:sz w:val="20"/>
        </w:rPr>
        <w:t>y</w:t>
      </w:r>
      <w:r>
        <w:rPr>
          <w:spacing w:val="-1"/>
          <w:sz w:val="20"/>
        </w:rPr>
        <w:t> </w:t>
      </w:r>
      <w:r>
        <w:rPr>
          <w:sz w:val="20"/>
        </w:rPr>
        <w:t>el</w:t>
      </w:r>
      <w:r>
        <w:rPr>
          <w:spacing w:val="-5"/>
          <w:sz w:val="20"/>
        </w:rPr>
        <w:t> </w:t>
      </w:r>
      <w:r>
        <w:rPr>
          <w:sz w:val="20"/>
        </w:rPr>
        <w:t>trabajo</w:t>
      </w:r>
      <w:r>
        <w:rPr>
          <w:spacing w:val="-4"/>
          <w:sz w:val="20"/>
        </w:rPr>
        <w:t> </w:t>
      </w:r>
      <w:r>
        <w:rPr>
          <w:sz w:val="20"/>
        </w:rPr>
        <w:t>en</w:t>
      </w:r>
      <w:r>
        <w:rPr>
          <w:spacing w:val="-4"/>
          <w:sz w:val="20"/>
        </w:rPr>
        <w:t> </w:t>
      </w:r>
      <w:r>
        <w:rPr>
          <w:sz w:val="20"/>
        </w:rPr>
        <w:t>perjuicio</w:t>
      </w:r>
      <w:r>
        <w:rPr>
          <w:spacing w:val="-4"/>
          <w:sz w:val="20"/>
        </w:rPr>
        <w:t> </w:t>
      </w:r>
      <w:r>
        <w:rPr>
          <w:sz w:val="20"/>
        </w:rPr>
        <w:t>de</w:t>
      </w:r>
      <w:r>
        <w:rPr>
          <w:spacing w:val="-4"/>
          <w:sz w:val="20"/>
        </w:rPr>
        <w:t> </w:t>
      </w:r>
      <w:r>
        <w:rPr>
          <w:sz w:val="20"/>
        </w:rPr>
        <w:t>las</w:t>
      </w:r>
      <w:r>
        <w:rPr>
          <w:spacing w:val="-1"/>
          <w:sz w:val="20"/>
        </w:rPr>
        <w:t> </w:t>
      </w:r>
      <w:r>
        <w:rPr>
          <w:sz w:val="20"/>
        </w:rPr>
        <w:t>4.090</w:t>
      </w:r>
      <w:r>
        <w:rPr>
          <w:spacing w:val="-5"/>
          <w:sz w:val="20"/>
        </w:rPr>
        <w:t> </w:t>
      </w:r>
      <w:r>
        <w:rPr>
          <w:sz w:val="20"/>
        </w:rPr>
        <w:t>presuntas</w:t>
      </w:r>
      <w:r>
        <w:rPr>
          <w:spacing w:val="-4"/>
          <w:sz w:val="20"/>
        </w:rPr>
        <w:t> </w:t>
      </w:r>
      <w:r>
        <w:rPr>
          <w:sz w:val="20"/>
        </w:rPr>
        <w:t>víctimas</w:t>
      </w:r>
      <w:r>
        <w:rPr>
          <w:spacing w:val="-6"/>
          <w:sz w:val="20"/>
        </w:rPr>
        <w:t> </w:t>
      </w:r>
      <w:r>
        <w:rPr>
          <w:sz w:val="20"/>
        </w:rPr>
        <w:t>del presente caso.</w:t>
      </w:r>
    </w:p>
    <w:p>
      <w:pPr>
        <w:pStyle w:val="BodyText"/>
      </w:pPr>
    </w:p>
    <w:p>
      <w:pPr>
        <w:pStyle w:val="BodyText"/>
      </w:pPr>
    </w:p>
    <w:p>
      <w:pPr>
        <w:pStyle w:val="BodyText"/>
      </w:pPr>
    </w:p>
    <w:p>
      <w:pPr>
        <w:pStyle w:val="BodyText"/>
      </w:pPr>
    </w:p>
    <w:p>
      <w:pPr>
        <w:pStyle w:val="BodyText"/>
      </w:pPr>
    </w:p>
    <w:p>
      <w:pPr>
        <w:pStyle w:val="BodyText"/>
      </w:pPr>
    </w:p>
    <w:p>
      <w:pPr>
        <w:pStyle w:val="BodyText"/>
        <w:spacing w:before="7"/>
        <w:rPr>
          <w:sz w:val="10"/>
        </w:rPr>
      </w:pPr>
      <w:r>
        <w:rPr/>
        <w:pict>
          <v:rect style="position:absolute;margin-left:54pt;margin-top:7.671527pt;width:144pt;height:.599pt;mso-position-horizontal-relative:page;mso-position-vertical-relative:paragraph;z-index:-15720448;mso-wrap-distance-left:0;mso-wrap-distance-right:0" id="docshape18" filled="true" fillcolor="#000000" stroked="false">
            <v:fill type="solid"/>
            <w10:wrap type="topAndBottom"/>
          </v:rect>
        </w:pict>
      </w:r>
    </w:p>
    <w:p>
      <w:pPr>
        <w:pStyle w:val="BodyText"/>
        <w:spacing w:before="2"/>
        <w:rPr>
          <w:sz w:val="29"/>
        </w:rPr>
      </w:pPr>
    </w:p>
    <w:p>
      <w:pPr>
        <w:tabs>
          <w:tab w:pos="899" w:val="left" w:leader="none"/>
        </w:tabs>
        <w:spacing w:before="101"/>
        <w:ind w:left="179" w:right="196" w:firstLine="0"/>
        <w:jc w:val="both"/>
        <w:rPr>
          <w:sz w:val="16"/>
        </w:rPr>
      </w:pPr>
      <w:bookmarkStart w:name="_bookmark99" w:id="125"/>
      <w:bookmarkEnd w:id="125"/>
      <w:r>
        <w:rPr/>
      </w:r>
      <w:r>
        <w:rPr>
          <w:spacing w:val="-6"/>
          <w:sz w:val="16"/>
          <w:vertAlign w:val="superscript"/>
        </w:rPr>
        <w:t>76</w:t>
      </w:r>
      <w:r>
        <w:rPr>
          <w:sz w:val="16"/>
          <w:vertAlign w:val="baseline"/>
        </w:rPr>
        <w:tab/>
      </w:r>
      <w:r>
        <w:rPr>
          <w:i/>
          <w:sz w:val="16"/>
          <w:vertAlign w:val="baseline"/>
        </w:rPr>
        <w:t>Cfr</w:t>
      </w:r>
      <w:r>
        <w:rPr>
          <w:sz w:val="16"/>
          <w:vertAlign w:val="baseline"/>
        </w:rPr>
        <w:t>. Tercer Juzgado Constitucional de Lima,</w:t>
      </w:r>
      <w:r>
        <w:rPr>
          <w:spacing w:val="-2"/>
          <w:sz w:val="16"/>
          <w:vertAlign w:val="baseline"/>
        </w:rPr>
        <w:t> </w:t>
      </w:r>
      <w:r>
        <w:rPr>
          <w:sz w:val="16"/>
          <w:vertAlign w:val="baseline"/>
        </w:rPr>
        <w:t>Resolución</w:t>
      </w:r>
      <w:r>
        <w:rPr>
          <w:spacing w:val="-4"/>
          <w:sz w:val="16"/>
          <w:vertAlign w:val="baseline"/>
        </w:rPr>
        <w:t> </w:t>
      </w:r>
      <w:r>
        <w:rPr>
          <w:sz w:val="16"/>
          <w:vertAlign w:val="baseline"/>
        </w:rPr>
        <w:t>de</w:t>
      </w:r>
      <w:r>
        <w:rPr>
          <w:spacing w:val="-1"/>
          <w:sz w:val="16"/>
          <w:vertAlign w:val="baseline"/>
        </w:rPr>
        <w:t> </w:t>
      </w:r>
      <w:r>
        <w:rPr>
          <w:sz w:val="16"/>
          <w:vertAlign w:val="baseline"/>
        </w:rPr>
        <w:t>14 de</w:t>
      </w:r>
      <w:r>
        <w:rPr>
          <w:spacing w:val="-1"/>
          <w:sz w:val="16"/>
          <w:vertAlign w:val="baseline"/>
        </w:rPr>
        <w:t> </w:t>
      </w:r>
      <w:r>
        <w:rPr>
          <w:sz w:val="16"/>
          <w:vertAlign w:val="baseline"/>
        </w:rPr>
        <w:t>junio de</w:t>
      </w:r>
      <w:r>
        <w:rPr>
          <w:spacing w:val="-1"/>
          <w:sz w:val="16"/>
          <w:vertAlign w:val="baseline"/>
        </w:rPr>
        <w:t> </w:t>
      </w:r>
      <w:r>
        <w:rPr>
          <w:sz w:val="16"/>
          <w:vertAlign w:val="baseline"/>
        </w:rPr>
        <w:t>2017 (expediente</w:t>
      </w:r>
      <w:r>
        <w:rPr>
          <w:spacing w:val="-1"/>
          <w:sz w:val="16"/>
          <w:vertAlign w:val="baseline"/>
        </w:rPr>
        <w:t> </w:t>
      </w:r>
      <w:r>
        <w:rPr>
          <w:sz w:val="16"/>
          <w:vertAlign w:val="baseline"/>
        </w:rPr>
        <w:t>de</w:t>
      </w:r>
      <w:r>
        <w:rPr>
          <w:spacing w:val="-1"/>
          <w:sz w:val="16"/>
          <w:vertAlign w:val="baseline"/>
        </w:rPr>
        <w:t> </w:t>
      </w:r>
      <w:r>
        <w:rPr>
          <w:sz w:val="16"/>
          <w:vertAlign w:val="baseline"/>
        </w:rPr>
        <w:t>prueba,</w:t>
      </w:r>
      <w:r>
        <w:rPr>
          <w:spacing w:val="-2"/>
          <w:sz w:val="16"/>
          <w:vertAlign w:val="baseline"/>
        </w:rPr>
        <w:t> </w:t>
      </w:r>
      <w:r>
        <w:rPr>
          <w:sz w:val="16"/>
          <w:vertAlign w:val="baseline"/>
        </w:rPr>
        <w:t>folios</w:t>
      </w:r>
      <w:r>
        <w:rPr>
          <w:spacing w:val="-3"/>
          <w:sz w:val="16"/>
          <w:vertAlign w:val="baseline"/>
        </w:rPr>
        <w:t> </w:t>
      </w:r>
      <w:r>
        <w:rPr>
          <w:sz w:val="16"/>
          <w:vertAlign w:val="baseline"/>
        </w:rPr>
        <w:t>63003 y siguientes).</w:t>
      </w:r>
    </w:p>
    <w:p>
      <w:pPr>
        <w:tabs>
          <w:tab w:pos="899" w:val="left" w:leader="none"/>
        </w:tabs>
        <w:spacing w:before="19"/>
        <w:ind w:left="179" w:right="194" w:firstLine="0"/>
        <w:jc w:val="both"/>
        <w:rPr>
          <w:sz w:val="16"/>
        </w:rPr>
      </w:pPr>
      <w:bookmarkStart w:name="_bookmark100" w:id="126"/>
      <w:bookmarkEnd w:id="126"/>
      <w:r>
        <w:rPr/>
      </w:r>
      <w:r>
        <w:rPr>
          <w:spacing w:val="-6"/>
          <w:sz w:val="16"/>
          <w:vertAlign w:val="superscript"/>
        </w:rPr>
        <w:t>77</w:t>
      </w:r>
      <w:r>
        <w:rPr>
          <w:sz w:val="16"/>
          <w:vertAlign w:val="baseline"/>
        </w:rPr>
        <w:tab/>
      </w:r>
      <w:r>
        <w:rPr>
          <w:i/>
          <w:sz w:val="16"/>
          <w:vertAlign w:val="baseline"/>
        </w:rPr>
        <w:t>Cfr</w:t>
      </w:r>
      <w:r>
        <w:rPr>
          <w:sz w:val="16"/>
          <w:vertAlign w:val="baseline"/>
        </w:rPr>
        <w:t>. Segunda</w:t>
      </w:r>
      <w:r>
        <w:rPr>
          <w:spacing w:val="-1"/>
          <w:sz w:val="16"/>
          <w:vertAlign w:val="baseline"/>
        </w:rPr>
        <w:t> </w:t>
      </w:r>
      <w:r>
        <w:rPr>
          <w:sz w:val="16"/>
          <w:vertAlign w:val="baseline"/>
        </w:rPr>
        <w:t>Sala Constitucional de Lima,</w:t>
      </w:r>
      <w:r>
        <w:rPr>
          <w:spacing w:val="-1"/>
          <w:sz w:val="16"/>
          <w:vertAlign w:val="baseline"/>
        </w:rPr>
        <w:t> </w:t>
      </w:r>
      <w:r>
        <w:rPr>
          <w:sz w:val="16"/>
          <w:vertAlign w:val="baseline"/>
        </w:rPr>
        <w:t>Resolución</w:t>
      </w:r>
      <w:r>
        <w:rPr>
          <w:spacing w:val="-1"/>
          <w:sz w:val="16"/>
          <w:vertAlign w:val="baseline"/>
        </w:rPr>
        <w:t> </w:t>
      </w:r>
      <w:r>
        <w:rPr>
          <w:sz w:val="16"/>
          <w:vertAlign w:val="baseline"/>
        </w:rPr>
        <w:t>de 8 de mayo de 2018 (expediente de prueba,</w:t>
      </w:r>
      <w:r>
        <w:rPr>
          <w:spacing w:val="-1"/>
          <w:sz w:val="16"/>
          <w:vertAlign w:val="baseline"/>
        </w:rPr>
        <w:t> </w:t>
      </w:r>
      <w:r>
        <w:rPr>
          <w:sz w:val="16"/>
          <w:vertAlign w:val="baseline"/>
        </w:rPr>
        <w:t>folios 63010 y </w:t>
      </w:r>
      <w:r>
        <w:rPr>
          <w:spacing w:val="-2"/>
          <w:sz w:val="16"/>
          <w:vertAlign w:val="baseline"/>
        </w:rPr>
        <w:t>siguientes).</w:t>
      </w:r>
    </w:p>
    <w:p>
      <w:pPr>
        <w:tabs>
          <w:tab w:pos="899" w:val="left" w:leader="none"/>
        </w:tabs>
        <w:spacing w:before="22"/>
        <w:ind w:left="180" w:right="198" w:hanging="1"/>
        <w:jc w:val="both"/>
        <w:rPr>
          <w:sz w:val="16"/>
        </w:rPr>
      </w:pPr>
      <w:bookmarkStart w:name="_bookmark101" w:id="127"/>
      <w:bookmarkEnd w:id="127"/>
      <w:r>
        <w:rPr/>
      </w:r>
      <w:r>
        <w:rPr>
          <w:spacing w:val="-6"/>
          <w:sz w:val="16"/>
          <w:vertAlign w:val="superscript"/>
        </w:rPr>
        <w:t>78</w:t>
      </w:r>
      <w:r>
        <w:rPr>
          <w:sz w:val="16"/>
          <w:vertAlign w:val="baseline"/>
        </w:rPr>
        <w:tab/>
      </w:r>
      <w:r>
        <w:rPr>
          <w:i/>
          <w:sz w:val="16"/>
          <w:vertAlign w:val="baseline"/>
        </w:rPr>
        <w:t>Cfr</w:t>
      </w:r>
      <w:r>
        <w:rPr>
          <w:sz w:val="16"/>
          <w:vertAlign w:val="baseline"/>
        </w:rPr>
        <w:t>. 1</w:t>
      </w:r>
      <w:r>
        <w:rPr>
          <w:sz w:val="16"/>
          <w:vertAlign w:val="superscript"/>
        </w:rPr>
        <w:t>er</w:t>
      </w:r>
      <w:r>
        <w:rPr>
          <w:sz w:val="16"/>
          <w:vertAlign w:val="baseline"/>
        </w:rPr>
        <w:t> Juzgado Constitucional, Resolución no. 34, de 7 de abril de 2021 (expediente de prueba, folios 63257 y </w:t>
      </w:r>
      <w:r>
        <w:rPr>
          <w:spacing w:val="-2"/>
          <w:sz w:val="16"/>
          <w:vertAlign w:val="baseline"/>
        </w:rPr>
        <w:t>siguientes).</w:t>
      </w:r>
    </w:p>
    <w:p>
      <w:pPr>
        <w:tabs>
          <w:tab w:pos="899" w:val="left" w:leader="none"/>
        </w:tabs>
        <w:spacing w:before="19"/>
        <w:ind w:left="180" w:right="0" w:firstLine="0"/>
        <w:jc w:val="both"/>
        <w:rPr>
          <w:sz w:val="16"/>
        </w:rPr>
      </w:pPr>
      <w:bookmarkStart w:name="_bookmark102" w:id="128"/>
      <w:bookmarkEnd w:id="128"/>
      <w:r>
        <w:rPr/>
      </w:r>
      <w:r>
        <w:rPr>
          <w:spacing w:val="-5"/>
          <w:sz w:val="16"/>
          <w:vertAlign w:val="superscript"/>
        </w:rPr>
        <w:t>79</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1</w:t>
      </w:r>
      <w:r>
        <w:rPr>
          <w:sz w:val="16"/>
          <w:vertAlign w:val="superscript"/>
        </w:rPr>
        <w:t>er</w:t>
      </w:r>
      <w:r>
        <w:rPr>
          <w:spacing w:val="-2"/>
          <w:sz w:val="16"/>
          <w:vertAlign w:val="baseline"/>
        </w:rPr>
        <w:t> </w:t>
      </w:r>
      <w:r>
        <w:rPr>
          <w:sz w:val="16"/>
          <w:vertAlign w:val="baseline"/>
        </w:rPr>
        <w:t>Juzgado</w:t>
      </w:r>
      <w:r>
        <w:rPr>
          <w:spacing w:val="-4"/>
          <w:sz w:val="16"/>
          <w:vertAlign w:val="baseline"/>
        </w:rPr>
        <w:t> </w:t>
      </w:r>
      <w:r>
        <w:rPr>
          <w:sz w:val="16"/>
          <w:vertAlign w:val="baseline"/>
        </w:rPr>
        <w:t>Constitucional,</w:t>
      </w:r>
      <w:r>
        <w:rPr>
          <w:spacing w:val="-3"/>
          <w:sz w:val="16"/>
          <w:vertAlign w:val="baseline"/>
        </w:rPr>
        <w:t> </w:t>
      </w:r>
      <w:r>
        <w:rPr>
          <w:sz w:val="16"/>
          <w:vertAlign w:val="baseline"/>
        </w:rPr>
        <w:t>Resolución</w:t>
      </w:r>
      <w:r>
        <w:rPr>
          <w:spacing w:val="-3"/>
          <w:sz w:val="16"/>
          <w:vertAlign w:val="baseline"/>
        </w:rPr>
        <w:t> </w:t>
      </w:r>
      <w:r>
        <w:rPr>
          <w:sz w:val="16"/>
          <w:vertAlign w:val="baseline"/>
        </w:rPr>
        <w:t>no.</w:t>
      </w:r>
      <w:r>
        <w:rPr>
          <w:spacing w:val="-5"/>
          <w:sz w:val="16"/>
          <w:vertAlign w:val="baseline"/>
        </w:rPr>
        <w:t> </w:t>
      </w:r>
      <w:r>
        <w:rPr>
          <w:sz w:val="16"/>
          <w:vertAlign w:val="baseline"/>
        </w:rPr>
        <w:t>13,</w:t>
      </w:r>
      <w:r>
        <w:rPr>
          <w:spacing w:val="-5"/>
          <w:sz w:val="16"/>
          <w:vertAlign w:val="baseline"/>
        </w:rPr>
        <w:t> </w:t>
      </w:r>
      <w:r>
        <w:rPr>
          <w:sz w:val="16"/>
          <w:vertAlign w:val="baseline"/>
        </w:rPr>
        <w:t>de</w:t>
      </w:r>
      <w:r>
        <w:rPr>
          <w:spacing w:val="-7"/>
          <w:sz w:val="16"/>
          <w:vertAlign w:val="baseline"/>
        </w:rPr>
        <w:t> </w:t>
      </w:r>
      <w:r>
        <w:rPr>
          <w:sz w:val="16"/>
          <w:vertAlign w:val="baseline"/>
        </w:rPr>
        <w:t>18</w:t>
      </w:r>
      <w:r>
        <w:rPr>
          <w:spacing w:val="-4"/>
          <w:sz w:val="16"/>
          <w:vertAlign w:val="baseline"/>
        </w:rPr>
        <w:t> </w:t>
      </w:r>
      <w:r>
        <w:rPr>
          <w:sz w:val="16"/>
          <w:vertAlign w:val="baseline"/>
        </w:rPr>
        <w:t>de</w:t>
      </w:r>
      <w:r>
        <w:rPr>
          <w:spacing w:val="-7"/>
          <w:sz w:val="16"/>
          <w:vertAlign w:val="baseline"/>
        </w:rPr>
        <w:t> </w:t>
      </w:r>
      <w:r>
        <w:rPr>
          <w:sz w:val="16"/>
          <w:vertAlign w:val="baseline"/>
        </w:rPr>
        <w:t>mayo</w:t>
      </w:r>
      <w:r>
        <w:rPr>
          <w:spacing w:val="-4"/>
          <w:sz w:val="16"/>
          <w:vertAlign w:val="baseline"/>
        </w:rPr>
        <w:t> </w:t>
      </w:r>
      <w:r>
        <w:rPr>
          <w:sz w:val="16"/>
          <w:vertAlign w:val="baseline"/>
        </w:rPr>
        <w:t>de</w:t>
      </w:r>
      <w:r>
        <w:rPr>
          <w:spacing w:val="-6"/>
          <w:sz w:val="16"/>
          <w:vertAlign w:val="baseline"/>
        </w:rPr>
        <w:t> </w:t>
      </w:r>
      <w:r>
        <w:rPr>
          <w:sz w:val="16"/>
          <w:vertAlign w:val="baseline"/>
        </w:rPr>
        <w:t>2021</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w:t>
      </w:r>
      <w:r>
        <w:rPr>
          <w:spacing w:val="-5"/>
          <w:sz w:val="16"/>
          <w:vertAlign w:val="baseline"/>
        </w:rPr>
        <w:t> </w:t>
      </w:r>
      <w:r>
        <w:rPr>
          <w:spacing w:val="-2"/>
          <w:sz w:val="16"/>
          <w:vertAlign w:val="baseline"/>
        </w:rPr>
        <w:t>63297).</w:t>
      </w:r>
    </w:p>
    <w:p>
      <w:pPr>
        <w:tabs>
          <w:tab w:pos="899" w:val="left" w:leader="none"/>
        </w:tabs>
        <w:spacing w:before="19"/>
        <w:ind w:left="179" w:right="192" w:firstLine="0"/>
        <w:jc w:val="both"/>
        <w:rPr>
          <w:sz w:val="16"/>
        </w:rPr>
      </w:pPr>
      <w:bookmarkStart w:name="_bookmark103" w:id="129"/>
      <w:bookmarkEnd w:id="129"/>
      <w:r>
        <w:rPr/>
      </w:r>
      <w:r>
        <w:rPr>
          <w:spacing w:val="-6"/>
          <w:sz w:val="16"/>
          <w:vertAlign w:val="superscript"/>
        </w:rPr>
        <w:t>80</w:t>
      </w:r>
      <w:r>
        <w:rPr>
          <w:sz w:val="16"/>
          <w:vertAlign w:val="baseline"/>
        </w:rPr>
        <w:tab/>
        <w:t>El Tribunal reitera que este es el número de víctimas que ha acudido ante este Tribunal, y que no necesariamente ese</w:t>
      </w:r>
      <w:r>
        <w:rPr>
          <w:spacing w:val="-5"/>
          <w:sz w:val="16"/>
          <w:vertAlign w:val="baseline"/>
        </w:rPr>
        <w:t> </w:t>
      </w:r>
      <w:r>
        <w:rPr>
          <w:sz w:val="16"/>
          <w:vertAlign w:val="baseline"/>
        </w:rPr>
        <w:t>número</w:t>
      </w:r>
      <w:r>
        <w:rPr>
          <w:spacing w:val="-4"/>
          <w:sz w:val="16"/>
          <w:vertAlign w:val="baseline"/>
        </w:rPr>
        <w:t> </w:t>
      </w:r>
      <w:r>
        <w:rPr>
          <w:sz w:val="16"/>
          <w:vertAlign w:val="baseline"/>
        </w:rPr>
        <w:t>se</w:t>
      </w:r>
      <w:r>
        <w:rPr>
          <w:spacing w:val="-5"/>
          <w:sz w:val="16"/>
          <w:vertAlign w:val="baseline"/>
        </w:rPr>
        <w:t> </w:t>
      </w:r>
      <w:r>
        <w:rPr>
          <w:sz w:val="16"/>
          <w:vertAlign w:val="baseline"/>
        </w:rPr>
        <w:t>corresponde</w:t>
      </w:r>
      <w:r>
        <w:rPr>
          <w:spacing w:val="-5"/>
          <w:sz w:val="16"/>
          <w:vertAlign w:val="baseline"/>
        </w:rPr>
        <w:t> </w:t>
      </w:r>
      <w:r>
        <w:rPr>
          <w:sz w:val="16"/>
          <w:vertAlign w:val="baseline"/>
        </w:rPr>
        <w:t>con</w:t>
      </w:r>
      <w:r>
        <w:rPr>
          <w:spacing w:val="-3"/>
          <w:sz w:val="16"/>
          <w:vertAlign w:val="baseline"/>
        </w:rPr>
        <w:t> </w:t>
      </w:r>
      <w:r>
        <w:rPr>
          <w:sz w:val="16"/>
          <w:vertAlign w:val="baseline"/>
        </w:rPr>
        <w:t>la</w:t>
      </w:r>
      <w:r>
        <w:rPr>
          <w:spacing w:val="-3"/>
          <w:sz w:val="16"/>
          <w:vertAlign w:val="baseline"/>
        </w:rPr>
        <w:t> </w:t>
      </w:r>
      <w:r>
        <w:rPr>
          <w:sz w:val="16"/>
          <w:vertAlign w:val="baseline"/>
        </w:rPr>
        <w:t>totalidad</w:t>
      </w:r>
      <w:r>
        <w:rPr>
          <w:spacing w:val="-7"/>
          <w:sz w:val="16"/>
          <w:vertAlign w:val="baseline"/>
        </w:rPr>
        <w:t> </w:t>
      </w:r>
      <w:r>
        <w:rPr>
          <w:sz w:val="16"/>
          <w:vertAlign w:val="baseline"/>
        </w:rPr>
        <w:t>de</w:t>
      </w:r>
      <w:r>
        <w:rPr>
          <w:spacing w:val="-5"/>
          <w:sz w:val="16"/>
          <w:vertAlign w:val="baseline"/>
        </w:rPr>
        <w:t> </w:t>
      </w:r>
      <w:r>
        <w:rPr>
          <w:sz w:val="16"/>
          <w:vertAlign w:val="baseline"/>
        </w:rPr>
        <w:t>personas</w:t>
      </w:r>
      <w:r>
        <w:rPr>
          <w:spacing w:val="-5"/>
          <w:sz w:val="16"/>
          <w:vertAlign w:val="baseline"/>
        </w:rPr>
        <w:t> </w:t>
      </w:r>
      <w:r>
        <w:rPr>
          <w:sz w:val="16"/>
          <w:vertAlign w:val="baseline"/>
        </w:rPr>
        <w:t>que</w:t>
      </w:r>
      <w:r>
        <w:rPr>
          <w:spacing w:val="-5"/>
          <w:sz w:val="16"/>
          <w:vertAlign w:val="baseline"/>
        </w:rPr>
        <w:t> </w:t>
      </w:r>
      <w:r>
        <w:rPr>
          <w:sz w:val="16"/>
          <w:vertAlign w:val="baseline"/>
        </w:rPr>
        <w:t>estaban</w:t>
      </w:r>
      <w:r>
        <w:rPr>
          <w:spacing w:val="-3"/>
          <w:sz w:val="16"/>
          <w:vertAlign w:val="baseline"/>
        </w:rPr>
        <w:t> </w:t>
      </w:r>
      <w:r>
        <w:rPr>
          <w:sz w:val="16"/>
          <w:vertAlign w:val="baseline"/>
        </w:rPr>
        <w:t>afiliadas</w:t>
      </w:r>
      <w:r>
        <w:rPr>
          <w:spacing w:val="-2"/>
          <w:sz w:val="16"/>
          <w:vertAlign w:val="baseline"/>
        </w:rPr>
        <w:t> </w:t>
      </w:r>
      <w:r>
        <w:rPr>
          <w:sz w:val="16"/>
          <w:vertAlign w:val="baseline"/>
        </w:rPr>
        <w:t>a</w:t>
      </w:r>
      <w:r>
        <w:rPr>
          <w:spacing w:val="-8"/>
          <w:sz w:val="16"/>
          <w:vertAlign w:val="baseline"/>
        </w:rPr>
        <w:t> </w:t>
      </w:r>
      <w:r>
        <w:rPr>
          <w:sz w:val="16"/>
          <w:vertAlign w:val="baseline"/>
        </w:rPr>
        <w:t>FEMAPOR</w:t>
      </w:r>
      <w:r>
        <w:rPr>
          <w:spacing w:val="-6"/>
          <w:sz w:val="16"/>
          <w:vertAlign w:val="baseline"/>
        </w:rPr>
        <w:t> </w:t>
      </w:r>
      <w:r>
        <w:rPr>
          <w:sz w:val="16"/>
          <w:vertAlign w:val="baseline"/>
        </w:rPr>
        <w:t>en</w:t>
      </w:r>
      <w:r>
        <w:rPr>
          <w:spacing w:val="-3"/>
          <w:sz w:val="16"/>
          <w:vertAlign w:val="baseline"/>
        </w:rPr>
        <w:t> </w:t>
      </w:r>
      <w:r>
        <w:rPr>
          <w:sz w:val="16"/>
          <w:vertAlign w:val="baseline"/>
        </w:rPr>
        <w:t>la</w:t>
      </w:r>
      <w:r>
        <w:rPr>
          <w:spacing w:val="-6"/>
          <w:sz w:val="16"/>
          <w:vertAlign w:val="baseline"/>
        </w:rPr>
        <w:t> </w:t>
      </w:r>
      <w:r>
        <w:rPr>
          <w:sz w:val="16"/>
          <w:vertAlign w:val="baseline"/>
        </w:rPr>
        <w:t>época</w:t>
      </w:r>
      <w:r>
        <w:rPr>
          <w:spacing w:val="-6"/>
          <w:sz w:val="16"/>
          <w:vertAlign w:val="baseline"/>
        </w:rPr>
        <w:t> </w:t>
      </w:r>
      <w:r>
        <w:rPr>
          <w:sz w:val="16"/>
          <w:vertAlign w:val="baseline"/>
        </w:rPr>
        <w:t>de</w:t>
      </w:r>
      <w:r>
        <w:rPr>
          <w:spacing w:val="-2"/>
          <w:sz w:val="16"/>
          <w:vertAlign w:val="baseline"/>
        </w:rPr>
        <w:t> </w:t>
      </w:r>
      <w:r>
        <w:rPr>
          <w:sz w:val="16"/>
          <w:vertAlign w:val="baseline"/>
        </w:rPr>
        <w:t>los</w:t>
      </w:r>
      <w:r>
        <w:rPr>
          <w:spacing w:val="-5"/>
          <w:sz w:val="16"/>
          <w:vertAlign w:val="baseline"/>
        </w:rPr>
        <w:t> </w:t>
      </w:r>
      <w:r>
        <w:rPr>
          <w:sz w:val="16"/>
          <w:vertAlign w:val="baseline"/>
        </w:rPr>
        <w:t>hechos</w:t>
      </w:r>
      <w:r>
        <w:rPr>
          <w:spacing w:val="-5"/>
          <w:sz w:val="16"/>
          <w:vertAlign w:val="baseline"/>
        </w:rPr>
        <w:t> </w:t>
      </w:r>
      <w:r>
        <w:rPr>
          <w:sz w:val="16"/>
          <w:vertAlign w:val="baseline"/>
        </w:rPr>
        <w:t>y</w:t>
      </w:r>
      <w:r>
        <w:rPr>
          <w:spacing w:val="-6"/>
          <w:sz w:val="16"/>
          <w:vertAlign w:val="baseline"/>
        </w:rPr>
        <w:t> </w:t>
      </w:r>
      <w:r>
        <w:rPr>
          <w:sz w:val="16"/>
          <w:vertAlign w:val="baseline"/>
        </w:rPr>
        <w:t>fueron parte en el procedimiento interno objeto de esta Sentencia. Asimismo, tal y como se determinó en la Consideración Previa que</w:t>
      </w:r>
      <w:r>
        <w:rPr>
          <w:spacing w:val="-12"/>
          <w:sz w:val="16"/>
          <w:vertAlign w:val="baseline"/>
        </w:rPr>
        <w:t> </w:t>
      </w:r>
      <w:r>
        <w:rPr>
          <w:sz w:val="16"/>
          <w:vertAlign w:val="baseline"/>
        </w:rPr>
        <w:t>figura</w:t>
      </w:r>
      <w:r>
        <w:rPr>
          <w:spacing w:val="-13"/>
          <w:sz w:val="16"/>
          <w:vertAlign w:val="baseline"/>
        </w:rPr>
        <w:t> </w:t>
      </w:r>
      <w:r>
        <w:rPr>
          <w:sz w:val="16"/>
          <w:vertAlign w:val="baseline"/>
        </w:rPr>
        <w:t>en</w:t>
      </w:r>
      <w:r>
        <w:rPr>
          <w:spacing w:val="-13"/>
          <w:sz w:val="16"/>
          <w:vertAlign w:val="baseline"/>
        </w:rPr>
        <w:t> </w:t>
      </w:r>
      <w:r>
        <w:rPr>
          <w:sz w:val="16"/>
          <w:vertAlign w:val="baseline"/>
        </w:rPr>
        <w:t>el</w:t>
      </w:r>
      <w:r>
        <w:rPr>
          <w:spacing w:val="-11"/>
          <w:sz w:val="16"/>
          <w:vertAlign w:val="baseline"/>
        </w:rPr>
        <w:t> </w:t>
      </w:r>
      <w:r>
        <w:rPr>
          <w:sz w:val="16"/>
          <w:vertAlign w:val="baseline"/>
        </w:rPr>
        <w:t>capítulo</w:t>
      </w:r>
      <w:r>
        <w:rPr>
          <w:spacing w:val="-9"/>
          <w:sz w:val="16"/>
          <w:vertAlign w:val="baseline"/>
        </w:rPr>
        <w:t> </w:t>
      </w:r>
      <w:r>
        <w:rPr>
          <w:sz w:val="16"/>
          <w:vertAlign w:val="baseline"/>
        </w:rPr>
        <w:t>V,</w:t>
      </w:r>
      <w:r>
        <w:rPr>
          <w:spacing w:val="-13"/>
          <w:sz w:val="16"/>
          <w:vertAlign w:val="baseline"/>
        </w:rPr>
        <w:t> </w:t>
      </w:r>
      <w:r>
        <w:rPr>
          <w:sz w:val="16"/>
          <w:vertAlign w:val="baseline"/>
        </w:rPr>
        <w:t>el</w:t>
      </w:r>
      <w:r>
        <w:rPr>
          <w:spacing w:val="-13"/>
          <w:sz w:val="16"/>
          <w:vertAlign w:val="baseline"/>
        </w:rPr>
        <w:t> </w:t>
      </w:r>
      <w:r>
        <w:rPr>
          <w:sz w:val="16"/>
          <w:vertAlign w:val="baseline"/>
        </w:rPr>
        <w:t>universo</w:t>
      </w:r>
      <w:r>
        <w:rPr>
          <w:spacing w:val="-14"/>
          <w:sz w:val="16"/>
          <w:vertAlign w:val="baseline"/>
        </w:rPr>
        <w:t> </w:t>
      </w:r>
      <w:r>
        <w:rPr>
          <w:sz w:val="16"/>
          <w:vertAlign w:val="baseline"/>
        </w:rPr>
        <w:t>de</w:t>
      </w:r>
      <w:r>
        <w:rPr>
          <w:spacing w:val="-12"/>
          <w:sz w:val="16"/>
          <w:vertAlign w:val="baseline"/>
        </w:rPr>
        <w:t> </w:t>
      </w:r>
      <w:r>
        <w:rPr>
          <w:sz w:val="16"/>
          <w:vertAlign w:val="baseline"/>
        </w:rPr>
        <w:t>presuntas</w:t>
      </w:r>
      <w:r>
        <w:rPr>
          <w:spacing w:val="-12"/>
          <w:sz w:val="16"/>
          <w:vertAlign w:val="baseline"/>
        </w:rPr>
        <w:t> </w:t>
      </w:r>
      <w:r>
        <w:rPr>
          <w:sz w:val="16"/>
          <w:vertAlign w:val="baseline"/>
        </w:rPr>
        <w:t>víctimas</w:t>
      </w:r>
      <w:r>
        <w:rPr>
          <w:spacing w:val="-10"/>
          <w:sz w:val="16"/>
          <w:vertAlign w:val="baseline"/>
        </w:rPr>
        <w:t> </w:t>
      </w:r>
      <w:r>
        <w:rPr>
          <w:sz w:val="16"/>
          <w:vertAlign w:val="baseline"/>
        </w:rPr>
        <w:t>del</w:t>
      </w:r>
      <w:r>
        <w:rPr>
          <w:spacing w:val="-11"/>
          <w:sz w:val="16"/>
          <w:vertAlign w:val="baseline"/>
        </w:rPr>
        <w:t> </w:t>
      </w:r>
      <w:r>
        <w:rPr>
          <w:sz w:val="16"/>
          <w:vertAlign w:val="baseline"/>
        </w:rPr>
        <w:t>presente</w:t>
      </w:r>
      <w:r>
        <w:rPr>
          <w:spacing w:val="-10"/>
          <w:sz w:val="16"/>
          <w:vertAlign w:val="baseline"/>
        </w:rPr>
        <w:t> </w:t>
      </w:r>
      <w:r>
        <w:rPr>
          <w:sz w:val="16"/>
          <w:vertAlign w:val="baseline"/>
        </w:rPr>
        <w:t>caso</w:t>
      </w:r>
      <w:r>
        <w:rPr>
          <w:spacing w:val="-11"/>
          <w:sz w:val="16"/>
          <w:vertAlign w:val="baseline"/>
        </w:rPr>
        <w:t> </w:t>
      </w:r>
      <w:r>
        <w:rPr>
          <w:sz w:val="16"/>
          <w:vertAlign w:val="baseline"/>
        </w:rPr>
        <w:t>asciende,</w:t>
      </w:r>
      <w:r>
        <w:rPr>
          <w:spacing w:val="-13"/>
          <w:sz w:val="16"/>
          <w:vertAlign w:val="baseline"/>
        </w:rPr>
        <w:t> </w:t>
      </w:r>
      <w:r>
        <w:rPr>
          <w:sz w:val="16"/>
          <w:vertAlign w:val="baseline"/>
        </w:rPr>
        <w:t>en</w:t>
      </w:r>
      <w:r>
        <w:rPr>
          <w:spacing w:val="-11"/>
          <w:sz w:val="16"/>
          <w:vertAlign w:val="baseline"/>
        </w:rPr>
        <w:t> </w:t>
      </w:r>
      <w:r>
        <w:rPr>
          <w:sz w:val="16"/>
          <w:vertAlign w:val="baseline"/>
        </w:rPr>
        <w:t>principio,</w:t>
      </w:r>
      <w:r>
        <w:rPr>
          <w:spacing w:val="-13"/>
          <w:sz w:val="16"/>
          <w:vertAlign w:val="baseline"/>
        </w:rPr>
        <w:t> </w:t>
      </w:r>
      <w:r>
        <w:rPr>
          <w:sz w:val="16"/>
          <w:vertAlign w:val="baseline"/>
        </w:rPr>
        <w:t>y</w:t>
      </w:r>
      <w:r>
        <w:rPr>
          <w:spacing w:val="-11"/>
          <w:sz w:val="16"/>
          <w:vertAlign w:val="baseline"/>
        </w:rPr>
        <w:t> </w:t>
      </w:r>
      <w:r>
        <w:rPr>
          <w:sz w:val="16"/>
          <w:vertAlign w:val="baseline"/>
        </w:rPr>
        <w:t>salvo</w:t>
      </w:r>
      <w:r>
        <w:rPr>
          <w:spacing w:val="-11"/>
          <w:sz w:val="16"/>
          <w:vertAlign w:val="baseline"/>
        </w:rPr>
        <w:t> </w:t>
      </w:r>
      <w:r>
        <w:rPr>
          <w:sz w:val="16"/>
          <w:vertAlign w:val="baseline"/>
        </w:rPr>
        <w:t>determinaciones posteriores que puedan tener lugar en el fondo de la presente Sentencia, a 4.090 personas (ver </w:t>
      </w:r>
      <w:r>
        <w:rPr>
          <w:i/>
          <w:sz w:val="16"/>
          <w:vertAlign w:val="baseline"/>
        </w:rPr>
        <w:t>supra </w:t>
      </w:r>
      <w:r>
        <w:rPr>
          <w:sz w:val="16"/>
          <w:vertAlign w:val="baseline"/>
        </w:rPr>
        <w:t>párrs. 30 a 34).</w:t>
      </w:r>
    </w:p>
    <w:p>
      <w:pPr>
        <w:spacing w:after="0"/>
        <w:jc w:val="both"/>
        <w:rPr>
          <w:sz w:val="16"/>
        </w:rPr>
        <w:sectPr>
          <w:pgSz w:w="12240" w:h="15840"/>
          <w:pgMar w:header="0" w:footer="1066" w:top="1360" w:bottom="1260" w:left="900" w:right="880"/>
        </w:sectPr>
      </w:pPr>
    </w:p>
    <w:p>
      <w:pPr>
        <w:pStyle w:val="Heading1"/>
        <w:spacing w:line="243" w:lineRule="exact" w:before="80"/>
        <w:ind w:left="293" w:right="315"/>
      </w:pPr>
      <w:bookmarkStart w:name="VIII-1 DERECHOS A LAS GARANTÍAS JUDICIAL" w:id="130"/>
      <w:bookmarkEnd w:id="130"/>
      <w:r>
        <w:rPr>
          <w:b w:val="0"/>
        </w:rPr>
      </w:r>
      <w:bookmarkStart w:name="_bookmark104" w:id="131"/>
      <w:bookmarkEnd w:id="131"/>
      <w:r>
        <w:rPr>
          <w:b w:val="0"/>
        </w:rPr>
      </w:r>
      <w:r>
        <w:rPr>
          <w:w w:val="95"/>
        </w:rPr>
        <w:t>VIII-</w:t>
      </w:r>
      <w:r>
        <w:rPr>
          <w:spacing w:val="-10"/>
        </w:rPr>
        <w:t>1</w:t>
      </w:r>
    </w:p>
    <w:p>
      <w:pPr>
        <w:spacing w:before="0"/>
        <w:ind w:left="298" w:right="315" w:firstLine="0"/>
        <w:jc w:val="center"/>
        <w:rPr>
          <w:b/>
          <w:sz w:val="13"/>
        </w:rPr>
      </w:pPr>
      <w:r>
        <w:rPr>
          <w:b/>
          <w:sz w:val="20"/>
        </w:rPr>
        <w:t>DERECHOS</w:t>
      </w:r>
      <w:r>
        <w:rPr>
          <w:b/>
          <w:spacing w:val="-2"/>
          <w:sz w:val="20"/>
        </w:rPr>
        <w:t> </w:t>
      </w:r>
      <w:r>
        <w:rPr>
          <w:b/>
          <w:sz w:val="20"/>
        </w:rPr>
        <w:t>A</w:t>
      </w:r>
      <w:r>
        <w:rPr>
          <w:b/>
          <w:spacing w:val="-6"/>
          <w:sz w:val="20"/>
        </w:rPr>
        <w:t> </w:t>
      </w:r>
      <w:r>
        <w:rPr>
          <w:b/>
          <w:sz w:val="20"/>
        </w:rPr>
        <w:t>LAS</w:t>
      </w:r>
      <w:r>
        <w:rPr>
          <w:b/>
          <w:spacing w:val="-2"/>
          <w:sz w:val="20"/>
        </w:rPr>
        <w:t> </w:t>
      </w:r>
      <w:r>
        <w:rPr>
          <w:b/>
          <w:sz w:val="20"/>
        </w:rPr>
        <w:t>GARANTÍAS</w:t>
      </w:r>
      <w:r>
        <w:rPr>
          <w:b/>
          <w:spacing w:val="-5"/>
          <w:sz w:val="20"/>
        </w:rPr>
        <w:t> </w:t>
      </w:r>
      <w:r>
        <w:rPr>
          <w:b/>
          <w:sz w:val="20"/>
        </w:rPr>
        <w:t>JUDICIALES</w:t>
      </w:r>
      <w:r>
        <w:rPr>
          <w:b/>
          <w:spacing w:val="-4"/>
          <w:sz w:val="20"/>
        </w:rPr>
        <w:t> </w:t>
      </w:r>
      <w:r>
        <w:rPr>
          <w:b/>
          <w:sz w:val="20"/>
        </w:rPr>
        <w:t>Y</w:t>
      </w:r>
      <w:r>
        <w:rPr>
          <w:b/>
          <w:spacing w:val="-3"/>
          <w:sz w:val="20"/>
        </w:rPr>
        <w:t> </w:t>
      </w:r>
      <w:r>
        <w:rPr>
          <w:b/>
          <w:sz w:val="20"/>
        </w:rPr>
        <w:t>A</w:t>
      </w:r>
      <w:r>
        <w:rPr>
          <w:b/>
          <w:spacing w:val="-3"/>
          <w:sz w:val="20"/>
        </w:rPr>
        <w:t> </w:t>
      </w:r>
      <w:r>
        <w:rPr>
          <w:b/>
          <w:sz w:val="20"/>
        </w:rPr>
        <w:t>LA</w:t>
      </w:r>
      <w:r>
        <w:rPr>
          <w:b/>
          <w:spacing w:val="-6"/>
          <w:sz w:val="20"/>
        </w:rPr>
        <w:t> </w:t>
      </w:r>
      <w:r>
        <w:rPr>
          <w:b/>
          <w:sz w:val="20"/>
        </w:rPr>
        <w:t>PROTECCIÓN</w:t>
      </w:r>
      <w:r>
        <w:rPr>
          <w:b/>
          <w:spacing w:val="-5"/>
          <w:sz w:val="20"/>
        </w:rPr>
        <w:t> </w:t>
      </w:r>
      <w:r>
        <w:rPr>
          <w:b/>
          <w:sz w:val="20"/>
        </w:rPr>
        <w:t>JUDICAL,</w:t>
      </w:r>
      <w:r>
        <w:rPr>
          <w:b/>
          <w:spacing w:val="-5"/>
          <w:sz w:val="20"/>
        </w:rPr>
        <w:t> </w:t>
      </w:r>
      <w:r>
        <w:rPr>
          <w:b/>
          <w:sz w:val="20"/>
        </w:rPr>
        <w:t>EN</w:t>
      </w:r>
      <w:r>
        <w:rPr>
          <w:b/>
          <w:spacing w:val="-3"/>
          <w:sz w:val="20"/>
        </w:rPr>
        <w:t> </w:t>
      </w:r>
      <w:r>
        <w:rPr>
          <w:b/>
          <w:sz w:val="20"/>
        </w:rPr>
        <w:t>RELACIÓN CON EL DEBER DE RESPETAR Y GARANTIZAR LOS DERECHOS Y DE ADOPTAR DISPOSICIONES DE DERECHO INTERNO</w:t>
      </w:r>
      <w:hyperlink w:history="true" w:anchor="_bookmark106">
        <w:r>
          <w:rPr>
            <w:b/>
            <w:position w:val="7"/>
            <w:sz w:val="13"/>
          </w:rPr>
          <w:t>81</w:t>
        </w:r>
      </w:hyperlink>
    </w:p>
    <w:p>
      <w:pPr>
        <w:pStyle w:val="BodyText"/>
        <w:spacing w:before="9"/>
        <w:rPr>
          <w:b/>
          <w:sz w:val="19"/>
        </w:rPr>
      </w:pPr>
    </w:p>
    <w:p>
      <w:pPr>
        <w:pStyle w:val="Heading2"/>
        <w:numPr>
          <w:ilvl w:val="0"/>
          <w:numId w:val="21"/>
        </w:numPr>
        <w:tabs>
          <w:tab w:pos="1379" w:val="left" w:leader="none"/>
          <w:tab w:pos="1381" w:val="left" w:leader="none"/>
        </w:tabs>
        <w:spacing w:line="240" w:lineRule="auto" w:before="0" w:after="0"/>
        <w:ind w:left="1380" w:right="0" w:hanging="640"/>
        <w:jc w:val="left"/>
        <w:rPr>
          <w:i/>
        </w:rPr>
      </w:pPr>
      <w:bookmarkStart w:name="A.  Argumentos de las partes y de la Com" w:id="132"/>
      <w:bookmarkEnd w:id="132"/>
      <w:r>
        <w:rPr>
          <w:b w:val="0"/>
          <w:i w:val="0"/>
        </w:rPr>
      </w:r>
      <w:bookmarkStart w:name="_bookmark105" w:id="133"/>
      <w:bookmarkEnd w:id="133"/>
      <w:r>
        <w:rPr>
          <w:i/>
        </w:rPr>
        <w:t>A</w:t>
      </w:r>
      <w:r>
        <w:rPr>
          <w:i/>
        </w:rPr>
        <w:t>rgumentos</w:t>
      </w:r>
      <w:r>
        <w:rPr>
          <w:i/>
          <w:spacing w:val="-7"/>
        </w:rPr>
        <w:t> </w:t>
      </w:r>
      <w:r>
        <w:rPr>
          <w:i/>
        </w:rPr>
        <w:t>de</w:t>
      </w:r>
      <w:r>
        <w:rPr>
          <w:i/>
          <w:spacing w:val="-4"/>
        </w:rPr>
        <w:t> </w:t>
      </w:r>
      <w:r>
        <w:rPr>
          <w:i/>
        </w:rPr>
        <w:t>las</w:t>
      </w:r>
      <w:r>
        <w:rPr>
          <w:i/>
          <w:spacing w:val="-4"/>
        </w:rPr>
        <w:t> </w:t>
      </w:r>
      <w:r>
        <w:rPr>
          <w:i/>
        </w:rPr>
        <w:t>partes</w:t>
      </w:r>
      <w:r>
        <w:rPr>
          <w:i/>
          <w:spacing w:val="-4"/>
        </w:rPr>
        <w:t> </w:t>
      </w:r>
      <w:r>
        <w:rPr>
          <w:i/>
        </w:rPr>
        <w:t>y</w:t>
      </w:r>
      <w:r>
        <w:rPr>
          <w:i/>
          <w:spacing w:val="-6"/>
        </w:rPr>
        <w:t> </w:t>
      </w:r>
      <w:r>
        <w:rPr>
          <w:i/>
        </w:rPr>
        <w:t>de</w:t>
      </w:r>
      <w:r>
        <w:rPr>
          <w:i/>
          <w:spacing w:val="-4"/>
        </w:rPr>
        <w:t> </w:t>
      </w:r>
      <w:r>
        <w:rPr>
          <w:i/>
        </w:rPr>
        <w:t>la</w:t>
      </w:r>
      <w:r>
        <w:rPr>
          <w:i/>
          <w:spacing w:val="-4"/>
        </w:rPr>
        <w:t> </w:t>
      </w:r>
      <w:r>
        <w:rPr>
          <w:i/>
          <w:spacing w:val="-2"/>
        </w:rPr>
        <w:t>Comisión</w:t>
      </w:r>
    </w:p>
    <w:p>
      <w:pPr>
        <w:pStyle w:val="BodyText"/>
        <w:spacing w:before="9"/>
        <w:rPr>
          <w:b/>
          <w:i/>
          <w:sz w:val="19"/>
        </w:rPr>
      </w:pPr>
    </w:p>
    <w:p>
      <w:pPr>
        <w:pStyle w:val="ListParagraph"/>
        <w:numPr>
          <w:ilvl w:val="0"/>
          <w:numId w:val="11"/>
        </w:numPr>
        <w:tabs>
          <w:tab w:pos="747" w:val="left" w:leader="none"/>
        </w:tabs>
        <w:spacing w:line="240" w:lineRule="auto" w:before="0" w:after="0"/>
        <w:ind w:left="179" w:right="196" w:firstLine="0"/>
        <w:jc w:val="both"/>
        <w:rPr>
          <w:sz w:val="20"/>
        </w:rPr>
      </w:pPr>
      <w:r>
        <w:rPr>
          <w:sz w:val="20"/>
        </w:rPr>
        <w:t>Con respecto al procedimiento de reclamación de cantidades en nombre de la totalidad de los ex</w:t>
      </w:r>
      <w:r>
        <w:rPr>
          <w:spacing w:val="-6"/>
          <w:sz w:val="20"/>
        </w:rPr>
        <w:t> </w:t>
      </w:r>
      <w:r>
        <w:rPr>
          <w:sz w:val="20"/>
        </w:rPr>
        <w:t>trabajadores</w:t>
      </w:r>
      <w:r>
        <w:rPr>
          <w:spacing w:val="-6"/>
          <w:sz w:val="20"/>
        </w:rPr>
        <w:t> </w:t>
      </w:r>
      <w:r>
        <w:rPr>
          <w:sz w:val="20"/>
        </w:rPr>
        <w:t>marítimos,</w:t>
      </w:r>
      <w:r>
        <w:rPr>
          <w:spacing w:val="-6"/>
          <w:sz w:val="20"/>
        </w:rPr>
        <w:t> </w:t>
      </w:r>
      <w:r>
        <w:rPr>
          <w:sz w:val="20"/>
        </w:rPr>
        <w:t>portuarios</w:t>
      </w:r>
      <w:r>
        <w:rPr>
          <w:spacing w:val="-6"/>
          <w:sz w:val="20"/>
        </w:rPr>
        <w:t> </w:t>
      </w:r>
      <w:r>
        <w:rPr>
          <w:sz w:val="20"/>
        </w:rPr>
        <w:t>y</w:t>
      </w:r>
      <w:r>
        <w:rPr>
          <w:spacing w:val="-6"/>
          <w:sz w:val="20"/>
        </w:rPr>
        <w:t> </w:t>
      </w:r>
      <w:r>
        <w:rPr>
          <w:sz w:val="20"/>
        </w:rPr>
        <w:t>fluviales,</w:t>
      </w:r>
      <w:r>
        <w:rPr>
          <w:spacing w:val="-8"/>
          <w:sz w:val="20"/>
        </w:rPr>
        <w:t> </w:t>
      </w:r>
      <w:r>
        <w:rPr>
          <w:sz w:val="20"/>
        </w:rPr>
        <w:t>la</w:t>
      </w:r>
      <w:r>
        <w:rPr>
          <w:spacing w:val="-5"/>
          <w:sz w:val="20"/>
        </w:rPr>
        <w:t> </w:t>
      </w:r>
      <w:r>
        <w:rPr>
          <w:b/>
          <w:i/>
          <w:sz w:val="20"/>
        </w:rPr>
        <w:t>Comisión</w:t>
      </w:r>
      <w:r>
        <w:rPr>
          <w:b/>
          <w:i/>
          <w:spacing w:val="-6"/>
          <w:sz w:val="20"/>
        </w:rPr>
        <w:t> </w:t>
      </w:r>
      <w:r>
        <w:rPr>
          <w:sz w:val="20"/>
        </w:rPr>
        <w:t>indicó</w:t>
      </w:r>
      <w:r>
        <w:rPr>
          <w:spacing w:val="-7"/>
          <w:sz w:val="20"/>
        </w:rPr>
        <w:t> </w:t>
      </w:r>
      <w:r>
        <w:rPr>
          <w:sz w:val="20"/>
        </w:rPr>
        <w:t>que</w:t>
      </w:r>
      <w:r>
        <w:rPr>
          <w:spacing w:val="-6"/>
          <w:sz w:val="20"/>
        </w:rPr>
        <w:t> </w:t>
      </w:r>
      <w:r>
        <w:rPr>
          <w:sz w:val="20"/>
        </w:rPr>
        <w:t>el</w:t>
      </w:r>
      <w:r>
        <w:rPr>
          <w:spacing w:val="-8"/>
          <w:sz w:val="20"/>
        </w:rPr>
        <w:t> </w:t>
      </w:r>
      <w:r>
        <w:rPr>
          <w:sz w:val="20"/>
        </w:rPr>
        <w:t>11</w:t>
      </w:r>
      <w:r>
        <w:rPr>
          <w:spacing w:val="-5"/>
          <w:sz w:val="20"/>
        </w:rPr>
        <w:t> </w:t>
      </w:r>
      <w:r>
        <w:rPr>
          <w:sz w:val="20"/>
        </w:rPr>
        <w:t>de</w:t>
      </w:r>
      <w:r>
        <w:rPr>
          <w:spacing w:val="-9"/>
          <w:sz w:val="20"/>
        </w:rPr>
        <w:t> </w:t>
      </w:r>
      <w:r>
        <w:rPr>
          <w:sz w:val="20"/>
        </w:rPr>
        <w:t>marzo</w:t>
      </w:r>
      <w:r>
        <w:rPr>
          <w:spacing w:val="-6"/>
          <w:sz w:val="20"/>
        </w:rPr>
        <w:t> </w:t>
      </w:r>
      <w:r>
        <w:rPr>
          <w:sz w:val="20"/>
        </w:rPr>
        <w:t>de</w:t>
      </w:r>
      <w:r>
        <w:rPr>
          <w:spacing w:val="-9"/>
          <w:sz w:val="20"/>
        </w:rPr>
        <w:t> </w:t>
      </w:r>
      <w:r>
        <w:rPr>
          <w:sz w:val="20"/>
        </w:rPr>
        <w:t>1991</w:t>
      </w:r>
      <w:r>
        <w:rPr>
          <w:spacing w:val="-7"/>
          <w:sz w:val="20"/>
        </w:rPr>
        <w:t> </w:t>
      </w:r>
      <w:r>
        <w:rPr>
          <w:sz w:val="20"/>
        </w:rPr>
        <w:t>la CCTM</w:t>
      </w:r>
      <w:r>
        <w:rPr>
          <w:spacing w:val="-11"/>
          <w:sz w:val="20"/>
        </w:rPr>
        <w:t> </w:t>
      </w:r>
      <w:r>
        <w:rPr>
          <w:sz w:val="20"/>
        </w:rPr>
        <w:t>se</w:t>
      </w:r>
      <w:r>
        <w:rPr>
          <w:spacing w:val="-12"/>
          <w:sz w:val="20"/>
        </w:rPr>
        <w:t> </w:t>
      </w:r>
      <w:r>
        <w:rPr>
          <w:sz w:val="20"/>
        </w:rPr>
        <w:t>disolvió</w:t>
      </w:r>
      <w:r>
        <w:rPr>
          <w:spacing w:val="-12"/>
          <w:sz w:val="20"/>
        </w:rPr>
        <w:t> </w:t>
      </w:r>
      <w:r>
        <w:rPr>
          <w:sz w:val="20"/>
        </w:rPr>
        <w:t>y</w:t>
      </w:r>
      <w:r>
        <w:rPr>
          <w:spacing w:val="-12"/>
          <w:sz w:val="20"/>
        </w:rPr>
        <w:t> </w:t>
      </w:r>
      <w:r>
        <w:rPr>
          <w:sz w:val="20"/>
        </w:rPr>
        <w:t>dichos</w:t>
      </w:r>
      <w:r>
        <w:rPr>
          <w:spacing w:val="-12"/>
          <w:sz w:val="20"/>
        </w:rPr>
        <w:t> </w:t>
      </w:r>
      <w:r>
        <w:rPr>
          <w:sz w:val="20"/>
        </w:rPr>
        <w:t>trabajadores</w:t>
      </w:r>
      <w:r>
        <w:rPr>
          <w:spacing w:val="-12"/>
          <w:sz w:val="20"/>
        </w:rPr>
        <w:t> </w:t>
      </w:r>
      <w:r>
        <w:rPr>
          <w:sz w:val="20"/>
        </w:rPr>
        <w:t>fueron</w:t>
      </w:r>
      <w:r>
        <w:rPr>
          <w:spacing w:val="-10"/>
          <w:sz w:val="20"/>
        </w:rPr>
        <w:t> </w:t>
      </w:r>
      <w:r>
        <w:rPr>
          <w:sz w:val="20"/>
        </w:rPr>
        <w:t>despedidos.</w:t>
      </w:r>
      <w:r>
        <w:rPr>
          <w:spacing w:val="-12"/>
          <w:sz w:val="20"/>
        </w:rPr>
        <w:t> </w:t>
      </w:r>
      <w:r>
        <w:rPr>
          <w:sz w:val="20"/>
        </w:rPr>
        <w:t>Tras</w:t>
      </w:r>
      <w:r>
        <w:rPr>
          <w:spacing w:val="-12"/>
          <w:sz w:val="20"/>
        </w:rPr>
        <w:t> </w:t>
      </w:r>
      <w:r>
        <w:rPr>
          <w:sz w:val="20"/>
        </w:rPr>
        <w:t>la</w:t>
      </w:r>
      <w:r>
        <w:rPr>
          <w:spacing w:val="-11"/>
          <w:sz w:val="20"/>
        </w:rPr>
        <w:t> </w:t>
      </w:r>
      <w:r>
        <w:rPr>
          <w:sz w:val="20"/>
        </w:rPr>
        <w:t>interposición</w:t>
      </w:r>
      <w:r>
        <w:rPr>
          <w:spacing w:val="-10"/>
          <w:sz w:val="20"/>
        </w:rPr>
        <w:t> </w:t>
      </w:r>
      <w:r>
        <w:rPr>
          <w:sz w:val="20"/>
        </w:rPr>
        <w:t>de</w:t>
      </w:r>
      <w:r>
        <w:rPr>
          <w:spacing w:val="-13"/>
          <w:sz w:val="20"/>
        </w:rPr>
        <w:t> </w:t>
      </w:r>
      <w:r>
        <w:rPr>
          <w:sz w:val="20"/>
        </w:rPr>
        <w:t>un</w:t>
      </w:r>
      <w:r>
        <w:rPr>
          <w:spacing w:val="-9"/>
          <w:sz w:val="20"/>
        </w:rPr>
        <w:t> </w:t>
      </w:r>
      <w:r>
        <w:rPr>
          <w:sz w:val="20"/>
        </w:rPr>
        <w:t>primer</w:t>
      </w:r>
      <w:r>
        <w:rPr>
          <w:spacing w:val="-10"/>
          <w:sz w:val="20"/>
        </w:rPr>
        <w:t> </w:t>
      </w:r>
      <w:r>
        <w:rPr>
          <w:sz w:val="20"/>
        </w:rPr>
        <w:t>recurso de amparo contra la CCTM a efectos de que se ordenara realizar el cálculo correcto de los montos adeudados,</w:t>
      </w:r>
      <w:r>
        <w:rPr>
          <w:spacing w:val="-12"/>
          <w:sz w:val="20"/>
        </w:rPr>
        <w:t> </w:t>
      </w:r>
      <w:r>
        <w:rPr>
          <w:sz w:val="20"/>
        </w:rPr>
        <w:t>el</w:t>
      </w:r>
      <w:r>
        <w:rPr>
          <w:spacing w:val="-11"/>
          <w:sz w:val="20"/>
        </w:rPr>
        <w:t> </w:t>
      </w:r>
      <w:r>
        <w:rPr>
          <w:sz w:val="20"/>
        </w:rPr>
        <w:t>proceso</w:t>
      </w:r>
      <w:r>
        <w:rPr>
          <w:spacing w:val="-10"/>
          <w:sz w:val="20"/>
        </w:rPr>
        <w:t> </w:t>
      </w:r>
      <w:r>
        <w:rPr>
          <w:sz w:val="20"/>
        </w:rPr>
        <w:t>culminó</w:t>
      </w:r>
      <w:r>
        <w:rPr>
          <w:spacing w:val="-12"/>
          <w:sz w:val="20"/>
        </w:rPr>
        <w:t> </w:t>
      </w:r>
      <w:r>
        <w:rPr>
          <w:sz w:val="20"/>
        </w:rPr>
        <w:t>el</w:t>
      </w:r>
      <w:r>
        <w:rPr>
          <w:spacing w:val="-11"/>
          <w:sz w:val="20"/>
        </w:rPr>
        <w:t> </w:t>
      </w:r>
      <w:r>
        <w:rPr>
          <w:sz w:val="20"/>
        </w:rPr>
        <w:t>12</w:t>
      </w:r>
      <w:r>
        <w:rPr>
          <w:spacing w:val="-11"/>
          <w:sz w:val="20"/>
        </w:rPr>
        <w:t> </w:t>
      </w:r>
      <w:r>
        <w:rPr>
          <w:sz w:val="20"/>
        </w:rPr>
        <w:t>de</w:t>
      </w:r>
      <w:r>
        <w:rPr>
          <w:spacing w:val="-12"/>
          <w:sz w:val="20"/>
        </w:rPr>
        <w:t> </w:t>
      </w:r>
      <w:r>
        <w:rPr>
          <w:sz w:val="20"/>
        </w:rPr>
        <w:t>febrero</w:t>
      </w:r>
      <w:r>
        <w:rPr>
          <w:spacing w:val="-10"/>
          <w:sz w:val="20"/>
        </w:rPr>
        <w:t> </w:t>
      </w:r>
      <w:r>
        <w:rPr>
          <w:sz w:val="20"/>
        </w:rPr>
        <w:t>de</w:t>
      </w:r>
      <w:r>
        <w:rPr>
          <w:spacing w:val="-12"/>
          <w:sz w:val="20"/>
        </w:rPr>
        <w:t> </w:t>
      </w:r>
      <w:r>
        <w:rPr>
          <w:sz w:val="20"/>
        </w:rPr>
        <w:t>1992</w:t>
      </w:r>
      <w:r>
        <w:rPr>
          <w:spacing w:val="-11"/>
          <w:sz w:val="20"/>
        </w:rPr>
        <w:t> </w:t>
      </w:r>
      <w:r>
        <w:rPr>
          <w:sz w:val="20"/>
        </w:rPr>
        <w:t>mediante</w:t>
      </w:r>
      <w:r>
        <w:rPr>
          <w:spacing w:val="-10"/>
          <w:sz w:val="20"/>
        </w:rPr>
        <w:t> </w:t>
      </w:r>
      <w:r>
        <w:rPr>
          <w:sz w:val="20"/>
        </w:rPr>
        <w:t>sentencia</w:t>
      </w:r>
      <w:r>
        <w:rPr>
          <w:spacing w:val="-11"/>
          <w:sz w:val="20"/>
        </w:rPr>
        <w:t> </w:t>
      </w:r>
      <w:r>
        <w:rPr>
          <w:sz w:val="20"/>
        </w:rPr>
        <w:t>ejecutoriada</w:t>
      </w:r>
      <w:r>
        <w:rPr>
          <w:spacing w:val="-11"/>
          <w:sz w:val="20"/>
        </w:rPr>
        <w:t> </w:t>
      </w:r>
      <w:r>
        <w:rPr>
          <w:sz w:val="20"/>
        </w:rPr>
        <w:t>de</w:t>
      </w:r>
      <w:r>
        <w:rPr>
          <w:spacing w:val="-12"/>
          <w:sz w:val="20"/>
        </w:rPr>
        <w:t> </w:t>
      </w:r>
      <w:r>
        <w:rPr>
          <w:sz w:val="20"/>
        </w:rPr>
        <w:t>la</w:t>
      </w:r>
      <w:r>
        <w:rPr>
          <w:spacing w:val="-9"/>
          <w:sz w:val="20"/>
        </w:rPr>
        <w:t> </w:t>
      </w:r>
      <w:r>
        <w:rPr>
          <w:sz w:val="20"/>
        </w:rPr>
        <w:t>Corte Suprema. Añadió que hasta el 20 de agosto de 2003 el Sexto Juzgado Civil del Callao aprobó la liquidación</w:t>
      </w:r>
      <w:r>
        <w:rPr>
          <w:spacing w:val="-7"/>
          <w:sz w:val="20"/>
        </w:rPr>
        <w:t> </w:t>
      </w:r>
      <w:r>
        <w:rPr>
          <w:sz w:val="20"/>
        </w:rPr>
        <w:t>de</w:t>
      </w:r>
      <w:r>
        <w:rPr>
          <w:spacing w:val="-9"/>
          <w:sz w:val="20"/>
        </w:rPr>
        <w:t> </w:t>
      </w:r>
      <w:r>
        <w:rPr>
          <w:sz w:val="20"/>
        </w:rPr>
        <w:t>las</w:t>
      </w:r>
      <w:r>
        <w:rPr>
          <w:spacing w:val="-9"/>
          <w:sz w:val="20"/>
        </w:rPr>
        <w:t> </w:t>
      </w:r>
      <w:r>
        <w:rPr>
          <w:sz w:val="20"/>
        </w:rPr>
        <w:t>planillas</w:t>
      </w:r>
      <w:r>
        <w:rPr>
          <w:spacing w:val="-7"/>
          <w:sz w:val="20"/>
        </w:rPr>
        <w:t> </w:t>
      </w:r>
      <w:r>
        <w:rPr>
          <w:sz w:val="20"/>
        </w:rPr>
        <w:t>que</w:t>
      </w:r>
      <w:r>
        <w:rPr>
          <w:spacing w:val="-9"/>
          <w:sz w:val="20"/>
        </w:rPr>
        <w:t> </w:t>
      </w:r>
      <w:r>
        <w:rPr>
          <w:sz w:val="20"/>
        </w:rPr>
        <w:t>habían</w:t>
      </w:r>
      <w:r>
        <w:rPr>
          <w:spacing w:val="-7"/>
          <w:sz w:val="20"/>
        </w:rPr>
        <w:t> </w:t>
      </w:r>
      <w:r>
        <w:rPr>
          <w:sz w:val="20"/>
        </w:rPr>
        <w:t>sido</w:t>
      </w:r>
      <w:r>
        <w:rPr>
          <w:spacing w:val="-9"/>
          <w:sz w:val="20"/>
        </w:rPr>
        <w:t> </w:t>
      </w:r>
      <w:r>
        <w:rPr>
          <w:sz w:val="20"/>
        </w:rPr>
        <w:t>presentadas</w:t>
      </w:r>
      <w:r>
        <w:rPr>
          <w:spacing w:val="-9"/>
          <w:sz w:val="20"/>
        </w:rPr>
        <w:t> </w:t>
      </w:r>
      <w:r>
        <w:rPr>
          <w:sz w:val="20"/>
        </w:rPr>
        <w:t>por</w:t>
      </w:r>
      <w:r>
        <w:rPr>
          <w:spacing w:val="-9"/>
          <w:sz w:val="20"/>
        </w:rPr>
        <w:t> </w:t>
      </w:r>
      <w:r>
        <w:rPr>
          <w:sz w:val="20"/>
        </w:rPr>
        <w:t>los</w:t>
      </w:r>
      <w:r>
        <w:rPr>
          <w:spacing w:val="-9"/>
          <w:sz w:val="20"/>
        </w:rPr>
        <w:t> </w:t>
      </w:r>
      <w:r>
        <w:rPr>
          <w:sz w:val="20"/>
        </w:rPr>
        <w:t>trabajadores</w:t>
      </w:r>
      <w:r>
        <w:rPr>
          <w:spacing w:val="-6"/>
          <w:sz w:val="20"/>
        </w:rPr>
        <w:t> </w:t>
      </w:r>
      <w:r>
        <w:rPr>
          <w:sz w:val="20"/>
        </w:rPr>
        <w:t>el</w:t>
      </w:r>
      <w:r>
        <w:rPr>
          <w:spacing w:val="-7"/>
          <w:sz w:val="20"/>
        </w:rPr>
        <w:t> </w:t>
      </w:r>
      <w:r>
        <w:rPr>
          <w:sz w:val="20"/>
        </w:rPr>
        <w:t>10</w:t>
      </w:r>
      <w:r>
        <w:rPr>
          <w:spacing w:val="-7"/>
          <w:sz w:val="20"/>
        </w:rPr>
        <w:t> </w:t>
      </w:r>
      <w:r>
        <w:rPr>
          <w:sz w:val="20"/>
        </w:rPr>
        <w:t>de</w:t>
      </w:r>
      <w:r>
        <w:rPr>
          <w:spacing w:val="-7"/>
          <w:sz w:val="20"/>
        </w:rPr>
        <w:t> </w:t>
      </w:r>
      <w:r>
        <w:rPr>
          <w:sz w:val="20"/>
        </w:rPr>
        <w:t>enero</w:t>
      </w:r>
      <w:r>
        <w:rPr>
          <w:spacing w:val="-6"/>
          <w:sz w:val="20"/>
        </w:rPr>
        <w:t> </w:t>
      </w:r>
      <w:r>
        <w:rPr>
          <w:sz w:val="20"/>
        </w:rPr>
        <w:t>de</w:t>
      </w:r>
      <w:r>
        <w:rPr>
          <w:spacing w:val="-9"/>
          <w:sz w:val="20"/>
        </w:rPr>
        <w:t> </w:t>
      </w:r>
      <w:r>
        <w:rPr>
          <w:sz w:val="20"/>
        </w:rPr>
        <w:t>1995, y</w:t>
      </w:r>
      <w:r>
        <w:rPr>
          <w:spacing w:val="-11"/>
          <w:sz w:val="20"/>
        </w:rPr>
        <w:t> </w:t>
      </w:r>
      <w:r>
        <w:rPr>
          <w:sz w:val="20"/>
        </w:rPr>
        <w:t>que</w:t>
      </w:r>
      <w:r>
        <w:rPr>
          <w:spacing w:val="-12"/>
          <w:sz w:val="20"/>
        </w:rPr>
        <w:t> </w:t>
      </w:r>
      <w:r>
        <w:rPr>
          <w:sz w:val="20"/>
        </w:rPr>
        <w:t>recién</w:t>
      </w:r>
      <w:r>
        <w:rPr>
          <w:spacing w:val="-9"/>
          <w:sz w:val="20"/>
        </w:rPr>
        <w:t> </w:t>
      </w:r>
      <w:r>
        <w:rPr>
          <w:sz w:val="20"/>
        </w:rPr>
        <w:t>en</w:t>
      </w:r>
      <w:r>
        <w:rPr>
          <w:spacing w:val="-7"/>
          <w:sz w:val="20"/>
        </w:rPr>
        <w:t> </w:t>
      </w:r>
      <w:r>
        <w:rPr>
          <w:sz w:val="20"/>
        </w:rPr>
        <w:t>el</w:t>
      </w:r>
      <w:r>
        <w:rPr>
          <w:spacing w:val="-10"/>
          <w:sz w:val="20"/>
        </w:rPr>
        <w:t> </w:t>
      </w:r>
      <w:r>
        <w:rPr>
          <w:sz w:val="20"/>
        </w:rPr>
        <w:t>mes</w:t>
      </w:r>
      <w:r>
        <w:rPr>
          <w:spacing w:val="-11"/>
          <w:sz w:val="20"/>
        </w:rPr>
        <w:t> </w:t>
      </w:r>
      <w:r>
        <w:rPr>
          <w:sz w:val="20"/>
        </w:rPr>
        <w:t>de</w:t>
      </w:r>
      <w:r>
        <w:rPr>
          <w:spacing w:val="-12"/>
          <w:sz w:val="20"/>
        </w:rPr>
        <w:t> </w:t>
      </w:r>
      <w:r>
        <w:rPr>
          <w:sz w:val="20"/>
        </w:rPr>
        <w:t>junio</w:t>
      </w:r>
      <w:r>
        <w:rPr>
          <w:spacing w:val="-11"/>
          <w:sz w:val="20"/>
        </w:rPr>
        <w:t> </w:t>
      </w:r>
      <w:r>
        <w:rPr>
          <w:sz w:val="20"/>
        </w:rPr>
        <w:t>de</w:t>
      </w:r>
      <w:r>
        <w:rPr>
          <w:spacing w:val="-12"/>
          <w:sz w:val="20"/>
        </w:rPr>
        <w:t> </w:t>
      </w:r>
      <w:r>
        <w:rPr>
          <w:sz w:val="20"/>
        </w:rPr>
        <w:t>2004</w:t>
      </w:r>
      <w:r>
        <w:rPr>
          <w:spacing w:val="-7"/>
          <w:sz w:val="20"/>
        </w:rPr>
        <w:t> </w:t>
      </w:r>
      <w:r>
        <w:rPr>
          <w:sz w:val="20"/>
        </w:rPr>
        <w:t>el</w:t>
      </w:r>
      <w:r>
        <w:rPr>
          <w:spacing w:val="-10"/>
          <w:sz w:val="20"/>
        </w:rPr>
        <w:t> </w:t>
      </w:r>
      <w:r>
        <w:rPr>
          <w:sz w:val="20"/>
        </w:rPr>
        <w:t>Estado</w:t>
      </w:r>
      <w:r>
        <w:rPr>
          <w:spacing w:val="-11"/>
          <w:sz w:val="20"/>
        </w:rPr>
        <w:t> </w:t>
      </w:r>
      <w:r>
        <w:rPr>
          <w:sz w:val="20"/>
        </w:rPr>
        <w:t>autorizó</w:t>
      </w:r>
      <w:r>
        <w:rPr>
          <w:spacing w:val="-11"/>
          <w:sz w:val="20"/>
        </w:rPr>
        <w:t> </w:t>
      </w:r>
      <w:r>
        <w:rPr>
          <w:sz w:val="20"/>
        </w:rPr>
        <w:t>al</w:t>
      </w:r>
      <w:r>
        <w:rPr>
          <w:spacing w:val="-10"/>
          <w:sz w:val="20"/>
        </w:rPr>
        <w:t> </w:t>
      </w:r>
      <w:r>
        <w:rPr>
          <w:sz w:val="20"/>
        </w:rPr>
        <w:t>Ministerio</w:t>
      </w:r>
      <w:r>
        <w:rPr>
          <w:spacing w:val="-11"/>
          <w:sz w:val="20"/>
        </w:rPr>
        <w:t> </w:t>
      </w:r>
      <w:r>
        <w:rPr>
          <w:sz w:val="20"/>
        </w:rPr>
        <w:t>de</w:t>
      </w:r>
      <w:r>
        <w:rPr>
          <w:spacing w:val="-11"/>
          <w:sz w:val="20"/>
        </w:rPr>
        <w:t> </w:t>
      </w:r>
      <w:r>
        <w:rPr>
          <w:sz w:val="20"/>
        </w:rPr>
        <w:t>Economía</w:t>
      </w:r>
      <w:r>
        <w:rPr>
          <w:spacing w:val="-10"/>
          <w:sz w:val="20"/>
        </w:rPr>
        <w:t> </w:t>
      </w:r>
      <w:r>
        <w:rPr>
          <w:sz w:val="20"/>
        </w:rPr>
        <w:t>y</w:t>
      </w:r>
      <w:r>
        <w:rPr>
          <w:spacing w:val="-10"/>
          <w:sz w:val="20"/>
        </w:rPr>
        <w:t> </w:t>
      </w:r>
      <w:r>
        <w:rPr>
          <w:sz w:val="20"/>
        </w:rPr>
        <w:t>Finanzas</w:t>
      </w:r>
      <w:r>
        <w:rPr>
          <w:spacing w:val="-11"/>
          <w:sz w:val="20"/>
        </w:rPr>
        <w:t> </w:t>
      </w:r>
      <w:r>
        <w:rPr>
          <w:sz w:val="20"/>
        </w:rPr>
        <w:t>para que efectuara el pago progresivo de los montos. Advirtió que los pagos empezaron a efectuarse habiendo transcurrido doce años desde la sentencia de Corte Suprema y que fue en diciembre de 2017 cuando se completaron dichos pagos, lo cual habría sido violatorio del derecho a la tutela judicial efectiva.</w:t>
      </w:r>
    </w:p>
    <w:p>
      <w:pPr>
        <w:pStyle w:val="BodyText"/>
        <w:spacing w:before="1"/>
      </w:pPr>
    </w:p>
    <w:p>
      <w:pPr>
        <w:pStyle w:val="ListParagraph"/>
        <w:numPr>
          <w:ilvl w:val="0"/>
          <w:numId w:val="11"/>
        </w:numPr>
        <w:tabs>
          <w:tab w:pos="747" w:val="left" w:leader="none"/>
        </w:tabs>
        <w:spacing w:line="240" w:lineRule="auto" w:before="0" w:after="0"/>
        <w:ind w:left="179" w:right="195" w:hanging="1"/>
        <w:jc w:val="both"/>
        <w:rPr>
          <w:sz w:val="20"/>
        </w:rPr>
      </w:pPr>
      <w:r>
        <w:rPr>
          <w:sz w:val="20"/>
        </w:rPr>
        <w:t>Asimismo, señaló que existió un subgrupo de trabajadores que, a partir del mes de marzo de 2010, continuaron judicializando su reclamo por cantidades no incluidas o como resultado de un cálculo inexacto de las mismas. En lo que respecta al reclamo realizado por este subgrupo, señaló que</w:t>
      </w:r>
      <w:r>
        <w:rPr>
          <w:spacing w:val="-4"/>
          <w:sz w:val="20"/>
        </w:rPr>
        <w:t> </w:t>
      </w:r>
      <w:r>
        <w:rPr>
          <w:sz w:val="20"/>
        </w:rPr>
        <w:t>recién el</w:t>
      </w:r>
      <w:r>
        <w:rPr>
          <w:spacing w:val="-3"/>
          <w:sz w:val="20"/>
        </w:rPr>
        <w:t> </w:t>
      </w:r>
      <w:r>
        <w:rPr>
          <w:sz w:val="20"/>
        </w:rPr>
        <w:t>1</w:t>
      </w:r>
      <w:r>
        <w:rPr>
          <w:spacing w:val="-3"/>
          <w:sz w:val="20"/>
        </w:rPr>
        <w:t> </w:t>
      </w:r>
      <w:r>
        <w:rPr>
          <w:sz w:val="20"/>
        </w:rPr>
        <w:t>de</w:t>
      </w:r>
      <w:r>
        <w:rPr>
          <w:spacing w:val="-4"/>
          <w:sz w:val="20"/>
        </w:rPr>
        <w:t> </w:t>
      </w:r>
      <w:r>
        <w:rPr>
          <w:sz w:val="20"/>
        </w:rPr>
        <w:t>julio</w:t>
      </w:r>
      <w:r>
        <w:rPr>
          <w:spacing w:val="-2"/>
          <w:sz w:val="20"/>
        </w:rPr>
        <w:t> </w:t>
      </w:r>
      <w:r>
        <w:rPr>
          <w:sz w:val="20"/>
        </w:rPr>
        <w:t>de</w:t>
      </w:r>
      <w:r>
        <w:rPr>
          <w:spacing w:val="-4"/>
          <w:sz w:val="20"/>
        </w:rPr>
        <w:t> </w:t>
      </w:r>
      <w:r>
        <w:rPr>
          <w:sz w:val="20"/>
        </w:rPr>
        <w:t>2016</w:t>
      </w:r>
      <w:r>
        <w:rPr>
          <w:spacing w:val="-3"/>
          <w:sz w:val="20"/>
        </w:rPr>
        <w:t> </w:t>
      </w:r>
      <w:r>
        <w:rPr>
          <w:sz w:val="20"/>
        </w:rPr>
        <w:t>se</w:t>
      </w:r>
      <w:r>
        <w:rPr>
          <w:spacing w:val="-4"/>
          <w:sz w:val="20"/>
        </w:rPr>
        <w:t> </w:t>
      </w:r>
      <w:r>
        <w:rPr>
          <w:sz w:val="20"/>
        </w:rPr>
        <w:t>aprobó</w:t>
      </w:r>
      <w:r>
        <w:rPr>
          <w:spacing w:val="-2"/>
          <w:sz w:val="20"/>
        </w:rPr>
        <w:t> </w:t>
      </w:r>
      <w:r>
        <w:rPr>
          <w:sz w:val="20"/>
        </w:rPr>
        <w:t>el</w:t>
      </w:r>
      <w:r>
        <w:rPr>
          <w:spacing w:val="-3"/>
          <w:sz w:val="20"/>
        </w:rPr>
        <w:t> </w:t>
      </w:r>
      <w:r>
        <w:rPr>
          <w:sz w:val="20"/>
        </w:rPr>
        <w:t>informe</w:t>
      </w:r>
      <w:r>
        <w:rPr>
          <w:spacing w:val="-4"/>
          <w:sz w:val="20"/>
        </w:rPr>
        <w:t> </w:t>
      </w:r>
      <w:r>
        <w:rPr>
          <w:sz w:val="20"/>
        </w:rPr>
        <w:t>pericial</w:t>
      </w:r>
      <w:r>
        <w:rPr>
          <w:spacing w:val="-3"/>
          <w:sz w:val="20"/>
        </w:rPr>
        <w:t> </w:t>
      </w:r>
      <w:r>
        <w:rPr>
          <w:sz w:val="20"/>
        </w:rPr>
        <w:t>que</w:t>
      </w:r>
      <w:r>
        <w:rPr>
          <w:spacing w:val="-4"/>
          <w:sz w:val="20"/>
        </w:rPr>
        <w:t> </w:t>
      </w:r>
      <w:r>
        <w:rPr>
          <w:sz w:val="20"/>
        </w:rPr>
        <w:t>determinaba</w:t>
      </w:r>
      <w:r>
        <w:rPr>
          <w:spacing w:val="-3"/>
          <w:sz w:val="20"/>
        </w:rPr>
        <w:t> </w:t>
      </w:r>
      <w:r>
        <w:rPr>
          <w:sz w:val="20"/>
        </w:rPr>
        <w:t>los</w:t>
      </w:r>
      <w:r>
        <w:rPr>
          <w:spacing w:val="-4"/>
          <w:sz w:val="20"/>
        </w:rPr>
        <w:t> </w:t>
      </w:r>
      <w:r>
        <w:rPr>
          <w:sz w:val="20"/>
        </w:rPr>
        <w:t>montos</w:t>
      </w:r>
      <w:r>
        <w:rPr>
          <w:spacing w:val="-4"/>
          <w:sz w:val="20"/>
        </w:rPr>
        <w:t> </w:t>
      </w:r>
      <w:r>
        <w:rPr>
          <w:sz w:val="20"/>
        </w:rPr>
        <w:t>faltantes, decisión que fue confirmada posteriormente por la Sala Civil Permanente de la Corte Superior de Justicia del Callao y que el 23 de mayo de 2017 la Sala Civil Permanente de la Corte Superior de Justicia del Callao ordenó su cumplimiento. La Comisión advirtió que este reclamo de cumplimiento de</w:t>
      </w:r>
      <w:r>
        <w:rPr>
          <w:spacing w:val="-9"/>
          <w:sz w:val="20"/>
        </w:rPr>
        <w:t> </w:t>
      </w:r>
      <w:r>
        <w:rPr>
          <w:sz w:val="20"/>
        </w:rPr>
        <w:t>sentencia</w:t>
      </w:r>
      <w:r>
        <w:rPr>
          <w:spacing w:val="-10"/>
          <w:sz w:val="20"/>
        </w:rPr>
        <w:t> </w:t>
      </w:r>
      <w:r>
        <w:rPr>
          <w:sz w:val="20"/>
        </w:rPr>
        <w:t>iniciado</w:t>
      </w:r>
      <w:r>
        <w:rPr>
          <w:spacing w:val="-7"/>
          <w:sz w:val="20"/>
        </w:rPr>
        <w:t> </w:t>
      </w:r>
      <w:r>
        <w:rPr>
          <w:sz w:val="20"/>
        </w:rPr>
        <w:t>en</w:t>
      </w:r>
      <w:r>
        <w:rPr>
          <w:spacing w:val="-9"/>
          <w:sz w:val="20"/>
        </w:rPr>
        <w:t> </w:t>
      </w:r>
      <w:r>
        <w:rPr>
          <w:sz w:val="20"/>
        </w:rPr>
        <w:t>2010</w:t>
      </w:r>
      <w:r>
        <w:rPr>
          <w:spacing w:val="-10"/>
          <w:sz w:val="20"/>
        </w:rPr>
        <w:t> </w:t>
      </w:r>
      <w:r>
        <w:rPr>
          <w:sz w:val="20"/>
        </w:rPr>
        <w:t>añadió</w:t>
      </w:r>
      <w:r>
        <w:rPr>
          <w:spacing w:val="-9"/>
          <w:sz w:val="20"/>
        </w:rPr>
        <w:t> </w:t>
      </w:r>
      <w:r>
        <w:rPr>
          <w:sz w:val="20"/>
        </w:rPr>
        <w:t>siete</w:t>
      </w:r>
      <w:r>
        <w:rPr>
          <w:spacing w:val="-9"/>
          <w:sz w:val="20"/>
        </w:rPr>
        <w:t> </w:t>
      </w:r>
      <w:r>
        <w:rPr>
          <w:sz w:val="20"/>
        </w:rPr>
        <w:t>años</w:t>
      </w:r>
      <w:r>
        <w:rPr>
          <w:spacing w:val="-9"/>
          <w:sz w:val="20"/>
        </w:rPr>
        <w:t> </w:t>
      </w:r>
      <w:r>
        <w:rPr>
          <w:sz w:val="20"/>
        </w:rPr>
        <w:t>adicionales</w:t>
      </w:r>
      <w:r>
        <w:rPr>
          <w:spacing w:val="-9"/>
          <w:sz w:val="20"/>
        </w:rPr>
        <w:t> </w:t>
      </w:r>
      <w:r>
        <w:rPr>
          <w:sz w:val="20"/>
        </w:rPr>
        <w:t>a</w:t>
      </w:r>
      <w:r>
        <w:rPr>
          <w:spacing w:val="-8"/>
          <w:sz w:val="20"/>
        </w:rPr>
        <w:t> </w:t>
      </w:r>
      <w:r>
        <w:rPr>
          <w:sz w:val="20"/>
        </w:rPr>
        <w:t>los</w:t>
      </w:r>
      <w:r>
        <w:rPr>
          <w:spacing w:val="-9"/>
          <w:sz w:val="20"/>
        </w:rPr>
        <w:t> </w:t>
      </w:r>
      <w:r>
        <w:rPr>
          <w:sz w:val="20"/>
        </w:rPr>
        <w:t>18</w:t>
      </w:r>
      <w:r>
        <w:rPr>
          <w:spacing w:val="-7"/>
          <w:sz w:val="20"/>
        </w:rPr>
        <w:t> </w:t>
      </w:r>
      <w:r>
        <w:rPr>
          <w:sz w:val="20"/>
        </w:rPr>
        <w:t>años</w:t>
      </w:r>
      <w:r>
        <w:rPr>
          <w:spacing w:val="-11"/>
          <w:sz w:val="20"/>
        </w:rPr>
        <w:t> </w:t>
      </w:r>
      <w:r>
        <w:rPr>
          <w:sz w:val="20"/>
        </w:rPr>
        <w:t>que</w:t>
      </w:r>
      <w:r>
        <w:rPr>
          <w:spacing w:val="-9"/>
          <w:sz w:val="20"/>
        </w:rPr>
        <w:t> </w:t>
      </w:r>
      <w:r>
        <w:rPr>
          <w:sz w:val="20"/>
        </w:rPr>
        <w:t>ya</w:t>
      </w:r>
      <w:r>
        <w:rPr>
          <w:spacing w:val="-8"/>
          <w:sz w:val="20"/>
        </w:rPr>
        <w:t> </w:t>
      </w:r>
      <w:r>
        <w:rPr>
          <w:sz w:val="20"/>
        </w:rPr>
        <w:t>habían</w:t>
      </w:r>
      <w:r>
        <w:rPr>
          <w:spacing w:val="-9"/>
          <w:sz w:val="20"/>
        </w:rPr>
        <w:t> </w:t>
      </w:r>
      <w:r>
        <w:rPr>
          <w:sz w:val="20"/>
        </w:rPr>
        <w:t>transcurrido desde</w:t>
      </w:r>
      <w:r>
        <w:rPr>
          <w:spacing w:val="-14"/>
          <w:sz w:val="20"/>
        </w:rPr>
        <w:t> </w:t>
      </w:r>
      <w:r>
        <w:rPr>
          <w:sz w:val="20"/>
        </w:rPr>
        <w:t>la</w:t>
      </w:r>
      <w:r>
        <w:rPr>
          <w:spacing w:val="-13"/>
          <w:sz w:val="20"/>
        </w:rPr>
        <w:t> </w:t>
      </w:r>
      <w:r>
        <w:rPr>
          <w:sz w:val="20"/>
        </w:rPr>
        <w:t>decisión</w:t>
      </w:r>
      <w:r>
        <w:rPr>
          <w:spacing w:val="-13"/>
          <w:sz w:val="20"/>
        </w:rPr>
        <w:t> </w:t>
      </w:r>
      <w:r>
        <w:rPr>
          <w:sz w:val="20"/>
        </w:rPr>
        <w:t>de</w:t>
      </w:r>
      <w:r>
        <w:rPr>
          <w:spacing w:val="-14"/>
          <w:sz w:val="20"/>
        </w:rPr>
        <w:t> </w:t>
      </w:r>
      <w:r>
        <w:rPr>
          <w:sz w:val="20"/>
        </w:rPr>
        <w:t>la</w:t>
      </w:r>
      <w:r>
        <w:rPr>
          <w:spacing w:val="-13"/>
          <w:sz w:val="20"/>
        </w:rPr>
        <w:t> </w:t>
      </w:r>
      <w:r>
        <w:rPr>
          <w:sz w:val="20"/>
        </w:rPr>
        <w:t>Corte</w:t>
      </w:r>
      <w:r>
        <w:rPr>
          <w:spacing w:val="-14"/>
          <w:sz w:val="20"/>
        </w:rPr>
        <w:t> </w:t>
      </w:r>
      <w:r>
        <w:rPr>
          <w:sz w:val="20"/>
        </w:rPr>
        <w:t>Suprema</w:t>
      </w:r>
      <w:r>
        <w:rPr>
          <w:spacing w:val="-13"/>
          <w:sz w:val="20"/>
        </w:rPr>
        <w:t> </w:t>
      </w:r>
      <w:r>
        <w:rPr>
          <w:sz w:val="20"/>
        </w:rPr>
        <w:t>del</w:t>
      </w:r>
      <w:r>
        <w:rPr>
          <w:spacing w:val="-13"/>
          <w:sz w:val="20"/>
        </w:rPr>
        <w:t> </w:t>
      </w:r>
      <w:r>
        <w:rPr>
          <w:sz w:val="20"/>
        </w:rPr>
        <w:t>año</w:t>
      </w:r>
      <w:r>
        <w:rPr>
          <w:spacing w:val="-14"/>
          <w:sz w:val="20"/>
        </w:rPr>
        <w:t> </w:t>
      </w:r>
      <w:r>
        <w:rPr>
          <w:sz w:val="20"/>
        </w:rPr>
        <w:t>1992.</w:t>
      </w:r>
      <w:r>
        <w:rPr>
          <w:spacing w:val="-13"/>
          <w:sz w:val="20"/>
        </w:rPr>
        <w:t> </w:t>
      </w:r>
      <w:r>
        <w:rPr>
          <w:sz w:val="20"/>
        </w:rPr>
        <w:t>Además,</w:t>
      </w:r>
      <w:r>
        <w:rPr>
          <w:spacing w:val="-13"/>
          <w:sz w:val="20"/>
        </w:rPr>
        <w:t> </w:t>
      </w:r>
      <w:r>
        <w:rPr>
          <w:sz w:val="20"/>
        </w:rPr>
        <w:t>según</w:t>
      </w:r>
      <w:r>
        <w:rPr>
          <w:spacing w:val="-13"/>
          <w:sz w:val="20"/>
        </w:rPr>
        <w:t> </w:t>
      </w:r>
      <w:r>
        <w:rPr>
          <w:sz w:val="20"/>
        </w:rPr>
        <w:t>la</w:t>
      </w:r>
      <w:r>
        <w:rPr>
          <w:spacing w:val="-13"/>
          <w:sz w:val="20"/>
        </w:rPr>
        <w:t> </w:t>
      </w:r>
      <w:r>
        <w:rPr>
          <w:sz w:val="20"/>
        </w:rPr>
        <w:t>Comisión,</w:t>
      </w:r>
      <w:r>
        <w:rPr>
          <w:spacing w:val="-13"/>
          <w:sz w:val="20"/>
        </w:rPr>
        <w:t> </w:t>
      </w:r>
      <w:r>
        <w:rPr>
          <w:sz w:val="20"/>
        </w:rPr>
        <w:t>el</w:t>
      </w:r>
      <w:r>
        <w:rPr>
          <w:spacing w:val="-13"/>
          <w:sz w:val="20"/>
        </w:rPr>
        <w:t> </w:t>
      </w:r>
      <w:r>
        <w:rPr>
          <w:sz w:val="20"/>
        </w:rPr>
        <w:t>pago</w:t>
      </w:r>
      <w:r>
        <w:rPr>
          <w:spacing w:val="-12"/>
          <w:sz w:val="20"/>
        </w:rPr>
        <w:t> </w:t>
      </w:r>
      <w:r>
        <w:rPr>
          <w:sz w:val="20"/>
        </w:rPr>
        <w:t>establecido a favor de este subgrupo de trabajadores no se habría realizado. Adicionalmente, indicó que exigir que cada trabajador acreditara individualmente los montos adeudados ante la instancia que correspondiese y volver a judicializar el caso, resultaba incompatible con el derecho a la protección </w:t>
      </w:r>
      <w:r>
        <w:rPr>
          <w:spacing w:val="-2"/>
          <w:sz w:val="20"/>
        </w:rPr>
        <w:t>judicial.</w:t>
      </w:r>
    </w:p>
    <w:p>
      <w:pPr>
        <w:pStyle w:val="BodyText"/>
        <w:spacing w:before="1"/>
      </w:pPr>
    </w:p>
    <w:p>
      <w:pPr>
        <w:pStyle w:val="ListParagraph"/>
        <w:numPr>
          <w:ilvl w:val="0"/>
          <w:numId w:val="11"/>
        </w:numPr>
        <w:tabs>
          <w:tab w:pos="747" w:val="left" w:leader="none"/>
        </w:tabs>
        <w:spacing w:line="240" w:lineRule="auto" w:before="0" w:after="0"/>
        <w:ind w:left="180" w:right="196" w:hanging="1"/>
        <w:jc w:val="both"/>
        <w:rPr>
          <w:sz w:val="20"/>
        </w:rPr>
      </w:pPr>
      <w:r>
        <w:rPr>
          <w:sz w:val="20"/>
        </w:rPr>
        <w:t>En suma, la Comisión concluyó que el Estado peruano no adoptó las medidas necesarias para implementar un fallo judicial favorable y que, por tanto, violó y continúa violando el derecho de los ex trabajadores marítimos, portuarios y fluviales a su derecho a la tutela judicial efectiva ante la ausencia de ejecución de la sentencia en firme emitida en su favor, así como la inefectividad de los mecanismos judiciales activados posteriormente para lograr dicho cumplimiento, los cuales no cumplieron</w:t>
      </w:r>
      <w:r>
        <w:rPr>
          <w:spacing w:val="-13"/>
          <w:sz w:val="20"/>
        </w:rPr>
        <w:t> </w:t>
      </w:r>
      <w:r>
        <w:rPr>
          <w:sz w:val="20"/>
        </w:rPr>
        <w:t>con</w:t>
      </w:r>
      <w:r>
        <w:rPr>
          <w:spacing w:val="-13"/>
          <w:sz w:val="20"/>
        </w:rPr>
        <w:t> </w:t>
      </w:r>
      <w:r>
        <w:rPr>
          <w:sz w:val="20"/>
        </w:rPr>
        <w:t>las</w:t>
      </w:r>
      <w:r>
        <w:rPr>
          <w:spacing w:val="-12"/>
          <w:sz w:val="20"/>
        </w:rPr>
        <w:t> </w:t>
      </w:r>
      <w:r>
        <w:rPr>
          <w:sz w:val="20"/>
        </w:rPr>
        <w:t>características</w:t>
      </w:r>
      <w:r>
        <w:rPr>
          <w:spacing w:val="-12"/>
          <w:sz w:val="20"/>
        </w:rPr>
        <w:t> </w:t>
      </w:r>
      <w:r>
        <w:rPr>
          <w:sz w:val="20"/>
        </w:rPr>
        <w:t>de</w:t>
      </w:r>
      <w:r>
        <w:rPr>
          <w:spacing w:val="-13"/>
          <w:sz w:val="20"/>
        </w:rPr>
        <w:t> </w:t>
      </w:r>
      <w:r>
        <w:rPr>
          <w:sz w:val="20"/>
        </w:rPr>
        <w:t>ser</w:t>
      </w:r>
      <w:r>
        <w:rPr>
          <w:spacing w:val="-12"/>
          <w:sz w:val="20"/>
        </w:rPr>
        <w:t> </w:t>
      </w:r>
      <w:r>
        <w:rPr>
          <w:sz w:val="20"/>
        </w:rPr>
        <w:t>sencillos</w:t>
      </w:r>
      <w:r>
        <w:rPr>
          <w:spacing w:val="-12"/>
          <w:sz w:val="20"/>
        </w:rPr>
        <w:t> </w:t>
      </w:r>
      <w:r>
        <w:rPr>
          <w:sz w:val="20"/>
        </w:rPr>
        <w:t>y</w:t>
      </w:r>
      <w:r>
        <w:rPr>
          <w:spacing w:val="-12"/>
          <w:sz w:val="20"/>
        </w:rPr>
        <w:t> </w:t>
      </w:r>
      <w:r>
        <w:rPr>
          <w:sz w:val="20"/>
        </w:rPr>
        <w:t>rápidos,</w:t>
      </w:r>
      <w:r>
        <w:rPr>
          <w:spacing w:val="-11"/>
          <w:sz w:val="20"/>
        </w:rPr>
        <w:t> </w:t>
      </w:r>
      <w:r>
        <w:rPr>
          <w:sz w:val="20"/>
        </w:rPr>
        <w:t>como</w:t>
      </w:r>
      <w:r>
        <w:rPr>
          <w:spacing w:val="-15"/>
          <w:sz w:val="20"/>
        </w:rPr>
        <w:t> </w:t>
      </w:r>
      <w:r>
        <w:rPr>
          <w:sz w:val="20"/>
        </w:rPr>
        <w:t>lo</w:t>
      </w:r>
      <w:r>
        <w:rPr>
          <w:spacing w:val="-12"/>
          <w:sz w:val="20"/>
        </w:rPr>
        <w:t> </w:t>
      </w:r>
      <w:r>
        <w:rPr>
          <w:sz w:val="20"/>
        </w:rPr>
        <w:t>exige</w:t>
      </w:r>
      <w:r>
        <w:rPr>
          <w:spacing w:val="-15"/>
          <w:sz w:val="20"/>
        </w:rPr>
        <w:t> </w:t>
      </w:r>
      <w:r>
        <w:rPr>
          <w:sz w:val="20"/>
        </w:rPr>
        <w:t>la</w:t>
      </w:r>
      <w:r>
        <w:rPr>
          <w:spacing w:val="-13"/>
          <w:sz w:val="20"/>
        </w:rPr>
        <w:t> </w:t>
      </w:r>
      <w:r>
        <w:rPr>
          <w:sz w:val="20"/>
        </w:rPr>
        <w:t>Convención</w:t>
      </w:r>
      <w:r>
        <w:rPr>
          <w:spacing w:val="-13"/>
          <w:sz w:val="20"/>
        </w:rPr>
        <w:t> </w:t>
      </w:r>
      <w:r>
        <w:rPr>
          <w:sz w:val="20"/>
        </w:rPr>
        <w:t>Americana. Lo</w:t>
      </w:r>
      <w:r>
        <w:rPr>
          <w:spacing w:val="-4"/>
          <w:sz w:val="20"/>
        </w:rPr>
        <w:t> </w:t>
      </w:r>
      <w:r>
        <w:rPr>
          <w:sz w:val="20"/>
        </w:rPr>
        <w:t>anterior,</w:t>
      </w:r>
      <w:r>
        <w:rPr>
          <w:spacing w:val="-4"/>
          <w:sz w:val="20"/>
        </w:rPr>
        <w:t> </w:t>
      </w:r>
      <w:r>
        <w:rPr>
          <w:sz w:val="20"/>
        </w:rPr>
        <w:t>según</w:t>
      </w:r>
      <w:r>
        <w:rPr>
          <w:spacing w:val="-4"/>
          <w:sz w:val="20"/>
        </w:rPr>
        <w:t> </w:t>
      </w:r>
      <w:r>
        <w:rPr>
          <w:sz w:val="20"/>
        </w:rPr>
        <w:t>la</w:t>
      </w:r>
      <w:r>
        <w:rPr>
          <w:spacing w:val="-3"/>
          <w:sz w:val="20"/>
        </w:rPr>
        <w:t> </w:t>
      </w:r>
      <w:r>
        <w:rPr>
          <w:sz w:val="20"/>
        </w:rPr>
        <w:t>Comisión,</w:t>
      </w:r>
      <w:r>
        <w:rPr>
          <w:spacing w:val="-4"/>
          <w:sz w:val="20"/>
        </w:rPr>
        <w:t> </w:t>
      </w:r>
      <w:r>
        <w:rPr>
          <w:sz w:val="20"/>
        </w:rPr>
        <w:t>supuso</w:t>
      </w:r>
      <w:r>
        <w:rPr>
          <w:spacing w:val="-4"/>
          <w:sz w:val="20"/>
        </w:rPr>
        <w:t> </w:t>
      </w:r>
      <w:r>
        <w:rPr>
          <w:sz w:val="20"/>
        </w:rPr>
        <w:t>una</w:t>
      </w:r>
      <w:r>
        <w:rPr>
          <w:spacing w:val="-3"/>
          <w:sz w:val="20"/>
        </w:rPr>
        <w:t> </w:t>
      </w:r>
      <w:r>
        <w:rPr>
          <w:sz w:val="20"/>
        </w:rPr>
        <w:t>violación</w:t>
      </w:r>
      <w:r>
        <w:rPr>
          <w:spacing w:val="-4"/>
          <w:sz w:val="20"/>
        </w:rPr>
        <w:t> </w:t>
      </w:r>
      <w:r>
        <w:rPr>
          <w:sz w:val="20"/>
        </w:rPr>
        <w:t>de</w:t>
      </w:r>
      <w:r>
        <w:rPr>
          <w:spacing w:val="-4"/>
          <w:sz w:val="20"/>
        </w:rPr>
        <w:t> </w:t>
      </w:r>
      <w:r>
        <w:rPr>
          <w:sz w:val="20"/>
        </w:rPr>
        <w:t>los</w:t>
      </w:r>
      <w:r>
        <w:rPr>
          <w:spacing w:val="-6"/>
          <w:sz w:val="20"/>
        </w:rPr>
        <w:t> </w:t>
      </w:r>
      <w:r>
        <w:rPr>
          <w:sz w:val="20"/>
        </w:rPr>
        <w:t>artículos</w:t>
      </w:r>
      <w:r>
        <w:rPr>
          <w:spacing w:val="-6"/>
          <w:sz w:val="20"/>
        </w:rPr>
        <w:t> </w:t>
      </w:r>
      <w:r>
        <w:rPr>
          <w:sz w:val="20"/>
        </w:rPr>
        <w:t>25.1</w:t>
      </w:r>
      <w:r>
        <w:rPr>
          <w:spacing w:val="-5"/>
          <w:sz w:val="20"/>
        </w:rPr>
        <w:t> </w:t>
      </w:r>
      <w:r>
        <w:rPr>
          <w:sz w:val="20"/>
        </w:rPr>
        <w:t>y</w:t>
      </w:r>
      <w:r>
        <w:rPr>
          <w:spacing w:val="-3"/>
          <w:sz w:val="20"/>
        </w:rPr>
        <w:t> </w:t>
      </w:r>
      <w:r>
        <w:rPr>
          <w:sz w:val="20"/>
        </w:rPr>
        <w:t>25.2.c</w:t>
      </w:r>
      <w:r>
        <w:rPr>
          <w:spacing w:val="-4"/>
          <w:sz w:val="20"/>
        </w:rPr>
        <w:t> </w:t>
      </w:r>
      <w:r>
        <w:rPr>
          <w:sz w:val="20"/>
        </w:rPr>
        <w:t>de</w:t>
      </w:r>
      <w:r>
        <w:rPr>
          <w:spacing w:val="-4"/>
          <w:sz w:val="20"/>
        </w:rPr>
        <w:t> </w:t>
      </w:r>
      <w:r>
        <w:rPr>
          <w:sz w:val="20"/>
        </w:rPr>
        <w:t>la</w:t>
      </w:r>
      <w:r>
        <w:rPr>
          <w:spacing w:val="-3"/>
          <w:sz w:val="20"/>
        </w:rPr>
        <w:t> </w:t>
      </w:r>
      <w:r>
        <w:rPr>
          <w:sz w:val="20"/>
        </w:rPr>
        <w:t>Convención Americana,</w:t>
      </w:r>
      <w:r>
        <w:rPr>
          <w:spacing w:val="-14"/>
          <w:sz w:val="20"/>
        </w:rPr>
        <w:t> </w:t>
      </w:r>
      <w:r>
        <w:rPr>
          <w:sz w:val="20"/>
        </w:rPr>
        <w:t>en</w:t>
      </w:r>
      <w:r>
        <w:rPr>
          <w:spacing w:val="-11"/>
          <w:sz w:val="20"/>
        </w:rPr>
        <w:t> </w:t>
      </w:r>
      <w:r>
        <w:rPr>
          <w:sz w:val="20"/>
        </w:rPr>
        <w:t>relación</w:t>
      </w:r>
      <w:r>
        <w:rPr>
          <w:spacing w:val="-11"/>
          <w:sz w:val="20"/>
        </w:rPr>
        <w:t> </w:t>
      </w:r>
      <w:r>
        <w:rPr>
          <w:sz w:val="20"/>
        </w:rPr>
        <w:t>con</w:t>
      </w:r>
      <w:r>
        <w:rPr>
          <w:spacing w:val="-13"/>
          <w:sz w:val="20"/>
        </w:rPr>
        <w:t> </w:t>
      </w:r>
      <w:r>
        <w:rPr>
          <w:sz w:val="20"/>
        </w:rPr>
        <w:t>el</w:t>
      </w:r>
      <w:r>
        <w:rPr>
          <w:spacing w:val="-13"/>
          <w:sz w:val="20"/>
        </w:rPr>
        <w:t> </w:t>
      </w:r>
      <w:r>
        <w:rPr>
          <w:sz w:val="20"/>
        </w:rPr>
        <w:t>artículo</w:t>
      </w:r>
      <w:r>
        <w:rPr>
          <w:spacing w:val="-15"/>
          <w:sz w:val="20"/>
        </w:rPr>
        <w:t> </w:t>
      </w:r>
      <w:r>
        <w:rPr>
          <w:sz w:val="20"/>
        </w:rPr>
        <w:t>1.1</w:t>
      </w:r>
      <w:r>
        <w:rPr>
          <w:spacing w:val="-11"/>
          <w:sz w:val="20"/>
        </w:rPr>
        <w:t> </w:t>
      </w:r>
      <w:r>
        <w:rPr>
          <w:sz w:val="20"/>
        </w:rPr>
        <w:t>del</w:t>
      </w:r>
      <w:r>
        <w:rPr>
          <w:spacing w:val="-13"/>
          <w:sz w:val="20"/>
        </w:rPr>
        <w:t> </w:t>
      </w:r>
      <w:r>
        <w:rPr>
          <w:sz w:val="20"/>
        </w:rPr>
        <w:t>mismo</w:t>
      </w:r>
      <w:r>
        <w:rPr>
          <w:spacing w:val="-15"/>
          <w:sz w:val="20"/>
        </w:rPr>
        <w:t> </w:t>
      </w:r>
      <w:r>
        <w:rPr>
          <w:sz w:val="20"/>
        </w:rPr>
        <w:t>instrumento.</w:t>
      </w:r>
      <w:r>
        <w:rPr>
          <w:spacing w:val="-14"/>
          <w:sz w:val="20"/>
        </w:rPr>
        <w:t> </w:t>
      </w:r>
      <w:r>
        <w:rPr>
          <w:sz w:val="20"/>
        </w:rPr>
        <w:t>Además,</w:t>
      </w:r>
      <w:r>
        <w:rPr>
          <w:spacing w:val="-14"/>
          <w:sz w:val="20"/>
        </w:rPr>
        <w:t> </w:t>
      </w:r>
      <w:r>
        <w:rPr>
          <w:sz w:val="20"/>
        </w:rPr>
        <w:t>la</w:t>
      </w:r>
      <w:r>
        <w:rPr>
          <w:spacing w:val="-14"/>
          <w:sz w:val="20"/>
        </w:rPr>
        <w:t> </w:t>
      </w:r>
      <w:r>
        <w:rPr>
          <w:sz w:val="20"/>
        </w:rPr>
        <w:t>Comisión</w:t>
      </w:r>
      <w:r>
        <w:rPr>
          <w:spacing w:val="-11"/>
          <w:sz w:val="20"/>
        </w:rPr>
        <w:t> </w:t>
      </w:r>
      <w:r>
        <w:rPr>
          <w:sz w:val="20"/>
        </w:rPr>
        <w:t>concluyó</w:t>
      </w:r>
      <w:r>
        <w:rPr>
          <w:spacing w:val="-12"/>
          <w:sz w:val="20"/>
        </w:rPr>
        <w:t> </w:t>
      </w:r>
      <w:r>
        <w:rPr>
          <w:sz w:val="20"/>
        </w:rPr>
        <w:t>que el</w:t>
      </w:r>
      <w:r>
        <w:rPr>
          <w:spacing w:val="-5"/>
          <w:sz w:val="20"/>
        </w:rPr>
        <w:t> </w:t>
      </w:r>
      <w:r>
        <w:rPr>
          <w:sz w:val="20"/>
        </w:rPr>
        <w:t>Estado</w:t>
      </w:r>
      <w:r>
        <w:rPr>
          <w:spacing w:val="-6"/>
          <w:sz w:val="20"/>
        </w:rPr>
        <w:t> </w:t>
      </w:r>
      <w:r>
        <w:rPr>
          <w:sz w:val="20"/>
        </w:rPr>
        <w:t>también</w:t>
      </w:r>
      <w:r>
        <w:rPr>
          <w:spacing w:val="-4"/>
          <w:sz w:val="20"/>
        </w:rPr>
        <w:t> </w:t>
      </w:r>
      <w:r>
        <w:rPr>
          <w:sz w:val="20"/>
        </w:rPr>
        <w:t>es</w:t>
      </w:r>
      <w:r>
        <w:rPr>
          <w:spacing w:val="-6"/>
          <w:sz w:val="20"/>
        </w:rPr>
        <w:t> </w:t>
      </w:r>
      <w:r>
        <w:rPr>
          <w:sz w:val="20"/>
        </w:rPr>
        <w:t>responsable</w:t>
      </w:r>
      <w:r>
        <w:rPr>
          <w:spacing w:val="-7"/>
          <w:sz w:val="20"/>
        </w:rPr>
        <w:t> </w:t>
      </w:r>
      <w:r>
        <w:rPr>
          <w:sz w:val="20"/>
        </w:rPr>
        <w:t>por</w:t>
      </w:r>
      <w:r>
        <w:rPr>
          <w:spacing w:val="-7"/>
          <w:sz w:val="20"/>
        </w:rPr>
        <w:t> </w:t>
      </w:r>
      <w:r>
        <w:rPr>
          <w:sz w:val="20"/>
        </w:rPr>
        <w:t>la</w:t>
      </w:r>
      <w:r>
        <w:rPr>
          <w:spacing w:val="-5"/>
          <w:sz w:val="20"/>
        </w:rPr>
        <w:t> </w:t>
      </w:r>
      <w:r>
        <w:rPr>
          <w:sz w:val="20"/>
        </w:rPr>
        <w:t>violación</w:t>
      </w:r>
      <w:r>
        <w:rPr>
          <w:spacing w:val="-4"/>
          <w:sz w:val="20"/>
        </w:rPr>
        <w:t> </w:t>
      </w:r>
      <w:r>
        <w:rPr>
          <w:sz w:val="20"/>
        </w:rPr>
        <w:t>del</w:t>
      </w:r>
      <w:r>
        <w:rPr>
          <w:spacing w:val="-5"/>
          <w:sz w:val="20"/>
        </w:rPr>
        <w:t> </w:t>
      </w:r>
      <w:r>
        <w:rPr>
          <w:sz w:val="20"/>
        </w:rPr>
        <w:t>derecho</w:t>
      </w:r>
      <w:r>
        <w:rPr>
          <w:spacing w:val="-6"/>
          <w:sz w:val="20"/>
        </w:rPr>
        <w:t> </w:t>
      </w:r>
      <w:r>
        <w:rPr>
          <w:sz w:val="20"/>
        </w:rPr>
        <w:t>a</w:t>
      </w:r>
      <w:r>
        <w:rPr>
          <w:spacing w:val="-5"/>
          <w:sz w:val="20"/>
        </w:rPr>
        <w:t> </w:t>
      </w:r>
      <w:r>
        <w:rPr>
          <w:sz w:val="20"/>
        </w:rPr>
        <w:t>un</w:t>
      </w:r>
      <w:r>
        <w:rPr>
          <w:spacing w:val="-4"/>
          <w:sz w:val="20"/>
        </w:rPr>
        <w:t> </w:t>
      </w:r>
      <w:r>
        <w:rPr>
          <w:sz w:val="20"/>
        </w:rPr>
        <w:t>plazo</w:t>
      </w:r>
      <w:r>
        <w:rPr>
          <w:spacing w:val="-7"/>
          <w:sz w:val="20"/>
        </w:rPr>
        <w:t> </w:t>
      </w:r>
      <w:r>
        <w:rPr>
          <w:sz w:val="20"/>
        </w:rPr>
        <w:t>razonable</w:t>
      </w:r>
      <w:r>
        <w:rPr>
          <w:spacing w:val="-7"/>
          <w:sz w:val="20"/>
        </w:rPr>
        <w:t> </w:t>
      </w:r>
      <w:r>
        <w:rPr>
          <w:sz w:val="20"/>
        </w:rPr>
        <w:t>establecido</w:t>
      </w:r>
      <w:r>
        <w:rPr>
          <w:spacing w:val="-6"/>
          <w:sz w:val="20"/>
        </w:rPr>
        <w:t> </w:t>
      </w:r>
      <w:r>
        <w:rPr>
          <w:sz w:val="20"/>
        </w:rPr>
        <w:t>en</w:t>
      </w:r>
      <w:r>
        <w:rPr>
          <w:spacing w:val="-2"/>
          <w:sz w:val="20"/>
        </w:rPr>
        <w:t> </w:t>
      </w:r>
      <w:r>
        <w:rPr>
          <w:sz w:val="20"/>
        </w:rPr>
        <w:t>el artículo</w:t>
      </w:r>
      <w:r>
        <w:rPr>
          <w:spacing w:val="-3"/>
          <w:sz w:val="20"/>
        </w:rPr>
        <w:t> </w:t>
      </w:r>
      <w:r>
        <w:rPr>
          <w:sz w:val="20"/>
        </w:rPr>
        <w:t>8.1</w:t>
      </w:r>
      <w:r>
        <w:rPr>
          <w:spacing w:val="-1"/>
          <w:sz w:val="20"/>
        </w:rPr>
        <w:t> </w:t>
      </w:r>
      <w:r>
        <w:rPr>
          <w:sz w:val="20"/>
        </w:rPr>
        <w:t>de</w:t>
      </w:r>
      <w:r>
        <w:rPr>
          <w:spacing w:val="-3"/>
          <w:sz w:val="20"/>
        </w:rPr>
        <w:t> </w:t>
      </w:r>
      <w:r>
        <w:rPr>
          <w:sz w:val="20"/>
        </w:rPr>
        <w:t>la</w:t>
      </w:r>
      <w:r>
        <w:rPr>
          <w:spacing w:val="-2"/>
          <w:sz w:val="20"/>
        </w:rPr>
        <w:t> </w:t>
      </w:r>
      <w:r>
        <w:rPr>
          <w:sz w:val="20"/>
        </w:rPr>
        <w:t>Convención</w:t>
      </w:r>
      <w:r>
        <w:rPr>
          <w:spacing w:val="-1"/>
          <w:sz w:val="20"/>
        </w:rPr>
        <w:t> </w:t>
      </w:r>
      <w:r>
        <w:rPr>
          <w:sz w:val="20"/>
        </w:rPr>
        <w:t>Americana, en</w:t>
      </w:r>
      <w:r>
        <w:rPr>
          <w:spacing w:val="-1"/>
          <w:sz w:val="20"/>
        </w:rPr>
        <w:t> </w:t>
      </w:r>
      <w:r>
        <w:rPr>
          <w:sz w:val="20"/>
        </w:rPr>
        <w:t>relación</w:t>
      </w:r>
      <w:r>
        <w:rPr>
          <w:spacing w:val="-1"/>
          <w:sz w:val="20"/>
        </w:rPr>
        <w:t> </w:t>
      </w:r>
      <w:r>
        <w:rPr>
          <w:sz w:val="20"/>
        </w:rPr>
        <w:t>con</w:t>
      </w:r>
      <w:r>
        <w:rPr>
          <w:spacing w:val="-1"/>
          <w:sz w:val="20"/>
        </w:rPr>
        <w:t> </w:t>
      </w:r>
      <w:r>
        <w:rPr>
          <w:sz w:val="20"/>
        </w:rPr>
        <w:t>las</w:t>
      </w:r>
      <w:r>
        <w:rPr>
          <w:spacing w:val="-2"/>
          <w:sz w:val="20"/>
        </w:rPr>
        <w:t> </w:t>
      </w:r>
      <w:r>
        <w:rPr>
          <w:sz w:val="20"/>
        </w:rPr>
        <w:t>obligaciones establecidas en</w:t>
      </w:r>
      <w:r>
        <w:rPr>
          <w:spacing w:val="-1"/>
          <w:sz w:val="20"/>
        </w:rPr>
        <w:t> </w:t>
      </w:r>
      <w:r>
        <w:rPr>
          <w:sz w:val="20"/>
        </w:rPr>
        <w:t>el</w:t>
      </w:r>
      <w:r>
        <w:rPr>
          <w:spacing w:val="-1"/>
          <w:sz w:val="20"/>
        </w:rPr>
        <w:t> </w:t>
      </w:r>
      <w:r>
        <w:rPr>
          <w:sz w:val="20"/>
        </w:rPr>
        <w:t>artículo</w:t>
      </w:r>
    </w:p>
    <w:p>
      <w:pPr>
        <w:pStyle w:val="BodyText"/>
        <w:spacing w:before="1"/>
        <w:ind w:left="179" w:right="196"/>
        <w:jc w:val="both"/>
      </w:pPr>
      <w:r>
        <w:rPr/>
        <w:t>1.1 del mismo instrumento. Por último, la Comisión consideró que el caso de trabajadores representados</w:t>
      </w:r>
      <w:r>
        <w:rPr>
          <w:spacing w:val="-12"/>
        </w:rPr>
        <w:t> </w:t>
      </w:r>
      <w:r>
        <w:rPr/>
        <w:t>por</w:t>
      </w:r>
      <w:r>
        <w:rPr>
          <w:spacing w:val="-12"/>
        </w:rPr>
        <w:t> </w:t>
      </w:r>
      <w:r>
        <w:rPr/>
        <w:t>FEMAPOR</w:t>
      </w:r>
      <w:r>
        <w:rPr>
          <w:spacing w:val="-11"/>
        </w:rPr>
        <w:t> </w:t>
      </w:r>
      <w:r>
        <w:rPr/>
        <w:t>es</w:t>
      </w:r>
      <w:r>
        <w:rPr>
          <w:spacing w:val="-12"/>
        </w:rPr>
        <w:t> </w:t>
      </w:r>
      <w:r>
        <w:rPr/>
        <w:t>un</w:t>
      </w:r>
      <w:r>
        <w:rPr>
          <w:spacing w:val="-10"/>
        </w:rPr>
        <w:t> </w:t>
      </w:r>
      <w:r>
        <w:rPr/>
        <w:t>“ejemplo</w:t>
      </w:r>
      <w:r>
        <w:rPr>
          <w:spacing w:val="-12"/>
        </w:rPr>
        <w:t> </w:t>
      </w:r>
      <w:r>
        <w:rPr/>
        <w:t>más</w:t>
      </w:r>
      <w:r>
        <w:rPr>
          <w:spacing w:val="-10"/>
        </w:rPr>
        <w:t> </w:t>
      </w:r>
      <w:r>
        <w:rPr/>
        <w:t>de</w:t>
      </w:r>
      <w:r>
        <w:rPr>
          <w:spacing w:val="-12"/>
        </w:rPr>
        <w:t> </w:t>
      </w:r>
      <w:r>
        <w:rPr/>
        <w:t>una</w:t>
      </w:r>
      <w:r>
        <w:rPr>
          <w:spacing w:val="-11"/>
        </w:rPr>
        <w:t> </w:t>
      </w:r>
      <w:r>
        <w:rPr/>
        <w:t>problemática</w:t>
      </w:r>
      <w:r>
        <w:rPr>
          <w:spacing w:val="-9"/>
        </w:rPr>
        <w:t> </w:t>
      </w:r>
      <w:r>
        <w:rPr/>
        <w:t>estructural</w:t>
      </w:r>
      <w:r>
        <w:rPr>
          <w:spacing w:val="-11"/>
        </w:rPr>
        <w:t> </w:t>
      </w:r>
      <w:r>
        <w:rPr/>
        <w:t>en</w:t>
      </w:r>
      <w:r>
        <w:rPr>
          <w:spacing w:val="-10"/>
        </w:rPr>
        <w:t> </w:t>
      </w:r>
      <w:r>
        <w:rPr/>
        <w:t>Perú</w:t>
      </w:r>
      <w:r>
        <w:rPr>
          <w:spacing w:val="-10"/>
        </w:rPr>
        <w:t> </w:t>
      </w:r>
      <w:r>
        <w:rPr/>
        <w:t>de</w:t>
      </w:r>
      <w:r>
        <w:rPr>
          <w:spacing w:val="-12"/>
        </w:rPr>
        <w:t> </w:t>
      </w:r>
      <w:r>
        <w:rPr/>
        <w:t>alcance general, consistente en el incumplimiento de sentencias judiciales”, agravado por “una práctica conforme</w:t>
      </w:r>
      <w:r>
        <w:rPr>
          <w:spacing w:val="-2"/>
        </w:rPr>
        <w:t> </w:t>
      </w:r>
      <w:r>
        <w:rPr/>
        <w:t>a</w:t>
      </w:r>
      <w:r>
        <w:rPr>
          <w:spacing w:val="-3"/>
        </w:rPr>
        <w:t> </w:t>
      </w:r>
      <w:r>
        <w:rPr/>
        <w:t>la</w:t>
      </w:r>
      <w:r>
        <w:rPr>
          <w:spacing w:val="-1"/>
        </w:rPr>
        <w:t> </w:t>
      </w:r>
      <w:r>
        <w:rPr/>
        <w:t>cual las</w:t>
      </w:r>
      <w:r>
        <w:rPr>
          <w:spacing w:val="-2"/>
        </w:rPr>
        <w:t> </w:t>
      </w:r>
      <w:r>
        <w:rPr/>
        <w:t>autoridades</w:t>
      </w:r>
      <w:r>
        <w:rPr>
          <w:spacing w:val="-4"/>
        </w:rPr>
        <w:t> </w:t>
      </w:r>
      <w:r>
        <w:rPr/>
        <w:t>judiciales</w:t>
      </w:r>
      <w:r>
        <w:rPr>
          <w:spacing w:val="-1"/>
        </w:rPr>
        <w:t> </w:t>
      </w:r>
      <w:r>
        <w:rPr/>
        <w:t>a</w:t>
      </w:r>
      <w:r>
        <w:rPr>
          <w:spacing w:val="-1"/>
        </w:rPr>
        <w:t> </w:t>
      </w:r>
      <w:r>
        <w:rPr/>
        <w:t>cargo</w:t>
      </w:r>
      <w:r>
        <w:rPr>
          <w:spacing w:val="-2"/>
        </w:rPr>
        <w:t> </w:t>
      </w:r>
      <w:r>
        <w:rPr/>
        <w:t>de</w:t>
      </w:r>
      <w:r>
        <w:rPr>
          <w:spacing w:val="-2"/>
        </w:rPr>
        <w:t> </w:t>
      </w:r>
      <w:r>
        <w:rPr/>
        <w:t>la ejecución</w:t>
      </w:r>
      <w:r>
        <w:rPr>
          <w:spacing w:val="-3"/>
        </w:rPr>
        <w:t> </w:t>
      </w:r>
      <w:r>
        <w:rPr/>
        <w:t>de dichas</w:t>
      </w:r>
      <w:r>
        <w:rPr>
          <w:spacing w:val="-2"/>
        </w:rPr>
        <w:t> </w:t>
      </w:r>
      <w:r>
        <w:rPr/>
        <w:t>sentencias</w:t>
      </w:r>
      <w:r>
        <w:rPr>
          <w:spacing w:val="-1"/>
        </w:rPr>
        <w:t> </w:t>
      </w:r>
      <w:r>
        <w:rPr/>
        <w:t>no</w:t>
      </w:r>
      <w:r>
        <w:rPr>
          <w:spacing w:val="-2"/>
        </w:rPr>
        <w:t> toman</w:t>
      </w:r>
    </w:p>
    <w:p>
      <w:pPr>
        <w:pStyle w:val="BodyText"/>
      </w:pPr>
    </w:p>
    <w:p>
      <w:pPr>
        <w:pStyle w:val="BodyText"/>
        <w:spacing w:before="11"/>
        <w:rPr>
          <w:sz w:val="16"/>
        </w:rPr>
      </w:pPr>
      <w:r>
        <w:rPr/>
        <w:pict>
          <v:rect style="position:absolute;margin-left:54pt;margin-top:11.509659pt;width:144pt;height:.599pt;mso-position-horizontal-relative:page;mso-position-vertical-relative:paragraph;z-index:-15719936;mso-wrap-distance-left:0;mso-wrap-distance-right:0" id="docshape19" filled="true" fillcolor="#000000" stroked="false">
            <v:fill type="solid"/>
            <w10:wrap type="topAndBottom"/>
          </v:rect>
        </w:pict>
      </w:r>
    </w:p>
    <w:p>
      <w:pPr>
        <w:pStyle w:val="BodyText"/>
        <w:spacing w:before="2"/>
        <w:rPr>
          <w:sz w:val="29"/>
        </w:rPr>
      </w:pPr>
    </w:p>
    <w:p>
      <w:pPr>
        <w:tabs>
          <w:tab w:pos="899" w:val="left" w:leader="none"/>
        </w:tabs>
        <w:spacing w:before="101"/>
        <w:ind w:left="179" w:right="197" w:firstLine="0"/>
        <w:jc w:val="left"/>
        <w:rPr>
          <w:sz w:val="16"/>
        </w:rPr>
      </w:pPr>
      <w:bookmarkStart w:name="_bookmark106" w:id="134"/>
      <w:bookmarkEnd w:id="134"/>
      <w:r>
        <w:rPr/>
      </w:r>
      <w:r>
        <w:rPr>
          <w:spacing w:val="-6"/>
          <w:sz w:val="16"/>
          <w:vertAlign w:val="superscript"/>
        </w:rPr>
        <w:t>81</w:t>
      </w:r>
      <w:r>
        <w:rPr>
          <w:sz w:val="16"/>
          <w:vertAlign w:val="baseline"/>
        </w:rPr>
        <w:tab/>
        <w:t>Artículos</w:t>
      </w:r>
      <w:r>
        <w:rPr>
          <w:spacing w:val="-1"/>
          <w:sz w:val="16"/>
          <w:vertAlign w:val="baseline"/>
        </w:rPr>
        <w:t> </w:t>
      </w:r>
      <w:r>
        <w:rPr>
          <w:sz w:val="16"/>
          <w:vertAlign w:val="baseline"/>
        </w:rPr>
        <w:t>8 y25 de la Convención Americana sobre</w:t>
      </w:r>
      <w:r>
        <w:rPr>
          <w:spacing w:val="-1"/>
          <w:sz w:val="16"/>
          <w:vertAlign w:val="baseline"/>
        </w:rPr>
        <w:t> </w:t>
      </w:r>
      <w:r>
        <w:rPr>
          <w:sz w:val="16"/>
          <w:vertAlign w:val="baseline"/>
        </w:rPr>
        <w:t>Derechos Humanos, en relación con los artículo 1.1 y 2 de dicho </w:t>
      </w:r>
      <w:r>
        <w:rPr>
          <w:spacing w:val="-2"/>
          <w:sz w:val="16"/>
          <w:vertAlign w:val="baseline"/>
        </w:rPr>
        <w:t>instrumento.</w:t>
      </w:r>
    </w:p>
    <w:p>
      <w:pPr>
        <w:spacing w:after="0"/>
        <w:jc w:val="left"/>
        <w:rPr>
          <w:sz w:val="16"/>
        </w:rPr>
        <w:sectPr>
          <w:pgSz w:w="12240" w:h="15840"/>
          <w:pgMar w:header="0" w:footer="1066" w:top="1360" w:bottom="1260" w:left="900" w:right="880"/>
        </w:sectPr>
      </w:pPr>
    </w:p>
    <w:p>
      <w:pPr>
        <w:pStyle w:val="BodyText"/>
        <w:spacing w:before="80"/>
        <w:ind w:left="180" w:right="196"/>
        <w:jc w:val="both"/>
      </w:pPr>
      <w:r>
        <w:rPr/>
        <w:t>las</w:t>
      </w:r>
      <w:r>
        <w:rPr>
          <w:spacing w:val="-12"/>
        </w:rPr>
        <w:t> </w:t>
      </w:r>
      <w:r>
        <w:rPr/>
        <w:t>medidas</w:t>
      </w:r>
      <w:r>
        <w:rPr>
          <w:spacing w:val="-12"/>
        </w:rPr>
        <w:t> </w:t>
      </w:r>
      <w:r>
        <w:rPr/>
        <w:t>necesarias</w:t>
      </w:r>
      <w:r>
        <w:rPr>
          <w:spacing w:val="-10"/>
        </w:rPr>
        <w:t> </w:t>
      </w:r>
      <w:r>
        <w:rPr/>
        <w:t>para</w:t>
      </w:r>
      <w:r>
        <w:rPr>
          <w:spacing w:val="-11"/>
        </w:rPr>
        <w:t> </w:t>
      </w:r>
      <w:r>
        <w:rPr/>
        <w:t>resolver</w:t>
      </w:r>
      <w:r>
        <w:rPr>
          <w:spacing w:val="-12"/>
        </w:rPr>
        <w:t> </w:t>
      </w:r>
      <w:r>
        <w:rPr/>
        <w:t>debates</w:t>
      </w:r>
      <w:r>
        <w:rPr>
          <w:spacing w:val="-12"/>
        </w:rPr>
        <w:t> </w:t>
      </w:r>
      <w:r>
        <w:rPr/>
        <w:t>fundamentales</w:t>
      </w:r>
      <w:r>
        <w:rPr>
          <w:spacing w:val="-12"/>
        </w:rPr>
        <w:t> </w:t>
      </w:r>
      <w:r>
        <w:rPr/>
        <w:t>sobre</w:t>
      </w:r>
      <w:r>
        <w:rPr>
          <w:spacing w:val="-12"/>
        </w:rPr>
        <w:t> </w:t>
      </w:r>
      <w:r>
        <w:rPr/>
        <w:t>la</w:t>
      </w:r>
      <w:r>
        <w:rPr>
          <w:spacing w:val="-11"/>
        </w:rPr>
        <w:t> </w:t>
      </w:r>
      <w:r>
        <w:rPr/>
        <w:t>implementación</w:t>
      </w:r>
      <w:r>
        <w:rPr>
          <w:spacing w:val="-10"/>
        </w:rPr>
        <w:t> </w:t>
      </w:r>
      <w:r>
        <w:rPr/>
        <w:t>de</w:t>
      </w:r>
      <w:r>
        <w:rPr>
          <w:spacing w:val="-12"/>
        </w:rPr>
        <w:t> </w:t>
      </w:r>
      <w:r>
        <w:rPr/>
        <w:t>las</w:t>
      </w:r>
      <w:r>
        <w:rPr>
          <w:spacing w:val="-12"/>
        </w:rPr>
        <w:t> </w:t>
      </w:r>
      <w:r>
        <w:rPr/>
        <w:t>mismas ni implementan mecanismos coercitivos para asegurar dicho cumplimiento y, con ello, la materialización</w:t>
      </w:r>
      <w:r>
        <w:rPr>
          <w:spacing w:val="-16"/>
        </w:rPr>
        <w:t> </w:t>
      </w:r>
      <w:r>
        <w:rPr/>
        <w:t>del</w:t>
      </w:r>
      <w:r>
        <w:rPr>
          <w:spacing w:val="-17"/>
        </w:rPr>
        <w:t> </w:t>
      </w:r>
      <w:r>
        <w:rPr/>
        <w:t>derecho</w:t>
      </w:r>
      <w:r>
        <w:rPr>
          <w:spacing w:val="-16"/>
        </w:rPr>
        <w:t> </w:t>
      </w:r>
      <w:r>
        <w:rPr/>
        <w:t>a</w:t>
      </w:r>
      <w:r>
        <w:rPr>
          <w:spacing w:val="-17"/>
        </w:rPr>
        <w:t> </w:t>
      </w:r>
      <w:r>
        <w:rPr/>
        <w:t>la</w:t>
      </w:r>
      <w:r>
        <w:rPr>
          <w:spacing w:val="-16"/>
        </w:rPr>
        <w:t> </w:t>
      </w:r>
      <w:r>
        <w:rPr/>
        <w:t>tutela</w:t>
      </w:r>
      <w:r>
        <w:rPr>
          <w:spacing w:val="-16"/>
        </w:rPr>
        <w:t> </w:t>
      </w:r>
      <w:r>
        <w:rPr/>
        <w:t>judicial</w:t>
      </w:r>
      <w:r>
        <w:rPr>
          <w:spacing w:val="-17"/>
        </w:rPr>
        <w:t> </w:t>
      </w:r>
      <w:r>
        <w:rPr/>
        <w:t>efectiva”.</w:t>
      </w:r>
      <w:r>
        <w:rPr>
          <w:spacing w:val="-16"/>
        </w:rPr>
        <w:t> </w:t>
      </w:r>
      <w:r>
        <w:rPr/>
        <w:t>La</w:t>
      </w:r>
      <w:r>
        <w:rPr>
          <w:spacing w:val="-16"/>
        </w:rPr>
        <w:t> </w:t>
      </w:r>
      <w:r>
        <w:rPr/>
        <w:t>Comisión</w:t>
      </w:r>
      <w:r>
        <w:rPr>
          <w:spacing w:val="-15"/>
        </w:rPr>
        <w:t> </w:t>
      </w:r>
      <w:r>
        <w:rPr/>
        <w:t>destacó</w:t>
      </w:r>
      <w:r>
        <w:rPr>
          <w:spacing w:val="-16"/>
        </w:rPr>
        <w:t> </w:t>
      </w:r>
      <w:r>
        <w:rPr/>
        <w:t>que</w:t>
      </w:r>
      <w:r>
        <w:rPr>
          <w:spacing w:val="-16"/>
        </w:rPr>
        <w:t> </w:t>
      </w:r>
      <w:r>
        <w:rPr/>
        <w:t>el</w:t>
      </w:r>
      <w:r>
        <w:rPr>
          <w:spacing w:val="-16"/>
        </w:rPr>
        <w:t> </w:t>
      </w:r>
      <w:r>
        <w:rPr/>
        <w:t>Estado</w:t>
      </w:r>
      <w:r>
        <w:rPr>
          <w:spacing w:val="-16"/>
        </w:rPr>
        <w:t> </w:t>
      </w:r>
      <w:r>
        <w:rPr/>
        <w:t>no</w:t>
      </w:r>
      <w:r>
        <w:rPr>
          <w:spacing w:val="-16"/>
        </w:rPr>
        <w:t> </w:t>
      </w:r>
      <w:r>
        <w:rPr/>
        <w:t>adoptó para</w:t>
      </w:r>
      <w:r>
        <w:rPr>
          <w:spacing w:val="-3"/>
        </w:rPr>
        <w:t> </w:t>
      </w:r>
      <w:r>
        <w:rPr/>
        <w:t>los</w:t>
      </w:r>
      <w:r>
        <w:rPr>
          <w:spacing w:val="-1"/>
        </w:rPr>
        <w:t> </w:t>
      </w:r>
      <w:r>
        <w:rPr/>
        <w:t>trabajadores</w:t>
      </w:r>
      <w:r>
        <w:rPr>
          <w:spacing w:val="-1"/>
        </w:rPr>
        <w:t> </w:t>
      </w:r>
      <w:r>
        <w:rPr/>
        <w:t>de</w:t>
      </w:r>
      <w:r>
        <w:rPr>
          <w:spacing w:val="-4"/>
        </w:rPr>
        <w:t> </w:t>
      </w:r>
      <w:r>
        <w:rPr/>
        <w:t>FEMAPOR y</w:t>
      </w:r>
      <w:r>
        <w:rPr>
          <w:spacing w:val="-1"/>
        </w:rPr>
        <w:t> </w:t>
      </w:r>
      <w:r>
        <w:rPr/>
        <w:t>“todavía no</w:t>
      </w:r>
      <w:r>
        <w:rPr>
          <w:spacing w:val="-4"/>
        </w:rPr>
        <w:t> </w:t>
      </w:r>
      <w:r>
        <w:rPr/>
        <w:t>ha adoptado</w:t>
      </w:r>
      <w:r>
        <w:rPr>
          <w:spacing w:val="-2"/>
        </w:rPr>
        <w:t> </w:t>
      </w:r>
      <w:r>
        <w:rPr/>
        <w:t>en</w:t>
      </w:r>
      <w:r>
        <w:rPr>
          <w:spacing w:val="-2"/>
        </w:rPr>
        <w:t> </w:t>
      </w:r>
      <w:r>
        <w:rPr/>
        <w:t>lo</w:t>
      </w:r>
      <w:r>
        <w:rPr>
          <w:spacing w:val="-4"/>
        </w:rPr>
        <w:t> </w:t>
      </w:r>
      <w:r>
        <w:rPr/>
        <w:t>general,</w:t>
      </w:r>
      <w:r>
        <w:rPr>
          <w:spacing w:val="-1"/>
        </w:rPr>
        <w:t> </w:t>
      </w:r>
      <w:r>
        <w:rPr/>
        <w:t>las</w:t>
      </w:r>
      <w:r>
        <w:rPr>
          <w:spacing w:val="-1"/>
        </w:rPr>
        <w:t> </w:t>
      </w:r>
      <w:r>
        <w:rPr/>
        <w:t>medidas</w:t>
      </w:r>
      <w:r>
        <w:rPr>
          <w:spacing w:val="-1"/>
        </w:rPr>
        <w:t> </w:t>
      </w:r>
      <w:r>
        <w:rPr/>
        <w:t>necesarias para remediarla y evitar su repetición”. En consecuencia, concluyó que el Estado también es responsable por la violación del artículo 2 de la Convención Americana.</w:t>
      </w:r>
    </w:p>
    <w:p>
      <w:pPr>
        <w:pStyle w:val="BodyText"/>
      </w:pPr>
    </w:p>
    <w:p>
      <w:pPr>
        <w:pStyle w:val="ListParagraph"/>
        <w:numPr>
          <w:ilvl w:val="0"/>
          <w:numId w:val="11"/>
        </w:numPr>
        <w:tabs>
          <w:tab w:pos="747" w:val="left" w:leader="none"/>
        </w:tabs>
        <w:spacing w:line="240" w:lineRule="auto" w:before="1" w:after="0"/>
        <w:ind w:left="180" w:right="196" w:hanging="1"/>
        <w:jc w:val="both"/>
        <w:rPr>
          <w:sz w:val="20"/>
        </w:rPr>
      </w:pPr>
      <w:r>
        <w:rPr>
          <w:sz w:val="20"/>
        </w:rPr>
        <w:t>Los </w:t>
      </w:r>
      <w:r>
        <w:rPr>
          <w:b/>
          <w:i/>
          <w:sz w:val="20"/>
        </w:rPr>
        <w:t>representantes Valdivia Ayala, Guerrero Cassuso, Rossi Mérida y Valdivia</w:t>
      </w:r>
      <w:r>
        <w:rPr>
          <w:b/>
          <w:i/>
          <w:sz w:val="20"/>
        </w:rPr>
        <w:t> Bocanegra </w:t>
      </w:r>
      <w:r>
        <w:rPr>
          <w:sz w:val="20"/>
        </w:rPr>
        <w:t>añadieron que, desde el año 1990 hasta la fecha, los sucesivos Gobiernos peruanos no han cumplido con su obligación respecto de las presuntas víctimas, indicando que en el año 2004 procedió a iniciar el pago a cuenta “gracias a la intervención de la Comisión Interamericana de Derechos</w:t>
      </w:r>
      <w:r>
        <w:rPr>
          <w:spacing w:val="-7"/>
          <w:sz w:val="20"/>
        </w:rPr>
        <w:t> </w:t>
      </w:r>
      <w:r>
        <w:rPr>
          <w:sz w:val="20"/>
        </w:rPr>
        <w:t>Humanos”.</w:t>
      </w:r>
      <w:r>
        <w:rPr>
          <w:spacing w:val="-9"/>
          <w:sz w:val="20"/>
        </w:rPr>
        <w:t> </w:t>
      </w:r>
      <w:r>
        <w:rPr>
          <w:sz w:val="20"/>
        </w:rPr>
        <w:t>Añadieron</w:t>
      </w:r>
      <w:r>
        <w:rPr>
          <w:spacing w:val="-8"/>
          <w:sz w:val="20"/>
        </w:rPr>
        <w:t> </w:t>
      </w:r>
      <w:r>
        <w:rPr>
          <w:sz w:val="20"/>
        </w:rPr>
        <w:t>que</w:t>
      </w:r>
      <w:r>
        <w:rPr>
          <w:spacing w:val="-8"/>
          <w:sz w:val="20"/>
        </w:rPr>
        <w:t> </w:t>
      </w:r>
      <w:r>
        <w:rPr>
          <w:sz w:val="20"/>
        </w:rPr>
        <w:t>el</w:t>
      </w:r>
      <w:r>
        <w:rPr>
          <w:spacing w:val="-6"/>
          <w:sz w:val="20"/>
        </w:rPr>
        <w:t> </w:t>
      </w:r>
      <w:r>
        <w:rPr>
          <w:sz w:val="20"/>
        </w:rPr>
        <w:t>Estado</w:t>
      </w:r>
      <w:r>
        <w:rPr>
          <w:spacing w:val="-7"/>
          <w:sz w:val="20"/>
        </w:rPr>
        <w:t> </w:t>
      </w:r>
      <w:r>
        <w:rPr>
          <w:sz w:val="20"/>
        </w:rPr>
        <w:t>ha</w:t>
      </w:r>
      <w:r>
        <w:rPr>
          <w:spacing w:val="-9"/>
          <w:sz w:val="20"/>
        </w:rPr>
        <w:t> </w:t>
      </w:r>
      <w:r>
        <w:rPr>
          <w:sz w:val="20"/>
        </w:rPr>
        <w:t>venido</w:t>
      </w:r>
      <w:r>
        <w:rPr>
          <w:spacing w:val="-8"/>
          <w:sz w:val="20"/>
        </w:rPr>
        <w:t> </w:t>
      </w:r>
      <w:r>
        <w:rPr>
          <w:sz w:val="20"/>
        </w:rPr>
        <w:t>retrasando</w:t>
      </w:r>
      <w:r>
        <w:rPr>
          <w:spacing w:val="-10"/>
          <w:sz w:val="20"/>
        </w:rPr>
        <w:t> </w:t>
      </w:r>
      <w:r>
        <w:rPr>
          <w:sz w:val="20"/>
        </w:rPr>
        <w:t>la</w:t>
      </w:r>
      <w:r>
        <w:rPr>
          <w:spacing w:val="-6"/>
          <w:sz w:val="20"/>
        </w:rPr>
        <w:t> </w:t>
      </w:r>
      <w:r>
        <w:rPr>
          <w:sz w:val="20"/>
        </w:rPr>
        <w:t>ejecución</w:t>
      </w:r>
      <w:r>
        <w:rPr>
          <w:spacing w:val="-5"/>
          <w:sz w:val="20"/>
        </w:rPr>
        <w:t> </w:t>
      </w:r>
      <w:r>
        <w:rPr>
          <w:sz w:val="20"/>
        </w:rPr>
        <w:t>de</w:t>
      </w:r>
      <w:r>
        <w:rPr>
          <w:spacing w:val="-8"/>
          <w:sz w:val="20"/>
        </w:rPr>
        <w:t> </w:t>
      </w:r>
      <w:r>
        <w:rPr>
          <w:sz w:val="20"/>
        </w:rPr>
        <w:t>sentencia</w:t>
      </w:r>
      <w:r>
        <w:rPr>
          <w:spacing w:val="-6"/>
          <w:sz w:val="20"/>
        </w:rPr>
        <w:t> </w:t>
      </w:r>
      <w:r>
        <w:rPr>
          <w:sz w:val="20"/>
        </w:rPr>
        <w:t>y</w:t>
      </w:r>
      <w:r>
        <w:rPr>
          <w:spacing w:val="-4"/>
          <w:sz w:val="20"/>
        </w:rPr>
        <w:t> </w:t>
      </w:r>
      <w:r>
        <w:rPr>
          <w:sz w:val="20"/>
        </w:rPr>
        <w:t>que, a la fecha, “ya son más de 800 ex trabajadores fallecidos y los vivos oscilan entre los 80 y 90 años de edad”, solicitando que el paso del tiempo en el presente caso sea tomado en cuenta como un “factor decisivo” debido al impacto que tiene sobre personas mayores.</w:t>
      </w:r>
    </w:p>
    <w:p>
      <w:pPr>
        <w:pStyle w:val="BodyText"/>
        <w:spacing w:before="11"/>
        <w:rPr>
          <w:sz w:val="19"/>
        </w:rPr>
      </w:pPr>
    </w:p>
    <w:p>
      <w:pPr>
        <w:pStyle w:val="ListParagraph"/>
        <w:numPr>
          <w:ilvl w:val="0"/>
          <w:numId w:val="11"/>
        </w:numPr>
        <w:tabs>
          <w:tab w:pos="747" w:val="left" w:leader="none"/>
        </w:tabs>
        <w:spacing w:line="240" w:lineRule="auto" w:before="0" w:after="0"/>
        <w:ind w:left="180" w:right="195" w:firstLine="0"/>
        <w:jc w:val="both"/>
        <w:rPr>
          <w:sz w:val="20"/>
        </w:rPr>
      </w:pPr>
      <w:r>
        <w:rPr>
          <w:sz w:val="20"/>
        </w:rPr>
        <w:t>La</w:t>
      </w:r>
      <w:r>
        <w:rPr>
          <w:spacing w:val="-3"/>
          <w:sz w:val="20"/>
        </w:rPr>
        <w:t> </w:t>
      </w:r>
      <w:r>
        <w:rPr>
          <w:b/>
          <w:i/>
          <w:sz w:val="20"/>
        </w:rPr>
        <w:t>representante</w:t>
      </w:r>
      <w:r>
        <w:rPr>
          <w:b/>
          <w:i/>
          <w:spacing w:val="-2"/>
          <w:sz w:val="20"/>
        </w:rPr>
        <w:t> </w:t>
      </w:r>
      <w:r>
        <w:rPr>
          <w:b/>
          <w:i/>
          <w:sz w:val="20"/>
        </w:rPr>
        <w:t>Meneses</w:t>
      </w:r>
      <w:r>
        <w:rPr>
          <w:b/>
          <w:i/>
          <w:spacing w:val="-4"/>
          <w:sz w:val="20"/>
        </w:rPr>
        <w:t> </w:t>
      </w:r>
      <w:r>
        <w:rPr>
          <w:b/>
          <w:i/>
          <w:sz w:val="20"/>
        </w:rPr>
        <w:t>Huayra </w:t>
      </w:r>
      <w:r>
        <w:rPr>
          <w:sz w:val="20"/>
        </w:rPr>
        <w:t>señaló</w:t>
      </w:r>
      <w:r>
        <w:rPr>
          <w:spacing w:val="-2"/>
          <w:sz w:val="20"/>
        </w:rPr>
        <w:t> </w:t>
      </w:r>
      <w:r>
        <w:rPr>
          <w:sz w:val="20"/>
        </w:rPr>
        <w:t>que</w:t>
      </w:r>
      <w:r>
        <w:rPr>
          <w:spacing w:val="-2"/>
          <w:sz w:val="20"/>
        </w:rPr>
        <w:t> </w:t>
      </w:r>
      <w:r>
        <w:rPr>
          <w:sz w:val="20"/>
        </w:rPr>
        <w:t>el</w:t>
      </w:r>
      <w:r>
        <w:rPr>
          <w:spacing w:val="-3"/>
          <w:sz w:val="20"/>
        </w:rPr>
        <w:t> </w:t>
      </w:r>
      <w:r>
        <w:rPr>
          <w:sz w:val="20"/>
        </w:rPr>
        <w:t>Estado</w:t>
      </w:r>
      <w:r>
        <w:rPr>
          <w:spacing w:val="-4"/>
          <w:sz w:val="20"/>
        </w:rPr>
        <w:t> </w:t>
      </w:r>
      <w:r>
        <w:rPr>
          <w:sz w:val="20"/>
        </w:rPr>
        <w:t>peruano</w:t>
      </w:r>
      <w:r>
        <w:rPr>
          <w:spacing w:val="-2"/>
          <w:sz w:val="20"/>
        </w:rPr>
        <w:t> </w:t>
      </w:r>
      <w:r>
        <w:rPr>
          <w:sz w:val="20"/>
        </w:rPr>
        <w:t>“violó</w:t>
      </w:r>
      <w:r>
        <w:rPr>
          <w:spacing w:val="-2"/>
          <w:sz w:val="20"/>
        </w:rPr>
        <w:t> </w:t>
      </w:r>
      <w:r>
        <w:rPr>
          <w:sz w:val="20"/>
        </w:rPr>
        <w:t>y</w:t>
      </w:r>
      <w:r>
        <w:rPr>
          <w:spacing w:val="-2"/>
          <w:sz w:val="20"/>
        </w:rPr>
        <w:t> </w:t>
      </w:r>
      <w:r>
        <w:rPr>
          <w:sz w:val="20"/>
        </w:rPr>
        <w:t>continúa</w:t>
      </w:r>
      <w:r>
        <w:rPr>
          <w:spacing w:val="-3"/>
          <w:sz w:val="20"/>
        </w:rPr>
        <w:t> </w:t>
      </w:r>
      <w:r>
        <w:rPr>
          <w:sz w:val="20"/>
        </w:rPr>
        <w:t>violando el derecho de los trabajadores marítimos, al derecho de la tutela judicial efectiva, obstruyendo la ejecución de la sentencia en firme emitida [a su] favor, con medidas cautelares a todas luces arbitrarias, situación que [les] deja en un estado de indefensión e inseguridad jurídica, impidiendo obtener la restitución de [sus] derechos laborales reconocidos por las autoridades competentes”. Indicó que, desde que fuera emitida la sentencia de Primera Instancia, habían transcurrido más de 28 años “sin que los beneficiarios ex trabajadores marítimos […] hayan cobrado íntegramente los beneficios</w:t>
      </w:r>
      <w:r>
        <w:rPr>
          <w:spacing w:val="-14"/>
          <w:sz w:val="20"/>
        </w:rPr>
        <w:t> </w:t>
      </w:r>
      <w:r>
        <w:rPr>
          <w:sz w:val="20"/>
        </w:rPr>
        <w:t>del</w:t>
      </w:r>
      <w:r>
        <w:rPr>
          <w:spacing w:val="-16"/>
          <w:sz w:val="20"/>
        </w:rPr>
        <w:t> </w:t>
      </w:r>
      <w:r>
        <w:rPr>
          <w:sz w:val="20"/>
        </w:rPr>
        <w:t>Incremento</w:t>
      </w:r>
      <w:r>
        <w:rPr>
          <w:spacing w:val="-17"/>
          <w:sz w:val="20"/>
        </w:rPr>
        <w:t> </w:t>
      </w:r>
      <w:r>
        <w:rPr>
          <w:sz w:val="20"/>
        </w:rPr>
        <w:t>Adicional</w:t>
      </w:r>
      <w:r>
        <w:rPr>
          <w:spacing w:val="-16"/>
          <w:sz w:val="20"/>
        </w:rPr>
        <w:t> </w:t>
      </w:r>
      <w:r>
        <w:rPr>
          <w:sz w:val="20"/>
        </w:rPr>
        <w:t>de</w:t>
      </w:r>
      <w:r>
        <w:rPr>
          <w:spacing w:val="-15"/>
          <w:sz w:val="20"/>
        </w:rPr>
        <w:t> </w:t>
      </w:r>
      <w:r>
        <w:rPr>
          <w:sz w:val="20"/>
        </w:rPr>
        <w:t>Remuneración</w:t>
      </w:r>
      <w:r>
        <w:rPr>
          <w:spacing w:val="-15"/>
          <w:sz w:val="20"/>
        </w:rPr>
        <w:t> </w:t>
      </w:r>
      <w:r>
        <w:rPr>
          <w:sz w:val="20"/>
        </w:rPr>
        <w:t>(IAR)”,</w:t>
      </w:r>
      <w:r>
        <w:rPr>
          <w:spacing w:val="-14"/>
          <w:sz w:val="20"/>
        </w:rPr>
        <w:t> </w:t>
      </w:r>
      <w:r>
        <w:rPr>
          <w:sz w:val="20"/>
        </w:rPr>
        <w:t>tal</w:t>
      </w:r>
      <w:r>
        <w:rPr>
          <w:spacing w:val="-13"/>
          <w:sz w:val="20"/>
        </w:rPr>
        <w:t> </w:t>
      </w:r>
      <w:r>
        <w:rPr>
          <w:sz w:val="20"/>
        </w:rPr>
        <w:t>y</w:t>
      </w:r>
      <w:r>
        <w:rPr>
          <w:spacing w:val="-14"/>
          <w:sz w:val="20"/>
        </w:rPr>
        <w:t> </w:t>
      </w:r>
      <w:r>
        <w:rPr>
          <w:sz w:val="20"/>
        </w:rPr>
        <w:t>como</w:t>
      </w:r>
      <w:r>
        <w:rPr>
          <w:spacing w:val="-15"/>
          <w:sz w:val="20"/>
        </w:rPr>
        <w:t> </w:t>
      </w:r>
      <w:r>
        <w:rPr>
          <w:sz w:val="20"/>
        </w:rPr>
        <w:t>se</w:t>
      </w:r>
      <w:r>
        <w:rPr>
          <w:spacing w:val="-15"/>
          <w:sz w:val="20"/>
        </w:rPr>
        <w:t> </w:t>
      </w:r>
      <w:r>
        <w:rPr>
          <w:sz w:val="20"/>
        </w:rPr>
        <w:t>estableció</w:t>
      </w:r>
      <w:r>
        <w:rPr>
          <w:spacing w:val="-15"/>
          <w:sz w:val="20"/>
        </w:rPr>
        <w:t> </w:t>
      </w:r>
      <w:r>
        <w:rPr>
          <w:sz w:val="20"/>
        </w:rPr>
        <w:t>en</w:t>
      </w:r>
      <w:r>
        <w:rPr>
          <w:spacing w:val="-15"/>
          <w:sz w:val="20"/>
        </w:rPr>
        <w:t> </w:t>
      </w:r>
      <w:r>
        <w:rPr>
          <w:sz w:val="20"/>
        </w:rPr>
        <w:t>la</w:t>
      </w:r>
      <w:r>
        <w:rPr>
          <w:spacing w:val="-13"/>
          <w:sz w:val="20"/>
        </w:rPr>
        <w:t> </w:t>
      </w:r>
      <w:r>
        <w:rPr>
          <w:sz w:val="20"/>
        </w:rPr>
        <w:t>sentencia de</w:t>
      </w:r>
      <w:r>
        <w:rPr>
          <w:spacing w:val="-16"/>
          <w:sz w:val="20"/>
        </w:rPr>
        <w:t> </w:t>
      </w:r>
      <w:r>
        <w:rPr>
          <w:sz w:val="20"/>
        </w:rPr>
        <w:t>12</w:t>
      </w:r>
      <w:r>
        <w:rPr>
          <w:spacing w:val="-12"/>
          <w:sz w:val="20"/>
        </w:rPr>
        <w:t> </w:t>
      </w:r>
      <w:r>
        <w:rPr>
          <w:sz w:val="20"/>
        </w:rPr>
        <w:t>de</w:t>
      </w:r>
      <w:r>
        <w:rPr>
          <w:spacing w:val="-14"/>
          <w:sz w:val="20"/>
        </w:rPr>
        <w:t> </w:t>
      </w:r>
      <w:r>
        <w:rPr>
          <w:sz w:val="20"/>
        </w:rPr>
        <w:t>febrero</w:t>
      </w:r>
      <w:r>
        <w:rPr>
          <w:spacing w:val="-14"/>
          <w:sz w:val="20"/>
        </w:rPr>
        <w:t> </w:t>
      </w:r>
      <w:r>
        <w:rPr>
          <w:sz w:val="20"/>
        </w:rPr>
        <w:t>de</w:t>
      </w:r>
      <w:r>
        <w:rPr>
          <w:spacing w:val="-14"/>
          <w:sz w:val="20"/>
        </w:rPr>
        <w:t> </w:t>
      </w:r>
      <w:r>
        <w:rPr>
          <w:sz w:val="20"/>
        </w:rPr>
        <w:t>1992,</w:t>
      </w:r>
      <w:r>
        <w:rPr>
          <w:spacing w:val="-16"/>
          <w:sz w:val="20"/>
        </w:rPr>
        <w:t> </w:t>
      </w:r>
      <w:r>
        <w:rPr>
          <w:sz w:val="20"/>
        </w:rPr>
        <w:t>con</w:t>
      </w:r>
      <w:r>
        <w:rPr>
          <w:spacing w:val="-14"/>
          <w:sz w:val="20"/>
        </w:rPr>
        <w:t> </w:t>
      </w:r>
      <w:r>
        <w:rPr>
          <w:sz w:val="20"/>
        </w:rPr>
        <w:t>la</w:t>
      </w:r>
      <w:r>
        <w:rPr>
          <w:spacing w:val="-13"/>
          <w:sz w:val="20"/>
        </w:rPr>
        <w:t> </w:t>
      </w:r>
      <w:r>
        <w:rPr>
          <w:sz w:val="20"/>
        </w:rPr>
        <w:t>intención</w:t>
      </w:r>
      <w:r>
        <w:rPr>
          <w:spacing w:val="-12"/>
          <w:sz w:val="20"/>
        </w:rPr>
        <w:t> </w:t>
      </w:r>
      <w:r>
        <w:rPr>
          <w:sz w:val="20"/>
        </w:rPr>
        <w:t>de</w:t>
      </w:r>
      <w:r>
        <w:rPr>
          <w:spacing w:val="-14"/>
          <w:sz w:val="20"/>
        </w:rPr>
        <w:t> </w:t>
      </w:r>
      <w:r>
        <w:rPr>
          <w:sz w:val="20"/>
        </w:rPr>
        <w:t>esperar</w:t>
      </w:r>
      <w:r>
        <w:rPr>
          <w:spacing w:val="-14"/>
          <w:sz w:val="20"/>
        </w:rPr>
        <w:t> </w:t>
      </w:r>
      <w:r>
        <w:rPr>
          <w:sz w:val="20"/>
        </w:rPr>
        <w:t>“tal</w:t>
      </w:r>
      <w:r>
        <w:rPr>
          <w:spacing w:val="-15"/>
          <w:sz w:val="20"/>
        </w:rPr>
        <w:t> </w:t>
      </w:r>
      <w:r>
        <w:rPr>
          <w:sz w:val="20"/>
        </w:rPr>
        <w:t>vez,</w:t>
      </w:r>
      <w:r>
        <w:rPr>
          <w:spacing w:val="-16"/>
          <w:sz w:val="20"/>
        </w:rPr>
        <w:t> </w:t>
      </w:r>
      <w:r>
        <w:rPr>
          <w:sz w:val="20"/>
        </w:rPr>
        <w:t>que</w:t>
      </w:r>
      <w:r>
        <w:rPr>
          <w:spacing w:val="-14"/>
          <w:sz w:val="20"/>
        </w:rPr>
        <w:t> </w:t>
      </w:r>
      <w:r>
        <w:rPr>
          <w:sz w:val="20"/>
        </w:rPr>
        <w:t>sigan</w:t>
      </w:r>
      <w:r>
        <w:rPr>
          <w:spacing w:val="-14"/>
          <w:sz w:val="20"/>
        </w:rPr>
        <w:t> </w:t>
      </w:r>
      <w:r>
        <w:rPr>
          <w:sz w:val="20"/>
        </w:rPr>
        <w:t>falleciendo</w:t>
      </w:r>
      <w:r>
        <w:rPr>
          <w:spacing w:val="-14"/>
          <w:sz w:val="20"/>
        </w:rPr>
        <w:t> </w:t>
      </w:r>
      <w:r>
        <w:rPr>
          <w:sz w:val="20"/>
        </w:rPr>
        <w:t>los</w:t>
      </w:r>
      <w:r>
        <w:rPr>
          <w:spacing w:val="-16"/>
          <w:sz w:val="20"/>
        </w:rPr>
        <w:t> </w:t>
      </w:r>
      <w:r>
        <w:rPr>
          <w:sz w:val="20"/>
        </w:rPr>
        <w:t>beneficiarios, como ha ocurrido, y así desconocer la obligación a los sucesores”. Lo anterior habría supuesto una “violación del principio </w:t>
      </w:r>
      <w:r>
        <w:rPr>
          <w:i/>
          <w:sz w:val="20"/>
        </w:rPr>
        <w:t>pro homine</w:t>
      </w:r>
      <w:r>
        <w:rPr>
          <w:sz w:val="20"/>
        </w:rPr>
        <w:t>” que, además, desconoció “la situación de vulnerabilidad de los demandantes</w:t>
      </w:r>
      <w:r>
        <w:rPr>
          <w:spacing w:val="-9"/>
          <w:sz w:val="20"/>
        </w:rPr>
        <w:t> </w:t>
      </w:r>
      <w:r>
        <w:rPr>
          <w:sz w:val="20"/>
        </w:rPr>
        <w:t>que</w:t>
      </w:r>
      <w:r>
        <w:rPr>
          <w:spacing w:val="-9"/>
          <w:sz w:val="20"/>
        </w:rPr>
        <w:t> </w:t>
      </w:r>
      <w:r>
        <w:rPr>
          <w:sz w:val="20"/>
        </w:rPr>
        <w:t>en</w:t>
      </w:r>
      <w:r>
        <w:rPr>
          <w:spacing w:val="-7"/>
          <w:sz w:val="20"/>
        </w:rPr>
        <w:t> </w:t>
      </w:r>
      <w:r>
        <w:rPr>
          <w:sz w:val="20"/>
        </w:rPr>
        <w:t>su</w:t>
      </w:r>
      <w:r>
        <w:rPr>
          <w:spacing w:val="-7"/>
          <w:sz w:val="20"/>
        </w:rPr>
        <w:t> </w:t>
      </w:r>
      <w:r>
        <w:rPr>
          <w:sz w:val="20"/>
        </w:rPr>
        <w:t>mayoría</w:t>
      </w:r>
      <w:r>
        <w:rPr>
          <w:spacing w:val="-8"/>
          <w:sz w:val="20"/>
        </w:rPr>
        <w:t> </w:t>
      </w:r>
      <w:r>
        <w:rPr>
          <w:sz w:val="20"/>
        </w:rPr>
        <w:t>son</w:t>
      </w:r>
      <w:r>
        <w:rPr>
          <w:spacing w:val="-9"/>
          <w:sz w:val="20"/>
        </w:rPr>
        <w:t> </w:t>
      </w:r>
      <w:r>
        <w:rPr>
          <w:sz w:val="20"/>
        </w:rPr>
        <w:t>adultos</w:t>
      </w:r>
      <w:r>
        <w:rPr>
          <w:spacing w:val="-9"/>
          <w:sz w:val="20"/>
        </w:rPr>
        <w:t> </w:t>
      </w:r>
      <w:r>
        <w:rPr>
          <w:sz w:val="20"/>
        </w:rPr>
        <w:t>mayores</w:t>
      </w:r>
      <w:r>
        <w:rPr>
          <w:spacing w:val="-9"/>
          <w:sz w:val="20"/>
        </w:rPr>
        <w:t> </w:t>
      </w:r>
      <w:r>
        <w:rPr>
          <w:sz w:val="20"/>
        </w:rPr>
        <w:t>con</w:t>
      </w:r>
      <w:r>
        <w:rPr>
          <w:spacing w:val="-10"/>
          <w:sz w:val="20"/>
        </w:rPr>
        <w:t> </w:t>
      </w:r>
      <w:r>
        <w:rPr>
          <w:sz w:val="20"/>
        </w:rPr>
        <w:t>más</w:t>
      </w:r>
      <w:r>
        <w:rPr>
          <w:spacing w:val="-9"/>
          <w:sz w:val="20"/>
        </w:rPr>
        <w:t> </w:t>
      </w:r>
      <w:r>
        <w:rPr>
          <w:sz w:val="20"/>
        </w:rPr>
        <w:t>de</w:t>
      </w:r>
      <w:r>
        <w:rPr>
          <w:spacing w:val="-9"/>
          <w:sz w:val="20"/>
        </w:rPr>
        <w:t> </w:t>
      </w:r>
      <w:r>
        <w:rPr>
          <w:sz w:val="20"/>
        </w:rPr>
        <w:t>70</w:t>
      </w:r>
      <w:r>
        <w:rPr>
          <w:spacing w:val="-10"/>
          <w:sz w:val="20"/>
        </w:rPr>
        <w:t> </w:t>
      </w:r>
      <w:r>
        <w:rPr>
          <w:sz w:val="20"/>
        </w:rPr>
        <w:t>años</w:t>
      </w:r>
      <w:r>
        <w:rPr>
          <w:spacing w:val="-11"/>
          <w:sz w:val="20"/>
        </w:rPr>
        <w:t> </w:t>
      </w:r>
      <w:r>
        <w:rPr>
          <w:sz w:val="20"/>
        </w:rPr>
        <w:t>de</w:t>
      </w:r>
      <w:r>
        <w:rPr>
          <w:spacing w:val="-9"/>
          <w:sz w:val="20"/>
        </w:rPr>
        <w:t> </w:t>
      </w:r>
      <w:r>
        <w:rPr>
          <w:sz w:val="20"/>
        </w:rPr>
        <w:t>edad”.</w:t>
      </w:r>
      <w:r>
        <w:rPr>
          <w:spacing w:val="-13"/>
          <w:sz w:val="20"/>
        </w:rPr>
        <w:t> </w:t>
      </w:r>
      <w:r>
        <w:rPr>
          <w:sz w:val="20"/>
        </w:rPr>
        <w:t>Además,</w:t>
      </w:r>
      <w:r>
        <w:rPr>
          <w:spacing w:val="-11"/>
          <w:sz w:val="20"/>
        </w:rPr>
        <w:t> </w:t>
      </w:r>
      <w:r>
        <w:rPr>
          <w:sz w:val="20"/>
        </w:rPr>
        <w:t>indicó que no constituía un plazo razonable el periodo de 29 años transcurridos sin ejecutar debidamente la sentencia del año 1992.</w:t>
      </w:r>
      <w:r>
        <w:rPr>
          <w:spacing w:val="-2"/>
          <w:sz w:val="20"/>
        </w:rPr>
        <w:t> </w:t>
      </w:r>
      <w:r>
        <w:rPr>
          <w:sz w:val="20"/>
        </w:rPr>
        <w:t>En sus alegatos finales escritos, la representante también consideró que los anteriores hechos supusieron una violación de los artículos 1.1 y 2 de la Convención.</w:t>
      </w:r>
    </w:p>
    <w:p>
      <w:pPr>
        <w:pStyle w:val="BodyText"/>
        <w:spacing w:before="1"/>
      </w:pPr>
    </w:p>
    <w:p>
      <w:pPr>
        <w:pStyle w:val="ListParagraph"/>
        <w:numPr>
          <w:ilvl w:val="0"/>
          <w:numId w:val="11"/>
        </w:numPr>
        <w:tabs>
          <w:tab w:pos="747" w:val="left" w:leader="none"/>
        </w:tabs>
        <w:spacing w:line="240" w:lineRule="auto" w:before="0" w:after="0"/>
        <w:ind w:left="180" w:right="195" w:firstLine="0"/>
        <w:jc w:val="both"/>
        <w:rPr>
          <w:sz w:val="20"/>
        </w:rPr>
      </w:pPr>
      <w:r>
        <w:rPr>
          <w:sz w:val="20"/>
        </w:rPr>
        <w:t>El </w:t>
      </w:r>
      <w:r>
        <w:rPr>
          <w:b/>
          <w:i/>
          <w:sz w:val="20"/>
        </w:rPr>
        <w:t>Estado </w:t>
      </w:r>
      <w:r>
        <w:rPr>
          <w:sz w:val="20"/>
        </w:rPr>
        <w:t>refutó, en primer lugar, la existencia de “una problemática de alcance general o estructural” referente al incumplimiento de las sentencias judiciales dictadas a nivel interno contra el</w:t>
      </w:r>
      <w:r>
        <w:rPr>
          <w:spacing w:val="-7"/>
          <w:sz w:val="20"/>
        </w:rPr>
        <w:t> </w:t>
      </w:r>
      <w:r>
        <w:rPr>
          <w:sz w:val="20"/>
        </w:rPr>
        <w:t>Estado.</w:t>
      </w:r>
      <w:r>
        <w:rPr>
          <w:spacing w:val="-6"/>
          <w:sz w:val="20"/>
        </w:rPr>
        <w:t> </w:t>
      </w:r>
      <w:r>
        <w:rPr>
          <w:sz w:val="20"/>
        </w:rPr>
        <w:t>Añadió</w:t>
      </w:r>
      <w:r>
        <w:rPr>
          <w:spacing w:val="-7"/>
          <w:sz w:val="20"/>
        </w:rPr>
        <w:t> </w:t>
      </w:r>
      <w:r>
        <w:rPr>
          <w:sz w:val="20"/>
        </w:rPr>
        <w:t>que</w:t>
      </w:r>
      <w:r>
        <w:rPr>
          <w:spacing w:val="-9"/>
          <w:sz w:val="20"/>
        </w:rPr>
        <w:t> </w:t>
      </w:r>
      <w:r>
        <w:rPr>
          <w:sz w:val="20"/>
        </w:rPr>
        <w:t>se</w:t>
      </w:r>
      <w:r>
        <w:rPr>
          <w:spacing w:val="-9"/>
          <w:sz w:val="20"/>
        </w:rPr>
        <w:t> </w:t>
      </w:r>
      <w:r>
        <w:rPr>
          <w:sz w:val="20"/>
        </w:rPr>
        <w:t>han</w:t>
      </w:r>
      <w:r>
        <w:rPr>
          <w:spacing w:val="-5"/>
          <w:sz w:val="20"/>
        </w:rPr>
        <w:t> </w:t>
      </w:r>
      <w:r>
        <w:rPr>
          <w:sz w:val="20"/>
        </w:rPr>
        <w:t>destinado</w:t>
      </w:r>
      <w:r>
        <w:rPr>
          <w:spacing w:val="-7"/>
          <w:sz w:val="20"/>
        </w:rPr>
        <w:t> </w:t>
      </w:r>
      <w:r>
        <w:rPr>
          <w:sz w:val="20"/>
        </w:rPr>
        <w:t>“sustanciales</w:t>
      </w:r>
      <w:r>
        <w:rPr>
          <w:spacing w:val="-6"/>
          <w:sz w:val="20"/>
        </w:rPr>
        <w:t> </w:t>
      </w:r>
      <w:r>
        <w:rPr>
          <w:sz w:val="20"/>
        </w:rPr>
        <w:t>montos</w:t>
      </w:r>
      <w:r>
        <w:rPr>
          <w:spacing w:val="-5"/>
          <w:sz w:val="20"/>
        </w:rPr>
        <w:t> </w:t>
      </w:r>
      <w:r>
        <w:rPr>
          <w:sz w:val="20"/>
        </w:rPr>
        <w:t>en</w:t>
      </w:r>
      <w:r>
        <w:rPr>
          <w:spacing w:val="-5"/>
          <w:sz w:val="20"/>
        </w:rPr>
        <w:t> </w:t>
      </w:r>
      <w:r>
        <w:rPr>
          <w:sz w:val="20"/>
        </w:rPr>
        <w:t>el</w:t>
      </w:r>
      <w:r>
        <w:rPr>
          <w:spacing w:val="-7"/>
          <w:sz w:val="20"/>
        </w:rPr>
        <w:t> </w:t>
      </w:r>
      <w:r>
        <w:rPr>
          <w:sz w:val="20"/>
        </w:rPr>
        <w:t>marco</w:t>
      </w:r>
      <w:r>
        <w:rPr>
          <w:spacing w:val="-6"/>
          <w:sz w:val="20"/>
        </w:rPr>
        <w:t> </w:t>
      </w:r>
      <w:r>
        <w:rPr>
          <w:sz w:val="20"/>
        </w:rPr>
        <w:t>del</w:t>
      </w:r>
      <w:r>
        <w:rPr>
          <w:spacing w:val="-5"/>
          <w:sz w:val="20"/>
        </w:rPr>
        <w:t> </w:t>
      </w:r>
      <w:r>
        <w:rPr>
          <w:sz w:val="20"/>
        </w:rPr>
        <w:t>presupuesto</w:t>
      </w:r>
      <w:r>
        <w:rPr>
          <w:spacing w:val="-6"/>
          <w:sz w:val="20"/>
        </w:rPr>
        <w:t> </w:t>
      </w:r>
      <w:r>
        <w:rPr>
          <w:sz w:val="20"/>
        </w:rPr>
        <w:t>anual</w:t>
      </w:r>
      <w:r>
        <w:rPr>
          <w:spacing w:val="-7"/>
          <w:sz w:val="20"/>
        </w:rPr>
        <w:t> </w:t>
      </w:r>
      <w:r>
        <w:rPr>
          <w:sz w:val="20"/>
        </w:rPr>
        <w:t>con la finalidad de cumplir con el pago de las obligaciones adquiridas mediante sentencias judiciales y laudos arbitrales en los últimos veinte años”. Asimismo, indicó que sí ejecutó la sentencia de fecha 12 de febrero de 1992 en su totalidad y que la alegada falta de ejecución de sentencia que vienen reclamando el subgrupo de trabajadores desde el año 2010 (y que dio lugar a la aprobación del Informe Pericial No. 240-2015-PJ-EV, de fecha 2 de diciembre de 2015) obedece “a la indebida inclusión de pretensiones no demandadas en etapa de ejecución de sentencia”.</w:t>
      </w:r>
      <w:r>
        <w:rPr>
          <w:spacing w:val="-2"/>
          <w:sz w:val="20"/>
        </w:rPr>
        <w:t> </w:t>
      </w:r>
      <w:r>
        <w:rPr>
          <w:sz w:val="20"/>
        </w:rPr>
        <w:t>Además, indicó que los beneficios colaterales y otros cálculos no formaban parte de la remuneración básica de los trabajadores marítimos y portuarios, por lo tanto, no forman parte de la base para el recálculo del del Incremento Adicional de</w:t>
      </w:r>
      <w:r>
        <w:rPr>
          <w:spacing w:val="-1"/>
          <w:sz w:val="20"/>
        </w:rPr>
        <w:t> </w:t>
      </w:r>
      <w:r>
        <w:rPr>
          <w:sz w:val="20"/>
        </w:rPr>
        <w:t>Remuneraciones y menos aún, no estarían incluidos en los alcances de la sentencia de 12 de febrero de 1992.</w:t>
      </w:r>
    </w:p>
    <w:p>
      <w:pPr>
        <w:pStyle w:val="BodyText"/>
        <w:spacing w:before="1"/>
      </w:pPr>
    </w:p>
    <w:p>
      <w:pPr>
        <w:pStyle w:val="ListParagraph"/>
        <w:numPr>
          <w:ilvl w:val="0"/>
          <w:numId w:val="11"/>
        </w:numPr>
        <w:tabs>
          <w:tab w:pos="748" w:val="left" w:leader="none"/>
        </w:tabs>
        <w:spacing w:line="240" w:lineRule="auto" w:before="0" w:after="0"/>
        <w:ind w:left="180" w:right="197" w:firstLine="0"/>
        <w:jc w:val="both"/>
        <w:rPr>
          <w:sz w:val="20"/>
        </w:rPr>
      </w:pPr>
      <w:r>
        <w:rPr>
          <w:sz w:val="20"/>
        </w:rPr>
        <w:t>Añadió que no existe una inejecución de sentencia, toda vez que se demostró que el Estado “nunca</w:t>
      </w:r>
      <w:r>
        <w:rPr>
          <w:spacing w:val="-3"/>
          <w:sz w:val="20"/>
        </w:rPr>
        <w:t> </w:t>
      </w:r>
      <w:r>
        <w:rPr>
          <w:sz w:val="20"/>
        </w:rPr>
        <w:t>tuvo</w:t>
      </w:r>
      <w:r>
        <w:rPr>
          <w:spacing w:val="-4"/>
          <w:sz w:val="20"/>
        </w:rPr>
        <w:t> </w:t>
      </w:r>
      <w:r>
        <w:rPr>
          <w:sz w:val="20"/>
        </w:rPr>
        <w:t>la intención de</w:t>
      </w:r>
      <w:r>
        <w:rPr>
          <w:spacing w:val="-2"/>
          <w:sz w:val="20"/>
        </w:rPr>
        <w:t> </w:t>
      </w:r>
      <w:r>
        <w:rPr>
          <w:sz w:val="20"/>
        </w:rPr>
        <w:t>evadir</w:t>
      </w:r>
      <w:r>
        <w:rPr>
          <w:spacing w:val="-2"/>
          <w:sz w:val="20"/>
        </w:rPr>
        <w:t> </w:t>
      </w:r>
      <w:r>
        <w:rPr>
          <w:sz w:val="20"/>
        </w:rPr>
        <w:t>o</w:t>
      </w:r>
      <w:r>
        <w:rPr>
          <w:spacing w:val="-4"/>
          <w:sz w:val="20"/>
        </w:rPr>
        <w:t> </w:t>
      </w:r>
      <w:r>
        <w:rPr>
          <w:sz w:val="20"/>
        </w:rPr>
        <w:t>apartarse</w:t>
      </w:r>
      <w:r>
        <w:rPr>
          <w:spacing w:val="-2"/>
          <w:sz w:val="20"/>
        </w:rPr>
        <w:t> </w:t>
      </w:r>
      <w:r>
        <w:rPr>
          <w:sz w:val="20"/>
        </w:rPr>
        <w:t>de</w:t>
      </w:r>
      <w:r>
        <w:rPr>
          <w:spacing w:val="-4"/>
          <w:sz w:val="20"/>
        </w:rPr>
        <w:t> </w:t>
      </w:r>
      <w:r>
        <w:rPr>
          <w:sz w:val="20"/>
        </w:rPr>
        <w:t>la obligación</w:t>
      </w:r>
      <w:r>
        <w:rPr>
          <w:spacing w:val="-2"/>
          <w:sz w:val="20"/>
        </w:rPr>
        <w:t> </w:t>
      </w:r>
      <w:r>
        <w:rPr>
          <w:sz w:val="20"/>
        </w:rPr>
        <w:t>derivada de</w:t>
      </w:r>
      <w:r>
        <w:rPr>
          <w:spacing w:val="-4"/>
          <w:sz w:val="20"/>
        </w:rPr>
        <w:t> </w:t>
      </w:r>
      <w:r>
        <w:rPr>
          <w:sz w:val="20"/>
        </w:rPr>
        <w:t>la sentencia</w:t>
      </w:r>
      <w:r>
        <w:rPr>
          <w:spacing w:val="-3"/>
          <w:sz w:val="20"/>
        </w:rPr>
        <w:t> </w:t>
      </w:r>
      <w:r>
        <w:rPr>
          <w:sz w:val="20"/>
        </w:rPr>
        <w:t>de</w:t>
      </w:r>
      <w:r>
        <w:rPr>
          <w:spacing w:val="-2"/>
          <w:sz w:val="20"/>
        </w:rPr>
        <w:t> </w:t>
      </w:r>
      <w:r>
        <w:rPr>
          <w:sz w:val="20"/>
        </w:rPr>
        <w:t>fecha</w:t>
      </w:r>
      <w:r>
        <w:rPr>
          <w:spacing w:val="-3"/>
          <w:sz w:val="20"/>
        </w:rPr>
        <w:t> </w:t>
      </w:r>
      <w:r>
        <w:rPr>
          <w:sz w:val="20"/>
        </w:rPr>
        <w:t>12 de</w:t>
      </w:r>
      <w:r>
        <w:rPr>
          <w:spacing w:val="-7"/>
          <w:sz w:val="20"/>
        </w:rPr>
        <w:t> </w:t>
      </w:r>
      <w:r>
        <w:rPr>
          <w:sz w:val="20"/>
        </w:rPr>
        <w:t>febrero</w:t>
      </w:r>
      <w:r>
        <w:rPr>
          <w:spacing w:val="-7"/>
          <w:sz w:val="20"/>
        </w:rPr>
        <w:t> </w:t>
      </w:r>
      <w:r>
        <w:rPr>
          <w:sz w:val="20"/>
        </w:rPr>
        <w:t>de</w:t>
      </w:r>
      <w:r>
        <w:rPr>
          <w:spacing w:val="-9"/>
          <w:sz w:val="20"/>
        </w:rPr>
        <w:t> </w:t>
      </w:r>
      <w:r>
        <w:rPr>
          <w:sz w:val="20"/>
        </w:rPr>
        <w:t>1992,</w:t>
      </w:r>
      <w:r>
        <w:rPr>
          <w:spacing w:val="-6"/>
          <w:sz w:val="20"/>
        </w:rPr>
        <w:t> </w:t>
      </w:r>
      <w:r>
        <w:rPr>
          <w:sz w:val="20"/>
        </w:rPr>
        <w:t>sino</w:t>
      </w:r>
      <w:r>
        <w:rPr>
          <w:spacing w:val="-9"/>
          <w:sz w:val="20"/>
        </w:rPr>
        <w:t> </w:t>
      </w:r>
      <w:r>
        <w:rPr>
          <w:sz w:val="20"/>
        </w:rPr>
        <w:t>todo</w:t>
      </w:r>
      <w:r>
        <w:rPr>
          <w:spacing w:val="-7"/>
          <w:sz w:val="20"/>
        </w:rPr>
        <w:t> </w:t>
      </w:r>
      <w:r>
        <w:rPr>
          <w:sz w:val="20"/>
        </w:rPr>
        <w:t>lo</w:t>
      </w:r>
      <w:r>
        <w:rPr>
          <w:spacing w:val="-7"/>
          <w:sz w:val="20"/>
        </w:rPr>
        <w:t> </w:t>
      </w:r>
      <w:r>
        <w:rPr>
          <w:sz w:val="20"/>
        </w:rPr>
        <w:t>contrario,</w:t>
      </w:r>
      <w:r>
        <w:rPr>
          <w:spacing w:val="-8"/>
          <w:sz w:val="20"/>
        </w:rPr>
        <w:t> </w:t>
      </w:r>
      <w:r>
        <w:rPr>
          <w:sz w:val="20"/>
        </w:rPr>
        <w:t>puesto</w:t>
      </w:r>
      <w:r>
        <w:rPr>
          <w:spacing w:val="-9"/>
          <w:sz w:val="20"/>
        </w:rPr>
        <w:t> </w:t>
      </w:r>
      <w:r>
        <w:rPr>
          <w:sz w:val="20"/>
        </w:rPr>
        <w:t>que</w:t>
      </w:r>
      <w:r>
        <w:rPr>
          <w:spacing w:val="-7"/>
          <w:sz w:val="20"/>
        </w:rPr>
        <w:t> </w:t>
      </w:r>
      <w:r>
        <w:rPr>
          <w:sz w:val="20"/>
        </w:rPr>
        <w:t>las</w:t>
      </w:r>
      <w:r>
        <w:rPr>
          <w:spacing w:val="-6"/>
          <w:sz w:val="20"/>
        </w:rPr>
        <w:t> </w:t>
      </w:r>
      <w:r>
        <w:rPr>
          <w:sz w:val="20"/>
        </w:rPr>
        <w:t>medidas</w:t>
      </w:r>
      <w:r>
        <w:rPr>
          <w:spacing w:val="-6"/>
          <w:sz w:val="20"/>
        </w:rPr>
        <w:t> </w:t>
      </w:r>
      <w:r>
        <w:rPr>
          <w:sz w:val="20"/>
        </w:rPr>
        <w:t>legislativas</w:t>
      </w:r>
      <w:r>
        <w:rPr>
          <w:spacing w:val="-9"/>
          <w:sz w:val="20"/>
        </w:rPr>
        <w:t> </w:t>
      </w:r>
      <w:r>
        <w:rPr>
          <w:sz w:val="20"/>
        </w:rPr>
        <w:t>introducidas</w:t>
      </w:r>
      <w:r>
        <w:rPr>
          <w:spacing w:val="-6"/>
          <w:sz w:val="20"/>
        </w:rPr>
        <w:t> </w:t>
      </w:r>
      <w:r>
        <w:rPr>
          <w:sz w:val="20"/>
        </w:rPr>
        <w:t>verifican todos</w:t>
      </w:r>
      <w:r>
        <w:rPr>
          <w:spacing w:val="-6"/>
          <w:sz w:val="20"/>
        </w:rPr>
        <w:t> </w:t>
      </w:r>
      <w:r>
        <w:rPr>
          <w:sz w:val="20"/>
        </w:rPr>
        <w:t>los</w:t>
      </w:r>
      <w:r>
        <w:rPr>
          <w:spacing w:val="-6"/>
          <w:sz w:val="20"/>
        </w:rPr>
        <w:t> </w:t>
      </w:r>
      <w:r>
        <w:rPr>
          <w:sz w:val="20"/>
        </w:rPr>
        <w:t>esfuerzos</w:t>
      </w:r>
      <w:r>
        <w:rPr>
          <w:spacing w:val="-7"/>
          <w:sz w:val="20"/>
        </w:rPr>
        <w:t> </w:t>
      </w:r>
      <w:r>
        <w:rPr>
          <w:sz w:val="20"/>
        </w:rPr>
        <w:t>del</w:t>
      </w:r>
      <w:r>
        <w:rPr>
          <w:spacing w:val="-5"/>
          <w:sz w:val="20"/>
        </w:rPr>
        <w:t> </w:t>
      </w:r>
      <w:r>
        <w:rPr>
          <w:sz w:val="20"/>
        </w:rPr>
        <w:t>Estado</w:t>
      </w:r>
      <w:r>
        <w:rPr>
          <w:spacing w:val="-7"/>
          <w:sz w:val="20"/>
        </w:rPr>
        <w:t> </w:t>
      </w:r>
      <w:r>
        <w:rPr>
          <w:sz w:val="20"/>
        </w:rPr>
        <w:t>para</w:t>
      </w:r>
      <w:r>
        <w:rPr>
          <w:spacing w:val="-5"/>
          <w:sz w:val="20"/>
        </w:rPr>
        <w:t> </w:t>
      </w:r>
      <w:r>
        <w:rPr>
          <w:sz w:val="20"/>
        </w:rPr>
        <w:t>asumir</w:t>
      </w:r>
      <w:r>
        <w:rPr>
          <w:spacing w:val="-8"/>
          <w:sz w:val="20"/>
        </w:rPr>
        <w:t> </w:t>
      </w:r>
      <w:r>
        <w:rPr>
          <w:sz w:val="20"/>
        </w:rPr>
        <w:t>una</w:t>
      </w:r>
      <w:r>
        <w:rPr>
          <w:spacing w:val="-5"/>
          <w:sz w:val="20"/>
        </w:rPr>
        <w:t> </w:t>
      </w:r>
      <w:r>
        <w:rPr>
          <w:sz w:val="20"/>
        </w:rPr>
        <w:t>obligación</w:t>
      </w:r>
      <w:r>
        <w:rPr>
          <w:spacing w:val="-6"/>
          <w:sz w:val="20"/>
        </w:rPr>
        <w:t> </w:t>
      </w:r>
      <w:r>
        <w:rPr>
          <w:sz w:val="20"/>
        </w:rPr>
        <w:t>que</w:t>
      </w:r>
      <w:r>
        <w:rPr>
          <w:spacing w:val="-6"/>
          <w:sz w:val="20"/>
        </w:rPr>
        <w:t> </w:t>
      </w:r>
      <w:r>
        <w:rPr>
          <w:sz w:val="20"/>
        </w:rPr>
        <w:t>correspondía</w:t>
      </w:r>
      <w:r>
        <w:rPr>
          <w:spacing w:val="-6"/>
          <w:sz w:val="20"/>
        </w:rPr>
        <w:t> </w:t>
      </w:r>
      <w:r>
        <w:rPr>
          <w:sz w:val="20"/>
        </w:rPr>
        <w:t>a</w:t>
      </w:r>
      <w:r>
        <w:rPr>
          <w:spacing w:val="-6"/>
          <w:sz w:val="20"/>
        </w:rPr>
        <w:t> </w:t>
      </w:r>
      <w:r>
        <w:rPr>
          <w:sz w:val="20"/>
        </w:rPr>
        <w:t>empleadores</w:t>
      </w:r>
      <w:r>
        <w:rPr>
          <w:spacing w:val="-6"/>
          <w:sz w:val="20"/>
        </w:rPr>
        <w:t> </w:t>
      </w:r>
      <w:r>
        <w:rPr>
          <w:sz w:val="20"/>
        </w:rPr>
        <w:t>privados y</w:t>
      </w:r>
      <w:r>
        <w:rPr>
          <w:spacing w:val="-14"/>
          <w:sz w:val="20"/>
        </w:rPr>
        <w:t> </w:t>
      </w:r>
      <w:r>
        <w:rPr>
          <w:sz w:val="20"/>
        </w:rPr>
        <w:t>en</w:t>
      </w:r>
      <w:r>
        <w:rPr>
          <w:spacing w:val="-13"/>
          <w:sz w:val="20"/>
        </w:rPr>
        <w:t> </w:t>
      </w:r>
      <w:r>
        <w:rPr>
          <w:sz w:val="20"/>
        </w:rPr>
        <w:t>dicho</w:t>
      </w:r>
      <w:r>
        <w:rPr>
          <w:spacing w:val="-12"/>
          <w:sz w:val="20"/>
        </w:rPr>
        <w:t> </w:t>
      </w:r>
      <w:r>
        <w:rPr>
          <w:sz w:val="20"/>
        </w:rPr>
        <w:t>complejo</w:t>
      </w:r>
      <w:r>
        <w:rPr>
          <w:spacing w:val="-12"/>
          <w:sz w:val="20"/>
        </w:rPr>
        <w:t> </w:t>
      </w:r>
      <w:r>
        <w:rPr>
          <w:sz w:val="20"/>
        </w:rPr>
        <w:t>contexto</w:t>
      </w:r>
      <w:r>
        <w:rPr>
          <w:spacing w:val="-15"/>
          <w:sz w:val="20"/>
        </w:rPr>
        <w:t> </w:t>
      </w:r>
      <w:r>
        <w:rPr>
          <w:sz w:val="20"/>
        </w:rPr>
        <w:t>brindar</w:t>
      </w:r>
      <w:r>
        <w:rPr>
          <w:spacing w:val="-15"/>
          <w:sz w:val="20"/>
        </w:rPr>
        <w:t> </w:t>
      </w:r>
      <w:r>
        <w:rPr>
          <w:sz w:val="20"/>
        </w:rPr>
        <w:t>una</w:t>
      </w:r>
      <w:r>
        <w:rPr>
          <w:spacing w:val="-13"/>
          <w:sz w:val="20"/>
        </w:rPr>
        <w:t> </w:t>
      </w:r>
      <w:r>
        <w:rPr>
          <w:sz w:val="20"/>
        </w:rPr>
        <w:t>solución</w:t>
      </w:r>
      <w:r>
        <w:rPr>
          <w:spacing w:val="-13"/>
          <w:sz w:val="20"/>
        </w:rPr>
        <w:t> </w:t>
      </w:r>
      <w:r>
        <w:rPr>
          <w:sz w:val="20"/>
        </w:rPr>
        <w:t>idónea</w:t>
      </w:r>
      <w:r>
        <w:rPr>
          <w:spacing w:val="-13"/>
          <w:sz w:val="20"/>
        </w:rPr>
        <w:t> </w:t>
      </w:r>
      <w:r>
        <w:rPr>
          <w:sz w:val="20"/>
        </w:rPr>
        <w:t>a</w:t>
      </w:r>
      <w:r>
        <w:rPr>
          <w:spacing w:val="-11"/>
          <w:sz w:val="20"/>
        </w:rPr>
        <w:t> </w:t>
      </w:r>
      <w:r>
        <w:rPr>
          <w:sz w:val="20"/>
        </w:rPr>
        <w:t>los</w:t>
      </w:r>
      <w:r>
        <w:rPr>
          <w:spacing w:val="-12"/>
          <w:sz w:val="20"/>
        </w:rPr>
        <w:t> </w:t>
      </w:r>
      <w:r>
        <w:rPr>
          <w:sz w:val="20"/>
        </w:rPr>
        <w:t>trabajadores</w:t>
      </w:r>
      <w:r>
        <w:rPr>
          <w:spacing w:val="-14"/>
          <w:sz w:val="20"/>
        </w:rPr>
        <w:t> </w:t>
      </w:r>
      <w:r>
        <w:rPr>
          <w:sz w:val="20"/>
        </w:rPr>
        <w:t>marítimos</w:t>
      </w:r>
      <w:r>
        <w:rPr>
          <w:spacing w:val="-14"/>
          <w:sz w:val="20"/>
        </w:rPr>
        <w:t> </w:t>
      </w:r>
      <w:r>
        <w:rPr>
          <w:sz w:val="20"/>
        </w:rPr>
        <w:t>y</w:t>
      </w:r>
      <w:r>
        <w:rPr>
          <w:spacing w:val="-14"/>
          <w:sz w:val="20"/>
        </w:rPr>
        <w:t> </w:t>
      </w:r>
      <w:r>
        <w:rPr>
          <w:sz w:val="20"/>
        </w:rPr>
        <w:t>portuarios”.</w:t>
      </w:r>
    </w:p>
    <w:p>
      <w:pPr>
        <w:pStyle w:val="BodyText"/>
        <w:spacing w:before="11"/>
        <w:rPr>
          <w:sz w:val="19"/>
        </w:rPr>
      </w:pPr>
    </w:p>
    <w:p>
      <w:pPr>
        <w:pStyle w:val="ListParagraph"/>
        <w:numPr>
          <w:ilvl w:val="0"/>
          <w:numId w:val="11"/>
        </w:numPr>
        <w:tabs>
          <w:tab w:pos="748" w:val="left" w:leader="none"/>
        </w:tabs>
        <w:spacing w:line="240" w:lineRule="auto" w:before="0" w:after="0"/>
        <w:ind w:left="747" w:right="0" w:hanging="568"/>
        <w:jc w:val="both"/>
        <w:rPr>
          <w:sz w:val="20"/>
        </w:rPr>
      </w:pPr>
      <w:r>
        <w:rPr>
          <w:sz w:val="20"/>
        </w:rPr>
        <w:t>El</w:t>
      </w:r>
      <w:r>
        <w:rPr>
          <w:spacing w:val="-11"/>
          <w:sz w:val="20"/>
        </w:rPr>
        <w:t> </w:t>
      </w:r>
      <w:r>
        <w:rPr>
          <w:sz w:val="20"/>
        </w:rPr>
        <w:t>Estado</w:t>
      </w:r>
      <w:r>
        <w:rPr>
          <w:spacing w:val="-13"/>
          <w:sz w:val="20"/>
        </w:rPr>
        <w:t> </w:t>
      </w:r>
      <w:r>
        <w:rPr>
          <w:sz w:val="20"/>
        </w:rPr>
        <w:t>consideró</w:t>
      </w:r>
      <w:r>
        <w:rPr>
          <w:spacing w:val="-13"/>
          <w:sz w:val="20"/>
        </w:rPr>
        <w:t> </w:t>
      </w:r>
      <w:r>
        <w:rPr>
          <w:sz w:val="20"/>
        </w:rPr>
        <w:t>que</w:t>
      </w:r>
      <w:r>
        <w:rPr>
          <w:spacing w:val="-10"/>
          <w:sz w:val="20"/>
        </w:rPr>
        <w:t> </w:t>
      </w:r>
      <w:r>
        <w:rPr>
          <w:sz w:val="20"/>
        </w:rPr>
        <w:t>FEMAPOR</w:t>
      </w:r>
      <w:r>
        <w:rPr>
          <w:spacing w:val="-10"/>
          <w:sz w:val="20"/>
        </w:rPr>
        <w:t> </w:t>
      </w:r>
      <w:r>
        <w:rPr>
          <w:sz w:val="20"/>
        </w:rPr>
        <w:t>tuvo</w:t>
      </w:r>
      <w:r>
        <w:rPr>
          <w:spacing w:val="-12"/>
          <w:sz w:val="20"/>
        </w:rPr>
        <w:t> </w:t>
      </w:r>
      <w:r>
        <w:rPr>
          <w:sz w:val="20"/>
        </w:rPr>
        <w:t>acceso</w:t>
      </w:r>
      <w:r>
        <w:rPr>
          <w:spacing w:val="-12"/>
          <w:sz w:val="20"/>
        </w:rPr>
        <w:t> </w:t>
      </w:r>
      <w:r>
        <w:rPr>
          <w:sz w:val="20"/>
        </w:rPr>
        <w:t>a</w:t>
      </w:r>
      <w:r>
        <w:rPr>
          <w:spacing w:val="-8"/>
          <w:sz w:val="20"/>
        </w:rPr>
        <w:t> </w:t>
      </w:r>
      <w:r>
        <w:rPr>
          <w:sz w:val="20"/>
        </w:rPr>
        <w:t>un</w:t>
      </w:r>
      <w:r>
        <w:rPr>
          <w:spacing w:val="-10"/>
          <w:sz w:val="20"/>
        </w:rPr>
        <w:t> </w:t>
      </w:r>
      <w:r>
        <w:rPr>
          <w:sz w:val="20"/>
        </w:rPr>
        <w:t>recurso</w:t>
      </w:r>
      <w:r>
        <w:rPr>
          <w:spacing w:val="-12"/>
          <w:sz w:val="20"/>
        </w:rPr>
        <w:t> </w:t>
      </w:r>
      <w:r>
        <w:rPr>
          <w:sz w:val="20"/>
        </w:rPr>
        <w:t>sencillo</w:t>
      </w:r>
      <w:r>
        <w:rPr>
          <w:spacing w:val="-10"/>
          <w:sz w:val="20"/>
        </w:rPr>
        <w:t> </w:t>
      </w:r>
      <w:r>
        <w:rPr>
          <w:sz w:val="20"/>
        </w:rPr>
        <w:t>y</w:t>
      </w:r>
      <w:r>
        <w:rPr>
          <w:spacing w:val="-12"/>
          <w:sz w:val="20"/>
        </w:rPr>
        <w:t> </w:t>
      </w:r>
      <w:r>
        <w:rPr>
          <w:sz w:val="20"/>
        </w:rPr>
        <w:t>efectivo</w:t>
      </w:r>
      <w:r>
        <w:rPr>
          <w:spacing w:val="-12"/>
          <w:sz w:val="20"/>
        </w:rPr>
        <w:t> </w:t>
      </w:r>
      <w:r>
        <w:rPr>
          <w:sz w:val="20"/>
        </w:rPr>
        <w:t>para</w:t>
      </w:r>
      <w:r>
        <w:rPr>
          <w:spacing w:val="-8"/>
          <w:sz w:val="20"/>
        </w:rPr>
        <w:t> </w:t>
      </w:r>
      <w:r>
        <w:rPr>
          <w:sz w:val="20"/>
        </w:rPr>
        <w:t>hacer</w:t>
      </w:r>
      <w:r>
        <w:rPr>
          <w:spacing w:val="-12"/>
          <w:sz w:val="20"/>
        </w:rPr>
        <w:t> </w:t>
      </w:r>
      <w:r>
        <w:rPr>
          <w:spacing w:val="-2"/>
          <w:sz w:val="20"/>
        </w:rPr>
        <w:t>valer</w:t>
      </w:r>
    </w:p>
    <w:p>
      <w:pPr>
        <w:spacing w:after="0" w:line="240" w:lineRule="auto"/>
        <w:jc w:val="both"/>
        <w:rPr>
          <w:sz w:val="20"/>
        </w:rPr>
        <w:sectPr>
          <w:pgSz w:w="12240" w:h="15840"/>
          <w:pgMar w:header="0" w:footer="1066" w:top="1360" w:bottom="1260" w:left="900" w:right="880"/>
        </w:sectPr>
      </w:pPr>
    </w:p>
    <w:p>
      <w:pPr>
        <w:pStyle w:val="BodyText"/>
        <w:spacing w:before="80"/>
        <w:ind w:left="179" w:right="196"/>
        <w:jc w:val="both"/>
      </w:pPr>
      <w:r>
        <w:rPr/>
        <w:t>sus derechos y pretensiones a fin de lograr una adecuada aplicación del Incremento Adicional de Remuneraciones, obteniendo una sentencia favorable fundada en derecho, la que, además, ya ha sido</w:t>
      </w:r>
      <w:r>
        <w:rPr>
          <w:spacing w:val="-9"/>
        </w:rPr>
        <w:t> </w:t>
      </w:r>
      <w:r>
        <w:rPr/>
        <w:t>cumplida</w:t>
      </w:r>
      <w:r>
        <w:rPr>
          <w:spacing w:val="-10"/>
        </w:rPr>
        <w:t> </w:t>
      </w:r>
      <w:r>
        <w:rPr/>
        <w:t>por</w:t>
      </w:r>
      <w:r>
        <w:rPr>
          <w:spacing w:val="-9"/>
        </w:rPr>
        <w:t> </w:t>
      </w:r>
      <w:r>
        <w:rPr/>
        <w:t>el</w:t>
      </w:r>
      <w:r>
        <w:rPr>
          <w:spacing w:val="-10"/>
        </w:rPr>
        <w:t> </w:t>
      </w:r>
      <w:r>
        <w:rPr/>
        <w:t>Estado.</w:t>
      </w:r>
      <w:r>
        <w:rPr>
          <w:spacing w:val="-11"/>
        </w:rPr>
        <w:t> </w:t>
      </w:r>
      <w:r>
        <w:rPr/>
        <w:t>En</w:t>
      </w:r>
      <w:r>
        <w:rPr>
          <w:spacing w:val="-9"/>
        </w:rPr>
        <w:t> </w:t>
      </w:r>
      <w:r>
        <w:rPr/>
        <w:t>vista</w:t>
      </w:r>
      <w:r>
        <w:rPr>
          <w:spacing w:val="-10"/>
        </w:rPr>
        <w:t> </w:t>
      </w:r>
      <w:r>
        <w:rPr/>
        <w:t>de</w:t>
      </w:r>
      <w:r>
        <w:rPr>
          <w:spacing w:val="-9"/>
        </w:rPr>
        <w:t> </w:t>
      </w:r>
      <w:r>
        <w:rPr/>
        <w:t>lo</w:t>
      </w:r>
      <w:r>
        <w:rPr>
          <w:spacing w:val="-11"/>
        </w:rPr>
        <w:t> </w:t>
      </w:r>
      <w:r>
        <w:rPr/>
        <w:t>anterior,</w:t>
      </w:r>
      <w:r>
        <w:rPr>
          <w:spacing w:val="-8"/>
        </w:rPr>
        <w:t> </w:t>
      </w:r>
      <w:r>
        <w:rPr/>
        <w:t>concluyó</w:t>
      </w:r>
      <w:r>
        <w:rPr>
          <w:spacing w:val="-9"/>
        </w:rPr>
        <w:t> </w:t>
      </w:r>
      <w:r>
        <w:rPr/>
        <w:t>que</w:t>
      </w:r>
      <w:r>
        <w:rPr>
          <w:spacing w:val="-11"/>
        </w:rPr>
        <w:t> </w:t>
      </w:r>
      <w:r>
        <w:rPr/>
        <w:t>no</w:t>
      </w:r>
      <w:r>
        <w:rPr>
          <w:spacing w:val="-11"/>
        </w:rPr>
        <w:t> </w:t>
      </w:r>
      <w:r>
        <w:rPr/>
        <w:t>se</w:t>
      </w:r>
      <w:r>
        <w:rPr>
          <w:spacing w:val="-9"/>
        </w:rPr>
        <w:t> </w:t>
      </w:r>
      <w:r>
        <w:rPr/>
        <w:t>vulneró</w:t>
      </w:r>
      <w:r>
        <w:rPr>
          <w:spacing w:val="-9"/>
        </w:rPr>
        <w:t> </w:t>
      </w:r>
      <w:r>
        <w:rPr/>
        <w:t>el</w:t>
      </w:r>
      <w:r>
        <w:rPr>
          <w:spacing w:val="-7"/>
        </w:rPr>
        <w:t> </w:t>
      </w:r>
      <w:r>
        <w:rPr/>
        <w:t>derecho</w:t>
      </w:r>
      <w:r>
        <w:rPr>
          <w:spacing w:val="-11"/>
        </w:rPr>
        <w:t> </w:t>
      </w:r>
      <w:r>
        <w:rPr/>
        <w:t>al</w:t>
      </w:r>
      <w:r>
        <w:rPr>
          <w:spacing w:val="-7"/>
        </w:rPr>
        <w:t> </w:t>
      </w:r>
      <w:r>
        <w:rPr/>
        <w:t>recurso efectivo</w:t>
      </w:r>
      <w:r>
        <w:rPr>
          <w:spacing w:val="-10"/>
        </w:rPr>
        <w:t> </w:t>
      </w:r>
      <w:r>
        <w:rPr/>
        <w:t>regulado</w:t>
      </w:r>
      <w:r>
        <w:rPr>
          <w:spacing w:val="-10"/>
        </w:rPr>
        <w:t> </w:t>
      </w:r>
      <w:r>
        <w:rPr/>
        <w:t>en</w:t>
      </w:r>
      <w:r>
        <w:rPr>
          <w:spacing w:val="-5"/>
        </w:rPr>
        <w:t> </w:t>
      </w:r>
      <w:r>
        <w:rPr/>
        <w:t>el</w:t>
      </w:r>
      <w:r>
        <w:rPr>
          <w:spacing w:val="-9"/>
        </w:rPr>
        <w:t> </w:t>
      </w:r>
      <w:r>
        <w:rPr/>
        <w:t>artículo</w:t>
      </w:r>
      <w:r>
        <w:rPr>
          <w:spacing w:val="-10"/>
        </w:rPr>
        <w:t> </w:t>
      </w:r>
      <w:r>
        <w:rPr/>
        <w:t>25.1</w:t>
      </w:r>
      <w:r>
        <w:rPr>
          <w:spacing w:val="-8"/>
        </w:rPr>
        <w:t> </w:t>
      </w:r>
      <w:r>
        <w:rPr/>
        <w:t>y</w:t>
      </w:r>
      <w:r>
        <w:rPr>
          <w:spacing w:val="-9"/>
        </w:rPr>
        <w:t> </w:t>
      </w:r>
      <w:r>
        <w:rPr/>
        <w:t>25.2.c</w:t>
      </w:r>
      <w:r>
        <w:rPr>
          <w:spacing w:val="-10"/>
        </w:rPr>
        <w:t> </w:t>
      </w:r>
      <w:r>
        <w:rPr/>
        <w:t>de</w:t>
      </w:r>
      <w:r>
        <w:rPr>
          <w:spacing w:val="-8"/>
        </w:rPr>
        <w:t> </w:t>
      </w:r>
      <w:r>
        <w:rPr/>
        <w:t>la</w:t>
      </w:r>
      <w:r>
        <w:rPr>
          <w:spacing w:val="-9"/>
        </w:rPr>
        <w:t> </w:t>
      </w:r>
      <w:r>
        <w:rPr/>
        <w:t>Convención</w:t>
      </w:r>
      <w:r>
        <w:rPr>
          <w:spacing w:val="-8"/>
        </w:rPr>
        <w:t> </w:t>
      </w:r>
      <w:r>
        <w:rPr/>
        <w:t>Americana,</w:t>
      </w:r>
      <w:r>
        <w:rPr>
          <w:spacing w:val="-9"/>
        </w:rPr>
        <w:t> </w:t>
      </w:r>
      <w:r>
        <w:rPr/>
        <w:t>en</w:t>
      </w:r>
      <w:r>
        <w:rPr>
          <w:spacing w:val="-8"/>
        </w:rPr>
        <w:t> </w:t>
      </w:r>
      <w:r>
        <w:rPr/>
        <w:t>relación</w:t>
      </w:r>
      <w:r>
        <w:rPr>
          <w:spacing w:val="-8"/>
        </w:rPr>
        <w:t> </w:t>
      </w:r>
      <w:r>
        <w:rPr/>
        <w:t>con</w:t>
      </w:r>
      <w:r>
        <w:rPr>
          <w:spacing w:val="-8"/>
        </w:rPr>
        <w:t> </w:t>
      </w:r>
      <w:r>
        <w:rPr/>
        <w:t>el</w:t>
      </w:r>
      <w:r>
        <w:rPr>
          <w:spacing w:val="-8"/>
        </w:rPr>
        <w:t> </w:t>
      </w:r>
      <w:r>
        <w:rPr/>
        <w:t>artículo</w:t>
      </w:r>
    </w:p>
    <w:p>
      <w:pPr>
        <w:pStyle w:val="BodyText"/>
        <w:ind w:left="179"/>
        <w:jc w:val="both"/>
      </w:pPr>
      <w:r>
        <w:rPr/>
        <w:t>1.1</w:t>
      </w:r>
      <w:r>
        <w:rPr>
          <w:spacing w:val="-4"/>
        </w:rPr>
        <w:t> </w:t>
      </w:r>
      <w:r>
        <w:rPr/>
        <w:t>de</w:t>
      </w:r>
      <w:r>
        <w:rPr>
          <w:spacing w:val="-5"/>
        </w:rPr>
        <w:t> </w:t>
      </w:r>
      <w:r>
        <w:rPr/>
        <w:t>la</w:t>
      </w:r>
      <w:r>
        <w:rPr>
          <w:spacing w:val="-2"/>
        </w:rPr>
        <w:t> misma.</w:t>
      </w:r>
    </w:p>
    <w:p>
      <w:pPr>
        <w:pStyle w:val="BodyText"/>
        <w:spacing w:before="1"/>
      </w:pPr>
    </w:p>
    <w:p>
      <w:pPr>
        <w:pStyle w:val="ListParagraph"/>
        <w:numPr>
          <w:ilvl w:val="0"/>
          <w:numId w:val="11"/>
        </w:numPr>
        <w:tabs>
          <w:tab w:pos="747" w:val="left" w:leader="none"/>
        </w:tabs>
        <w:spacing w:line="240" w:lineRule="auto" w:before="0" w:after="0"/>
        <w:ind w:left="179" w:right="196" w:firstLine="0"/>
        <w:jc w:val="both"/>
        <w:rPr>
          <w:sz w:val="20"/>
        </w:rPr>
      </w:pPr>
      <w:r>
        <w:rPr>
          <w:sz w:val="20"/>
        </w:rPr>
        <w:t>Asimismo,</w:t>
      </w:r>
      <w:r>
        <w:rPr>
          <w:spacing w:val="-9"/>
          <w:sz w:val="20"/>
        </w:rPr>
        <w:t> </w:t>
      </w:r>
      <w:r>
        <w:rPr>
          <w:sz w:val="20"/>
        </w:rPr>
        <w:t>indicó</w:t>
      </w:r>
      <w:r>
        <w:rPr>
          <w:spacing w:val="-8"/>
          <w:sz w:val="20"/>
        </w:rPr>
        <w:t> </w:t>
      </w:r>
      <w:r>
        <w:rPr>
          <w:sz w:val="20"/>
        </w:rPr>
        <w:t>que</w:t>
      </w:r>
      <w:r>
        <w:rPr>
          <w:spacing w:val="-10"/>
          <w:sz w:val="20"/>
        </w:rPr>
        <w:t> </w:t>
      </w:r>
      <w:r>
        <w:rPr>
          <w:sz w:val="20"/>
        </w:rPr>
        <w:t>la</w:t>
      </w:r>
      <w:r>
        <w:rPr>
          <w:spacing w:val="-6"/>
          <w:sz w:val="20"/>
        </w:rPr>
        <w:t> </w:t>
      </w:r>
      <w:r>
        <w:rPr>
          <w:sz w:val="20"/>
        </w:rPr>
        <w:t>alegada</w:t>
      </w:r>
      <w:r>
        <w:rPr>
          <w:spacing w:val="-9"/>
          <w:sz w:val="20"/>
        </w:rPr>
        <w:t> </w:t>
      </w:r>
      <w:r>
        <w:rPr>
          <w:sz w:val="20"/>
        </w:rPr>
        <w:t>demora</w:t>
      </w:r>
      <w:r>
        <w:rPr>
          <w:spacing w:val="-6"/>
          <w:sz w:val="20"/>
        </w:rPr>
        <w:t> </w:t>
      </w:r>
      <w:r>
        <w:rPr>
          <w:sz w:val="20"/>
        </w:rPr>
        <w:t>en</w:t>
      </w:r>
      <w:r>
        <w:rPr>
          <w:spacing w:val="-8"/>
          <w:sz w:val="20"/>
        </w:rPr>
        <w:t> </w:t>
      </w:r>
      <w:r>
        <w:rPr>
          <w:sz w:val="20"/>
        </w:rPr>
        <w:t>la</w:t>
      </w:r>
      <w:r>
        <w:rPr>
          <w:spacing w:val="-6"/>
          <w:sz w:val="20"/>
        </w:rPr>
        <w:t> </w:t>
      </w:r>
      <w:r>
        <w:rPr>
          <w:sz w:val="20"/>
        </w:rPr>
        <w:t>ejecución</w:t>
      </w:r>
      <w:r>
        <w:rPr>
          <w:spacing w:val="-8"/>
          <w:sz w:val="20"/>
        </w:rPr>
        <w:t> </w:t>
      </w:r>
      <w:r>
        <w:rPr>
          <w:sz w:val="20"/>
        </w:rPr>
        <w:t>de</w:t>
      </w:r>
      <w:r>
        <w:rPr>
          <w:spacing w:val="-8"/>
          <w:sz w:val="20"/>
        </w:rPr>
        <w:t> </w:t>
      </w:r>
      <w:r>
        <w:rPr>
          <w:sz w:val="20"/>
        </w:rPr>
        <w:t>la</w:t>
      </w:r>
      <w:r>
        <w:rPr>
          <w:spacing w:val="-9"/>
          <w:sz w:val="20"/>
        </w:rPr>
        <w:t> </w:t>
      </w:r>
      <w:r>
        <w:rPr>
          <w:sz w:val="20"/>
        </w:rPr>
        <w:t>sentencia</w:t>
      </w:r>
      <w:r>
        <w:rPr>
          <w:spacing w:val="-4"/>
          <w:sz w:val="20"/>
        </w:rPr>
        <w:t> </w:t>
      </w:r>
      <w:r>
        <w:rPr>
          <w:sz w:val="20"/>
        </w:rPr>
        <w:t>de</w:t>
      </w:r>
      <w:r>
        <w:rPr>
          <w:spacing w:val="-10"/>
          <w:sz w:val="20"/>
        </w:rPr>
        <w:t> </w:t>
      </w:r>
      <w:r>
        <w:rPr>
          <w:sz w:val="20"/>
        </w:rPr>
        <w:t>fecha</w:t>
      </w:r>
      <w:r>
        <w:rPr>
          <w:spacing w:val="-9"/>
          <w:sz w:val="20"/>
        </w:rPr>
        <w:t> </w:t>
      </w:r>
      <w:r>
        <w:rPr>
          <w:sz w:val="20"/>
        </w:rPr>
        <w:t>12</w:t>
      </w:r>
      <w:r>
        <w:rPr>
          <w:spacing w:val="-6"/>
          <w:sz w:val="20"/>
        </w:rPr>
        <w:t> </w:t>
      </w:r>
      <w:r>
        <w:rPr>
          <w:sz w:val="20"/>
        </w:rPr>
        <w:t>de</w:t>
      </w:r>
      <w:r>
        <w:rPr>
          <w:spacing w:val="-8"/>
          <w:sz w:val="20"/>
        </w:rPr>
        <w:t> </w:t>
      </w:r>
      <w:r>
        <w:rPr>
          <w:sz w:val="20"/>
        </w:rPr>
        <w:t>febrero de 1992 obedeció a una seria problemática presupuestal. Adicionalmente, rechazó la supuesta “obstrucción” en el proceso de ejecución de sentencia y reiteró que la sentencia de fecha 12 de febrero de 1992 “ya fue ejecutada en sus propios términos, pese a las distintas circunstancias que complejizaron el proceso de ejecución y limitaron la posibilidad del Estado peruano de cumplir con mayor</w:t>
      </w:r>
      <w:r>
        <w:rPr>
          <w:spacing w:val="-5"/>
          <w:sz w:val="20"/>
        </w:rPr>
        <w:t> </w:t>
      </w:r>
      <w:r>
        <w:rPr>
          <w:sz w:val="20"/>
        </w:rPr>
        <w:t>celeridad</w:t>
      </w:r>
      <w:r>
        <w:rPr>
          <w:spacing w:val="-4"/>
          <w:sz w:val="20"/>
        </w:rPr>
        <w:t> </w:t>
      </w:r>
      <w:r>
        <w:rPr>
          <w:sz w:val="20"/>
        </w:rPr>
        <w:t>la</w:t>
      </w:r>
      <w:r>
        <w:rPr>
          <w:spacing w:val="-4"/>
          <w:sz w:val="20"/>
        </w:rPr>
        <w:t> </w:t>
      </w:r>
      <w:r>
        <w:rPr>
          <w:sz w:val="20"/>
        </w:rPr>
        <w:t>ejecución</w:t>
      </w:r>
      <w:r>
        <w:rPr>
          <w:spacing w:val="-5"/>
          <w:sz w:val="20"/>
        </w:rPr>
        <w:t> </w:t>
      </w:r>
      <w:r>
        <w:rPr>
          <w:sz w:val="20"/>
        </w:rPr>
        <w:t>de</w:t>
      </w:r>
      <w:r>
        <w:rPr>
          <w:spacing w:val="-5"/>
          <w:sz w:val="20"/>
        </w:rPr>
        <w:t> </w:t>
      </w:r>
      <w:r>
        <w:rPr>
          <w:sz w:val="20"/>
        </w:rPr>
        <w:t>sentencia”.</w:t>
      </w:r>
      <w:r>
        <w:rPr>
          <w:spacing w:val="-5"/>
          <w:sz w:val="20"/>
        </w:rPr>
        <w:t> </w:t>
      </w:r>
      <w:r>
        <w:rPr>
          <w:sz w:val="20"/>
        </w:rPr>
        <w:t>Advirtió</w:t>
      </w:r>
      <w:r>
        <w:rPr>
          <w:spacing w:val="-5"/>
          <w:sz w:val="20"/>
        </w:rPr>
        <w:t> </w:t>
      </w:r>
      <w:r>
        <w:rPr>
          <w:sz w:val="20"/>
        </w:rPr>
        <w:t>además</w:t>
      </w:r>
      <w:r>
        <w:rPr>
          <w:spacing w:val="-7"/>
          <w:sz w:val="20"/>
        </w:rPr>
        <w:t> </w:t>
      </w:r>
      <w:r>
        <w:rPr>
          <w:sz w:val="20"/>
        </w:rPr>
        <w:t>que,</w:t>
      </w:r>
      <w:r>
        <w:rPr>
          <w:spacing w:val="-5"/>
          <w:sz w:val="20"/>
        </w:rPr>
        <w:t> </w:t>
      </w:r>
      <w:r>
        <w:rPr>
          <w:sz w:val="20"/>
        </w:rPr>
        <w:t>si</w:t>
      </w:r>
      <w:r>
        <w:rPr>
          <w:spacing w:val="-6"/>
          <w:sz w:val="20"/>
        </w:rPr>
        <w:t> </w:t>
      </w:r>
      <w:r>
        <w:rPr>
          <w:sz w:val="20"/>
        </w:rPr>
        <w:t>bien</w:t>
      </w:r>
      <w:r>
        <w:rPr>
          <w:spacing w:val="-5"/>
          <w:sz w:val="20"/>
        </w:rPr>
        <w:t> </w:t>
      </w:r>
      <w:r>
        <w:rPr>
          <w:sz w:val="20"/>
        </w:rPr>
        <w:t>la</w:t>
      </w:r>
      <w:r>
        <w:rPr>
          <w:spacing w:val="-3"/>
          <w:sz w:val="20"/>
        </w:rPr>
        <w:t> </w:t>
      </w:r>
      <w:r>
        <w:rPr>
          <w:sz w:val="20"/>
        </w:rPr>
        <w:t>sentencia</w:t>
      </w:r>
      <w:r>
        <w:rPr>
          <w:spacing w:val="-4"/>
          <w:sz w:val="20"/>
        </w:rPr>
        <w:t> </w:t>
      </w:r>
      <w:r>
        <w:rPr>
          <w:sz w:val="20"/>
        </w:rPr>
        <w:t>fue</w:t>
      </w:r>
      <w:r>
        <w:rPr>
          <w:spacing w:val="-5"/>
          <w:sz w:val="20"/>
        </w:rPr>
        <w:t> </w:t>
      </w:r>
      <w:r>
        <w:rPr>
          <w:sz w:val="20"/>
        </w:rPr>
        <w:t>emitida</w:t>
      </w:r>
      <w:r>
        <w:rPr>
          <w:spacing w:val="-6"/>
          <w:sz w:val="20"/>
        </w:rPr>
        <w:t> </w:t>
      </w:r>
      <w:r>
        <w:rPr>
          <w:sz w:val="20"/>
        </w:rPr>
        <w:t>en el año 1991 y quedó firme mediante la Ejecutoria Suprema de fecha 2 de febrero de 1992, la Resolución No. 333 emitida en el Expediente No. 225-1990 (en virtud de la cual que se tiene por aprobada la liquidación presentada por FEMAPOR), fue emitida el 20 de agosto de 2003 y, por lo tanto,</w:t>
      </w:r>
      <w:r>
        <w:rPr>
          <w:spacing w:val="-11"/>
          <w:sz w:val="20"/>
        </w:rPr>
        <w:t> </w:t>
      </w:r>
      <w:r>
        <w:rPr>
          <w:sz w:val="20"/>
        </w:rPr>
        <w:t>no</w:t>
      </w:r>
      <w:r>
        <w:rPr>
          <w:spacing w:val="-9"/>
          <w:sz w:val="20"/>
        </w:rPr>
        <w:t> </w:t>
      </w:r>
      <w:r>
        <w:rPr>
          <w:sz w:val="20"/>
        </w:rPr>
        <w:t>fue</w:t>
      </w:r>
      <w:r>
        <w:rPr>
          <w:spacing w:val="-9"/>
          <w:sz w:val="20"/>
        </w:rPr>
        <w:t> </w:t>
      </w:r>
      <w:r>
        <w:rPr>
          <w:sz w:val="20"/>
        </w:rPr>
        <w:t>sino</w:t>
      </w:r>
      <w:r>
        <w:rPr>
          <w:spacing w:val="-11"/>
          <w:sz w:val="20"/>
        </w:rPr>
        <w:t> </w:t>
      </w:r>
      <w:r>
        <w:rPr>
          <w:sz w:val="20"/>
        </w:rPr>
        <w:t>hasta</w:t>
      </w:r>
      <w:r>
        <w:rPr>
          <w:spacing w:val="-6"/>
          <w:sz w:val="20"/>
        </w:rPr>
        <w:t> </w:t>
      </w:r>
      <w:r>
        <w:rPr>
          <w:sz w:val="20"/>
        </w:rPr>
        <w:t>2003</w:t>
      </w:r>
      <w:r>
        <w:rPr>
          <w:spacing w:val="-10"/>
          <w:sz w:val="20"/>
        </w:rPr>
        <w:t> </w:t>
      </w:r>
      <w:r>
        <w:rPr>
          <w:sz w:val="20"/>
        </w:rPr>
        <w:t>cuando</w:t>
      </w:r>
      <w:r>
        <w:rPr>
          <w:spacing w:val="-9"/>
          <w:sz w:val="20"/>
        </w:rPr>
        <w:t> </w:t>
      </w:r>
      <w:r>
        <w:rPr>
          <w:sz w:val="20"/>
        </w:rPr>
        <w:t>el</w:t>
      </w:r>
      <w:r>
        <w:rPr>
          <w:spacing w:val="-10"/>
          <w:sz w:val="20"/>
        </w:rPr>
        <w:t> </w:t>
      </w:r>
      <w:r>
        <w:rPr>
          <w:sz w:val="20"/>
        </w:rPr>
        <w:t>Estado</w:t>
      </w:r>
      <w:r>
        <w:rPr>
          <w:spacing w:val="-9"/>
          <w:sz w:val="20"/>
        </w:rPr>
        <w:t> </w:t>
      </w:r>
      <w:r>
        <w:rPr>
          <w:sz w:val="20"/>
        </w:rPr>
        <w:t>contó</w:t>
      </w:r>
      <w:r>
        <w:rPr>
          <w:spacing w:val="-11"/>
          <w:sz w:val="20"/>
        </w:rPr>
        <w:t> </w:t>
      </w:r>
      <w:r>
        <w:rPr>
          <w:sz w:val="20"/>
        </w:rPr>
        <w:t>con</w:t>
      </w:r>
      <w:r>
        <w:rPr>
          <w:spacing w:val="-9"/>
          <w:sz w:val="20"/>
        </w:rPr>
        <w:t> </w:t>
      </w:r>
      <w:r>
        <w:rPr>
          <w:sz w:val="20"/>
        </w:rPr>
        <w:t>una</w:t>
      </w:r>
      <w:r>
        <w:rPr>
          <w:spacing w:val="-10"/>
          <w:sz w:val="20"/>
        </w:rPr>
        <w:t> </w:t>
      </w:r>
      <w:r>
        <w:rPr>
          <w:sz w:val="20"/>
        </w:rPr>
        <w:t>“obligación</w:t>
      </w:r>
      <w:r>
        <w:rPr>
          <w:spacing w:val="-9"/>
          <w:sz w:val="20"/>
        </w:rPr>
        <w:t> </w:t>
      </w:r>
      <w:r>
        <w:rPr>
          <w:sz w:val="20"/>
        </w:rPr>
        <w:t>líquida”.</w:t>
      </w:r>
      <w:r>
        <w:rPr>
          <w:spacing w:val="-11"/>
          <w:sz w:val="20"/>
        </w:rPr>
        <w:t> </w:t>
      </w:r>
      <w:r>
        <w:rPr>
          <w:sz w:val="20"/>
        </w:rPr>
        <w:t>Destacó,</w:t>
      </w:r>
      <w:r>
        <w:rPr>
          <w:spacing w:val="-11"/>
          <w:sz w:val="20"/>
        </w:rPr>
        <w:t> </w:t>
      </w:r>
      <w:r>
        <w:rPr>
          <w:sz w:val="20"/>
        </w:rPr>
        <w:t>además, que los pagos comenzaron en el año 2004. Por otro lado, indicó que “otro factor contribuyente a la complejización del presente caso, constituy[ó] la gran cantidad de presuntas víctimas”.</w:t>
      </w:r>
    </w:p>
    <w:p>
      <w:pPr>
        <w:pStyle w:val="BodyText"/>
        <w:spacing w:before="9"/>
        <w:rPr>
          <w:sz w:val="19"/>
        </w:rPr>
      </w:pPr>
    </w:p>
    <w:p>
      <w:pPr>
        <w:pStyle w:val="Heading2"/>
        <w:numPr>
          <w:ilvl w:val="0"/>
          <w:numId w:val="21"/>
        </w:numPr>
        <w:tabs>
          <w:tab w:pos="1379" w:val="left" w:leader="none"/>
          <w:tab w:pos="1380" w:val="left" w:leader="none"/>
        </w:tabs>
        <w:spacing w:line="240" w:lineRule="auto" w:before="0" w:after="0"/>
        <w:ind w:left="1379" w:right="0" w:hanging="639"/>
        <w:jc w:val="left"/>
        <w:rPr>
          <w:i/>
        </w:rPr>
      </w:pPr>
      <w:bookmarkStart w:name="B.  Consideraciones de la Corte" w:id="135"/>
      <w:bookmarkEnd w:id="135"/>
      <w:r>
        <w:rPr>
          <w:b w:val="0"/>
          <w:i w:val="0"/>
        </w:rPr>
      </w:r>
      <w:bookmarkStart w:name="_bookmark107" w:id="136"/>
      <w:bookmarkEnd w:id="136"/>
      <w:r>
        <w:rPr>
          <w:i/>
        </w:rPr>
        <w:t>C</w:t>
      </w:r>
      <w:r>
        <w:rPr>
          <w:i/>
        </w:rPr>
        <w:t>onsideraciones</w:t>
      </w:r>
      <w:r>
        <w:rPr>
          <w:i/>
          <w:spacing w:val="-8"/>
        </w:rPr>
        <w:t> </w:t>
      </w:r>
      <w:r>
        <w:rPr>
          <w:i/>
        </w:rPr>
        <w:t>de</w:t>
      </w:r>
      <w:r>
        <w:rPr>
          <w:i/>
          <w:spacing w:val="-7"/>
        </w:rPr>
        <w:t> </w:t>
      </w:r>
      <w:r>
        <w:rPr>
          <w:i/>
        </w:rPr>
        <w:t>la</w:t>
      </w:r>
      <w:r>
        <w:rPr>
          <w:i/>
          <w:spacing w:val="-11"/>
        </w:rPr>
        <w:t> </w:t>
      </w:r>
      <w:r>
        <w:rPr>
          <w:i/>
          <w:spacing w:val="-4"/>
        </w:rPr>
        <w:t>Corte</w:t>
      </w:r>
    </w:p>
    <w:p>
      <w:pPr>
        <w:pStyle w:val="BodyText"/>
        <w:spacing w:before="8"/>
        <w:rPr>
          <w:b/>
          <w:i/>
          <w:sz w:val="19"/>
        </w:rPr>
      </w:pPr>
    </w:p>
    <w:p>
      <w:pPr>
        <w:pStyle w:val="ListParagraph"/>
        <w:numPr>
          <w:ilvl w:val="0"/>
          <w:numId w:val="11"/>
        </w:numPr>
        <w:tabs>
          <w:tab w:pos="888" w:val="left" w:leader="none"/>
        </w:tabs>
        <w:spacing w:line="240" w:lineRule="auto" w:before="0" w:after="0"/>
        <w:ind w:left="179" w:right="196" w:firstLine="0"/>
        <w:jc w:val="both"/>
        <w:rPr>
          <w:sz w:val="20"/>
        </w:rPr>
      </w:pPr>
      <w:r>
        <w:rPr>
          <w:sz w:val="20"/>
        </w:rPr>
        <w:t>El artículo 25 de la Convención Americana reconoce el derecho a la protección judicial. Este Tribunal ha señalado que, de la protección de este derecho, es posible identificar dos obligaciones concretas del Estado. La primera, consagrar normativamente y asegurar la debida aplicación de recursos efectivos ante las autoridades competentes que amparen a todas las personas bajo su </w:t>
      </w:r>
      <w:r>
        <w:rPr>
          <w:spacing w:val="-2"/>
          <w:sz w:val="20"/>
        </w:rPr>
        <w:t>jurisdicción</w:t>
      </w:r>
      <w:r>
        <w:rPr>
          <w:spacing w:val="-11"/>
          <w:sz w:val="20"/>
        </w:rPr>
        <w:t> </w:t>
      </w:r>
      <w:r>
        <w:rPr>
          <w:spacing w:val="-2"/>
          <w:sz w:val="20"/>
        </w:rPr>
        <w:t>contra</w:t>
      </w:r>
      <w:r>
        <w:rPr>
          <w:spacing w:val="-11"/>
          <w:sz w:val="20"/>
        </w:rPr>
        <w:t> </w:t>
      </w:r>
      <w:r>
        <w:rPr>
          <w:spacing w:val="-2"/>
          <w:sz w:val="20"/>
        </w:rPr>
        <w:t>actos</w:t>
      </w:r>
      <w:r>
        <w:rPr>
          <w:spacing w:val="-12"/>
          <w:sz w:val="20"/>
        </w:rPr>
        <w:t> </w:t>
      </w:r>
      <w:r>
        <w:rPr>
          <w:spacing w:val="-2"/>
          <w:sz w:val="20"/>
        </w:rPr>
        <w:t>que</w:t>
      </w:r>
      <w:r>
        <w:rPr>
          <w:spacing w:val="-13"/>
          <w:sz w:val="20"/>
        </w:rPr>
        <w:t> </w:t>
      </w:r>
      <w:r>
        <w:rPr>
          <w:spacing w:val="-2"/>
          <w:sz w:val="20"/>
        </w:rPr>
        <w:t>violen</w:t>
      </w:r>
      <w:r>
        <w:rPr>
          <w:spacing w:val="-11"/>
          <w:sz w:val="20"/>
        </w:rPr>
        <w:t> </w:t>
      </w:r>
      <w:r>
        <w:rPr>
          <w:spacing w:val="-2"/>
          <w:sz w:val="20"/>
        </w:rPr>
        <w:t>sus</w:t>
      </w:r>
      <w:r>
        <w:rPr>
          <w:spacing w:val="-12"/>
          <w:sz w:val="20"/>
        </w:rPr>
        <w:t> </w:t>
      </w:r>
      <w:r>
        <w:rPr>
          <w:spacing w:val="-2"/>
          <w:sz w:val="20"/>
        </w:rPr>
        <w:t>derechos</w:t>
      </w:r>
      <w:r>
        <w:rPr>
          <w:spacing w:val="-10"/>
          <w:sz w:val="20"/>
        </w:rPr>
        <w:t> </w:t>
      </w:r>
      <w:r>
        <w:rPr>
          <w:spacing w:val="-2"/>
          <w:sz w:val="20"/>
        </w:rPr>
        <w:t>fundamentales</w:t>
      </w:r>
      <w:r>
        <w:rPr>
          <w:spacing w:val="-10"/>
          <w:sz w:val="20"/>
        </w:rPr>
        <w:t> </w:t>
      </w:r>
      <w:r>
        <w:rPr>
          <w:spacing w:val="-2"/>
          <w:sz w:val="20"/>
        </w:rPr>
        <w:t>o</w:t>
      </w:r>
      <w:r>
        <w:rPr>
          <w:spacing w:val="-15"/>
          <w:sz w:val="20"/>
        </w:rPr>
        <w:t> </w:t>
      </w:r>
      <w:r>
        <w:rPr>
          <w:spacing w:val="-2"/>
          <w:sz w:val="20"/>
        </w:rPr>
        <w:t>que</w:t>
      </w:r>
      <w:r>
        <w:rPr>
          <w:spacing w:val="-13"/>
          <w:sz w:val="20"/>
        </w:rPr>
        <w:t> </w:t>
      </w:r>
      <w:r>
        <w:rPr>
          <w:spacing w:val="-2"/>
          <w:sz w:val="20"/>
        </w:rPr>
        <w:t>conlleven</w:t>
      </w:r>
      <w:r>
        <w:rPr>
          <w:spacing w:val="-11"/>
          <w:sz w:val="20"/>
        </w:rPr>
        <w:t> </w:t>
      </w:r>
      <w:r>
        <w:rPr>
          <w:spacing w:val="-2"/>
          <w:sz w:val="20"/>
        </w:rPr>
        <w:t>a</w:t>
      </w:r>
      <w:r>
        <w:rPr>
          <w:spacing w:val="-11"/>
          <w:sz w:val="20"/>
        </w:rPr>
        <w:t> </w:t>
      </w:r>
      <w:r>
        <w:rPr>
          <w:spacing w:val="-2"/>
          <w:sz w:val="20"/>
        </w:rPr>
        <w:t>la</w:t>
      </w:r>
      <w:r>
        <w:rPr>
          <w:spacing w:val="-11"/>
          <w:sz w:val="20"/>
        </w:rPr>
        <w:t> </w:t>
      </w:r>
      <w:r>
        <w:rPr>
          <w:spacing w:val="-2"/>
          <w:sz w:val="20"/>
        </w:rPr>
        <w:t>determinación</w:t>
      </w:r>
      <w:r>
        <w:rPr>
          <w:spacing w:val="-13"/>
          <w:sz w:val="20"/>
        </w:rPr>
        <w:t> </w:t>
      </w:r>
      <w:r>
        <w:rPr>
          <w:spacing w:val="-2"/>
          <w:sz w:val="20"/>
        </w:rPr>
        <w:t>de los</w:t>
      </w:r>
      <w:r>
        <w:rPr>
          <w:spacing w:val="-11"/>
          <w:sz w:val="20"/>
        </w:rPr>
        <w:t> </w:t>
      </w:r>
      <w:r>
        <w:rPr>
          <w:spacing w:val="-2"/>
          <w:sz w:val="20"/>
        </w:rPr>
        <w:t>derechos</w:t>
      </w:r>
      <w:r>
        <w:rPr>
          <w:spacing w:val="-11"/>
          <w:sz w:val="20"/>
        </w:rPr>
        <w:t> </w:t>
      </w:r>
      <w:r>
        <w:rPr>
          <w:spacing w:val="-2"/>
          <w:sz w:val="20"/>
        </w:rPr>
        <w:t>y</w:t>
      </w:r>
      <w:r>
        <w:rPr>
          <w:spacing w:val="-13"/>
          <w:sz w:val="20"/>
        </w:rPr>
        <w:t> </w:t>
      </w:r>
      <w:r>
        <w:rPr>
          <w:spacing w:val="-2"/>
          <w:sz w:val="20"/>
        </w:rPr>
        <w:t>obligaciones</w:t>
      </w:r>
      <w:r>
        <w:rPr>
          <w:spacing w:val="-11"/>
          <w:sz w:val="20"/>
        </w:rPr>
        <w:t> </w:t>
      </w:r>
      <w:r>
        <w:rPr>
          <w:spacing w:val="-2"/>
          <w:sz w:val="20"/>
        </w:rPr>
        <w:t>de</w:t>
      </w:r>
      <w:r>
        <w:rPr>
          <w:spacing w:val="-10"/>
          <w:sz w:val="20"/>
        </w:rPr>
        <w:t> </w:t>
      </w:r>
      <w:r>
        <w:rPr>
          <w:spacing w:val="-2"/>
          <w:sz w:val="20"/>
        </w:rPr>
        <w:t>estas</w:t>
      </w:r>
      <w:hyperlink w:history="true" w:anchor="_bookmark108">
        <w:r>
          <w:rPr>
            <w:spacing w:val="-2"/>
            <w:position w:val="7"/>
            <w:sz w:val="13"/>
          </w:rPr>
          <w:t>82</w:t>
        </w:r>
      </w:hyperlink>
      <w:r>
        <w:rPr>
          <w:spacing w:val="-2"/>
          <w:sz w:val="20"/>
        </w:rPr>
        <w:t>.</w:t>
      </w:r>
      <w:r>
        <w:rPr>
          <w:spacing w:val="-14"/>
          <w:sz w:val="20"/>
        </w:rPr>
        <w:t> </w:t>
      </w:r>
      <w:r>
        <w:rPr>
          <w:spacing w:val="-2"/>
          <w:sz w:val="20"/>
        </w:rPr>
        <w:t>La</w:t>
      </w:r>
      <w:r>
        <w:rPr>
          <w:spacing w:val="-13"/>
          <w:sz w:val="20"/>
        </w:rPr>
        <w:t> </w:t>
      </w:r>
      <w:r>
        <w:rPr>
          <w:spacing w:val="-2"/>
          <w:sz w:val="20"/>
        </w:rPr>
        <w:t>segunda,</w:t>
      </w:r>
      <w:r>
        <w:rPr>
          <w:spacing w:val="-11"/>
          <w:sz w:val="20"/>
        </w:rPr>
        <w:t> </w:t>
      </w:r>
      <w:r>
        <w:rPr>
          <w:spacing w:val="-2"/>
          <w:sz w:val="20"/>
        </w:rPr>
        <w:t>garantizar</w:t>
      </w:r>
      <w:r>
        <w:rPr>
          <w:spacing w:val="-12"/>
          <w:sz w:val="20"/>
        </w:rPr>
        <w:t> </w:t>
      </w:r>
      <w:r>
        <w:rPr>
          <w:spacing w:val="-2"/>
          <w:sz w:val="20"/>
        </w:rPr>
        <w:t>los</w:t>
      </w:r>
      <w:r>
        <w:rPr>
          <w:spacing w:val="-14"/>
          <w:sz w:val="20"/>
        </w:rPr>
        <w:t> </w:t>
      </w:r>
      <w:r>
        <w:rPr>
          <w:spacing w:val="-2"/>
          <w:sz w:val="20"/>
        </w:rPr>
        <w:t>medios</w:t>
      </w:r>
      <w:r>
        <w:rPr>
          <w:spacing w:val="-14"/>
          <w:sz w:val="20"/>
        </w:rPr>
        <w:t> </w:t>
      </w:r>
      <w:r>
        <w:rPr>
          <w:spacing w:val="-2"/>
          <w:sz w:val="20"/>
        </w:rPr>
        <w:t>para</w:t>
      </w:r>
      <w:r>
        <w:rPr>
          <w:spacing w:val="-10"/>
          <w:sz w:val="20"/>
        </w:rPr>
        <w:t> </w:t>
      </w:r>
      <w:r>
        <w:rPr>
          <w:spacing w:val="-2"/>
          <w:sz w:val="20"/>
        </w:rPr>
        <w:t>ejecutar</w:t>
      </w:r>
      <w:r>
        <w:rPr>
          <w:spacing w:val="-12"/>
          <w:sz w:val="20"/>
        </w:rPr>
        <w:t> </w:t>
      </w:r>
      <w:r>
        <w:rPr>
          <w:spacing w:val="-2"/>
          <w:sz w:val="20"/>
        </w:rPr>
        <w:t>las</w:t>
      </w:r>
      <w:r>
        <w:rPr>
          <w:spacing w:val="-11"/>
          <w:sz w:val="20"/>
        </w:rPr>
        <w:t> </w:t>
      </w:r>
      <w:r>
        <w:rPr>
          <w:spacing w:val="-2"/>
          <w:sz w:val="20"/>
        </w:rPr>
        <w:t>respectivas </w:t>
      </w:r>
      <w:r>
        <w:rPr>
          <w:sz w:val="20"/>
        </w:rPr>
        <w:t>decisiones y sentencias definitivas emitidas por tales autoridades competentes, de manera que se protejan</w:t>
      </w:r>
      <w:r>
        <w:rPr>
          <w:spacing w:val="-18"/>
          <w:sz w:val="20"/>
        </w:rPr>
        <w:t> </w:t>
      </w:r>
      <w:r>
        <w:rPr>
          <w:sz w:val="20"/>
        </w:rPr>
        <w:t>efectivamente</w:t>
      </w:r>
      <w:r>
        <w:rPr>
          <w:spacing w:val="-17"/>
          <w:sz w:val="20"/>
        </w:rPr>
        <w:t> </w:t>
      </w:r>
      <w:r>
        <w:rPr>
          <w:sz w:val="20"/>
        </w:rPr>
        <w:t>los</w:t>
      </w:r>
      <w:r>
        <w:rPr>
          <w:spacing w:val="-17"/>
          <w:sz w:val="20"/>
        </w:rPr>
        <w:t> </w:t>
      </w:r>
      <w:r>
        <w:rPr>
          <w:sz w:val="20"/>
        </w:rPr>
        <w:t>derechos</w:t>
      </w:r>
      <w:r>
        <w:rPr>
          <w:spacing w:val="-18"/>
          <w:sz w:val="20"/>
        </w:rPr>
        <w:t> </w:t>
      </w:r>
      <w:r>
        <w:rPr>
          <w:sz w:val="20"/>
        </w:rPr>
        <w:t>declarados</w:t>
      </w:r>
      <w:r>
        <w:rPr>
          <w:spacing w:val="-16"/>
          <w:sz w:val="20"/>
        </w:rPr>
        <w:t> </w:t>
      </w:r>
      <w:r>
        <w:rPr>
          <w:sz w:val="20"/>
        </w:rPr>
        <w:t>o</w:t>
      </w:r>
      <w:r>
        <w:rPr>
          <w:spacing w:val="-18"/>
          <w:sz w:val="20"/>
        </w:rPr>
        <w:t> </w:t>
      </w:r>
      <w:r>
        <w:rPr>
          <w:sz w:val="20"/>
        </w:rPr>
        <w:t>reconocidos</w:t>
      </w:r>
      <w:hyperlink w:history="true" w:anchor="_bookmark109">
        <w:r>
          <w:rPr>
            <w:position w:val="7"/>
            <w:sz w:val="13"/>
          </w:rPr>
          <w:t>83</w:t>
        </w:r>
      </w:hyperlink>
      <w:r>
        <w:rPr>
          <w:sz w:val="20"/>
        </w:rPr>
        <w:t>.</w:t>
      </w:r>
      <w:r>
        <w:rPr>
          <w:spacing w:val="-18"/>
          <w:sz w:val="20"/>
        </w:rPr>
        <w:t> </w:t>
      </w:r>
      <w:r>
        <w:rPr>
          <w:sz w:val="20"/>
        </w:rPr>
        <w:t>En</w:t>
      </w:r>
      <w:r>
        <w:rPr>
          <w:spacing w:val="-14"/>
          <w:sz w:val="20"/>
        </w:rPr>
        <w:t> </w:t>
      </w:r>
      <w:r>
        <w:rPr>
          <w:sz w:val="20"/>
        </w:rPr>
        <w:t>este</w:t>
      </w:r>
      <w:r>
        <w:rPr>
          <w:spacing w:val="-18"/>
          <w:sz w:val="20"/>
        </w:rPr>
        <w:t> </w:t>
      </w:r>
      <w:r>
        <w:rPr>
          <w:sz w:val="20"/>
        </w:rPr>
        <w:t>sentido,</w:t>
      </w:r>
      <w:r>
        <w:rPr>
          <w:spacing w:val="-15"/>
          <w:sz w:val="20"/>
        </w:rPr>
        <w:t> </w:t>
      </w:r>
      <w:r>
        <w:rPr>
          <w:sz w:val="20"/>
        </w:rPr>
        <w:t>el</w:t>
      </w:r>
      <w:r>
        <w:rPr>
          <w:spacing w:val="-18"/>
          <w:sz w:val="20"/>
        </w:rPr>
        <w:t> </w:t>
      </w:r>
      <w:r>
        <w:rPr>
          <w:sz w:val="20"/>
        </w:rPr>
        <w:t>artículo</w:t>
      </w:r>
      <w:r>
        <w:rPr>
          <w:spacing w:val="-18"/>
          <w:sz w:val="20"/>
        </w:rPr>
        <w:t> </w:t>
      </w:r>
      <w:r>
        <w:rPr>
          <w:sz w:val="20"/>
        </w:rPr>
        <w:t>25.2.c</w:t>
      </w:r>
      <w:r>
        <w:rPr>
          <w:spacing w:val="-17"/>
          <w:sz w:val="20"/>
        </w:rPr>
        <w:t> </w:t>
      </w:r>
      <w:r>
        <w:rPr>
          <w:sz w:val="20"/>
        </w:rPr>
        <w:t>de </w:t>
      </w:r>
      <w:r>
        <w:rPr>
          <w:spacing w:val="-2"/>
          <w:sz w:val="20"/>
        </w:rPr>
        <w:t>la</w:t>
      </w:r>
      <w:r>
        <w:rPr>
          <w:spacing w:val="-14"/>
          <w:sz w:val="20"/>
        </w:rPr>
        <w:t> </w:t>
      </w:r>
      <w:r>
        <w:rPr>
          <w:spacing w:val="-2"/>
          <w:sz w:val="20"/>
        </w:rPr>
        <w:t>Convención</w:t>
      </w:r>
      <w:r>
        <w:rPr>
          <w:spacing w:val="-11"/>
          <w:sz w:val="20"/>
        </w:rPr>
        <w:t> </w:t>
      </w:r>
      <w:r>
        <w:rPr>
          <w:spacing w:val="-2"/>
          <w:sz w:val="20"/>
        </w:rPr>
        <w:t>consagra</w:t>
      </w:r>
      <w:r>
        <w:rPr>
          <w:spacing w:val="-11"/>
          <w:sz w:val="20"/>
        </w:rPr>
        <w:t> </w:t>
      </w:r>
      <w:r>
        <w:rPr>
          <w:spacing w:val="-2"/>
          <w:sz w:val="20"/>
        </w:rPr>
        <w:t>el</w:t>
      </w:r>
      <w:r>
        <w:rPr>
          <w:spacing w:val="-14"/>
          <w:sz w:val="20"/>
        </w:rPr>
        <w:t> </w:t>
      </w:r>
      <w:r>
        <w:rPr>
          <w:spacing w:val="-2"/>
          <w:sz w:val="20"/>
        </w:rPr>
        <w:t>derecho</w:t>
      </w:r>
      <w:r>
        <w:rPr>
          <w:spacing w:val="-15"/>
          <w:sz w:val="20"/>
        </w:rPr>
        <w:t> </w:t>
      </w:r>
      <w:r>
        <w:rPr>
          <w:spacing w:val="-2"/>
          <w:sz w:val="20"/>
        </w:rPr>
        <w:t>al</w:t>
      </w:r>
      <w:r>
        <w:rPr>
          <w:spacing w:val="-11"/>
          <w:sz w:val="20"/>
        </w:rPr>
        <w:t> </w:t>
      </w:r>
      <w:r>
        <w:rPr>
          <w:spacing w:val="-2"/>
          <w:sz w:val="20"/>
        </w:rPr>
        <w:t>cumplimiento,</w:t>
      </w:r>
      <w:r>
        <w:rPr>
          <w:spacing w:val="-15"/>
          <w:sz w:val="20"/>
        </w:rPr>
        <w:t> </w:t>
      </w:r>
      <w:r>
        <w:rPr>
          <w:spacing w:val="-2"/>
          <w:sz w:val="20"/>
        </w:rPr>
        <w:t>por</w:t>
      </w:r>
      <w:r>
        <w:rPr>
          <w:spacing w:val="-15"/>
          <w:sz w:val="20"/>
        </w:rPr>
        <w:t> </w:t>
      </w:r>
      <w:r>
        <w:rPr>
          <w:spacing w:val="-2"/>
          <w:sz w:val="20"/>
        </w:rPr>
        <w:t>las</w:t>
      </w:r>
      <w:r>
        <w:rPr>
          <w:spacing w:val="-15"/>
          <w:sz w:val="20"/>
        </w:rPr>
        <w:t> </w:t>
      </w:r>
      <w:r>
        <w:rPr>
          <w:spacing w:val="-2"/>
          <w:sz w:val="20"/>
        </w:rPr>
        <w:t>autoridades</w:t>
      </w:r>
      <w:r>
        <w:rPr>
          <w:spacing w:val="-15"/>
          <w:sz w:val="20"/>
        </w:rPr>
        <w:t> </w:t>
      </w:r>
      <w:r>
        <w:rPr>
          <w:spacing w:val="-2"/>
          <w:sz w:val="20"/>
        </w:rPr>
        <w:t>competentes,</w:t>
      </w:r>
      <w:r>
        <w:rPr>
          <w:spacing w:val="-12"/>
          <w:sz w:val="20"/>
        </w:rPr>
        <w:t> </w:t>
      </w:r>
      <w:r>
        <w:rPr>
          <w:spacing w:val="-2"/>
          <w:sz w:val="20"/>
        </w:rPr>
        <w:t>de</w:t>
      </w:r>
      <w:r>
        <w:rPr>
          <w:spacing w:val="-15"/>
          <w:sz w:val="20"/>
        </w:rPr>
        <w:t> </w:t>
      </w:r>
      <w:r>
        <w:rPr>
          <w:spacing w:val="-2"/>
          <w:sz w:val="20"/>
        </w:rPr>
        <w:t>toda</w:t>
      </w:r>
      <w:r>
        <w:rPr>
          <w:spacing w:val="-14"/>
          <w:sz w:val="20"/>
        </w:rPr>
        <w:t> </w:t>
      </w:r>
      <w:r>
        <w:rPr>
          <w:spacing w:val="-2"/>
          <w:sz w:val="20"/>
        </w:rPr>
        <w:t>decisión </w:t>
      </w:r>
      <w:r>
        <w:rPr>
          <w:sz w:val="20"/>
        </w:rPr>
        <w:t>en que se haya estimado procedente el recurso</w:t>
      </w:r>
      <w:hyperlink w:history="true" w:anchor="_bookmark110">
        <w:r>
          <w:rPr>
            <w:position w:val="7"/>
            <w:sz w:val="13"/>
          </w:rPr>
          <w:t>84</w:t>
        </w:r>
      </w:hyperlink>
      <w:r>
        <w:rPr>
          <w:sz w:val="20"/>
        </w:rPr>
        <w:t>.</w:t>
      </w:r>
    </w:p>
    <w:p>
      <w:pPr>
        <w:pStyle w:val="BodyText"/>
        <w:spacing w:before="12"/>
        <w:rPr>
          <w:sz w:val="19"/>
        </w:rPr>
      </w:pPr>
    </w:p>
    <w:p>
      <w:pPr>
        <w:pStyle w:val="ListParagraph"/>
        <w:numPr>
          <w:ilvl w:val="0"/>
          <w:numId w:val="11"/>
        </w:numPr>
        <w:tabs>
          <w:tab w:pos="888" w:val="left" w:leader="none"/>
        </w:tabs>
        <w:spacing w:line="240" w:lineRule="auto" w:before="0" w:after="0"/>
        <w:ind w:left="179" w:right="196" w:firstLine="0"/>
        <w:jc w:val="both"/>
        <w:rPr>
          <w:sz w:val="20"/>
        </w:rPr>
      </w:pPr>
      <w:r>
        <w:rPr>
          <w:sz w:val="20"/>
        </w:rPr>
        <w:t>En efecto, la Corte ha indicado que la responsabilidad estatal no termina cuando las autoridades competentes emiten una decisión o sentencia, sino que requiere además que el Estado garantice</w:t>
      </w:r>
      <w:r>
        <w:rPr>
          <w:spacing w:val="-9"/>
          <w:sz w:val="20"/>
        </w:rPr>
        <w:t> </w:t>
      </w:r>
      <w:r>
        <w:rPr>
          <w:sz w:val="20"/>
        </w:rPr>
        <w:t>los</w:t>
      </w:r>
      <w:r>
        <w:rPr>
          <w:spacing w:val="-9"/>
          <w:sz w:val="20"/>
        </w:rPr>
        <w:t> </w:t>
      </w:r>
      <w:r>
        <w:rPr>
          <w:sz w:val="20"/>
        </w:rPr>
        <w:t>medios</w:t>
      </w:r>
      <w:r>
        <w:rPr>
          <w:spacing w:val="-7"/>
          <w:sz w:val="20"/>
        </w:rPr>
        <w:t> </w:t>
      </w:r>
      <w:r>
        <w:rPr>
          <w:sz w:val="20"/>
        </w:rPr>
        <w:t>y</w:t>
      </w:r>
      <w:r>
        <w:rPr>
          <w:spacing w:val="-7"/>
          <w:sz w:val="20"/>
        </w:rPr>
        <w:t> </w:t>
      </w:r>
      <w:r>
        <w:rPr>
          <w:sz w:val="20"/>
        </w:rPr>
        <w:t>mecanismos</w:t>
      </w:r>
      <w:r>
        <w:rPr>
          <w:spacing w:val="-7"/>
          <w:sz w:val="20"/>
        </w:rPr>
        <w:t> </w:t>
      </w:r>
      <w:r>
        <w:rPr>
          <w:sz w:val="20"/>
        </w:rPr>
        <w:t>eficaces</w:t>
      </w:r>
      <w:r>
        <w:rPr>
          <w:spacing w:val="-9"/>
          <w:sz w:val="20"/>
        </w:rPr>
        <w:t> </w:t>
      </w:r>
      <w:r>
        <w:rPr>
          <w:sz w:val="20"/>
        </w:rPr>
        <w:t>para</w:t>
      </w:r>
      <w:r>
        <w:rPr>
          <w:spacing w:val="-8"/>
          <w:sz w:val="20"/>
        </w:rPr>
        <w:t> </w:t>
      </w:r>
      <w:r>
        <w:rPr>
          <w:sz w:val="20"/>
        </w:rPr>
        <w:t>ejecutar</w:t>
      </w:r>
      <w:r>
        <w:rPr>
          <w:spacing w:val="-9"/>
          <w:sz w:val="20"/>
        </w:rPr>
        <w:t> </w:t>
      </w:r>
      <w:r>
        <w:rPr>
          <w:sz w:val="20"/>
        </w:rPr>
        <w:t>las</w:t>
      </w:r>
      <w:r>
        <w:rPr>
          <w:spacing w:val="-9"/>
          <w:sz w:val="20"/>
        </w:rPr>
        <w:t> </w:t>
      </w:r>
      <w:r>
        <w:rPr>
          <w:sz w:val="20"/>
        </w:rPr>
        <w:t>decisiones</w:t>
      </w:r>
      <w:r>
        <w:rPr>
          <w:spacing w:val="-9"/>
          <w:sz w:val="20"/>
        </w:rPr>
        <w:t> </w:t>
      </w:r>
      <w:r>
        <w:rPr>
          <w:sz w:val="20"/>
        </w:rPr>
        <w:t>definitivas,</w:t>
      </w:r>
      <w:r>
        <w:rPr>
          <w:spacing w:val="-8"/>
          <w:sz w:val="20"/>
        </w:rPr>
        <w:t> </w:t>
      </w:r>
      <w:r>
        <w:rPr>
          <w:sz w:val="20"/>
        </w:rPr>
        <w:t>de</w:t>
      </w:r>
      <w:r>
        <w:rPr>
          <w:spacing w:val="-9"/>
          <w:sz w:val="20"/>
        </w:rPr>
        <w:t> </w:t>
      </w:r>
      <w:r>
        <w:rPr>
          <w:sz w:val="20"/>
        </w:rPr>
        <w:t>modo</w:t>
      </w:r>
      <w:r>
        <w:rPr>
          <w:spacing w:val="-9"/>
          <w:sz w:val="20"/>
        </w:rPr>
        <w:t> </w:t>
      </w:r>
      <w:r>
        <w:rPr>
          <w:sz w:val="20"/>
        </w:rPr>
        <w:t>que</w:t>
      </w:r>
      <w:r>
        <w:rPr>
          <w:spacing w:val="-9"/>
          <w:sz w:val="20"/>
        </w:rPr>
        <w:t> </w:t>
      </w:r>
      <w:r>
        <w:rPr>
          <w:sz w:val="20"/>
        </w:rPr>
        <w:t>se protejan de manera efectiva los derechos declarados</w:t>
      </w:r>
      <w:hyperlink w:history="true" w:anchor="_bookmark111">
        <w:r>
          <w:rPr>
            <w:position w:val="7"/>
            <w:sz w:val="13"/>
          </w:rPr>
          <w:t>85</w:t>
        </w:r>
      </w:hyperlink>
      <w:r>
        <w:rPr>
          <w:sz w:val="20"/>
        </w:rPr>
        <w:t>. Asimismo, este Tribunal ha establecido que </w:t>
      </w:r>
      <w:r>
        <w:rPr>
          <w:spacing w:val="-2"/>
          <w:sz w:val="20"/>
        </w:rPr>
        <w:t>la</w:t>
      </w:r>
      <w:r>
        <w:rPr>
          <w:spacing w:val="-16"/>
          <w:sz w:val="20"/>
        </w:rPr>
        <w:t> </w:t>
      </w:r>
      <w:r>
        <w:rPr>
          <w:spacing w:val="-2"/>
          <w:sz w:val="20"/>
        </w:rPr>
        <w:t>efectividad</w:t>
      </w:r>
      <w:r>
        <w:rPr>
          <w:spacing w:val="-16"/>
          <w:sz w:val="20"/>
        </w:rPr>
        <w:t> </w:t>
      </w:r>
      <w:r>
        <w:rPr>
          <w:spacing w:val="-2"/>
          <w:sz w:val="20"/>
        </w:rPr>
        <w:t>de</w:t>
      </w:r>
      <w:r>
        <w:rPr>
          <w:spacing w:val="-15"/>
          <w:sz w:val="20"/>
        </w:rPr>
        <w:t> </w:t>
      </w:r>
      <w:r>
        <w:rPr>
          <w:spacing w:val="-2"/>
          <w:sz w:val="20"/>
        </w:rPr>
        <w:t>las</w:t>
      </w:r>
      <w:r>
        <w:rPr>
          <w:spacing w:val="-16"/>
          <w:sz w:val="20"/>
        </w:rPr>
        <w:t> </w:t>
      </w:r>
      <w:r>
        <w:rPr>
          <w:spacing w:val="-2"/>
          <w:sz w:val="20"/>
        </w:rPr>
        <w:t>sentencias</w:t>
      </w:r>
      <w:r>
        <w:rPr>
          <w:spacing w:val="-15"/>
          <w:sz w:val="20"/>
        </w:rPr>
        <w:t> </w:t>
      </w:r>
      <w:r>
        <w:rPr>
          <w:spacing w:val="-2"/>
          <w:sz w:val="20"/>
        </w:rPr>
        <w:t>depende</w:t>
      </w:r>
      <w:r>
        <w:rPr>
          <w:spacing w:val="-16"/>
          <w:sz w:val="20"/>
        </w:rPr>
        <w:t> </w:t>
      </w:r>
      <w:r>
        <w:rPr>
          <w:spacing w:val="-2"/>
          <w:sz w:val="20"/>
        </w:rPr>
        <w:t>de</w:t>
      </w:r>
      <w:r>
        <w:rPr>
          <w:spacing w:val="-16"/>
          <w:sz w:val="20"/>
        </w:rPr>
        <w:t> </w:t>
      </w:r>
      <w:r>
        <w:rPr>
          <w:spacing w:val="-2"/>
          <w:sz w:val="20"/>
        </w:rPr>
        <w:t>su</w:t>
      </w:r>
      <w:r>
        <w:rPr>
          <w:spacing w:val="-15"/>
          <w:sz w:val="20"/>
        </w:rPr>
        <w:t> </w:t>
      </w:r>
      <w:r>
        <w:rPr>
          <w:spacing w:val="-2"/>
          <w:sz w:val="20"/>
        </w:rPr>
        <w:t>ejecución,</w:t>
      </w:r>
      <w:r>
        <w:rPr>
          <w:spacing w:val="-14"/>
          <w:sz w:val="20"/>
        </w:rPr>
        <w:t> </w:t>
      </w:r>
      <w:r>
        <w:rPr>
          <w:spacing w:val="-2"/>
          <w:sz w:val="20"/>
        </w:rPr>
        <w:t>cuyo</w:t>
      </w:r>
      <w:r>
        <w:rPr>
          <w:spacing w:val="-16"/>
          <w:sz w:val="20"/>
        </w:rPr>
        <w:t> </w:t>
      </w:r>
      <w:r>
        <w:rPr>
          <w:spacing w:val="-2"/>
          <w:sz w:val="20"/>
        </w:rPr>
        <w:t>proceso</w:t>
      </w:r>
      <w:r>
        <w:rPr>
          <w:spacing w:val="-16"/>
          <w:sz w:val="20"/>
        </w:rPr>
        <w:t> </w:t>
      </w:r>
      <w:r>
        <w:rPr>
          <w:spacing w:val="-2"/>
          <w:sz w:val="20"/>
        </w:rPr>
        <w:t>debe</w:t>
      </w:r>
      <w:r>
        <w:rPr>
          <w:spacing w:val="-15"/>
          <w:sz w:val="20"/>
        </w:rPr>
        <w:t> </w:t>
      </w:r>
      <w:r>
        <w:rPr>
          <w:spacing w:val="-2"/>
          <w:sz w:val="20"/>
        </w:rPr>
        <w:t>tender</w:t>
      </w:r>
      <w:r>
        <w:rPr>
          <w:spacing w:val="-16"/>
          <w:sz w:val="20"/>
        </w:rPr>
        <w:t> </w:t>
      </w:r>
      <w:r>
        <w:rPr>
          <w:spacing w:val="-2"/>
          <w:sz w:val="20"/>
        </w:rPr>
        <w:t>a</w:t>
      </w:r>
      <w:r>
        <w:rPr>
          <w:spacing w:val="-14"/>
          <w:sz w:val="20"/>
        </w:rPr>
        <w:t> </w:t>
      </w:r>
      <w:r>
        <w:rPr>
          <w:spacing w:val="-2"/>
          <w:sz w:val="20"/>
        </w:rPr>
        <w:t>la</w:t>
      </w:r>
      <w:r>
        <w:rPr>
          <w:spacing w:val="-15"/>
          <w:sz w:val="20"/>
        </w:rPr>
        <w:t> </w:t>
      </w:r>
      <w:r>
        <w:rPr>
          <w:spacing w:val="-2"/>
          <w:sz w:val="20"/>
        </w:rPr>
        <w:t>materialización </w:t>
      </w:r>
      <w:r>
        <w:rPr>
          <w:sz w:val="20"/>
        </w:rPr>
        <w:t>de</w:t>
      </w:r>
      <w:r>
        <w:rPr>
          <w:spacing w:val="-9"/>
          <w:sz w:val="20"/>
        </w:rPr>
        <w:t> </w:t>
      </w:r>
      <w:r>
        <w:rPr>
          <w:sz w:val="20"/>
        </w:rPr>
        <w:t>la</w:t>
      </w:r>
      <w:r>
        <w:rPr>
          <w:spacing w:val="-6"/>
          <w:sz w:val="20"/>
        </w:rPr>
        <w:t> </w:t>
      </w:r>
      <w:r>
        <w:rPr>
          <w:sz w:val="20"/>
        </w:rPr>
        <w:t>protección</w:t>
      </w:r>
      <w:r>
        <w:rPr>
          <w:spacing w:val="-7"/>
          <w:sz w:val="20"/>
        </w:rPr>
        <w:t> </w:t>
      </w:r>
      <w:r>
        <w:rPr>
          <w:sz w:val="20"/>
        </w:rPr>
        <w:t>del</w:t>
      </w:r>
      <w:r>
        <w:rPr>
          <w:spacing w:val="-7"/>
          <w:sz w:val="20"/>
        </w:rPr>
        <w:t> </w:t>
      </w:r>
      <w:r>
        <w:rPr>
          <w:sz w:val="20"/>
        </w:rPr>
        <w:t>derecho</w:t>
      </w:r>
      <w:r>
        <w:rPr>
          <w:spacing w:val="-9"/>
          <w:sz w:val="20"/>
        </w:rPr>
        <w:t> </w:t>
      </w:r>
      <w:r>
        <w:rPr>
          <w:sz w:val="20"/>
        </w:rPr>
        <w:t>reconocido</w:t>
      </w:r>
      <w:r>
        <w:rPr>
          <w:spacing w:val="-7"/>
          <w:sz w:val="20"/>
        </w:rPr>
        <w:t> </w:t>
      </w:r>
      <w:r>
        <w:rPr>
          <w:sz w:val="20"/>
        </w:rPr>
        <w:t>en</w:t>
      </w:r>
      <w:r>
        <w:rPr>
          <w:spacing w:val="-5"/>
          <w:sz w:val="20"/>
        </w:rPr>
        <w:t> </w:t>
      </w:r>
      <w:r>
        <w:rPr>
          <w:sz w:val="20"/>
        </w:rPr>
        <w:t>el</w:t>
      </w:r>
      <w:r>
        <w:rPr>
          <w:spacing w:val="-6"/>
          <w:sz w:val="20"/>
        </w:rPr>
        <w:t> </w:t>
      </w:r>
      <w:r>
        <w:rPr>
          <w:sz w:val="20"/>
        </w:rPr>
        <w:t>pronunciamiento</w:t>
      </w:r>
      <w:r>
        <w:rPr>
          <w:spacing w:val="-9"/>
          <w:sz w:val="20"/>
        </w:rPr>
        <w:t> </w:t>
      </w:r>
      <w:r>
        <w:rPr>
          <w:sz w:val="20"/>
        </w:rPr>
        <w:t>judicial</w:t>
      </w:r>
      <w:r>
        <w:rPr>
          <w:spacing w:val="-6"/>
          <w:sz w:val="20"/>
        </w:rPr>
        <w:t> </w:t>
      </w:r>
      <w:r>
        <w:rPr>
          <w:sz w:val="20"/>
        </w:rPr>
        <w:t>mediante</w:t>
      </w:r>
      <w:r>
        <w:rPr>
          <w:spacing w:val="-9"/>
          <w:sz w:val="20"/>
        </w:rPr>
        <w:t> </w:t>
      </w:r>
      <w:r>
        <w:rPr>
          <w:sz w:val="20"/>
        </w:rPr>
        <w:t>la</w:t>
      </w:r>
      <w:r>
        <w:rPr>
          <w:spacing w:val="-8"/>
          <w:sz w:val="20"/>
        </w:rPr>
        <w:t> </w:t>
      </w:r>
      <w:r>
        <w:rPr>
          <w:sz w:val="20"/>
        </w:rPr>
        <w:t>aplicación</w:t>
      </w:r>
      <w:r>
        <w:rPr>
          <w:spacing w:val="-7"/>
          <w:sz w:val="20"/>
        </w:rPr>
        <w:t> </w:t>
      </w:r>
      <w:r>
        <w:rPr>
          <w:sz w:val="20"/>
        </w:rPr>
        <w:t>idónea</w:t>
      </w:r>
    </w:p>
    <w:p>
      <w:pPr>
        <w:pStyle w:val="BodyText"/>
      </w:pPr>
    </w:p>
    <w:p>
      <w:pPr>
        <w:pStyle w:val="BodyText"/>
      </w:pPr>
    </w:p>
    <w:p>
      <w:pPr>
        <w:pStyle w:val="BodyText"/>
      </w:pPr>
    </w:p>
    <w:p>
      <w:pPr>
        <w:pStyle w:val="BodyText"/>
      </w:pPr>
    </w:p>
    <w:p>
      <w:pPr>
        <w:pStyle w:val="BodyText"/>
        <w:spacing w:before="3"/>
        <w:rPr>
          <w:sz w:val="24"/>
        </w:rPr>
      </w:pPr>
      <w:r>
        <w:rPr/>
        <w:pict>
          <v:rect style="position:absolute;margin-left:54pt;margin-top:15.963545pt;width:144pt;height:.6pt;mso-position-horizontal-relative:page;mso-position-vertical-relative:paragraph;z-index:-15719424;mso-wrap-distance-left:0;mso-wrap-distance-right:0" id="docshape20" filled="true" fillcolor="#000000" stroked="false">
            <v:fill type="solid"/>
            <w10:wrap type="topAndBottom"/>
          </v:rect>
        </w:pict>
      </w:r>
    </w:p>
    <w:p>
      <w:pPr>
        <w:pStyle w:val="BodyText"/>
        <w:spacing w:before="2"/>
        <w:rPr>
          <w:sz w:val="29"/>
        </w:rPr>
      </w:pPr>
    </w:p>
    <w:p>
      <w:pPr>
        <w:tabs>
          <w:tab w:pos="899" w:val="left" w:leader="none"/>
        </w:tabs>
        <w:spacing w:before="101"/>
        <w:ind w:left="180" w:right="194" w:firstLine="0"/>
        <w:jc w:val="both"/>
        <w:rPr>
          <w:sz w:val="16"/>
        </w:rPr>
      </w:pPr>
      <w:bookmarkStart w:name="_bookmark108" w:id="137"/>
      <w:bookmarkEnd w:id="137"/>
      <w:r>
        <w:rPr/>
      </w:r>
      <w:r>
        <w:rPr>
          <w:spacing w:val="-6"/>
          <w:sz w:val="16"/>
          <w:vertAlign w:val="superscript"/>
        </w:rPr>
        <w:t>82</w:t>
      </w:r>
      <w:r>
        <w:rPr>
          <w:sz w:val="16"/>
          <w:vertAlign w:val="baseline"/>
        </w:rPr>
        <w:tab/>
      </w:r>
      <w:r>
        <w:rPr>
          <w:i/>
          <w:sz w:val="16"/>
          <w:vertAlign w:val="baseline"/>
        </w:rPr>
        <w:t>Cfr.</w:t>
      </w:r>
      <w:r>
        <w:rPr>
          <w:i/>
          <w:spacing w:val="-13"/>
          <w:sz w:val="16"/>
          <w:vertAlign w:val="baseline"/>
        </w:rPr>
        <w:t> </w:t>
      </w:r>
      <w:r>
        <w:rPr>
          <w:i/>
          <w:sz w:val="16"/>
          <w:vertAlign w:val="baseline"/>
        </w:rPr>
        <w:t>Caso</w:t>
      </w:r>
      <w:r>
        <w:rPr>
          <w:i/>
          <w:spacing w:val="-5"/>
          <w:sz w:val="16"/>
          <w:vertAlign w:val="baseline"/>
        </w:rPr>
        <w:t> </w:t>
      </w:r>
      <w:r>
        <w:rPr>
          <w:i/>
          <w:sz w:val="16"/>
          <w:vertAlign w:val="baseline"/>
        </w:rPr>
        <w:t>de</w:t>
      </w:r>
      <w:r>
        <w:rPr>
          <w:i/>
          <w:spacing w:val="-6"/>
          <w:sz w:val="16"/>
          <w:vertAlign w:val="baseline"/>
        </w:rPr>
        <w:t> </w:t>
      </w:r>
      <w:r>
        <w:rPr>
          <w:i/>
          <w:sz w:val="16"/>
          <w:vertAlign w:val="baseline"/>
        </w:rPr>
        <w:t>los</w:t>
      </w:r>
      <w:r>
        <w:rPr>
          <w:i/>
          <w:spacing w:val="-6"/>
          <w:sz w:val="16"/>
          <w:vertAlign w:val="baseline"/>
        </w:rPr>
        <w:t> </w:t>
      </w:r>
      <w:r>
        <w:rPr>
          <w:i/>
          <w:sz w:val="16"/>
          <w:vertAlign w:val="baseline"/>
        </w:rPr>
        <w:t>“Niños</w:t>
      </w:r>
      <w:r>
        <w:rPr>
          <w:i/>
          <w:spacing w:val="-6"/>
          <w:sz w:val="16"/>
          <w:vertAlign w:val="baseline"/>
        </w:rPr>
        <w:t> </w:t>
      </w:r>
      <w:r>
        <w:rPr>
          <w:i/>
          <w:sz w:val="16"/>
          <w:vertAlign w:val="baseline"/>
        </w:rPr>
        <w:t>de</w:t>
      </w:r>
      <w:r>
        <w:rPr>
          <w:i/>
          <w:spacing w:val="-3"/>
          <w:sz w:val="16"/>
          <w:vertAlign w:val="baseline"/>
        </w:rPr>
        <w:t> </w:t>
      </w:r>
      <w:r>
        <w:rPr>
          <w:i/>
          <w:sz w:val="16"/>
          <w:vertAlign w:val="baseline"/>
        </w:rPr>
        <w:t>la</w:t>
      </w:r>
      <w:r>
        <w:rPr>
          <w:i/>
          <w:spacing w:val="-7"/>
          <w:sz w:val="16"/>
          <w:vertAlign w:val="baseline"/>
        </w:rPr>
        <w:t> </w:t>
      </w:r>
      <w:r>
        <w:rPr>
          <w:i/>
          <w:sz w:val="16"/>
          <w:vertAlign w:val="baseline"/>
        </w:rPr>
        <w:t>Calle”</w:t>
      </w:r>
      <w:r>
        <w:rPr>
          <w:i/>
          <w:spacing w:val="-3"/>
          <w:sz w:val="16"/>
          <w:vertAlign w:val="baseline"/>
        </w:rPr>
        <w:t> </w:t>
      </w:r>
      <w:r>
        <w:rPr>
          <w:i/>
          <w:sz w:val="16"/>
          <w:vertAlign w:val="baseline"/>
        </w:rPr>
        <w:t>(Villagrán</w:t>
      </w:r>
      <w:r>
        <w:rPr>
          <w:i/>
          <w:spacing w:val="-7"/>
          <w:sz w:val="16"/>
          <w:vertAlign w:val="baseline"/>
        </w:rPr>
        <w:t> </w:t>
      </w:r>
      <w:r>
        <w:rPr>
          <w:i/>
          <w:sz w:val="16"/>
          <w:vertAlign w:val="baseline"/>
        </w:rPr>
        <w:t>Morales</w:t>
      </w:r>
      <w:r>
        <w:rPr>
          <w:i/>
          <w:spacing w:val="-6"/>
          <w:sz w:val="16"/>
          <w:vertAlign w:val="baseline"/>
        </w:rPr>
        <w:t> </w:t>
      </w:r>
      <w:r>
        <w:rPr>
          <w:i/>
          <w:sz w:val="16"/>
          <w:vertAlign w:val="baseline"/>
        </w:rPr>
        <w:t>y</w:t>
      </w:r>
      <w:r>
        <w:rPr>
          <w:i/>
          <w:spacing w:val="-5"/>
          <w:sz w:val="16"/>
          <w:vertAlign w:val="baseline"/>
        </w:rPr>
        <w:t> </w:t>
      </w:r>
      <w:r>
        <w:rPr>
          <w:i/>
          <w:sz w:val="16"/>
          <w:vertAlign w:val="baseline"/>
        </w:rPr>
        <w:t>otros)</w:t>
      </w:r>
      <w:r>
        <w:rPr>
          <w:i/>
          <w:spacing w:val="-5"/>
          <w:sz w:val="16"/>
          <w:vertAlign w:val="baseline"/>
        </w:rPr>
        <w:t> </w:t>
      </w:r>
      <w:r>
        <w:rPr>
          <w:i/>
          <w:sz w:val="16"/>
          <w:vertAlign w:val="baseline"/>
        </w:rPr>
        <w:t>Vs.</w:t>
      </w:r>
      <w:r>
        <w:rPr>
          <w:i/>
          <w:spacing w:val="-7"/>
          <w:sz w:val="16"/>
          <w:vertAlign w:val="baseline"/>
        </w:rPr>
        <w:t> </w:t>
      </w:r>
      <w:r>
        <w:rPr>
          <w:i/>
          <w:sz w:val="16"/>
          <w:vertAlign w:val="baseline"/>
        </w:rPr>
        <w:t>Guatemala.</w:t>
      </w:r>
      <w:r>
        <w:rPr>
          <w:i/>
          <w:spacing w:val="-4"/>
          <w:sz w:val="16"/>
          <w:vertAlign w:val="baseline"/>
        </w:rPr>
        <w:t> </w:t>
      </w:r>
      <w:r>
        <w:rPr>
          <w:i/>
          <w:sz w:val="16"/>
          <w:vertAlign w:val="baseline"/>
        </w:rPr>
        <w:t>Fondo</w:t>
      </w:r>
      <w:r>
        <w:rPr>
          <w:sz w:val="16"/>
          <w:vertAlign w:val="baseline"/>
        </w:rPr>
        <w:t>.</w:t>
      </w:r>
      <w:r>
        <w:rPr>
          <w:spacing w:val="-7"/>
          <w:sz w:val="16"/>
          <w:vertAlign w:val="baseline"/>
        </w:rPr>
        <w:t> </w:t>
      </w:r>
      <w:r>
        <w:rPr>
          <w:sz w:val="16"/>
          <w:vertAlign w:val="baseline"/>
        </w:rPr>
        <w:t>Sentencia</w:t>
      </w:r>
      <w:r>
        <w:rPr>
          <w:spacing w:val="-4"/>
          <w:sz w:val="16"/>
          <w:vertAlign w:val="baseline"/>
        </w:rPr>
        <w:t> </w:t>
      </w:r>
      <w:r>
        <w:rPr>
          <w:sz w:val="16"/>
          <w:vertAlign w:val="baseline"/>
        </w:rPr>
        <w:t>de</w:t>
      </w:r>
      <w:r>
        <w:rPr>
          <w:spacing w:val="-6"/>
          <w:sz w:val="16"/>
          <w:vertAlign w:val="baseline"/>
        </w:rPr>
        <w:t> </w:t>
      </w:r>
      <w:r>
        <w:rPr>
          <w:sz w:val="16"/>
          <w:vertAlign w:val="baseline"/>
        </w:rPr>
        <w:t>19</w:t>
      </w:r>
      <w:r>
        <w:rPr>
          <w:spacing w:val="-3"/>
          <w:sz w:val="16"/>
          <w:vertAlign w:val="baseline"/>
        </w:rPr>
        <w:t> </w:t>
      </w:r>
      <w:r>
        <w:rPr>
          <w:sz w:val="16"/>
          <w:vertAlign w:val="baseline"/>
        </w:rPr>
        <w:t>de</w:t>
      </w:r>
      <w:r>
        <w:rPr>
          <w:spacing w:val="-3"/>
          <w:sz w:val="16"/>
          <w:vertAlign w:val="baseline"/>
        </w:rPr>
        <w:t> </w:t>
      </w:r>
      <w:r>
        <w:rPr>
          <w:sz w:val="16"/>
          <w:vertAlign w:val="baseline"/>
        </w:rPr>
        <w:t>noviembre de</w:t>
      </w:r>
      <w:r>
        <w:rPr>
          <w:spacing w:val="-1"/>
          <w:sz w:val="16"/>
          <w:vertAlign w:val="baseline"/>
        </w:rPr>
        <w:t> </w:t>
      </w:r>
      <w:r>
        <w:rPr>
          <w:sz w:val="16"/>
          <w:vertAlign w:val="baseline"/>
        </w:rPr>
        <w:t>1999. Serie</w:t>
      </w:r>
      <w:r>
        <w:rPr>
          <w:spacing w:val="-1"/>
          <w:sz w:val="16"/>
          <w:vertAlign w:val="baseline"/>
        </w:rPr>
        <w:t> </w:t>
      </w:r>
      <w:r>
        <w:rPr>
          <w:sz w:val="16"/>
          <w:vertAlign w:val="baseline"/>
        </w:rPr>
        <w:t>C No.</w:t>
      </w:r>
      <w:r>
        <w:rPr>
          <w:spacing w:val="-2"/>
          <w:sz w:val="16"/>
          <w:vertAlign w:val="baseline"/>
        </w:rPr>
        <w:t> </w:t>
      </w:r>
      <w:r>
        <w:rPr>
          <w:sz w:val="16"/>
          <w:vertAlign w:val="baseline"/>
        </w:rPr>
        <w:t>63,</w:t>
      </w:r>
      <w:r>
        <w:rPr>
          <w:spacing w:val="-2"/>
          <w:sz w:val="16"/>
          <w:vertAlign w:val="baseline"/>
        </w:rPr>
        <w:t> </w:t>
      </w:r>
      <w:r>
        <w:rPr>
          <w:sz w:val="16"/>
          <w:vertAlign w:val="baseline"/>
        </w:rPr>
        <w:t>párr. 237,</w:t>
      </w:r>
      <w:r>
        <w:rPr>
          <w:spacing w:val="-2"/>
          <w:sz w:val="16"/>
          <w:vertAlign w:val="baseline"/>
        </w:rPr>
        <w:t> </w:t>
      </w:r>
      <w:r>
        <w:rPr>
          <w:sz w:val="16"/>
          <w:vertAlign w:val="baseline"/>
        </w:rPr>
        <w:t>y </w:t>
      </w:r>
      <w:r>
        <w:rPr>
          <w:i/>
          <w:sz w:val="16"/>
          <w:vertAlign w:val="baseline"/>
        </w:rPr>
        <w:t>Caso Extrabajadores</w:t>
      </w:r>
      <w:r>
        <w:rPr>
          <w:i/>
          <w:spacing w:val="-1"/>
          <w:sz w:val="16"/>
          <w:vertAlign w:val="baseline"/>
        </w:rPr>
        <w:t> </w:t>
      </w:r>
      <w:r>
        <w:rPr>
          <w:i/>
          <w:sz w:val="16"/>
          <w:vertAlign w:val="baseline"/>
        </w:rPr>
        <w:t>del Organismo Judicial Vs. Guatemala. Excepciones Preliminares,</w:t>
      </w:r>
      <w:r>
        <w:rPr>
          <w:i/>
          <w:sz w:val="16"/>
          <w:vertAlign w:val="baseline"/>
        </w:rPr>
        <w:t> Fondo y Reparaciones. </w:t>
      </w:r>
      <w:r>
        <w:rPr>
          <w:sz w:val="16"/>
          <w:vertAlign w:val="baseline"/>
        </w:rPr>
        <w:t>Sentencia de 17 de noviembre de 2021. Serie C No. 445, párr. 79.</w:t>
      </w:r>
    </w:p>
    <w:p>
      <w:pPr>
        <w:tabs>
          <w:tab w:pos="899" w:val="left" w:leader="none"/>
        </w:tabs>
        <w:spacing w:before="22"/>
        <w:ind w:left="180" w:right="197" w:firstLine="0"/>
        <w:jc w:val="both"/>
        <w:rPr>
          <w:sz w:val="16"/>
        </w:rPr>
      </w:pPr>
      <w:bookmarkStart w:name="_bookmark109" w:id="138"/>
      <w:bookmarkEnd w:id="138"/>
      <w:r>
        <w:rPr/>
      </w:r>
      <w:r>
        <w:rPr>
          <w:spacing w:val="-6"/>
          <w:sz w:val="16"/>
          <w:vertAlign w:val="superscript"/>
        </w:rPr>
        <w:t>83</w:t>
      </w:r>
      <w:r>
        <w:rPr>
          <w:sz w:val="16"/>
          <w:vertAlign w:val="baseline"/>
        </w:rPr>
        <w:tab/>
      </w:r>
      <w:r>
        <w:rPr>
          <w:i/>
          <w:sz w:val="16"/>
          <w:vertAlign w:val="baseline"/>
        </w:rPr>
        <w:t>Cfr.</w:t>
      </w:r>
      <w:r>
        <w:rPr>
          <w:i/>
          <w:spacing w:val="-8"/>
          <w:sz w:val="16"/>
          <w:vertAlign w:val="baseline"/>
        </w:rPr>
        <w:t> </w:t>
      </w:r>
      <w:r>
        <w:rPr>
          <w:i/>
          <w:sz w:val="16"/>
          <w:vertAlign w:val="baseline"/>
        </w:rPr>
        <w:t>Caso</w:t>
      </w:r>
      <w:r>
        <w:rPr>
          <w:i/>
          <w:spacing w:val="-7"/>
          <w:sz w:val="16"/>
          <w:vertAlign w:val="baseline"/>
        </w:rPr>
        <w:t> </w:t>
      </w:r>
      <w:r>
        <w:rPr>
          <w:i/>
          <w:sz w:val="16"/>
          <w:vertAlign w:val="baseline"/>
        </w:rPr>
        <w:t>Baena</w:t>
      </w:r>
      <w:r>
        <w:rPr>
          <w:i/>
          <w:spacing w:val="-8"/>
          <w:sz w:val="16"/>
          <w:vertAlign w:val="baseline"/>
        </w:rPr>
        <w:t> </w:t>
      </w:r>
      <w:r>
        <w:rPr>
          <w:i/>
          <w:sz w:val="16"/>
          <w:vertAlign w:val="baseline"/>
        </w:rPr>
        <w:t>Ricardo</w:t>
      </w:r>
      <w:r>
        <w:rPr>
          <w:i/>
          <w:spacing w:val="-9"/>
          <w:sz w:val="16"/>
          <w:vertAlign w:val="baseline"/>
        </w:rPr>
        <w:t> </w:t>
      </w:r>
      <w:r>
        <w:rPr>
          <w:i/>
          <w:sz w:val="16"/>
          <w:vertAlign w:val="baseline"/>
        </w:rPr>
        <w:t>y</w:t>
      </w:r>
      <w:r>
        <w:rPr>
          <w:i/>
          <w:spacing w:val="-6"/>
          <w:sz w:val="16"/>
          <w:vertAlign w:val="baseline"/>
        </w:rPr>
        <w:t> </w:t>
      </w:r>
      <w:r>
        <w:rPr>
          <w:i/>
          <w:sz w:val="16"/>
          <w:vertAlign w:val="baseline"/>
        </w:rPr>
        <w:t>otros</w:t>
      </w:r>
      <w:r>
        <w:rPr>
          <w:i/>
          <w:spacing w:val="-7"/>
          <w:sz w:val="16"/>
          <w:vertAlign w:val="baseline"/>
        </w:rPr>
        <w:t> </w:t>
      </w:r>
      <w:r>
        <w:rPr>
          <w:i/>
          <w:sz w:val="16"/>
          <w:vertAlign w:val="baseline"/>
        </w:rPr>
        <w:t>Vs.</w:t>
      </w:r>
      <w:r>
        <w:rPr>
          <w:i/>
          <w:spacing w:val="-6"/>
          <w:sz w:val="16"/>
          <w:vertAlign w:val="baseline"/>
        </w:rPr>
        <w:t> </w:t>
      </w:r>
      <w:r>
        <w:rPr>
          <w:i/>
          <w:sz w:val="16"/>
          <w:vertAlign w:val="baseline"/>
        </w:rPr>
        <w:t>Panamá.</w:t>
      </w:r>
      <w:r>
        <w:rPr>
          <w:i/>
          <w:spacing w:val="-8"/>
          <w:sz w:val="16"/>
          <w:vertAlign w:val="baseline"/>
        </w:rPr>
        <w:t> </w:t>
      </w:r>
      <w:r>
        <w:rPr>
          <w:i/>
          <w:sz w:val="16"/>
          <w:vertAlign w:val="baseline"/>
        </w:rPr>
        <w:t>Competencia</w:t>
      </w:r>
      <w:r>
        <w:rPr>
          <w:sz w:val="16"/>
          <w:vertAlign w:val="baseline"/>
        </w:rPr>
        <w:t>.</w:t>
      </w:r>
      <w:r>
        <w:rPr>
          <w:spacing w:val="-8"/>
          <w:sz w:val="16"/>
          <w:vertAlign w:val="baseline"/>
        </w:rPr>
        <w:t> </w:t>
      </w:r>
      <w:r>
        <w:rPr>
          <w:sz w:val="16"/>
          <w:vertAlign w:val="baseline"/>
        </w:rPr>
        <w:t>Sentencia</w:t>
      </w:r>
      <w:r>
        <w:rPr>
          <w:spacing w:val="-6"/>
          <w:sz w:val="16"/>
          <w:vertAlign w:val="baseline"/>
        </w:rPr>
        <w:t> </w:t>
      </w:r>
      <w:r>
        <w:rPr>
          <w:sz w:val="16"/>
          <w:vertAlign w:val="baseline"/>
        </w:rPr>
        <w:t>de</w:t>
      </w:r>
      <w:r>
        <w:rPr>
          <w:spacing w:val="-10"/>
          <w:sz w:val="16"/>
          <w:vertAlign w:val="baseline"/>
        </w:rPr>
        <w:t> </w:t>
      </w:r>
      <w:r>
        <w:rPr>
          <w:sz w:val="16"/>
          <w:vertAlign w:val="baseline"/>
        </w:rPr>
        <w:t>28</w:t>
      </w:r>
      <w:r>
        <w:rPr>
          <w:spacing w:val="-9"/>
          <w:sz w:val="16"/>
          <w:vertAlign w:val="baseline"/>
        </w:rPr>
        <w:t> </w:t>
      </w:r>
      <w:r>
        <w:rPr>
          <w:sz w:val="16"/>
          <w:vertAlign w:val="baseline"/>
        </w:rPr>
        <w:t>de</w:t>
      </w:r>
      <w:r>
        <w:rPr>
          <w:spacing w:val="-7"/>
          <w:sz w:val="16"/>
          <w:vertAlign w:val="baseline"/>
        </w:rPr>
        <w:t> </w:t>
      </w:r>
      <w:r>
        <w:rPr>
          <w:sz w:val="16"/>
          <w:vertAlign w:val="baseline"/>
        </w:rPr>
        <w:t>noviembre</w:t>
      </w:r>
      <w:r>
        <w:rPr>
          <w:spacing w:val="-10"/>
          <w:sz w:val="16"/>
          <w:vertAlign w:val="baseline"/>
        </w:rPr>
        <w:t> </w:t>
      </w:r>
      <w:r>
        <w:rPr>
          <w:sz w:val="16"/>
          <w:vertAlign w:val="baseline"/>
        </w:rPr>
        <w:t>de</w:t>
      </w:r>
      <w:r>
        <w:rPr>
          <w:spacing w:val="-7"/>
          <w:sz w:val="16"/>
          <w:vertAlign w:val="baseline"/>
        </w:rPr>
        <w:t> </w:t>
      </w:r>
      <w:r>
        <w:rPr>
          <w:sz w:val="16"/>
          <w:vertAlign w:val="baseline"/>
        </w:rPr>
        <w:t>2003.</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104, párr. 79, y </w:t>
      </w:r>
      <w:r>
        <w:rPr>
          <w:i/>
          <w:sz w:val="16"/>
          <w:vertAlign w:val="baseline"/>
        </w:rPr>
        <w:t>Caso Extrabajadores del Organismo Judicial Vs. Guatemala, supra</w:t>
      </w:r>
      <w:r>
        <w:rPr>
          <w:sz w:val="16"/>
          <w:vertAlign w:val="baseline"/>
        </w:rPr>
        <w:t>, párr. 79.</w:t>
      </w:r>
    </w:p>
    <w:p>
      <w:pPr>
        <w:tabs>
          <w:tab w:pos="899" w:val="left" w:leader="none"/>
        </w:tabs>
        <w:spacing w:before="19"/>
        <w:ind w:left="180" w:right="196" w:firstLine="0"/>
        <w:jc w:val="both"/>
        <w:rPr>
          <w:sz w:val="16"/>
        </w:rPr>
      </w:pPr>
      <w:bookmarkStart w:name="_bookmark110" w:id="139"/>
      <w:bookmarkEnd w:id="139"/>
      <w:r>
        <w:rPr/>
      </w:r>
      <w:r>
        <w:rPr>
          <w:spacing w:val="-6"/>
          <w:sz w:val="16"/>
          <w:vertAlign w:val="superscript"/>
        </w:rPr>
        <w:t>84</w:t>
      </w:r>
      <w:r>
        <w:rPr>
          <w:sz w:val="16"/>
          <w:vertAlign w:val="baseline"/>
        </w:rPr>
        <w:tab/>
      </w:r>
      <w:r>
        <w:rPr>
          <w:i/>
          <w:sz w:val="16"/>
          <w:vertAlign w:val="baseline"/>
        </w:rPr>
        <w:t>Cfr.</w:t>
      </w:r>
      <w:r>
        <w:rPr>
          <w:i/>
          <w:spacing w:val="-2"/>
          <w:sz w:val="16"/>
          <w:vertAlign w:val="baseline"/>
        </w:rPr>
        <w:t> </w:t>
      </w:r>
      <w:r>
        <w:rPr>
          <w:i/>
          <w:sz w:val="16"/>
          <w:vertAlign w:val="baseline"/>
        </w:rPr>
        <w:t>Caso</w:t>
      </w:r>
      <w:r>
        <w:rPr>
          <w:i/>
          <w:spacing w:val="-5"/>
          <w:sz w:val="16"/>
          <w:vertAlign w:val="baseline"/>
        </w:rPr>
        <w:t> </w:t>
      </w:r>
      <w:r>
        <w:rPr>
          <w:i/>
          <w:sz w:val="16"/>
          <w:vertAlign w:val="baseline"/>
        </w:rPr>
        <w:t>Muelle</w:t>
      </w:r>
      <w:r>
        <w:rPr>
          <w:i/>
          <w:spacing w:val="-3"/>
          <w:sz w:val="16"/>
          <w:vertAlign w:val="baseline"/>
        </w:rPr>
        <w:t> </w:t>
      </w:r>
      <w:r>
        <w:rPr>
          <w:i/>
          <w:sz w:val="16"/>
          <w:vertAlign w:val="baseline"/>
        </w:rPr>
        <w:t>Flores</w:t>
      </w:r>
      <w:r>
        <w:rPr>
          <w:i/>
          <w:spacing w:val="-3"/>
          <w:sz w:val="16"/>
          <w:vertAlign w:val="baseline"/>
        </w:rPr>
        <w:t> </w:t>
      </w:r>
      <w:r>
        <w:rPr>
          <w:i/>
          <w:sz w:val="16"/>
          <w:vertAlign w:val="baseline"/>
        </w:rPr>
        <w:t>Vs.</w:t>
      </w:r>
      <w:r>
        <w:rPr>
          <w:i/>
          <w:spacing w:val="-4"/>
          <w:sz w:val="16"/>
          <w:vertAlign w:val="baseline"/>
        </w:rPr>
        <w:t> </w:t>
      </w:r>
      <w:r>
        <w:rPr>
          <w:i/>
          <w:sz w:val="16"/>
          <w:vertAlign w:val="baseline"/>
        </w:rPr>
        <w:t>Perú.</w:t>
      </w:r>
      <w:r>
        <w:rPr>
          <w:i/>
          <w:spacing w:val="-2"/>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w:t>
      </w:r>
      <w:r>
        <w:rPr>
          <w:spacing w:val="-2"/>
          <w:sz w:val="16"/>
          <w:vertAlign w:val="baseline"/>
        </w:rPr>
        <w:t> </w:t>
      </w:r>
      <w:r>
        <w:rPr>
          <w:sz w:val="16"/>
          <w:vertAlign w:val="baseline"/>
        </w:rPr>
        <w:t>Sentencia</w:t>
      </w:r>
      <w:r>
        <w:rPr>
          <w:spacing w:val="-4"/>
          <w:sz w:val="16"/>
          <w:vertAlign w:val="baseline"/>
        </w:rPr>
        <w:t> </w:t>
      </w:r>
      <w:r>
        <w:rPr>
          <w:sz w:val="16"/>
          <w:vertAlign w:val="baseline"/>
        </w:rPr>
        <w:t>de</w:t>
      </w:r>
      <w:r>
        <w:rPr>
          <w:spacing w:val="-3"/>
          <w:sz w:val="16"/>
          <w:vertAlign w:val="baseline"/>
        </w:rPr>
        <w:t> </w:t>
      </w:r>
      <w:r>
        <w:rPr>
          <w:sz w:val="16"/>
          <w:vertAlign w:val="baseline"/>
        </w:rPr>
        <w:t>6</w:t>
      </w:r>
      <w:r>
        <w:rPr>
          <w:spacing w:val="-3"/>
          <w:sz w:val="16"/>
          <w:vertAlign w:val="baseline"/>
        </w:rPr>
        <w:t> </w:t>
      </w:r>
      <w:r>
        <w:rPr>
          <w:sz w:val="16"/>
          <w:vertAlign w:val="baseline"/>
        </w:rPr>
        <w:t>de</w:t>
      </w:r>
      <w:r>
        <w:rPr>
          <w:spacing w:val="-1"/>
          <w:sz w:val="16"/>
          <w:vertAlign w:val="baseline"/>
        </w:rPr>
        <w:t> </w:t>
      </w:r>
      <w:r>
        <w:rPr>
          <w:sz w:val="16"/>
          <w:vertAlign w:val="baseline"/>
        </w:rPr>
        <w:t>marzo de 2019. Serie C No. 375, párr. 124, y </w:t>
      </w:r>
      <w:r>
        <w:rPr>
          <w:i/>
          <w:sz w:val="16"/>
          <w:vertAlign w:val="baseline"/>
        </w:rPr>
        <w:t>Caso Profesores de Chañaral y otras municipalidades Vs. Chile, supra</w:t>
      </w:r>
      <w:r>
        <w:rPr>
          <w:sz w:val="16"/>
          <w:vertAlign w:val="baseline"/>
        </w:rPr>
        <w:t>, párr. 142.</w:t>
      </w:r>
    </w:p>
    <w:p>
      <w:pPr>
        <w:tabs>
          <w:tab w:pos="899" w:val="left" w:leader="none"/>
        </w:tabs>
        <w:spacing w:before="19"/>
        <w:ind w:left="180" w:right="195" w:firstLine="0"/>
        <w:jc w:val="both"/>
        <w:rPr>
          <w:sz w:val="16"/>
        </w:rPr>
      </w:pPr>
      <w:bookmarkStart w:name="_bookmark111" w:id="140"/>
      <w:bookmarkEnd w:id="140"/>
      <w:r>
        <w:rPr/>
      </w:r>
      <w:r>
        <w:rPr>
          <w:spacing w:val="-6"/>
          <w:sz w:val="16"/>
          <w:vertAlign w:val="superscript"/>
        </w:rPr>
        <w:t>85</w:t>
      </w:r>
      <w:r>
        <w:rPr>
          <w:sz w:val="16"/>
          <w:vertAlign w:val="baseline"/>
        </w:rPr>
        <w:tab/>
      </w:r>
      <w:r>
        <w:rPr>
          <w:i/>
          <w:sz w:val="16"/>
          <w:vertAlign w:val="baseline"/>
        </w:rPr>
        <w:t>Cfr. Garantías judiciales en estados de emergencia (Arts. 27.2, 25 y 8 Convención Americana sobre Derechos</w:t>
      </w:r>
      <w:r>
        <w:rPr>
          <w:i/>
          <w:sz w:val="16"/>
          <w:vertAlign w:val="baseline"/>
        </w:rPr>
        <w:t> Humanos). </w:t>
      </w:r>
      <w:r>
        <w:rPr>
          <w:sz w:val="16"/>
          <w:vertAlign w:val="baseline"/>
        </w:rPr>
        <w:t>Opinión Consultiva OC-9/87 de 6 de octubre de 1987. Serie A No. 9, párr. 24</w:t>
      </w:r>
      <w:r>
        <w:rPr>
          <w:b/>
          <w:sz w:val="16"/>
          <w:vertAlign w:val="baseline"/>
        </w:rPr>
        <w:t>, </w:t>
      </w:r>
      <w:r>
        <w:rPr>
          <w:sz w:val="16"/>
          <w:vertAlign w:val="baseline"/>
        </w:rPr>
        <w:t>y </w:t>
      </w:r>
      <w:r>
        <w:rPr>
          <w:i/>
          <w:sz w:val="16"/>
          <w:vertAlign w:val="baseline"/>
        </w:rPr>
        <w:t>Caso Profesores de Chañaral y</w:t>
      </w:r>
      <w:r>
        <w:rPr>
          <w:i/>
          <w:sz w:val="16"/>
          <w:vertAlign w:val="baseline"/>
        </w:rPr>
        <w:t> otras municipalidades Vs. Chile, supra</w:t>
      </w:r>
      <w:r>
        <w:rPr>
          <w:sz w:val="16"/>
          <w:vertAlign w:val="baseline"/>
        </w:rPr>
        <w:t>, párr. 143.</w:t>
      </w:r>
    </w:p>
    <w:p>
      <w:pPr>
        <w:spacing w:after="0"/>
        <w:jc w:val="both"/>
        <w:rPr>
          <w:sz w:val="16"/>
        </w:rPr>
        <w:sectPr>
          <w:pgSz w:w="12240" w:h="15840"/>
          <w:pgMar w:header="0" w:footer="1066" w:top="1360" w:bottom="1260" w:left="900" w:right="880"/>
        </w:sectPr>
      </w:pPr>
    </w:p>
    <w:p>
      <w:pPr>
        <w:pStyle w:val="BodyText"/>
        <w:spacing w:before="80"/>
        <w:ind w:left="179" w:right="194"/>
      </w:pPr>
      <w:r>
        <w:rPr/>
        <w:t>de</w:t>
      </w:r>
      <w:r>
        <w:rPr>
          <w:spacing w:val="-18"/>
        </w:rPr>
        <w:t> </w:t>
      </w:r>
      <w:r>
        <w:rPr/>
        <w:t>dicho</w:t>
      </w:r>
      <w:r>
        <w:rPr>
          <w:spacing w:val="-18"/>
        </w:rPr>
        <w:t> </w:t>
      </w:r>
      <w:r>
        <w:rPr/>
        <w:t>pronunciamiento</w:t>
      </w:r>
      <w:hyperlink w:history="true" w:anchor="_bookmark113">
        <w:r>
          <w:rPr>
            <w:position w:val="7"/>
            <w:sz w:val="13"/>
          </w:rPr>
          <w:t>86</w:t>
        </w:r>
      </w:hyperlink>
      <w:r>
        <w:rPr/>
        <w:t>.</w:t>
      </w:r>
      <w:r>
        <w:rPr>
          <w:spacing w:val="-19"/>
        </w:rPr>
        <w:t> </w:t>
      </w:r>
      <w:r>
        <w:rPr/>
        <w:t>La</w:t>
      </w:r>
      <w:r>
        <w:rPr>
          <w:spacing w:val="-17"/>
        </w:rPr>
        <w:t> </w:t>
      </w:r>
      <w:r>
        <w:rPr/>
        <w:t>Corte</w:t>
      </w:r>
      <w:r>
        <w:rPr>
          <w:spacing w:val="-18"/>
        </w:rPr>
        <w:t> </w:t>
      </w:r>
      <w:r>
        <w:rPr/>
        <w:t>también</w:t>
      </w:r>
      <w:r>
        <w:rPr>
          <w:spacing w:val="-17"/>
        </w:rPr>
        <w:t> </w:t>
      </w:r>
      <w:r>
        <w:rPr/>
        <w:t>ha</w:t>
      </w:r>
      <w:r>
        <w:rPr>
          <w:spacing w:val="-18"/>
        </w:rPr>
        <w:t> </w:t>
      </w:r>
      <w:r>
        <w:rPr/>
        <w:t>señalado</w:t>
      </w:r>
      <w:r>
        <w:rPr>
          <w:spacing w:val="-18"/>
        </w:rPr>
        <w:t> </w:t>
      </w:r>
      <w:r>
        <w:rPr/>
        <w:t>que,</w:t>
      </w:r>
      <w:r>
        <w:rPr>
          <w:spacing w:val="-17"/>
        </w:rPr>
        <w:t> </w:t>
      </w:r>
      <w:r>
        <w:rPr/>
        <w:t>para</w:t>
      </w:r>
      <w:r>
        <w:rPr>
          <w:spacing w:val="-18"/>
        </w:rPr>
        <w:t> </w:t>
      </w:r>
      <w:r>
        <w:rPr/>
        <w:t>lograr</w:t>
      </w:r>
      <w:r>
        <w:rPr>
          <w:spacing w:val="-17"/>
        </w:rPr>
        <w:t> </w:t>
      </w:r>
      <w:r>
        <w:rPr/>
        <w:t>plenamente</w:t>
      </w:r>
      <w:r>
        <w:rPr>
          <w:spacing w:val="-18"/>
        </w:rPr>
        <w:t> </w:t>
      </w:r>
      <w:r>
        <w:rPr/>
        <w:t>la</w:t>
      </w:r>
      <w:r>
        <w:rPr>
          <w:spacing w:val="-17"/>
        </w:rPr>
        <w:t> </w:t>
      </w:r>
      <w:r>
        <w:rPr/>
        <w:t>efectividad </w:t>
      </w:r>
      <w:bookmarkStart w:name="b.1 Deber de especial protección de las " w:id="141"/>
      <w:bookmarkEnd w:id="141"/>
      <w:r>
        <w:rPr>
          <w:w w:val="99"/>
        </w:rPr>
      </w:r>
      <w:bookmarkStart w:name="_bookmark112" w:id="142"/>
      <w:bookmarkEnd w:id="142"/>
      <w:r>
        <w:rPr/>
        <w:t>de</w:t>
      </w:r>
      <w:r>
        <w:rPr/>
        <w:t> la sentencia, la ejecución debe ser completa, perfecta, integral y sin demora</w:t>
      </w:r>
      <w:hyperlink w:history="true" w:anchor="_bookmark114">
        <w:r>
          <w:rPr>
            <w:position w:val="7"/>
            <w:sz w:val="13"/>
          </w:rPr>
          <w:t>87</w:t>
        </w:r>
      </w:hyperlink>
      <w:r>
        <w:rPr/>
        <w:t>.</w:t>
      </w:r>
    </w:p>
    <w:p>
      <w:pPr>
        <w:pStyle w:val="BodyText"/>
        <w:spacing w:before="10"/>
        <w:rPr>
          <w:sz w:val="19"/>
        </w:rPr>
      </w:pPr>
    </w:p>
    <w:p>
      <w:pPr>
        <w:pStyle w:val="ListParagraph"/>
        <w:numPr>
          <w:ilvl w:val="1"/>
          <w:numId w:val="22"/>
        </w:numPr>
        <w:tabs>
          <w:tab w:pos="1745" w:val="left" w:leader="none"/>
        </w:tabs>
        <w:spacing w:line="240" w:lineRule="auto" w:before="0" w:after="0"/>
        <w:ind w:left="1744" w:right="0" w:hanging="394"/>
        <w:jc w:val="left"/>
        <w:rPr>
          <w:i/>
          <w:sz w:val="20"/>
        </w:rPr>
      </w:pPr>
      <w:r>
        <w:rPr>
          <w:i/>
          <w:sz w:val="20"/>
        </w:rPr>
        <w:t>Deber</w:t>
      </w:r>
      <w:r>
        <w:rPr>
          <w:i/>
          <w:spacing w:val="-7"/>
          <w:sz w:val="20"/>
        </w:rPr>
        <w:t> </w:t>
      </w:r>
      <w:r>
        <w:rPr>
          <w:i/>
          <w:sz w:val="20"/>
        </w:rPr>
        <w:t>de</w:t>
      </w:r>
      <w:r>
        <w:rPr>
          <w:i/>
          <w:spacing w:val="-5"/>
          <w:sz w:val="20"/>
        </w:rPr>
        <w:t> </w:t>
      </w:r>
      <w:r>
        <w:rPr>
          <w:i/>
          <w:sz w:val="20"/>
        </w:rPr>
        <w:t>especial</w:t>
      </w:r>
      <w:r>
        <w:rPr>
          <w:i/>
          <w:spacing w:val="-6"/>
          <w:sz w:val="20"/>
        </w:rPr>
        <w:t> </w:t>
      </w:r>
      <w:r>
        <w:rPr>
          <w:i/>
          <w:sz w:val="20"/>
        </w:rPr>
        <w:t>protección</w:t>
      </w:r>
      <w:r>
        <w:rPr>
          <w:i/>
          <w:spacing w:val="-5"/>
          <w:sz w:val="20"/>
        </w:rPr>
        <w:t> </w:t>
      </w:r>
      <w:r>
        <w:rPr>
          <w:i/>
          <w:sz w:val="20"/>
        </w:rPr>
        <w:t>de</w:t>
      </w:r>
      <w:r>
        <w:rPr>
          <w:i/>
          <w:spacing w:val="-6"/>
          <w:sz w:val="20"/>
        </w:rPr>
        <w:t> </w:t>
      </w:r>
      <w:r>
        <w:rPr>
          <w:i/>
          <w:sz w:val="20"/>
        </w:rPr>
        <w:t>las</w:t>
      </w:r>
      <w:r>
        <w:rPr>
          <w:i/>
          <w:spacing w:val="-7"/>
          <w:sz w:val="20"/>
        </w:rPr>
        <w:t> </w:t>
      </w:r>
      <w:r>
        <w:rPr>
          <w:i/>
          <w:sz w:val="20"/>
        </w:rPr>
        <w:t>personas</w:t>
      </w:r>
      <w:r>
        <w:rPr>
          <w:i/>
          <w:spacing w:val="-7"/>
          <w:sz w:val="20"/>
        </w:rPr>
        <w:t> </w:t>
      </w:r>
      <w:r>
        <w:rPr>
          <w:i/>
          <w:spacing w:val="-2"/>
          <w:sz w:val="20"/>
        </w:rPr>
        <w:t>mayores</w:t>
      </w:r>
    </w:p>
    <w:p>
      <w:pPr>
        <w:pStyle w:val="BodyText"/>
        <w:spacing w:before="9"/>
        <w:rPr>
          <w:i/>
          <w:sz w:val="19"/>
        </w:rPr>
      </w:pPr>
    </w:p>
    <w:p>
      <w:pPr>
        <w:pStyle w:val="ListParagraph"/>
        <w:numPr>
          <w:ilvl w:val="0"/>
          <w:numId w:val="11"/>
        </w:numPr>
        <w:tabs>
          <w:tab w:pos="901" w:val="left" w:leader="none"/>
        </w:tabs>
        <w:spacing w:line="240" w:lineRule="auto" w:before="0" w:after="0"/>
        <w:ind w:left="179" w:right="195" w:firstLine="0"/>
        <w:jc w:val="both"/>
        <w:rPr>
          <w:sz w:val="20"/>
        </w:rPr>
      </w:pPr>
      <w:r>
        <w:rPr>
          <w:spacing w:val="-2"/>
          <w:sz w:val="20"/>
        </w:rPr>
        <w:t>La</w:t>
      </w:r>
      <w:r>
        <w:rPr>
          <w:spacing w:val="-6"/>
          <w:sz w:val="20"/>
        </w:rPr>
        <w:t> </w:t>
      </w:r>
      <w:r>
        <w:rPr>
          <w:spacing w:val="-2"/>
          <w:sz w:val="20"/>
        </w:rPr>
        <w:t>obligación</w:t>
      </w:r>
      <w:r>
        <w:rPr>
          <w:spacing w:val="-5"/>
          <w:sz w:val="20"/>
        </w:rPr>
        <w:t> </w:t>
      </w:r>
      <w:r>
        <w:rPr>
          <w:spacing w:val="-2"/>
          <w:sz w:val="20"/>
        </w:rPr>
        <w:t>de</w:t>
      </w:r>
      <w:r>
        <w:rPr>
          <w:spacing w:val="-5"/>
          <w:sz w:val="20"/>
        </w:rPr>
        <w:t> </w:t>
      </w:r>
      <w:r>
        <w:rPr>
          <w:spacing w:val="-2"/>
          <w:sz w:val="20"/>
        </w:rPr>
        <w:t>cumplir</w:t>
      </w:r>
      <w:r>
        <w:rPr>
          <w:spacing w:val="-7"/>
          <w:sz w:val="20"/>
        </w:rPr>
        <w:t> </w:t>
      </w:r>
      <w:r>
        <w:rPr>
          <w:spacing w:val="-2"/>
          <w:sz w:val="20"/>
        </w:rPr>
        <w:t>con</w:t>
      </w:r>
      <w:r>
        <w:rPr>
          <w:spacing w:val="-7"/>
          <w:sz w:val="20"/>
        </w:rPr>
        <w:t> </w:t>
      </w:r>
      <w:r>
        <w:rPr>
          <w:spacing w:val="-2"/>
          <w:sz w:val="20"/>
        </w:rPr>
        <w:t>las</w:t>
      </w:r>
      <w:r>
        <w:rPr>
          <w:spacing w:val="-9"/>
          <w:sz w:val="20"/>
        </w:rPr>
        <w:t> </w:t>
      </w:r>
      <w:r>
        <w:rPr>
          <w:spacing w:val="-2"/>
          <w:sz w:val="20"/>
        </w:rPr>
        <w:t>respectivas</w:t>
      </w:r>
      <w:r>
        <w:rPr>
          <w:spacing w:val="-12"/>
          <w:sz w:val="20"/>
        </w:rPr>
        <w:t> </w:t>
      </w:r>
      <w:r>
        <w:rPr>
          <w:spacing w:val="-2"/>
          <w:sz w:val="20"/>
        </w:rPr>
        <w:t>decisiones</w:t>
      </w:r>
      <w:r>
        <w:rPr>
          <w:spacing w:val="-12"/>
          <w:sz w:val="20"/>
        </w:rPr>
        <w:t> </w:t>
      </w:r>
      <w:r>
        <w:rPr>
          <w:spacing w:val="-2"/>
          <w:sz w:val="20"/>
        </w:rPr>
        <w:t>y</w:t>
      </w:r>
      <w:r>
        <w:rPr>
          <w:spacing w:val="-9"/>
          <w:sz w:val="20"/>
        </w:rPr>
        <w:t> </w:t>
      </w:r>
      <w:r>
        <w:rPr>
          <w:spacing w:val="-2"/>
          <w:sz w:val="20"/>
        </w:rPr>
        <w:t>sentencias</w:t>
      </w:r>
      <w:r>
        <w:rPr>
          <w:spacing w:val="-12"/>
          <w:sz w:val="20"/>
        </w:rPr>
        <w:t> </w:t>
      </w:r>
      <w:r>
        <w:rPr>
          <w:spacing w:val="-2"/>
          <w:sz w:val="20"/>
        </w:rPr>
        <w:t>definitivas</w:t>
      </w:r>
      <w:r>
        <w:rPr>
          <w:spacing w:val="-9"/>
          <w:sz w:val="20"/>
        </w:rPr>
        <w:t> </w:t>
      </w:r>
      <w:r>
        <w:rPr>
          <w:spacing w:val="-2"/>
          <w:sz w:val="20"/>
        </w:rPr>
        <w:t>emitidas</w:t>
      </w:r>
      <w:r>
        <w:rPr>
          <w:spacing w:val="-9"/>
          <w:sz w:val="20"/>
        </w:rPr>
        <w:t> </w:t>
      </w:r>
      <w:r>
        <w:rPr>
          <w:spacing w:val="-2"/>
          <w:sz w:val="20"/>
        </w:rPr>
        <w:t>por</w:t>
      </w:r>
      <w:r>
        <w:rPr>
          <w:spacing w:val="-13"/>
          <w:sz w:val="20"/>
        </w:rPr>
        <w:t> </w:t>
      </w:r>
      <w:r>
        <w:rPr>
          <w:spacing w:val="-2"/>
          <w:sz w:val="20"/>
        </w:rPr>
        <w:t>las </w:t>
      </w:r>
      <w:r>
        <w:rPr>
          <w:sz w:val="20"/>
        </w:rPr>
        <w:t>autoridades</w:t>
      </w:r>
      <w:r>
        <w:rPr>
          <w:spacing w:val="-5"/>
          <w:sz w:val="20"/>
        </w:rPr>
        <w:t> </w:t>
      </w:r>
      <w:r>
        <w:rPr>
          <w:sz w:val="20"/>
        </w:rPr>
        <w:t>competentes</w:t>
      </w:r>
      <w:r>
        <w:rPr>
          <w:spacing w:val="-5"/>
          <w:sz w:val="20"/>
        </w:rPr>
        <w:t> </w:t>
      </w:r>
      <w:r>
        <w:rPr>
          <w:sz w:val="20"/>
        </w:rPr>
        <w:t>se</w:t>
      </w:r>
      <w:r>
        <w:rPr>
          <w:spacing w:val="-1"/>
          <w:sz w:val="20"/>
        </w:rPr>
        <w:t> </w:t>
      </w:r>
      <w:r>
        <w:rPr>
          <w:sz w:val="20"/>
        </w:rPr>
        <w:t>ve</w:t>
      </w:r>
      <w:r>
        <w:rPr>
          <w:spacing w:val="-3"/>
          <w:sz w:val="20"/>
        </w:rPr>
        <w:t> </w:t>
      </w:r>
      <w:r>
        <w:rPr>
          <w:sz w:val="20"/>
        </w:rPr>
        <w:t>acentuada</w:t>
      </w:r>
      <w:r>
        <w:rPr>
          <w:spacing w:val="-2"/>
          <w:sz w:val="20"/>
        </w:rPr>
        <w:t> </w:t>
      </w:r>
      <w:r>
        <w:rPr>
          <w:sz w:val="20"/>
        </w:rPr>
        <w:t>con respecto</w:t>
      </w:r>
      <w:r>
        <w:rPr>
          <w:spacing w:val="-3"/>
          <w:sz w:val="20"/>
        </w:rPr>
        <w:t> </w:t>
      </w:r>
      <w:r>
        <w:rPr>
          <w:sz w:val="20"/>
        </w:rPr>
        <w:t>a</w:t>
      </w:r>
      <w:r>
        <w:rPr>
          <w:spacing w:val="-2"/>
          <w:sz w:val="20"/>
        </w:rPr>
        <w:t> </w:t>
      </w:r>
      <w:r>
        <w:rPr>
          <w:sz w:val="20"/>
        </w:rPr>
        <w:t>las</w:t>
      </w:r>
      <w:r>
        <w:rPr>
          <w:spacing w:val="-3"/>
          <w:sz w:val="20"/>
        </w:rPr>
        <w:t> </w:t>
      </w:r>
      <w:r>
        <w:rPr>
          <w:sz w:val="20"/>
        </w:rPr>
        <w:t>personas</w:t>
      </w:r>
      <w:r>
        <w:rPr>
          <w:spacing w:val="-1"/>
          <w:sz w:val="20"/>
        </w:rPr>
        <w:t> </w:t>
      </w:r>
      <w:r>
        <w:rPr>
          <w:sz w:val="20"/>
        </w:rPr>
        <w:t>mayores,</w:t>
      </w:r>
      <w:r>
        <w:rPr>
          <w:spacing w:val="-3"/>
          <w:sz w:val="20"/>
        </w:rPr>
        <w:t> </w:t>
      </w:r>
      <w:r>
        <w:rPr>
          <w:sz w:val="20"/>
        </w:rPr>
        <w:t>lo</w:t>
      </w:r>
      <w:r>
        <w:rPr>
          <w:spacing w:val="-3"/>
          <w:sz w:val="20"/>
        </w:rPr>
        <w:t> </w:t>
      </w:r>
      <w:r>
        <w:rPr>
          <w:sz w:val="20"/>
        </w:rPr>
        <w:t>cual requiere</w:t>
      </w:r>
      <w:r>
        <w:rPr>
          <w:spacing w:val="-3"/>
          <w:sz w:val="20"/>
        </w:rPr>
        <w:t> </w:t>
      </w:r>
      <w:r>
        <w:rPr>
          <w:sz w:val="20"/>
        </w:rPr>
        <w:t>un criterio reforzado de celeridad. Este deber reforzado de protección, que sienta sus bases sobre la situación de especial vulnerabilidad en la que se encuentran las personas mayores, constituye un principio general del derecho internacional público</w:t>
      </w:r>
      <w:hyperlink w:history="true" w:anchor="_bookmark115">
        <w:r>
          <w:rPr>
            <w:position w:val="7"/>
            <w:sz w:val="13"/>
          </w:rPr>
          <w:t>88</w:t>
        </w:r>
      </w:hyperlink>
      <w:r>
        <w:rPr>
          <w:sz w:val="20"/>
        </w:rPr>
        <w:t>.</w:t>
      </w:r>
    </w:p>
    <w:p>
      <w:pPr>
        <w:pStyle w:val="BodyText"/>
        <w:spacing w:before="10"/>
        <w:rPr>
          <w:sz w:val="19"/>
        </w:rPr>
      </w:pPr>
    </w:p>
    <w:p>
      <w:pPr>
        <w:pStyle w:val="ListParagraph"/>
        <w:numPr>
          <w:ilvl w:val="0"/>
          <w:numId w:val="11"/>
        </w:numPr>
        <w:tabs>
          <w:tab w:pos="901" w:val="left" w:leader="none"/>
        </w:tabs>
        <w:spacing w:line="240" w:lineRule="auto" w:before="0" w:after="0"/>
        <w:ind w:left="179" w:right="195" w:firstLine="0"/>
        <w:jc w:val="both"/>
        <w:rPr>
          <w:sz w:val="20"/>
        </w:rPr>
      </w:pPr>
      <w:r>
        <w:rPr>
          <w:sz w:val="20"/>
        </w:rPr>
        <w:t>En este sentido, la Convención Interamericana sobre la protección de los derechos humanos de</w:t>
      </w:r>
      <w:r>
        <w:rPr>
          <w:spacing w:val="-2"/>
          <w:sz w:val="20"/>
        </w:rPr>
        <w:t> </w:t>
      </w:r>
      <w:r>
        <w:rPr>
          <w:sz w:val="20"/>
        </w:rPr>
        <w:t>las</w:t>
      </w:r>
      <w:r>
        <w:rPr>
          <w:spacing w:val="-1"/>
          <w:sz w:val="20"/>
        </w:rPr>
        <w:t> </w:t>
      </w:r>
      <w:r>
        <w:rPr>
          <w:sz w:val="20"/>
        </w:rPr>
        <w:t>personas</w:t>
      </w:r>
      <w:r>
        <w:rPr>
          <w:spacing w:val="-1"/>
          <w:sz w:val="20"/>
        </w:rPr>
        <w:t> </w:t>
      </w:r>
      <w:r>
        <w:rPr>
          <w:sz w:val="20"/>
        </w:rPr>
        <w:t>mayores,</w:t>
      </w:r>
      <w:r>
        <w:rPr>
          <w:spacing w:val="-1"/>
          <w:sz w:val="20"/>
        </w:rPr>
        <w:t> </w:t>
      </w:r>
      <w:r>
        <w:rPr>
          <w:sz w:val="20"/>
        </w:rPr>
        <w:t>de</w:t>
      </w:r>
      <w:r>
        <w:rPr>
          <w:spacing w:val="-2"/>
          <w:sz w:val="20"/>
        </w:rPr>
        <w:t> </w:t>
      </w:r>
      <w:r>
        <w:rPr>
          <w:sz w:val="20"/>
        </w:rPr>
        <w:t>la cual Perú forma parte</w:t>
      </w:r>
      <w:hyperlink w:history="true" w:anchor="_bookmark116">
        <w:r>
          <w:rPr>
            <w:position w:val="7"/>
            <w:sz w:val="13"/>
          </w:rPr>
          <w:t>89</w:t>
        </w:r>
      </w:hyperlink>
      <w:r>
        <w:rPr>
          <w:sz w:val="20"/>
        </w:rPr>
        <w:t>,</w:t>
      </w:r>
      <w:r>
        <w:rPr>
          <w:spacing w:val="-1"/>
          <w:sz w:val="20"/>
        </w:rPr>
        <w:t> </w:t>
      </w:r>
      <w:r>
        <w:rPr>
          <w:sz w:val="20"/>
        </w:rPr>
        <w:t>viene</w:t>
      </w:r>
      <w:r>
        <w:rPr>
          <w:spacing w:val="-2"/>
          <w:sz w:val="20"/>
        </w:rPr>
        <w:t> </w:t>
      </w:r>
      <w:r>
        <w:rPr>
          <w:sz w:val="20"/>
        </w:rPr>
        <w:t>a desarrollar</w:t>
      </w:r>
      <w:r>
        <w:rPr>
          <w:spacing w:val="-2"/>
          <w:sz w:val="20"/>
        </w:rPr>
        <w:t> </w:t>
      </w:r>
      <w:r>
        <w:rPr>
          <w:sz w:val="20"/>
        </w:rPr>
        <w:t>y</w:t>
      </w:r>
      <w:r>
        <w:rPr>
          <w:spacing w:val="-1"/>
          <w:sz w:val="20"/>
        </w:rPr>
        <w:t> </w:t>
      </w:r>
      <w:r>
        <w:rPr>
          <w:sz w:val="20"/>
        </w:rPr>
        <w:t>precisar este</w:t>
      </w:r>
      <w:r>
        <w:rPr>
          <w:spacing w:val="-2"/>
          <w:sz w:val="20"/>
        </w:rPr>
        <w:t> </w:t>
      </w:r>
      <w:r>
        <w:rPr>
          <w:sz w:val="20"/>
        </w:rPr>
        <w:t>principio al reconocer las obligaciones de los Estados a garantizar la igualdad y la no discriminación (artículo 3.d), el buen trato y la atención preferencial (artículo 3.k) y la protección judicial efectiva (artículo 3. n). Asimismo, en su artículo 31, este instrumento internacional reconoce el derecho de acceso a la justicia</w:t>
      </w:r>
      <w:hyperlink w:history="true" w:anchor="_bookmark117">
        <w:r>
          <w:rPr>
            <w:position w:val="7"/>
            <w:sz w:val="13"/>
          </w:rPr>
          <w:t>90</w:t>
        </w:r>
      </w:hyperlink>
      <w:r>
        <w:rPr>
          <w:sz w:val="20"/>
        </w:rPr>
        <w:t>, y señala que “la persona mayor tiene derecho a ser oída, con las debidas garantías y dentro de un plazo razonable, por un juez o tribunal competente, independiente e imparcial, establecido con anterioridad por la ley, en la sustanciación de cualquier acusación penal formulada contra</w:t>
      </w:r>
      <w:r>
        <w:rPr>
          <w:spacing w:val="-5"/>
          <w:sz w:val="20"/>
        </w:rPr>
        <w:t> </w:t>
      </w:r>
      <w:r>
        <w:rPr>
          <w:sz w:val="20"/>
        </w:rPr>
        <w:t>ella,</w:t>
      </w:r>
      <w:r>
        <w:rPr>
          <w:spacing w:val="-6"/>
          <w:sz w:val="20"/>
        </w:rPr>
        <w:t> </w:t>
      </w:r>
      <w:r>
        <w:rPr>
          <w:sz w:val="20"/>
        </w:rPr>
        <w:t>o</w:t>
      </w:r>
      <w:r>
        <w:rPr>
          <w:spacing w:val="-9"/>
          <w:sz w:val="20"/>
        </w:rPr>
        <w:t> </w:t>
      </w:r>
      <w:r>
        <w:rPr>
          <w:sz w:val="20"/>
        </w:rPr>
        <w:t>para</w:t>
      </w:r>
      <w:r>
        <w:rPr>
          <w:spacing w:val="-8"/>
          <w:sz w:val="20"/>
        </w:rPr>
        <w:t> </w:t>
      </w:r>
      <w:r>
        <w:rPr>
          <w:sz w:val="20"/>
        </w:rPr>
        <w:t>la</w:t>
      </w:r>
      <w:r>
        <w:rPr>
          <w:spacing w:val="-8"/>
          <w:sz w:val="20"/>
        </w:rPr>
        <w:t> </w:t>
      </w:r>
      <w:r>
        <w:rPr>
          <w:sz w:val="20"/>
        </w:rPr>
        <w:t>determinación</w:t>
      </w:r>
      <w:r>
        <w:rPr>
          <w:spacing w:val="-7"/>
          <w:sz w:val="20"/>
        </w:rPr>
        <w:t> </w:t>
      </w:r>
      <w:r>
        <w:rPr>
          <w:sz w:val="20"/>
        </w:rPr>
        <w:t>de</w:t>
      </w:r>
      <w:r>
        <w:rPr>
          <w:spacing w:val="-7"/>
          <w:sz w:val="20"/>
        </w:rPr>
        <w:t> </w:t>
      </w:r>
      <w:r>
        <w:rPr>
          <w:sz w:val="20"/>
        </w:rPr>
        <w:t>sus</w:t>
      </w:r>
      <w:r>
        <w:rPr>
          <w:spacing w:val="-9"/>
          <w:sz w:val="20"/>
        </w:rPr>
        <w:t> </w:t>
      </w:r>
      <w:r>
        <w:rPr>
          <w:sz w:val="20"/>
        </w:rPr>
        <w:t>derechos</w:t>
      </w:r>
      <w:r>
        <w:rPr>
          <w:spacing w:val="-9"/>
          <w:sz w:val="20"/>
        </w:rPr>
        <w:t> </w:t>
      </w:r>
      <w:r>
        <w:rPr>
          <w:sz w:val="20"/>
        </w:rPr>
        <w:t>y</w:t>
      </w:r>
      <w:r>
        <w:rPr>
          <w:spacing w:val="-6"/>
          <w:sz w:val="20"/>
        </w:rPr>
        <w:t> </w:t>
      </w:r>
      <w:r>
        <w:rPr>
          <w:sz w:val="20"/>
        </w:rPr>
        <w:t>obligaciones</w:t>
      </w:r>
      <w:r>
        <w:rPr>
          <w:spacing w:val="-9"/>
          <w:sz w:val="20"/>
        </w:rPr>
        <w:t> </w:t>
      </w:r>
      <w:r>
        <w:rPr>
          <w:sz w:val="20"/>
        </w:rPr>
        <w:t>de</w:t>
      </w:r>
      <w:r>
        <w:rPr>
          <w:spacing w:val="-9"/>
          <w:sz w:val="20"/>
        </w:rPr>
        <w:t> </w:t>
      </w:r>
      <w:r>
        <w:rPr>
          <w:sz w:val="20"/>
        </w:rPr>
        <w:t>orden</w:t>
      </w:r>
      <w:r>
        <w:rPr>
          <w:spacing w:val="-7"/>
          <w:sz w:val="20"/>
        </w:rPr>
        <w:t> </w:t>
      </w:r>
      <w:r>
        <w:rPr>
          <w:sz w:val="20"/>
        </w:rPr>
        <w:t>civil,</w:t>
      </w:r>
      <w:r>
        <w:rPr>
          <w:spacing w:val="-9"/>
          <w:sz w:val="20"/>
        </w:rPr>
        <w:t> </w:t>
      </w:r>
      <w:r>
        <w:rPr>
          <w:sz w:val="20"/>
        </w:rPr>
        <w:t>laboral,</w:t>
      </w:r>
      <w:r>
        <w:rPr>
          <w:spacing w:val="-6"/>
          <w:sz w:val="20"/>
        </w:rPr>
        <w:t> </w:t>
      </w:r>
      <w:r>
        <w:rPr>
          <w:sz w:val="20"/>
        </w:rPr>
        <w:t>fiscal</w:t>
      </w:r>
      <w:r>
        <w:rPr>
          <w:spacing w:val="-5"/>
          <w:sz w:val="20"/>
        </w:rPr>
        <w:t> </w:t>
      </w:r>
      <w:r>
        <w:rPr>
          <w:sz w:val="20"/>
        </w:rPr>
        <w:t>o</w:t>
      </w:r>
      <w:r>
        <w:rPr>
          <w:spacing w:val="-9"/>
          <w:sz w:val="20"/>
        </w:rPr>
        <w:t> </w:t>
      </w:r>
      <w:r>
        <w:rPr>
          <w:sz w:val="20"/>
        </w:rPr>
        <w:t>de cualquier otro carácter”. El párrafo tercero del citado artículo prevé que “[l]os Estados Parte se comprometen</w:t>
      </w:r>
      <w:r>
        <w:rPr>
          <w:spacing w:val="-4"/>
          <w:sz w:val="20"/>
        </w:rPr>
        <w:t> </w:t>
      </w:r>
      <w:r>
        <w:rPr>
          <w:sz w:val="20"/>
        </w:rPr>
        <w:t>a</w:t>
      </w:r>
      <w:r>
        <w:rPr>
          <w:spacing w:val="-8"/>
          <w:sz w:val="20"/>
        </w:rPr>
        <w:t> </w:t>
      </w:r>
      <w:r>
        <w:rPr>
          <w:sz w:val="20"/>
        </w:rPr>
        <w:t>garantizar</w:t>
      </w:r>
      <w:r>
        <w:rPr>
          <w:spacing w:val="-9"/>
          <w:sz w:val="20"/>
        </w:rPr>
        <w:t> </w:t>
      </w:r>
      <w:r>
        <w:rPr>
          <w:sz w:val="20"/>
        </w:rPr>
        <w:t>la</w:t>
      </w:r>
      <w:r>
        <w:rPr>
          <w:spacing w:val="-8"/>
          <w:sz w:val="20"/>
        </w:rPr>
        <w:t> </w:t>
      </w:r>
      <w:r>
        <w:rPr>
          <w:sz w:val="20"/>
        </w:rPr>
        <w:t>debida</w:t>
      </w:r>
      <w:r>
        <w:rPr>
          <w:spacing w:val="-8"/>
          <w:sz w:val="20"/>
        </w:rPr>
        <w:t> </w:t>
      </w:r>
      <w:r>
        <w:rPr>
          <w:sz w:val="20"/>
        </w:rPr>
        <w:t>diligencia</w:t>
      </w:r>
      <w:r>
        <w:rPr>
          <w:spacing w:val="-5"/>
          <w:sz w:val="20"/>
        </w:rPr>
        <w:t> </w:t>
      </w:r>
      <w:r>
        <w:rPr>
          <w:sz w:val="20"/>
        </w:rPr>
        <w:t>y</w:t>
      </w:r>
      <w:r>
        <w:rPr>
          <w:spacing w:val="-6"/>
          <w:sz w:val="20"/>
        </w:rPr>
        <w:t> </w:t>
      </w:r>
      <w:r>
        <w:rPr>
          <w:sz w:val="20"/>
        </w:rPr>
        <w:t>el</w:t>
      </w:r>
      <w:r>
        <w:rPr>
          <w:spacing w:val="-8"/>
          <w:sz w:val="20"/>
        </w:rPr>
        <w:t> </w:t>
      </w:r>
      <w:r>
        <w:rPr>
          <w:sz w:val="20"/>
        </w:rPr>
        <w:t>tratamiento</w:t>
      </w:r>
      <w:r>
        <w:rPr>
          <w:spacing w:val="-7"/>
          <w:sz w:val="20"/>
        </w:rPr>
        <w:t> </w:t>
      </w:r>
      <w:r>
        <w:rPr>
          <w:sz w:val="20"/>
        </w:rPr>
        <w:t>preferencial</w:t>
      </w:r>
      <w:r>
        <w:rPr>
          <w:spacing w:val="-8"/>
          <w:sz w:val="20"/>
        </w:rPr>
        <w:t> </w:t>
      </w:r>
      <w:r>
        <w:rPr>
          <w:sz w:val="20"/>
        </w:rPr>
        <w:t>a</w:t>
      </w:r>
      <w:r>
        <w:rPr>
          <w:spacing w:val="-8"/>
          <w:sz w:val="20"/>
        </w:rPr>
        <w:t> </w:t>
      </w:r>
      <w:r>
        <w:rPr>
          <w:sz w:val="20"/>
        </w:rPr>
        <w:t>la</w:t>
      </w:r>
      <w:r>
        <w:rPr>
          <w:spacing w:val="-5"/>
          <w:sz w:val="20"/>
        </w:rPr>
        <w:t> </w:t>
      </w:r>
      <w:r>
        <w:rPr>
          <w:sz w:val="20"/>
        </w:rPr>
        <w:t>persona</w:t>
      </w:r>
      <w:r>
        <w:rPr>
          <w:spacing w:val="-8"/>
          <w:sz w:val="20"/>
        </w:rPr>
        <w:t> </w:t>
      </w:r>
      <w:r>
        <w:rPr>
          <w:sz w:val="20"/>
        </w:rPr>
        <w:t>mayor</w:t>
      </w:r>
      <w:r>
        <w:rPr>
          <w:spacing w:val="-9"/>
          <w:sz w:val="20"/>
        </w:rPr>
        <w:t> </w:t>
      </w:r>
      <w:r>
        <w:rPr>
          <w:sz w:val="20"/>
        </w:rPr>
        <w:t>para la</w:t>
      </w:r>
      <w:r>
        <w:rPr>
          <w:spacing w:val="-6"/>
          <w:sz w:val="20"/>
        </w:rPr>
        <w:t> </w:t>
      </w:r>
      <w:r>
        <w:rPr>
          <w:sz w:val="20"/>
        </w:rPr>
        <w:t>tramitación,</w:t>
      </w:r>
      <w:r>
        <w:rPr>
          <w:spacing w:val="-5"/>
          <w:sz w:val="20"/>
        </w:rPr>
        <w:t> </w:t>
      </w:r>
      <w:r>
        <w:rPr>
          <w:sz w:val="20"/>
        </w:rPr>
        <w:t>resolución</w:t>
      </w:r>
      <w:r>
        <w:rPr>
          <w:spacing w:val="-5"/>
          <w:sz w:val="20"/>
        </w:rPr>
        <w:t> </w:t>
      </w:r>
      <w:r>
        <w:rPr>
          <w:sz w:val="20"/>
        </w:rPr>
        <w:t>y</w:t>
      </w:r>
      <w:r>
        <w:rPr>
          <w:spacing w:val="-5"/>
          <w:sz w:val="20"/>
        </w:rPr>
        <w:t> </w:t>
      </w:r>
      <w:r>
        <w:rPr>
          <w:sz w:val="20"/>
        </w:rPr>
        <w:t>ejecución</w:t>
      </w:r>
      <w:r>
        <w:rPr>
          <w:spacing w:val="-3"/>
          <w:sz w:val="20"/>
        </w:rPr>
        <w:t> </w:t>
      </w:r>
      <w:r>
        <w:rPr>
          <w:sz w:val="20"/>
        </w:rPr>
        <w:t>de</w:t>
      </w:r>
      <w:r>
        <w:rPr>
          <w:spacing w:val="-5"/>
          <w:sz w:val="20"/>
        </w:rPr>
        <w:t> </w:t>
      </w:r>
      <w:r>
        <w:rPr>
          <w:sz w:val="20"/>
        </w:rPr>
        <w:t>las</w:t>
      </w:r>
      <w:r>
        <w:rPr>
          <w:spacing w:val="-5"/>
          <w:sz w:val="20"/>
        </w:rPr>
        <w:t> </w:t>
      </w:r>
      <w:r>
        <w:rPr>
          <w:sz w:val="20"/>
        </w:rPr>
        <w:t>decisiones</w:t>
      </w:r>
      <w:r>
        <w:rPr>
          <w:spacing w:val="-5"/>
          <w:sz w:val="20"/>
        </w:rPr>
        <w:t> </w:t>
      </w:r>
      <w:r>
        <w:rPr>
          <w:sz w:val="20"/>
        </w:rPr>
        <w:t>en</w:t>
      </w:r>
      <w:r>
        <w:rPr>
          <w:spacing w:val="-5"/>
          <w:sz w:val="20"/>
        </w:rPr>
        <w:t> </w:t>
      </w:r>
      <w:r>
        <w:rPr>
          <w:sz w:val="20"/>
        </w:rPr>
        <w:t>procesos</w:t>
      </w:r>
      <w:r>
        <w:rPr>
          <w:spacing w:val="-5"/>
          <w:sz w:val="20"/>
        </w:rPr>
        <w:t> </w:t>
      </w:r>
      <w:r>
        <w:rPr>
          <w:sz w:val="20"/>
        </w:rPr>
        <w:t>administrativos</w:t>
      </w:r>
      <w:r>
        <w:rPr>
          <w:spacing w:val="-5"/>
          <w:sz w:val="20"/>
        </w:rPr>
        <w:t> </w:t>
      </w:r>
      <w:r>
        <w:rPr>
          <w:sz w:val="20"/>
        </w:rPr>
        <w:t>y</w:t>
      </w:r>
      <w:r>
        <w:rPr>
          <w:spacing w:val="-5"/>
          <w:sz w:val="20"/>
        </w:rPr>
        <w:t> </w:t>
      </w:r>
      <w:r>
        <w:rPr>
          <w:sz w:val="20"/>
        </w:rPr>
        <w:t>judiciales”.</w:t>
      </w:r>
      <w:r>
        <w:rPr>
          <w:spacing w:val="-5"/>
          <w:sz w:val="20"/>
        </w:rPr>
        <w:t> </w:t>
      </w:r>
      <w:r>
        <w:rPr>
          <w:sz w:val="20"/>
        </w:rPr>
        <w:t>De esta</w:t>
      </w:r>
      <w:r>
        <w:rPr>
          <w:spacing w:val="-1"/>
          <w:sz w:val="20"/>
        </w:rPr>
        <w:t> </w:t>
      </w:r>
      <w:r>
        <w:rPr>
          <w:sz w:val="20"/>
        </w:rPr>
        <w:t>forma</w:t>
      </w:r>
      <w:r>
        <w:rPr>
          <w:spacing w:val="-1"/>
          <w:sz w:val="20"/>
        </w:rPr>
        <w:t> </w:t>
      </w:r>
      <w:r>
        <w:rPr>
          <w:sz w:val="20"/>
        </w:rPr>
        <w:t>surge</w:t>
      </w:r>
      <w:r>
        <w:rPr>
          <w:spacing w:val="-5"/>
          <w:sz w:val="20"/>
        </w:rPr>
        <w:t> </w:t>
      </w:r>
      <w:r>
        <w:rPr>
          <w:sz w:val="20"/>
        </w:rPr>
        <w:t>un</w:t>
      </w:r>
      <w:r>
        <w:rPr>
          <w:spacing w:val="-3"/>
          <w:sz w:val="20"/>
        </w:rPr>
        <w:t> </w:t>
      </w:r>
      <w:r>
        <w:rPr>
          <w:sz w:val="20"/>
        </w:rPr>
        <w:t>derecho</w:t>
      </w:r>
      <w:r>
        <w:rPr>
          <w:spacing w:val="-3"/>
          <w:sz w:val="20"/>
        </w:rPr>
        <w:t> </w:t>
      </w:r>
      <w:r>
        <w:rPr>
          <w:sz w:val="20"/>
        </w:rPr>
        <w:t>a</w:t>
      </w:r>
      <w:r>
        <w:rPr>
          <w:spacing w:val="-4"/>
          <w:sz w:val="20"/>
        </w:rPr>
        <w:t> </w:t>
      </w:r>
      <w:r>
        <w:rPr>
          <w:sz w:val="20"/>
        </w:rPr>
        <w:t>un</w:t>
      </w:r>
      <w:r>
        <w:rPr>
          <w:spacing w:val="-3"/>
          <w:sz w:val="20"/>
        </w:rPr>
        <w:t> </w:t>
      </w:r>
      <w:r>
        <w:rPr>
          <w:sz w:val="20"/>
        </w:rPr>
        <w:t>tratamiento</w:t>
      </w:r>
      <w:r>
        <w:rPr>
          <w:spacing w:val="-3"/>
          <w:sz w:val="20"/>
        </w:rPr>
        <w:t> </w:t>
      </w:r>
      <w:r>
        <w:rPr>
          <w:sz w:val="20"/>
        </w:rPr>
        <w:t>preferencial</w:t>
      </w:r>
      <w:r>
        <w:rPr>
          <w:spacing w:val="-4"/>
          <w:sz w:val="20"/>
        </w:rPr>
        <w:t> </w:t>
      </w:r>
      <w:r>
        <w:rPr>
          <w:sz w:val="20"/>
        </w:rPr>
        <w:t>de</w:t>
      </w:r>
      <w:r>
        <w:rPr>
          <w:spacing w:val="-3"/>
          <w:sz w:val="20"/>
        </w:rPr>
        <w:t> </w:t>
      </w:r>
      <w:r>
        <w:rPr>
          <w:sz w:val="20"/>
        </w:rPr>
        <w:t>las</w:t>
      </w:r>
      <w:r>
        <w:rPr>
          <w:spacing w:val="-2"/>
          <w:sz w:val="20"/>
        </w:rPr>
        <w:t> </w:t>
      </w:r>
      <w:r>
        <w:rPr>
          <w:sz w:val="20"/>
        </w:rPr>
        <w:t>personas</w:t>
      </w:r>
      <w:r>
        <w:rPr>
          <w:spacing w:val="-5"/>
          <w:sz w:val="20"/>
        </w:rPr>
        <w:t> </w:t>
      </w:r>
      <w:r>
        <w:rPr>
          <w:sz w:val="20"/>
        </w:rPr>
        <w:t>mayores</w:t>
      </w:r>
      <w:r>
        <w:rPr>
          <w:spacing w:val="-3"/>
          <w:sz w:val="20"/>
        </w:rPr>
        <w:t> </w:t>
      </w:r>
      <w:r>
        <w:rPr>
          <w:sz w:val="20"/>
        </w:rPr>
        <w:t>en</w:t>
      </w:r>
      <w:r>
        <w:rPr>
          <w:spacing w:val="-1"/>
          <w:sz w:val="20"/>
        </w:rPr>
        <w:t> </w:t>
      </w:r>
      <w:r>
        <w:rPr>
          <w:sz w:val="20"/>
        </w:rPr>
        <w:t>la</w:t>
      </w:r>
      <w:r>
        <w:rPr>
          <w:spacing w:val="-1"/>
          <w:sz w:val="20"/>
        </w:rPr>
        <w:t> </w:t>
      </w:r>
      <w:r>
        <w:rPr>
          <w:sz w:val="20"/>
        </w:rPr>
        <w:t>ejecución de las sentencias a su favor y un correlativo deber estatal de garantizar un acceso diligente, célere y efectivo de las personas mayores a la justicia, tanto en los procesos administrativos como </w:t>
      </w:r>
      <w:r>
        <w:rPr>
          <w:spacing w:val="-2"/>
          <w:sz w:val="20"/>
        </w:rPr>
        <w:t>judiciales</w:t>
      </w:r>
      <w:hyperlink w:history="true" w:anchor="_bookmark118">
        <w:r>
          <w:rPr>
            <w:spacing w:val="-2"/>
            <w:position w:val="7"/>
            <w:sz w:val="13"/>
          </w:rPr>
          <w:t>91</w:t>
        </w:r>
      </w:hyperlink>
      <w:r>
        <w:rPr>
          <w:spacing w:val="-2"/>
          <w:sz w:val="20"/>
        </w:rPr>
        <w:t>.</w:t>
      </w:r>
    </w:p>
    <w:p>
      <w:pPr>
        <w:pStyle w:val="BodyText"/>
      </w:pPr>
    </w:p>
    <w:p>
      <w:pPr>
        <w:pStyle w:val="BodyText"/>
      </w:pPr>
    </w:p>
    <w:p>
      <w:pPr>
        <w:pStyle w:val="BodyText"/>
        <w:spacing w:before="1"/>
        <w:rPr>
          <w:sz w:val="25"/>
        </w:rPr>
      </w:pPr>
      <w:r>
        <w:rPr/>
        <w:pict>
          <v:rect style="position:absolute;margin-left:54pt;margin-top:16.447708pt;width:144pt;height:.599pt;mso-position-horizontal-relative:page;mso-position-vertical-relative:paragraph;z-index:-15718912;mso-wrap-distance-left:0;mso-wrap-distance-right:0" id="docshape21" filled="true" fillcolor="#000000" stroked="false">
            <v:fill type="solid"/>
            <w10:wrap type="topAndBottom"/>
          </v:rect>
        </w:pict>
      </w:r>
    </w:p>
    <w:p>
      <w:pPr>
        <w:pStyle w:val="BodyText"/>
        <w:spacing w:before="2"/>
        <w:rPr>
          <w:sz w:val="29"/>
        </w:rPr>
      </w:pPr>
    </w:p>
    <w:p>
      <w:pPr>
        <w:tabs>
          <w:tab w:pos="899" w:val="left" w:leader="none"/>
        </w:tabs>
        <w:spacing w:before="101"/>
        <w:ind w:left="180" w:right="194" w:firstLine="0"/>
        <w:jc w:val="both"/>
        <w:rPr>
          <w:sz w:val="16"/>
        </w:rPr>
      </w:pPr>
      <w:bookmarkStart w:name="_bookmark113" w:id="143"/>
      <w:bookmarkEnd w:id="143"/>
      <w:r>
        <w:rPr/>
      </w:r>
      <w:r>
        <w:rPr>
          <w:spacing w:val="-6"/>
          <w:sz w:val="16"/>
          <w:vertAlign w:val="superscript"/>
        </w:rPr>
        <w:t>86</w:t>
      </w:r>
      <w:r>
        <w:rPr>
          <w:sz w:val="16"/>
          <w:vertAlign w:val="baseline"/>
        </w:rPr>
        <w:tab/>
      </w:r>
      <w:r>
        <w:rPr>
          <w:i/>
          <w:sz w:val="16"/>
          <w:vertAlign w:val="baseline"/>
        </w:rPr>
        <w:t>Cfr. Caso Las Palmeras Vs. Colombia. Reparaciones y Costas</w:t>
      </w:r>
      <w:r>
        <w:rPr>
          <w:sz w:val="16"/>
          <w:vertAlign w:val="baseline"/>
        </w:rPr>
        <w:t>. Sentencia de 26 noviembre de 2002. Serie C No. 96, párr. 58, y </w:t>
      </w:r>
      <w:r>
        <w:rPr>
          <w:i/>
          <w:sz w:val="16"/>
          <w:vertAlign w:val="baseline"/>
        </w:rPr>
        <w:t>Caso Profesores de Chañaral y otras municipalidades Vs. Chile, supra</w:t>
      </w:r>
      <w:r>
        <w:rPr>
          <w:sz w:val="16"/>
          <w:vertAlign w:val="baseline"/>
        </w:rPr>
        <w:t>, párr. 143.</w:t>
      </w:r>
    </w:p>
    <w:p>
      <w:pPr>
        <w:tabs>
          <w:tab w:pos="899" w:val="left" w:leader="none"/>
        </w:tabs>
        <w:spacing w:before="22"/>
        <w:ind w:left="180" w:right="196" w:firstLine="0"/>
        <w:jc w:val="both"/>
        <w:rPr>
          <w:sz w:val="16"/>
        </w:rPr>
      </w:pPr>
      <w:bookmarkStart w:name="_bookmark114" w:id="144"/>
      <w:bookmarkEnd w:id="144"/>
      <w:r>
        <w:rPr/>
      </w:r>
      <w:r>
        <w:rPr>
          <w:spacing w:val="-6"/>
          <w:sz w:val="16"/>
          <w:vertAlign w:val="superscript"/>
        </w:rPr>
        <w:t>87</w:t>
      </w:r>
      <w:r>
        <w:rPr>
          <w:sz w:val="16"/>
          <w:vertAlign w:val="baseline"/>
        </w:rPr>
        <w:tab/>
      </w:r>
      <w:r>
        <w:rPr>
          <w:i/>
          <w:sz w:val="16"/>
          <w:vertAlign w:val="baseline"/>
        </w:rPr>
        <w:t>Cfr.</w:t>
      </w:r>
      <w:r>
        <w:rPr>
          <w:i/>
          <w:spacing w:val="-7"/>
          <w:sz w:val="16"/>
          <w:vertAlign w:val="baseline"/>
        </w:rPr>
        <w:t> </w:t>
      </w:r>
      <w:r>
        <w:rPr>
          <w:i/>
          <w:sz w:val="16"/>
          <w:vertAlign w:val="baseline"/>
        </w:rPr>
        <w:t>Caso</w:t>
      </w:r>
      <w:r>
        <w:rPr>
          <w:i/>
          <w:spacing w:val="-10"/>
          <w:sz w:val="16"/>
          <w:vertAlign w:val="baseline"/>
        </w:rPr>
        <w:t> </w:t>
      </w:r>
      <w:r>
        <w:rPr>
          <w:i/>
          <w:sz w:val="16"/>
          <w:vertAlign w:val="baseline"/>
        </w:rPr>
        <w:t>Mejía</w:t>
      </w:r>
      <w:r>
        <w:rPr>
          <w:i/>
          <w:spacing w:val="-7"/>
          <w:sz w:val="16"/>
          <w:vertAlign w:val="baseline"/>
        </w:rPr>
        <w:t> </w:t>
      </w:r>
      <w:r>
        <w:rPr>
          <w:i/>
          <w:sz w:val="16"/>
          <w:vertAlign w:val="baseline"/>
        </w:rPr>
        <w:t>Idrovo</w:t>
      </w:r>
      <w:r>
        <w:rPr>
          <w:i/>
          <w:spacing w:val="-8"/>
          <w:sz w:val="16"/>
          <w:vertAlign w:val="baseline"/>
        </w:rPr>
        <w:t> </w:t>
      </w:r>
      <w:r>
        <w:rPr>
          <w:i/>
          <w:sz w:val="16"/>
          <w:vertAlign w:val="baseline"/>
        </w:rPr>
        <w:t>Vs.</w:t>
      </w:r>
      <w:r>
        <w:rPr>
          <w:i/>
          <w:spacing w:val="-9"/>
          <w:sz w:val="16"/>
          <w:vertAlign w:val="baseline"/>
        </w:rPr>
        <w:t> </w:t>
      </w:r>
      <w:r>
        <w:rPr>
          <w:i/>
          <w:sz w:val="16"/>
          <w:vertAlign w:val="baseline"/>
        </w:rPr>
        <w:t>Ecuador.</w:t>
      </w:r>
      <w:r>
        <w:rPr>
          <w:i/>
          <w:spacing w:val="-9"/>
          <w:sz w:val="16"/>
          <w:vertAlign w:val="baseline"/>
        </w:rPr>
        <w:t> </w:t>
      </w:r>
      <w:r>
        <w:rPr>
          <w:i/>
          <w:sz w:val="16"/>
          <w:vertAlign w:val="baseline"/>
        </w:rPr>
        <w:t>Excepciones</w:t>
      </w:r>
      <w:r>
        <w:rPr>
          <w:i/>
          <w:spacing w:val="-8"/>
          <w:sz w:val="16"/>
          <w:vertAlign w:val="baseline"/>
        </w:rPr>
        <w:t> </w:t>
      </w:r>
      <w:r>
        <w:rPr>
          <w:i/>
          <w:sz w:val="16"/>
          <w:vertAlign w:val="baseline"/>
        </w:rPr>
        <w:t>Preliminares,</w:t>
      </w:r>
      <w:r>
        <w:rPr>
          <w:i/>
          <w:spacing w:val="-7"/>
          <w:sz w:val="16"/>
          <w:vertAlign w:val="baseline"/>
        </w:rPr>
        <w:t> </w:t>
      </w:r>
      <w:r>
        <w:rPr>
          <w:i/>
          <w:sz w:val="16"/>
          <w:vertAlign w:val="baseline"/>
        </w:rPr>
        <w:t>Fondo,</w:t>
      </w:r>
      <w:r>
        <w:rPr>
          <w:i/>
          <w:spacing w:val="-9"/>
          <w:sz w:val="16"/>
          <w:vertAlign w:val="baseline"/>
        </w:rPr>
        <w:t> </w:t>
      </w:r>
      <w:r>
        <w:rPr>
          <w:i/>
          <w:sz w:val="16"/>
          <w:vertAlign w:val="baseline"/>
        </w:rPr>
        <w:t>Reparaciones</w:t>
      </w:r>
      <w:r>
        <w:rPr>
          <w:i/>
          <w:spacing w:val="-8"/>
          <w:sz w:val="16"/>
          <w:vertAlign w:val="baseline"/>
        </w:rPr>
        <w:t> </w:t>
      </w:r>
      <w:r>
        <w:rPr>
          <w:i/>
          <w:sz w:val="16"/>
          <w:vertAlign w:val="baseline"/>
        </w:rPr>
        <w:t>y</w:t>
      </w:r>
      <w:r>
        <w:rPr>
          <w:i/>
          <w:spacing w:val="-7"/>
          <w:sz w:val="16"/>
          <w:vertAlign w:val="baseline"/>
        </w:rPr>
        <w:t> </w:t>
      </w:r>
      <w:r>
        <w:rPr>
          <w:i/>
          <w:sz w:val="16"/>
          <w:vertAlign w:val="baseline"/>
        </w:rPr>
        <w:t>Costas</w:t>
      </w:r>
      <w:r>
        <w:rPr>
          <w:sz w:val="16"/>
          <w:vertAlign w:val="baseline"/>
        </w:rPr>
        <w:t>.</w:t>
      </w:r>
      <w:r>
        <w:rPr>
          <w:spacing w:val="-7"/>
          <w:sz w:val="16"/>
          <w:vertAlign w:val="baseline"/>
        </w:rPr>
        <w:t> </w:t>
      </w:r>
      <w:r>
        <w:rPr>
          <w:sz w:val="16"/>
          <w:vertAlign w:val="baseline"/>
        </w:rPr>
        <w:t>Sentencia</w:t>
      </w:r>
      <w:r>
        <w:rPr>
          <w:spacing w:val="-9"/>
          <w:sz w:val="16"/>
          <w:vertAlign w:val="baseline"/>
        </w:rPr>
        <w:t> </w:t>
      </w:r>
      <w:r>
        <w:rPr>
          <w:sz w:val="16"/>
          <w:vertAlign w:val="baseline"/>
        </w:rPr>
        <w:t>de</w:t>
      </w:r>
      <w:r>
        <w:rPr>
          <w:spacing w:val="-11"/>
          <w:sz w:val="16"/>
          <w:vertAlign w:val="baseline"/>
        </w:rPr>
        <w:t> </w:t>
      </w:r>
      <w:r>
        <w:rPr>
          <w:sz w:val="16"/>
          <w:vertAlign w:val="baseline"/>
        </w:rPr>
        <w:t>5</w:t>
      </w:r>
      <w:r>
        <w:rPr>
          <w:spacing w:val="-7"/>
          <w:sz w:val="16"/>
          <w:vertAlign w:val="baseline"/>
        </w:rPr>
        <w:t> </w:t>
      </w:r>
      <w:r>
        <w:rPr>
          <w:sz w:val="16"/>
          <w:vertAlign w:val="baseline"/>
        </w:rPr>
        <w:t>de</w:t>
      </w:r>
      <w:r>
        <w:rPr>
          <w:spacing w:val="-8"/>
          <w:sz w:val="16"/>
          <w:vertAlign w:val="baseline"/>
        </w:rPr>
        <w:t> </w:t>
      </w:r>
      <w:r>
        <w:rPr>
          <w:sz w:val="16"/>
          <w:vertAlign w:val="baseline"/>
        </w:rPr>
        <w:t>julio de 2011. Serie C No. 228, párr. 105, y </w:t>
      </w:r>
      <w:r>
        <w:rPr>
          <w:i/>
          <w:sz w:val="16"/>
          <w:vertAlign w:val="baseline"/>
        </w:rPr>
        <w:t>Caso Profesores de Chañaral y otras municipalidades Vs. Chile, supra</w:t>
      </w:r>
      <w:r>
        <w:rPr>
          <w:sz w:val="16"/>
          <w:vertAlign w:val="baseline"/>
        </w:rPr>
        <w:t>, párr. 143.</w:t>
      </w:r>
    </w:p>
    <w:p>
      <w:pPr>
        <w:tabs>
          <w:tab w:pos="899" w:val="left" w:leader="none"/>
        </w:tabs>
        <w:spacing w:before="19"/>
        <w:ind w:left="179" w:right="193" w:firstLine="0"/>
        <w:jc w:val="both"/>
        <w:rPr>
          <w:sz w:val="16"/>
        </w:rPr>
      </w:pPr>
      <w:bookmarkStart w:name="_bookmark115" w:id="145"/>
      <w:bookmarkEnd w:id="145"/>
      <w:r>
        <w:rPr/>
      </w:r>
      <w:r>
        <w:rPr>
          <w:spacing w:val="-6"/>
          <w:sz w:val="16"/>
          <w:vertAlign w:val="superscript"/>
        </w:rPr>
        <w:t>88</w:t>
      </w:r>
      <w:r>
        <w:rPr>
          <w:sz w:val="16"/>
          <w:vertAlign w:val="baseline"/>
        </w:rPr>
        <w:tab/>
      </w:r>
      <w:r>
        <w:rPr>
          <w:i/>
          <w:sz w:val="16"/>
          <w:vertAlign w:val="baseline"/>
        </w:rPr>
        <w:t>Cfr</w:t>
      </w:r>
      <w:r>
        <w:rPr>
          <w:sz w:val="16"/>
          <w:vertAlign w:val="baseline"/>
        </w:rPr>
        <w:t>. ONU, Principios de las Naciones Unidas en favor de las personas de edad, adoptados por la Asamblea General de las Naciones Unidas, Resolución no. 46/91, de 16 de diciembre de 1991; ONU, Proclamación sobre el envejecimiento, adoptada</w:t>
      </w:r>
      <w:r>
        <w:rPr>
          <w:spacing w:val="-3"/>
          <w:sz w:val="16"/>
          <w:vertAlign w:val="baseline"/>
        </w:rPr>
        <w:t> </w:t>
      </w:r>
      <w:r>
        <w:rPr>
          <w:sz w:val="16"/>
          <w:vertAlign w:val="baseline"/>
        </w:rPr>
        <w:t>por</w:t>
      </w:r>
      <w:r>
        <w:rPr>
          <w:spacing w:val="-2"/>
          <w:sz w:val="16"/>
          <w:vertAlign w:val="baseline"/>
        </w:rPr>
        <w:t> </w:t>
      </w:r>
      <w:r>
        <w:rPr>
          <w:sz w:val="16"/>
          <w:vertAlign w:val="baseline"/>
        </w:rPr>
        <w:t>la</w:t>
      </w:r>
      <w:r>
        <w:rPr>
          <w:spacing w:val="-3"/>
          <w:sz w:val="16"/>
          <w:vertAlign w:val="baseline"/>
        </w:rPr>
        <w:t> </w:t>
      </w:r>
      <w:r>
        <w:rPr>
          <w:sz w:val="16"/>
          <w:vertAlign w:val="baseline"/>
        </w:rPr>
        <w:t>Asamblea</w:t>
      </w:r>
      <w:r>
        <w:rPr>
          <w:spacing w:val="-3"/>
          <w:sz w:val="16"/>
          <w:vertAlign w:val="baseline"/>
        </w:rPr>
        <w:t> </w:t>
      </w:r>
      <w:r>
        <w:rPr>
          <w:sz w:val="16"/>
          <w:vertAlign w:val="baseline"/>
        </w:rPr>
        <w:t>General</w:t>
      </w:r>
      <w:r>
        <w:rPr>
          <w:spacing w:val="-3"/>
          <w:sz w:val="16"/>
          <w:vertAlign w:val="baseline"/>
        </w:rPr>
        <w:t> </w:t>
      </w:r>
      <w:r>
        <w:rPr>
          <w:sz w:val="16"/>
          <w:vertAlign w:val="baseline"/>
        </w:rPr>
        <w:t>de</w:t>
      </w:r>
      <w:r>
        <w:rPr>
          <w:spacing w:val="-2"/>
          <w:sz w:val="16"/>
          <w:vertAlign w:val="baseline"/>
        </w:rPr>
        <w:t> </w:t>
      </w:r>
      <w:r>
        <w:rPr>
          <w:sz w:val="16"/>
          <w:vertAlign w:val="baseline"/>
        </w:rPr>
        <w:t>las</w:t>
      </w:r>
      <w:r>
        <w:rPr>
          <w:spacing w:val="-2"/>
          <w:sz w:val="16"/>
          <w:vertAlign w:val="baseline"/>
        </w:rPr>
        <w:t> </w:t>
      </w:r>
      <w:r>
        <w:rPr>
          <w:sz w:val="16"/>
          <w:vertAlign w:val="baseline"/>
        </w:rPr>
        <w:t>Naciones</w:t>
      </w:r>
      <w:r>
        <w:rPr>
          <w:spacing w:val="-2"/>
          <w:sz w:val="16"/>
          <w:vertAlign w:val="baseline"/>
        </w:rPr>
        <w:t> </w:t>
      </w:r>
      <w:r>
        <w:rPr>
          <w:sz w:val="16"/>
          <w:vertAlign w:val="baseline"/>
        </w:rPr>
        <w:t>Unidas</w:t>
      </w:r>
      <w:r>
        <w:rPr>
          <w:spacing w:val="-5"/>
          <w:sz w:val="16"/>
          <w:vertAlign w:val="baseline"/>
        </w:rPr>
        <w:t> </w:t>
      </w:r>
      <w:r>
        <w:rPr>
          <w:sz w:val="16"/>
          <w:vertAlign w:val="baseline"/>
        </w:rPr>
        <w:t>Resolución</w:t>
      </w:r>
      <w:r>
        <w:rPr>
          <w:spacing w:val="-3"/>
          <w:sz w:val="16"/>
          <w:vertAlign w:val="baseline"/>
        </w:rPr>
        <w:t> </w:t>
      </w:r>
      <w:r>
        <w:rPr>
          <w:sz w:val="16"/>
          <w:vertAlign w:val="baseline"/>
        </w:rPr>
        <w:t>No.</w:t>
      </w:r>
      <w:r>
        <w:rPr>
          <w:spacing w:val="-6"/>
          <w:sz w:val="16"/>
          <w:vertAlign w:val="baseline"/>
        </w:rPr>
        <w:t> </w:t>
      </w:r>
      <w:r>
        <w:rPr>
          <w:sz w:val="16"/>
          <w:vertAlign w:val="baseline"/>
        </w:rPr>
        <w:t>47/5,</w:t>
      </w:r>
      <w:r>
        <w:rPr>
          <w:spacing w:val="-3"/>
          <w:sz w:val="16"/>
          <w:vertAlign w:val="baseline"/>
        </w:rPr>
        <w:t> </w:t>
      </w:r>
      <w:r>
        <w:rPr>
          <w:sz w:val="16"/>
          <w:vertAlign w:val="baseline"/>
        </w:rPr>
        <w:t>de</w:t>
      </w:r>
      <w:r>
        <w:rPr>
          <w:spacing w:val="-5"/>
          <w:sz w:val="16"/>
          <w:vertAlign w:val="baseline"/>
        </w:rPr>
        <w:t> </w:t>
      </w:r>
      <w:r>
        <w:rPr>
          <w:sz w:val="16"/>
          <w:vertAlign w:val="baseline"/>
        </w:rPr>
        <w:t>16</w:t>
      </w:r>
      <w:r>
        <w:rPr>
          <w:spacing w:val="-4"/>
          <w:sz w:val="16"/>
          <w:vertAlign w:val="baseline"/>
        </w:rPr>
        <w:t> </w:t>
      </w:r>
      <w:r>
        <w:rPr>
          <w:sz w:val="16"/>
          <w:vertAlign w:val="baseline"/>
        </w:rPr>
        <w:t>de</w:t>
      </w:r>
      <w:r>
        <w:rPr>
          <w:spacing w:val="-5"/>
          <w:sz w:val="16"/>
          <w:vertAlign w:val="baseline"/>
        </w:rPr>
        <w:t> </w:t>
      </w:r>
      <w:r>
        <w:rPr>
          <w:sz w:val="16"/>
          <w:vertAlign w:val="baseline"/>
        </w:rPr>
        <w:t>octubre</w:t>
      </w:r>
      <w:r>
        <w:rPr>
          <w:spacing w:val="-2"/>
          <w:sz w:val="16"/>
          <w:vertAlign w:val="baseline"/>
        </w:rPr>
        <w:t> </w:t>
      </w:r>
      <w:r>
        <w:rPr>
          <w:sz w:val="16"/>
          <w:vertAlign w:val="baseline"/>
        </w:rPr>
        <w:t>de</w:t>
      </w:r>
      <w:r>
        <w:rPr>
          <w:spacing w:val="-5"/>
          <w:sz w:val="16"/>
          <w:vertAlign w:val="baseline"/>
        </w:rPr>
        <w:t> </w:t>
      </w:r>
      <w:r>
        <w:rPr>
          <w:sz w:val="16"/>
          <w:vertAlign w:val="baseline"/>
        </w:rPr>
        <w:t>1992;</w:t>
      </w:r>
      <w:r>
        <w:rPr>
          <w:spacing w:val="-3"/>
          <w:sz w:val="16"/>
          <w:vertAlign w:val="baseline"/>
        </w:rPr>
        <w:t> </w:t>
      </w:r>
      <w:r>
        <w:rPr>
          <w:sz w:val="16"/>
          <w:vertAlign w:val="baseline"/>
        </w:rPr>
        <w:t>ONU,</w:t>
      </w:r>
      <w:r>
        <w:rPr>
          <w:spacing w:val="-3"/>
          <w:sz w:val="16"/>
          <w:vertAlign w:val="baseline"/>
        </w:rPr>
        <w:t> </w:t>
      </w:r>
      <w:r>
        <w:rPr>
          <w:sz w:val="16"/>
          <w:vertAlign w:val="baseline"/>
        </w:rPr>
        <w:t>Declaración Política</w:t>
      </w:r>
      <w:r>
        <w:rPr>
          <w:spacing w:val="-4"/>
          <w:sz w:val="16"/>
          <w:vertAlign w:val="baseline"/>
        </w:rPr>
        <w:t> </w:t>
      </w:r>
      <w:r>
        <w:rPr>
          <w:sz w:val="16"/>
          <w:vertAlign w:val="baseline"/>
        </w:rPr>
        <w:t>y</w:t>
      </w:r>
      <w:r>
        <w:rPr>
          <w:spacing w:val="-3"/>
          <w:sz w:val="16"/>
          <w:vertAlign w:val="baseline"/>
        </w:rPr>
        <w:t> </w:t>
      </w:r>
      <w:r>
        <w:rPr>
          <w:sz w:val="16"/>
          <w:vertAlign w:val="baseline"/>
        </w:rPr>
        <w:t>Plan</w:t>
      </w:r>
      <w:r>
        <w:rPr>
          <w:spacing w:val="-4"/>
          <w:sz w:val="16"/>
          <w:vertAlign w:val="baseline"/>
        </w:rPr>
        <w:t> </w:t>
      </w:r>
      <w:r>
        <w:rPr>
          <w:sz w:val="16"/>
          <w:vertAlign w:val="baseline"/>
        </w:rPr>
        <w:t>de</w:t>
      </w:r>
      <w:r>
        <w:rPr>
          <w:spacing w:val="-6"/>
          <w:sz w:val="16"/>
          <w:vertAlign w:val="baseline"/>
        </w:rPr>
        <w:t> </w:t>
      </w:r>
      <w:r>
        <w:rPr>
          <w:sz w:val="16"/>
          <w:vertAlign w:val="baseline"/>
        </w:rPr>
        <w:t>Acción</w:t>
      </w:r>
      <w:r>
        <w:rPr>
          <w:spacing w:val="-4"/>
          <w:sz w:val="16"/>
          <w:vertAlign w:val="baseline"/>
        </w:rPr>
        <w:t> </w:t>
      </w:r>
      <w:r>
        <w:rPr>
          <w:sz w:val="16"/>
          <w:vertAlign w:val="baseline"/>
        </w:rPr>
        <w:t>Internacional</w:t>
      </w:r>
      <w:r>
        <w:rPr>
          <w:spacing w:val="-4"/>
          <w:sz w:val="16"/>
          <w:vertAlign w:val="baseline"/>
        </w:rPr>
        <w:t> </w:t>
      </w:r>
      <w:r>
        <w:rPr>
          <w:sz w:val="16"/>
          <w:vertAlign w:val="baseline"/>
        </w:rPr>
        <w:t>de</w:t>
      </w:r>
      <w:r>
        <w:rPr>
          <w:spacing w:val="-6"/>
          <w:sz w:val="16"/>
          <w:vertAlign w:val="baseline"/>
        </w:rPr>
        <w:t> </w:t>
      </w:r>
      <w:r>
        <w:rPr>
          <w:sz w:val="16"/>
          <w:vertAlign w:val="baseline"/>
        </w:rPr>
        <w:t>Madrid</w:t>
      </w:r>
      <w:r>
        <w:rPr>
          <w:spacing w:val="-3"/>
          <w:sz w:val="16"/>
          <w:vertAlign w:val="baseline"/>
        </w:rPr>
        <w:t> </w:t>
      </w:r>
      <w:r>
        <w:rPr>
          <w:sz w:val="16"/>
          <w:vertAlign w:val="baseline"/>
        </w:rPr>
        <w:t>sobre</w:t>
      </w:r>
      <w:r>
        <w:rPr>
          <w:spacing w:val="-6"/>
          <w:sz w:val="16"/>
          <w:vertAlign w:val="baseline"/>
        </w:rPr>
        <w:t> </w:t>
      </w:r>
      <w:r>
        <w:rPr>
          <w:sz w:val="16"/>
          <w:vertAlign w:val="baseline"/>
        </w:rPr>
        <w:t>el</w:t>
      </w:r>
      <w:r>
        <w:rPr>
          <w:spacing w:val="-4"/>
          <w:sz w:val="16"/>
          <w:vertAlign w:val="baseline"/>
        </w:rPr>
        <w:t> </w:t>
      </w:r>
      <w:r>
        <w:rPr>
          <w:sz w:val="16"/>
          <w:vertAlign w:val="baseline"/>
        </w:rPr>
        <w:t>Envejecimiento,</w:t>
      </w:r>
      <w:r>
        <w:rPr>
          <w:spacing w:val="-7"/>
          <w:sz w:val="16"/>
          <w:vertAlign w:val="baseline"/>
        </w:rPr>
        <w:t> </w:t>
      </w:r>
      <w:r>
        <w:rPr>
          <w:sz w:val="16"/>
          <w:vertAlign w:val="baseline"/>
        </w:rPr>
        <w:t>aprobados</w:t>
      </w:r>
      <w:r>
        <w:rPr>
          <w:spacing w:val="-6"/>
          <w:sz w:val="16"/>
          <w:vertAlign w:val="baseline"/>
        </w:rPr>
        <w:t> </w:t>
      </w:r>
      <w:r>
        <w:rPr>
          <w:sz w:val="16"/>
          <w:vertAlign w:val="baseline"/>
        </w:rPr>
        <w:t>por</w:t>
      </w:r>
      <w:r>
        <w:rPr>
          <w:spacing w:val="-5"/>
          <w:sz w:val="16"/>
          <w:vertAlign w:val="baseline"/>
        </w:rPr>
        <w:t> </w:t>
      </w:r>
      <w:r>
        <w:rPr>
          <w:sz w:val="16"/>
          <w:vertAlign w:val="baseline"/>
        </w:rPr>
        <w:t>la</w:t>
      </w:r>
      <w:r>
        <w:rPr>
          <w:spacing w:val="-4"/>
          <w:sz w:val="16"/>
          <w:vertAlign w:val="baseline"/>
        </w:rPr>
        <w:t> </w:t>
      </w:r>
      <w:r>
        <w:rPr>
          <w:sz w:val="16"/>
          <w:vertAlign w:val="baseline"/>
        </w:rPr>
        <w:t>Segunda</w:t>
      </w:r>
      <w:r>
        <w:rPr>
          <w:spacing w:val="-7"/>
          <w:sz w:val="16"/>
          <w:vertAlign w:val="baseline"/>
        </w:rPr>
        <w:t> </w:t>
      </w:r>
      <w:r>
        <w:rPr>
          <w:sz w:val="16"/>
          <w:vertAlign w:val="baseline"/>
        </w:rPr>
        <w:t>Asamblea</w:t>
      </w:r>
      <w:r>
        <w:rPr>
          <w:spacing w:val="-7"/>
          <w:sz w:val="16"/>
          <w:vertAlign w:val="baseline"/>
        </w:rPr>
        <w:t> </w:t>
      </w:r>
      <w:r>
        <w:rPr>
          <w:sz w:val="16"/>
          <w:vertAlign w:val="baseline"/>
        </w:rPr>
        <w:t>Mundial</w:t>
      </w:r>
      <w:r>
        <w:rPr>
          <w:spacing w:val="-7"/>
          <w:sz w:val="16"/>
          <w:vertAlign w:val="baseline"/>
        </w:rPr>
        <w:t> </w:t>
      </w:r>
      <w:r>
        <w:rPr>
          <w:sz w:val="16"/>
          <w:vertAlign w:val="baseline"/>
        </w:rPr>
        <w:t>sobre el</w:t>
      </w:r>
      <w:r>
        <w:rPr>
          <w:spacing w:val="-3"/>
          <w:sz w:val="16"/>
          <w:vertAlign w:val="baseline"/>
        </w:rPr>
        <w:t> </w:t>
      </w:r>
      <w:r>
        <w:rPr>
          <w:sz w:val="16"/>
          <w:vertAlign w:val="baseline"/>
        </w:rPr>
        <w:t>Envejecimiento</w:t>
      </w:r>
      <w:r>
        <w:rPr>
          <w:spacing w:val="-2"/>
          <w:sz w:val="16"/>
          <w:vertAlign w:val="baseline"/>
        </w:rPr>
        <w:t> </w:t>
      </w:r>
      <w:r>
        <w:rPr>
          <w:sz w:val="16"/>
          <w:vertAlign w:val="baseline"/>
        </w:rPr>
        <w:t>en</w:t>
      </w:r>
      <w:r>
        <w:rPr>
          <w:spacing w:val="-6"/>
          <w:sz w:val="16"/>
          <w:vertAlign w:val="baseline"/>
        </w:rPr>
        <w:t> </w:t>
      </w:r>
      <w:r>
        <w:rPr>
          <w:sz w:val="16"/>
          <w:vertAlign w:val="baseline"/>
        </w:rPr>
        <w:t>abril</w:t>
      </w:r>
      <w:r>
        <w:rPr>
          <w:spacing w:val="-3"/>
          <w:sz w:val="16"/>
          <w:vertAlign w:val="baseline"/>
        </w:rPr>
        <w:t> </w:t>
      </w:r>
      <w:r>
        <w:rPr>
          <w:sz w:val="16"/>
          <w:vertAlign w:val="baseline"/>
        </w:rPr>
        <w:t>de</w:t>
      </w:r>
      <w:r>
        <w:rPr>
          <w:spacing w:val="-7"/>
          <w:sz w:val="16"/>
          <w:vertAlign w:val="baseline"/>
        </w:rPr>
        <w:t> </w:t>
      </w:r>
      <w:r>
        <w:rPr>
          <w:sz w:val="16"/>
          <w:vertAlign w:val="baseline"/>
        </w:rPr>
        <w:t>2002;</w:t>
      </w:r>
      <w:r>
        <w:rPr>
          <w:spacing w:val="-6"/>
          <w:sz w:val="16"/>
          <w:vertAlign w:val="baseline"/>
        </w:rPr>
        <w:t> </w:t>
      </w:r>
      <w:r>
        <w:rPr>
          <w:sz w:val="16"/>
          <w:vertAlign w:val="baseline"/>
        </w:rPr>
        <w:t>Estrategia</w:t>
      </w:r>
      <w:r>
        <w:rPr>
          <w:spacing w:val="-3"/>
          <w:sz w:val="16"/>
          <w:vertAlign w:val="baseline"/>
        </w:rPr>
        <w:t> </w:t>
      </w:r>
      <w:r>
        <w:rPr>
          <w:sz w:val="16"/>
          <w:vertAlign w:val="baseline"/>
        </w:rPr>
        <w:t>regional</w:t>
      </w:r>
      <w:r>
        <w:rPr>
          <w:spacing w:val="-6"/>
          <w:sz w:val="16"/>
          <w:vertAlign w:val="baseline"/>
        </w:rPr>
        <w:t> </w:t>
      </w:r>
      <w:r>
        <w:rPr>
          <w:sz w:val="16"/>
          <w:vertAlign w:val="baseline"/>
        </w:rPr>
        <w:t>de</w:t>
      </w:r>
      <w:r>
        <w:rPr>
          <w:spacing w:val="-2"/>
          <w:sz w:val="16"/>
          <w:vertAlign w:val="baseline"/>
        </w:rPr>
        <w:t> </w:t>
      </w:r>
      <w:r>
        <w:rPr>
          <w:sz w:val="16"/>
          <w:vertAlign w:val="baseline"/>
        </w:rPr>
        <w:t>implementación</w:t>
      </w:r>
      <w:r>
        <w:rPr>
          <w:spacing w:val="-6"/>
          <w:sz w:val="16"/>
          <w:vertAlign w:val="baseline"/>
        </w:rPr>
        <w:t> </w:t>
      </w:r>
      <w:r>
        <w:rPr>
          <w:sz w:val="16"/>
          <w:vertAlign w:val="baseline"/>
        </w:rPr>
        <w:t>para</w:t>
      </w:r>
      <w:r>
        <w:rPr>
          <w:spacing w:val="-6"/>
          <w:sz w:val="16"/>
          <w:vertAlign w:val="baseline"/>
        </w:rPr>
        <w:t> </w:t>
      </w:r>
      <w:r>
        <w:rPr>
          <w:sz w:val="16"/>
          <w:vertAlign w:val="baseline"/>
        </w:rPr>
        <w:t>América</w:t>
      </w:r>
      <w:r>
        <w:rPr>
          <w:spacing w:val="-8"/>
          <w:sz w:val="16"/>
          <w:vertAlign w:val="baseline"/>
        </w:rPr>
        <w:t> </w:t>
      </w:r>
      <w:r>
        <w:rPr>
          <w:sz w:val="16"/>
          <w:vertAlign w:val="baseline"/>
        </w:rPr>
        <w:t>Latina</w:t>
      </w:r>
      <w:r>
        <w:rPr>
          <w:spacing w:val="-3"/>
          <w:sz w:val="16"/>
          <w:vertAlign w:val="baseline"/>
        </w:rPr>
        <w:t> </w:t>
      </w:r>
      <w:r>
        <w:rPr>
          <w:sz w:val="16"/>
          <w:vertAlign w:val="baseline"/>
        </w:rPr>
        <w:t>y</w:t>
      </w:r>
      <w:r>
        <w:rPr>
          <w:spacing w:val="-2"/>
          <w:sz w:val="16"/>
          <w:vertAlign w:val="baseline"/>
        </w:rPr>
        <w:t> </w:t>
      </w:r>
      <w:r>
        <w:rPr>
          <w:sz w:val="16"/>
          <w:vertAlign w:val="baseline"/>
        </w:rPr>
        <w:t>el</w:t>
      </w:r>
      <w:r>
        <w:rPr>
          <w:spacing w:val="-6"/>
          <w:sz w:val="16"/>
          <w:vertAlign w:val="baseline"/>
        </w:rPr>
        <w:t> </w:t>
      </w:r>
      <w:r>
        <w:rPr>
          <w:sz w:val="16"/>
          <w:vertAlign w:val="baseline"/>
        </w:rPr>
        <w:t>Caribe</w:t>
      </w:r>
      <w:r>
        <w:rPr>
          <w:spacing w:val="-5"/>
          <w:sz w:val="16"/>
          <w:vertAlign w:val="baseline"/>
        </w:rPr>
        <w:t> </w:t>
      </w:r>
      <w:r>
        <w:rPr>
          <w:sz w:val="16"/>
          <w:vertAlign w:val="baseline"/>
        </w:rPr>
        <w:t>del</w:t>
      </w:r>
      <w:r>
        <w:rPr>
          <w:spacing w:val="-3"/>
          <w:sz w:val="16"/>
          <w:vertAlign w:val="baseline"/>
        </w:rPr>
        <w:t> </w:t>
      </w:r>
      <w:r>
        <w:rPr>
          <w:sz w:val="16"/>
          <w:vertAlign w:val="baseline"/>
        </w:rPr>
        <w:t>Plan</w:t>
      </w:r>
      <w:r>
        <w:rPr>
          <w:spacing w:val="-3"/>
          <w:sz w:val="16"/>
          <w:vertAlign w:val="baseline"/>
        </w:rPr>
        <w:t> </w:t>
      </w:r>
      <w:r>
        <w:rPr>
          <w:sz w:val="16"/>
          <w:vertAlign w:val="baseline"/>
        </w:rPr>
        <w:t>de</w:t>
      </w:r>
      <w:r>
        <w:rPr>
          <w:spacing w:val="-5"/>
          <w:sz w:val="16"/>
          <w:vertAlign w:val="baseline"/>
        </w:rPr>
        <w:t> </w:t>
      </w:r>
      <w:r>
        <w:rPr>
          <w:sz w:val="16"/>
          <w:vertAlign w:val="baseline"/>
        </w:rPr>
        <w:t>Acción Internacional de Madrid sobre el Envejecimiento, aprobada durante la Conferencia Regional Intergubernamental sobre el Envejecimiento,</w:t>
      </w:r>
      <w:r>
        <w:rPr>
          <w:spacing w:val="-11"/>
          <w:sz w:val="16"/>
          <w:vertAlign w:val="baseline"/>
        </w:rPr>
        <w:t> </w:t>
      </w:r>
      <w:r>
        <w:rPr>
          <w:sz w:val="16"/>
          <w:vertAlign w:val="baseline"/>
        </w:rPr>
        <w:t>celebrada</w:t>
      </w:r>
      <w:r>
        <w:rPr>
          <w:spacing w:val="-10"/>
          <w:sz w:val="16"/>
          <w:vertAlign w:val="baseline"/>
        </w:rPr>
        <w:t> </w:t>
      </w:r>
      <w:r>
        <w:rPr>
          <w:sz w:val="16"/>
          <w:vertAlign w:val="baseline"/>
        </w:rPr>
        <w:t>en</w:t>
      </w:r>
      <w:r>
        <w:rPr>
          <w:spacing w:val="-11"/>
          <w:sz w:val="16"/>
          <w:vertAlign w:val="baseline"/>
        </w:rPr>
        <w:t> </w:t>
      </w:r>
      <w:r>
        <w:rPr>
          <w:sz w:val="16"/>
          <w:vertAlign w:val="baseline"/>
        </w:rPr>
        <w:t>Santiago</w:t>
      </w:r>
      <w:r>
        <w:rPr>
          <w:spacing w:val="-9"/>
          <w:sz w:val="16"/>
          <w:vertAlign w:val="baseline"/>
        </w:rPr>
        <w:t> </w:t>
      </w:r>
      <w:r>
        <w:rPr>
          <w:sz w:val="16"/>
          <w:vertAlign w:val="baseline"/>
        </w:rPr>
        <w:t>de</w:t>
      </w:r>
      <w:r>
        <w:rPr>
          <w:spacing w:val="-12"/>
          <w:sz w:val="16"/>
          <w:vertAlign w:val="baseline"/>
        </w:rPr>
        <w:t> </w:t>
      </w:r>
      <w:r>
        <w:rPr>
          <w:sz w:val="16"/>
          <w:vertAlign w:val="baseline"/>
        </w:rPr>
        <w:t>Chile</w:t>
      </w:r>
      <w:r>
        <w:rPr>
          <w:spacing w:val="-7"/>
          <w:sz w:val="16"/>
          <w:vertAlign w:val="baseline"/>
        </w:rPr>
        <w:t> </w:t>
      </w:r>
      <w:r>
        <w:rPr>
          <w:sz w:val="16"/>
          <w:vertAlign w:val="baseline"/>
        </w:rPr>
        <w:t>del</w:t>
      </w:r>
      <w:r>
        <w:rPr>
          <w:spacing w:val="-11"/>
          <w:sz w:val="16"/>
          <w:vertAlign w:val="baseline"/>
        </w:rPr>
        <w:t> </w:t>
      </w:r>
      <w:r>
        <w:rPr>
          <w:sz w:val="16"/>
          <w:vertAlign w:val="baseline"/>
        </w:rPr>
        <w:t>19</w:t>
      </w:r>
      <w:r>
        <w:rPr>
          <w:spacing w:val="-9"/>
          <w:sz w:val="16"/>
          <w:vertAlign w:val="baseline"/>
        </w:rPr>
        <w:t> </w:t>
      </w:r>
      <w:r>
        <w:rPr>
          <w:sz w:val="16"/>
          <w:vertAlign w:val="baseline"/>
        </w:rPr>
        <w:t>al</w:t>
      </w:r>
      <w:r>
        <w:rPr>
          <w:spacing w:val="-13"/>
          <w:sz w:val="16"/>
          <w:vertAlign w:val="baseline"/>
        </w:rPr>
        <w:t> </w:t>
      </w:r>
      <w:r>
        <w:rPr>
          <w:sz w:val="16"/>
          <w:vertAlign w:val="baseline"/>
        </w:rPr>
        <w:t>21</w:t>
      </w:r>
      <w:r>
        <w:rPr>
          <w:spacing w:val="-11"/>
          <w:sz w:val="16"/>
          <w:vertAlign w:val="baseline"/>
        </w:rPr>
        <w:t> </w:t>
      </w:r>
      <w:r>
        <w:rPr>
          <w:sz w:val="16"/>
          <w:vertAlign w:val="baseline"/>
        </w:rPr>
        <w:t>de</w:t>
      </w:r>
      <w:r>
        <w:rPr>
          <w:spacing w:val="-10"/>
          <w:sz w:val="16"/>
          <w:vertAlign w:val="baseline"/>
        </w:rPr>
        <w:t> </w:t>
      </w:r>
      <w:r>
        <w:rPr>
          <w:sz w:val="16"/>
          <w:vertAlign w:val="baseline"/>
        </w:rPr>
        <w:t>noviembre</w:t>
      </w:r>
      <w:r>
        <w:rPr>
          <w:spacing w:val="-10"/>
          <w:sz w:val="16"/>
          <w:vertAlign w:val="baseline"/>
        </w:rPr>
        <w:t> </w:t>
      </w:r>
      <w:r>
        <w:rPr>
          <w:sz w:val="16"/>
          <w:vertAlign w:val="baseline"/>
        </w:rPr>
        <w:t>de</w:t>
      </w:r>
      <w:r>
        <w:rPr>
          <w:spacing w:val="-10"/>
          <w:sz w:val="16"/>
          <w:vertAlign w:val="baseline"/>
        </w:rPr>
        <w:t> </w:t>
      </w:r>
      <w:r>
        <w:rPr>
          <w:sz w:val="16"/>
          <w:vertAlign w:val="baseline"/>
        </w:rPr>
        <w:t>2003;</w:t>
      </w:r>
      <w:r>
        <w:rPr>
          <w:spacing w:val="-11"/>
          <w:sz w:val="16"/>
          <w:vertAlign w:val="baseline"/>
        </w:rPr>
        <w:t> </w:t>
      </w:r>
      <w:r>
        <w:rPr>
          <w:sz w:val="16"/>
          <w:vertAlign w:val="baseline"/>
        </w:rPr>
        <w:t>Declaración</w:t>
      </w:r>
      <w:r>
        <w:rPr>
          <w:spacing w:val="-11"/>
          <w:sz w:val="16"/>
          <w:vertAlign w:val="baseline"/>
        </w:rPr>
        <w:t> </w:t>
      </w:r>
      <w:r>
        <w:rPr>
          <w:sz w:val="16"/>
          <w:vertAlign w:val="baseline"/>
        </w:rPr>
        <w:t>de</w:t>
      </w:r>
      <w:r>
        <w:rPr>
          <w:spacing w:val="-10"/>
          <w:sz w:val="16"/>
          <w:vertAlign w:val="baseline"/>
        </w:rPr>
        <w:t> </w:t>
      </w:r>
      <w:r>
        <w:rPr>
          <w:sz w:val="16"/>
          <w:vertAlign w:val="baseline"/>
        </w:rPr>
        <w:t>Brasilia,</w:t>
      </w:r>
      <w:r>
        <w:rPr>
          <w:spacing w:val="-8"/>
          <w:sz w:val="16"/>
          <w:vertAlign w:val="baseline"/>
        </w:rPr>
        <w:t> </w:t>
      </w:r>
      <w:r>
        <w:rPr>
          <w:sz w:val="16"/>
          <w:vertAlign w:val="baseline"/>
        </w:rPr>
        <w:t>aprobada</w:t>
      </w:r>
      <w:r>
        <w:rPr>
          <w:spacing w:val="-10"/>
          <w:sz w:val="16"/>
          <w:vertAlign w:val="baseline"/>
        </w:rPr>
        <w:t> </w:t>
      </w:r>
      <w:r>
        <w:rPr>
          <w:sz w:val="16"/>
          <w:vertAlign w:val="baseline"/>
        </w:rPr>
        <w:t>durante la</w:t>
      </w:r>
      <w:r>
        <w:rPr>
          <w:spacing w:val="-2"/>
          <w:sz w:val="16"/>
          <w:vertAlign w:val="baseline"/>
        </w:rPr>
        <w:t> </w:t>
      </w:r>
      <w:r>
        <w:rPr>
          <w:sz w:val="16"/>
          <w:vertAlign w:val="baseline"/>
        </w:rPr>
        <w:t>segunda</w:t>
      </w:r>
      <w:r>
        <w:rPr>
          <w:spacing w:val="-7"/>
          <w:sz w:val="16"/>
          <w:vertAlign w:val="baseline"/>
        </w:rPr>
        <w:t> </w:t>
      </w:r>
      <w:r>
        <w:rPr>
          <w:sz w:val="16"/>
          <w:vertAlign w:val="baseline"/>
        </w:rPr>
        <w:t>Conferencia</w:t>
      </w:r>
      <w:r>
        <w:rPr>
          <w:spacing w:val="-4"/>
          <w:sz w:val="16"/>
          <w:vertAlign w:val="baseline"/>
        </w:rPr>
        <w:t> </w:t>
      </w:r>
      <w:r>
        <w:rPr>
          <w:sz w:val="16"/>
          <w:vertAlign w:val="baseline"/>
        </w:rPr>
        <w:t>regional</w:t>
      </w:r>
      <w:r>
        <w:rPr>
          <w:spacing w:val="-2"/>
          <w:sz w:val="16"/>
          <w:vertAlign w:val="baseline"/>
        </w:rPr>
        <w:t> </w:t>
      </w:r>
      <w:r>
        <w:rPr>
          <w:sz w:val="16"/>
          <w:vertAlign w:val="baseline"/>
        </w:rPr>
        <w:t>intergubernamental</w:t>
      </w:r>
      <w:r>
        <w:rPr>
          <w:spacing w:val="-2"/>
          <w:sz w:val="16"/>
          <w:vertAlign w:val="baseline"/>
        </w:rPr>
        <w:t> </w:t>
      </w:r>
      <w:r>
        <w:rPr>
          <w:sz w:val="16"/>
          <w:vertAlign w:val="baseline"/>
        </w:rPr>
        <w:t>sobre</w:t>
      </w:r>
      <w:r>
        <w:rPr>
          <w:spacing w:val="-3"/>
          <w:sz w:val="16"/>
          <w:vertAlign w:val="baseline"/>
        </w:rPr>
        <w:t> </w:t>
      </w:r>
      <w:r>
        <w:rPr>
          <w:sz w:val="16"/>
          <w:vertAlign w:val="baseline"/>
        </w:rPr>
        <w:t>envejecimiento</w:t>
      </w:r>
      <w:r>
        <w:rPr>
          <w:spacing w:val="-3"/>
          <w:sz w:val="16"/>
          <w:vertAlign w:val="baseline"/>
        </w:rPr>
        <w:t> </w:t>
      </w:r>
      <w:r>
        <w:rPr>
          <w:sz w:val="16"/>
          <w:vertAlign w:val="baseline"/>
        </w:rPr>
        <w:t>en</w:t>
      </w:r>
      <w:r>
        <w:rPr>
          <w:spacing w:val="-4"/>
          <w:sz w:val="16"/>
          <w:vertAlign w:val="baseline"/>
        </w:rPr>
        <w:t> </w:t>
      </w:r>
      <w:r>
        <w:rPr>
          <w:sz w:val="16"/>
          <w:vertAlign w:val="baseline"/>
        </w:rPr>
        <w:t>América</w:t>
      </w:r>
      <w:r>
        <w:rPr>
          <w:spacing w:val="-4"/>
          <w:sz w:val="16"/>
          <w:vertAlign w:val="baseline"/>
        </w:rPr>
        <w:t> </w:t>
      </w:r>
      <w:r>
        <w:rPr>
          <w:sz w:val="16"/>
          <w:vertAlign w:val="baseline"/>
        </w:rPr>
        <w:t>Latina</w:t>
      </w:r>
      <w:r>
        <w:rPr>
          <w:spacing w:val="-2"/>
          <w:sz w:val="16"/>
          <w:vertAlign w:val="baseline"/>
        </w:rPr>
        <w:t> </w:t>
      </w:r>
      <w:r>
        <w:rPr>
          <w:sz w:val="16"/>
          <w:vertAlign w:val="baseline"/>
        </w:rPr>
        <w:t>y</w:t>
      </w:r>
      <w:r>
        <w:rPr>
          <w:spacing w:val="-3"/>
          <w:sz w:val="16"/>
          <w:vertAlign w:val="baseline"/>
        </w:rPr>
        <w:t> </w:t>
      </w:r>
      <w:r>
        <w:rPr>
          <w:sz w:val="16"/>
          <w:vertAlign w:val="baseline"/>
        </w:rPr>
        <w:t>el</w:t>
      </w:r>
      <w:r>
        <w:rPr>
          <w:spacing w:val="-4"/>
          <w:sz w:val="16"/>
          <w:vertAlign w:val="baseline"/>
        </w:rPr>
        <w:t> </w:t>
      </w:r>
      <w:r>
        <w:rPr>
          <w:sz w:val="16"/>
          <w:vertAlign w:val="baseline"/>
        </w:rPr>
        <w:t>Caribe:</w:t>
      </w:r>
      <w:r>
        <w:rPr>
          <w:spacing w:val="-2"/>
          <w:sz w:val="16"/>
          <w:vertAlign w:val="baseline"/>
        </w:rPr>
        <w:t> </w:t>
      </w:r>
      <w:r>
        <w:rPr>
          <w:sz w:val="16"/>
          <w:vertAlign w:val="baseline"/>
        </w:rPr>
        <w:t>hacia</w:t>
      </w:r>
      <w:r>
        <w:rPr>
          <w:spacing w:val="-4"/>
          <w:sz w:val="16"/>
          <w:vertAlign w:val="baseline"/>
        </w:rPr>
        <w:t> </w:t>
      </w:r>
      <w:r>
        <w:rPr>
          <w:sz w:val="16"/>
          <w:vertAlign w:val="baseline"/>
        </w:rPr>
        <w:t>una</w:t>
      </w:r>
      <w:r>
        <w:rPr>
          <w:spacing w:val="-2"/>
          <w:sz w:val="16"/>
          <w:vertAlign w:val="baseline"/>
        </w:rPr>
        <w:t> </w:t>
      </w:r>
      <w:r>
        <w:rPr>
          <w:sz w:val="16"/>
          <w:vertAlign w:val="baseline"/>
        </w:rPr>
        <w:t>sociedad para todas las edades y de protección social basada en derechos, celebrada del 4 al 6 de diciembre de 2007; Organización Panamericana</w:t>
      </w:r>
      <w:r>
        <w:rPr>
          <w:spacing w:val="-14"/>
          <w:sz w:val="16"/>
          <w:vertAlign w:val="baseline"/>
        </w:rPr>
        <w:t> </w:t>
      </w:r>
      <w:r>
        <w:rPr>
          <w:sz w:val="16"/>
          <w:vertAlign w:val="baseline"/>
        </w:rPr>
        <w:t>de</w:t>
      </w:r>
      <w:r>
        <w:rPr>
          <w:spacing w:val="-12"/>
          <w:sz w:val="16"/>
          <w:vertAlign w:val="baseline"/>
        </w:rPr>
        <w:t> </w:t>
      </w:r>
      <w:r>
        <w:rPr>
          <w:sz w:val="16"/>
          <w:vertAlign w:val="baseline"/>
        </w:rPr>
        <w:t>la</w:t>
      </w:r>
      <w:r>
        <w:rPr>
          <w:spacing w:val="-13"/>
          <w:sz w:val="16"/>
          <w:vertAlign w:val="baseline"/>
        </w:rPr>
        <w:t> </w:t>
      </w:r>
      <w:r>
        <w:rPr>
          <w:sz w:val="16"/>
          <w:vertAlign w:val="baseline"/>
        </w:rPr>
        <w:t>Salud,</w:t>
      </w:r>
      <w:r>
        <w:rPr>
          <w:spacing w:val="-13"/>
          <w:sz w:val="16"/>
          <w:vertAlign w:val="baseline"/>
        </w:rPr>
        <w:t> </w:t>
      </w:r>
      <w:r>
        <w:rPr>
          <w:sz w:val="16"/>
          <w:vertAlign w:val="baseline"/>
        </w:rPr>
        <w:t>Plan</w:t>
      </w:r>
      <w:r>
        <w:rPr>
          <w:spacing w:val="-13"/>
          <w:sz w:val="16"/>
          <w:vertAlign w:val="baseline"/>
        </w:rPr>
        <w:t> </w:t>
      </w:r>
      <w:r>
        <w:rPr>
          <w:sz w:val="16"/>
          <w:vertAlign w:val="baseline"/>
        </w:rPr>
        <w:t>de</w:t>
      </w:r>
      <w:r>
        <w:rPr>
          <w:spacing w:val="-12"/>
          <w:sz w:val="16"/>
          <w:vertAlign w:val="baseline"/>
        </w:rPr>
        <w:t> </w:t>
      </w:r>
      <w:r>
        <w:rPr>
          <w:sz w:val="16"/>
          <w:vertAlign w:val="baseline"/>
        </w:rPr>
        <w:t>acción</w:t>
      </w:r>
      <w:r>
        <w:rPr>
          <w:spacing w:val="-15"/>
          <w:sz w:val="16"/>
          <w:vertAlign w:val="baseline"/>
        </w:rPr>
        <w:t> </w:t>
      </w:r>
      <w:r>
        <w:rPr>
          <w:sz w:val="16"/>
          <w:vertAlign w:val="baseline"/>
        </w:rPr>
        <w:t>sobre</w:t>
      </w:r>
      <w:r>
        <w:rPr>
          <w:spacing w:val="-11"/>
          <w:sz w:val="16"/>
          <w:vertAlign w:val="baseline"/>
        </w:rPr>
        <w:t> </w:t>
      </w:r>
      <w:r>
        <w:rPr>
          <w:sz w:val="16"/>
          <w:vertAlign w:val="baseline"/>
        </w:rPr>
        <w:t>la</w:t>
      </w:r>
      <w:r>
        <w:rPr>
          <w:spacing w:val="-13"/>
          <w:sz w:val="16"/>
          <w:vertAlign w:val="baseline"/>
        </w:rPr>
        <w:t> </w:t>
      </w:r>
      <w:r>
        <w:rPr>
          <w:sz w:val="16"/>
          <w:vertAlign w:val="baseline"/>
        </w:rPr>
        <w:t>salud</w:t>
      </w:r>
      <w:r>
        <w:rPr>
          <w:spacing w:val="-14"/>
          <w:sz w:val="16"/>
          <w:vertAlign w:val="baseline"/>
        </w:rPr>
        <w:t> </w:t>
      </w:r>
      <w:r>
        <w:rPr>
          <w:sz w:val="16"/>
          <w:vertAlign w:val="baseline"/>
        </w:rPr>
        <w:t>de</w:t>
      </w:r>
      <w:r>
        <w:rPr>
          <w:spacing w:val="-12"/>
          <w:sz w:val="16"/>
          <w:vertAlign w:val="baseline"/>
        </w:rPr>
        <w:t> </w:t>
      </w:r>
      <w:r>
        <w:rPr>
          <w:sz w:val="16"/>
          <w:vertAlign w:val="baseline"/>
        </w:rPr>
        <w:t>las</w:t>
      </w:r>
      <w:r>
        <w:rPr>
          <w:spacing w:val="-12"/>
          <w:sz w:val="16"/>
          <w:vertAlign w:val="baseline"/>
        </w:rPr>
        <w:t> </w:t>
      </w:r>
      <w:r>
        <w:rPr>
          <w:sz w:val="16"/>
          <w:vertAlign w:val="baseline"/>
        </w:rPr>
        <w:t>personas</w:t>
      </w:r>
      <w:r>
        <w:rPr>
          <w:spacing w:val="-14"/>
          <w:sz w:val="16"/>
          <w:vertAlign w:val="baseline"/>
        </w:rPr>
        <w:t> </w:t>
      </w:r>
      <w:r>
        <w:rPr>
          <w:sz w:val="16"/>
          <w:vertAlign w:val="baseline"/>
        </w:rPr>
        <w:t>mayores</w:t>
      </w:r>
      <w:r>
        <w:rPr>
          <w:spacing w:val="-12"/>
          <w:sz w:val="16"/>
          <w:vertAlign w:val="baseline"/>
        </w:rPr>
        <w:t> </w:t>
      </w:r>
      <w:r>
        <w:rPr>
          <w:sz w:val="16"/>
          <w:vertAlign w:val="baseline"/>
        </w:rPr>
        <w:t>incluido</w:t>
      </w:r>
      <w:r>
        <w:rPr>
          <w:spacing w:val="-14"/>
          <w:sz w:val="16"/>
          <w:vertAlign w:val="baseline"/>
        </w:rPr>
        <w:t> </w:t>
      </w:r>
      <w:r>
        <w:rPr>
          <w:sz w:val="16"/>
          <w:vertAlign w:val="baseline"/>
        </w:rPr>
        <w:t>el</w:t>
      </w:r>
      <w:r>
        <w:rPr>
          <w:spacing w:val="-13"/>
          <w:sz w:val="16"/>
          <w:vertAlign w:val="baseline"/>
        </w:rPr>
        <w:t> </w:t>
      </w:r>
      <w:r>
        <w:rPr>
          <w:sz w:val="16"/>
          <w:vertAlign w:val="baseline"/>
        </w:rPr>
        <w:t>envejecimiento</w:t>
      </w:r>
      <w:r>
        <w:rPr>
          <w:spacing w:val="-11"/>
          <w:sz w:val="16"/>
          <w:vertAlign w:val="baseline"/>
        </w:rPr>
        <w:t> </w:t>
      </w:r>
      <w:r>
        <w:rPr>
          <w:sz w:val="16"/>
          <w:vertAlign w:val="baseline"/>
        </w:rPr>
        <w:t>activo</w:t>
      </w:r>
      <w:r>
        <w:rPr>
          <w:spacing w:val="-14"/>
          <w:sz w:val="16"/>
          <w:vertAlign w:val="baseline"/>
        </w:rPr>
        <w:t> </w:t>
      </w:r>
      <w:r>
        <w:rPr>
          <w:sz w:val="16"/>
          <w:vertAlign w:val="baseline"/>
        </w:rPr>
        <w:t>y</w:t>
      </w:r>
      <w:r>
        <w:rPr>
          <w:spacing w:val="-11"/>
          <w:sz w:val="16"/>
          <w:vertAlign w:val="baseline"/>
        </w:rPr>
        <w:t> </w:t>
      </w:r>
      <w:r>
        <w:rPr>
          <w:sz w:val="16"/>
          <w:vertAlign w:val="baseline"/>
        </w:rPr>
        <w:t>saludable, CD49/8 (Esp.), de 10 de julio del 2009; OEA, Declaración de Compromiso de Puerto España, aprobada durante la Quinta Cumbre</w:t>
      </w:r>
      <w:r>
        <w:rPr>
          <w:spacing w:val="-5"/>
          <w:sz w:val="16"/>
          <w:vertAlign w:val="baseline"/>
        </w:rPr>
        <w:t> </w:t>
      </w:r>
      <w:r>
        <w:rPr>
          <w:sz w:val="16"/>
          <w:vertAlign w:val="baseline"/>
        </w:rPr>
        <w:t>de</w:t>
      </w:r>
      <w:r>
        <w:rPr>
          <w:spacing w:val="-5"/>
          <w:sz w:val="16"/>
          <w:vertAlign w:val="baseline"/>
        </w:rPr>
        <w:t> </w:t>
      </w:r>
      <w:r>
        <w:rPr>
          <w:sz w:val="16"/>
          <w:vertAlign w:val="baseline"/>
        </w:rPr>
        <w:t>las</w:t>
      </w:r>
      <w:r>
        <w:rPr>
          <w:spacing w:val="-7"/>
          <w:sz w:val="16"/>
          <w:vertAlign w:val="baseline"/>
        </w:rPr>
        <w:t> </w:t>
      </w:r>
      <w:r>
        <w:rPr>
          <w:sz w:val="16"/>
          <w:vertAlign w:val="baseline"/>
        </w:rPr>
        <w:t>Américas,</w:t>
      </w:r>
      <w:r>
        <w:rPr>
          <w:spacing w:val="-3"/>
          <w:sz w:val="16"/>
          <w:vertAlign w:val="baseline"/>
        </w:rPr>
        <w:t> </w:t>
      </w:r>
      <w:r>
        <w:rPr>
          <w:sz w:val="16"/>
          <w:vertAlign w:val="baseline"/>
        </w:rPr>
        <w:t>Puerto</w:t>
      </w:r>
      <w:r>
        <w:rPr>
          <w:spacing w:val="-2"/>
          <w:sz w:val="16"/>
          <w:vertAlign w:val="baseline"/>
        </w:rPr>
        <w:t> </w:t>
      </w:r>
      <w:r>
        <w:rPr>
          <w:sz w:val="16"/>
          <w:vertAlign w:val="baseline"/>
        </w:rPr>
        <w:t>España,</w:t>
      </w:r>
      <w:r>
        <w:rPr>
          <w:spacing w:val="-3"/>
          <w:sz w:val="16"/>
          <w:vertAlign w:val="baseline"/>
        </w:rPr>
        <w:t> </w:t>
      </w:r>
      <w:r>
        <w:rPr>
          <w:sz w:val="16"/>
          <w:vertAlign w:val="baseline"/>
        </w:rPr>
        <w:t>Trinidad</w:t>
      </w:r>
      <w:r>
        <w:rPr>
          <w:spacing w:val="-4"/>
          <w:sz w:val="16"/>
          <w:vertAlign w:val="baseline"/>
        </w:rPr>
        <w:t> </w:t>
      </w:r>
      <w:r>
        <w:rPr>
          <w:sz w:val="16"/>
          <w:vertAlign w:val="baseline"/>
        </w:rPr>
        <w:t>y</w:t>
      </w:r>
      <w:r>
        <w:rPr>
          <w:spacing w:val="-4"/>
          <w:sz w:val="16"/>
          <w:vertAlign w:val="baseline"/>
        </w:rPr>
        <w:t> </w:t>
      </w:r>
      <w:r>
        <w:rPr>
          <w:sz w:val="16"/>
          <w:vertAlign w:val="baseline"/>
        </w:rPr>
        <w:t>Tobago,</w:t>
      </w:r>
      <w:r>
        <w:rPr>
          <w:spacing w:val="-8"/>
          <w:sz w:val="16"/>
          <w:vertAlign w:val="baseline"/>
        </w:rPr>
        <w:t> </w:t>
      </w:r>
      <w:r>
        <w:rPr>
          <w:sz w:val="16"/>
          <w:vertAlign w:val="baseline"/>
        </w:rPr>
        <w:t>19</w:t>
      </w:r>
      <w:r>
        <w:rPr>
          <w:spacing w:val="-6"/>
          <w:sz w:val="16"/>
          <w:vertAlign w:val="baseline"/>
        </w:rPr>
        <w:t> </w:t>
      </w:r>
      <w:r>
        <w:rPr>
          <w:sz w:val="16"/>
          <w:vertAlign w:val="baseline"/>
        </w:rPr>
        <w:t>de</w:t>
      </w:r>
      <w:r>
        <w:rPr>
          <w:spacing w:val="-5"/>
          <w:sz w:val="16"/>
          <w:vertAlign w:val="baseline"/>
        </w:rPr>
        <w:t> </w:t>
      </w:r>
      <w:r>
        <w:rPr>
          <w:sz w:val="16"/>
          <w:vertAlign w:val="baseline"/>
        </w:rPr>
        <w:t>abril</w:t>
      </w:r>
      <w:r>
        <w:rPr>
          <w:spacing w:val="-6"/>
          <w:sz w:val="16"/>
          <w:vertAlign w:val="baseline"/>
        </w:rPr>
        <w:t> </w:t>
      </w:r>
      <w:r>
        <w:rPr>
          <w:sz w:val="16"/>
          <w:vertAlign w:val="baseline"/>
        </w:rPr>
        <w:t>de</w:t>
      </w:r>
      <w:r>
        <w:rPr>
          <w:spacing w:val="-5"/>
          <w:sz w:val="16"/>
          <w:vertAlign w:val="baseline"/>
        </w:rPr>
        <w:t> </w:t>
      </w:r>
      <w:r>
        <w:rPr>
          <w:sz w:val="16"/>
          <w:vertAlign w:val="baseline"/>
        </w:rPr>
        <w:t>2009;</w:t>
      </w:r>
      <w:r>
        <w:rPr>
          <w:spacing w:val="-6"/>
          <w:sz w:val="16"/>
          <w:vertAlign w:val="baseline"/>
        </w:rPr>
        <w:t> </w:t>
      </w:r>
      <w:r>
        <w:rPr>
          <w:sz w:val="16"/>
          <w:vertAlign w:val="baseline"/>
        </w:rPr>
        <w:t>Carta</w:t>
      </w:r>
      <w:r>
        <w:rPr>
          <w:spacing w:val="-6"/>
          <w:sz w:val="16"/>
          <w:vertAlign w:val="baseline"/>
        </w:rPr>
        <w:t> </w:t>
      </w:r>
      <w:r>
        <w:rPr>
          <w:sz w:val="16"/>
          <w:vertAlign w:val="baseline"/>
        </w:rPr>
        <w:t>de</w:t>
      </w:r>
      <w:r>
        <w:rPr>
          <w:spacing w:val="-7"/>
          <w:sz w:val="16"/>
          <w:vertAlign w:val="baseline"/>
        </w:rPr>
        <w:t> </w:t>
      </w:r>
      <w:r>
        <w:rPr>
          <w:sz w:val="16"/>
          <w:vertAlign w:val="baseline"/>
        </w:rPr>
        <w:t>San</w:t>
      </w:r>
      <w:r>
        <w:rPr>
          <w:spacing w:val="-3"/>
          <w:sz w:val="16"/>
          <w:vertAlign w:val="baseline"/>
        </w:rPr>
        <w:t> </w:t>
      </w:r>
      <w:r>
        <w:rPr>
          <w:sz w:val="16"/>
          <w:vertAlign w:val="baseline"/>
        </w:rPr>
        <w:t>José</w:t>
      </w:r>
      <w:r>
        <w:rPr>
          <w:spacing w:val="-5"/>
          <w:sz w:val="16"/>
          <w:vertAlign w:val="baseline"/>
        </w:rPr>
        <w:t> </w:t>
      </w:r>
      <w:r>
        <w:rPr>
          <w:sz w:val="16"/>
          <w:vertAlign w:val="baseline"/>
        </w:rPr>
        <w:t>sobre</w:t>
      </w:r>
      <w:r>
        <w:rPr>
          <w:spacing w:val="-5"/>
          <w:sz w:val="16"/>
          <w:vertAlign w:val="baseline"/>
        </w:rPr>
        <w:t> </w:t>
      </w:r>
      <w:r>
        <w:rPr>
          <w:sz w:val="16"/>
          <w:vertAlign w:val="baseline"/>
        </w:rPr>
        <w:t>los</w:t>
      </w:r>
      <w:r>
        <w:rPr>
          <w:spacing w:val="-7"/>
          <w:sz w:val="16"/>
          <w:vertAlign w:val="baseline"/>
        </w:rPr>
        <w:t> </w:t>
      </w:r>
      <w:r>
        <w:rPr>
          <w:sz w:val="16"/>
          <w:vertAlign w:val="baseline"/>
        </w:rPr>
        <w:t>derechos</w:t>
      </w:r>
      <w:r>
        <w:rPr>
          <w:spacing w:val="-5"/>
          <w:sz w:val="16"/>
          <w:vertAlign w:val="baseline"/>
        </w:rPr>
        <w:t> </w:t>
      </w:r>
      <w:r>
        <w:rPr>
          <w:sz w:val="16"/>
          <w:vertAlign w:val="baseline"/>
        </w:rPr>
        <w:t>de</w:t>
      </w:r>
      <w:r>
        <w:rPr>
          <w:spacing w:val="-2"/>
          <w:sz w:val="16"/>
          <w:vertAlign w:val="baseline"/>
        </w:rPr>
        <w:t> </w:t>
      </w:r>
      <w:r>
        <w:rPr>
          <w:sz w:val="16"/>
          <w:vertAlign w:val="baseline"/>
        </w:rPr>
        <w:t>las personas</w:t>
      </w:r>
      <w:r>
        <w:rPr>
          <w:spacing w:val="-5"/>
          <w:sz w:val="16"/>
          <w:vertAlign w:val="baseline"/>
        </w:rPr>
        <w:t> </w:t>
      </w:r>
      <w:r>
        <w:rPr>
          <w:sz w:val="16"/>
          <w:vertAlign w:val="baseline"/>
        </w:rPr>
        <w:t>mayores</w:t>
      </w:r>
      <w:r>
        <w:rPr>
          <w:spacing w:val="-5"/>
          <w:sz w:val="16"/>
          <w:vertAlign w:val="baseline"/>
        </w:rPr>
        <w:t> </w:t>
      </w:r>
      <w:r>
        <w:rPr>
          <w:sz w:val="16"/>
          <w:vertAlign w:val="baseline"/>
        </w:rPr>
        <w:t>de</w:t>
      </w:r>
      <w:r>
        <w:rPr>
          <w:spacing w:val="-5"/>
          <w:sz w:val="16"/>
          <w:vertAlign w:val="baseline"/>
        </w:rPr>
        <w:t> </w:t>
      </w:r>
      <w:r>
        <w:rPr>
          <w:sz w:val="16"/>
          <w:vertAlign w:val="baseline"/>
        </w:rPr>
        <w:t>América</w:t>
      </w:r>
      <w:r>
        <w:rPr>
          <w:spacing w:val="-6"/>
          <w:sz w:val="16"/>
          <w:vertAlign w:val="baseline"/>
        </w:rPr>
        <w:t> </w:t>
      </w:r>
      <w:r>
        <w:rPr>
          <w:sz w:val="16"/>
          <w:vertAlign w:val="baseline"/>
        </w:rPr>
        <w:t>Latina</w:t>
      </w:r>
      <w:r>
        <w:rPr>
          <w:spacing w:val="-3"/>
          <w:sz w:val="16"/>
          <w:vertAlign w:val="baseline"/>
        </w:rPr>
        <w:t> </w:t>
      </w:r>
      <w:r>
        <w:rPr>
          <w:sz w:val="16"/>
          <w:vertAlign w:val="baseline"/>
        </w:rPr>
        <w:t>y</w:t>
      </w:r>
      <w:r>
        <w:rPr>
          <w:spacing w:val="-4"/>
          <w:sz w:val="16"/>
          <w:vertAlign w:val="baseline"/>
        </w:rPr>
        <w:t> </w:t>
      </w:r>
      <w:r>
        <w:rPr>
          <w:sz w:val="16"/>
          <w:vertAlign w:val="baseline"/>
        </w:rPr>
        <w:t>el</w:t>
      </w:r>
      <w:r>
        <w:rPr>
          <w:spacing w:val="-3"/>
          <w:sz w:val="16"/>
          <w:vertAlign w:val="baseline"/>
        </w:rPr>
        <w:t> </w:t>
      </w:r>
      <w:r>
        <w:rPr>
          <w:sz w:val="16"/>
          <w:vertAlign w:val="baseline"/>
        </w:rPr>
        <w:t>Caribe,</w:t>
      </w:r>
      <w:r>
        <w:rPr>
          <w:spacing w:val="-6"/>
          <w:sz w:val="16"/>
          <w:vertAlign w:val="baseline"/>
        </w:rPr>
        <w:t> </w:t>
      </w:r>
      <w:r>
        <w:rPr>
          <w:sz w:val="16"/>
          <w:vertAlign w:val="baseline"/>
        </w:rPr>
        <w:t>aprobada</w:t>
      </w:r>
      <w:r>
        <w:rPr>
          <w:spacing w:val="-8"/>
          <w:sz w:val="16"/>
          <w:vertAlign w:val="baseline"/>
        </w:rPr>
        <w:t> </w:t>
      </w:r>
      <w:r>
        <w:rPr>
          <w:sz w:val="16"/>
          <w:vertAlign w:val="baseline"/>
        </w:rPr>
        <w:t>durante</w:t>
      </w:r>
      <w:r>
        <w:rPr>
          <w:spacing w:val="-2"/>
          <w:sz w:val="16"/>
          <w:vertAlign w:val="baseline"/>
        </w:rPr>
        <w:t> </w:t>
      </w:r>
      <w:r>
        <w:rPr>
          <w:sz w:val="16"/>
          <w:vertAlign w:val="baseline"/>
        </w:rPr>
        <w:t>la</w:t>
      </w:r>
      <w:r>
        <w:rPr>
          <w:spacing w:val="-3"/>
          <w:sz w:val="16"/>
          <w:vertAlign w:val="baseline"/>
        </w:rPr>
        <w:t> </w:t>
      </w:r>
      <w:r>
        <w:rPr>
          <w:sz w:val="16"/>
          <w:vertAlign w:val="baseline"/>
        </w:rPr>
        <w:t>tercera</w:t>
      </w:r>
      <w:r>
        <w:rPr>
          <w:spacing w:val="-6"/>
          <w:sz w:val="16"/>
          <w:vertAlign w:val="baseline"/>
        </w:rPr>
        <w:t> </w:t>
      </w:r>
      <w:r>
        <w:rPr>
          <w:sz w:val="16"/>
          <w:vertAlign w:val="baseline"/>
        </w:rPr>
        <w:t>Conferencia</w:t>
      </w:r>
      <w:r>
        <w:rPr>
          <w:spacing w:val="-6"/>
          <w:sz w:val="16"/>
          <w:vertAlign w:val="baseline"/>
        </w:rPr>
        <w:t> </w:t>
      </w:r>
      <w:r>
        <w:rPr>
          <w:sz w:val="16"/>
          <w:vertAlign w:val="baseline"/>
        </w:rPr>
        <w:t>regional</w:t>
      </w:r>
      <w:r>
        <w:rPr>
          <w:spacing w:val="-3"/>
          <w:sz w:val="16"/>
          <w:vertAlign w:val="baseline"/>
        </w:rPr>
        <w:t> </w:t>
      </w:r>
      <w:r>
        <w:rPr>
          <w:sz w:val="16"/>
          <w:vertAlign w:val="baseline"/>
        </w:rPr>
        <w:t>intergubernamental</w:t>
      </w:r>
      <w:r>
        <w:rPr>
          <w:spacing w:val="-6"/>
          <w:sz w:val="16"/>
          <w:vertAlign w:val="baseline"/>
        </w:rPr>
        <w:t> </w:t>
      </w:r>
      <w:r>
        <w:rPr>
          <w:sz w:val="16"/>
          <w:vertAlign w:val="baseline"/>
        </w:rPr>
        <w:t>sobre envejecimiento en</w:t>
      </w:r>
      <w:r>
        <w:rPr>
          <w:spacing w:val="-4"/>
          <w:sz w:val="16"/>
          <w:vertAlign w:val="baseline"/>
        </w:rPr>
        <w:t> </w:t>
      </w:r>
      <w:r>
        <w:rPr>
          <w:sz w:val="16"/>
          <w:vertAlign w:val="baseline"/>
        </w:rPr>
        <w:t>América</w:t>
      </w:r>
      <w:r>
        <w:rPr>
          <w:spacing w:val="-3"/>
          <w:sz w:val="16"/>
          <w:vertAlign w:val="baseline"/>
        </w:rPr>
        <w:t> </w:t>
      </w:r>
      <w:r>
        <w:rPr>
          <w:sz w:val="16"/>
          <w:vertAlign w:val="baseline"/>
        </w:rPr>
        <w:t>Latina</w:t>
      </w:r>
      <w:r>
        <w:rPr>
          <w:spacing w:val="-1"/>
          <w:sz w:val="16"/>
          <w:vertAlign w:val="baseline"/>
        </w:rPr>
        <w:t> </w:t>
      </w:r>
      <w:r>
        <w:rPr>
          <w:sz w:val="16"/>
          <w:vertAlign w:val="baseline"/>
        </w:rPr>
        <w:t>y el</w:t>
      </w:r>
      <w:r>
        <w:rPr>
          <w:spacing w:val="-3"/>
          <w:sz w:val="16"/>
          <w:vertAlign w:val="baseline"/>
        </w:rPr>
        <w:t> </w:t>
      </w:r>
      <w:r>
        <w:rPr>
          <w:sz w:val="16"/>
          <w:vertAlign w:val="baseline"/>
        </w:rPr>
        <w:t>Caribe,</w:t>
      </w:r>
      <w:r>
        <w:rPr>
          <w:spacing w:val="-3"/>
          <w:sz w:val="16"/>
          <w:vertAlign w:val="baseline"/>
        </w:rPr>
        <w:t> </w:t>
      </w:r>
      <w:r>
        <w:rPr>
          <w:sz w:val="16"/>
          <w:vertAlign w:val="baseline"/>
        </w:rPr>
        <w:t>celebrada</w:t>
      </w:r>
      <w:r>
        <w:rPr>
          <w:spacing w:val="-3"/>
          <w:sz w:val="16"/>
          <w:vertAlign w:val="baseline"/>
        </w:rPr>
        <w:t> </w:t>
      </w:r>
      <w:r>
        <w:rPr>
          <w:sz w:val="16"/>
          <w:vertAlign w:val="baseline"/>
        </w:rPr>
        <w:t>del</w:t>
      </w:r>
      <w:r>
        <w:rPr>
          <w:spacing w:val="-3"/>
          <w:sz w:val="16"/>
          <w:vertAlign w:val="baseline"/>
        </w:rPr>
        <w:t> </w:t>
      </w:r>
      <w:r>
        <w:rPr>
          <w:sz w:val="16"/>
          <w:vertAlign w:val="baseline"/>
        </w:rPr>
        <w:t>8</w:t>
      </w:r>
      <w:r>
        <w:rPr>
          <w:spacing w:val="-2"/>
          <w:sz w:val="16"/>
          <w:vertAlign w:val="baseline"/>
        </w:rPr>
        <w:t> </w:t>
      </w:r>
      <w:r>
        <w:rPr>
          <w:sz w:val="16"/>
          <w:vertAlign w:val="baseline"/>
        </w:rPr>
        <w:t>al</w:t>
      </w:r>
      <w:r>
        <w:rPr>
          <w:spacing w:val="-3"/>
          <w:sz w:val="16"/>
          <w:vertAlign w:val="baseline"/>
        </w:rPr>
        <w:t> </w:t>
      </w:r>
      <w:r>
        <w:rPr>
          <w:sz w:val="16"/>
          <w:vertAlign w:val="baseline"/>
        </w:rPr>
        <w:t>11</w:t>
      </w:r>
      <w:r>
        <w:rPr>
          <w:spacing w:val="-2"/>
          <w:sz w:val="16"/>
          <w:vertAlign w:val="baseline"/>
        </w:rPr>
        <w:t> </w:t>
      </w:r>
      <w:r>
        <w:rPr>
          <w:sz w:val="16"/>
          <w:vertAlign w:val="baseline"/>
        </w:rPr>
        <w:t>de</w:t>
      </w:r>
      <w:r>
        <w:rPr>
          <w:spacing w:val="-2"/>
          <w:sz w:val="16"/>
          <w:vertAlign w:val="baseline"/>
        </w:rPr>
        <w:t> </w:t>
      </w:r>
      <w:r>
        <w:rPr>
          <w:sz w:val="16"/>
          <w:vertAlign w:val="baseline"/>
        </w:rPr>
        <w:t>mayo</w:t>
      </w:r>
      <w:r>
        <w:rPr>
          <w:spacing w:val="-2"/>
          <w:sz w:val="16"/>
          <w:vertAlign w:val="baseline"/>
        </w:rPr>
        <w:t> </w:t>
      </w:r>
      <w:r>
        <w:rPr>
          <w:sz w:val="16"/>
          <w:vertAlign w:val="baseline"/>
        </w:rPr>
        <w:t>de</w:t>
      </w:r>
      <w:r>
        <w:rPr>
          <w:spacing w:val="-5"/>
          <w:sz w:val="16"/>
          <w:vertAlign w:val="baseline"/>
        </w:rPr>
        <w:t> </w:t>
      </w:r>
      <w:r>
        <w:rPr>
          <w:sz w:val="16"/>
          <w:vertAlign w:val="baseline"/>
        </w:rPr>
        <w:t>2012,</w:t>
      </w:r>
      <w:r>
        <w:rPr>
          <w:spacing w:val="-3"/>
          <w:sz w:val="16"/>
          <w:vertAlign w:val="baseline"/>
        </w:rPr>
        <w:t> </w:t>
      </w:r>
      <w:r>
        <w:rPr>
          <w:sz w:val="16"/>
          <w:vertAlign w:val="baseline"/>
        </w:rPr>
        <w:t>y</w:t>
      </w:r>
      <w:r>
        <w:rPr>
          <w:spacing w:val="-2"/>
          <w:sz w:val="16"/>
          <w:vertAlign w:val="baseline"/>
        </w:rPr>
        <w:t> </w:t>
      </w:r>
      <w:r>
        <w:rPr>
          <w:sz w:val="16"/>
          <w:vertAlign w:val="baseline"/>
        </w:rPr>
        <w:t>Convención</w:t>
      </w:r>
      <w:r>
        <w:rPr>
          <w:spacing w:val="-3"/>
          <w:sz w:val="16"/>
          <w:vertAlign w:val="baseline"/>
        </w:rPr>
        <w:t> </w:t>
      </w:r>
      <w:r>
        <w:rPr>
          <w:sz w:val="16"/>
          <w:vertAlign w:val="baseline"/>
        </w:rPr>
        <w:t>Interamericana</w:t>
      </w:r>
      <w:r>
        <w:rPr>
          <w:spacing w:val="-3"/>
          <w:sz w:val="16"/>
          <w:vertAlign w:val="baseline"/>
        </w:rPr>
        <w:t> </w:t>
      </w:r>
      <w:r>
        <w:rPr>
          <w:sz w:val="16"/>
          <w:vertAlign w:val="baseline"/>
        </w:rPr>
        <w:t>sobre</w:t>
      </w:r>
      <w:r>
        <w:rPr>
          <w:spacing w:val="-2"/>
          <w:sz w:val="16"/>
          <w:vertAlign w:val="baseline"/>
        </w:rPr>
        <w:t> </w:t>
      </w:r>
      <w:r>
        <w:rPr>
          <w:sz w:val="16"/>
          <w:vertAlign w:val="baseline"/>
        </w:rPr>
        <w:t>la Protección de los Derechos Humanos de las Personas Mayores, de 15 de junio de 2015.</w:t>
      </w:r>
    </w:p>
    <w:p>
      <w:pPr>
        <w:tabs>
          <w:tab w:pos="899" w:val="left" w:leader="none"/>
        </w:tabs>
        <w:spacing w:before="21"/>
        <w:ind w:left="179" w:right="195" w:firstLine="0"/>
        <w:jc w:val="both"/>
        <w:rPr>
          <w:sz w:val="16"/>
        </w:rPr>
      </w:pPr>
      <w:bookmarkStart w:name="_bookmark116" w:id="146"/>
      <w:bookmarkEnd w:id="146"/>
      <w:r>
        <w:rPr/>
      </w:r>
      <w:r>
        <w:rPr>
          <w:spacing w:val="-6"/>
          <w:sz w:val="16"/>
          <w:vertAlign w:val="superscript"/>
        </w:rPr>
        <w:t>89</w:t>
      </w:r>
      <w:r>
        <w:rPr>
          <w:sz w:val="16"/>
          <w:vertAlign w:val="baseline"/>
        </w:rPr>
        <w:tab/>
        <w:t>Perú depositó el instrumento de adhesión de la “Convención Interamericana sobre la Protección de los Derechos Humanos de las Personas Mayores” el 1 de marzo de 2021.</w:t>
      </w:r>
    </w:p>
    <w:p>
      <w:pPr>
        <w:tabs>
          <w:tab w:pos="899" w:val="left" w:leader="none"/>
        </w:tabs>
        <w:spacing w:before="19"/>
        <w:ind w:left="179" w:right="192" w:firstLine="0"/>
        <w:jc w:val="both"/>
        <w:rPr>
          <w:sz w:val="16"/>
        </w:rPr>
      </w:pPr>
      <w:bookmarkStart w:name="_bookmark117" w:id="147"/>
      <w:bookmarkEnd w:id="147"/>
      <w:r>
        <w:rPr/>
      </w:r>
      <w:r>
        <w:rPr>
          <w:spacing w:val="-6"/>
          <w:sz w:val="16"/>
          <w:vertAlign w:val="superscript"/>
        </w:rPr>
        <w:t>90</w:t>
      </w:r>
      <w:r>
        <w:rPr>
          <w:sz w:val="16"/>
          <w:vertAlign w:val="baseline"/>
        </w:rPr>
        <w:tab/>
        <w:t>La Carta de San José sobre los derechos de las personas mayores de América Latina y el Caribe, adoptada en la tercera Conferencia intergubernamental sobre envejecimiento en América Latina y el Caribe de 2012, establecía ya en su párrafo 5 que “el acceso a la justicia es un derecho humano esencial y el instrumento fundamental por medio del cual se garantiza a las personas mayores el ejercicio y la defensa activa de sus derechos”.</w:t>
      </w:r>
    </w:p>
    <w:p>
      <w:pPr>
        <w:tabs>
          <w:tab w:pos="899" w:val="left" w:leader="none"/>
        </w:tabs>
        <w:spacing w:before="19"/>
        <w:ind w:left="180" w:right="0" w:firstLine="0"/>
        <w:jc w:val="both"/>
        <w:rPr>
          <w:sz w:val="16"/>
        </w:rPr>
      </w:pPr>
      <w:bookmarkStart w:name="_bookmark118" w:id="148"/>
      <w:bookmarkEnd w:id="148"/>
      <w:r>
        <w:rPr/>
      </w:r>
      <w:r>
        <w:rPr>
          <w:spacing w:val="-5"/>
          <w:sz w:val="16"/>
          <w:vertAlign w:val="superscript"/>
        </w:rPr>
        <w:t>91</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5"/>
          <w:sz w:val="16"/>
          <w:vertAlign w:val="baseline"/>
        </w:rPr>
        <w:t> </w:t>
      </w:r>
      <w:r>
        <w:rPr>
          <w:i/>
          <w:sz w:val="16"/>
          <w:vertAlign w:val="baseline"/>
        </w:rPr>
        <w:t>Profesores</w:t>
      </w:r>
      <w:r>
        <w:rPr>
          <w:i/>
          <w:spacing w:val="-5"/>
          <w:sz w:val="16"/>
          <w:vertAlign w:val="baseline"/>
        </w:rPr>
        <w:t> </w:t>
      </w:r>
      <w:r>
        <w:rPr>
          <w:i/>
          <w:sz w:val="16"/>
          <w:vertAlign w:val="baseline"/>
        </w:rPr>
        <w:t>de</w:t>
      </w:r>
      <w:r>
        <w:rPr>
          <w:i/>
          <w:spacing w:val="-5"/>
          <w:sz w:val="16"/>
          <w:vertAlign w:val="baseline"/>
        </w:rPr>
        <w:t> </w:t>
      </w:r>
      <w:r>
        <w:rPr>
          <w:i/>
          <w:sz w:val="16"/>
          <w:vertAlign w:val="baseline"/>
        </w:rPr>
        <w:t>Chañaral</w:t>
      </w:r>
      <w:r>
        <w:rPr>
          <w:i/>
          <w:spacing w:val="-4"/>
          <w:sz w:val="16"/>
          <w:vertAlign w:val="baseline"/>
        </w:rPr>
        <w:t> </w:t>
      </w:r>
      <w:r>
        <w:rPr>
          <w:i/>
          <w:sz w:val="16"/>
          <w:vertAlign w:val="baseline"/>
        </w:rPr>
        <w:t>y</w:t>
      </w:r>
      <w:r>
        <w:rPr>
          <w:i/>
          <w:spacing w:val="-4"/>
          <w:sz w:val="16"/>
          <w:vertAlign w:val="baseline"/>
        </w:rPr>
        <w:t> </w:t>
      </w:r>
      <w:r>
        <w:rPr>
          <w:i/>
          <w:sz w:val="16"/>
          <w:vertAlign w:val="baseline"/>
        </w:rPr>
        <w:t>otras</w:t>
      </w:r>
      <w:r>
        <w:rPr>
          <w:i/>
          <w:spacing w:val="-5"/>
          <w:sz w:val="16"/>
          <w:vertAlign w:val="baseline"/>
        </w:rPr>
        <w:t> </w:t>
      </w:r>
      <w:r>
        <w:rPr>
          <w:i/>
          <w:sz w:val="16"/>
          <w:vertAlign w:val="baseline"/>
        </w:rPr>
        <w:t>municipalidades</w:t>
      </w:r>
      <w:r>
        <w:rPr>
          <w:i/>
          <w:spacing w:val="-5"/>
          <w:sz w:val="16"/>
          <w:vertAlign w:val="baseline"/>
        </w:rPr>
        <w:t> </w:t>
      </w:r>
      <w:r>
        <w:rPr>
          <w:i/>
          <w:sz w:val="16"/>
          <w:vertAlign w:val="baseline"/>
        </w:rPr>
        <w:t>Vs.</w:t>
      </w:r>
      <w:r>
        <w:rPr>
          <w:i/>
          <w:spacing w:val="-4"/>
          <w:sz w:val="16"/>
          <w:vertAlign w:val="baseline"/>
        </w:rPr>
        <w:t> </w:t>
      </w:r>
      <w:r>
        <w:rPr>
          <w:i/>
          <w:sz w:val="16"/>
          <w:vertAlign w:val="baseline"/>
        </w:rPr>
        <w:t>Chile,</w:t>
      </w:r>
      <w:r>
        <w:rPr>
          <w:i/>
          <w:spacing w:val="-4"/>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5"/>
          <w:sz w:val="16"/>
          <w:vertAlign w:val="baseline"/>
        </w:rPr>
        <w:t> </w:t>
      </w:r>
      <w:r>
        <w:rPr>
          <w:spacing w:val="-4"/>
          <w:sz w:val="16"/>
          <w:vertAlign w:val="baseline"/>
        </w:rPr>
        <w:t>149.</w:t>
      </w:r>
    </w:p>
    <w:p>
      <w:pPr>
        <w:spacing w:after="0"/>
        <w:jc w:val="both"/>
        <w:rPr>
          <w:sz w:val="16"/>
        </w:rPr>
        <w:sectPr>
          <w:pgSz w:w="12240" w:h="15840"/>
          <w:pgMar w:header="0" w:footer="1066" w:top="1360" w:bottom="1260" w:left="900" w:right="880"/>
        </w:sectPr>
      </w:pPr>
    </w:p>
    <w:p>
      <w:pPr>
        <w:pStyle w:val="ListParagraph"/>
        <w:numPr>
          <w:ilvl w:val="0"/>
          <w:numId w:val="11"/>
        </w:numPr>
        <w:tabs>
          <w:tab w:pos="901" w:val="left" w:leader="none"/>
        </w:tabs>
        <w:spacing w:line="240" w:lineRule="auto" w:before="80" w:after="0"/>
        <w:ind w:left="180" w:right="196" w:firstLine="0"/>
        <w:jc w:val="both"/>
        <w:rPr>
          <w:sz w:val="20"/>
        </w:rPr>
      </w:pPr>
      <w:r>
        <w:rPr>
          <w:sz w:val="20"/>
        </w:rPr>
        <w:t>Esta necesidad de garantizar la protección judicial efectiva de las personas mayores y, en particular,</w:t>
      </w:r>
      <w:r>
        <w:rPr>
          <w:spacing w:val="-7"/>
          <w:sz w:val="20"/>
        </w:rPr>
        <w:t> </w:t>
      </w:r>
      <w:r>
        <w:rPr>
          <w:sz w:val="20"/>
        </w:rPr>
        <w:t>de</w:t>
      </w:r>
      <w:r>
        <w:rPr>
          <w:spacing w:val="-8"/>
          <w:sz w:val="20"/>
        </w:rPr>
        <w:t> </w:t>
      </w:r>
      <w:r>
        <w:rPr>
          <w:sz w:val="20"/>
        </w:rPr>
        <w:t>promover</w:t>
      </w:r>
      <w:r>
        <w:rPr>
          <w:spacing w:val="-3"/>
          <w:sz w:val="20"/>
        </w:rPr>
        <w:t> </w:t>
      </w:r>
      <w:r>
        <w:rPr>
          <w:sz w:val="20"/>
        </w:rPr>
        <w:t>procesos</w:t>
      </w:r>
      <w:r>
        <w:rPr>
          <w:spacing w:val="-7"/>
          <w:sz w:val="20"/>
        </w:rPr>
        <w:t> </w:t>
      </w:r>
      <w:r>
        <w:rPr>
          <w:sz w:val="20"/>
        </w:rPr>
        <w:t>céleres,</w:t>
      </w:r>
      <w:r>
        <w:rPr>
          <w:spacing w:val="-5"/>
          <w:sz w:val="20"/>
        </w:rPr>
        <w:t> </w:t>
      </w:r>
      <w:r>
        <w:rPr>
          <w:sz w:val="20"/>
        </w:rPr>
        <w:t>se</w:t>
      </w:r>
      <w:r>
        <w:rPr>
          <w:spacing w:val="-8"/>
          <w:sz w:val="20"/>
        </w:rPr>
        <w:t> </w:t>
      </w:r>
      <w:r>
        <w:rPr>
          <w:sz w:val="20"/>
        </w:rPr>
        <w:t>encuentra</w:t>
      </w:r>
      <w:r>
        <w:rPr>
          <w:spacing w:val="-6"/>
          <w:sz w:val="20"/>
        </w:rPr>
        <w:t> </w:t>
      </w:r>
      <w:r>
        <w:rPr>
          <w:sz w:val="20"/>
        </w:rPr>
        <w:t>reflejado,</w:t>
      </w:r>
      <w:r>
        <w:rPr>
          <w:spacing w:val="-5"/>
          <w:sz w:val="20"/>
        </w:rPr>
        <w:t> </w:t>
      </w:r>
      <w:r>
        <w:rPr>
          <w:sz w:val="20"/>
        </w:rPr>
        <w:t>además,</w:t>
      </w:r>
      <w:r>
        <w:rPr>
          <w:spacing w:val="-5"/>
          <w:sz w:val="20"/>
        </w:rPr>
        <w:t> </w:t>
      </w:r>
      <w:r>
        <w:rPr>
          <w:sz w:val="20"/>
        </w:rPr>
        <w:t>en</w:t>
      </w:r>
      <w:r>
        <w:rPr>
          <w:spacing w:val="-5"/>
          <w:sz w:val="20"/>
        </w:rPr>
        <w:t> </w:t>
      </w:r>
      <w:r>
        <w:rPr>
          <w:sz w:val="20"/>
        </w:rPr>
        <w:t>otros</w:t>
      </w:r>
      <w:r>
        <w:rPr>
          <w:spacing w:val="-5"/>
          <w:sz w:val="20"/>
        </w:rPr>
        <w:t> </w:t>
      </w:r>
      <w:r>
        <w:rPr>
          <w:sz w:val="20"/>
        </w:rPr>
        <w:t>instrumentos</w:t>
      </w:r>
      <w:r>
        <w:rPr>
          <w:spacing w:val="-7"/>
          <w:sz w:val="20"/>
        </w:rPr>
        <w:t> </w:t>
      </w:r>
      <w:r>
        <w:rPr>
          <w:sz w:val="20"/>
        </w:rPr>
        <w:t>de Derecho Internacional como las Reglas de Brasilia sobre acceso a la justicia de las personas en condición de vulnerabilidad, aprobadas por la XIV Cumbre Judicial Iberoamericana en el 2008 y actualizadas en la XIX Cumbre de 2018. De acuerdo con la Sección Segunda de estas reglas, se define a personas en situación de vulnerabilidad:</w:t>
      </w:r>
    </w:p>
    <w:p>
      <w:pPr>
        <w:spacing w:before="166"/>
        <w:ind w:left="746" w:right="0" w:firstLine="0"/>
        <w:jc w:val="both"/>
        <w:rPr>
          <w:sz w:val="16"/>
        </w:rPr>
      </w:pPr>
      <w:r>
        <w:rPr>
          <w:sz w:val="16"/>
        </w:rPr>
        <w:t>1.-</w:t>
      </w:r>
      <w:r>
        <w:rPr>
          <w:spacing w:val="-3"/>
          <w:sz w:val="16"/>
        </w:rPr>
        <w:t> </w:t>
      </w:r>
      <w:r>
        <w:rPr>
          <w:sz w:val="16"/>
        </w:rPr>
        <w:t>Concepto</w:t>
      </w:r>
      <w:r>
        <w:rPr>
          <w:spacing w:val="-4"/>
          <w:sz w:val="16"/>
        </w:rPr>
        <w:t> </w:t>
      </w:r>
      <w:r>
        <w:rPr>
          <w:sz w:val="16"/>
        </w:rPr>
        <w:t>de</w:t>
      </w:r>
      <w:r>
        <w:rPr>
          <w:spacing w:val="-3"/>
          <w:sz w:val="16"/>
        </w:rPr>
        <w:t> </w:t>
      </w:r>
      <w:r>
        <w:rPr>
          <w:sz w:val="16"/>
        </w:rPr>
        <w:t>las</w:t>
      </w:r>
      <w:r>
        <w:rPr>
          <w:spacing w:val="-4"/>
          <w:sz w:val="16"/>
        </w:rPr>
        <w:t> </w:t>
      </w:r>
      <w:r>
        <w:rPr>
          <w:sz w:val="16"/>
        </w:rPr>
        <w:t>personas</w:t>
      </w:r>
      <w:r>
        <w:rPr>
          <w:spacing w:val="-6"/>
          <w:sz w:val="16"/>
        </w:rPr>
        <w:t> </w:t>
      </w:r>
      <w:r>
        <w:rPr>
          <w:sz w:val="16"/>
        </w:rPr>
        <w:t>en</w:t>
      </w:r>
      <w:r>
        <w:rPr>
          <w:spacing w:val="-2"/>
          <w:sz w:val="16"/>
        </w:rPr>
        <w:t> </w:t>
      </w:r>
      <w:r>
        <w:rPr>
          <w:sz w:val="16"/>
        </w:rPr>
        <w:t>situación</w:t>
      </w:r>
      <w:r>
        <w:rPr>
          <w:spacing w:val="-3"/>
          <w:sz w:val="16"/>
        </w:rPr>
        <w:t> </w:t>
      </w:r>
      <w:r>
        <w:rPr>
          <w:sz w:val="16"/>
        </w:rPr>
        <w:t>de</w:t>
      </w:r>
      <w:r>
        <w:rPr>
          <w:spacing w:val="-3"/>
          <w:sz w:val="16"/>
        </w:rPr>
        <w:t> </w:t>
      </w:r>
      <w:r>
        <w:rPr>
          <w:spacing w:val="-2"/>
          <w:sz w:val="16"/>
        </w:rPr>
        <w:t>vulnerabilidad</w:t>
      </w:r>
    </w:p>
    <w:p>
      <w:pPr>
        <w:pStyle w:val="ListParagraph"/>
        <w:numPr>
          <w:ilvl w:val="1"/>
          <w:numId w:val="11"/>
        </w:numPr>
        <w:tabs>
          <w:tab w:pos="1044" w:val="left" w:leader="none"/>
        </w:tabs>
        <w:spacing w:line="240" w:lineRule="auto" w:before="0" w:after="0"/>
        <w:ind w:left="746" w:right="918" w:firstLine="0"/>
        <w:jc w:val="both"/>
        <w:rPr>
          <w:sz w:val="16"/>
        </w:rPr>
      </w:pPr>
      <w:r>
        <w:rPr>
          <w:sz w:val="16"/>
        </w:rPr>
        <w:t>Una</w:t>
      </w:r>
      <w:r>
        <w:rPr>
          <w:spacing w:val="-11"/>
          <w:sz w:val="16"/>
        </w:rPr>
        <w:t> </w:t>
      </w:r>
      <w:r>
        <w:rPr>
          <w:sz w:val="16"/>
        </w:rPr>
        <w:t>persona</w:t>
      </w:r>
      <w:r>
        <w:rPr>
          <w:spacing w:val="-11"/>
          <w:sz w:val="16"/>
        </w:rPr>
        <w:t> </w:t>
      </w:r>
      <w:r>
        <w:rPr>
          <w:sz w:val="16"/>
        </w:rPr>
        <w:t>o</w:t>
      </w:r>
      <w:r>
        <w:rPr>
          <w:spacing w:val="-11"/>
          <w:sz w:val="16"/>
        </w:rPr>
        <w:t> </w:t>
      </w:r>
      <w:r>
        <w:rPr>
          <w:sz w:val="16"/>
        </w:rPr>
        <w:t>grupo</w:t>
      </w:r>
      <w:r>
        <w:rPr>
          <w:spacing w:val="-11"/>
          <w:sz w:val="16"/>
        </w:rPr>
        <w:t> </w:t>
      </w:r>
      <w:r>
        <w:rPr>
          <w:sz w:val="16"/>
        </w:rPr>
        <w:t>de</w:t>
      </w:r>
      <w:r>
        <w:rPr>
          <w:spacing w:val="-11"/>
          <w:sz w:val="16"/>
        </w:rPr>
        <w:t> </w:t>
      </w:r>
      <w:r>
        <w:rPr>
          <w:sz w:val="16"/>
        </w:rPr>
        <w:t>personas</w:t>
      </w:r>
      <w:r>
        <w:rPr>
          <w:spacing w:val="-12"/>
          <w:sz w:val="16"/>
        </w:rPr>
        <w:t> </w:t>
      </w:r>
      <w:r>
        <w:rPr>
          <w:sz w:val="16"/>
        </w:rPr>
        <w:t>se</w:t>
      </w:r>
      <w:r>
        <w:rPr>
          <w:spacing w:val="-11"/>
          <w:sz w:val="16"/>
        </w:rPr>
        <w:t> </w:t>
      </w:r>
      <w:r>
        <w:rPr>
          <w:sz w:val="16"/>
        </w:rPr>
        <w:t>encuentran</w:t>
      </w:r>
      <w:r>
        <w:rPr>
          <w:spacing w:val="-11"/>
          <w:sz w:val="16"/>
        </w:rPr>
        <w:t> </w:t>
      </w:r>
      <w:r>
        <w:rPr>
          <w:sz w:val="16"/>
        </w:rPr>
        <w:t>en</w:t>
      </w:r>
      <w:r>
        <w:rPr>
          <w:spacing w:val="-11"/>
          <w:sz w:val="16"/>
        </w:rPr>
        <w:t> </w:t>
      </w:r>
      <w:r>
        <w:rPr>
          <w:sz w:val="16"/>
        </w:rPr>
        <w:t>condición</w:t>
      </w:r>
      <w:r>
        <w:rPr>
          <w:spacing w:val="-11"/>
          <w:sz w:val="16"/>
        </w:rPr>
        <w:t> </w:t>
      </w:r>
      <w:r>
        <w:rPr>
          <w:sz w:val="16"/>
        </w:rPr>
        <w:t>de</w:t>
      </w:r>
      <w:r>
        <w:rPr>
          <w:spacing w:val="-12"/>
          <w:sz w:val="16"/>
        </w:rPr>
        <w:t> </w:t>
      </w:r>
      <w:r>
        <w:rPr>
          <w:sz w:val="16"/>
        </w:rPr>
        <w:t>vulnerabilidad,</w:t>
      </w:r>
      <w:r>
        <w:rPr>
          <w:spacing w:val="-11"/>
          <w:sz w:val="16"/>
        </w:rPr>
        <w:t> </w:t>
      </w:r>
      <w:r>
        <w:rPr>
          <w:sz w:val="16"/>
        </w:rPr>
        <w:t>cuando</w:t>
      </w:r>
      <w:r>
        <w:rPr>
          <w:spacing w:val="-10"/>
          <w:sz w:val="16"/>
        </w:rPr>
        <w:t> </w:t>
      </w:r>
      <w:r>
        <w:rPr>
          <w:sz w:val="16"/>
        </w:rPr>
        <w:t>su</w:t>
      </w:r>
      <w:r>
        <w:rPr>
          <w:spacing w:val="-11"/>
          <w:sz w:val="16"/>
        </w:rPr>
        <w:t> </w:t>
      </w:r>
      <w:r>
        <w:rPr>
          <w:sz w:val="16"/>
        </w:rPr>
        <w:t>capacidad</w:t>
      </w:r>
      <w:r>
        <w:rPr>
          <w:spacing w:val="-10"/>
          <w:sz w:val="16"/>
        </w:rPr>
        <w:t> </w:t>
      </w:r>
      <w:r>
        <w:rPr>
          <w:sz w:val="16"/>
        </w:rPr>
        <w:t>para prevenir,</w:t>
      </w:r>
      <w:r>
        <w:rPr>
          <w:spacing w:val="-2"/>
          <w:sz w:val="16"/>
        </w:rPr>
        <w:t> </w:t>
      </w:r>
      <w:r>
        <w:rPr>
          <w:sz w:val="16"/>
        </w:rPr>
        <w:t>resistir o</w:t>
      </w:r>
      <w:r>
        <w:rPr>
          <w:spacing w:val="-3"/>
          <w:sz w:val="16"/>
        </w:rPr>
        <w:t> </w:t>
      </w:r>
      <w:r>
        <w:rPr>
          <w:sz w:val="16"/>
        </w:rPr>
        <w:t>sobreponerse a</w:t>
      </w:r>
      <w:r>
        <w:rPr>
          <w:spacing w:val="-2"/>
          <w:sz w:val="16"/>
        </w:rPr>
        <w:t> </w:t>
      </w:r>
      <w:r>
        <w:rPr>
          <w:sz w:val="16"/>
        </w:rPr>
        <w:t>un</w:t>
      </w:r>
      <w:r>
        <w:rPr>
          <w:spacing w:val="-2"/>
          <w:sz w:val="16"/>
        </w:rPr>
        <w:t> </w:t>
      </w:r>
      <w:r>
        <w:rPr>
          <w:sz w:val="16"/>
        </w:rPr>
        <w:t>impacto que</w:t>
      </w:r>
      <w:r>
        <w:rPr>
          <w:spacing w:val="-1"/>
          <w:sz w:val="16"/>
        </w:rPr>
        <w:t> </w:t>
      </w:r>
      <w:r>
        <w:rPr>
          <w:sz w:val="16"/>
        </w:rPr>
        <w:t>les</w:t>
      </w:r>
      <w:r>
        <w:rPr>
          <w:spacing w:val="-3"/>
          <w:sz w:val="16"/>
        </w:rPr>
        <w:t> </w:t>
      </w:r>
      <w:r>
        <w:rPr>
          <w:sz w:val="16"/>
        </w:rPr>
        <w:t>sitúe</w:t>
      </w:r>
      <w:r>
        <w:rPr>
          <w:spacing w:val="-1"/>
          <w:sz w:val="16"/>
        </w:rPr>
        <w:t> </w:t>
      </w:r>
      <w:r>
        <w:rPr>
          <w:sz w:val="16"/>
        </w:rPr>
        <w:t>en situación</w:t>
      </w:r>
      <w:r>
        <w:rPr>
          <w:spacing w:val="-2"/>
          <w:sz w:val="16"/>
        </w:rPr>
        <w:t> </w:t>
      </w:r>
      <w:r>
        <w:rPr>
          <w:sz w:val="16"/>
        </w:rPr>
        <w:t>de</w:t>
      </w:r>
      <w:r>
        <w:rPr>
          <w:spacing w:val="-3"/>
          <w:sz w:val="16"/>
        </w:rPr>
        <w:t> </w:t>
      </w:r>
      <w:r>
        <w:rPr>
          <w:sz w:val="16"/>
        </w:rPr>
        <w:t>riesgo,</w:t>
      </w:r>
      <w:r>
        <w:rPr>
          <w:spacing w:val="-2"/>
          <w:sz w:val="16"/>
        </w:rPr>
        <w:t> </w:t>
      </w:r>
      <w:r>
        <w:rPr>
          <w:sz w:val="16"/>
        </w:rPr>
        <w:t>no está desarrollada</w:t>
      </w:r>
      <w:r>
        <w:rPr>
          <w:spacing w:val="-3"/>
          <w:sz w:val="16"/>
        </w:rPr>
        <w:t> </w:t>
      </w:r>
      <w:r>
        <w:rPr>
          <w:sz w:val="16"/>
        </w:rPr>
        <w:t>o se encuentra limitada por circunstancias diversas, para ejercitar con plenitud ante el sistema de justicia los derechos reconocidos por el ordenamiento jurídico.</w:t>
      </w:r>
    </w:p>
    <w:p>
      <w:pPr>
        <w:spacing w:before="0"/>
        <w:ind w:left="746" w:right="918" w:firstLine="0"/>
        <w:jc w:val="both"/>
        <w:rPr>
          <w:sz w:val="16"/>
        </w:rPr>
      </w:pPr>
      <w:r>
        <w:rPr>
          <w:sz w:val="16"/>
        </w:rPr>
        <w:t>En este contexto se consideran en condición de vulnerabilidad aquellas personas quienes, por razón de su edad,</w:t>
      </w:r>
      <w:r>
        <w:rPr>
          <w:spacing w:val="-4"/>
          <w:sz w:val="16"/>
        </w:rPr>
        <w:t> </w:t>
      </w:r>
      <w:r>
        <w:rPr>
          <w:sz w:val="16"/>
        </w:rPr>
        <w:t>género,</w:t>
      </w:r>
      <w:r>
        <w:rPr>
          <w:spacing w:val="-4"/>
          <w:sz w:val="16"/>
        </w:rPr>
        <w:t> </w:t>
      </w:r>
      <w:r>
        <w:rPr>
          <w:sz w:val="16"/>
        </w:rPr>
        <w:t>orientación</w:t>
      </w:r>
      <w:r>
        <w:rPr>
          <w:spacing w:val="-4"/>
          <w:sz w:val="16"/>
        </w:rPr>
        <w:t> </w:t>
      </w:r>
      <w:r>
        <w:rPr>
          <w:sz w:val="16"/>
        </w:rPr>
        <w:t>sexual</w:t>
      </w:r>
      <w:r>
        <w:rPr>
          <w:spacing w:val="-2"/>
          <w:sz w:val="16"/>
        </w:rPr>
        <w:t> </w:t>
      </w:r>
      <w:r>
        <w:rPr>
          <w:sz w:val="16"/>
        </w:rPr>
        <w:t>e</w:t>
      </w:r>
      <w:r>
        <w:rPr>
          <w:spacing w:val="-1"/>
          <w:sz w:val="16"/>
        </w:rPr>
        <w:t> </w:t>
      </w:r>
      <w:r>
        <w:rPr>
          <w:sz w:val="16"/>
        </w:rPr>
        <w:t>identidad</w:t>
      </w:r>
      <w:r>
        <w:rPr>
          <w:spacing w:val="-3"/>
          <w:sz w:val="16"/>
        </w:rPr>
        <w:t> </w:t>
      </w:r>
      <w:r>
        <w:rPr>
          <w:sz w:val="16"/>
        </w:rPr>
        <w:t>de</w:t>
      </w:r>
      <w:r>
        <w:rPr>
          <w:spacing w:val="-3"/>
          <w:sz w:val="16"/>
        </w:rPr>
        <w:t> </w:t>
      </w:r>
      <w:r>
        <w:rPr>
          <w:sz w:val="16"/>
        </w:rPr>
        <w:t>género,</w:t>
      </w:r>
      <w:r>
        <w:rPr>
          <w:spacing w:val="-2"/>
          <w:sz w:val="16"/>
        </w:rPr>
        <w:t> </w:t>
      </w:r>
      <w:r>
        <w:rPr>
          <w:sz w:val="16"/>
        </w:rPr>
        <w:t>estado</w:t>
      </w:r>
      <w:r>
        <w:rPr>
          <w:spacing w:val="-3"/>
          <w:sz w:val="16"/>
        </w:rPr>
        <w:t> </w:t>
      </w:r>
      <w:r>
        <w:rPr>
          <w:sz w:val="16"/>
        </w:rPr>
        <w:t>físico</w:t>
      </w:r>
      <w:r>
        <w:rPr>
          <w:spacing w:val="-3"/>
          <w:sz w:val="16"/>
        </w:rPr>
        <w:t> </w:t>
      </w:r>
      <w:r>
        <w:rPr>
          <w:sz w:val="16"/>
        </w:rPr>
        <w:t>o</w:t>
      </w:r>
      <w:r>
        <w:rPr>
          <w:spacing w:val="-3"/>
          <w:sz w:val="16"/>
        </w:rPr>
        <w:t> </w:t>
      </w:r>
      <w:r>
        <w:rPr>
          <w:sz w:val="16"/>
        </w:rPr>
        <w:t>mental,</w:t>
      </w:r>
      <w:r>
        <w:rPr>
          <w:spacing w:val="-2"/>
          <w:sz w:val="16"/>
        </w:rPr>
        <w:t> </w:t>
      </w:r>
      <w:r>
        <w:rPr>
          <w:sz w:val="16"/>
        </w:rPr>
        <w:t>o</w:t>
      </w:r>
      <w:r>
        <w:rPr>
          <w:spacing w:val="-3"/>
          <w:sz w:val="16"/>
        </w:rPr>
        <w:t> </w:t>
      </w:r>
      <w:r>
        <w:rPr>
          <w:sz w:val="16"/>
        </w:rPr>
        <w:t>por</w:t>
      </w:r>
      <w:r>
        <w:rPr>
          <w:spacing w:val="-3"/>
          <w:sz w:val="16"/>
        </w:rPr>
        <w:t> </w:t>
      </w:r>
      <w:r>
        <w:rPr>
          <w:sz w:val="16"/>
        </w:rPr>
        <w:t>circunstancias</w:t>
      </w:r>
      <w:r>
        <w:rPr>
          <w:spacing w:val="-1"/>
          <w:sz w:val="16"/>
        </w:rPr>
        <w:t> </w:t>
      </w:r>
      <w:r>
        <w:rPr>
          <w:sz w:val="16"/>
        </w:rPr>
        <w:t>sociales, económicas,</w:t>
      </w:r>
      <w:r>
        <w:rPr>
          <w:spacing w:val="-6"/>
          <w:sz w:val="16"/>
        </w:rPr>
        <w:t> </w:t>
      </w:r>
      <w:r>
        <w:rPr>
          <w:sz w:val="16"/>
        </w:rPr>
        <w:t>étnicas</w:t>
      </w:r>
      <w:r>
        <w:rPr>
          <w:spacing w:val="-5"/>
          <w:sz w:val="16"/>
        </w:rPr>
        <w:t> </w:t>
      </w:r>
      <w:r>
        <w:rPr>
          <w:sz w:val="16"/>
        </w:rPr>
        <w:t>y/o</w:t>
      </w:r>
      <w:r>
        <w:rPr>
          <w:spacing w:val="-4"/>
          <w:sz w:val="16"/>
        </w:rPr>
        <w:t> </w:t>
      </w:r>
      <w:r>
        <w:rPr>
          <w:sz w:val="16"/>
        </w:rPr>
        <w:t>culturales,</w:t>
      </w:r>
      <w:r>
        <w:rPr>
          <w:spacing w:val="-3"/>
          <w:sz w:val="16"/>
        </w:rPr>
        <w:t> </w:t>
      </w:r>
      <w:r>
        <w:rPr>
          <w:sz w:val="16"/>
        </w:rPr>
        <w:t>o</w:t>
      </w:r>
      <w:r>
        <w:rPr>
          <w:spacing w:val="-7"/>
          <w:sz w:val="16"/>
        </w:rPr>
        <w:t> </w:t>
      </w:r>
      <w:r>
        <w:rPr>
          <w:sz w:val="16"/>
        </w:rPr>
        <w:t>relacionadas</w:t>
      </w:r>
      <w:r>
        <w:rPr>
          <w:spacing w:val="-5"/>
          <w:sz w:val="16"/>
        </w:rPr>
        <w:t> </w:t>
      </w:r>
      <w:r>
        <w:rPr>
          <w:sz w:val="16"/>
        </w:rPr>
        <w:t>con</w:t>
      </w:r>
      <w:r>
        <w:rPr>
          <w:spacing w:val="-6"/>
          <w:sz w:val="16"/>
        </w:rPr>
        <w:t> </w:t>
      </w:r>
      <w:r>
        <w:rPr>
          <w:sz w:val="16"/>
        </w:rPr>
        <w:t>sus</w:t>
      </w:r>
      <w:r>
        <w:rPr>
          <w:spacing w:val="-7"/>
          <w:sz w:val="16"/>
        </w:rPr>
        <w:t> </w:t>
      </w:r>
      <w:r>
        <w:rPr>
          <w:sz w:val="16"/>
        </w:rPr>
        <w:t>creencias</w:t>
      </w:r>
      <w:r>
        <w:rPr>
          <w:spacing w:val="-5"/>
          <w:sz w:val="16"/>
        </w:rPr>
        <w:t> </w:t>
      </w:r>
      <w:r>
        <w:rPr>
          <w:sz w:val="16"/>
        </w:rPr>
        <w:t>y/o</w:t>
      </w:r>
      <w:r>
        <w:rPr>
          <w:spacing w:val="-7"/>
          <w:sz w:val="16"/>
        </w:rPr>
        <w:t> </w:t>
      </w:r>
      <w:r>
        <w:rPr>
          <w:sz w:val="16"/>
        </w:rPr>
        <w:t>prácticas</w:t>
      </w:r>
      <w:r>
        <w:rPr>
          <w:spacing w:val="-7"/>
          <w:sz w:val="16"/>
        </w:rPr>
        <w:t> </w:t>
      </w:r>
      <w:r>
        <w:rPr>
          <w:sz w:val="16"/>
        </w:rPr>
        <w:t>religiosas,</w:t>
      </w:r>
      <w:r>
        <w:rPr>
          <w:spacing w:val="-3"/>
          <w:sz w:val="16"/>
        </w:rPr>
        <w:t> </w:t>
      </w:r>
      <w:r>
        <w:rPr>
          <w:sz w:val="16"/>
        </w:rPr>
        <w:t>o</w:t>
      </w:r>
      <w:r>
        <w:rPr>
          <w:spacing w:val="-4"/>
          <w:sz w:val="16"/>
        </w:rPr>
        <w:t> </w:t>
      </w:r>
      <w:r>
        <w:rPr>
          <w:sz w:val="16"/>
        </w:rPr>
        <w:t>la</w:t>
      </w:r>
      <w:r>
        <w:rPr>
          <w:spacing w:val="-6"/>
          <w:sz w:val="16"/>
        </w:rPr>
        <w:t> </w:t>
      </w:r>
      <w:r>
        <w:rPr>
          <w:sz w:val="16"/>
        </w:rPr>
        <w:t>ausencia</w:t>
      </w:r>
      <w:r>
        <w:rPr>
          <w:spacing w:val="-6"/>
          <w:sz w:val="16"/>
        </w:rPr>
        <w:t> </w:t>
      </w:r>
      <w:r>
        <w:rPr>
          <w:sz w:val="16"/>
        </w:rPr>
        <w:t>de estas encuentran especiales dificultades para ejercitar con plenitud ante el sistema de justicia los derechos reconocidos por el ordenamiento jurídico.</w:t>
      </w:r>
    </w:p>
    <w:p>
      <w:pPr>
        <w:pStyle w:val="ListParagraph"/>
        <w:numPr>
          <w:ilvl w:val="1"/>
          <w:numId w:val="11"/>
        </w:numPr>
        <w:tabs>
          <w:tab w:pos="1092" w:val="left" w:leader="none"/>
        </w:tabs>
        <w:spacing w:line="240" w:lineRule="auto" w:before="0" w:after="0"/>
        <w:ind w:left="746" w:right="919" w:firstLine="0"/>
        <w:jc w:val="both"/>
        <w:rPr>
          <w:sz w:val="16"/>
        </w:rPr>
      </w:pPr>
      <w:r>
        <w:rPr>
          <w:sz w:val="16"/>
        </w:rPr>
        <w:t>Podrán constituir causas de vulnerabilidad, entre otras, las siguientes: la edad, la discapacidad, la pertenencia a comunidades indígenas, a otras diversidades étnicas – culturales, entre ellas las personas afrodescendientes,</w:t>
      </w:r>
      <w:r>
        <w:rPr>
          <w:spacing w:val="-15"/>
          <w:sz w:val="16"/>
        </w:rPr>
        <w:t> </w:t>
      </w:r>
      <w:r>
        <w:rPr>
          <w:sz w:val="16"/>
        </w:rPr>
        <w:t>así</w:t>
      </w:r>
      <w:r>
        <w:rPr>
          <w:spacing w:val="-14"/>
          <w:sz w:val="16"/>
        </w:rPr>
        <w:t> </w:t>
      </w:r>
      <w:r>
        <w:rPr>
          <w:sz w:val="16"/>
        </w:rPr>
        <w:t>como</w:t>
      </w:r>
      <w:r>
        <w:rPr>
          <w:spacing w:val="-14"/>
          <w:sz w:val="16"/>
        </w:rPr>
        <w:t> </w:t>
      </w:r>
      <w:r>
        <w:rPr>
          <w:sz w:val="16"/>
        </w:rPr>
        <w:t>la</w:t>
      </w:r>
      <w:r>
        <w:rPr>
          <w:spacing w:val="-14"/>
          <w:sz w:val="16"/>
        </w:rPr>
        <w:t> </w:t>
      </w:r>
      <w:r>
        <w:rPr>
          <w:sz w:val="16"/>
        </w:rPr>
        <w:t>victimización,</w:t>
      </w:r>
      <w:r>
        <w:rPr>
          <w:spacing w:val="-14"/>
          <w:sz w:val="16"/>
        </w:rPr>
        <w:t> </w:t>
      </w:r>
      <w:r>
        <w:rPr>
          <w:sz w:val="16"/>
        </w:rPr>
        <w:t>la</w:t>
      </w:r>
      <w:r>
        <w:rPr>
          <w:spacing w:val="-13"/>
          <w:sz w:val="16"/>
        </w:rPr>
        <w:t> </w:t>
      </w:r>
      <w:r>
        <w:rPr>
          <w:sz w:val="16"/>
        </w:rPr>
        <w:t>migración,</w:t>
      </w:r>
      <w:r>
        <w:rPr>
          <w:spacing w:val="-14"/>
          <w:sz w:val="16"/>
        </w:rPr>
        <w:t> </w:t>
      </w:r>
      <w:r>
        <w:rPr>
          <w:sz w:val="16"/>
        </w:rPr>
        <w:t>la</w:t>
      </w:r>
      <w:r>
        <w:rPr>
          <w:spacing w:val="-14"/>
          <w:sz w:val="16"/>
        </w:rPr>
        <w:t> </w:t>
      </w:r>
      <w:r>
        <w:rPr>
          <w:sz w:val="16"/>
        </w:rPr>
        <w:t>condición</w:t>
      </w:r>
      <w:r>
        <w:rPr>
          <w:spacing w:val="-14"/>
          <w:sz w:val="16"/>
        </w:rPr>
        <w:t> </w:t>
      </w:r>
      <w:r>
        <w:rPr>
          <w:sz w:val="16"/>
        </w:rPr>
        <w:t>de</w:t>
      </w:r>
      <w:r>
        <w:rPr>
          <w:spacing w:val="-14"/>
          <w:sz w:val="16"/>
        </w:rPr>
        <w:t> </w:t>
      </w:r>
      <w:r>
        <w:rPr>
          <w:sz w:val="16"/>
        </w:rPr>
        <w:t>refugio</w:t>
      </w:r>
      <w:r>
        <w:rPr>
          <w:spacing w:val="-14"/>
          <w:sz w:val="16"/>
        </w:rPr>
        <w:t> </w:t>
      </w:r>
      <w:r>
        <w:rPr>
          <w:sz w:val="16"/>
        </w:rPr>
        <w:t>y</w:t>
      </w:r>
      <w:r>
        <w:rPr>
          <w:spacing w:val="-12"/>
          <w:sz w:val="16"/>
        </w:rPr>
        <w:t> </w:t>
      </w:r>
      <w:r>
        <w:rPr>
          <w:sz w:val="16"/>
        </w:rPr>
        <w:t>el</w:t>
      </w:r>
      <w:r>
        <w:rPr>
          <w:spacing w:val="-14"/>
          <w:sz w:val="16"/>
        </w:rPr>
        <w:t> </w:t>
      </w:r>
      <w:r>
        <w:rPr>
          <w:sz w:val="16"/>
        </w:rPr>
        <w:t>desplazamiento</w:t>
      </w:r>
      <w:r>
        <w:rPr>
          <w:spacing w:val="-12"/>
          <w:sz w:val="16"/>
        </w:rPr>
        <w:t> </w:t>
      </w:r>
      <w:r>
        <w:rPr>
          <w:sz w:val="16"/>
        </w:rPr>
        <w:t>interno, la pobreza, el género, la orientación sexual e identidad de género y la privación de libertad.</w:t>
      </w:r>
    </w:p>
    <w:p>
      <w:pPr>
        <w:spacing w:before="0"/>
        <w:ind w:left="746" w:right="0" w:firstLine="0"/>
        <w:jc w:val="left"/>
        <w:rPr>
          <w:sz w:val="16"/>
        </w:rPr>
      </w:pPr>
      <w:r>
        <w:rPr>
          <w:sz w:val="16"/>
        </w:rPr>
        <w:t>La</w:t>
      </w:r>
      <w:r>
        <w:rPr>
          <w:spacing w:val="20"/>
          <w:sz w:val="16"/>
        </w:rPr>
        <w:t> </w:t>
      </w:r>
      <w:r>
        <w:rPr>
          <w:sz w:val="16"/>
        </w:rPr>
        <w:t>concreta determinación de</w:t>
      </w:r>
      <w:r>
        <w:rPr>
          <w:spacing w:val="18"/>
          <w:sz w:val="16"/>
        </w:rPr>
        <w:t> </w:t>
      </w:r>
      <w:r>
        <w:rPr>
          <w:sz w:val="16"/>
        </w:rPr>
        <w:t>las</w:t>
      </w:r>
      <w:r>
        <w:rPr>
          <w:spacing w:val="18"/>
          <w:sz w:val="16"/>
        </w:rPr>
        <w:t> </w:t>
      </w:r>
      <w:r>
        <w:rPr>
          <w:sz w:val="16"/>
        </w:rPr>
        <w:t>personas</w:t>
      </w:r>
      <w:r>
        <w:rPr>
          <w:spacing w:val="18"/>
          <w:sz w:val="16"/>
        </w:rPr>
        <w:t> </w:t>
      </w:r>
      <w:r>
        <w:rPr>
          <w:sz w:val="16"/>
        </w:rPr>
        <w:t>en condición de</w:t>
      </w:r>
      <w:r>
        <w:rPr>
          <w:spacing w:val="18"/>
          <w:sz w:val="16"/>
        </w:rPr>
        <w:t> </w:t>
      </w:r>
      <w:r>
        <w:rPr>
          <w:sz w:val="16"/>
        </w:rPr>
        <w:t>vulnerabilidad en cada país</w:t>
      </w:r>
      <w:r>
        <w:rPr>
          <w:spacing w:val="18"/>
          <w:sz w:val="16"/>
        </w:rPr>
        <w:t> </w:t>
      </w:r>
      <w:r>
        <w:rPr>
          <w:sz w:val="16"/>
        </w:rPr>
        <w:t>dependerá de sus características específicas, o incluso de su nivel de desarrollo social y económico.</w:t>
      </w:r>
    </w:p>
    <w:p>
      <w:pPr>
        <w:spacing w:line="480" w:lineRule="auto" w:before="0"/>
        <w:ind w:left="745" w:right="8800" w:firstLine="0"/>
        <w:jc w:val="left"/>
        <w:rPr>
          <w:sz w:val="16"/>
        </w:rPr>
      </w:pPr>
      <w:r>
        <w:rPr>
          <w:sz w:val="16"/>
        </w:rPr>
        <w:t>2.-</w:t>
      </w:r>
      <w:r>
        <w:rPr>
          <w:spacing w:val="-15"/>
          <w:sz w:val="16"/>
        </w:rPr>
        <w:t> </w:t>
      </w:r>
      <w:r>
        <w:rPr>
          <w:sz w:val="16"/>
        </w:rPr>
        <w:t>Edad </w:t>
      </w:r>
      <w:r>
        <w:rPr>
          <w:spacing w:val="-4"/>
          <w:sz w:val="16"/>
        </w:rPr>
        <w:t>[…]</w:t>
      </w:r>
    </w:p>
    <w:p>
      <w:pPr>
        <w:spacing w:before="0"/>
        <w:ind w:left="745" w:right="919" w:firstLine="0"/>
        <w:jc w:val="both"/>
        <w:rPr>
          <w:sz w:val="16"/>
        </w:rPr>
      </w:pPr>
      <w:r>
        <w:rPr>
          <w:sz w:val="16"/>
        </w:rPr>
        <w:t>(6)</w:t>
      </w:r>
      <w:r>
        <w:rPr>
          <w:spacing w:val="-1"/>
          <w:sz w:val="16"/>
        </w:rPr>
        <w:t> </w:t>
      </w:r>
      <w:r>
        <w:rPr>
          <w:sz w:val="16"/>
        </w:rPr>
        <w:t>El</w:t>
      </w:r>
      <w:r>
        <w:rPr>
          <w:spacing w:val="-1"/>
          <w:sz w:val="16"/>
        </w:rPr>
        <w:t> </w:t>
      </w:r>
      <w:r>
        <w:rPr>
          <w:sz w:val="16"/>
        </w:rPr>
        <w:t>envejecimiento también</w:t>
      </w:r>
      <w:r>
        <w:rPr>
          <w:spacing w:val="-3"/>
          <w:sz w:val="16"/>
        </w:rPr>
        <w:t> </w:t>
      </w:r>
      <w:r>
        <w:rPr>
          <w:sz w:val="16"/>
        </w:rPr>
        <w:t>puede constituir una causa de vulnerabilidad cuando la</w:t>
      </w:r>
      <w:r>
        <w:rPr>
          <w:spacing w:val="-3"/>
          <w:sz w:val="16"/>
        </w:rPr>
        <w:t> </w:t>
      </w:r>
      <w:r>
        <w:rPr>
          <w:sz w:val="16"/>
        </w:rPr>
        <w:t>persona adulta mayor encuentre</w:t>
      </w:r>
      <w:r>
        <w:rPr>
          <w:spacing w:val="-15"/>
          <w:sz w:val="16"/>
        </w:rPr>
        <w:t> </w:t>
      </w:r>
      <w:r>
        <w:rPr>
          <w:sz w:val="16"/>
        </w:rPr>
        <w:t>especiales</w:t>
      </w:r>
      <w:r>
        <w:rPr>
          <w:spacing w:val="-14"/>
          <w:sz w:val="16"/>
        </w:rPr>
        <w:t> </w:t>
      </w:r>
      <w:r>
        <w:rPr>
          <w:sz w:val="16"/>
        </w:rPr>
        <w:t>dificultades,</w:t>
      </w:r>
      <w:r>
        <w:rPr>
          <w:spacing w:val="-13"/>
          <w:sz w:val="16"/>
        </w:rPr>
        <w:t> </w:t>
      </w:r>
      <w:r>
        <w:rPr>
          <w:sz w:val="16"/>
        </w:rPr>
        <w:t>atendiendo</w:t>
      </w:r>
      <w:r>
        <w:rPr>
          <w:spacing w:val="-12"/>
          <w:sz w:val="16"/>
        </w:rPr>
        <w:t> </w:t>
      </w:r>
      <w:r>
        <w:rPr>
          <w:sz w:val="16"/>
        </w:rPr>
        <w:t>a</w:t>
      </w:r>
      <w:r>
        <w:rPr>
          <w:spacing w:val="-14"/>
          <w:sz w:val="16"/>
        </w:rPr>
        <w:t> </w:t>
      </w:r>
      <w:r>
        <w:rPr>
          <w:sz w:val="16"/>
        </w:rPr>
        <w:t>sus</w:t>
      </w:r>
      <w:r>
        <w:rPr>
          <w:spacing w:val="-15"/>
          <w:sz w:val="16"/>
        </w:rPr>
        <w:t> </w:t>
      </w:r>
      <w:r>
        <w:rPr>
          <w:sz w:val="16"/>
        </w:rPr>
        <w:t>capacidades</w:t>
      </w:r>
      <w:r>
        <w:rPr>
          <w:spacing w:val="-14"/>
          <w:sz w:val="16"/>
        </w:rPr>
        <w:t> </w:t>
      </w:r>
      <w:r>
        <w:rPr>
          <w:sz w:val="16"/>
        </w:rPr>
        <w:t>funcionales</w:t>
      </w:r>
      <w:r>
        <w:rPr>
          <w:spacing w:val="-12"/>
          <w:sz w:val="16"/>
        </w:rPr>
        <w:t> </w:t>
      </w:r>
      <w:r>
        <w:rPr>
          <w:sz w:val="16"/>
        </w:rPr>
        <w:t>y/o</w:t>
      </w:r>
      <w:r>
        <w:rPr>
          <w:spacing w:val="-15"/>
          <w:sz w:val="16"/>
        </w:rPr>
        <w:t> </w:t>
      </w:r>
      <w:r>
        <w:rPr>
          <w:sz w:val="16"/>
        </w:rPr>
        <w:t>barreras</w:t>
      </w:r>
      <w:r>
        <w:rPr>
          <w:spacing w:val="-12"/>
          <w:sz w:val="16"/>
        </w:rPr>
        <w:t> </w:t>
      </w:r>
      <w:r>
        <w:rPr>
          <w:sz w:val="16"/>
        </w:rPr>
        <w:t>producto</w:t>
      </w:r>
      <w:r>
        <w:rPr>
          <w:spacing w:val="-12"/>
          <w:sz w:val="16"/>
        </w:rPr>
        <w:t> </w:t>
      </w:r>
      <w:r>
        <w:rPr>
          <w:sz w:val="16"/>
        </w:rPr>
        <w:t>del</w:t>
      </w:r>
      <w:r>
        <w:rPr>
          <w:spacing w:val="-12"/>
          <w:sz w:val="16"/>
        </w:rPr>
        <w:t> </w:t>
      </w:r>
      <w:r>
        <w:rPr>
          <w:sz w:val="16"/>
        </w:rPr>
        <w:t>entorno económico y social, para ejercitar sus derechos ante el sistema de justicia, con pleno respeto a su dignidad.</w:t>
      </w:r>
    </w:p>
    <w:p>
      <w:pPr>
        <w:pStyle w:val="BodyText"/>
        <w:spacing w:before="11"/>
        <w:rPr>
          <w:sz w:val="19"/>
        </w:rPr>
      </w:pPr>
    </w:p>
    <w:p>
      <w:pPr>
        <w:pStyle w:val="ListParagraph"/>
        <w:numPr>
          <w:ilvl w:val="0"/>
          <w:numId w:val="11"/>
        </w:numPr>
        <w:tabs>
          <w:tab w:pos="901" w:val="left" w:leader="none"/>
        </w:tabs>
        <w:spacing w:line="240" w:lineRule="auto" w:before="0" w:after="0"/>
        <w:ind w:left="180" w:right="198" w:hanging="1"/>
        <w:jc w:val="both"/>
        <w:rPr>
          <w:sz w:val="20"/>
        </w:rPr>
      </w:pPr>
      <w:r>
        <w:rPr>
          <w:sz w:val="20"/>
        </w:rPr>
        <w:t>Específicamente, con respecto al acceso a la justicia de las poblaciones en situación de vulnerabilidad, la regla 38 establece:</w:t>
      </w:r>
    </w:p>
    <w:p>
      <w:pPr>
        <w:pStyle w:val="BodyText"/>
        <w:spacing w:before="8"/>
        <w:rPr>
          <w:sz w:val="29"/>
        </w:rPr>
      </w:pPr>
    </w:p>
    <w:p>
      <w:pPr>
        <w:spacing w:before="0"/>
        <w:ind w:left="746" w:right="917" w:firstLine="0"/>
        <w:jc w:val="both"/>
        <w:rPr>
          <w:sz w:val="16"/>
        </w:rPr>
      </w:pPr>
      <w:r>
        <w:rPr>
          <w:sz w:val="16"/>
        </w:rPr>
        <w:t>(38) Agilidad y prioridad. Se adoptarán las medidas necesarias para evitar retrasos en la tramitación de las causas, garantizando la pronta resolución judicial, así como una ejecución rápida de lo resuelto. Cuando las circunstancias</w:t>
      </w:r>
      <w:r>
        <w:rPr>
          <w:spacing w:val="-1"/>
          <w:sz w:val="16"/>
        </w:rPr>
        <w:t> </w:t>
      </w:r>
      <w:r>
        <w:rPr>
          <w:sz w:val="16"/>
        </w:rPr>
        <w:t>de</w:t>
      </w:r>
      <w:r>
        <w:rPr>
          <w:spacing w:val="-1"/>
          <w:sz w:val="16"/>
        </w:rPr>
        <w:t> </w:t>
      </w:r>
      <w:r>
        <w:rPr>
          <w:sz w:val="16"/>
        </w:rPr>
        <w:t>la</w:t>
      </w:r>
      <w:r>
        <w:rPr>
          <w:spacing w:val="-2"/>
          <w:sz w:val="16"/>
        </w:rPr>
        <w:t> </w:t>
      </w:r>
      <w:r>
        <w:rPr>
          <w:sz w:val="16"/>
        </w:rPr>
        <w:t>situación</w:t>
      </w:r>
      <w:r>
        <w:rPr>
          <w:spacing w:val="-2"/>
          <w:sz w:val="16"/>
        </w:rPr>
        <w:t> </w:t>
      </w:r>
      <w:r>
        <w:rPr>
          <w:sz w:val="16"/>
        </w:rPr>
        <w:t>de</w:t>
      </w:r>
      <w:r>
        <w:rPr>
          <w:spacing w:val="-1"/>
          <w:sz w:val="16"/>
        </w:rPr>
        <w:t> </w:t>
      </w:r>
      <w:r>
        <w:rPr>
          <w:sz w:val="16"/>
        </w:rPr>
        <w:t>vulnerabilidad</w:t>
      </w:r>
      <w:r>
        <w:rPr>
          <w:spacing w:val="-1"/>
          <w:sz w:val="16"/>
        </w:rPr>
        <w:t> </w:t>
      </w:r>
      <w:r>
        <w:rPr>
          <w:sz w:val="16"/>
        </w:rPr>
        <w:t>lo aconsejen, se</w:t>
      </w:r>
      <w:r>
        <w:rPr>
          <w:spacing w:val="-3"/>
          <w:sz w:val="16"/>
        </w:rPr>
        <w:t> </w:t>
      </w:r>
      <w:r>
        <w:rPr>
          <w:sz w:val="16"/>
        </w:rPr>
        <w:t>otorgará</w:t>
      </w:r>
      <w:r>
        <w:rPr>
          <w:spacing w:val="-2"/>
          <w:sz w:val="16"/>
        </w:rPr>
        <w:t> </w:t>
      </w:r>
      <w:r>
        <w:rPr>
          <w:sz w:val="16"/>
        </w:rPr>
        <w:t>prioridad</w:t>
      </w:r>
      <w:r>
        <w:rPr>
          <w:spacing w:val="-1"/>
          <w:sz w:val="16"/>
        </w:rPr>
        <w:t> </w:t>
      </w:r>
      <w:r>
        <w:rPr>
          <w:sz w:val="16"/>
        </w:rPr>
        <w:t>en</w:t>
      </w:r>
      <w:r>
        <w:rPr>
          <w:spacing w:val="-2"/>
          <w:sz w:val="16"/>
        </w:rPr>
        <w:t> </w:t>
      </w:r>
      <w:r>
        <w:rPr>
          <w:sz w:val="16"/>
        </w:rPr>
        <w:t>la</w:t>
      </w:r>
      <w:r>
        <w:rPr>
          <w:spacing w:val="-2"/>
          <w:sz w:val="16"/>
        </w:rPr>
        <w:t> </w:t>
      </w:r>
      <w:r>
        <w:rPr>
          <w:sz w:val="16"/>
        </w:rPr>
        <w:t>atención, resolución y ejecución del caso por parte de los órganos del sistema de justicia. Se colocará en los expedientes un distintivo visible, que permita identificar que el proceso afecta a personas en condición de vulnerabilidad.</w:t>
      </w:r>
    </w:p>
    <w:p>
      <w:pPr>
        <w:pStyle w:val="BodyText"/>
        <w:spacing w:before="12"/>
        <w:rPr>
          <w:sz w:val="19"/>
        </w:rPr>
      </w:pPr>
    </w:p>
    <w:p>
      <w:pPr>
        <w:pStyle w:val="ListParagraph"/>
        <w:numPr>
          <w:ilvl w:val="0"/>
          <w:numId w:val="11"/>
        </w:numPr>
        <w:tabs>
          <w:tab w:pos="901" w:val="left" w:leader="none"/>
        </w:tabs>
        <w:spacing w:line="240" w:lineRule="auto" w:before="0" w:after="0"/>
        <w:ind w:left="180" w:right="196" w:firstLine="0"/>
        <w:jc w:val="both"/>
        <w:rPr>
          <w:sz w:val="20"/>
        </w:rPr>
      </w:pPr>
      <w:r>
        <w:rPr>
          <w:sz w:val="20"/>
        </w:rPr>
        <w:t>De esta forma, se puede deducir que, cuando se trata de personas en condición de vulnerabilidad, como las presuntas víctimas en el presente caso, que son todas personas mayores, es exigible un criterio reforzado de celeridad en todos los procesos judiciales y administrativos, incluyendo la ejecución de las sentencias</w:t>
      </w:r>
      <w:hyperlink w:history="true" w:anchor="_bookmark120">
        <w:r>
          <w:rPr>
            <w:position w:val="7"/>
            <w:sz w:val="13"/>
          </w:rPr>
          <w:t>92</w:t>
        </w:r>
      </w:hyperlink>
      <w:r>
        <w:rPr>
          <w:sz w:val="20"/>
        </w:rPr>
        <w:t>.</w:t>
      </w:r>
    </w:p>
    <w:p>
      <w:pPr>
        <w:pStyle w:val="BodyText"/>
        <w:spacing w:before="8"/>
        <w:rPr>
          <w:sz w:val="19"/>
        </w:rPr>
      </w:pPr>
    </w:p>
    <w:p>
      <w:pPr>
        <w:pStyle w:val="ListParagraph"/>
        <w:numPr>
          <w:ilvl w:val="1"/>
          <w:numId w:val="22"/>
        </w:numPr>
        <w:tabs>
          <w:tab w:pos="1745" w:val="left" w:leader="none"/>
        </w:tabs>
        <w:spacing w:line="240" w:lineRule="auto" w:before="1" w:after="0"/>
        <w:ind w:left="1744" w:right="0" w:hanging="394"/>
        <w:jc w:val="left"/>
        <w:rPr>
          <w:i/>
          <w:sz w:val="20"/>
        </w:rPr>
      </w:pPr>
      <w:bookmarkStart w:name="b.2 Alegado incumplimiento de la sentenc" w:id="149"/>
      <w:bookmarkEnd w:id="149"/>
      <w:r>
        <w:rPr/>
      </w:r>
      <w:bookmarkStart w:name="_bookmark119" w:id="150"/>
      <w:bookmarkEnd w:id="150"/>
      <w:r>
        <w:rPr>
          <w:i/>
          <w:sz w:val="20"/>
        </w:rPr>
        <w:t>Al</w:t>
      </w:r>
      <w:r>
        <w:rPr>
          <w:i/>
          <w:sz w:val="20"/>
        </w:rPr>
        <w:t>egado</w:t>
      </w:r>
      <w:r>
        <w:rPr>
          <w:i/>
          <w:spacing w:val="-6"/>
          <w:sz w:val="20"/>
        </w:rPr>
        <w:t> </w:t>
      </w:r>
      <w:r>
        <w:rPr>
          <w:i/>
          <w:sz w:val="20"/>
        </w:rPr>
        <w:t>incumplimiento</w:t>
      </w:r>
      <w:r>
        <w:rPr>
          <w:i/>
          <w:spacing w:val="-7"/>
          <w:sz w:val="20"/>
        </w:rPr>
        <w:t> </w:t>
      </w:r>
      <w:r>
        <w:rPr>
          <w:i/>
          <w:sz w:val="20"/>
        </w:rPr>
        <w:t>de</w:t>
      </w:r>
      <w:r>
        <w:rPr>
          <w:i/>
          <w:spacing w:val="-8"/>
          <w:sz w:val="20"/>
        </w:rPr>
        <w:t> </w:t>
      </w:r>
      <w:r>
        <w:rPr>
          <w:i/>
          <w:sz w:val="20"/>
        </w:rPr>
        <w:t>la</w:t>
      </w:r>
      <w:r>
        <w:rPr>
          <w:i/>
          <w:spacing w:val="-3"/>
          <w:sz w:val="20"/>
        </w:rPr>
        <w:t> </w:t>
      </w:r>
      <w:r>
        <w:rPr>
          <w:i/>
          <w:sz w:val="20"/>
        </w:rPr>
        <w:t>sentencia</w:t>
      </w:r>
      <w:r>
        <w:rPr>
          <w:i/>
          <w:spacing w:val="-7"/>
          <w:sz w:val="20"/>
        </w:rPr>
        <w:t> </w:t>
      </w:r>
      <w:r>
        <w:rPr>
          <w:i/>
          <w:sz w:val="20"/>
        </w:rPr>
        <w:t>de</w:t>
      </w:r>
      <w:r>
        <w:rPr>
          <w:i/>
          <w:spacing w:val="-3"/>
          <w:sz w:val="20"/>
        </w:rPr>
        <w:t> </w:t>
      </w:r>
      <w:r>
        <w:rPr>
          <w:i/>
          <w:sz w:val="20"/>
        </w:rPr>
        <w:t>12</w:t>
      </w:r>
      <w:r>
        <w:rPr>
          <w:i/>
          <w:spacing w:val="-6"/>
          <w:sz w:val="20"/>
        </w:rPr>
        <w:t> </w:t>
      </w:r>
      <w:r>
        <w:rPr>
          <w:i/>
          <w:sz w:val="20"/>
        </w:rPr>
        <w:t>de</w:t>
      </w:r>
      <w:r>
        <w:rPr>
          <w:i/>
          <w:spacing w:val="-8"/>
          <w:sz w:val="20"/>
        </w:rPr>
        <w:t> </w:t>
      </w:r>
      <w:r>
        <w:rPr>
          <w:i/>
          <w:sz w:val="20"/>
        </w:rPr>
        <w:t>febrero</w:t>
      </w:r>
      <w:r>
        <w:rPr>
          <w:i/>
          <w:spacing w:val="-5"/>
          <w:sz w:val="20"/>
        </w:rPr>
        <w:t> </w:t>
      </w:r>
      <w:r>
        <w:rPr>
          <w:i/>
          <w:sz w:val="20"/>
        </w:rPr>
        <w:t>de</w:t>
      </w:r>
      <w:r>
        <w:rPr>
          <w:i/>
          <w:spacing w:val="-6"/>
          <w:sz w:val="20"/>
        </w:rPr>
        <w:t> </w:t>
      </w:r>
      <w:r>
        <w:rPr>
          <w:i/>
          <w:spacing w:val="-4"/>
          <w:sz w:val="20"/>
        </w:rPr>
        <w:t>1992</w:t>
      </w:r>
    </w:p>
    <w:p>
      <w:pPr>
        <w:pStyle w:val="BodyText"/>
        <w:spacing w:before="10"/>
        <w:rPr>
          <w:i/>
          <w:sz w:val="19"/>
        </w:rPr>
      </w:pPr>
    </w:p>
    <w:p>
      <w:pPr>
        <w:pStyle w:val="ListParagraph"/>
        <w:numPr>
          <w:ilvl w:val="0"/>
          <w:numId w:val="11"/>
        </w:numPr>
        <w:tabs>
          <w:tab w:pos="747" w:val="left" w:leader="none"/>
        </w:tabs>
        <w:spacing w:line="240" w:lineRule="auto" w:before="0" w:after="0"/>
        <w:ind w:left="180" w:right="195" w:hanging="1"/>
        <w:jc w:val="both"/>
        <w:rPr>
          <w:sz w:val="20"/>
        </w:rPr>
      </w:pPr>
      <w:r>
        <w:rPr>
          <w:sz w:val="20"/>
        </w:rPr>
        <w:t>Sentado lo anterior, el Tribunal advierte, en primer lugar, que no está en controversia que hasta el 11 de marzo de 1991 las presuntas víctimas del presente caso trabajaron rotativamente bajo</w:t>
      </w:r>
      <w:r>
        <w:rPr>
          <w:spacing w:val="-3"/>
          <w:sz w:val="20"/>
        </w:rPr>
        <w:t> </w:t>
      </w:r>
      <w:r>
        <w:rPr>
          <w:sz w:val="20"/>
        </w:rPr>
        <w:t>el</w:t>
      </w:r>
      <w:r>
        <w:rPr>
          <w:spacing w:val="-1"/>
          <w:sz w:val="20"/>
        </w:rPr>
        <w:t> </w:t>
      </w:r>
      <w:r>
        <w:rPr>
          <w:sz w:val="20"/>
        </w:rPr>
        <w:t>control</w:t>
      </w:r>
      <w:r>
        <w:rPr>
          <w:spacing w:val="-1"/>
          <w:sz w:val="20"/>
        </w:rPr>
        <w:t> </w:t>
      </w:r>
      <w:r>
        <w:rPr>
          <w:sz w:val="20"/>
        </w:rPr>
        <w:t>y regulación</w:t>
      </w:r>
      <w:r>
        <w:rPr>
          <w:spacing w:val="-1"/>
          <w:sz w:val="20"/>
        </w:rPr>
        <w:t> </w:t>
      </w:r>
      <w:r>
        <w:rPr>
          <w:sz w:val="20"/>
        </w:rPr>
        <w:t>de</w:t>
      </w:r>
      <w:r>
        <w:rPr>
          <w:spacing w:val="-3"/>
          <w:sz w:val="20"/>
        </w:rPr>
        <w:t> </w:t>
      </w:r>
      <w:r>
        <w:rPr>
          <w:sz w:val="20"/>
        </w:rPr>
        <w:t>la</w:t>
      </w:r>
      <w:r>
        <w:rPr>
          <w:spacing w:val="-2"/>
          <w:sz w:val="20"/>
        </w:rPr>
        <w:t> </w:t>
      </w:r>
      <w:r>
        <w:rPr>
          <w:sz w:val="20"/>
        </w:rPr>
        <w:t>Comisión</w:t>
      </w:r>
      <w:r>
        <w:rPr>
          <w:spacing w:val="-1"/>
          <w:sz w:val="20"/>
        </w:rPr>
        <w:t> </w:t>
      </w:r>
      <w:r>
        <w:rPr>
          <w:sz w:val="20"/>
        </w:rPr>
        <w:t>Controladora</w:t>
      </w:r>
      <w:r>
        <w:rPr>
          <w:spacing w:val="-1"/>
          <w:sz w:val="20"/>
        </w:rPr>
        <w:t> </w:t>
      </w:r>
      <w:r>
        <w:rPr>
          <w:sz w:val="20"/>
        </w:rPr>
        <w:t>del</w:t>
      </w:r>
      <w:r>
        <w:rPr>
          <w:spacing w:val="-1"/>
          <w:sz w:val="20"/>
        </w:rPr>
        <w:t> </w:t>
      </w:r>
      <w:r>
        <w:rPr>
          <w:sz w:val="20"/>
        </w:rPr>
        <w:t>Trabajo</w:t>
      </w:r>
      <w:r>
        <w:rPr>
          <w:spacing w:val="-3"/>
          <w:sz w:val="20"/>
        </w:rPr>
        <w:t> </w:t>
      </w:r>
      <w:r>
        <w:rPr>
          <w:sz w:val="20"/>
        </w:rPr>
        <w:t>Marítimo</w:t>
      </w:r>
      <w:r>
        <w:rPr>
          <w:spacing w:val="-3"/>
          <w:sz w:val="20"/>
        </w:rPr>
        <w:t> </w:t>
      </w:r>
      <w:r>
        <w:rPr>
          <w:sz w:val="20"/>
        </w:rPr>
        <w:t>(“CCTM”),</w:t>
      </w:r>
      <w:r>
        <w:rPr>
          <w:spacing w:val="-1"/>
          <w:sz w:val="20"/>
        </w:rPr>
        <w:t> </w:t>
      </w:r>
      <w:r>
        <w:rPr>
          <w:sz w:val="20"/>
        </w:rPr>
        <w:t>fecha en</w:t>
      </w:r>
      <w:r>
        <w:rPr>
          <w:spacing w:val="-1"/>
          <w:sz w:val="20"/>
        </w:rPr>
        <w:t> </w:t>
      </w:r>
      <w:r>
        <w:rPr>
          <w:sz w:val="20"/>
        </w:rPr>
        <w:t>la que</w:t>
      </w:r>
      <w:r>
        <w:rPr>
          <w:spacing w:val="-2"/>
          <w:sz w:val="20"/>
        </w:rPr>
        <w:t> </w:t>
      </w:r>
      <w:r>
        <w:rPr>
          <w:sz w:val="20"/>
        </w:rPr>
        <w:t>esta</w:t>
      </w:r>
      <w:r>
        <w:rPr>
          <w:spacing w:val="-1"/>
          <w:sz w:val="20"/>
        </w:rPr>
        <w:t> </w:t>
      </w:r>
      <w:r>
        <w:rPr>
          <w:sz w:val="20"/>
        </w:rPr>
        <w:t>se</w:t>
      </w:r>
      <w:r>
        <w:rPr>
          <w:spacing w:val="-4"/>
          <w:sz w:val="20"/>
        </w:rPr>
        <w:t> </w:t>
      </w:r>
      <w:r>
        <w:rPr>
          <w:sz w:val="20"/>
        </w:rPr>
        <w:t>disolvió,</w:t>
      </w:r>
      <w:r>
        <w:rPr>
          <w:spacing w:val="-1"/>
          <w:sz w:val="20"/>
        </w:rPr>
        <w:t> </w:t>
      </w:r>
      <w:r>
        <w:rPr>
          <w:sz w:val="20"/>
        </w:rPr>
        <w:t>creándose</w:t>
      </w:r>
      <w:r>
        <w:rPr>
          <w:spacing w:val="-2"/>
          <w:sz w:val="20"/>
        </w:rPr>
        <w:t> </w:t>
      </w:r>
      <w:r>
        <w:rPr>
          <w:sz w:val="20"/>
        </w:rPr>
        <w:t>a</w:t>
      </w:r>
      <w:r>
        <w:rPr>
          <w:spacing w:val="-1"/>
          <w:sz w:val="20"/>
        </w:rPr>
        <w:t> </w:t>
      </w:r>
      <w:r>
        <w:rPr>
          <w:sz w:val="20"/>
        </w:rPr>
        <w:t>estos</w:t>
      </w:r>
      <w:r>
        <w:rPr>
          <w:spacing w:val="-1"/>
          <w:sz w:val="20"/>
        </w:rPr>
        <w:t> </w:t>
      </w:r>
      <w:r>
        <w:rPr>
          <w:sz w:val="20"/>
        </w:rPr>
        <w:t>efectos</w:t>
      </w:r>
      <w:r>
        <w:rPr>
          <w:spacing w:val="-1"/>
          <w:sz w:val="20"/>
        </w:rPr>
        <w:t> </w:t>
      </w:r>
      <w:r>
        <w:rPr>
          <w:sz w:val="20"/>
        </w:rPr>
        <w:t>la</w:t>
      </w:r>
      <w:r>
        <w:rPr>
          <w:spacing w:val="-3"/>
          <w:sz w:val="20"/>
        </w:rPr>
        <w:t> </w:t>
      </w:r>
      <w:r>
        <w:rPr>
          <w:sz w:val="20"/>
        </w:rPr>
        <w:t>Comisión</w:t>
      </w:r>
      <w:r>
        <w:rPr>
          <w:spacing w:val="-1"/>
          <w:sz w:val="20"/>
        </w:rPr>
        <w:t> </w:t>
      </w:r>
      <w:r>
        <w:rPr>
          <w:sz w:val="20"/>
        </w:rPr>
        <w:t>de</w:t>
      </w:r>
      <w:r>
        <w:rPr>
          <w:spacing w:val="-2"/>
          <w:sz w:val="20"/>
        </w:rPr>
        <w:t> </w:t>
      </w:r>
      <w:r>
        <w:rPr>
          <w:sz w:val="20"/>
        </w:rPr>
        <w:t>Disolución</w:t>
      </w:r>
      <w:r>
        <w:rPr>
          <w:spacing w:val="-1"/>
          <w:sz w:val="20"/>
        </w:rPr>
        <w:t> </w:t>
      </w:r>
      <w:r>
        <w:rPr>
          <w:sz w:val="20"/>
        </w:rPr>
        <w:t>de</w:t>
      </w:r>
      <w:r>
        <w:rPr>
          <w:spacing w:val="-2"/>
          <w:sz w:val="20"/>
        </w:rPr>
        <w:t> </w:t>
      </w:r>
      <w:r>
        <w:rPr>
          <w:sz w:val="20"/>
        </w:rPr>
        <w:t>la</w:t>
      </w:r>
      <w:r>
        <w:rPr>
          <w:spacing w:val="-3"/>
          <w:sz w:val="20"/>
        </w:rPr>
        <w:t> </w:t>
      </w:r>
      <w:r>
        <w:rPr>
          <w:sz w:val="20"/>
        </w:rPr>
        <w:t>CCTM, encargada</w:t>
      </w:r>
      <w:r>
        <w:rPr>
          <w:spacing w:val="-3"/>
          <w:sz w:val="20"/>
        </w:rPr>
        <w:t> </w:t>
      </w:r>
      <w:r>
        <w:rPr>
          <w:sz w:val="20"/>
        </w:rPr>
        <w:t>de cumplir con el pago de los derechos y beneficios sociales de los trabajadores.</w:t>
      </w:r>
    </w:p>
    <w:p>
      <w:pPr>
        <w:pStyle w:val="BodyText"/>
        <w:spacing w:before="11"/>
        <w:rPr>
          <w:sz w:val="19"/>
        </w:rPr>
      </w:pPr>
    </w:p>
    <w:p>
      <w:pPr>
        <w:pStyle w:val="ListParagraph"/>
        <w:numPr>
          <w:ilvl w:val="0"/>
          <w:numId w:val="11"/>
        </w:numPr>
        <w:tabs>
          <w:tab w:pos="747" w:val="left" w:leader="none"/>
        </w:tabs>
        <w:spacing w:line="240" w:lineRule="auto" w:before="0" w:after="0"/>
        <w:ind w:left="180" w:right="196" w:hanging="1"/>
        <w:jc w:val="both"/>
        <w:rPr>
          <w:sz w:val="20"/>
        </w:rPr>
      </w:pPr>
      <w:r>
        <w:rPr>
          <w:sz w:val="20"/>
        </w:rPr>
        <w:t>A los efectos de que se realizara el cálculo correcto de los montos adeudados, FEMAPOR – entidad</w:t>
      </w:r>
      <w:r>
        <w:rPr>
          <w:spacing w:val="38"/>
          <w:sz w:val="20"/>
        </w:rPr>
        <w:t> </w:t>
      </w:r>
      <w:r>
        <w:rPr>
          <w:sz w:val="20"/>
        </w:rPr>
        <w:t>nacional</w:t>
      </w:r>
      <w:r>
        <w:rPr>
          <w:spacing w:val="40"/>
          <w:sz w:val="20"/>
        </w:rPr>
        <w:t> </w:t>
      </w:r>
      <w:r>
        <w:rPr>
          <w:sz w:val="20"/>
        </w:rPr>
        <w:t>bajo</w:t>
      </w:r>
      <w:r>
        <w:rPr>
          <w:spacing w:val="39"/>
          <w:sz w:val="20"/>
        </w:rPr>
        <w:t> </w:t>
      </w:r>
      <w:r>
        <w:rPr>
          <w:sz w:val="20"/>
        </w:rPr>
        <w:t>la</w:t>
      </w:r>
      <w:r>
        <w:rPr>
          <w:spacing w:val="38"/>
          <w:sz w:val="20"/>
        </w:rPr>
        <w:t> </w:t>
      </w:r>
      <w:r>
        <w:rPr>
          <w:sz w:val="20"/>
        </w:rPr>
        <w:t>cual</w:t>
      </w:r>
      <w:r>
        <w:rPr>
          <w:spacing w:val="40"/>
          <w:sz w:val="20"/>
        </w:rPr>
        <w:t> </w:t>
      </w:r>
      <w:r>
        <w:rPr>
          <w:sz w:val="20"/>
        </w:rPr>
        <w:t>las</w:t>
      </w:r>
      <w:r>
        <w:rPr>
          <w:spacing w:val="39"/>
          <w:sz w:val="20"/>
        </w:rPr>
        <w:t> </w:t>
      </w:r>
      <w:r>
        <w:rPr>
          <w:sz w:val="20"/>
        </w:rPr>
        <w:t>presuntas</w:t>
      </w:r>
      <w:r>
        <w:rPr>
          <w:spacing w:val="39"/>
          <w:sz w:val="20"/>
        </w:rPr>
        <w:t> </w:t>
      </w:r>
      <w:r>
        <w:rPr>
          <w:sz w:val="20"/>
        </w:rPr>
        <w:t>víctimas</w:t>
      </w:r>
      <w:r>
        <w:rPr>
          <w:spacing w:val="39"/>
          <w:sz w:val="20"/>
        </w:rPr>
        <w:t> </w:t>
      </w:r>
      <w:r>
        <w:rPr>
          <w:sz w:val="20"/>
        </w:rPr>
        <w:t>estaban</w:t>
      </w:r>
      <w:r>
        <w:rPr>
          <w:spacing w:val="40"/>
          <w:sz w:val="20"/>
        </w:rPr>
        <w:t> </w:t>
      </w:r>
      <w:r>
        <w:rPr>
          <w:sz w:val="20"/>
        </w:rPr>
        <w:t>afiliadas–</w:t>
      </w:r>
      <w:r>
        <w:rPr>
          <w:spacing w:val="38"/>
          <w:sz w:val="20"/>
        </w:rPr>
        <w:t> </w:t>
      </w:r>
      <w:r>
        <w:rPr>
          <w:sz w:val="20"/>
        </w:rPr>
        <w:t>interpuso</w:t>
      </w:r>
      <w:r>
        <w:rPr>
          <w:spacing w:val="39"/>
          <w:sz w:val="20"/>
        </w:rPr>
        <w:t> </w:t>
      </w:r>
      <w:r>
        <w:rPr>
          <w:sz w:val="20"/>
        </w:rPr>
        <w:t>un</w:t>
      </w:r>
      <w:r>
        <w:rPr>
          <w:spacing w:val="40"/>
          <w:sz w:val="20"/>
        </w:rPr>
        <w:t> </w:t>
      </w:r>
      <w:r>
        <w:rPr>
          <w:sz w:val="20"/>
        </w:rPr>
        <w:t>recurso</w:t>
      </w:r>
      <w:r>
        <w:rPr>
          <w:spacing w:val="36"/>
          <w:sz w:val="20"/>
        </w:rPr>
        <w:t> </w:t>
      </w:r>
      <w:r>
        <w:rPr>
          <w:sz w:val="20"/>
        </w:rPr>
        <w:t>de</w:t>
      </w:r>
    </w:p>
    <w:p>
      <w:pPr>
        <w:pStyle w:val="BodyText"/>
        <w:spacing w:before="11"/>
        <w:rPr>
          <w:sz w:val="21"/>
        </w:rPr>
      </w:pPr>
      <w:r>
        <w:rPr/>
        <w:pict>
          <v:rect style="position:absolute;margin-left:54pt;margin-top:14.559633pt;width:144pt;height:.599pt;mso-position-horizontal-relative:page;mso-position-vertical-relative:paragraph;z-index:-15718400;mso-wrap-distance-left:0;mso-wrap-distance-right:0" id="docshape22" filled="true" fillcolor="#000000" stroked="false">
            <v:fill type="solid"/>
            <w10:wrap type="topAndBottom"/>
          </v:rect>
        </w:pict>
      </w:r>
    </w:p>
    <w:p>
      <w:pPr>
        <w:pStyle w:val="BodyText"/>
        <w:spacing w:before="2"/>
        <w:rPr>
          <w:sz w:val="29"/>
        </w:rPr>
      </w:pPr>
    </w:p>
    <w:p>
      <w:pPr>
        <w:tabs>
          <w:tab w:pos="899" w:val="left" w:leader="none"/>
        </w:tabs>
        <w:spacing w:before="101"/>
        <w:ind w:left="180" w:right="0" w:firstLine="0"/>
        <w:jc w:val="left"/>
        <w:rPr>
          <w:i/>
          <w:sz w:val="16"/>
        </w:rPr>
      </w:pPr>
      <w:bookmarkStart w:name="_bookmark120" w:id="151"/>
      <w:bookmarkEnd w:id="151"/>
      <w:r>
        <w:rPr/>
      </w:r>
      <w:r>
        <w:rPr>
          <w:spacing w:val="-5"/>
          <w:sz w:val="16"/>
          <w:vertAlign w:val="superscript"/>
        </w:rPr>
        <w:t>92</w:t>
      </w:r>
      <w:r>
        <w:rPr>
          <w:sz w:val="16"/>
          <w:vertAlign w:val="baseline"/>
        </w:rPr>
        <w:tab/>
      </w:r>
      <w:r>
        <w:rPr>
          <w:i/>
          <w:sz w:val="16"/>
          <w:vertAlign w:val="baseline"/>
        </w:rPr>
        <w:t>Cfr</w:t>
      </w:r>
      <w:r>
        <w:rPr>
          <w:sz w:val="16"/>
          <w:vertAlign w:val="baseline"/>
        </w:rPr>
        <w:t>.</w:t>
      </w:r>
      <w:r>
        <w:rPr>
          <w:spacing w:val="-6"/>
          <w:sz w:val="16"/>
          <w:vertAlign w:val="baseline"/>
        </w:rPr>
        <w:t> </w:t>
      </w:r>
      <w:r>
        <w:rPr>
          <w:i/>
          <w:sz w:val="16"/>
          <w:vertAlign w:val="baseline"/>
        </w:rPr>
        <w:t>Caso</w:t>
      </w:r>
      <w:r>
        <w:rPr>
          <w:i/>
          <w:spacing w:val="-5"/>
          <w:sz w:val="16"/>
          <w:vertAlign w:val="baseline"/>
        </w:rPr>
        <w:t> </w:t>
      </w:r>
      <w:r>
        <w:rPr>
          <w:i/>
          <w:sz w:val="16"/>
          <w:vertAlign w:val="baseline"/>
        </w:rPr>
        <w:t>Profesores</w:t>
      </w:r>
      <w:r>
        <w:rPr>
          <w:i/>
          <w:spacing w:val="-4"/>
          <w:sz w:val="16"/>
          <w:vertAlign w:val="baseline"/>
        </w:rPr>
        <w:t> </w:t>
      </w:r>
      <w:r>
        <w:rPr>
          <w:i/>
          <w:sz w:val="16"/>
          <w:vertAlign w:val="baseline"/>
        </w:rPr>
        <w:t>de</w:t>
      </w:r>
      <w:r>
        <w:rPr>
          <w:i/>
          <w:spacing w:val="-5"/>
          <w:sz w:val="16"/>
          <w:vertAlign w:val="baseline"/>
        </w:rPr>
        <w:t> </w:t>
      </w:r>
      <w:r>
        <w:rPr>
          <w:i/>
          <w:sz w:val="16"/>
          <w:vertAlign w:val="baseline"/>
        </w:rPr>
        <w:t>Chañaral</w:t>
      </w:r>
      <w:r>
        <w:rPr>
          <w:i/>
          <w:spacing w:val="-3"/>
          <w:sz w:val="16"/>
          <w:vertAlign w:val="baseline"/>
        </w:rPr>
        <w:t> </w:t>
      </w:r>
      <w:r>
        <w:rPr>
          <w:i/>
          <w:sz w:val="16"/>
          <w:vertAlign w:val="baseline"/>
        </w:rPr>
        <w:t>y</w:t>
      </w:r>
      <w:r>
        <w:rPr>
          <w:i/>
          <w:spacing w:val="-5"/>
          <w:sz w:val="16"/>
          <w:vertAlign w:val="baseline"/>
        </w:rPr>
        <w:t> </w:t>
      </w:r>
      <w:r>
        <w:rPr>
          <w:i/>
          <w:sz w:val="16"/>
          <w:vertAlign w:val="baseline"/>
        </w:rPr>
        <w:t>otras</w:t>
      </w:r>
      <w:r>
        <w:rPr>
          <w:i/>
          <w:spacing w:val="-4"/>
          <w:sz w:val="16"/>
          <w:vertAlign w:val="baseline"/>
        </w:rPr>
        <w:t> </w:t>
      </w:r>
      <w:r>
        <w:rPr>
          <w:i/>
          <w:sz w:val="16"/>
          <w:vertAlign w:val="baseline"/>
        </w:rPr>
        <w:t>Municipalidades</w:t>
      </w:r>
      <w:r>
        <w:rPr>
          <w:i/>
          <w:spacing w:val="-5"/>
          <w:sz w:val="16"/>
          <w:vertAlign w:val="baseline"/>
        </w:rPr>
        <w:t> </w:t>
      </w:r>
      <w:r>
        <w:rPr>
          <w:i/>
          <w:sz w:val="16"/>
          <w:vertAlign w:val="baseline"/>
        </w:rPr>
        <w:t>Vs.</w:t>
      </w:r>
      <w:r>
        <w:rPr>
          <w:i/>
          <w:spacing w:val="-5"/>
          <w:sz w:val="16"/>
          <w:vertAlign w:val="baseline"/>
        </w:rPr>
        <w:t> </w:t>
      </w:r>
      <w:r>
        <w:rPr>
          <w:i/>
          <w:sz w:val="16"/>
          <w:vertAlign w:val="baseline"/>
        </w:rPr>
        <w:t>Chile,</w:t>
      </w:r>
      <w:r>
        <w:rPr>
          <w:i/>
          <w:spacing w:val="-4"/>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5"/>
          <w:sz w:val="16"/>
          <w:vertAlign w:val="baseline"/>
        </w:rPr>
        <w:t> </w:t>
      </w:r>
      <w:r>
        <w:rPr>
          <w:spacing w:val="-4"/>
          <w:sz w:val="16"/>
          <w:vertAlign w:val="baseline"/>
        </w:rPr>
        <w:t>152</w:t>
      </w:r>
      <w:r>
        <w:rPr>
          <w:i/>
          <w:spacing w:val="-4"/>
          <w:sz w:val="16"/>
          <w:vertAlign w:val="baseline"/>
        </w:rPr>
        <w:t>.</w:t>
      </w:r>
    </w:p>
    <w:p>
      <w:pPr>
        <w:spacing w:after="0"/>
        <w:jc w:val="left"/>
        <w:rPr>
          <w:sz w:val="16"/>
        </w:rPr>
        <w:sectPr>
          <w:pgSz w:w="12240" w:h="15840"/>
          <w:pgMar w:header="0" w:footer="1066" w:top="1360" w:bottom="1260" w:left="900" w:right="880"/>
        </w:sectPr>
      </w:pPr>
    </w:p>
    <w:p>
      <w:pPr>
        <w:pStyle w:val="BodyText"/>
        <w:spacing w:before="80"/>
        <w:ind w:left="179" w:right="198"/>
        <w:jc w:val="both"/>
      </w:pPr>
      <w:r>
        <w:rPr/>
        <w:t>amparo,</w:t>
      </w:r>
      <w:r>
        <w:rPr>
          <w:spacing w:val="-4"/>
        </w:rPr>
        <w:t> </w:t>
      </w:r>
      <w:r>
        <w:rPr/>
        <w:t>el</w:t>
      </w:r>
      <w:r>
        <w:rPr>
          <w:spacing w:val="-3"/>
        </w:rPr>
        <w:t> </w:t>
      </w:r>
      <w:r>
        <w:rPr/>
        <w:t>cual</w:t>
      </w:r>
      <w:r>
        <w:rPr>
          <w:spacing w:val="-3"/>
        </w:rPr>
        <w:t> </w:t>
      </w:r>
      <w:r>
        <w:rPr/>
        <w:t>culminó</w:t>
      </w:r>
      <w:r>
        <w:rPr>
          <w:spacing w:val="-2"/>
        </w:rPr>
        <w:t> </w:t>
      </w:r>
      <w:r>
        <w:rPr/>
        <w:t>con</w:t>
      </w:r>
      <w:r>
        <w:rPr>
          <w:spacing w:val="-2"/>
        </w:rPr>
        <w:t> </w:t>
      </w:r>
      <w:r>
        <w:rPr/>
        <w:t>la</w:t>
      </w:r>
      <w:r>
        <w:rPr>
          <w:spacing w:val="-2"/>
        </w:rPr>
        <w:t> </w:t>
      </w:r>
      <w:r>
        <w:rPr/>
        <w:t>sentencia</w:t>
      </w:r>
      <w:r>
        <w:rPr>
          <w:spacing w:val="-3"/>
        </w:rPr>
        <w:t> </w:t>
      </w:r>
      <w:r>
        <w:rPr/>
        <w:t>de</w:t>
      </w:r>
      <w:r>
        <w:rPr>
          <w:spacing w:val="-4"/>
        </w:rPr>
        <w:t> </w:t>
      </w:r>
      <w:r>
        <w:rPr/>
        <w:t>12 de</w:t>
      </w:r>
      <w:r>
        <w:rPr>
          <w:spacing w:val="-4"/>
        </w:rPr>
        <w:t> </w:t>
      </w:r>
      <w:r>
        <w:rPr/>
        <w:t>febrero</w:t>
      </w:r>
      <w:r>
        <w:rPr>
          <w:spacing w:val="-4"/>
        </w:rPr>
        <w:t> </w:t>
      </w:r>
      <w:r>
        <w:rPr/>
        <w:t>de</w:t>
      </w:r>
      <w:r>
        <w:rPr>
          <w:spacing w:val="-4"/>
        </w:rPr>
        <w:t> </w:t>
      </w:r>
      <w:r>
        <w:rPr/>
        <w:t>1992</w:t>
      </w:r>
      <w:r>
        <w:rPr>
          <w:spacing w:val="-3"/>
        </w:rPr>
        <w:t> </w:t>
      </w:r>
      <w:r>
        <w:rPr/>
        <w:t>dictada</w:t>
      </w:r>
      <w:r>
        <w:rPr>
          <w:spacing w:val="-3"/>
        </w:rPr>
        <w:t> </w:t>
      </w:r>
      <w:r>
        <w:rPr/>
        <w:t>por</w:t>
      </w:r>
      <w:r>
        <w:rPr>
          <w:spacing w:val="-4"/>
        </w:rPr>
        <w:t> </w:t>
      </w:r>
      <w:r>
        <w:rPr/>
        <w:t>la</w:t>
      </w:r>
      <w:r>
        <w:rPr>
          <w:spacing w:val="-3"/>
        </w:rPr>
        <w:t> </w:t>
      </w:r>
      <w:r>
        <w:rPr/>
        <w:t>Corte</w:t>
      </w:r>
      <w:r>
        <w:rPr>
          <w:spacing w:val="-4"/>
        </w:rPr>
        <w:t> </w:t>
      </w:r>
      <w:r>
        <w:rPr/>
        <w:t>Suprema</w:t>
      </w:r>
      <w:r>
        <w:rPr>
          <w:spacing w:val="-3"/>
        </w:rPr>
        <w:t> </w:t>
      </w:r>
      <w:r>
        <w:rPr/>
        <w:t>de la República, que determinó la forma en virtud de la cual debían calcularse los pagos</w:t>
      </w:r>
      <w:r>
        <w:rPr>
          <w:color w:val="1B1B1B"/>
        </w:rPr>
        <w:t>. L</w:t>
      </w:r>
      <w:r>
        <w:rPr/>
        <w:t>as partes y la</w:t>
      </w:r>
      <w:r>
        <w:rPr>
          <w:spacing w:val="-6"/>
        </w:rPr>
        <w:t> </w:t>
      </w:r>
      <w:r>
        <w:rPr/>
        <w:t>Comisión</w:t>
      </w:r>
      <w:r>
        <w:rPr>
          <w:spacing w:val="-5"/>
        </w:rPr>
        <w:t> </w:t>
      </w:r>
      <w:r>
        <w:rPr/>
        <w:t>han</w:t>
      </w:r>
      <w:r>
        <w:rPr>
          <w:spacing w:val="-5"/>
        </w:rPr>
        <w:t> </w:t>
      </w:r>
      <w:r>
        <w:rPr/>
        <w:t>reconocido</w:t>
      </w:r>
      <w:r>
        <w:rPr>
          <w:spacing w:val="-8"/>
        </w:rPr>
        <w:t> </w:t>
      </w:r>
      <w:r>
        <w:rPr/>
        <w:t>que</w:t>
      </w:r>
      <w:r>
        <w:rPr>
          <w:spacing w:val="-8"/>
        </w:rPr>
        <w:t> </w:t>
      </w:r>
      <w:r>
        <w:rPr/>
        <w:t>el</w:t>
      </w:r>
      <w:r>
        <w:rPr>
          <w:spacing w:val="-6"/>
        </w:rPr>
        <w:t> </w:t>
      </w:r>
      <w:r>
        <w:rPr/>
        <w:t>Estado</w:t>
      </w:r>
      <w:r>
        <w:rPr>
          <w:spacing w:val="-7"/>
        </w:rPr>
        <w:t> </w:t>
      </w:r>
      <w:r>
        <w:rPr/>
        <w:t>comenzó</w:t>
      </w:r>
      <w:r>
        <w:rPr>
          <w:spacing w:val="-8"/>
        </w:rPr>
        <w:t> </w:t>
      </w:r>
      <w:r>
        <w:rPr/>
        <w:t>a</w:t>
      </w:r>
      <w:r>
        <w:rPr>
          <w:spacing w:val="-6"/>
        </w:rPr>
        <w:t> </w:t>
      </w:r>
      <w:r>
        <w:rPr/>
        <w:t>realizar</w:t>
      </w:r>
      <w:r>
        <w:rPr>
          <w:spacing w:val="-7"/>
        </w:rPr>
        <w:t> </w:t>
      </w:r>
      <w:r>
        <w:rPr/>
        <w:t>pagos</w:t>
      </w:r>
      <w:r>
        <w:rPr>
          <w:spacing w:val="-7"/>
        </w:rPr>
        <w:t> </w:t>
      </w:r>
      <w:r>
        <w:rPr/>
        <w:t>progresivos</w:t>
      </w:r>
      <w:r>
        <w:rPr>
          <w:spacing w:val="-7"/>
        </w:rPr>
        <w:t> </w:t>
      </w:r>
      <w:r>
        <w:rPr/>
        <w:t>a</w:t>
      </w:r>
      <w:r>
        <w:rPr>
          <w:spacing w:val="-6"/>
        </w:rPr>
        <w:t> </w:t>
      </w:r>
      <w:r>
        <w:rPr/>
        <w:t>los</w:t>
      </w:r>
      <w:r>
        <w:rPr>
          <w:spacing w:val="-7"/>
        </w:rPr>
        <w:t> </w:t>
      </w:r>
      <w:r>
        <w:rPr/>
        <w:t>trabajadores</w:t>
      </w:r>
      <w:r>
        <w:rPr>
          <w:spacing w:val="-7"/>
        </w:rPr>
        <w:t> </w:t>
      </w:r>
      <w:r>
        <w:rPr/>
        <w:t>a partir</w:t>
      </w:r>
      <w:r>
        <w:rPr>
          <w:spacing w:val="40"/>
        </w:rPr>
        <w:t> </w:t>
      </w:r>
      <w:r>
        <w:rPr/>
        <w:t>del</w:t>
      </w:r>
      <w:r>
        <w:rPr>
          <w:spacing w:val="40"/>
        </w:rPr>
        <w:t> </w:t>
      </w:r>
      <w:r>
        <w:rPr/>
        <w:t>año</w:t>
      </w:r>
      <w:r>
        <w:rPr>
          <w:spacing w:val="40"/>
        </w:rPr>
        <w:t> </w:t>
      </w:r>
      <w:r>
        <w:rPr/>
        <w:t>2004,</w:t>
      </w:r>
      <w:r>
        <w:rPr>
          <w:spacing w:val="40"/>
        </w:rPr>
        <w:t> </w:t>
      </w:r>
      <w:r>
        <w:rPr/>
        <w:t>habiendo</w:t>
      </w:r>
      <w:r>
        <w:rPr>
          <w:spacing w:val="40"/>
        </w:rPr>
        <w:t> </w:t>
      </w:r>
      <w:r>
        <w:rPr/>
        <w:t>abonado</w:t>
      </w:r>
      <w:r>
        <w:rPr>
          <w:spacing w:val="40"/>
        </w:rPr>
        <w:t> </w:t>
      </w:r>
      <w:r>
        <w:rPr/>
        <w:t>hasta</w:t>
      </w:r>
      <w:r>
        <w:rPr>
          <w:spacing w:val="40"/>
        </w:rPr>
        <w:t> </w:t>
      </w:r>
      <w:r>
        <w:rPr/>
        <w:t>el</w:t>
      </w:r>
      <w:r>
        <w:rPr>
          <w:spacing w:val="40"/>
        </w:rPr>
        <w:t> </w:t>
      </w:r>
      <w:r>
        <w:rPr/>
        <w:t>mes</w:t>
      </w:r>
      <w:r>
        <w:rPr>
          <w:spacing w:val="40"/>
        </w:rPr>
        <w:t> </w:t>
      </w:r>
      <w:r>
        <w:rPr/>
        <w:t>de</w:t>
      </w:r>
      <w:r>
        <w:rPr>
          <w:spacing w:val="40"/>
        </w:rPr>
        <w:t> </w:t>
      </w:r>
      <w:r>
        <w:rPr/>
        <w:t>diciembre</w:t>
      </w:r>
      <w:r>
        <w:rPr>
          <w:spacing w:val="40"/>
        </w:rPr>
        <w:t> </w:t>
      </w:r>
      <w:r>
        <w:rPr/>
        <w:t>de</w:t>
      </w:r>
      <w:r>
        <w:rPr>
          <w:spacing w:val="40"/>
        </w:rPr>
        <w:t> </w:t>
      </w:r>
      <w:r>
        <w:rPr/>
        <w:t>2017</w:t>
      </w:r>
      <w:r>
        <w:rPr>
          <w:spacing w:val="40"/>
        </w:rPr>
        <w:t> </w:t>
      </w:r>
      <w:r>
        <w:rPr/>
        <w:t>la</w:t>
      </w:r>
      <w:r>
        <w:rPr>
          <w:spacing w:val="40"/>
        </w:rPr>
        <w:t> </w:t>
      </w:r>
      <w:r>
        <w:rPr/>
        <w:t>cantidad</w:t>
      </w:r>
      <w:r>
        <w:rPr>
          <w:spacing w:val="40"/>
        </w:rPr>
        <w:t> </w:t>
      </w:r>
      <w:r>
        <w:rPr/>
        <w:t>de USD$ 44,060,949.65.</w:t>
      </w:r>
    </w:p>
    <w:p>
      <w:pPr>
        <w:pStyle w:val="BodyText"/>
        <w:spacing w:before="1"/>
      </w:pPr>
    </w:p>
    <w:p>
      <w:pPr>
        <w:pStyle w:val="ListParagraph"/>
        <w:numPr>
          <w:ilvl w:val="0"/>
          <w:numId w:val="11"/>
        </w:numPr>
        <w:tabs>
          <w:tab w:pos="747" w:val="left" w:leader="none"/>
        </w:tabs>
        <w:spacing w:line="240" w:lineRule="auto" w:before="0" w:after="0"/>
        <w:ind w:left="179" w:right="196" w:hanging="1"/>
        <w:jc w:val="both"/>
        <w:rPr>
          <w:sz w:val="20"/>
        </w:rPr>
      </w:pPr>
      <w:r>
        <w:rPr>
          <w:color w:val="1B1B1B"/>
          <w:sz w:val="20"/>
        </w:rPr>
        <w:t>Además de ello, </w:t>
      </w:r>
      <w:r>
        <w:rPr>
          <w:sz w:val="20"/>
        </w:rPr>
        <w:t>la Comisión Multisectorial, encargada de recopilar la información al respecto de los pagos a los trabajadores, elaboró en el año 2003 un Informe Final en el cual advertía la existencia de trabajadores “con cálculo inexacto y omitidos”, indicándoles que debían realizar un nuevo reclamo “ante la instancia judicial correspondiente”</w:t>
      </w:r>
      <w:hyperlink w:history="true" w:anchor="_bookmark121">
        <w:r>
          <w:rPr>
            <w:color w:val="1E1E1E"/>
            <w:position w:val="7"/>
            <w:sz w:val="13"/>
          </w:rPr>
          <w:t>93</w:t>
        </w:r>
      </w:hyperlink>
      <w:r>
        <w:rPr>
          <w:sz w:val="20"/>
        </w:rPr>
        <w:t>. Es por ello que, </w:t>
      </w:r>
      <w:r>
        <w:rPr>
          <w:color w:val="1B1B1B"/>
          <w:sz w:val="20"/>
        </w:rPr>
        <w:t>con fecha </w:t>
      </w:r>
      <w:r>
        <w:rPr>
          <w:sz w:val="20"/>
        </w:rPr>
        <w:t>5 de marzo de 2010, y en el marco del proceso de ejecución de la sentencia de 12 de febrero de 1992, un subgrupo de trabajadores beneficiarios de dicha sentencia continuó con un reclamo adicional por la correcta liquidación de sus “derechos y beneficios, campaña escolar e intereses”</w:t>
      </w:r>
      <w:hyperlink w:history="true" w:anchor="_bookmark122">
        <w:r>
          <w:rPr>
            <w:position w:val="7"/>
            <w:sz w:val="13"/>
          </w:rPr>
          <w:t>94</w:t>
        </w:r>
      </w:hyperlink>
      <w:r>
        <w:rPr>
          <w:sz w:val="20"/>
        </w:rPr>
        <w:t>. El Estado no ha realizado ningún pago al respecto y sostiene que dicha controversia se sigue analizando a nivel </w:t>
      </w:r>
      <w:r>
        <w:rPr>
          <w:spacing w:val="-2"/>
          <w:sz w:val="20"/>
        </w:rPr>
        <w:t>interno.</w:t>
      </w:r>
    </w:p>
    <w:p>
      <w:pPr>
        <w:pStyle w:val="BodyText"/>
        <w:spacing w:before="10"/>
        <w:rPr>
          <w:sz w:val="19"/>
        </w:rPr>
      </w:pPr>
    </w:p>
    <w:p>
      <w:pPr>
        <w:pStyle w:val="ListParagraph"/>
        <w:numPr>
          <w:ilvl w:val="0"/>
          <w:numId w:val="11"/>
        </w:numPr>
        <w:tabs>
          <w:tab w:pos="747" w:val="left" w:leader="none"/>
        </w:tabs>
        <w:spacing w:line="240" w:lineRule="auto" w:before="0" w:after="0"/>
        <w:ind w:left="179" w:right="197" w:firstLine="0"/>
        <w:jc w:val="both"/>
        <w:rPr>
          <w:sz w:val="20"/>
        </w:rPr>
      </w:pPr>
      <w:r>
        <w:rPr>
          <w:sz w:val="20"/>
        </w:rPr>
        <w:t>La Comisión argumentó, con respecto a los trabajadores que no hicieron parte del reclamo iniciado el 5 de marzo de 2010, que la exigencia de realizar un nuevo reclamo fue violatoria del derecho</w:t>
      </w:r>
      <w:r>
        <w:rPr>
          <w:spacing w:val="-11"/>
          <w:sz w:val="20"/>
        </w:rPr>
        <w:t> </w:t>
      </w:r>
      <w:r>
        <w:rPr>
          <w:sz w:val="20"/>
        </w:rPr>
        <w:t>a</w:t>
      </w:r>
      <w:r>
        <w:rPr>
          <w:spacing w:val="-10"/>
          <w:sz w:val="20"/>
        </w:rPr>
        <w:t> </w:t>
      </w:r>
      <w:r>
        <w:rPr>
          <w:sz w:val="20"/>
        </w:rPr>
        <w:t>la</w:t>
      </w:r>
      <w:r>
        <w:rPr>
          <w:spacing w:val="-10"/>
          <w:sz w:val="20"/>
        </w:rPr>
        <w:t> </w:t>
      </w:r>
      <w:r>
        <w:rPr>
          <w:sz w:val="20"/>
        </w:rPr>
        <w:t>protección</w:t>
      </w:r>
      <w:r>
        <w:rPr>
          <w:spacing w:val="-9"/>
          <w:sz w:val="20"/>
        </w:rPr>
        <w:t> </w:t>
      </w:r>
      <w:r>
        <w:rPr>
          <w:sz w:val="20"/>
        </w:rPr>
        <w:t>judicial.</w:t>
      </w:r>
      <w:r>
        <w:rPr>
          <w:spacing w:val="-11"/>
          <w:sz w:val="20"/>
        </w:rPr>
        <w:t> </w:t>
      </w:r>
      <w:r>
        <w:rPr>
          <w:sz w:val="20"/>
        </w:rPr>
        <w:t>No</w:t>
      </w:r>
      <w:r>
        <w:rPr>
          <w:spacing w:val="-9"/>
          <w:sz w:val="20"/>
        </w:rPr>
        <w:t> </w:t>
      </w:r>
      <w:r>
        <w:rPr>
          <w:sz w:val="20"/>
        </w:rPr>
        <w:t>obstante,</w:t>
      </w:r>
      <w:r>
        <w:rPr>
          <w:spacing w:val="-8"/>
          <w:sz w:val="20"/>
        </w:rPr>
        <w:t> </w:t>
      </w:r>
      <w:r>
        <w:rPr>
          <w:sz w:val="20"/>
        </w:rPr>
        <w:t>el</w:t>
      </w:r>
      <w:r>
        <w:rPr>
          <w:spacing w:val="-8"/>
          <w:sz w:val="20"/>
        </w:rPr>
        <w:t> </w:t>
      </w:r>
      <w:r>
        <w:rPr>
          <w:sz w:val="20"/>
        </w:rPr>
        <w:t>Tribunal</w:t>
      </w:r>
      <w:r>
        <w:rPr>
          <w:spacing w:val="-10"/>
          <w:sz w:val="20"/>
        </w:rPr>
        <w:t> </w:t>
      </w:r>
      <w:r>
        <w:rPr>
          <w:sz w:val="20"/>
        </w:rPr>
        <w:t>advierte</w:t>
      </w:r>
      <w:r>
        <w:rPr>
          <w:spacing w:val="-11"/>
          <w:sz w:val="20"/>
        </w:rPr>
        <w:t> </w:t>
      </w:r>
      <w:r>
        <w:rPr>
          <w:sz w:val="20"/>
        </w:rPr>
        <w:t>que,</w:t>
      </w:r>
      <w:r>
        <w:rPr>
          <w:spacing w:val="-11"/>
          <w:sz w:val="20"/>
        </w:rPr>
        <w:t> </w:t>
      </w:r>
      <w:r>
        <w:rPr>
          <w:sz w:val="20"/>
        </w:rPr>
        <w:t>tal</w:t>
      </w:r>
      <w:r>
        <w:rPr>
          <w:spacing w:val="-10"/>
          <w:sz w:val="20"/>
        </w:rPr>
        <w:t> </w:t>
      </w:r>
      <w:r>
        <w:rPr>
          <w:sz w:val="20"/>
        </w:rPr>
        <w:t>y</w:t>
      </w:r>
      <w:r>
        <w:rPr>
          <w:spacing w:val="-11"/>
          <w:sz w:val="20"/>
        </w:rPr>
        <w:t> </w:t>
      </w:r>
      <w:r>
        <w:rPr>
          <w:sz w:val="20"/>
        </w:rPr>
        <w:t>como</w:t>
      </w:r>
      <w:r>
        <w:rPr>
          <w:spacing w:val="-11"/>
          <w:sz w:val="20"/>
        </w:rPr>
        <w:t> </w:t>
      </w:r>
      <w:r>
        <w:rPr>
          <w:sz w:val="20"/>
        </w:rPr>
        <w:t>lo</w:t>
      </w:r>
      <w:r>
        <w:rPr>
          <w:spacing w:val="-11"/>
          <w:sz w:val="20"/>
        </w:rPr>
        <w:t> </w:t>
      </w:r>
      <w:r>
        <w:rPr>
          <w:sz w:val="20"/>
        </w:rPr>
        <w:t>indicó</w:t>
      </w:r>
      <w:r>
        <w:rPr>
          <w:spacing w:val="-11"/>
          <w:sz w:val="20"/>
        </w:rPr>
        <w:t> </w:t>
      </w:r>
      <w:r>
        <w:rPr>
          <w:sz w:val="20"/>
        </w:rPr>
        <w:t>la</w:t>
      </w:r>
      <w:r>
        <w:rPr>
          <w:spacing w:val="-10"/>
          <w:sz w:val="20"/>
        </w:rPr>
        <w:t> </w:t>
      </w:r>
      <w:r>
        <w:rPr>
          <w:sz w:val="20"/>
        </w:rPr>
        <w:t>referida Comisión Multisectorial, era necesario la iniciación de un procedimiento judicial a los efectos de analizar</w:t>
      </w:r>
      <w:r>
        <w:rPr>
          <w:spacing w:val="-10"/>
          <w:sz w:val="20"/>
        </w:rPr>
        <w:t> </w:t>
      </w:r>
      <w:r>
        <w:rPr>
          <w:sz w:val="20"/>
        </w:rPr>
        <w:t>individualmente</w:t>
      </w:r>
      <w:r>
        <w:rPr>
          <w:spacing w:val="-10"/>
          <w:sz w:val="20"/>
        </w:rPr>
        <w:t> </w:t>
      </w:r>
      <w:r>
        <w:rPr>
          <w:sz w:val="20"/>
        </w:rPr>
        <w:t>la</w:t>
      </w:r>
      <w:r>
        <w:rPr>
          <w:spacing w:val="-9"/>
          <w:sz w:val="20"/>
        </w:rPr>
        <w:t> </w:t>
      </w:r>
      <w:r>
        <w:rPr>
          <w:sz w:val="20"/>
        </w:rPr>
        <w:t>situación</w:t>
      </w:r>
      <w:r>
        <w:rPr>
          <w:spacing w:val="-8"/>
          <w:sz w:val="20"/>
        </w:rPr>
        <w:t> </w:t>
      </w:r>
      <w:r>
        <w:rPr>
          <w:sz w:val="20"/>
        </w:rPr>
        <w:t>de</w:t>
      </w:r>
      <w:r>
        <w:rPr>
          <w:spacing w:val="-10"/>
          <w:sz w:val="20"/>
        </w:rPr>
        <w:t> </w:t>
      </w:r>
      <w:r>
        <w:rPr>
          <w:sz w:val="20"/>
        </w:rPr>
        <w:t>cada</w:t>
      </w:r>
      <w:r>
        <w:rPr>
          <w:spacing w:val="-9"/>
          <w:sz w:val="20"/>
        </w:rPr>
        <w:t> </w:t>
      </w:r>
      <w:r>
        <w:rPr>
          <w:sz w:val="20"/>
        </w:rPr>
        <w:t>trabajador</w:t>
      </w:r>
      <w:r>
        <w:rPr>
          <w:spacing w:val="-10"/>
          <w:sz w:val="20"/>
        </w:rPr>
        <w:t> </w:t>
      </w:r>
      <w:r>
        <w:rPr>
          <w:sz w:val="20"/>
        </w:rPr>
        <w:t>y</w:t>
      </w:r>
      <w:r>
        <w:rPr>
          <w:spacing w:val="-9"/>
          <w:sz w:val="20"/>
        </w:rPr>
        <w:t> </w:t>
      </w:r>
      <w:r>
        <w:rPr>
          <w:sz w:val="20"/>
        </w:rPr>
        <w:t>determinar</w:t>
      </w:r>
      <w:r>
        <w:rPr>
          <w:spacing w:val="-10"/>
          <w:sz w:val="20"/>
        </w:rPr>
        <w:t> </w:t>
      </w:r>
      <w:r>
        <w:rPr>
          <w:sz w:val="20"/>
        </w:rPr>
        <w:t>si</w:t>
      </w:r>
      <w:r>
        <w:rPr>
          <w:spacing w:val="-6"/>
          <w:sz w:val="20"/>
        </w:rPr>
        <w:t> </w:t>
      </w:r>
      <w:r>
        <w:rPr>
          <w:sz w:val="20"/>
        </w:rPr>
        <w:t>había</w:t>
      </w:r>
      <w:r>
        <w:rPr>
          <w:spacing w:val="-9"/>
          <w:sz w:val="20"/>
        </w:rPr>
        <w:t> </w:t>
      </w:r>
      <w:r>
        <w:rPr>
          <w:sz w:val="20"/>
        </w:rPr>
        <w:t>cantidades</w:t>
      </w:r>
      <w:r>
        <w:rPr>
          <w:spacing w:val="-10"/>
          <w:sz w:val="20"/>
        </w:rPr>
        <w:t> </w:t>
      </w:r>
      <w:r>
        <w:rPr>
          <w:sz w:val="20"/>
        </w:rPr>
        <w:t>adeudadas después del pago realizado por el Estado por importe de USD$ 44,060,949.65 en el marco de la ejecución</w:t>
      </w:r>
      <w:r>
        <w:rPr>
          <w:spacing w:val="-7"/>
          <w:sz w:val="20"/>
        </w:rPr>
        <w:t> </w:t>
      </w:r>
      <w:r>
        <w:rPr>
          <w:sz w:val="20"/>
        </w:rPr>
        <w:t>de</w:t>
      </w:r>
      <w:r>
        <w:rPr>
          <w:spacing w:val="-9"/>
          <w:sz w:val="20"/>
        </w:rPr>
        <w:t> </w:t>
      </w:r>
      <w:r>
        <w:rPr>
          <w:sz w:val="20"/>
        </w:rPr>
        <w:t>la</w:t>
      </w:r>
      <w:r>
        <w:rPr>
          <w:spacing w:val="-8"/>
          <w:sz w:val="20"/>
        </w:rPr>
        <w:t> </w:t>
      </w:r>
      <w:r>
        <w:rPr>
          <w:sz w:val="20"/>
        </w:rPr>
        <w:t>sentencia</w:t>
      </w:r>
      <w:r>
        <w:rPr>
          <w:spacing w:val="-8"/>
          <w:sz w:val="20"/>
        </w:rPr>
        <w:t> </w:t>
      </w:r>
      <w:r>
        <w:rPr>
          <w:sz w:val="20"/>
        </w:rPr>
        <w:t>de</w:t>
      </w:r>
      <w:r>
        <w:rPr>
          <w:spacing w:val="-9"/>
          <w:sz w:val="20"/>
        </w:rPr>
        <w:t> </w:t>
      </w:r>
      <w:r>
        <w:rPr>
          <w:sz w:val="20"/>
        </w:rPr>
        <w:t>12</w:t>
      </w:r>
      <w:r>
        <w:rPr>
          <w:spacing w:val="-7"/>
          <w:sz w:val="20"/>
        </w:rPr>
        <w:t> </w:t>
      </w:r>
      <w:r>
        <w:rPr>
          <w:sz w:val="20"/>
        </w:rPr>
        <w:t>de</w:t>
      </w:r>
      <w:r>
        <w:rPr>
          <w:spacing w:val="-9"/>
          <w:sz w:val="20"/>
        </w:rPr>
        <w:t> </w:t>
      </w:r>
      <w:r>
        <w:rPr>
          <w:sz w:val="20"/>
        </w:rPr>
        <w:t>febrero</w:t>
      </w:r>
      <w:r>
        <w:rPr>
          <w:spacing w:val="-9"/>
          <w:sz w:val="20"/>
        </w:rPr>
        <w:t> </w:t>
      </w:r>
      <w:r>
        <w:rPr>
          <w:sz w:val="20"/>
        </w:rPr>
        <w:t>de</w:t>
      </w:r>
      <w:r>
        <w:rPr>
          <w:spacing w:val="-9"/>
          <w:sz w:val="20"/>
        </w:rPr>
        <w:t> </w:t>
      </w:r>
      <w:r>
        <w:rPr>
          <w:sz w:val="20"/>
        </w:rPr>
        <w:t>1992,</w:t>
      </w:r>
      <w:r>
        <w:rPr>
          <w:spacing w:val="-8"/>
          <w:sz w:val="20"/>
        </w:rPr>
        <w:t> </w:t>
      </w:r>
      <w:r>
        <w:rPr>
          <w:sz w:val="20"/>
        </w:rPr>
        <w:t>cuestión</w:t>
      </w:r>
      <w:r>
        <w:rPr>
          <w:spacing w:val="-7"/>
          <w:sz w:val="20"/>
        </w:rPr>
        <w:t> </w:t>
      </w:r>
      <w:r>
        <w:rPr>
          <w:sz w:val="20"/>
        </w:rPr>
        <w:t>que</w:t>
      </w:r>
      <w:r>
        <w:rPr>
          <w:spacing w:val="-9"/>
          <w:sz w:val="20"/>
        </w:rPr>
        <w:t> </w:t>
      </w:r>
      <w:r>
        <w:rPr>
          <w:sz w:val="20"/>
        </w:rPr>
        <w:t>no</w:t>
      </w:r>
      <w:r>
        <w:rPr>
          <w:spacing w:val="-9"/>
          <w:sz w:val="20"/>
        </w:rPr>
        <w:t> </w:t>
      </w:r>
      <w:r>
        <w:rPr>
          <w:sz w:val="20"/>
        </w:rPr>
        <w:t>hicieron</w:t>
      </w:r>
      <w:r>
        <w:rPr>
          <w:spacing w:val="-7"/>
          <w:sz w:val="20"/>
        </w:rPr>
        <w:t> </w:t>
      </w:r>
      <w:r>
        <w:rPr>
          <w:sz w:val="20"/>
        </w:rPr>
        <w:t>y</w:t>
      </w:r>
      <w:r>
        <w:rPr>
          <w:spacing w:val="-8"/>
          <w:sz w:val="20"/>
        </w:rPr>
        <w:t> </w:t>
      </w:r>
      <w:r>
        <w:rPr>
          <w:sz w:val="20"/>
        </w:rPr>
        <w:t>que,</w:t>
      </w:r>
      <w:r>
        <w:rPr>
          <w:spacing w:val="-8"/>
          <w:sz w:val="20"/>
        </w:rPr>
        <w:t> </w:t>
      </w:r>
      <w:r>
        <w:rPr>
          <w:sz w:val="20"/>
        </w:rPr>
        <w:t>por</w:t>
      </w:r>
      <w:r>
        <w:rPr>
          <w:spacing w:val="-9"/>
          <w:sz w:val="20"/>
        </w:rPr>
        <w:t> </w:t>
      </w:r>
      <w:r>
        <w:rPr>
          <w:sz w:val="20"/>
        </w:rPr>
        <w:t>tanto,</w:t>
      </w:r>
      <w:r>
        <w:rPr>
          <w:spacing w:val="-8"/>
          <w:sz w:val="20"/>
        </w:rPr>
        <w:t> </w:t>
      </w:r>
      <w:r>
        <w:rPr>
          <w:sz w:val="20"/>
        </w:rPr>
        <w:t>cierra la puerta al análisis que pudiera realizar este Tribunal respecto a este subgrupo en específico.</w:t>
      </w:r>
    </w:p>
    <w:p>
      <w:pPr>
        <w:pStyle w:val="BodyText"/>
        <w:spacing w:before="2"/>
      </w:pPr>
    </w:p>
    <w:p>
      <w:pPr>
        <w:pStyle w:val="ListParagraph"/>
        <w:numPr>
          <w:ilvl w:val="0"/>
          <w:numId w:val="11"/>
        </w:numPr>
        <w:tabs>
          <w:tab w:pos="747" w:val="left" w:leader="none"/>
        </w:tabs>
        <w:spacing w:line="240" w:lineRule="auto" w:before="0" w:after="0"/>
        <w:ind w:left="179" w:right="195" w:hanging="1"/>
        <w:jc w:val="both"/>
        <w:rPr>
          <w:sz w:val="20"/>
        </w:rPr>
      </w:pPr>
      <w:r>
        <w:rPr>
          <w:sz w:val="20"/>
        </w:rPr>
        <w:t>En</w:t>
      </w:r>
      <w:r>
        <w:rPr>
          <w:spacing w:val="-18"/>
          <w:sz w:val="20"/>
        </w:rPr>
        <w:t> </w:t>
      </w:r>
      <w:r>
        <w:rPr>
          <w:sz w:val="20"/>
        </w:rPr>
        <w:t>vista</w:t>
      </w:r>
      <w:r>
        <w:rPr>
          <w:spacing w:val="-16"/>
          <w:sz w:val="20"/>
        </w:rPr>
        <w:t> </w:t>
      </w:r>
      <w:r>
        <w:rPr>
          <w:sz w:val="20"/>
        </w:rPr>
        <w:t>de</w:t>
      </w:r>
      <w:r>
        <w:rPr>
          <w:spacing w:val="-16"/>
          <w:sz w:val="20"/>
        </w:rPr>
        <w:t> </w:t>
      </w:r>
      <w:r>
        <w:rPr>
          <w:sz w:val="20"/>
        </w:rPr>
        <w:t>lo</w:t>
      </w:r>
      <w:r>
        <w:rPr>
          <w:spacing w:val="-16"/>
          <w:sz w:val="20"/>
        </w:rPr>
        <w:t> </w:t>
      </w:r>
      <w:r>
        <w:rPr>
          <w:sz w:val="20"/>
        </w:rPr>
        <w:t>anterior,</w:t>
      </w:r>
      <w:r>
        <w:rPr>
          <w:spacing w:val="-18"/>
          <w:sz w:val="20"/>
        </w:rPr>
        <w:t> </w:t>
      </w:r>
      <w:r>
        <w:rPr>
          <w:sz w:val="20"/>
        </w:rPr>
        <w:t>la</w:t>
      </w:r>
      <w:r>
        <w:rPr>
          <w:spacing w:val="-17"/>
          <w:sz w:val="20"/>
        </w:rPr>
        <w:t> </w:t>
      </w:r>
      <w:r>
        <w:rPr>
          <w:sz w:val="20"/>
        </w:rPr>
        <w:t>controversia</w:t>
      </w:r>
      <w:r>
        <w:rPr>
          <w:spacing w:val="-17"/>
          <w:sz w:val="20"/>
        </w:rPr>
        <w:t> </w:t>
      </w:r>
      <w:r>
        <w:rPr>
          <w:sz w:val="20"/>
        </w:rPr>
        <w:t>del</w:t>
      </w:r>
      <w:r>
        <w:rPr>
          <w:spacing w:val="-17"/>
          <w:sz w:val="20"/>
        </w:rPr>
        <w:t> </w:t>
      </w:r>
      <w:r>
        <w:rPr>
          <w:sz w:val="20"/>
        </w:rPr>
        <w:t>presente</w:t>
      </w:r>
      <w:r>
        <w:rPr>
          <w:spacing w:val="-18"/>
          <w:sz w:val="20"/>
        </w:rPr>
        <w:t> </w:t>
      </w:r>
      <w:r>
        <w:rPr>
          <w:sz w:val="20"/>
        </w:rPr>
        <w:t>caso</w:t>
      </w:r>
      <w:r>
        <w:rPr>
          <w:spacing w:val="-16"/>
          <w:sz w:val="20"/>
        </w:rPr>
        <w:t> </w:t>
      </w:r>
      <w:r>
        <w:rPr>
          <w:sz w:val="20"/>
        </w:rPr>
        <w:t>–y,</w:t>
      </w:r>
      <w:r>
        <w:rPr>
          <w:spacing w:val="-16"/>
          <w:sz w:val="20"/>
        </w:rPr>
        <w:t> </w:t>
      </w:r>
      <w:r>
        <w:rPr>
          <w:sz w:val="20"/>
        </w:rPr>
        <w:t>en</w:t>
      </w:r>
      <w:r>
        <w:rPr>
          <w:spacing w:val="-16"/>
          <w:sz w:val="20"/>
        </w:rPr>
        <w:t> </w:t>
      </w:r>
      <w:r>
        <w:rPr>
          <w:sz w:val="20"/>
        </w:rPr>
        <w:t>particular,</w:t>
      </w:r>
      <w:r>
        <w:rPr>
          <w:spacing w:val="-18"/>
          <w:sz w:val="20"/>
        </w:rPr>
        <w:t> </w:t>
      </w:r>
      <w:r>
        <w:rPr>
          <w:sz w:val="20"/>
        </w:rPr>
        <w:t>del</w:t>
      </w:r>
      <w:r>
        <w:rPr>
          <w:spacing w:val="-17"/>
          <w:sz w:val="20"/>
        </w:rPr>
        <w:t> </w:t>
      </w:r>
      <w:r>
        <w:rPr>
          <w:sz w:val="20"/>
        </w:rPr>
        <w:t>presente</w:t>
      </w:r>
      <w:r>
        <w:rPr>
          <w:spacing w:val="-18"/>
          <w:sz w:val="20"/>
        </w:rPr>
        <w:t> </w:t>
      </w:r>
      <w:r>
        <w:rPr>
          <w:sz w:val="20"/>
        </w:rPr>
        <w:t>acápite– gira en torno a dos cuestiones: por un lado, el Tribunal deberá determinar si el proceso judicial iniciado por los trabajadores que son presuntas víctimas en el presente caso y que culminó parcialmente con los pagos progresivos realizados por el Estado desde el año 2004 hasta 2017 vulneró el plazo razonable en violación de los artículos 8.1 y 25 de la Convención Americana. Por otro</w:t>
      </w:r>
      <w:r>
        <w:rPr>
          <w:spacing w:val="-11"/>
          <w:sz w:val="20"/>
        </w:rPr>
        <w:t> </w:t>
      </w:r>
      <w:r>
        <w:rPr>
          <w:sz w:val="20"/>
        </w:rPr>
        <w:t>lado,</w:t>
      </w:r>
      <w:r>
        <w:rPr>
          <w:spacing w:val="-8"/>
          <w:sz w:val="20"/>
        </w:rPr>
        <w:t> </w:t>
      </w:r>
      <w:r>
        <w:rPr>
          <w:sz w:val="20"/>
        </w:rPr>
        <w:t>el</w:t>
      </w:r>
      <w:r>
        <w:rPr>
          <w:spacing w:val="-7"/>
          <w:sz w:val="20"/>
        </w:rPr>
        <w:t> </w:t>
      </w:r>
      <w:r>
        <w:rPr>
          <w:sz w:val="20"/>
        </w:rPr>
        <w:t>Tribunal</w:t>
      </w:r>
      <w:r>
        <w:rPr>
          <w:spacing w:val="-7"/>
          <w:sz w:val="20"/>
        </w:rPr>
        <w:t> </w:t>
      </w:r>
      <w:r>
        <w:rPr>
          <w:sz w:val="20"/>
        </w:rPr>
        <w:t>está</w:t>
      </w:r>
      <w:r>
        <w:rPr>
          <w:spacing w:val="-10"/>
          <w:sz w:val="20"/>
        </w:rPr>
        <w:t> </w:t>
      </w:r>
      <w:r>
        <w:rPr>
          <w:sz w:val="20"/>
        </w:rPr>
        <w:t>llamado</w:t>
      </w:r>
      <w:r>
        <w:rPr>
          <w:spacing w:val="-9"/>
          <w:sz w:val="20"/>
        </w:rPr>
        <w:t> </w:t>
      </w:r>
      <w:r>
        <w:rPr>
          <w:sz w:val="20"/>
        </w:rPr>
        <w:t>a</w:t>
      </w:r>
      <w:r>
        <w:rPr>
          <w:spacing w:val="-10"/>
          <w:sz w:val="20"/>
        </w:rPr>
        <w:t> </w:t>
      </w:r>
      <w:r>
        <w:rPr>
          <w:sz w:val="20"/>
        </w:rPr>
        <w:t>analizar</w:t>
      </w:r>
      <w:r>
        <w:rPr>
          <w:spacing w:val="-9"/>
          <w:sz w:val="20"/>
        </w:rPr>
        <w:t> </w:t>
      </w:r>
      <w:r>
        <w:rPr>
          <w:sz w:val="20"/>
        </w:rPr>
        <w:t>si</w:t>
      </w:r>
      <w:r>
        <w:rPr>
          <w:spacing w:val="-8"/>
          <w:sz w:val="20"/>
        </w:rPr>
        <w:t> </w:t>
      </w:r>
      <w:r>
        <w:rPr>
          <w:sz w:val="20"/>
        </w:rPr>
        <w:t>el</w:t>
      </w:r>
      <w:r>
        <w:rPr>
          <w:spacing w:val="-10"/>
          <w:sz w:val="20"/>
        </w:rPr>
        <w:t> </w:t>
      </w:r>
      <w:r>
        <w:rPr>
          <w:sz w:val="20"/>
        </w:rPr>
        <w:t>reclamo</w:t>
      </w:r>
      <w:r>
        <w:rPr>
          <w:spacing w:val="-11"/>
          <w:sz w:val="20"/>
        </w:rPr>
        <w:t> </w:t>
      </w:r>
      <w:r>
        <w:rPr>
          <w:sz w:val="20"/>
        </w:rPr>
        <w:t>adicional</w:t>
      </w:r>
      <w:r>
        <w:rPr>
          <w:spacing w:val="-10"/>
          <w:sz w:val="20"/>
        </w:rPr>
        <w:t> </w:t>
      </w:r>
      <w:r>
        <w:rPr>
          <w:sz w:val="20"/>
        </w:rPr>
        <w:t>por</w:t>
      </w:r>
      <w:r>
        <w:rPr>
          <w:spacing w:val="-9"/>
          <w:sz w:val="20"/>
        </w:rPr>
        <w:t> </w:t>
      </w:r>
      <w:r>
        <w:rPr>
          <w:sz w:val="20"/>
        </w:rPr>
        <w:t>la</w:t>
      </w:r>
      <w:r>
        <w:rPr>
          <w:spacing w:val="-10"/>
          <w:sz w:val="20"/>
        </w:rPr>
        <w:t> </w:t>
      </w:r>
      <w:r>
        <w:rPr>
          <w:sz w:val="20"/>
        </w:rPr>
        <w:t>correcta</w:t>
      </w:r>
      <w:r>
        <w:rPr>
          <w:spacing w:val="-10"/>
          <w:sz w:val="20"/>
        </w:rPr>
        <w:t> </w:t>
      </w:r>
      <w:r>
        <w:rPr>
          <w:sz w:val="20"/>
        </w:rPr>
        <w:t>liquidación</w:t>
      </w:r>
      <w:r>
        <w:rPr>
          <w:spacing w:val="-7"/>
          <w:sz w:val="20"/>
        </w:rPr>
        <w:t> </w:t>
      </w:r>
      <w:r>
        <w:rPr>
          <w:sz w:val="20"/>
        </w:rPr>
        <w:t>de</w:t>
      </w:r>
      <w:r>
        <w:rPr>
          <w:spacing w:val="-9"/>
          <w:sz w:val="20"/>
        </w:rPr>
        <w:t> </w:t>
      </w:r>
      <w:r>
        <w:rPr>
          <w:sz w:val="20"/>
        </w:rPr>
        <w:t>sus “derechos y beneficios, campaña escolar e intereses” realizado por un subgrupo de 2.317</w:t>
      </w:r>
      <w:hyperlink w:history="true" w:anchor="_bookmark123">
        <w:r>
          <w:rPr>
            <w:position w:val="7"/>
            <w:sz w:val="13"/>
          </w:rPr>
          <w:t>95</w:t>
        </w:r>
      </w:hyperlink>
      <w:r>
        <w:rPr>
          <w:position w:val="7"/>
          <w:sz w:val="13"/>
        </w:rPr>
        <w:t> </w:t>
      </w:r>
      <w:r>
        <w:rPr>
          <w:sz w:val="20"/>
        </w:rPr>
        <w:t>trabajadores</w:t>
      </w:r>
      <w:r>
        <w:rPr>
          <w:spacing w:val="-18"/>
          <w:sz w:val="20"/>
        </w:rPr>
        <w:t> </w:t>
      </w:r>
      <w:r>
        <w:rPr>
          <w:sz w:val="20"/>
        </w:rPr>
        <w:t>vulneró</w:t>
      </w:r>
      <w:r>
        <w:rPr>
          <w:spacing w:val="-18"/>
          <w:sz w:val="20"/>
        </w:rPr>
        <w:t> </w:t>
      </w:r>
      <w:r>
        <w:rPr>
          <w:sz w:val="20"/>
        </w:rPr>
        <w:t>también</w:t>
      </w:r>
      <w:r>
        <w:rPr>
          <w:spacing w:val="-17"/>
          <w:sz w:val="20"/>
        </w:rPr>
        <w:t> </w:t>
      </w:r>
      <w:r>
        <w:rPr>
          <w:sz w:val="20"/>
        </w:rPr>
        <w:t>los</w:t>
      </w:r>
      <w:r>
        <w:rPr>
          <w:spacing w:val="-17"/>
          <w:sz w:val="20"/>
        </w:rPr>
        <w:t> </w:t>
      </w:r>
      <w:r>
        <w:rPr>
          <w:sz w:val="20"/>
        </w:rPr>
        <w:t>artículos</w:t>
      </w:r>
      <w:r>
        <w:rPr>
          <w:spacing w:val="-17"/>
          <w:sz w:val="20"/>
        </w:rPr>
        <w:t> </w:t>
      </w:r>
      <w:r>
        <w:rPr>
          <w:sz w:val="20"/>
        </w:rPr>
        <w:t>8.1,</w:t>
      </w:r>
      <w:r>
        <w:rPr>
          <w:spacing w:val="-14"/>
          <w:sz w:val="20"/>
        </w:rPr>
        <w:t> </w:t>
      </w:r>
      <w:r>
        <w:rPr>
          <w:sz w:val="20"/>
        </w:rPr>
        <w:t>25.1,</w:t>
      </w:r>
      <w:r>
        <w:rPr>
          <w:spacing w:val="-18"/>
          <w:sz w:val="20"/>
        </w:rPr>
        <w:t> </w:t>
      </w:r>
      <w:r>
        <w:rPr>
          <w:sz w:val="20"/>
        </w:rPr>
        <w:t>25.2.c)</w:t>
      </w:r>
      <w:r>
        <w:rPr>
          <w:spacing w:val="-17"/>
          <w:sz w:val="20"/>
        </w:rPr>
        <w:t> </w:t>
      </w:r>
      <w:r>
        <w:rPr>
          <w:sz w:val="20"/>
        </w:rPr>
        <w:t>de</w:t>
      </w:r>
      <w:r>
        <w:rPr>
          <w:spacing w:val="-18"/>
          <w:sz w:val="20"/>
        </w:rPr>
        <w:t> </w:t>
      </w:r>
      <w:r>
        <w:rPr>
          <w:sz w:val="20"/>
        </w:rPr>
        <w:t>la</w:t>
      </w:r>
      <w:r>
        <w:rPr>
          <w:spacing w:val="-15"/>
          <w:sz w:val="20"/>
        </w:rPr>
        <w:t> </w:t>
      </w:r>
      <w:r>
        <w:rPr>
          <w:sz w:val="20"/>
        </w:rPr>
        <w:t>Convención.</w:t>
      </w:r>
      <w:r>
        <w:rPr>
          <w:spacing w:val="-16"/>
          <w:sz w:val="20"/>
        </w:rPr>
        <w:t> </w:t>
      </w:r>
      <w:r>
        <w:rPr>
          <w:sz w:val="20"/>
        </w:rPr>
        <w:t>Por</w:t>
      </w:r>
      <w:r>
        <w:rPr>
          <w:spacing w:val="-18"/>
          <w:sz w:val="20"/>
        </w:rPr>
        <w:t> </w:t>
      </w:r>
      <w:r>
        <w:rPr>
          <w:sz w:val="20"/>
        </w:rPr>
        <w:t>último,</w:t>
      </w:r>
      <w:r>
        <w:rPr>
          <w:spacing w:val="-16"/>
          <w:sz w:val="20"/>
        </w:rPr>
        <w:t> </w:t>
      </w:r>
      <w:r>
        <w:rPr>
          <w:sz w:val="20"/>
        </w:rPr>
        <w:t>el</w:t>
      </w:r>
      <w:r>
        <w:rPr>
          <w:spacing w:val="-18"/>
          <w:sz w:val="20"/>
        </w:rPr>
        <w:t> </w:t>
      </w:r>
      <w:r>
        <w:rPr>
          <w:sz w:val="20"/>
        </w:rPr>
        <w:t>Tribunal también analizará en el presente apartado si todas estas alegadas falencias se realizaron en </w:t>
      </w:r>
      <w:bookmarkStart w:name="b.2.1 Con respecto a los 4.090 trabajado" w:id="152"/>
      <w:bookmarkEnd w:id="152"/>
      <w:r>
        <w:rPr>
          <w:sz w:val="20"/>
        </w:rPr>
        <w:t>c</w:t>
      </w:r>
      <w:r>
        <w:rPr>
          <w:sz w:val="20"/>
        </w:rPr>
        <w:t>ontravención con lo dispuesto en el artículo 2 de la Convención.</w:t>
      </w:r>
    </w:p>
    <w:p>
      <w:pPr>
        <w:pStyle w:val="BodyText"/>
        <w:spacing w:before="9"/>
        <w:rPr>
          <w:sz w:val="19"/>
        </w:rPr>
      </w:pPr>
    </w:p>
    <w:p>
      <w:pPr>
        <w:pStyle w:val="ListParagraph"/>
        <w:numPr>
          <w:ilvl w:val="2"/>
          <w:numId w:val="22"/>
        </w:numPr>
        <w:tabs>
          <w:tab w:pos="2213" w:val="left" w:leader="none"/>
        </w:tabs>
        <w:spacing w:line="240" w:lineRule="auto" w:before="0" w:after="0"/>
        <w:ind w:left="2212" w:right="0" w:hanging="594"/>
        <w:jc w:val="left"/>
        <w:rPr>
          <w:i/>
          <w:sz w:val="20"/>
        </w:rPr>
      </w:pPr>
      <w:r>
        <w:rPr>
          <w:i/>
          <w:sz w:val="20"/>
        </w:rPr>
        <w:t>Con</w:t>
      </w:r>
      <w:r>
        <w:rPr>
          <w:i/>
          <w:spacing w:val="-5"/>
          <w:sz w:val="20"/>
        </w:rPr>
        <w:t> </w:t>
      </w:r>
      <w:r>
        <w:rPr>
          <w:i/>
          <w:sz w:val="20"/>
        </w:rPr>
        <w:t>respecto</w:t>
      </w:r>
      <w:r>
        <w:rPr>
          <w:i/>
          <w:spacing w:val="-6"/>
          <w:sz w:val="20"/>
        </w:rPr>
        <w:t> </w:t>
      </w:r>
      <w:r>
        <w:rPr>
          <w:i/>
          <w:sz w:val="20"/>
        </w:rPr>
        <w:t>a</w:t>
      </w:r>
      <w:r>
        <w:rPr>
          <w:i/>
          <w:spacing w:val="-5"/>
          <w:sz w:val="20"/>
        </w:rPr>
        <w:t> </w:t>
      </w:r>
      <w:r>
        <w:rPr>
          <w:i/>
          <w:sz w:val="20"/>
        </w:rPr>
        <w:t>los</w:t>
      </w:r>
      <w:r>
        <w:rPr>
          <w:i/>
          <w:spacing w:val="-3"/>
          <w:sz w:val="20"/>
        </w:rPr>
        <w:t> </w:t>
      </w:r>
      <w:r>
        <w:rPr>
          <w:i/>
          <w:sz w:val="20"/>
        </w:rPr>
        <w:t>4.090</w:t>
      </w:r>
      <w:r>
        <w:rPr>
          <w:i/>
          <w:spacing w:val="-5"/>
          <w:sz w:val="20"/>
        </w:rPr>
        <w:t> </w:t>
      </w:r>
      <w:r>
        <w:rPr>
          <w:i/>
          <w:spacing w:val="-2"/>
          <w:sz w:val="20"/>
        </w:rPr>
        <w:t>trabajadores</w:t>
      </w:r>
    </w:p>
    <w:p>
      <w:pPr>
        <w:pStyle w:val="BodyText"/>
        <w:spacing w:before="9"/>
        <w:rPr>
          <w:i/>
          <w:sz w:val="19"/>
        </w:rPr>
      </w:pPr>
    </w:p>
    <w:p>
      <w:pPr>
        <w:pStyle w:val="ListParagraph"/>
        <w:numPr>
          <w:ilvl w:val="0"/>
          <w:numId w:val="11"/>
        </w:numPr>
        <w:tabs>
          <w:tab w:pos="747" w:val="left" w:leader="none"/>
        </w:tabs>
        <w:spacing w:line="240" w:lineRule="auto" w:before="0" w:after="0"/>
        <w:ind w:left="180" w:right="196" w:hanging="1"/>
        <w:jc w:val="both"/>
        <w:rPr>
          <w:sz w:val="20"/>
        </w:rPr>
      </w:pPr>
      <w:r>
        <w:rPr>
          <w:sz w:val="20"/>
        </w:rPr>
        <w:t>El Tribunal ha señalado que la evaluación del plazo razonable se debe analizar en cada caso concreto,</w:t>
      </w:r>
      <w:r>
        <w:rPr>
          <w:spacing w:val="-2"/>
          <w:sz w:val="20"/>
        </w:rPr>
        <w:t> </w:t>
      </w:r>
      <w:r>
        <w:rPr>
          <w:sz w:val="20"/>
        </w:rPr>
        <w:t>en</w:t>
      </w:r>
      <w:r>
        <w:rPr>
          <w:spacing w:val="-3"/>
          <w:sz w:val="20"/>
        </w:rPr>
        <w:t> </w:t>
      </w:r>
      <w:r>
        <w:rPr>
          <w:sz w:val="20"/>
        </w:rPr>
        <w:t>relación</w:t>
      </w:r>
      <w:r>
        <w:rPr>
          <w:spacing w:val="-3"/>
          <w:sz w:val="20"/>
        </w:rPr>
        <w:t> </w:t>
      </w:r>
      <w:r>
        <w:rPr>
          <w:sz w:val="20"/>
        </w:rPr>
        <w:t>con</w:t>
      </w:r>
      <w:r>
        <w:rPr>
          <w:spacing w:val="-3"/>
          <w:sz w:val="20"/>
        </w:rPr>
        <w:t> </w:t>
      </w:r>
      <w:r>
        <w:rPr>
          <w:sz w:val="20"/>
        </w:rPr>
        <w:t>la</w:t>
      </w:r>
      <w:r>
        <w:rPr>
          <w:spacing w:val="-4"/>
          <w:sz w:val="20"/>
        </w:rPr>
        <w:t> </w:t>
      </w:r>
      <w:r>
        <w:rPr>
          <w:sz w:val="20"/>
        </w:rPr>
        <w:t>duración</w:t>
      </w:r>
      <w:r>
        <w:rPr>
          <w:spacing w:val="-3"/>
          <w:sz w:val="20"/>
        </w:rPr>
        <w:t> </w:t>
      </w:r>
      <w:r>
        <w:rPr>
          <w:sz w:val="20"/>
        </w:rPr>
        <w:t>total</w:t>
      </w:r>
      <w:r>
        <w:rPr>
          <w:spacing w:val="-4"/>
          <w:sz w:val="20"/>
        </w:rPr>
        <w:t> </w:t>
      </w:r>
      <w:r>
        <w:rPr>
          <w:sz w:val="20"/>
        </w:rPr>
        <w:t>del</w:t>
      </w:r>
      <w:r>
        <w:rPr>
          <w:spacing w:val="-4"/>
          <w:sz w:val="20"/>
        </w:rPr>
        <w:t> </w:t>
      </w:r>
      <w:r>
        <w:rPr>
          <w:sz w:val="20"/>
        </w:rPr>
        <w:t>proceso,</w:t>
      </w:r>
      <w:r>
        <w:rPr>
          <w:spacing w:val="-5"/>
          <w:sz w:val="20"/>
        </w:rPr>
        <w:t> </w:t>
      </w:r>
      <w:r>
        <w:rPr>
          <w:sz w:val="20"/>
        </w:rPr>
        <w:t>lo</w:t>
      </w:r>
      <w:r>
        <w:rPr>
          <w:spacing w:val="-5"/>
          <w:sz w:val="20"/>
        </w:rPr>
        <w:t> </w:t>
      </w:r>
      <w:r>
        <w:rPr>
          <w:sz w:val="20"/>
        </w:rPr>
        <w:t>cual</w:t>
      </w:r>
      <w:r>
        <w:rPr>
          <w:spacing w:val="-4"/>
          <w:sz w:val="20"/>
        </w:rPr>
        <w:t> </w:t>
      </w:r>
      <w:r>
        <w:rPr>
          <w:sz w:val="20"/>
        </w:rPr>
        <w:t>podría</w:t>
      </w:r>
      <w:r>
        <w:rPr>
          <w:spacing w:val="-4"/>
          <w:sz w:val="20"/>
        </w:rPr>
        <w:t> </w:t>
      </w:r>
      <w:r>
        <w:rPr>
          <w:sz w:val="20"/>
        </w:rPr>
        <w:t>también</w:t>
      </w:r>
      <w:r>
        <w:rPr>
          <w:spacing w:val="-3"/>
          <w:sz w:val="20"/>
        </w:rPr>
        <w:t> </w:t>
      </w:r>
      <w:r>
        <w:rPr>
          <w:sz w:val="20"/>
        </w:rPr>
        <w:t>incluir</w:t>
      </w:r>
      <w:r>
        <w:rPr>
          <w:spacing w:val="-5"/>
          <w:sz w:val="20"/>
        </w:rPr>
        <w:t> </w:t>
      </w:r>
      <w:r>
        <w:rPr>
          <w:sz w:val="20"/>
        </w:rPr>
        <w:t>la</w:t>
      </w:r>
      <w:r>
        <w:rPr>
          <w:spacing w:val="-4"/>
          <w:sz w:val="20"/>
        </w:rPr>
        <w:t> </w:t>
      </w:r>
      <w:r>
        <w:rPr>
          <w:sz w:val="20"/>
        </w:rPr>
        <w:t>ejecución</w:t>
      </w:r>
      <w:r>
        <w:rPr>
          <w:spacing w:val="-3"/>
          <w:sz w:val="20"/>
        </w:rPr>
        <w:t> </w:t>
      </w:r>
      <w:r>
        <w:rPr>
          <w:sz w:val="20"/>
        </w:rPr>
        <w:t>de la</w:t>
      </w:r>
      <w:r>
        <w:rPr>
          <w:spacing w:val="-11"/>
          <w:sz w:val="20"/>
        </w:rPr>
        <w:t> </w:t>
      </w:r>
      <w:r>
        <w:rPr>
          <w:sz w:val="20"/>
        </w:rPr>
        <w:t>sentencia</w:t>
      </w:r>
      <w:r>
        <w:rPr>
          <w:spacing w:val="-9"/>
          <w:sz w:val="20"/>
        </w:rPr>
        <w:t> </w:t>
      </w:r>
      <w:r>
        <w:rPr>
          <w:sz w:val="20"/>
        </w:rPr>
        <w:t>definitiva.</w:t>
      </w:r>
      <w:r>
        <w:rPr>
          <w:spacing w:val="-7"/>
          <w:sz w:val="20"/>
        </w:rPr>
        <w:t> </w:t>
      </w:r>
      <w:r>
        <w:rPr>
          <w:sz w:val="20"/>
        </w:rPr>
        <w:t>De</w:t>
      </w:r>
      <w:r>
        <w:rPr>
          <w:spacing w:val="-10"/>
          <w:sz w:val="20"/>
        </w:rPr>
        <w:t> </w:t>
      </w:r>
      <w:r>
        <w:rPr>
          <w:sz w:val="20"/>
        </w:rPr>
        <w:t>esta</w:t>
      </w:r>
      <w:r>
        <w:rPr>
          <w:spacing w:val="-11"/>
          <w:sz w:val="20"/>
        </w:rPr>
        <w:t> </w:t>
      </w:r>
      <w:r>
        <w:rPr>
          <w:sz w:val="20"/>
        </w:rPr>
        <w:t>manera,</w:t>
      </w:r>
      <w:r>
        <w:rPr>
          <w:spacing w:val="-9"/>
          <w:sz w:val="20"/>
        </w:rPr>
        <w:t> </w:t>
      </w:r>
      <w:r>
        <w:rPr>
          <w:sz w:val="20"/>
        </w:rPr>
        <w:t>ha</w:t>
      </w:r>
      <w:r>
        <w:rPr>
          <w:spacing w:val="-9"/>
          <w:sz w:val="20"/>
        </w:rPr>
        <w:t> </w:t>
      </w:r>
      <w:r>
        <w:rPr>
          <w:sz w:val="20"/>
        </w:rPr>
        <w:t>considerado</w:t>
      </w:r>
      <w:r>
        <w:rPr>
          <w:spacing w:val="-10"/>
          <w:sz w:val="20"/>
        </w:rPr>
        <w:t> </w:t>
      </w:r>
      <w:r>
        <w:rPr>
          <w:sz w:val="20"/>
        </w:rPr>
        <w:t>cuatro</w:t>
      </w:r>
      <w:r>
        <w:rPr>
          <w:spacing w:val="-10"/>
          <w:sz w:val="20"/>
        </w:rPr>
        <w:t> </w:t>
      </w:r>
      <w:r>
        <w:rPr>
          <w:sz w:val="20"/>
        </w:rPr>
        <w:t>elementos</w:t>
      </w:r>
      <w:r>
        <w:rPr>
          <w:spacing w:val="-10"/>
          <w:sz w:val="20"/>
        </w:rPr>
        <w:t> </w:t>
      </w:r>
      <w:r>
        <w:rPr>
          <w:sz w:val="20"/>
        </w:rPr>
        <w:t>para</w:t>
      </w:r>
      <w:r>
        <w:rPr>
          <w:spacing w:val="-9"/>
          <w:sz w:val="20"/>
        </w:rPr>
        <w:t> </w:t>
      </w:r>
      <w:r>
        <w:rPr>
          <w:sz w:val="20"/>
        </w:rPr>
        <w:t>analizar</w:t>
      </w:r>
      <w:r>
        <w:rPr>
          <w:spacing w:val="-10"/>
          <w:sz w:val="20"/>
        </w:rPr>
        <w:t> </w:t>
      </w:r>
      <w:r>
        <w:rPr>
          <w:sz w:val="20"/>
        </w:rPr>
        <w:t>si</w:t>
      </w:r>
      <w:r>
        <w:rPr>
          <w:spacing w:val="-9"/>
          <w:sz w:val="20"/>
        </w:rPr>
        <w:t> </w:t>
      </w:r>
      <w:r>
        <w:rPr>
          <w:sz w:val="20"/>
        </w:rPr>
        <w:t>se</w:t>
      </w:r>
      <w:r>
        <w:rPr>
          <w:spacing w:val="-10"/>
          <w:sz w:val="20"/>
        </w:rPr>
        <w:t> </w:t>
      </w:r>
      <w:r>
        <w:rPr>
          <w:sz w:val="20"/>
        </w:rPr>
        <w:t>cumplió con la garantía del plazo razonable, a saber: a) la complejidad del asunto, b) la actividad procesal del</w:t>
      </w:r>
      <w:r>
        <w:rPr>
          <w:spacing w:val="-18"/>
          <w:sz w:val="20"/>
        </w:rPr>
        <w:t> </w:t>
      </w:r>
      <w:r>
        <w:rPr>
          <w:sz w:val="20"/>
        </w:rPr>
        <w:t>interesado,</w:t>
      </w:r>
      <w:r>
        <w:rPr>
          <w:spacing w:val="-18"/>
          <w:sz w:val="20"/>
        </w:rPr>
        <w:t> </w:t>
      </w:r>
      <w:r>
        <w:rPr>
          <w:sz w:val="20"/>
        </w:rPr>
        <w:t>c)</w:t>
      </w:r>
      <w:r>
        <w:rPr>
          <w:spacing w:val="-17"/>
          <w:sz w:val="20"/>
        </w:rPr>
        <w:t> </w:t>
      </w:r>
      <w:r>
        <w:rPr>
          <w:sz w:val="20"/>
        </w:rPr>
        <w:t>la</w:t>
      </w:r>
      <w:r>
        <w:rPr>
          <w:spacing w:val="-18"/>
          <w:sz w:val="20"/>
        </w:rPr>
        <w:t> </w:t>
      </w:r>
      <w:r>
        <w:rPr>
          <w:sz w:val="20"/>
        </w:rPr>
        <w:t>conducta</w:t>
      </w:r>
      <w:r>
        <w:rPr>
          <w:spacing w:val="-17"/>
          <w:sz w:val="20"/>
        </w:rPr>
        <w:t> </w:t>
      </w:r>
      <w:r>
        <w:rPr>
          <w:sz w:val="20"/>
        </w:rPr>
        <w:t>de</w:t>
      </w:r>
      <w:r>
        <w:rPr>
          <w:spacing w:val="-18"/>
          <w:sz w:val="20"/>
        </w:rPr>
        <w:t> </w:t>
      </w:r>
      <w:r>
        <w:rPr>
          <w:sz w:val="20"/>
        </w:rPr>
        <w:t>las</w:t>
      </w:r>
      <w:r>
        <w:rPr>
          <w:spacing w:val="-18"/>
          <w:sz w:val="20"/>
        </w:rPr>
        <w:t> </w:t>
      </w:r>
      <w:r>
        <w:rPr>
          <w:sz w:val="20"/>
        </w:rPr>
        <w:t>autoridades</w:t>
      </w:r>
      <w:r>
        <w:rPr>
          <w:spacing w:val="-17"/>
          <w:sz w:val="20"/>
        </w:rPr>
        <w:t> </w:t>
      </w:r>
      <w:r>
        <w:rPr>
          <w:sz w:val="20"/>
        </w:rPr>
        <w:t>judiciales,</w:t>
      </w:r>
      <w:r>
        <w:rPr>
          <w:spacing w:val="-17"/>
          <w:sz w:val="20"/>
        </w:rPr>
        <w:t> </w:t>
      </w:r>
      <w:r>
        <w:rPr>
          <w:sz w:val="20"/>
        </w:rPr>
        <w:t>y</w:t>
      </w:r>
      <w:r>
        <w:rPr>
          <w:spacing w:val="-16"/>
          <w:sz w:val="20"/>
        </w:rPr>
        <w:t> </w:t>
      </w:r>
      <w:r>
        <w:rPr>
          <w:sz w:val="20"/>
        </w:rPr>
        <w:t>d)</w:t>
      </w:r>
      <w:r>
        <w:rPr>
          <w:spacing w:val="-18"/>
          <w:sz w:val="20"/>
        </w:rPr>
        <w:t> </w:t>
      </w:r>
      <w:r>
        <w:rPr>
          <w:sz w:val="20"/>
        </w:rPr>
        <w:t>la</w:t>
      </w:r>
      <w:r>
        <w:rPr>
          <w:spacing w:val="-17"/>
          <w:sz w:val="20"/>
        </w:rPr>
        <w:t> </w:t>
      </w:r>
      <w:r>
        <w:rPr>
          <w:sz w:val="20"/>
        </w:rPr>
        <w:t>afectación</w:t>
      </w:r>
      <w:r>
        <w:rPr>
          <w:spacing w:val="-17"/>
          <w:sz w:val="20"/>
        </w:rPr>
        <w:t> </w:t>
      </w:r>
      <w:r>
        <w:rPr>
          <w:sz w:val="20"/>
        </w:rPr>
        <w:t>generada</w:t>
      </w:r>
      <w:r>
        <w:rPr>
          <w:spacing w:val="-16"/>
          <w:sz w:val="20"/>
        </w:rPr>
        <w:t> </w:t>
      </w:r>
      <w:r>
        <w:rPr>
          <w:sz w:val="20"/>
        </w:rPr>
        <w:t>en</w:t>
      </w:r>
      <w:r>
        <w:rPr>
          <w:spacing w:val="-17"/>
          <w:sz w:val="20"/>
        </w:rPr>
        <w:t> </w:t>
      </w:r>
      <w:r>
        <w:rPr>
          <w:sz w:val="20"/>
        </w:rPr>
        <w:t>la</w:t>
      </w:r>
      <w:r>
        <w:rPr>
          <w:spacing w:val="-16"/>
          <w:sz w:val="20"/>
        </w:rPr>
        <w:t> </w:t>
      </w:r>
      <w:r>
        <w:rPr>
          <w:sz w:val="20"/>
        </w:rPr>
        <w:t>situación jurídica</w:t>
      </w:r>
      <w:r>
        <w:rPr>
          <w:spacing w:val="39"/>
          <w:sz w:val="20"/>
        </w:rPr>
        <w:t> </w:t>
      </w:r>
      <w:r>
        <w:rPr>
          <w:sz w:val="20"/>
        </w:rPr>
        <w:t>de</w:t>
      </w:r>
      <w:r>
        <w:rPr>
          <w:spacing w:val="38"/>
          <w:sz w:val="20"/>
        </w:rPr>
        <w:t> </w:t>
      </w:r>
      <w:r>
        <w:rPr>
          <w:sz w:val="20"/>
        </w:rPr>
        <w:t>la</w:t>
      </w:r>
      <w:r>
        <w:rPr>
          <w:spacing w:val="39"/>
          <w:sz w:val="20"/>
        </w:rPr>
        <w:t> </w:t>
      </w:r>
      <w:r>
        <w:rPr>
          <w:sz w:val="20"/>
        </w:rPr>
        <w:t>persona</w:t>
      </w:r>
      <w:r>
        <w:rPr>
          <w:spacing w:val="40"/>
          <w:sz w:val="20"/>
        </w:rPr>
        <w:t> </w:t>
      </w:r>
      <w:r>
        <w:rPr>
          <w:sz w:val="20"/>
        </w:rPr>
        <w:t>involucrada</w:t>
      </w:r>
      <w:r>
        <w:rPr>
          <w:spacing w:val="40"/>
          <w:sz w:val="20"/>
        </w:rPr>
        <w:t> </w:t>
      </w:r>
      <w:r>
        <w:rPr>
          <w:sz w:val="20"/>
        </w:rPr>
        <w:t>en</w:t>
      </w:r>
      <w:r>
        <w:rPr>
          <w:spacing w:val="40"/>
          <w:sz w:val="20"/>
        </w:rPr>
        <w:t> </w:t>
      </w:r>
      <w:r>
        <w:rPr>
          <w:sz w:val="20"/>
        </w:rPr>
        <w:t>el</w:t>
      </w:r>
      <w:r>
        <w:rPr>
          <w:spacing w:val="39"/>
          <w:sz w:val="20"/>
        </w:rPr>
        <w:t> </w:t>
      </w:r>
      <w:r>
        <w:rPr>
          <w:sz w:val="20"/>
        </w:rPr>
        <w:t>proceso.</w:t>
      </w:r>
      <w:r>
        <w:rPr>
          <w:spacing w:val="38"/>
          <w:sz w:val="20"/>
        </w:rPr>
        <w:t> </w:t>
      </w:r>
      <w:r>
        <w:rPr>
          <w:sz w:val="20"/>
        </w:rPr>
        <w:t>La</w:t>
      </w:r>
      <w:r>
        <w:rPr>
          <w:spacing w:val="39"/>
          <w:sz w:val="20"/>
        </w:rPr>
        <w:t> </w:t>
      </w:r>
      <w:r>
        <w:rPr>
          <w:sz w:val="20"/>
        </w:rPr>
        <w:t>Corte</w:t>
      </w:r>
      <w:r>
        <w:rPr>
          <w:spacing w:val="38"/>
          <w:sz w:val="20"/>
        </w:rPr>
        <w:t> </w:t>
      </w:r>
      <w:r>
        <w:rPr>
          <w:sz w:val="20"/>
        </w:rPr>
        <w:t>recuerda</w:t>
      </w:r>
      <w:r>
        <w:rPr>
          <w:spacing w:val="40"/>
          <w:sz w:val="20"/>
        </w:rPr>
        <w:t> </w:t>
      </w:r>
      <w:r>
        <w:rPr>
          <w:sz w:val="20"/>
        </w:rPr>
        <w:t>que</w:t>
      </w:r>
      <w:r>
        <w:rPr>
          <w:spacing w:val="38"/>
          <w:sz w:val="20"/>
        </w:rPr>
        <w:t> </w:t>
      </w:r>
      <w:r>
        <w:rPr>
          <w:sz w:val="20"/>
        </w:rPr>
        <w:t>corresponde</w:t>
      </w:r>
      <w:r>
        <w:rPr>
          <w:spacing w:val="38"/>
          <w:sz w:val="20"/>
        </w:rPr>
        <w:t> </w:t>
      </w:r>
      <w:r>
        <w:rPr>
          <w:sz w:val="20"/>
        </w:rPr>
        <w:t>al</w:t>
      </w:r>
      <w:r>
        <w:rPr>
          <w:spacing w:val="39"/>
          <w:sz w:val="20"/>
        </w:rPr>
        <w:t> </w:t>
      </w:r>
      <w:r>
        <w:rPr>
          <w:sz w:val="20"/>
        </w:rPr>
        <w:t>Estado</w:t>
      </w:r>
    </w:p>
    <w:p>
      <w:pPr>
        <w:pStyle w:val="BodyText"/>
      </w:pPr>
    </w:p>
    <w:p>
      <w:pPr>
        <w:pStyle w:val="BodyText"/>
        <w:spacing w:before="11"/>
        <w:rPr>
          <w:sz w:val="13"/>
        </w:rPr>
      </w:pPr>
      <w:r>
        <w:rPr/>
        <w:pict>
          <v:rect style="position:absolute;margin-left:54pt;margin-top:9.693584pt;width:144pt;height:.6pt;mso-position-horizontal-relative:page;mso-position-vertical-relative:paragraph;z-index:-15717888;mso-wrap-distance-left:0;mso-wrap-distance-right:0" id="docshape23" filled="true" fillcolor="#000000" stroked="false">
            <v:fill type="solid"/>
            <w10:wrap type="topAndBottom"/>
          </v:rect>
        </w:pict>
      </w:r>
    </w:p>
    <w:p>
      <w:pPr>
        <w:pStyle w:val="BodyText"/>
        <w:spacing w:before="2"/>
        <w:rPr>
          <w:sz w:val="29"/>
        </w:rPr>
      </w:pPr>
    </w:p>
    <w:p>
      <w:pPr>
        <w:tabs>
          <w:tab w:pos="899" w:val="left" w:leader="none"/>
        </w:tabs>
        <w:spacing w:before="101"/>
        <w:ind w:left="179" w:right="195" w:firstLine="0"/>
        <w:jc w:val="both"/>
        <w:rPr>
          <w:sz w:val="16"/>
        </w:rPr>
      </w:pPr>
      <w:bookmarkStart w:name="_bookmark121" w:id="153"/>
      <w:bookmarkEnd w:id="153"/>
      <w:r>
        <w:rPr/>
      </w:r>
      <w:r>
        <w:rPr>
          <w:spacing w:val="-6"/>
          <w:sz w:val="16"/>
          <w:vertAlign w:val="superscript"/>
        </w:rPr>
        <w:t>93</w:t>
      </w:r>
      <w:r>
        <w:rPr>
          <w:sz w:val="16"/>
          <w:vertAlign w:val="baseline"/>
        </w:rPr>
        <w:tab/>
      </w:r>
      <w:r>
        <w:rPr>
          <w:i/>
          <w:sz w:val="16"/>
          <w:vertAlign w:val="baseline"/>
        </w:rPr>
        <w:t>Cfr</w:t>
      </w:r>
      <w:r>
        <w:rPr>
          <w:sz w:val="16"/>
          <w:vertAlign w:val="baseline"/>
        </w:rPr>
        <w:t>. Informe Final de la Comisión constituida por Decreto Supremo no. 078-2003-EF (expediente de prueba, folios 4110 a 4143).</w:t>
      </w:r>
    </w:p>
    <w:p>
      <w:pPr>
        <w:tabs>
          <w:tab w:pos="899" w:val="left" w:leader="none"/>
        </w:tabs>
        <w:spacing w:before="19"/>
        <w:ind w:left="179" w:right="195" w:firstLine="0"/>
        <w:jc w:val="both"/>
        <w:rPr>
          <w:sz w:val="16"/>
        </w:rPr>
      </w:pPr>
      <w:bookmarkStart w:name="_bookmark122" w:id="154"/>
      <w:bookmarkEnd w:id="154"/>
      <w:r>
        <w:rPr/>
      </w:r>
      <w:r>
        <w:rPr>
          <w:spacing w:val="-6"/>
          <w:sz w:val="16"/>
          <w:vertAlign w:val="superscript"/>
        </w:rPr>
        <w:t>94</w:t>
      </w:r>
      <w:r>
        <w:rPr>
          <w:sz w:val="16"/>
          <w:vertAlign w:val="baseline"/>
        </w:rPr>
        <w:tab/>
      </w:r>
      <w:r>
        <w:rPr>
          <w:i/>
          <w:sz w:val="16"/>
          <w:vertAlign w:val="baseline"/>
        </w:rPr>
        <w:t>Cfr</w:t>
      </w:r>
      <w:r>
        <w:rPr>
          <w:sz w:val="16"/>
          <w:vertAlign w:val="baseline"/>
        </w:rPr>
        <w:t>. Informe Final de la Comisión constituida por Decreto Supremo no. 078-2003-EF (expediente de prueba, folios 4110 a 4143).</w:t>
      </w:r>
    </w:p>
    <w:p>
      <w:pPr>
        <w:tabs>
          <w:tab w:pos="899" w:val="left" w:leader="none"/>
        </w:tabs>
        <w:spacing w:before="19"/>
        <w:ind w:left="179" w:right="195" w:firstLine="0"/>
        <w:jc w:val="both"/>
        <w:rPr>
          <w:sz w:val="16"/>
        </w:rPr>
      </w:pPr>
      <w:bookmarkStart w:name="_bookmark123" w:id="155"/>
      <w:bookmarkEnd w:id="155"/>
      <w:r>
        <w:rPr/>
      </w:r>
      <w:r>
        <w:rPr>
          <w:spacing w:val="-6"/>
          <w:sz w:val="16"/>
          <w:vertAlign w:val="superscript"/>
        </w:rPr>
        <w:t>95</w:t>
      </w:r>
      <w:r>
        <w:rPr>
          <w:sz w:val="16"/>
          <w:vertAlign w:val="baseline"/>
        </w:rPr>
        <w:tab/>
        <w:t>La Corte recuerda que, si bien tanto las partes como la Comisión hacen referencia a un subgrupo de 2.317 trabajadores,</w:t>
      </w:r>
      <w:r>
        <w:rPr>
          <w:spacing w:val="-15"/>
          <w:sz w:val="16"/>
          <w:vertAlign w:val="baseline"/>
        </w:rPr>
        <w:t> </w:t>
      </w:r>
      <w:r>
        <w:rPr>
          <w:sz w:val="16"/>
          <w:vertAlign w:val="baseline"/>
        </w:rPr>
        <w:t>de</w:t>
      </w:r>
      <w:r>
        <w:rPr>
          <w:spacing w:val="-14"/>
          <w:sz w:val="16"/>
          <w:vertAlign w:val="baseline"/>
        </w:rPr>
        <w:t> </w:t>
      </w:r>
      <w:r>
        <w:rPr>
          <w:sz w:val="16"/>
          <w:vertAlign w:val="baseline"/>
        </w:rPr>
        <w:t>conformidad</w:t>
      </w:r>
      <w:r>
        <w:rPr>
          <w:spacing w:val="-14"/>
          <w:sz w:val="16"/>
          <w:vertAlign w:val="baseline"/>
        </w:rPr>
        <w:t> </w:t>
      </w:r>
      <w:r>
        <w:rPr>
          <w:sz w:val="16"/>
          <w:vertAlign w:val="baseline"/>
        </w:rPr>
        <w:t>con</w:t>
      </w:r>
      <w:r>
        <w:rPr>
          <w:spacing w:val="-14"/>
          <w:sz w:val="16"/>
          <w:vertAlign w:val="baseline"/>
        </w:rPr>
        <w:t> </w:t>
      </w:r>
      <w:r>
        <w:rPr>
          <w:sz w:val="16"/>
          <w:vertAlign w:val="baseline"/>
        </w:rPr>
        <w:t>el</w:t>
      </w:r>
      <w:r>
        <w:rPr>
          <w:spacing w:val="-14"/>
          <w:sz w:val="16"/>
          <w:vertAlign w:val="baseline"/>
        </w:rPr>
        <w:t> </w:t>
      </w:r>
      <w:r>
        <w:rPr>
          <w:sz w:val="16"/>
          <w:vertAlign w:val="baseline"/>
        </w:rPr>
        <w:t>acervo</w:t>
      </w:r>
      <w:r>
        <w:rPr>
          <w:spacing w:val="-14"/>
          <w:sz w:val="16"/>
          <w:vertAlign w:val="baseline"/>
        </w:rPr>
        <w:t> </w:t>
      </w:r>
      <w:r>
        <w:rPr>
          <w:sz w:val="16"/>
          <w:vertAlign w:val="baseline"/>
        </w:rPr>
        <w:t>probatorio</w:t>
      </w:r>
      <w:r>
        <w:rPr>
          <w:spacing w:val="-14"/>
          <w:sz w:val="16"/>
          <w:vertAlign w:val="baseline"/>
        </w:rPr>
        <w:t> </w:t>
      </w:r>
      <w:r>
        <w:rPr>
          <w:sz w:val="16"/>
          <w:vertAlign w:val="baseline"/>
        </w:rPr>
        <w:t>obrante</w:t>
      </w:r>
      <w:r>
        <w:rPr>
          <w:spacing w:val="-14"/>
          <w:sz w:val="16"/>
          <w:vertAlign w:val="baseline"/>
        </w:rPr>
        <w:t> </w:t>
      </w:r>
      <w:r>
        <w:rPr>
          <w:sz w:val="16"/>
          <w:vertAlign w:val="baseline"/>
        </w:rPr>
        <w:t>en</w:t>
      </w:r>
      <w:r>
        <w:rPr>
          <w:spacing w:val="-14"/>
          <w:sz w:val="16"/>
          <w:vertAlign w:val="baseline"/>
        </w:rPr>
        <w:t> </w:t>
      </w:r>
      <w:r>
        <w:rPr>
          <w:sz w:val="16"/>
          <w:vertAlign w:val="baseline"/>
        </w:rPr>
        <w:t>el</w:t>
      </w:r>
      <w:r>
        <w:rPr>
          <w:spacing w:val="-14"/>
          <w:sz w:val="16"/>
          <w:vertAlign w:val="baseline"/>
        </w:rPr>
        <w:t> </w:t>
      </w:r>
      <w:r>
        <w:rPr>
          <w:sz w:val="16"/>
          <w:vertAlign w:val="baseline"/>
        </w:rPr>
        <w:t>presente</w:t>
      </w:r>
      <w:r>
        <w:rPr>
          <w:spacing w:val="-14"/>
          <w:sz w:val="16"/>
          <w:vertAlign w:val="baseline"/>
        </w:rPr>
        <w:t> </w:t>
      </w:r>
      <w:r>
        <w:rPr>
          <w:sz w:val="16"/>
          <w:vertAlign w:val="baseline"/>
        </w:rPr>
        <w:t>caso,</w:t>
      </w:r>
      <w:r>
        <w:rPr>
          <w:spacing w:val="-14"/>
          <w:sz w:val="16"/>
          <w:vertAlign w:val="baseline"/>
        </w:rPr>
        <w:t> </w:t>
      </w:r>
      <w:r>
        <w:rPr>
          <w:sz w:val="16"/>
          <w:vertAlign w:val="baseline"/>
        </w:rPr>
        <w:t>el</w:t>
      </w:r>
      <w:r>
        <w:rPr>
          <w:spacing w:val="-14"/>
          <w:sz w:val="16"/>
          <w:vertAlign w:val="baseline"/>
        </w:rPr>
        <w:t> </w:t>
      </w:r>
      <w:r>
        <w:rPr>
          <w:sz w:val="16"/>
          <w:vertAlign w:val="baseline"/>
        </w:rPr>
        <w:t>Tribunal</w:t>
      </w:r>
      <w:r>
        <w:rPr>
          <w:spacing w:val="-14"/>
          <w:sz w:val="16"/>
          <w:vertAlign w:val="baseline"/>
        </w:rPr>
        <w:t> </w:t>
      </w:r>
      <w:r>
        <w:rPr>
          <w:sz w:val="16"/>
          <w:vertAlign w:val="baseline"/>
        </w:rPr>
        <w:t>constata</w:t>
      </w:r>
      <w:r>
        <w:rPr>
          <w:spacing w:val="-14"/>
          <w:sz w:val="16"/>
          <w:vertAlign w:val="baseline"/>
        </w:rPr>
        <w:t> </w:t>
      </w:r>
      <w:r>
        <w:rPr>
          <w:sz w:val="16"/>
          <w:vertAlign w:val="baseline"/>
        </w:rPr>
        <w:t>que</w:t>
      </w:r>
      <w:r>
        <w:rPr>
          <w:spacing w:val="-14"/>
          <w:sz w:val="16"/>
          <w:vertAlign w:val="baseline"/>
        </w:rPr>
        <w:t> </w:t>
      </w:r>
      <w:r>
        <w:rPr>
          <w:sz w:val="16"/>
          <w:vertAlign w:val="baseline"/>
        </w:rPr>
        <w:t>esta</w:t>
      </w:r>
      <w:r>
        <w:rPr>
          <w:spacing w:val="-15"/>
          <w:sz w:val="16"/>
          <w:vertAlign w:val="baseline"/>
        </w:rPr>
        <w:t> </w:t>
      </w:r>
      <w:r>
        <w:rPr>
          <w:sz w:val="16"/>
          <w:vertAlign w:val="baseline"/>
        </w:rPr>
        <w:t>cifra</w:t>
      </w:r>
      <w:r>
        <w:rPr>
          <w:spacing w:val="-14"/>
          <w:sz w:val="16"/>
          <w:vertAlign w:val="baseline"/>
        </w:rPr>
        <w:t> </w:t>
      </w:r>
      <w:r>
        <w:rPr>
          <w:sz w:val="16"/>
          <w:vertAlign w:val="baseline"/>
        </w:rPr>
        <w:t>asciende efectivamente a 2.317.</w:t>
      </w:r>
    </w:p>
    <w:p>
      <w:pPr>
        <w:spacing w:after="0"/>
        <w:jc w:val="both"/>
        <w:rPr>
          <w:sz w:val="16"/>
        </w:rPr>
        <w:sectPr>
          <w:pgSz w:w="12240" w:h="15840"/>
          <w:pgMar w:header="0" w:footer="1066" w:top="1360" w:bottom="1260" w:left="900" w:right="880"/>
        </w:sectPr>
      </w:pPr>
    </w:p>
    <w:p>
      <w:pPr>
        <w:pStyle w:val="BodyText"/>
        <w:spacing w:before="80"/>
        <w:ind w:left="180" w:right="198"/>
        <w:jc w:val="both"/>
      </w:pPr>
      <w:r>
        <w:rPr/>
        <w:t>justificar, con fundamento en los criterios señalados, la razón por la cual ha requerido del tiempo transcurrido para tratar los casos y, en la eventualidad de que este no lo demuestre, la Corte tiene amplias atribuciones para hacer su propia estimación al respecto</w:t>
      </w:r>
      <w:hyperlink w:history="true" w:anchor="_bookmark124">
        <w:r>
          <w:rPr>
            <w:position w:val="7"/>
            <w:sz w:val="13"/>
          </w:rPr>
          <w:t>96</w:t>
        </w:r>
      </w:hyperlink>
      <w:r>
        <w:rPr/>
        <w:t>.</w:t>
      </w:r>
    </w:p>
    <w:p>
      <w:pPr>
        <w:pStyle w:val="BodyText"/>
      </w:pPr>
    </w:p>
    <w:p>
      <w:pPr>
        <w:pStyle w:val="ListParagraph"/>
        <w:numPr>
          <w:ilvl w:val="0"/>
          <w:numId w:val="11"/>
        </w:numPr>
        <w:tabs>
          <w:tab w:pos="747" w:val="left" w:leader="none"/>
        </w:tabs>
        <w:spacing w:line="240" w:lineRule="auto" w:before="0" w:after="0"/>
        <w:ind w:left="179" w:right="199" w:firstLine="0"/>
        <w:jc w:val="both"/>
        <w:rPr>
          <w:sz w:val="20"/>
        </w:rPr>
      </w:pPr>
      <w:r>
        <w:rPr>
          <w:sz w:val="20"/>
        </w:rPr>
        <w:t>El</w:t>
      </w:r>
      <w:r>
        <w:rPr>
          <w:spacing w:val="-8"/>
          <w:sz w:val="20"/>
        </w:rPr>
        <w:t> </w:t>
      </w:r>
      <w:r>
        <w:rPr>
          <w:sz w:val="20"/>
        </w:rPr>
        <w:t>análisis</w:t>
      </w:r>
      <w:r>
        <w:rPr>
          <w:spacing w:val="-10"/>
          <w:sz w:val="20"/>
        </w:rPr>
        <w:t> </w:t>
      </w:r>
      <w:r>
        <w:rPr>
          <w:sz w:val="20"/>
        </w:rPr>
        <w:t>del</w:t>
      </w:r>
      <w:r>
        <w:rPr>
          <w:spacing w:val="-8"/>
          <w:sz w:val="20"/>
        </w:rPr>
        <w:t> </w:t>
      </w:r>
      <w:r>
        <w:rPr>
          <w:sz w:val="20"/>
        </w:rPr>
        <w:t>presente</w:t>
      </w:r>
      <w:r>
        <w:rPr>
          <w:spacing w:val="-8"/>
          <w:sz w:val="20"/>
        </w:rPr>
        <w:t> </w:t>
      </w:r>
      <w:r>
        <w:rPr>
          <w:sz w:val="20"/>
        </w:rPr>
        <w:t>apartado</w:t>
      </w:r>
      <w:r>
        <w:rPr>
          <w:spacing w:val="-8"/>
          <w:sz w:val="20"/>
        </w:rPr>
        <w:t> </w:t>
      </w:r>
      <w:r>
        <w:rPr>
          <w:sz w:val="20"/>
        </w:rPr>
        <w:t>se</w:t>
      </w:r>
      <w:r>
        <w:rPr>
          <w:spacing w:val="-8"/>
          <w:sz w:val="20"/>
        </w:rPr>
        <w:t> </w:t>
      </w:r>
      <w:r>
        <w:rPr>
          <w:sz w:val="20"/>
        </w:rPr>
        <w:t>centrará</w:t>
      </w:r>
      <w:r>
        <w:rPr>
          <w:spacing w:val="-6"/>
          <w:sz w:val="20"/>
        </w:rPr>
        <w:t> </w:t>
      </w:r>
      <w:r>
        <w:rPr>
          <w:sz w:val="20"/>
        </w:rPr>
        <w:t>en</w:t>
      </w:r>
      <w:r>
        <w:rPr>
          <w:spacing w:val="-5"/>
          <w:sz w:val="20"/>
        </w:rPr>
        <w:t> </w:t>
      </w:r>
      <w:r>
        <w:rPr>
          <w:sz w:val="20"/>
        </w:rPr>
        <w:t>evaluar,</w:t>
      </w:r>
      <w:r>
        <w:rPr>
          <w:spacing w:val="-9"/>
          <w:sz w:val="20"/>
        </w:rPr>
        <w:t> </w:t>
      </w:r>
      <w:r>
        <w:rPr>
          <w:sz w:val="20"/>
        </w:rPr>
        <w:t>a</w:t>
      </w:r>
      <w:r>
        <w:rPr>
          <w:spacing w:val="-9"/>
          <w:sz w:val="20"/>
        </w:rPr>
        <w:t> </w:t>
      </w:r>
      <w:r>
        <w:rPr>
          <w:sz w:val="20"/>
        </w:rPr>
        <w:t>partir</w:t>
      </w:r>
      <w:r>
        <w:rPr>
          <w:spacing w:val="-10"/>
          <w:sz w:val="20"/>
        </w:rPr>
        <w:t> </w:t>
      </w:r>
      <w:r>
        <w:rPr>
          <w:sz w:val="20"/>
        </w:rPr>
        <w:t>de</w:t>
      </w:r>
      <w:r>
        <w:rPr>
          <w:spacing w:val="-10"/>
          <w:sz w:val="20"/>
        </w:rPr>
        <w:t> </w:t>
      </w:r>
      <w:r>
        <w:rPr>
          <w:sz w:val="20"/>
        </w:rPr>
        <w:t>los</w:t>
      </w:r>
      <w:r>
        <w:rPr>
          <w:spacing w:val="-7"/>
          <w:sz w:val="20"/>
        </w:rPr>
        <w:t> </w:t>
      </w:r>
      <w:r>
        <w:rPr>
          <w:sz w:val="20"/>
        </w:rPr>
        <w:t>cuatro</w:t>
      </w:r>
      <w:r>
        <w:rPr>
          <w:spacing w:val="-7"/>
          <w:sz w:val="20"/>
        </w:rPr>
        <w:t> </w:t>
      </w:r>
      <w:r>
        <w:rPr>
          <w:sz w:val="20"/>
        </w:rPr>
        <w:t>elementos</w:t>
      </w:r>
      <w:r>
        <w:rPr>
          <w:spacing w:val="-10"/>
          <w:sz w:val="20"/>
        </w:rPr>
        <w:t> </w:t>
      </w:r>
      <w:r>
        <w:rPr>
          <w:sz w:val="20"/>
        </w:rPr>
        <w:t>antes indicados,</w:t>
      </w:r>
      <w:r>
        <w:rPr>
          <w:spacing w:val="-1"/>
          <w:sz w:val="20"/>
        </w:rPr>
        <w:t> </w:t>
      </w:r>
      <w:r>
        <w:rPr>
          <w:sz w:val="20"/>
        </w:rPr>
        <w:t>el</w:t>
      </w:r>
      <w:r>
        <w:rPr>
          <w:spacing w:val="-5"/>
          <w:sz w:val="20"/>
        </w:rPr>
        <w:t> </w:t>
      </w:r>
      <w:r>
        <w:rPr>
          <w:sz w:val="20"/>
        </w:rPr>
        <w:t>plazo</w:t>
      </w:r>
      <w:r>
        <w:rPr>
          <w:spacing w:val="-4"/>
          <w:sz w:val="20"/>
        </w:rPr>
        <w:t> </w:t>
      </w:r>
      <w:r>
        <w:rPr>
          <w:sz w:val="20"/>
        </w:rPr>
        <w:t>transcurrido</w:t>
      </w:r>
      <w:r>
        <w:rPr>
          <w:spacing w:val="-7"/>
          <w:sz w:val="20"/>
        </w:rPr>
        <w:t> </w:t>
      </w:r>
      <w:r>
        <w:rPr>
          <w:sz w:val="20"/>
        </w:rPr>
        <w:t>desde</w:t>
      </w:r>
      <w:r>
        <w:rPr>
          <w:spacing w:val="-4"/>
          <w:sz w:val="20"/>
        </w:rPr>
        <w:t> </w:t>
      </w:r>
      <w:r>
        <w:rPr>
          <w:sz w:val="20"/>
        </w:rPr>
        <w:t>la</w:t>
      </w:r>
      <w:r>
        <w:rPr>
          <w:spacing w:val="-3"/>
          <w:sz w:val="20"/>
        </w:rPr>
        <w:t> </w:t>
      </w:r>
      <w:r>
        <w:rPr>
          <w:sz w:val="20"/>
        </w:rPr>
        <w:t>adopción</w:t>
      </w:r>
      <w:r>
        <w:rPr>
          <w:spacing w:val="-4"/>
          <w:sz w:val="20"/>
        </w:rPr>
        <w:t> </w:t>
      </w:r>
      <w:r>
        <w:rPr>
          <w:sz w:val="20"/>
        </w:rPr>
        <w:t>de</w:t>
      </w:r>
      <w:r>
        <w:rPr>
          <w:spacing w:val="-4"/>
          <w:sz w:val="20"/>
        </w:rPr>
        <w:t> </w:t>
      </w:r>
      <w:r>
        <w:rPr>
          <w:sz w:val="20"/>
        </w:rPr>
        <w:t>la</w:t>
      </w:r>
      <w:r>
        <w:rPr>
          <w:spacing w:val="-3"/>
          <w:sz w:val="20"/>
        </w:rPr>
        <w:t> </w:t>
      </w:r>
      <w:r>
        <w:rPr>
          <w:sz w:val="20"/>
        </w:rPr>
        <w:t>sentencia</w:t>
      </w:r>
      <w:r>
        <w:rPr>
          <w:spacing w:val="-3"/>
          <w:sz w:val="20"/>
        </w:rPr>
        <w:t> </w:t>
      </w:r>
      <w:r>
        <w:rPr>
          <w:sz w:val="20"/>
        </w:rPr>
        <w:t>de</w:t>
      </w:r>
      <w:r>
        <w:rPr>
          <w:spacing w:val="-4"/>
          <w:sz w:val="20"/>
        </w:rPr>
        <w:t> </w:t>
      </w:r>
      <w:r>
        <w:rPr>
          <w:sz w:val="20"/>
        </w:rPr>
        <w:t>12 de</w:t>
      </w:r>
      <w:r>
        <w:rPr>
          <w:spacing w:val="-4"/>
          <w:sz w:val="20"/>
        </w:rPr>
        <w:t> </w:t>
      </w:r>
      <w:r>
        <w:rPr>
          <w:sz w:val="20"/>
        </w:rPr>
        <w:t>febrero</w:t>
      </w:r>
      <w:r>
        <w:rPr>
          <w:spacing w:val="-6"/>
          <w:sz w:val="20"/>
        </w:rPr>
        <w:t> </w:t>
      </w:r>
      <w:r>
        <w:rPr>
          <w:sz w:val="20"/>
        </w:rPr>
        <w:t>de</w:t>
      </w:r>
      <w:r>
        <w:rPr>
          <w:spacing w:val="-4"/>
          <w:sz w:val="20"/>
        </w:rPr>
        <w:t> </w:t>
      </w:r>
      <w:r>
        <w:rPr>
          <w:sz w:val="20"/>
        </w:rPr>
        <w:t>1992</w:t>
      </w:r>
      <w:r>
        <w:rPr>
          <w:spacing w:val="-5"/>
          <w:sz w:val="20"/>
        </w:rPr>
        <w:t> </w:t>
      </w:r>
      <w:r>
        <w:rPr>
          <w:sz w:val="20"/>
        </w:rPr>
        <w:t>hasta</w:t>
      </w:r>
      <w:r>
        <w:rPr>
          <w:spacing w:val="-5"/>
          <w:sz w:val="20"/>
        </w:rPr>
        <w:t> </w:t>
      </w:r>
      <w:r>
        <w:rPr>
          <w:sz w:val="20"/>
        </w:rPr>
        <w:t>el mes</w:t>
      </w:r>
      <w:r>
        <w:rPr>
          <w:spacing w:val="-16"/>
          <w:sz w:val="20"/>
        </w:rPr>
        <w:t> </w:t>
      </w:r>
      <w:r>
        <w:rPr>
          <w:sz w:val="20"/>
        </w:rPr>
        <w:t>de</w:t>
      </w:r>
      <w:r>
        <w:rPr>
          <w:spacing w:val="-16"/>
          <w:sz w:val="20"/>
        </w:rPr>
        <w:t> </w:t>
      </w:r>
      <w:r>
        <w:rPr>
          <w:sz w:val="20"/>
        </w:rPr>
        <w:t>diciembre</w:t>
      </w:r>
      <w:r>
        <w:rPr>
          <w:spacing w:val="-16"/>
          <w:sz w:val="20"/>
        </w:rPr>
        <w:t> </w:t>
      </w:r>
      <w:r>
        <w:rPr>
          <w:sz w:val="20"/>
        </w:rPr>
        <w:t>de</w:t>
      </w:r>
      <w:r>
        <w:rPr>
          <w:spacing w:val="-14"/>
          <w:sz w:val="20"/>
        </w:rPr>
        <w:t> </w:t>
      </w:r>
      <w:r>
        <w:rPr>
          <w:sz w:val="20"/>
        </w:rPr>
        <w:t>2017,</w:t>
      </w:r>
      <w:r>
        <w:rPr>
          <w:spacing w:val="-16"/>
          <w:sz w:val="20"/>
        </w:rPr>
        <w:t> </w:t>
      </w:r>
      <w:r>
        <w:rPr>
          <w:sz w:val="20"/>
        </w:rPr>
        <w:t>momento</w:t>
      </w:r>
      <w:r>
        <w:rPr>
          <w:spacing w:val="-14"/>
          <w:sz w:val="20"/>
        </w:rPr>
        <w:t> </w:t>
      </w:r>
      <w:r>
        <w:rPr>
          <w:sz w:val="20"/>
        </w:rPr>
        <w:t>en</w:t>
      </w:r>
      <w:r>
        <w:rPr>
          <w:spacing w:val="-14"/>
          <w:sz w:val="20"/>
        </w:rPr>
        <w:t> </w:t>
      </w:r>
      <w:r>
        <w:rPr>
          <w:sz w:val="20"/>
        </w:rPr>
        <w:t>el</w:t>
      </w:r>
      <w:r>
        <w:rPr>
          <w:spacing w:val="-15"/>
          <w:sz w:val="20"/>
        </w:rPr>
        <w:t> </w:t>
      </w:r>
      <w:r>
        <w:rPr>
          <w:sz w:val="20"/>
        </w:rPr>
        <w:t>que</w:t>
      </w:r>
      <w:r>
        <w:rPr>
          <w:spacing w:val="-14"/>
          <w:sz w:val="20"/>
        </w:rPr>
        <w:t> </w:t>
      </w:r>
      <w:r>
        <w:rPr>
          <w:sz w:val="20"/>
        </w:rPr>
        <w:t>el</w:t>
      </w:r>
      <w:r>
        <w:rPr>
          <w:spacing w:val="-15"/>
          <w:sz w:val="20"/>
        </w:rPr>
        <w:t> </w:t>
      </w:r>
      <w:r>
        <w:rPr>
          <w:sz w:val="20"/>
        </w:rPr>
        <w:t>Estado</w:t>
      </w:r>
      <w:r>
        <w:rPr>
          <w:spacing w:val="-16"/>
          <w:sz w:val="20"/>
        </w:rPr>
        <w:t> </w:t>
      </w:r>
      <w:r>
        <w:rPr>
          <w:sz w:val="20"/>
        </w:rPr>
        <w:t>abonó</w:t>
      </w:r>
      <w:r>
        <w:rPr>
          <w:spacing w:val="-14"/>
          <w:sz w:val="20"/>
        </w:rPr>
        <w:t> </w:t>
      </w:r>
      <w:r>
        <w:rPr>
          <w:sz w:val="20"/>
        </w:rPr>
        <w:t>en</w:t>
      </w:r>
      <w:r>
        <w:rPr>
          <w:spacing w:val="-14"/>
          <w:sz w:val="20"/>
        </w:rPr>
        <w:t> </w:t>
      </w:r>
      <w:r>
        <w:rPr>
          <w:sz w:val="20"/>
        </w:rPr>
        <w:t>su</w:t>
      </w:r>
      <w:r>
        <w:rPr>
          <w:spacing w:val="-14"/>
          <w:sz w:val="20"/>
        </w:rPr>
        <w:t> </w:t>
      </w:r>
      <w:r>
        <w:rPr>
          <w:sz w:val="20"/>
        </w:rPr>
        <w:t>totalidad</w:t>
      </w:r>
      <w:r>
        <w:rPr>
          <w:spacing w:val="-15"/>
          <w:sz w:val="20"/>
        </w:rPr>
        <w:t> </w:t>
      </w:r>
      <w:r>
        <w:rPr>
          <w:sz w:val="20"/>
        </w:rPr>
        <w:t>el</w:t>
      </w:r>
      <w:r>
        <w:rPr>
          <w:spacing w:val="-15"/>
          <w:sz w:val="20"/>
        </w:rPr>
        <w:t> </w:t>
      </w:r>
      <w:r>
        <w:rPr>
          <w:sz w:val="20"/>
        </w:rPr>
        <w:t>pago</w:t>
      </w:r>
      <w:r>
        <w:rPr>
          <w:spacing w:val="-16"/>
          <w:sz w:val="20"/>
        </w:rPr>
        <w:t> </w:t>
      </w:r>
      <w:r>
        <w:rPr>
          <w:sz w:val="20"/>
        </w:rPr>
        <w:t>por</w:t>
      </w:r>
      <w:r>
        <w:rPr>
          <w:spacing w:val="-14"/>
          <w:sz w:val="20"/>
        </w:rPr>
        <w:t> </w:t>
      </w:r>
      <w:r>
        <w:rPr>
          <w:sz w:val="20"/>
        </w:rPr>
        <w:t>el</w:t>
      </w:r>
      <w:r>
        <w:rPr>
          <w:spacing w:val="-15"/>
          <w:sz w:val="20"/>
        </w:rPr>
        <w:t> </w:t>
      </w:r>
      <w:r>
        <w:rPr>
          <w:sz w:val="20"/>
        </w:rPr>
        <w:t>importe de USD$ 44,060,949.65 a favor de la totalidad de los trabajadores.</w:t>
      </w:r>
    </w:p>
    <w:p>
      <w:pPr>
        <w:pStyle w:val="BodyText"/>
        <w:spacing w:before="11"/>
        <w:rPr>
          <w:sz w:val="19"/>
        </w:rPr>
      </w:pPr>
    </w:p>
    <w:p>
      <w:pPr>
        <w:pStyle w:val="ListParagraph"/>
        <w:numPr>
          <w:ilvl w:val="0"/>
          <w:numId w:val="11"/>
        </w:numPr>
        <w:tabs>
          <w:tab w:pos="747" w:val="left" w:leader="none"/>
        </w:tabs>
        <w:spacing w:line="240" w:lineRule="auto" w:before="0" w:after="0"/>
        <w:ind w:left="179" w:right="195" w:hanging="1"/>
        <w:jc w:val="both"/>
        <w:rPr>
          <w:sz w:val="20"/>
        </w:rPr>
      </w:pPr>
      <w:r>
        <w:rPr>
          <w:sz w:val="20"/>
        </w:rPr>
        <w:t>Este</w:t>
      </w:r>
      <w:r>
        <w:rPr>
          <w:spacing w:val="-10"/>
          <w:sz w:val="20"/>
        </w:rPr>
        <w:t> </w:t>
      </w:r>
      <w:r>
        <w:rPr>
          <w:sz w:val="20"/>
        </w:rPr>
        <w:t>Tribunal</w:t>
      </w:r>
      <w:r>
        <w:rPr>
          <w:spacing w:val="-8"/>
          <w:sz w:val="20"/>
        </w:rPr>
        <w:t> </w:t>
      </w:r>
      <w:r>
        <w:rPr>
          <w:sz w:val="20"/>
        </w:rPr>
        <w:t>ha</w:t>
      </w:r>
      <w:r>
        <w:rPr>
          <w:spacing w:val="-9"/>
          <w:sz w:val="20"/>
        </w:rPr>
        <w:t> </w:t>
      </w:r>
      <w:r>
        <w:rPr>
          <w:sz w:val="20"/>
        </w:rPr>
        <w:t>tenido</w:t>
      </w:r>
      <w:r>
        <w:rPr>
          <w:spacing w:val="-8"/>
          <w:sz w:val="20"/>
        </w:rPr>
        <w:t> </w:t>
      </w:r>
      <w:r>
        <w:rPr>
          <w:sz w:val="20"/>
        </w:rPr>
        <w:t>en</w:t>
      </w:r>
      <w:r>
        <w:rPr>
          <w:spacing w:val="-8"/>
          <w:sz w:val="20"/>
        </w:rPr>
        <w:t> </w:t>
      </w:r>
      <w:r>
        <w:rPr>
          <w:sz w:val="20"/>
        </w:rPr>
        <w:t>cuenta</w:t>
      </w:r>
      <w:r>
        <w:rPr>
          <w:spacing w:val="-9"/>
          <w:sz w:val="20"/>
        </w:rPr>
        <w:t> </w:t>
      </w:r>
      <w:r>
        <w:rPr>
          <w:sz w:val="20"/>
        </w:rPr>
        <w:t>diversos</w:t>
      </w:r>
      <w:r>
        <w:rPr>
          <w:spacing w:val="-7"/>
          <w:sz w:val="20"/>
        </w:rPr>
        <w:t> </w:t>
      </w:r>
      <w:r>
        <w:rPr>
          <w:sz w:val="20"/>
        </w:rPr>
        <w:t>criterios</w:t>
      </w:r>
      <w:r>
        <w:rPr>
          <w:spacing w:val="-10"/>
          <w:sz w:val="20"/>
        </w:rPr>
        <w:t> </w:t>
      </w:r>
      <w:r>
        <w:rPr>
          <w:sz w:val="20"/>
        </w:rPr>
        <w:t>para</w:t>
      </w:r>
      <w:r>
        <w:rPr>
          <w:spacing w:val="-9"/>
          <w:sz w:val="20"/>
        </w:rPr>
        <w:t> </w:t>
      </w:r>
      <w:r>
        <w:rPr>
          <w:sz w:val="20"/>
        </w:rPr>
        <w:t>determinar</w:t>
      </w:r>
      <w:r>
        <w:rPr>
          <w:spacing w:val="-10"/>
          <w:sz w:val="20"/>
        </w:rPr>
        <w:t> </w:t>
      </w:r>
      <w:r>
        <w:rPr>
          <w:sz w:val="20"/>
        </w:rPr>
        <w:t>la</w:t>
      </w:r>
      <w:r>
        <w:rPr>
          <w:spacing w:val="-7"/>
          <w:sz w:val="20"/>
        </w:rPr>
        <w:t> </w:t>
      </w:r>
      <w:r>
        <w:rPr>
          <w:sz w:val="20"/>
        </w:rPr>
        <w:t>complejidad</w:t>
      </w:r>
      <w:r>
        <w:rPr>
          <w:spacing w:val="-8"/>
          <w:sz w:val="20"/>
        </w:rPr>
        <w:t> </w:t>
      </w:r>
      <w:r>
        <w:rPr>
          <w:sz w:val="20"/>
        </w:rPr>
        <w:t>del</w:t>
      </w:r>
      <w:r>
        <w:rPr>
          <w:spacing w:val="-8"/>
          <w:sz w:val="20"/>
        </w:rPr>
        <w:t> </w:t>
      </w:r>
      <w:r>
        <w:rPr>
          <w:sz w:val="20"/>
        </w:rPr>
        <w:t>asunto, como la complejidad de la prueba, la pluralidad de sujetos procesales o la cantidad de víctimas, el tiempo transcurrido desde la violación, las características del recurso consagradas en la legislación interna y el contexto en el que ocurrió la violación</w:t>
      </w:r>
      <w:hyperlink w:history="true" w:anchor="_bookmark125">
        <w:r>
          <w:rPr>
            <w:position w:val="7"/>
            <w:sz w:val="13"/>
          </w:rPr>
          <w:t>97</w:t>
        </w:r>
      </w:hyperlink>
      <w:r>
        <w:rPr>
          <w:sz w:val="20"/>
        </w:rPr>
        <w:t>. En este caso, la Corte aprecia que la cantidad de</w:t>
      </w:r>
      <w:r>
        <w:rPr>
          <w:spacing w:val="-7"/>
          <w:sz w:val="20"/>
        </w:rPr>
        <w:t> </w:t>
      </w:r>
      <w:r>
        <w:rPr>
          <w:sz w:val="20"/>
        </w:rPr>
        <w:t>víctimas</w:t>
      </w:r>
      <w:r>
        <w:rPr>
          <w:spacing w:val="-4"/>
          <w:sz w:val="20"/>
        </w:rPr>
        <w:t> </w:t>
      </w:r>
      <w:r>
        <w:rPr>
          <w:sz w:val="20"/>
        </w:rPr>
        <w:t>del</w:t>
      </w:r>
      <w:r>
        <w:rPr>
          <w:spacing w:val="-3"/>
          <w:sz w:val="20"/>
        </w:rPr>
        <w:t> </w:t>
      </w:r>
      <w:r>
        <w:rPr>
          <w:sz w:val="20"/>
        </w:rPr>
        <w:t>proceso</w:t>
      </w:r>
      <w:r>
        <w:rPr>
          <w:spacing w:val="-4"/>
          <w:sz w:val="20"/>
        </w:rPr>
        <w:t> </w:t>
      </w:r>
      <w:r>
        <w:rPr>
          <w:sz w:val="20"/>
        </w:rPr>
        <w:t>de</w:t>
      </w:r>
      <w:r>
        <w:rPr>
          <w:spacing w:val="-4"/>
          <w:sz w:val="20"/>
        </w:rPr>
        <w:t> </w:t>
      </w:r>
      <w:r>
        <w:rPr>
          <w:sz w:val="20"/>
        </w:rPr>
        <w:t>ejecución</w:t>
      </w:r>
      <w:r>
        <w:rPr>
          <w:spacing w:val="-4"/>
          <w:sz w:val="20"/>
        </w:rPr>
        <w:t> </w:t>
      </w:r>
      <w:r>
        <w:rPr>
          <w:sz w:val="20"/>
        </w:rPr>
        <w:t>de</w:t>
      </w:r>
      <w:r>
        <w:rPr>
          <w:spacing w:val="-4"/>
          <w:sz w:val="20"/>
        </w:rPr>
        <w:t> </w:t>
      </w:r>
      <w:r>
        <w:rPr>
          <w:sz w:val="20"/>
        </w:rPr>
        <w:t>la</w:t>
      </w:r>
      <w:r>
        <w:rPr>
          <w:spacing w:val="-5"/>
          <w:sz w:val="20"/>
        </w:rPr>
        <w:t> </w:t>
      </w:r>
      <w:r>
        <w:rPr>
          <w:sz w:val="20"/>
        </w:rPr>
        <w:t>sentencia</w:t>
      </w:r>
      <w:r>
        <w:rPr>
          <w:spacing w:val="-5"/>
          <w:sz w:val="20"/>
        </w:rPr>
        <w:t> </w:t>
      </w:r>
      <w:r>
        <w:rPr>
          <w:sz w:val="20"/>
        </w:rPr>
        <w:t>de</w:t>
      </w:r>
      <w:r>
        <w:rPr>
          <w:spacing w:val="-5"/>
          <w:sz w:val="20"/>
        </w:rPr>
        <w:t> </w:t>
      </w:r>
      <w:r>
        <w:rPr>
          <w:sz w:val="20"/>
        </w:rPr>
        <w:t>12</w:t>
      </w:r>
      <w:r>
        <w:rPr>
          <w:spacing w:val="-5"/>
          <w:sz w:val="20"/>
        </w:rPr>
        <w:t> </w:t>
      </w:r>
      <w:r>
        <w:rPr>
          <w:sz w:val="20"/>
        </w:rPr>
        <w:t>de</w:t>
      </w:r>
      <w:r>
        <w:rPr>
          <w:spacing w:val="-4"/>
          <w:sz w:val="20"/>
        </w:rPr>
        <w:t> </w:t>
      </w:r>
      <w:r>
        <w:rPr>
          <w:sz w:val="20"/>
        </w:rPr>
        <w:t>febrero</w:t>
      </w:r>
      <w:r>
        <w:rPr>
          <w:spacing w:val="-6"/>
          <w:sz w:val="20"/>
        </w:rPr>
        <w:t> </w:t>
      </w:r>
      <w:r>
        <w:rPr>
          <w:sz w:val="20"/>
        </w:rPr>
        <w:t>de</w:t>
      </w:r>
      <w:r>
        <w:rPr>
          <w:spacing w:val="-7"/>
          <w:sz w:val="20"/>
        </w:rPr>
        <w:t> </w:t>
      </w:r>
      <w:r>
        <w:rPr>
          <w:sz w:val="20"/>
        </w:rPr>
        <w:t>1992,</w:t>
      </w:r>
      <w:r>
        <w:rPr>
          <w:spacing w:val="-4"/>
          <w:sz w:val="20"/>
        </w:rPr>
        <w:t> </w:t>
      </w:r>
      <w:r>
        <w:rPr>
          <w:sz w:val="20"/>
        </w:rPr>
        <w:t>las</w:t>
      </w:r>
      <w:r>
        <w:rPr>
          <w:spacing w:val="-4"/>
          <w:sz w:val="20"/>
        </w:rPr>
        <w:t> </w:t>
      </w:r>
      <w:r>
        <w:rPr>
          <w:sz w:val="20"/>
        </w:rPr>
        <w:t>cuales</w:t>
      </w:r>
      <w:r>
        <w:rPr>
          <w:spacing w:val="-4"/>
          <w:sz w:val="20"/>
        </w:rPr>
        <w:t> </w:t>
      </w:r>
      <w:r>
        <w:rPr>
          <w:sz w:val="20"/>
        </w:rPr>
        <w:t>ascendían a más de 4.000, otorgó cierta complejidad al asunto, en cuanto ameritaba el cálculo individual y desglosado de los montos adeudados.</w:t>
      </w:r>
    </w:p>
    <w:p>
      <w:pPr>
        <w:pStyle w:val="BodyText"/>
        <w:spacing w:before="2"/>
      </w:pPr>
    </w:p>
    <w:p>
      <w:pPr>
        <w:pStyle w:val="ListParagraph"/>
        <w:numPr>
          <w:ilvl w:val="0"/>
          <w:numId w:val="11"/>
        </w:numPr>
        <w:tabs>
          <w:tab w:pos="747" w:val="left" w:leader="none"/>
        </w:tabs>
        <w:spacing w:line="240" w:lineRule="auto" w:before="0" w:after="0"/>
        <w:ind w:left="179" w:right="193" w:firstLine="0"/>
        <w:jc w:val="both"/>
        <w:rPr>
          <w:sz w:val="20"/>
        </w:rPr>
      </w:pPr>
      <w:r>
        <w:rPr>
          <w:sz w:val="20"/>
        </w:rPr>
        <w:t>En segundo lugar, para determinar la razonabilidad del plazo, la Corte ha tomado en consideración si la conducta procesal del propio interesado en obtener justicia ha contribuido en algún grado a prolongar indebidamente la duración del proceso</w:t>
      </w:r>
      <w:hyperlink w:history="true" w:anchor="_bookmark126">
        <w:r>
          <w:rPr>
            <w:position w:val="7"/>
            <w:sz w:val="13"/>
          </w:rPr>
          <w:t>98</w:t>
        </w:r>
      </w:hyperlink>
      <w:r>
        <w:rPr>
          <w:sz w:val="20"/>
        </w:rPr>
        <w:t>. El Tribunal no aprecia ninguna actividad</w:t>
      </w:r>
      <w:r>
        <w:rPr>
          <w:spacing w:val="-5"/>
          <w:sz w:val="20"/>
        </w:rPr>
        <w:t> </w:t>
      </w:r>
      <w:r>
        <w:rPr>
          <w:sz w:val="20"/>
        </w:rPr>
        <w:t>obstaculizadora</w:t>
      </w:r>
      <w:r>
        <w:rPr>
          <w:spacing w:val="-5"/>
          <w:sz w:val="20"/>
        </w:rPr>
        <w:t> </w:t>
      </w:r>
      <w:r>
        <w:rPr>
          <w:sz w:val="20"/>
        </w:rPr>
        <w:t>por</w:t>
      </w:r>
      <w:r>
        <w:rPr>
          <w:spacing w:val="-4"/>
          <w:sz w:val="20"/>
        </w:rPr>
        <w:t> </w:t>
      </w:r>
      <w:r>
        <w:rPr>
          <w:sz w:val="20"/>
        </w:rPr>
        <w:t>parte</w:t>
      </w:r>
      <w:r>
        <w:rPr>
          <w:spacing w:val="-7"/>
          <w:sz w:val="20"/>
        </w:rPr>
        <w:t> </w:t>
      </w:r>
      <w:r>
        <w:rPr>
          <w:sz w:val="20"/>
        </w:rPr>
        <w:t>de</w:t>
      </w:r>
      <w:r>
        <w:rPr>
          <w:spacing w:val="-7"/>
          <w:sz w:val="20"/>
        </w:rPr>
        <w:t> </w:t>
      </w:r>
      <w:r>
        <w:rPr>
          <w:sz w:val="20"/>
        </w:rPr>
        <w:t>los</w:t>
      </w:r>
      <w:r>
        <w:rPr>
          <w:spacing w:val="-6"/>
          <w:sz w:val="20"/>
        </w:rPr>
        <w:t> </w:t>
      </w:r>
      <w:r>
        <w:rPr>
          <w:sz w:val="20"/>
        </w:rPr>
        <w:t>trabajadores,</w:t>
      </w:r>
      <w:r>
        <w:rPr>
          <w:spacing w:val="-6"/>
          <w:sz w:val="20"/>
        </w:rPr>
        <w:t> </w:t>
      </w:r>
      <w:r>
        <w:rPr>
          <w:sz w:val="20"/>
        </w:rPr>
        <w:t>sino</w:t>
      </w:r>
      <w:r>
        <w:rPr>
          <w:spacing w:val="-4"/>
          <w:sz w:val="20"/>
        </w:rPr>
        <w:t> </w:t>
      </w:r>
      <w:r>
        <w:rPr>
          <w:sz w:val="20"/>
        </w:rPr>
        <w:t>todo</w:t>
      </w:r>
      <w:r>
        <w:rPr>
          <w:spacing w:val="-6"/>
          <w:sz w:val="20"/>
        </w:rPr>
        <w:t> </w:t>
      </w:r>
      <w:r>
        <w:rPr>
          <w:sz w:val="20"/>
        </w:rPr>
        <w:t>lo</w:t>
      </w:r>
      <w:r>
        <w:rPr>
          <w:spacing w:val="-4"/>
          <w:sz w:val="20"/>
        </w:rPr>
        <w:t> </w:t>
      </w:r>
      <w:r>
        <w:rPr>
          <w:sz w:val="20"/>
        </w:rPr>
        <w:t>contrario.</w:t>
      </w:r>
      <w:r>
        <w:rPr>
          <w:spacing w:val="-6"/>
          <w:sz w:val="20"/>
        </w:rPr>
        <w:t> </w:t>
      </w:r>
      <w:r>
        <w:rPr>
          <w:sz w:val="20"/>
        </w:rPr>
        <w:t>De</w:t>
      </w:r>
      <w:r>
        <w:rPr>
          <w:spacing w:val="-7"/>
          <w:sz w:val="20"/>
        </w:rPr>
        <w:t> </w:t>
      </w:r>
      <w:r>
        <w:rPr>
          <w:sz w:val="20"/>
        </w:rPr>
        <w:t>hecho,</w:t>
      </w:r>
      <w:r>
        <w:rPr>
          <w:spacing w:val="-4"/>
          <w:sz w:val="20"/>
        </w:rPr>
        <w:t> </w:t>
      </w:r>
      <w:r>
        <w:rPr>
          <w:sz w:val="20"/>
        </w:rPr>
        <w:t>el</w:t>
      </w:r>
      <w:r>
        <w:rPr>
          <w:spacing w:val="-5"/>
          <w:sz w:val="20"/>
        </w:rPr>
        <w:t> </w:t>
      </w:r>
      <w:r>
        <w:rPr>
          <w:sz w:val="20"/>
        </w:rPr>
        <w:t>Tribunal observa</w:t>
      </w:r>
      <w:r>
        <w:rPr>
          <w:spacing w:val="-3"/>
          <w:sz w:val="20"/>
        </w:rPr>
        <w:t> </w:t>
      </w:r>
      <w:r>
        <w:rPr>
          <w:sz w:val="20"/>
        </w:rPr>
        <w:t>que,</w:t>
      </w:r>
      <w:r>
        <w:rPr>
          <w:spacing w:val="-4"/>
          <w:sz w:val="20"/>
        </w:rPr>
        <w:t> </w:t>
      </w:r>
      <w:r>
        <w:rPr>
          <w:sz w:val="20"/>
        </w:rPr>
        <w:t>para el año</w:t>
      </w:r>
      <w:r>
        <w:rPr>
          <w:spacing w:val="-4"/>
          <w:sz w:val="20"/>
        </w:rPr>
        <w:t> </w:t>
      </w:r>
      <w:r>
        <w:rPr>
          <w:sz w:val="20"/>
        </w:rPr>
        <w:t>2003,</w:t>
      </w:r>
      <w:r>
        <w:rPr>
          <w:spacing w:val="-1"/>
          <w:sz w:val="20"/>
        </w:rPr>
        <w:t> </w:t>
      </w:r>
      <w:r>
        <w:rPr>
          <w:sz w:val="20"/>
        </w:rPr>
        <w:t>aún</w:t>
      </w:r>
      <w:r>
        <w:rPr>
          <w:spacing w:val="-2"/>
          <w:sz w:val="20"/>
        </w:rPr>
        <w:t> </w:t>
      </w:r>
      <w:r>
        <w:rPr>
          <w:sz w:val="20"/>
        </w:rPr>
        <w:t>no</w:t>
      </w:r>
      <w:r>
        <w:rPr>
          <w:spacing w:val="-2"/>
          <w:sz w:val="20"/>
        </w:rPr>
        <w:t> </w:t>
      </w:r>
      <w:r>
        <w:rPr>
          <w:sz w:val="20"/>
        </w:rPr>
        <w:t>se</w:t>
      </w:r>
      <w:r>
        <w:rPr>
          <w:spacing w:val="-2"/>
          <w:sz w:val="20"/>
        </w:rPr>
        <w:t> </w:t>
      </w:r>
      <w:r>
        <w:rPr>
          <w:sz w:val="20"/>
        </w:rPr>
        <w:t>habían</w:t>
      </w:r>
      <w:r>
        <w:rPr>
          <w:spacing w:val="-2"/>
          <w:sz w:val="20"/>
        </w:rPr>
        <w:t> </w:t>
      </w:r>
      <w:r>
        <w:rPr>
          <w:sz w:val="20"/>
        </w:rPr>
        <w:t>efectuado</w:t>
      </w:r>
      <w:r>
        <w:rPr>
          <w:spacing w:val="-2"/>
          <w:sz w:val="20"/>
        </w:rPr>
        <w:t> </w:t>
      </w:r>
      <w:r>
        <w:rPr>
          <w:sz w:val="20"/>
        </w:rPr>
        <w:t>los</w:t>
      </w:r>
      <w:r>
        <w:rPr>
          <w:spacing w:val="-1"/>
          <w:sz w:val="20"/>
        </w:rPr>
        <w:t> </w:t>
      </w:r>
      <w:r>
        <w:rPr>
          <w:sz w:val="20"/>
        </w:rPr>
        <w:t>cálculos</w:t>
      </w:r>
      <w:r>
        <w:rPr>
          <w:spacing w:val="-1"/>
          <w:sz w:val="20"/>
        </w:rPr>
        <w:t> </w:t>
      </w:r>
      <w:r>
        <w:rPr>
          <w:sz w:val="20"/>
        </w:rPr>
        <w:t>a</w:t>
      </w:r>
      <w:r>
        <w:rPr>
          <w:spacing w:val="-3"/>
          <w:sz w:val="20"/>
        </w:rPr>
        <w:t> </w:t>
      </w:r>
      <w:r>
        <w:rPr>
          <w:sz w:val="20"/>
        </w:rPr>
        <w:t>fin de</w:t>
      </w:r>
      <w:r>
        <w:rPr>
          <w:spacing w:val="-2"/>
          <w:sz w:val="20"/>
        </w:rPr>
        <w:t> </w:t>
      </w:r>
      <w:r>
        <w:rPr>
          <w:sz w:val="20"/>
        </w:rPr>
        <w:t>dar</w:t>
      </w:r>
      <w:r>
        <w:rPr>
          <w:spacing w:val="-2"/>
          <w:sz w:val="20"/>
        </w:rPr>
        <w:t> </w:t>
      </w:r>
      <w:r>
        <w:rPr>
          <w:sz w:val="20"/>
        </w:rPr>
        <w:t>cumplimiento</w:t>
      </w:r>
      <w:r>
        <w:rPr>
          <w:spacing w:val="-4"/>
          <w:sz w:val="20"/>
        </w:rPr>
        <w:t> </w:t>
      </w:r>
      <w:r>
        <w:rPr>
          <w:sz w:val="20"/>
        </w:rPr>
        <w:t>a los pagos establecidos en la decisión de la Corte Suprema de 12 de febrero de 1992. En efecto, el Tribunal advierte que la referida sentencia de 12 de febrero de 1992 que falló a favor de los trabajadores hacía referencia a FEMAPOR como parte litigante y, por tanto, no contenía una individualización de todos los integrantes de la asociación. Así, no fue hasta la elaboración del Informe Final de la Comisión Multisectorial en el año 2003 que se estableció la relación de las personas beneficiarias</w:t>
      </w:r>
      <w:hyperlink w:history="true" w:anchor="_bookmark127">
        <w:r>
          <w:rPr>
            <w:position w:val="7"/>
            <w:sz w:val="13"/>
          </w:rPr>
          <w:t>99</w:t>
        </w:r>
      </w:hyperlink>
      <w:r>
        <w:rPr>
          <w:sz w:val="20"/>
        </w:rPr>
        <w:t>, la cual fue aprobada por el Sexto Juzgado Civil del Callao el 20 de agosto de 2003, y ello a pesar de que las planillas fueron presentadas por los trabajadores el 10 de enero de 1995</w:t>
      </w:r>
      <w:hyperlink w:history="true" w:anchor="_bookmark128">
        <w:r>
          <w:rPr>
            <w:position w:val="7"/>
            <w:sz w:val="13"/>
          </w:rPr>
          <w:t>100</w:t>
        </w:r>
      </w:hyperlink>
      <w:r>
        <w:rPr>
          <w:sz w:val="20"/>
        </w:rPr>
        <w:t>. Tras dicha aprobación judicial, el Estado autorizó en junio de 2004, en virtud de la Ley No. 28.254, el pago progresivo de las cantidades adeudadas. Dicho pago, por importe de USD 44,060,949.65, fue completado en el año 2017, esto es, trece años después de que iniciaran los pagos. El Tribunal advierte que, desde que se dictara la sentencia de 12 de febrero de 1992 hasta que</w:t>
      </w:r>
      <w:r>
        <w:rPr>
          <w:spacing w:val="-7"/>
          <w:sz w:val="20"/>
        </w:rPr>
        <w:t> </w:t>
      </w:r>
      <w:r>
        <w:rPr>
          <w:sz w:val="20"/>
        </w:rPr>
        <w:t>se</w:t>
      </w:r>
      <w:r>
        <w:rPr>
          <w:spacing w:val="-4"/>
          <w:sz w:val="20"/>
        </w:rPr>
        <w:t> </w:t>
      </w:r>
      <w:r>
        <w:rPr>
          <w:sz w:val="20"/>
        </w:rPr>
        <w:t>culminaron</w:t>
      </w:r>
      <w:r>
        <w:rPr>
          <w:spacing w:val="-5"/>
          <w:sz w:val="20"/>
        </w:rPr>
        <w:t> </w:t>
      </w:r>
      <w:r>
        <w:rPr>
          <w:sz w:val="20"/>
        </w:rPr>
        <w:t>los</w:t>
      </w:r>
      <w:r>
        <w:rPr>
          <w:spacing w:val="-6"/>
          <w:sz w:val="20"/>
        </w:rPr>
        <w:t> </w:t>
      </w:r>
      <w:r>
        <w:rPr>
          <w:sz w:val="20"/>
        </w:rPr>
        <w:t>pagos</w:t>
      </w:r>
      <w:r>
        <w:rPr>
          <w:spacing w:val="-6"/>
          <w:sz w:val="20"/>
        </w:rPr>
        <w:t> </w:t>
      </w:r>
      <w:r>
        <w:rPr>
          <w:sz w:val="20"/>
        </w:rPr>
        <w:t>referidos</w:t>
      </w:r>
      <w:r>
        <w:rPr>
          <w:spacing w:val="-6"/>
          <w:sz w:val="20"/>
        </w:rPr>
        <w:t> </w:t>
      </w:r>
      <w:r>
        <w:rPr>
          <w:sz w:val="20"/>
        </w:rPr>
        <w:t>transcurrió</w:t>
      </w:r>
      <w:r>
        <w:rPr>
          <w:spacing w:val="-7"/>
          <w:sz w:val="20"/>
        </w:rPr>
        <w:t> </w:t>
      </w:r>
      <w:r>
        <w:rPr>
          <w:sz w:val="20"/>
        </w:rPr>
        <w:t>un</w:t>
      </w:r>
      <w:r>
        <w:rPr>
          <w:spacing w:val="-4"/>
          <w:sz w:val="20"/>
        </w:rPr>
        <w:t> </w:t>
      </w:r>
      <w:r>
        <w:rPr>
          <w:sz w:val="20"/>
        </w:rPr>
        <w:t>lapso</w:t>
      </w:r>
      <w:r>
        <w:rPr>
          <w:spacing w:val="-7"/>
          <w:sz w:val="20"/>
        </w:rPr>
        <w:t> </w:t>
      </w:r>
      <w:r>
        <w:rPr>
          <w:sz w:val="20"/>
        </w:rPr>
        <w:t>de</w:t>
      </w:r>
      <w:r>
        <w:rPr>
          <w:spacing w:val="-7"/>
          <w:sz w:val="20"/>
        </w:rPr>
        <w:t> </w:t>
      </w:r>
      <w:r>
        <w:rPr>
          <w:sz w:val="20"/>
        </w:rPr>
        <w:t>tiempo</w:t>
      </w:r>
      <w:r>
        <w:rPr>
          <w:spacing w:val="-7"/>
          <w:sz w:val="20"/>
        </w:rPr>
        <w:t> </w:t>
      </w:r>
      <w:r>
        <w:rPr>
          <w:sz w:val="20"/>
        </w:rPr>
        <w:t>de</w:t>
      </w:r>
      <w:r>
        <w:rPr>
          <w:spacing w:val="-7"/>
          <w:sz w:val="20"/>
        </w:rPr>
        <w:t> </w:t>
      </w:r>
      <w:r>
        <w:rPr>
          <w:sz w:val="20"/>
        </w:rPr>
        <w:t>aproximadamente</w:t>
      </w:r>
      <w:r>
        <w:rPr>
          <w:spacing w:val="-7"/>
          <w:sz w:val="20"/>
        </w:rPr>
        <w:t> </w:t>
      </w:r>
      <w:r>
        <w:rPr>
          <w:sz w:val="20"/>
        </w:rPr>
        <w:t>25</w:t>
      </w:r>
      <w:r>
        <w:rPr>
          <w:spacing w:val="-3"/>
          <w:sz w:val="20"/>
        </w:rPr>
        <w:t> </w:t>
      </w:r>
      <w:r>
        <w:rPr>
          <w:sz w:val="20"/>
        </w:rPr>
        <w:t>años. Si</w:t>
      </w:r>
      <w:r>
        <w:rPr>
          <w:spacing w:val="-12"/>
          <w:sz w:val="20"/>
        </w:rPr>
        <w:t> </w:t>
      </w:r>
      <w:r>
        <w:rPr>
          <w:sz w:val="20"/>
        </w:rPr>
        <w:t>bien</w:t>
      </w:r>
      <w:r>
        <w:rPr>
          <w:spacing w:val="-9"/>
          <w:sz w:val="20"/>
        </w:rPr>
        <w:t> </w:t>
      </w:r>
      <w:r>
        <w:rPr>
          <w:sz w:val="20"/>
        </w:rPr>
        <w:t>el</w:t>
      </w:r>
      <w:r>
        <w:rPr>
          <w:spacing w:val="-10"/>
          <w:sz w:val="20"/>
        </w:rPr>
        <w:t> </w:t>
      </w:r>
      <w:r>
        <w:rPr>
          <w:sz w:val="20"/>
        </w:rPr>
        <w:t>Tribunal</w:t>
      </w:r>
      <w:r>
        <w:rPr>
          <w:spacing w:val="-10"/>
          <w:sz w:val="20"/>
        </w:rPr>
        <w:t> </w:t>
      </w:r>
      <w:r>
        <w:rPr>
          <w:sz w:val="20"/>
        </w:rPr>
        <w:t>es</w:t>
      </w:r>
      <w:r>
        <w:rPr>
          <w:spacing w:val="-11"/>
          <w:sz w:val="20"/>
        </w:rPr>
        <w:t> </w:t>
      </w:r>
      <w:r>
        <w:rPr>
          <w:sz w:val="20"/>
        </w:rPr>
        <w:t>sensible</w:t>
      </w:r>
      <w:r>
        <w:rPr>
          <w:spacing w:val="-14"/>
          <w:sz w:val="20"/>
        </w:rPr>
        <w:t> </w:t>
      </w:r>
      <w:r>
        <w:rPr>
          <w:sz w:val="20"/>
        </w:rPr>
        <w:t>a</w:t>
      </w:r>
      <w:r>
        <w:rPr>
          <w:spacing w:val="-10"/>
          <w:sz w:val="20"/>
        </w:rPr>
        <w:t> </w:t>
      </w:r>
      <w:r>
        <w:rPr>
          <w:sz w:val="20"/>
        </w:rPr>
        <w:t>las</w:t>
      </w:r>
      <w:r>
        <w:rPr>
          <w:spacing w:val="-11"/>
          <w:sz w:val="20"/>
        </w:rPr>
        <w:t> </w:t>
      </w:r>
      <w:r>
        <w:rPr>
          <w:sz w:val="20"/>
        </w:rPr>
        <w:t>dificultades</w:t>
      </w:r>
      <w:r>
        <w:rPr>
          <w:spacing w:val="-9"/>
          <w:sz w:val="20"/>
        </w:rPr>
        <w:t> </w:t>
      </w:r>
      <w:r>
        <w:rPr>
          <w:sz w:val="20"/>
        </w:rPr>
        <w:t>presupuestaria</w:t>
      </w:r>
      <w:r>
        <w:rPr>
          <w:spacing w:val="-10"/>
          <w:sz w:val="20"/>
        </w:rPr>
        <w:t> </w:t>
      </w:r>
      <w:r>
        <w:rPr>
          <w:sz w:val="20"/>
        </w:rPr>
        <w:t>que</w:t>
      </w:r>
      <w:r>
        <w:rPr>
          <w:spacing w:val="-11"/>
          <w:sz w:val="20"/>
        </w:rPr>
        <w:t> </w:t>
      </w:r>
      <w:r>
        <w:rPr>
          <w:sz w:val="20"/>
        </w:rPr>
        <w:t>rodean</w:t>
      </w:r>
      <w:r>
        <w:rPr>
          <w:spacing w:val="-12"/>
          <w:sz w:val="20"/>
        </w:rPr>
        <w:t> </w:t>
      </w:r>
      <w:r>
        <w:rPr>
          <w:sz w:val="20"/>
        </w:rPr>
        <w:t>el</w:t>
      </w:r>
      <w:r>
        <w:rPr>
          <w:spacing w:val="-12"/>
          <w:sz w:val="20"/>
        </w:rPr>
        <w:t> </w:t>
      </w:r>
      <w:r>
        <w:rPr>
          <w:sz w:val="20"/>
        </w:rPr>
        <w:t>pago</w:t>
      </w:r>
      <w:r>
        <w:rPr>
          <w:spacing w:val="-14"/>
          <w:sz w:val="20"/>
        </w:rPr>
        <w:t> </w:t>
      </w:r>
      <w:r>
        <w:rPr>
          <w:sz w:val="20"/>
        </w:rPr>
        <w:t>de</w:t>
      </w:r>
      <w:r>
        <w:rPr>
          <w:spacing w:val="-11"/>
          <w:sz w:val="20"/>
        </w:rPr>
        <w:t> </w:t>
      </w:r>
      <w:r>
        <w:rPr>
          <w:sz w:val="20"/>
        </w:rPr>
        <w:t>grandes</w:t>
      </w:r>
      <w:r>
        <w:rPr>
          <w:spacing w:val="-11"/>
          <w:sz w:val="20"/>
        </w:rPr>
        <w:t> </w:t>
      </w:r>
      <w:r>
        <w:rPr>
          <w:sz w:val="20"/>
        </w:rPr>
        <w:t>sumas de dinero y multiplicidad de personas, el tiempo transcurrido en el presente caso es claramente incompatible con el plazo razonable.</w:t>
      </w:r>
    </w:p>
    <w:p>
      <w:pPr>
        <w:pStyle w:val="BodyText"/>
      </w:pPr>
    </w:p>
    <w:p>
      <w:pPr>
        <w:pStyle w:val="ListParagraph"/>
        <w:numPr>
          <w:ilvl w:val="0"/>
          <w:numId w:val="11"/>
        </w:numPr>
        <w:tabs>
          <w:tab w:pos="901" w:val="left" w:leader="none"/>
        </w:tabs>
        <w:spacing w:line="240" w:lineRule="auto" w:before="1" w:after="0"/>
        <w:ind w:left="179" w:right="198" w:firstLine="0"/>
        <w:jc w:val="both"/>
        <w:rPr>
          <w:sz w:val="20"/>
        </w:rPr>
      </w:pPr>
      <w:r>
        <w:rPr>
          <w:sz w:val="20"/>
        </w:rPr>
        <w:t>En</w:t>
      </w:r>
      <w:r>
        <w:rPr>
          <w:spacing w:val="-3"/>
          <w:sz w:val="20"/>
        </w:rPr>
        <w:t> </w:t>
      </w:r>
      <w:r>
        <w:rPr>
          <w:sz w:val="20"/>
        </w:rPr>
        <w:t>referencia</w:t>
      </w:r>
      <w:r>
        <w:rPr>
          <w:spacing w:val="-1"/>
          <w:sz w:val="20"/>
        </w:rPr>
        <w:t> </w:t>
      </w:r>
      <w:r>
        <w:rPr>
          <w:sz w:val="20"/>
        </w:rPr>
        <w:t>al</w:t>
      </w:r>
      <w:r>
        <w:rPr>
          <w:spacing w:val="-4"/>
          <w:sz w:val="20"/>
        </w:rPr>
        <w:t> </w:t>
      </w:r>
      <w:r>
        <w:rPr>
          <w:sz w:val="20"/>
        </w:rPr>
        <w:t>cuarto</w:t>
      </w:r>
      <w:r>
        <w:rPr>
          <w:spacing w:val="-3"/>
          <w:sz w:val="20"/>
        </w:rPr>
        <w:t> </w:t>
      </w:r>
      <w:r>
        <w:rPr>
          <w:sz w:val="20"/>
        </w:rPr>
        <w:t>elemento,</w:t>
      </w:r>
      <w:r>
        <w:rPr>
          <w:spacing w:val="-2"/>
          <w:sz w:val="20"/>
        </w:rPr>
        <w:t> </w:t>
      </w:r>
      <w:r>
        <w:rPr>
          <w:sz w:val="20"/>
        </w:rPr>
        <w:t>la</w:t>
      </w:r>
      <w:r>
        <w:rPr>
          <w:spacing w:val="-4"/>
          <w:sz w:val="20"/>
        </w:rPr>
        <w:t> </w:t>
      </w:r>
      <w:r>
        <w:rPr>
          <w:sz w:val="20"/>
        </w:rPr>
        <w:t>Corte</w:t>
      </w:r>
      <w:r>
        <w:rPr>
          <w:spacing w:val="-5"/>
          <w:sz w:val="20"/>
        </w:rPr>
        <w:t> </w:t>
      </w:r>
      <w:r>
        <w:rPr>
          <w:sz w:val="20"/>
        </w:rPr>
        <w:t>ha</w:t>
      </w:r>
      <w:r>
        <w:rPr>
          <w:spacing w:val="-4"/>
          <w:sz w:val="20"/>
        </w:rPr>
        <w:t> </w:t>
      </w:r>
      <w:r>
        <w:rPr>
          <w:sz w:val="20"/>
        </w:rPr>
        <w:t>afirmado</w:t>
      </w:r>
      <w:r>
        <w:rPr>
          <w:spacing w:val="-5"/>
          <w:sz w:val="20"/>
        </w:rPr>
        <w:t> </w:t>
      </w:r>
      <w:r>
        <w:rPr>
          <w:sz w:val="20"/>
        </w:rPr>
        <w:t>que,</w:t>
      </w:r>
      <w:r>
        <w:rPr>
          <w:spacing w:val="-5"/>
          <w:sz w:val="20"/>
        </w:rPr>
        <w:t> </w:t>
      </w:r>
      <w:r>
        <w:rPr>
          <w:sz w:val="20"/>
        </w:rPr>
        <w:t>para</w:t>
      </w:r>
      <w:r>
        <w:rPr>
          <w:spacing w:val="-4"/>
          <w:sz w:val="20"/>
        </w:rPr>
        <w:t> </w:t>
      </w:r>
      <w:r>
        <w:rPr>
          <w:sz w:val="20"/>
        </w:rPr>
        <w:t>determinar</w:t>
      </w:r>
      <w:r>
        <w:rPr>
          <w:spacing w:val="-5"/>
          <w:sz w:val="20"/>
        </w:rPr>
        <w:t> </w:t>
      </w:r>
      <w:r>
        <w:rPr>
          <w:sz w:val="20"/>
        </w:rPr>
        <w:t>la</w:t>
      </w:r>
      <w:r>
        <w:rPr>
          <w:spacing w:val="-4"/>
          <w:sz w:val="20"/>
        </w:rPr>
        <w:t> </w:t>
      </w:r>
      <w:r>
        <w:rPr>
          <w:sz w:val="20"/>
        </w:rPr>
        <w:t>razonabilidad del plazo, se debe tomar en cuenta la afectación generada por la duración del procedimiento en la situación jurídica de la persona involucrada, considerando, entre otros elementos, la materia de la controversia.</w:t>
      </w:r>
      <w:r>
        <w:rPr>
          <w:spacing w:val="-15"/>
          <w:sz w:val="20"/>
        </w:rPr>
        <w:t> </w:t>
      </w:r>
      <w:r>
        <w:rPr>
          <w:sz w:val="20"/>
        </w:rPr>
        <w:t>Así,</w:t>
      </w:r>
      <w:r>
        <w:rPr>
          <w:spacing w:val="-12"/>
          <w:sz w:val="20"/>
        </w:rPr>
        <w:t> </w:t>
      </w:r>
      <w:r>
        <w:rPr>
          <w:sz w:val="20"/>
        </w:rPr>
        <w:t>el</w:t>
      </w:r>
      <w:r>
        <w:rPr>
          <w:spacing w:val="-12"/>
          <w:sz w:val="20"/>
        </w:rPr>
        <w:t> </w:t>
      </w:r>
      <w:r>
        <w:rPr>
          <w:sz w:val="20"/>
        </w:rPr>
        <w:t>Tribunal</w:t>
      </w:r>
      <w:r>
        <w:rPr>
          <w:spacing w:val="-13"/>
          <w:sz w:val="20"/>
        </w:rPr>
        <w:t> </w:t>
      </w:r>
      <w:r>
        <w:rPr>
          <w:sz w:val="20"/>
        </w:rPr>
        <w:t>ha</w:t>
      </w:r>
      <w:r>
        <w:rPr>
          <w:spacing w:val="-13"/>
          <w:sz w:val="20"/>
        </w:rPr>
        <w:t> </w:t>
      </w:r>
      <w:r>
        <w:rPr>
          <w:sz w:val="20"/>
        </w:rPr>
        <w:t>establecido</w:t>
      </w:r>
      <w:r>
        <w:rPr>
          <w:spacing w:val="-13"/>
          <w:sz w:val="20"/>
        </w:rPr>
        <w:t> </w:t>
      </w:r>
      <w:r>
        <w:rPr>
          <w:sz w:val="20"/>
        </w:rPr>
        <w:t>que,</w:t>
      </w:r>
      <w:r>
        <w:rPr>
          <w:spacing w:val="-12"/>
          <w:sz w:val="20"/>
        </w:rPr>
        <w:t> </w:t>
      </w:r>
      <w:r>
        <w:rPr>
          <w:sz w:val="20"/>
        </w:rPr>
        <w:t>si</w:t>
      </w:r>
      <w:r>
        <w:rPr>
          <w:spacing w:val="-11"/>
          <w:sz w:val="20"/>
        </w:rPr>
        <w:t> </w:t>
      </w:r>
      <w:r>
        <w:rPr>
          <w:sz w:val="20"/>
        </w:rPr>
        <w:t>el</w:t>
      </w:r>
      <w:r>
        <w:rPr>
          <w:spacing w:val="-13"/>
          <w:sz w:val="20"/>
        </w:rPr>
        <w:t> </w:t>
      </w:r>
      <w:r>
        <w:rPr>
          <w:sz w:val="20"/>
        </w:rPr>
        <w:t>paso</w:t>
      </w:r>
      <w:r>
        <w:rPr>
          <w:spacing w:val="-12"/>
          <w:sz w:val="20"/>
        </w:rPr>
        <w:t> </w:t>
      </w:r>
      <w:r>
        <w:rPr>
          <w:sz w:val="20"/>
        </w:rPr>
        <w:t>del</w:t>
      </w:r>
      <w:r>
        <w:rPr>
          <w:spacing w:val="-11"/>
          <w:sz w:val="20"/>
        </w:rPr>
        <w:t> </w:t>
      </w:r>
      <w:r>
        <w:rPr>
          <w:sz w:val="20"/>
        </w:rPr>
        <w:t>tiempo</w:t>
      </w:r>
      <w:r>
        <w:rPr>
          <w:spacing w:val="-14"/>
          <w:sz w:val="20"/>
        </w:rPr>
        <w:t> </w:t>
      </w:r>
      <w:r>
        <w:rPr>
          <w:sz w:val="20"/>
        </w:rPr>
        <w:t>incide</w:t>
      </w:r>
      <w:r>
        <w:rPr>
          <w:spacing w:val="-14"/>
          <w:sz w:val="20"/>
        </w:rPr>
        <w:t> </w:t>
      </w:r>
      <w:r>
        <w:rPr>
          <w:sz w:val="20"/>
        </w:rPr>
        <w:t>de</w:t>
      </w:r>
      <w:r>
        <w:rPr>
          <w:spacing w:val="-15"/>
          <w:sz w:val="20"/>
        </w:rPr>
        <w:t> </w:t>
      </w:r>
      <w:r>
        <w:rPr>
          <w:sz w:val="20"/>
        </w:rPr>
        <w:t>manera</w:t>
      </w:r>
      <w:r>
        <w:rPr>
          <w:spacing w:val="-8"/>
          <w:sz w:val="20"/>
        </w:rPr>
        <w:t> </w:t>
      </w:r>
      <w:r>
        <w:rPr>
          <w:sz w:val="20"/>
        </w:rPr>
        <w:t>relevante</w:t>
      </w:r>
      <w:r>
        <w:rPr>
          <w:spacing w:val="-13"/>
          <w:sz w:val="20"/>
        </w:rPr>
        <w:t> </w:t>
      </w:r>
      <w:r>
        <w:rPr>
          <w:spacing w:val="-5"/>
          <w:sz w:val="20"/>
        </w:rPr>
        <w:t>en</w:t>
      </w:r>
    </w:p>
    <w:p>
      <w:pPr>
        <w:pStyle w:val="BodyText"/>
        <w:rPr>
          <w:sz w:val="22"/>
        </w:rPr>
      </w:pPr>
      <w:r>
        <w:rPr/>
        <w:pict>
          <v:rect style="position:absolute;margin-left:54pt;margin-top:14.589212pt;width:144pt;height:.599pt;mso-position-horizontal-relative:page;mso-position-vertical-relative:paragraph;z-index:-15717376;mso-wrap-distance-left:0;mso-wrap-distance-right:0" id="docshape24" filled="true" fillcolor="#000000" stroked="false">
            <v:fill type="solid"/>
            <w10:wrap type="topAndBottom"/>
          </v:rect>
        </w:pict>
      </w:r>
    </w:p>
    <w:p>
      <w:pPr>
        <w:pStyle w:val="BodyText"/>
        <w:spacing w:before="2"/>
        <w:rPr>
          <w:sz w:val="29"/>
        </w:rPr>
      </w:pPr>
    </w:p>
    <w:p>
      <w:pPr>
        <w:tabs>
          <w:tab w:pos="899" w:val="left" w:leader="none"/>
        </w:tabs>
        <w:spacing w:before="101"/>
        <w:ind w:left="180" w:right="197" w:firstLine="0"/>
        <w:jc w:val="left"/>
        <w:rPr>
          <w:sz w:val="16"/>
        </w:rPr>
      </w:pPr>
      <w:bookmarkStart w:name="_bookmark124" w:id="156"/>
      <w:bookmarkEnd w:id="156"/>
      <w:r>
        <w:rPr/>
      </w:r>
      <w:r>
        <w:rPr>
          <w:spacing w:val="-6"/>
          <w:sz w:val="16"/>
          <w:vertAlign w:val="superscript"/>
        </w:rPr>
        <w:t>96</w:t>
      </w:r>
      <w:r>
        <w:rPr>
          <w:sz w:val="16"/>
          <w:vertAlign w:val="baseline"/>
        </w:rPr>
        <w:tab/>
      </w:r>
      <w:r>
        <w:rPr>
          <w:i/>
          <w:sz w:val="16"/>
          <w:vertAlign w:val="baseline"/>
        </w:rPr>
        <w:t>Cfr.</w:t>
      </w:r>
      <w:r>
        <w:rPr>
          <w:i/>
          <w:spacing w:val="36"/>
          <w:sz w:val="16"/>
          <w:vertAlign w:val="baseline"/>
        </w:rPr>
        <w:t> </w:t>
      </w:r>
      <w:r>
        <w:rPr>
          <w:i/>
          <w:sz w:val="16"/>
          <w:vertAlign w:val="baseline"/>
        </w:rPr>
        <w:t>Caso</w:t>
      </w:r>
      <w:r>
        <w:rPr>
          <w:i/>
          <w:spacing w:val="35"/>
          <w:sz w:val="16"/>
          <w:vertAlign w:val="baseline"/>
        </w:rPr>
        <w:t> </w:t>
      </w:r>
      <w:r>
        <w:rPr>
          <w:i/>
          <w:sz w:val="16"/>
          <w:vertAlign w:val="baseline"/>
        </w:rPr>
        <w:t>Anzualdo</w:t>
      </w:r>
      <w:r>
        <w:rPr>
          <w:i/>
          <w:spacing w:val="35"/>
          <w:sz w:val="16"/>
          <w:vertAlign w:val="baseline"/>
        </w:rPr>
        <w:t> </w:t>
      </w:r>
      <w:r>
        <w:rPr>
          <w:i/>
          <w:sz w:val="16"/>
          <w:vertAlign w:val="baseline"/>
        </w:rPr>
        <w:t>Castro</w:t>
      </w:r>
      <w:r>
        <w:rPr>
          <w:i/>
          <w:spacing w:val="35"/>
          <w:sz w:val="16"/>
          <w:vertAlign w:val="baseline"/>
        </w:rPr>
        <w:t> </w:t>
      </w:r>
      <w:r>
        <w:rPr>
          <w:i/>
          <w:sz w:val="16"/>
          <w:vertAlign w:val="baseline"/>
        </w:rPr>
        <w:t>Vs.</w:t>
      </w:r>
      <w:r>
        <w:rPr>
          <w:i/>
          <w:spacing w:val="36"/>
          <w:sz w:val="16"/>
          <w:vertAlign w:val="baseline"/>
        </w:rPr>
        <w:t> </w:t>
      </w:r>
      <w:r>
        <w:rPr>
          <w:i/>
          <w:sz w:val="16"/>
          <w:vertAlign w:val="baseline"/>
        </w:rPr>
        <w:t>Perú.</w:t>
      </w:r>
      <w:r>
        <w:rPr>
          <w:i/>
          <w:spacing w:val="36"/>
          <w:sz w:val="16"/>
          <w:vertAlign w:val="baseline"/>
        </w:rPr>
        <w:t> </w:t>
      </w:r>
      <w:r>
        <w:rPr>
          <w:i/>
          <w:sz w:val="16"/>
          <w:vertAlign w:val="baseline"/>
        </w:rPr>
        <w:t>Excepción</w:t>
      </w:r>
      <w:r>
        <w:rPr>
          <w:i/>
          <w:spacing w:val="36"/>
          <w:sz w:val="16"/>
          <w:vertAlign w:val="baseline"/>
        </w:rPr>
        <w:t> </w:t>
      </w:r>
      <w:r>
        <w:rPr>
          <w:i/>
          <w:sz w:val="16"/>
          <w:vertAlign w:val="baseline"/>
        </w:rPr>
        <w:t>Preliminar,</w:t>
      </w:r>
      <w:r>
        <w:rPr>
          <w:i/>
          <w:spacing w:val="36"/>
          <w:sz w:val="16"/>
          <w:vertAlign w:val="baseline"/>
        </w:rPr>
        <w:t> </w:t>
      </w:r>
      <w:r>
        <w:rPr>
          <w:i/>
          <w:sz w:val="16"/>
          <w:vertAlign w:val="baseline"/>
        </w:rPr>
        <w:t>Fondo,</w:t>
      </w:r>
      <w:r>
        <w:rPr>
          <w:i/>
          <w:spacing w:val="34"/>
          <w:sz w:val="16"/>
          <w:vertAlign w:val="baseline"/>
        </w:rPr>
        <w:t> </w:t>
      </w:r>
      <w:r>
        <w:rPr>
          <w:i/>
          <w:sz w:val="16"/>
          <w:vertAlign w:val="baseline"/>
        </w:rPr>
        <w:t>Reparaciones</w:t>
      </w:r>
      <w:r>
        <w:rPr>
          <w:i/>
          <w:spacing w:val="35"/>
          <w:sz w:val="16"/>
          <w:vertAlign w:val="baseline"/>
        </w:rPr>
        <w:t> </w:t>
      </w:r>
      <w:r>
        <w:rPr>
          <w:i/>
          <w:sz w:val="16"/>
          <w:vertAlign w:val="baseline"/>
        </w:rPr>
        <w:t>y</w:t>
      </w:r>
      <w:r>
        <w:rPr>
          <w:i/>
          <w:spacing w:val="36"/>
          <w:sz w:val="16"/>
          <w:vertAlign w:val="baseline"/>
        </w:rPr>
        <w:t> </w:t>
      </w:r>
      <w:r>
        <w:rPr>
          <w:i/>
          <w:sz w:val="16"/>
          <w:vertAlign w:val="baseline"/>
        </w:rPr>
        <w:t>Costas.</w:t>
      </w:r>
      <w:r>
        <w:rPr>
          <w:i/>
          <w:spacing w:val="36"/>
          <w:sz w:val="16"/>
          <w:vertAlign w:val="baseline"/>
        </w:rPr>
        <w:t> </w:t>
      </w:r>
      <w:r>
        <w:rPr>
          <w:sz w:val="16"/>
          <w:vertAlign w:val="baseline"/>
        </w:rPr>
        <w:t>sentencia</w:t>
      </w:r>
      <w:r>
        <w:rPr>
          <w:spacing w:val="36"/>
          <w:sz w:val="16"/>
          <w:vertAlign w:val="baseline"/>
        </w:rPr>
        <w:t> </w:t>
      </w:r>
      <w:r>
        <w:rPr>
          <w:sz w:val="16"/>
          <w:vertAlign w:val="baseline"/>
        </w:rPr>
        <w:t>de</w:t>
      </w:r>
      <w:r>
        <w:rPr>
          <w:spacing w:val="35"/>
          <w:sz w:val="16"/>
          <w:vertAlign w:val="baseline"/>
        </w:rPr>
        <w:t> </w:t>
      </w:r>
      <w:r>
        <w:rPr>
          <w:sz w:val="16"/>
          <w:vertAlign w:val="baseline"/>
        </w:rPr>
        <w:t>22</w:t>
      </w:r>
      <w:r>
        <w:rPr>
          <w:spacing w:val="36"/>
          <w:sz w:val="16"/>
          <w:vertAlign w:val="baseline"/>
        </w:rPr>
        <w:t> </w:t>
      </w:r>
      <w:r>
        <w:rPr>
          <w:sz w:val="16"/>
          <w:vertAlign w:val="baseline"/>
        </w:rPr>
        <w:t>de septiembre de 2009. Serie C No. 202</w:t>
      </w:r>
      <w:r>
        <w:rPr>
          <w:b/>
          <w:sz w:val="16"/>
          <w:vertAlign w:val="baseline"/>
        </w:rPr>
        <w:t>, </w:t>
      </w:r>
      <w:r>
        <w:rPr>
          <w:sz w:val="16"/>
          <w:vertAlign w:val="baseline"/>
        </w:rPr>
        <w:t>párr. 156, y </w:t>
      </w:r>
      <w:r>
        <w:rPr>
          <w:i/>
          <w:sz w:val="16"/>
          <w:vertAlign w:val="baseline"/>
        </w:rPr>
        <w:t>Caso Digna Ochoa y familiares Vs. México, supra</w:t>
      </w:r>
      <w:r>
        <w:rPr>
          <w:sz w:val="16"/>
          <w:vertAlign w:val="baseline"/>
        </w:rPr>
        <w:t>, párr. 131.</w:t>
      </w:r>
    </w:p>
    <w:p>
      <w:pPr>
        <w:tabs>
          <w:tab w:pos="899" w:val="left" w:leader="none"/>
        </w:tabs>
        <w:spacing w:before="19"/>
        <w:ind w:left="180" w:right="194" w:firstLine="0"/>
        <w:jc w:val="left"/>
        <w:rPr>
          <w:sz w:val="16"/>
        </w:rPr>
      </w:pPr>
      <w:bookmarkStart w:name="_bookmark125" w:id="157"/>
      <w:bookmarkEnd w:id="157"/>
      <w:r>
        <w:rPr/>
      </w:r>
      <w:r>
        <w:rPr>
          <w:spacing w:val="-6"/>
          <w:sz w:val="16"/>
          <w:vertAlign w:val="superscript"/>
        </w:rPr>
        <w:t>97</w:t>
      </w:r>
      <w:r>
        <w:rPr>
          <w:sz w:val="16"/>
          <w:vertAlign w:val="baseline"/>
        </w:rPr>
        <w:tab/>
      </w:r>
      <w:r>
        <w:rPr>
          <w:i/>
          <w:sz w:val="16"/>
          <w:vertAlign w:val="baseline"/>
        </w:rPr>
        <w:t>Cfr</w:t>
      </w:r>
      <w:r>
        <w:rPr>
          <w:sz w:val="16"/>
          <w:vertAlign w:val="baseline"/>
        </w:rPr>
        <w:t>.</w:t>
      </w:r>
      <w:r>
        <w:rPr>
          <w:spacing w:val="-6"/>
          <w:sz w:val="16"/>
          <w:vertAlign w:val="baseline"/>
        </w:rPr>
        <w:t> </w:t>
      </w:r>
      <w:r>
        <w:rPr>
          <w:i/>
          <w:sz w:val="16"/>
          <w:vertAlign w:val="baseline"/>
        </w:rPr>
        <w:t>Caso</w:t>
      </w:r>
      <w:r>
        <w:rPr>
          <w:i/>
          <w:spacing w:val="-7"/>
          <w:sz w:val="16"/>
          <w:vertAlign w:val="baseline"/>
        </w:rPr>
        <w:t> </w:t>
      </w:r>
      <w:r>
        <w:rPr>
          <w:i/>
          <w:sz w:val="16"/>
          <w:vertAlign w:val="baseline"/>
        </w:rPr>
        <w:t>Genie</w:t>
      </w:r>
      <w:r>
        <w:rPr>
          <w:i/>
          <w:spacing w:val="-7"/>
          <w:sz w:val="16"/>
          <w:vertAlign w:val="baseline"/>
        </w:rPr>
        <w:t> </w:t>
      </w:r>
      <w:r>
        <w:rPr>
          <w:i/>
          <w:sz w:val="16"/>
          <w:vertAlign w:val="baseline"/>
        </w:rPr>
        <w:t>Lacayo</w:t>
      </w:r>
      <w:r>
        <w:rPr>
          <w:i/>
          <w:spacing w:val="-7"/>
          <w:sz w:val="16"/>
          <w:vertAlign w:val="baseline"/>
        </w:rPr>
        <w:t> </w:t>
      </w:r>
      <w:r>
        <w:rPr>
          <w:i/>
          <w:sz w:val="16"/>
          <w:vertAlign w:val="baseline"/>
        </w:rPr>
        <w:t>Vs.</w:t>
      </w:r>
      <w:r>
        <w:rPr>
          <w:i/>
          <w:spacing w:val="-6"/>
          <w:sz w:val="16"/>
          <w:vertAlign w:val="baseline"/>
        </w:rPr>
        <w:t> </w:t>
      </w:r>
      <w:r>
        <w:rPr>
          <w:i/>
          <w:sz w:val="16"/>
          <w:vertAlign w:val="baseline"/>
        </w:rPr>
        <w:t>Nicaragua.</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6"/>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29</w:t>
      </w:r>
      <w:r>
        <w:rPr>
          <w:spacing w:val="-9"/>
          <w:sz w:val="16"/>
          <w:vertAlign w:val="baseline"/>
        </w:rPr>
        <w:t> </w:t>
      </w:r>
      <w:r>
        <w:rPr>
          <w:sz w:val="16"/>
          <w:vertAlign w:val="baseline"/>
        </w:rPr>
        <w:t>de</w:t>
      </w:r>
      <w:r>
        <w:rPr>
          <w:spacing w:val="-7"/>
          <w:sz w:val="16"/>
          <w:vertAlign w:val="baseline"/>
        </w:rPr>
        <w:t> </w:t>
      </w:r>
      <w:r>
        <w:rPr>
          <w:sz w:val="16"/>
          <w:vertAlign w:val="baseline"/>
        </w:rPr>
        <w:t>enero</w:t>
      </w:r>
      <w:r>
        <w:rPr>
          <w:spacing w:val="-7"/>
          <w:sz w:val="16"/>
          <w:vertAlign w:val="baseline"/>
        </w:rPr>
        <w:t> </w:t>
      </w:r>
      <w:r>
        <w:rPr>
          <w:sz w:val="16"/>
          <w:vertAlign w:val="baseline"/>
        </w:rPr>
        <w:t>de</w:t>
      </w:r>
      <w:r>
        <w:rPr>
          <w:spacing w:val="-7"/>
          <w:sz w:val="16"/>
          <w:vertAlign w:val="baseline"/>
        </w:rPr>
        <w:t> </w:t>
      </w:r>
      <w:r>
        <w:rPr>
          <w:sz w:val="16"/>
          <w:vertAlign w:val="baseline"/>
        </w:rPr>
        <w:t>1997.</w:t>
      </w:r>
      <w:r>
        <w:rPr>
          <w:spacing w:val="-8"/>
          <w:sz w:val="16"/>
          <w:vertAlign w:val="baseline"/>
        </w:rPr>
        <w:t> </w:t>
      </w:r>
      <w:r>
        <w:rPr>
          <w:sz w:val="16"/>
          <w:vertAlign w:val="baseline"/>
        </w:rPr>
        <w:t>Serie</w:t>
      </w:r>
      <w:r>
        <w:rPr>
          <w:spacing w:val="-10"/>
          <w:sz w:val="16"/>
          <w:vertAlign w:val="baseline"/>
        </w:rPr>
        <w:t> </w:t>
      </w:r>
      <w:r>
        <w:rPr>
          <w:sz w:val="16"/>
          <w:vertAlign w:val="baseline"/>
        </w:rPr>
        <w:t>C</w:t>
      </w:r>
      <w:r>
        <w:rPr>
          <w:spacing w:val="-4"/>
          <w:sz w:val="16"/>
          <w:vertAlign w:val="baseline"/>
        </w:rPr>
        <w:t> </w:t>
      </w:r>
      <w:r>
        <w:rPr>
          <w:sz w:val="16"/>
          <w:vertAlign w:val="baseline"/>
        </w:rPr>
        <w:t>No. 30, párr. 78, y </w:t>
      </w:r>
      <w:r>
        <w:rPr>
          <w:i/>
          <w:sz w:val="16"/>
          <w:vertAlign w:val="baseline"/>
        </w:rPr>
        <w:t>Caso Digna Ochoa y familiares Vs. México, supra, </w:t>
      </w:r>
      <w:r>
        <w:rPr>
          <w:sz w:val="16"/>
          <w:vertAlign w:val="baseline"/>
        </w:rPr>
        <w:t>nota al pie 207.</w:t>
      </w:r>
    </w:p>
    <w:p>
      <w:pPr>
        <w:tabs>
          <w:tab w:pos="899" w:val="left" w:leader="none"/>
        </w:tabs>
        <w:spacing w:before="22"/>
        <w:ind w:left="180" w:right="194" w:firstLine="0"/>
        <w:jc w:val="left"/>
        <w:rPr>
          <w:sz w:val="16"/>
        </w:rPr>
      </w:pPr>
      <w:bookmarkStart w:name="_bookmark126" w:id="158"/>
      <w:bookmarkEnd w:id="158"/>
      <w:r>
        <w:rPr/>
      </w:r>
      <w:r>
        <w:rPr>
          <w:spacing w:val="-6"/>
          <w:sz w:val="16"/>
          <w:vertAlign w:val="superscript"/>
        </w:rPr>
        <w:t>98</w:t>
      </w:r>
      <w:r>
        <w:rPr>
          <w:sz w:val="16"/>
          <w:vertAlign w:val="baseline"/>
        </w:rPr>
        <w:tab/>
      </w:r>
      <w:r>
        <w:rPr>
          <w:i/>
          <w:sz w:val="16"/>
          <w:vertAlign w:val="baseline"/>
        </w:rPr>
        <w:t>Cfr. Cantos Vs. Argentina. Fondo, Reparaciones y Costas</w:t>
      </w:r>
      <w:r>
        <w:rPr>
          <w:sz w:val="16"/>
          <w:vertAlign w:val="baseline"/>
        </w:rPr>
        <w:t>. sentencia de 28 de noviembre de 2002. Serie C No. 97, párr. 57, y </w:t>
      </w:r>
      <w:r>
        <w:rPr>
          <w:i/>
          <w:sz w:val="16"/>
          <w:vertAlign w:val="baseline"/>
        </w:rPr>
        <w:t>Caso Digna Ochoa y familiares Vs. México, supra, </w:t>
      </w:r>
      <w:r>
        <w:rPr>
          <w:sz w:val="16"/>
          <w:vertAlign w:val="baseline"/>
        </w:rPr>
        <w:t>nota al pie 208.</w:t>
      </w:r>
    </w:p>
    <w:p>
      <w:pPr>
        <w:tabs>
          <w:tab w:pos="899" w:val="left" w:leader="none"/>
        </w:tabs>
        <w:spacing w:before="19"/>
        <w:ind w:left="179" w:right="194" w:firstLine="0"/>
        <w:jc w:val="left"/>
        <w:rPr>
          <w:sz w:val="16"/>
        </w:rPr>
      </w:pPr>
      <w:bookmarkStart w:name="_bookmark127" w:id="159"/>
      <w:bookmarkEnd w:id="159"/>
      <w:r>
        <w:rPr/>
      </w:r>
      <w:r>
        <w:rPr>
          <w:spacing w:val="-6"/>
          <w:sz w:val="16"/>
          <w:vertAlign w:val="superscript"/>
        </w:rPr>
        <w:t>99</w:t>
      </w:r>
      <w:r>
        <w:rPr>
          <w:sz w:val="16"/>
          <w:vertAlign w:val="baseline"/>
        </w:rPr>
        <w:tab/>
      </w:r>
      <w:r>
        <w:rPr>
          <w:i/>
          <w:sz w:val="16"/>
          <w:vertAlign w:val="baseline"/>
        </w:rPr>
        <w:t>Cfr</w:t>
      </w:r>
      <w:r>
        <w:rPr>
          <w:sz w:val="16"/>
          <w:vertAlign w:val="baseline"/>
        </w:rPr>
        <w:t>. Informe</w:t>
      </w:r>
      <w:r>
        <w:rPr>
          <w:spacing w:val="-1"/>
          <w:sz w:val="16"/>
          <w:vertAlign w:val="baseline"/>
        </w:rPr>
        <w:t> </w:t>
      </w:r>
      <w:r>
        <w:rPr>
          <w:sz w:val="16"/>
          <w:vertAlign w:val="baseline"/>
        </w:rPr>
        <w:t>Final de la Comisión constituida por Decreto Supremo Nº 078-2003-EF, del</w:t>
      </w:r>
      <w:r>
        <w:rPr>
          <w:spacing w:val="-1"/>
          <w:sz w:val="16"/>
          <w:vertAlign w:val="baseline"/>
        </w:rPr>
        <w:t> </w:t>
      </w:r>
      <w:r>
        <w:rPr>
          <w:sz w:val="16"/>
          <w:vertAlign w:val="baseline"/>
        </w:rPr>
        <w:t>20 de noviembre</w:t>
      </w:r>
      <w:r>
        <w:rPr>
          <w:spacing w:val="-1"/>
          <w:sz w:val="16"/>
          <w:vertAlign w:val="baseline"/>
        </w:rPr>
        <w:t> </w:t>
      </w:r>
      <w:r>
        <w:rPr>
          <w:sz w:val="16"/>
          <w:vertAlign w:val="baseline"/>
        </w:rPr>
        <w:t>de</w:t>
      </w:r>
      <w:r>
        <w:rPr>
          <w:spacing w:val="-1"/>
          <w:sz w:val="16"/>
          <w:vertAlign w:val="baseline"/>
        </w:rPr>
        <w:t> </w:t>
      </w:r>
      <w:r>
        <w:rPr>
          <w:sz w:val="16"/>
          <w:vertAlign w:val="baseline"/>
        </w:rPr>
        <w:t>2003, Conclusión no. 5 (expediente de prueba, folio 46819).</w:t>
      </w:r>
    </w:p>
    <w:p>
      <w:pPr>
        <w:tabs>
          <w:tab w:pos="899" w:val="left" w:leader="none"/>
        </w:tabs>
        <w:spacing w:before="19"/>
        <w:ind w:left="179" w:right="194" w:firstLine="0"/>
        <w:jc w:val="left"/>
        <w:rPr>
          <w:sz w:val="16"/>
        </w:rPr>
      </w:pPr>
      <w:bookmarkStart w:name="_bookmark128" w:id="160"/>
      <w:bookmarkEnd w:id="160"/>
      <w:r>
        <w:rPr/>
      </w:r>
      <w:r>
        <w:rPr>
          <w:spacing w:val="-4"/>
          <w:sz w:val="16"/>
          <w:vertAlign w:val="superscript"/>
        </w:rPr>
        <w:t>100</w:t>
      </w:r>
      <w:r>
        <w:rPr>
          <w:sz w:val="16"/>
          <w:vertAlign w:val="baseline"/>
        </w:rPr>
        <w:tab/>
      </w:r>
      <w:r>
        <w:rPr>
          <w:i/>
          <w:sz w:val="16"/>
          <w:vertAlign w:val="baseline"/>
        </w:rPr>
        <w:t>Cfr. </w:t>
      </w:r>
      <w:r>
        <w:rPr>
          <w:sz w:val="16"/>
          <w:vertAlign w:val="baseline"/>
        </w:rPr>
        <w:t>Informe</w:t>
      </w:r>
      <w:r>
        <w:rPr>
          <w:spacing w:val="-1"/>
          <w:sz w:val="16"/>
          <w:vertAlign w:val="baseline"/>
        </w:rPr>
        <w:t> </w:t>
      </w:r>
      <w:r>
        <w:rPr>
          <w:sz w:val="16"/>
          <w:vertAlign w:val="baseline"/>
        </w:rPr>
        <w:t>Final de la Comisión constituida por Decreto Supremo Nº 078-2003-EF, del</w:t>
      </w:r>
      <w:r>
        <w:rPr>
          <w:spacing w:val="-1"/>
          <w:sz w:val="16"/>
          <w:vertAlign w:val="baseline"/>
        </w:rPr>
        <w:t> </w:t>
      </w:r>
      <w:r>
        <w:rPr>
          <w:sz w:val="16"/>
          <w:vertAlign w:val="baseline"/>
        </w:rPr>
        <w:t>20 de noviembre</w:t>
      </w:r>
      <w:r>
        <w:rPr>
          <w:spacing w:val="-1"/>
          <w:sz w:val="16"/>
          <w:vertAlign w:val="baseline"/>
        </w:rPr>
        <w:t> </w:t>
      </w:r>
      <w:r>
        <w:rPr>
          <w:sz w:val="16"/>
          <w:vertAlign w:val="baseline"/>
        </w:rPr>
        <w:t>de</w:t>
      </w:r>
      <w:r>
        <w:rPr>
          <w:spacing w:val="-1"/>
          <w:sz w:val="16"/>
          <w:vertAlign w:val="baseline"/>
        </w:rPr>
        <w:t> </w:t>
      </w:r>
      <w:r>
        <w:rPr>
          <w:sz w:val="16"/>
          <w:vertAlign w:val="baseline"/>
        </w:rPr>
        <w:t>2003, Conclusión no. 5 (expediente de prueba, folio 46819).</w:t>
      </w:r>
    </w:p>
    <w:p>
      <w:pPr>
        <w:spacing w:after="0"/>
        <w:jc w:val="left"/>
        <w:rPr>
          <w:sz w:val="16"/>
        </w:rPr>
        <w:sectPr>
          <w:pgSz w:w="12240" w:h="15840"/>
          <w:pgMar w:header="0" w:footer="1066" w:top="1360" w:bottom="1260" w:left="900" w:right="880"/>
        </w:sectPr>
      </w:pPr>
    </w:p>
    <w:p>
      <w:pPr>
        <w:pStyle w:val="BodyText"/>
        <w:spacing w:before="80"/>
        <w:ind w:left="179" w:right="195"/>
        <w:jc w:val="both"/>
      </w:pPr>
      <w:r>
        <w:rPr/>
        <w:t>la situación jurídica del individuo, resultará necesario que el procedimiento se desarrolle con mayor prontitud a fin de que el caso se resuelva en un tiempo breve</w:t>
      </w:r>
      <w:hyperlink w:history="true" w:anchor="_bookmark129">
        <w:r>
          <w:rPr>
            <w:position w:val="7"/>
            <w:sz w:val="13"/>
          </w:rPr>
          <w:t>101</w:t>
        </w:r>
      </w:hyperlink>
      <w:r>
        <w:rPr/>
        <w:t>. En este caso, la Corte reitera que este versa sobre el incumplimiento de una sentencia cuyo impago se prolongó durante aproximadamente 25 años, afectando de esta manera a un grupo de personas que, en su mayoría, se encuentran en una situación de especial vulnerabilidad al ser personas mayores</w:t>
      </w:r>
      <w:hyperlink w:history="true" w:anchor="_bookmark130">
        <w:r>
          <w:rPr>
            <w:position w:val="7"/>
            <w:sz w:val="13"/>
          </w:rPr>
          <w:t>102</w:t>
        </w:r>
      </w:hyperlink>
      <w:r>
        <w:rPr/>
        <w:t>.</w:t>
      </w:r>
    </w:p>
    <w:p>
      <w:pPr>
        <w:pStyle w:val="BodyText"/>
        <w:spacing w:before="1"/>
      </w:pPr>
    </w:p>
    <w:p>
      <w:pPr>
        <w:pStyle w:val="ListParagraph"/>
        <w:numPr>
          <w:ilvl w:val="0"/>
          <w:numId w:val="11"/>
        </w:numPr>
        <w:tabs>
          <w:tab w:pos="900" w:val="left" w:leader="none"/>
        </w:tabs>
        <w:spacing w:line="240" w:lineRule="auto" w:before="0" w:after="0"/>
        <w:ind w:left="179" w:right="197" w:firstLine="0"/>
        <w:jc w:val="both"/>
        <w:rPr>
          <w:sz w:val="20"/>
        </w:rPr>
      </w:pPr>
      <w:r>
        <w:rPr>
          <w:sz w:val="20"/>
        </w:rPr>
        <w:t>De todo lo anteriormente expuesto, el Tribunal concluye que, con respecto a la totalidad del grupo</w:t>
      </w:r>
      <w:r>
        <w:rPr>
          <w:spacing w:val="-17"/>
          <w:sz w:val="20"/>
        </w:rPr>
        <w:t> </w:t>
      </w:r>
      <w:r>
        <w:rPr>
          <w:sz w:val="20"/>
        </w:rPr>
        <w:t>conformado</w:t>
      </w:r>
      <w:r>
        <w:rPr>
          <w:spacing w:val="-16"/>
          <w:sz w:val="20"/>
        </w:rPr>
        <w:t> </w:t>
      </w:r>
      <w:r>
        <w:rPr>
          <w:sz w:val="20"/>
        </w:rPr>
        <w:t>por</w:t>
      </w:r>
      <w:r>
        <w:rPr>
          <w:spacing w:val="-16"/>
          <w:sz w:val="20"/>
        </w:rPr>
        <w:t> </w:t>
      </w:r>
      <w:r>
        <w:rPr>
          <w:sz w:val="20"/>
        </w:rPr>
        <w:t>4.090</w:t>
      </w:r>
      <w:r>
        <w:rPr>
          <w:spacing w:val="-17"/>
          <w:sz w:val="20"/>
        </w:rPr>
        <w:t> </w:t>
      </w:r>
      <w:r>
        <w:rPr>
          <w:sz w:val="20"/>
        </w:rPr>
        <w:t>trabajadores</w:t>
      </w:r>
      <w:r>
        <w:rPr>
          <w:spacing w:val="-16"/>
          <w:sz w:val="20"/>
        </w:rPr>
        <w:t> </w:t>
      </w:r>
      <w:r>
        <w:rPr>
          <w:sz w:val="20"/>
        </w:rPr>
        <w:t>indicados</w:t>
      </w:r>
      <w:r>
        <w:rPr>
          <w:spacing w:val="-16"/>
          <w:sz w:val="20"/>
        </w:rPr>
        <w:t> </w:t>
      </w:r>
      <w:r>
        <w:rPr>
          <w:sz w:val="20"/>
        </w:rPr>
        <w:t>en</w:t>
      </w:r>
      <w:r>
        <w:rPr>
          <w:spacing w:val="-12"/>
          <w:sz w:val="20"/>
        </w:rPr>
        <w:t> </w:t>
      </w:r>
      <w:r>
        <w:rPr>
          <w:sz w:val="20"/>
        </w:rPr>
        <w:t>el</w:t>
      </w:r>
      <w:r>
        <w:rPr>
          <w:spacing w:val="-17"/>
          <w:sz w:val="20"/>
        </w:rPr>
        <w:t> </w:t>
      </w:r>
      <w:r>
        <w:rPr>
          <w:sz w:val="20"/>
        </w:rPr>
        <w:t>Anexo</w:t>
      </w:r>
      <w:r>
        <w:rPr>
          <w:spacing w:val="-16"/>
          <w:sz w:val="20"/>
        </w:rPr>
        <w:t> </w:t>
      </w:r>
      <w:r>
        <w:rPr>
          <w:sz w:val="20"/>
        </w:rPr>
        <w:t>I</w:t>
      </w:r>
      <w:r>
        <w:rPr>
          <w:spacing w:val="-15"/>
          <w:sz w:val="20"/>
        </w:rPr>
        <w:t> </w:t>
      </w:r>
      <w:r>
        <w:rPr>
          <w:sz w:val="20"/>
        </w:rPr>
        <w:t>de</w:t>
      </w:r>
      <w:r>
        <w:rPr>
          <w:spacing w:val="-16"/>
          <w:sz w:val="20"/>
        </w:rPr>
        <w:t> </w:t>
      </w:r>
      <w:r>
        <w:rPr>
          <w:sz w:val="20"/>
        </w:rPr>
        <w:t>la</w:t>
      </w:r>
      <w:r>
        <w:rPr>
          <w:spacing w:val="-17"/>
          <w:sz w:val="20"/>
        </w:rPr>
        <w:t> </w:t>
      </w:r>
      <w:r>
        <w:rPr>
          <w:sz w:val="20"/>
        </w:rPr>
        <w:t>presente</w:t>
      </w:r>
      <w:r>
        <w:rPr>
          <w:spacing w:val="-18"/>
          <w:sz w:val="20"/>
        </w:rPr>
        <w:t> </w:t>
      </w:r>
      <w:r>
        <w:rPr>
          <w:sz w:val="20"/>
        </w:rPr>
        <w:t>Sentencia,</w:t>
      </w:r>
      <w:r>
        <w:rPr>
          <w:spacing w:val="-16"/>
          <w:sz w:val="20"/>
        </w:rPr>
        <w:t> </w:t>
      </w:r>
      <w:r>
        <w:rPr>
          <w:sz w:val="20"/>
        </w:rPr>
        <w:t>el</w:t>
      </w:r>
      <w:r>
        <w:rPr>
          <w:spacing w:val="-15"/>
          <w:sz w:val="20"/>
        </w:rPr>
        <w:t> </w:t>
      </w:r>
      <w:r>
        <w:rPr>
          <w:sz w:val="20"/>
        </w:rPr>
        <w:t>Estado es responsable por el incumplimiento con la garantía del plazo razonable en la ejecución de la sentencia de 12 de febrero de 1992, en violación de los artículos 8.1 y 25.2.c de la Convención, en relación con el artículo 1.1 del mismo instrumento.</w:t>
      </w:r>
    </w:p>
    <w:p>
      <w:pPr>
        <w:pStyle w:val="BodyText"/>
        <w:spacing w:before="8"/>
        <w:rPr>
          <w:sz w:val="19"/>
        </w:rPr>
      </w:pPr>
    </w:p>
    <w:p>
      <w:pPr>
        <w:pStyle w:val="ListParagraph"/>
        <w:numPr>
          <w:ilvl w:val="2"/>
          <w:numId w:val="22"/>
        </w:numPr>
        <w:tabs>
          <w:tab w:pos="2212" w:val="left" w:leader="none"/>
        </w:tabs>
        <w:spacing w:line="240" w:lineRule="auto" w:before="0" w:after="0"/>
        <w:ind w:left="2212" w:right="0" w:hanging="593"/>
        <w:jc w:val="left"/>
        <w:rPr>
          <w:i/>
          <w:sz w:val="20"/>
        </w:rPr>
      </w:pPr>
      <w:bookmarkStart w:name="b.2.2 Con respecto al subgrupo de 2.317 " w:id="161"/>
      <w:bookmarkEnd w:id="161"/>
      <w:r>
        <w:rPr>
          <w:i/>
          <w:sz w:val="20"/>
        </w:rPr>
        <w:t>C</w:t>
      </w:r>
      <w:r>
        <w:rPr>
          <w:i/>
          <w:sz w:val="20"/>
        </w:rPr>
        <w:t>on</w:t>
      </w:r>
      <w:r>
        <w:rPr>
          <w:i/>
          <w:spacing w:val="-7"/>
          <w:sz w:val="20"/>
        </w:rPr>
        <w:t> </w:t>
      </w:r>
      <w:r>
        <w:rPr>
          <w:i/>
          <w:sz w:val="20"/>
        </w:rPr>
        <w:t>respecto</w:t>
      </w:r>
      <w:r>
        <w:rPr>
          <w:i/>
          <w:spacing w:val="-8"/>
          <w:sz w:val="20"/>
        </w:rPr>
        <w:t> </w:t>
      </w:r>
      <w:r>
        <w:rPr>
          <w:i/>
          <w:sz w:val="20"/>
        </w:rPr>
        <w:t>al</w:t>
      </w:r>
      <w:r>
        <w:rPr>
          <w:i/>
          <w:spacing w:val="-4"/>
          <w:sz w:val="20"/>
        </w:rPr>
        <w:t> </w:t>
      </w:r>
      <w:r>
        <w:rPr>
          <w:i/>
          <w:sz w:val="20"/>
        </w:rPr>
        <w:t>subgrupo</w:t>
      </w:r>
      <w:r>
        <w:rPr>
          <w:i/>
          <w:spacing w:val="-8"/>
          <w:sz w:val="20"/>
        </w:rPr>
        <w:t> </w:t>
      </w:r>
      <w:r>
        <w:rPr>
          <w:i/>
          <w:sz w:val="20"/>
        </w:rPr>
        <w:t>de</w:t>
      </w:r>
      <w:r>
        <w:rPr>
          <w:i/>
          <w:spacing w:val="-7"/>
          <w:sz w:val="20"/>
        </w:rPr>
        <w:t> </w:t>
      </w:r>
      <w:r>
        <w:rPr>
          <w:i/>
          <w:sz w:val="20"/>
        </w:rPr>
        <w:t>2.317</w:t>
      </w:r>
      <w:r>
        <w:rPr>
          <w:i/>
          <w:spacing w:val="-11"/>
          <w:sz w:val="20"/>
        </w:rPr>
        <w:t> </w:t>
      </w:r>
      <w:r>
        <w:rPr>
          <w:i/>
          <w:spacing w:val="-2"/>
          <w:sz w:val="20"/>
        </w:rPr>
        <w:t>trabajadores</w:t>
      </w:r>
    </w:p>
    <w:p>
      <w:pPr>
        <w:pStyle w:val="BodyText"/>
        <w:spacing w:before="9"/>
        <w:rPr>
          <w:i/>
          <w:sz w:val="19"/>
        </w:rPr>
      </w:pPr>
    </w:p>
    <w:p>
      <w:pPr>
        <w:pStyle w:val="ListParagraph"/>
        <w:numPr>
          <w:ilvl w:val="0"/>
          <w:numId w:val="11"/>
        </w:numPr>
        <w:tabs>
          <w:tab w:pos="899" w:val="left" w:leader="none"/>
        </w:tabs>
        <w:spacing w:line="240" w:lineRule="auto" w:before="0" w:after="0"/>
        <w:ind w:left="179" w:right="195" w:hanging="1"/>
        <w:jc w:val="both"/>
        <w:rPr>
          <w:sz w:val="20"/>
        </w:rPr>
      </w:pPr>
      <w:r>
        <w:rPr>
          <w:sz w:val="20"/>
        </w:rPr>
        <w:t>La</w:t>
      </w:r>
      <w:r>
        <w:rPr>
          <w:spacing w:val="-2"/>
          <w:sz w:val="20"/>
        </w:rPr>
        <w:t> </w:t>
      </w:r>
      <w:r>
        <w:rPr>
          <w:sz w:val="20"/>
        </w:rPr>
        <w:t>Corte</w:t>
      </w:r>
      <w:r>
        <w:rPr>
          <w:spacing w:val="-1"/>
          <w:sz w:val="20"/>
        </w:rPr>
        <w:t> </w:t>
      </w:r>
      <w:r>
        <w:rPr>
          <w:sz w:val="20"/>
        </w:rPr>
        <w:t>observa</w:t>
      </w:r>
      <w:r>
        <w:rPr>
          <w:spacing w:val="-2"/>
          <w:sz w:val="20"/>
        </w:rPr>
        <w:t> </w:t>
      </w:r>
      <w:r>
        <w:rPr>
          <w:sz w:val="20"/>
        </w:rPr>
        <w:t>que</w:t>
      </w:r>
      <w:r>
        <w:rPr>
          <w:spacing w:val="-4"/>
          <w:sz w:val="20"/>
        </w:rPr>
        <w:t> </w:t>
      </w:r>
      <w:r>
        <w:rPr>
          <w:sz w:val="20"/>
        </w:rPr>
        <w:t>la</w:t>
      </w:r>
      <w:r>
        <w:rPr>
          <w:spacing w:val="-2"/>
          <w:sz w:val="20"/>
        </w:rPr>
        <w:t> </w:t>
      </w:r>
      <w:r>
        <w:rPr>
          <w:sz w:val="20"/>
        </w:rPr>
        <w:t>principal</w:t>
      </w:r>
      <w:r>
        <w:rPr>
          <w:spacing w:val="-2"/>
          <w:sz w:val="20"/>
        </w:rPr>
        <w:t> </w:t>
      </w:r>
      <w:r>
        <w:rPr>
          <w:sz w:val="20"/>
        </w:rPr>
        <w:t>controversia respecto</w:t>
      </w:r>
      <w:r>
        <w:rPr>
          <w:spacing w:val="-3"/>
          <w:sz w:val="20"/>
        </w:rPr>
        <w:t> </w:t>
      </w:r>
      <w:r>
        <w:rPr>
          <w:sz w:val="20"/>
        </w:rPr>
        <w:t>de</w:t>
      </w:r>
      <w:r>
        <w:rPr>
          <w:spacing w:val="-4"/>
          <w:sz w:val="20"/>
        </w:rPr>
        <w:t> </w:t>
      </w:r>
      <w:r>
        <w:rPr>
          <w:sz w:val="20"/>
        </w:rPr>
        <w:t>la</w:t>
      </w:r>
      <w:r>
        <w:rPr>
          <w:spacing w:val="-2"/>
          <w:sz w:val="20"/>
        </w:rPr>
        <w:t> </w:t>
      </w:r>
      <w:r>
        <w:rPr>
          <w:sz w:val="20"/>
        </w:rPr>
        <w:t>ejecución de</w:t>
      </w:r>
      <w:r>
        <w:rPr>
          <w:spacing w:val="-4"/>
          <w:sz w:val="20"/>
        </w:rPr>
        <w:t> </w:t>
      </w:r>
      <w:r>
        <w:rPr>
          <w:sz w:val="20"/>
        </w:rPr>
        <w:t>la sentencia</w:t>
      </w:r>
      <w:r>
        <w:rPr>
          <w:spacing w:val="-2"/>
          <w:sz w:val="20"/>
        </w:rPr>
        <w:t> </w:t>
      </w:r>
      <w:r>
        <w:rPr>
          <w:sz w:val="20"/>
        </w:rPr>
        <w:t>de</w:t>
      </w:r>
      <w:r>
        <w:rPr>
          <w:spacing w:val="-4"/>
          <w:sz w:val="20"/>
        </w:rPr>
        <w:t> </w:t>
      </w:r>
      <w:r>
        <w:rPr>
          <w:sz w:val="20"/>
        </w:rPr>
        <w:t>12 de febrero de 1992 de la Corte Suprema, en relación con el subgrupo de 2.317 trabajadores que </w:t>
      </w:r>
      <w:r>
        <w:rPr>
          <w:spacing w:val="-2"/>
          <w:sz w:val="20"/>
        </w:rPr>
        <w:t>continuaron</w:t>
      </w:r>
      <w:r>
        <w:rPr>
          <w:spacing w:val="-9"/>
          <w:sz w:val="20"/>
        </w:rPr>
        <w:t> </w:t>
      </w:r>
      <w:r>
        <w:rPr>
          <w:spacing w:val="-2"/>
          <w:sz w:val="20"/>
        </w:rPr>
        <w:t>judicializando</w:t>
      </w:r>
      <w:r>
        <w:rPr>
          <w:spacing w:val="-8"/>
          <w:sz w:val="20"/>
        </w:rPr>
        <w:t> </w:t>
      </w:r>
      <w:r>
        <w:rPr>
          <w:spacing w:val="-2"/>
          <w:sz w:val="20"/>
        </w:rPr>
        <w:t>su</w:t>
      </w:r>
      <w:r>
        <w:rPr>
          <w:spacing w:val="-4"/>
          <w:sz w:val="20"/>
        </w:rPr>
        <w:t> </w:t>
      </w:r>
      <w:r>
        <w:rPr>
          <w:spacing w:val="-2"/>
          <w:sz w:val="20"/>
        </w:rPr>
        <w:t>reclamo,</w:t>
      </w:r>
      <w:r>
        <w:rPr>
          <w:spacing w:val="-8"/>
          <w:sz w:val="20"/>
        </w:rPr>
        <w:t> </w:t>
      </w:r>
      <w:r>
        <w:rPr>
          <w:spacing w:val="-2"/>
          <w:sz w:val="20"/>
        </w:rPr>
        <w:t>consiste</w:t>
      </w:r>
      <w:r>
        <w:rPr>
          <w:spacing w:val="-6"/>
          <w:sz w:val="20"/>
        </w:rPr>
        <w:t> </w:t>
      </w:r>
      <w:r>
        <w:rPr>
          <w:spacing w:val="-2"/>
          <w:sz w:val="20"/>
        </w:rPr>
        <w:t>en</w:t>
      </w:r>
      <w:r>
        <w:rPr>
          <w:spacing w:val="-9"/>
          <w:sz w:val="20"/>
        </w:rPr>
        <w:t> </w:t>
      </w:r>
      <w:r>
        <w:rPr>
          <w:spacing w:val="-2"/>
          <w:sz w:val="20"/>
        </w:rPr>
        <w:t>determinar</w:t>
      </w:r>
      <w:r>
        <w:rPr>
          <w:spacing w:val="-8"/>
          <w:sz w:val="20"/>
        </w:rPr>
        <w:t> </w:t>
      </w:r>
      <w:r>
        <w:rPr>
          <w:spacing w:val="-2"/>
          <w:sz w:val="20"/>
        </w:rPr>
        <w:t>si</w:t>
      </w:r>
      <w:r>
        <w:rPr>
          <w:spacing w:val="-7"/>
          <w:sz w:val="20"/>
        </w:rPr>
        <w:t> </w:t>
      </w:r>
      <w:r>
        <w:rPr>
          <w:spacing w:val="-2"/>
          <w:sz w:val="20"/>
        </w:rPr>
        <w:t>este</w:t>
      </w:r>
      <w:r>
        <w:rPr>
          <w:spacing w:val="-8"/>
          <w:sz w:val="20"/>
        </w:rPr>
        <w:t> </w:t>
      </w:r>
      <w:r>
        <w:rPr>
          <w:spacing w:val="-2"/>
          <w:sz w:val="20"/>
        </w:rPr>
        <w:t>reclamo</w:t>
      </w:r>
      <w:r>
        <w:rPr>
          <w:spacing w:val="-8"/>
          <w:sz w:val="20"/>
        </w:rPr>
        <w:t> </w:t>
      </w:r>
      <w:r>
        <w:rPr>
          <w:spacing w:val="-2"/>
          <w:sz w:val="20"/>
        </w:rPr>
        <w:t>deriva</w:t>
      </w:r>
      <w:r>
        <w:rPr>
          <w:spacing w:val="-7"/>
          <w:sz w:val="20"/>
        </w:rPr>
        <w:t> </w:t>
      </w:r>
      <w:r>
        <w:rPr>
          <w:spacing w:val="-2"/>
          <w:sz w:val="20"/>
        </w:rPr>
        <w:t>y</w:t>
      </w:r>
      <w:r>
        <w:rPr>
          <w:spacing w:val="-8"/>
          <w:sz w:val="20"/>
        </w:rPr>
        <w:t> </w:t>
      </w:r>
      <w:r>
        <w:rPr>
          <w:spacing w:val="-2"/>
          <w:sz w:val="20"/>
        </w:rPr>
        <w:t>se</w:t>
      </w:r>
      <w:r>
        <w:rPr>
          <w:spacing w:val="-8"/>
          <w:sz w:val="20"/>
        </w:rPr>
        <w:t> </w:t>
      </w:r>
      <w:r>
        <w:rPr>
          <w:spacing w:val="-2"/>
          <w:sz w:val="20"/>
        </w:rPr>
        <w:t>corresponde </w:t>
      </w:r>
      <w:r>
        <w:rPr>
          <w:sz w:val="20"/>
        </w:rPr>
        <w:t>con</w:t>
      </w:r>
      <w:r>
        <w:rPr>
          <w:spacing w:val="-7"/>
          <w:sz w:val="20"/>
        </w:rPr>
        <w:t> </w:t>
      </w:r>
      <w:r>
        <w:rPr>
          <w:sz w:val="20"/>
        </w:rPr>
        <w:t>lo</w:t>
      </w:r>
      <w:r>
        <w:rPr>
          <w:spacing w:val="-9"/>
          <w:sz w:val="20"/>
        </w:rPr>
        <w:t> </w:t>
      </w:r>
      <w:r>
        <w:rPr>
          <w:sz w:val="20"/>
        </w:rPr>
        <w:t>ordenado</w:t>
      </w:r>
      <w:r>
        <w:rPr>
          <w:spacing w:val="-9"/>
          <w:sz w:val="20"/>
        </w:rPr>
        <w:t> </w:t>
      </w:r>
      <w:r>
        <w:rPr>
          <w:sz w:val="20"/>
        </w:rPr>
        <w:t>por</w:t>
      </w:r>
      <w:r>
        <w:rPr>
          <w:spacing w:val="-9"/>
          <w:sz w:val="20"/>
        </w:rPr>
        <w:t> </w:t>
      </w:r>
      <w:r>
        <w:rPr>
          <w:sz w:val="20"/>
        </w:rPr>
        <w:t>la</w:t>
      </w:r>
      <w:r>
        <w:rPr>
          <w:spacing w:val="-7"/>
          <w:sz w:val="20"/>
        </w:rPr>
        <w:t> </w:t>
      </w:r>
      <w:r>
        <w:rPr>
          <w:sz w:val="20"/>
        </w:rPr>
        <w:t>Corte</w:t>
      </w:r>
      <w:r>
        <w:rPr>
          <w:spacing w:val="-9"/>
          <w:sz w:val="20"/>
        </w:rPr>
        <w:t> </w:t>
      </w:r>
      <w:r>
        <w:rPr>
          <w:sz w:val="20"/>
        </w:rPr>
        <w:t>Suprema</w:t>
      </w:r>
      <w:r>
        <w:rPr>
          <w:spacing w:val="-7"/>
          <w:sz w:val="20"/>
        </w:rPr>
        <w:t> </w:t>
      </w:r>
      <w:r>
        <w:rPr>
          <w:sz w:val="20"/>
        </w:rPr>
        <w:t>en</w:t>
      </w:r>
      <w:r>
        <w:rPr>
          <w:spacing w:val="-7"/>
          <w:sz w:val="20"/>
        </w:rPr>
        <w:t> </w:t>
      </w:r>
      <w:r>
        <w:rPr>
          <w:sz w:val="20"/>
        </w:rPr>
        <w:t>la</w:t>
      </w:r>
      <w:r>
        <w:rPr>
          <w:spacing w:val="-8"/>
          <w:sz w:val="20"/>
        </w:rPr>
        <w:t> </w:t>
      </w:r>
      <w:r>
        <w:rPr>
          <w:sz w:val="20"/>
        </w:rPr>
        <w:t>referida</w:t>
      </w:r>
      <w:r>
        <w:rPr>
          <w:spacing w:val="-8"/>
          <w:sz w:val="20"/>
        </w:rPr>
        <w:t> </w:t>
      </w:r>
      <w:r>
        <w:rPr>
          <w:sz w:val="20"/>
        </w:rPr>
        <w:t>sentencia</w:t>
      </w:r>
      <w:r>
        <w:rPr>
          <w:spacing w:val="-8"/>
          <w:sz w:val="20"/>
        </w:rPr>
        <w:t> </w:t>
      </w:r>
      <w:r>
        <w:rPr>
          <w:sz w:val="20"/>
        </w:rPr>
        <w:t>del</w:t>
      </w:r>
      <w:r>
        <w:rPr>
          <w:spacing w:val="-7"/>
          <w:sz w:val="20"/>
        </w:rPr>
        <w:t> </w:t>
      </w:r>
      <w:r>
        <w:rPr>
          <w:sz w:val="20"/>
        </w:rPr>
        <w:t>año</w:t>
      </w:r>
      <w:r>
        <w:rPr>
          <w:spacing w:val="-9"/>
          <w:sz w:val="20"/>
        </w:rPr>
        <w:t> </w:t>
      </w:r>
      <w:r>
        <w:rPr>
          <w:sz w:val="20"/>
        </w:rPr>
        <w:t>1992</w:t>
      </w:r>
      <w:r>
        <w:rPr>
          <w:spacing w:val="-10"/>
          <w:sz w:val="20"/>
        </w:rPr>
        <w:t> </w:t>
      </w:r>
      <w:r>
        <w:rPr>
          <w:sz w:val="20"/>
        </w:rPr>
        <w:t>y,</w:t>
      </w:r>
      <w:r>
        <w:rPr>
          <w:spacing w:val="-8"/>
          <w:sz w:val="20"/>
        </w:rPr>
        <w:t> </w:t>
      </w:r>
      <w:r>
        <w:rPr>
          <w:sz w:val="20"/>
        </w:rPr>
        <w:t>por</w:t>
      </w:r>
      <w:r>
        <w:rPr>
          <w:spacing w:val="-9"/>
          <w:sz w:val="20"/>
        </w:rPr>
        <w:t> </w:t>
      </w:r>
      <w:r>
        <w:rPr>
          <w:sz w:val="20"/>
        </w:rPr>
        <w:t>ende,</w:t>
      </w:r>
      <w:r>
        <w:rPr>
          <w:spacing w:val="-8"/>
          <w:sz w:val="20"/>
        </w:rPr>
        <w:t> </w:t>
      </w:r>
      <w:r>
        <w:rPr>
          <w:sz w:val="20"/>
        </w:rPr>
        <w:t>si</w:t>
      </w:r>
      <w:r>
        <w:rPr>
          <w:spacing w:val="-7"/>
          <w:sz w:val="20"/>
        </w:rPr>
        <w:t> </w:t>
      </w:r>
      <w:r>
        <w:rPr>
          <w:sz w:val="20"/>
        </w:rPr>
        <w:t>el</w:t>
      </w:r>
      <w:r>
        <w:rPr>
          <w:spacing w:val="-7"/>
          <w:sz w:val="20"/>
        </w:rPr>
        <w:t> </w:t>
      </w:r>
      <w:r>
        <w:rPr>
          <w:sz w:val="20"/>
        </w:rPr>
        <w:t>Estado ha cumplido con la ejecución integral de dicha decisión. Para verificar el cumplimiento total de la Sentencia</w:t>
      </w:r>
      <w:r>
        <w:rPr>
          <w:spacing w:val="-18"/>
          <w:sz w:val="20"/>
        </w:rPr>
        <w:t> </w:t>
      </w:r>
      <w:r>
        <w:rPr>
          <w:sz w:val="20"/>
        </w:rPr>
        <w:t>alegado</w:t>
      </w:r>
      <w:r>
        <w:rPr>
          <w:spacing w:val="-18"/>
          <w:sz w:val="20"/>
        </w:rPr>
        <w:t> </w:t>
      </w:r>
      <w:r>
        <w:rPr>
          <w:sz w:val="20"/>
        </w:rPr>
        <w:t>por</w:t>
      </w:r>
      <w:r>
        <w:rPr>
          <w:spacing w:val="-17"/>
          <w:sz w:val="20"/>
        </w:rPr>
        <w:t> </w:t>
      </w:r>
      <w:r>
        <w:rPr>
          <w:sz w:val="20"/>
        </w:rPr>
        <w:t>el</w:t>
      </w:r>
      <w:r>
        <w:rPr>
          <w:spacing w:val="-18"/>
          <w:sz w:val="20"/>
        </w:rPr>
        <w:t> </w:t>
      </w:r>
      <w:r>
        <w:rPr>
          <w:sz w:val="20"/>
        </w:rPr>
        <w:t>Estado</w:t>
      </w:r>
      <w:r>
        <w:rPr>
          <w:spacing w:val="-17"/>
          <w:sz w:val="20"/>
        </w:rPr>
        <w:t> </w:t>
      </w:r>
      <w:r>
        <w:rPr>
          <w:sz w:val="20"/>
        </w:rPr>
        <w:t>resulta</w:t>
      </w:r>
      <w:r>
        <w:rPr>
          <w:spacing w:val="-18"/>
          <w:sz w:val="20"/>
        </w:rPr>
        <w:t> </w:t>
      </w:r>
      <w:r>
        <w:rPr>
          <w:sz w:val="20"/>
        </w:rPr>
        <w:t>esencial</w:t>
      </w:r>
      <w:r>
        <w:rPr>
          <w:spacing w:val="-18"/>
          <w:sz w:val="20"/>
        </w:rPr>
        <w:t> </w:t>
      </w:r>
      <w:r>
        <w:rPr>
          <w:sz w:val="20"/>
        </w:rPr>
        <w:t>pronunciarse</w:t>
      </w:r>
      <w:r>
        <w:rPr>
          <w:spacing w:val="-17"/>
          <w:sz w:val="20"/>
        </w:rPr>
        <w:t> </w:t>
      </w:r>
      <w:r>
        <w:rPr>
          <w:sz w:val="20"/>
        </w:rPr>
        <w:t>sobre</w:t>
      </w:r>
      <w:r>
        <w:rPr>
          <w:spacing w:val="-18"/>
          <w:sz w:val="20"/>
        </w:rPr>
        <w:t> </w:t>
      </w:r>
      <w:r>
        <w:rPr>
          <w:sz w:val="20"/>
        </w:rPr>
        <w:t>la</w:t>
      </w:r>
      <w:r>
        <w:rPr>
          <w:spacing w:val="-17"/>
          <w:sz w:val="20"/>
        </w:rPr>
        <w:t> </w:t>
      </w:r>
      <w:r>
        <w:rPr>
          <w:sz w:val="20"/>
        </w:rPr>
        <w:t>delimitación</w:t>
      </w:r>
      <w:r>
        <w:rPr>
          <w:spacing w:val="-18"/>
          <w:sz w:val="20"/>
        </w:rPr>
        <w:t> </w:t>
      </w:r>
      <w:r>
        <w:rPr>
          <w:sz w:val="20"/>
        </w:rPr>
        <w:t>de</w:t>
      </w:r>
      <w:r>
        <w:rPr>
          <w:spacing w:val="-17"/>
          <w:sz w:val="20"/>
        </w:rPr>
        <w:t> </w:t>
      </w:r>
      <w:r>
        <w:rPr>
          <w:sz w:val="20"/>
        </w:rPr>
        <w:t>los</w:t>
      </w:r>
      <w:r>
        <w:rPr>
          <w:spacing w:val="-16"/>
          <w:sz w:val="20"/>
        </w:rPr>
        <w:t> </w:t>
      </w:r>
      <w:r>
        <w:rPr>
          <w:sz w:val="20"/>
        </w:rPr>
        <w:t>alcances</w:t>
      </w:r>
      <w:r>
        <w:rPr>
          <w:spacing w:val="-16"/>
          <w:sz w:val="20"/>
        </w:rPr>
        <w:t> </w:t>
      </w:r>
      <w:r>
        <w:rPr>
          <w:sz w:val="20"/>
        </w:rPr>
        <w:t>de la</w:t>
      </w:r>
      <w:r>
        <w:rPr>
          <w:spacing w:val="-3"/>
          <w:sz w:val="20"/>
        </w:rPr>
        <w:t> </w:t>
      </w:r>
      <w:r>
        <w:rPr>
          <w:sz w:val="20"/>
        </w:rPr>
        <w:t>sentencia</w:t>
      </w:r>
      <w:r>
        <w:rPr>
          <w:spacing w:val="-1"/>
          <w:sz w:val="20"/>
        </w:rPr>
        <w:t> </w:t>
      </w:r>
      <w:r>
        <w:rPr>
          <w:sz w:val="20"/>
        </w:rPr>
        <w:t>de</w:t>
      </w:r>
      <w:r>
        <w:rPr>
          <w:spacing w:val="-2"/>
          <w:sz w:val="20"/>
        </w:rPr>
        <w:t> </w:t>
      </w:r>
      <w:r>
        <w:rPr>
          <w:sz w:val="20"/>
        </w:rPr>
        <w:t>12 de</w:t>
      </w:r>
      <w:r>
        <w:rPr>
          <w:spacing w:val="-2"/>
          <w:sz w:val="20"/>
        </w:rPr>
        <w:t> </w:t>
      </w:r>
      <w:r>
        <w:rPr>
          <w:sz w:val="20"/>
        </w:rPr>
        <w:t>febrero</w:t>
      </w:r>
      <w:r>
        <w:rPr>
          <w:spacing w:val="-2"/>
          <w:sz w:val="20"/>
        </w:rPr>
        <w:t> </w:t>
      </w:r>
      <w:r>
        <w:rPr>
          <w:sz w:val="20"/>
        </w:rPr>
        <w:t>de</w:t>
      </w:r>
      <w:r>
        <w:rPr>
          <w:spacing w:val="-4"/>
          <w:sz w:val="20"/>
        </w:rPr>
        <w:t> </w:t>
      </w:r>
      <w:r>
        <w:rPr>
          <w:sz w:val="20"/>
        </w:rPr>
        <w:t>1992 en</w:t>
      </w:r>
      <w:r>
        <w:rPr>
          <w:spacing w:val="-2"/>
          <w:sz w:val="20"/>
        </w:rPr>
        <w:t> </w:t>
      </w:r>
      <w:r>
        <w:rPr>
          <w:sz w:val="20"/>
        </w:rPr>
        <w:t>cuanto</w:t>
      </w:r>
      <w:r>
        <w:rPr>
          <w:spacing w:val="-4"/>
          <w:sz w:val="20"/>
        </w:rPr>
        <w:t> </w:t>
      </w:r>
      <w:r>
        <w:rPr>
          <w:sz w:val="20"/>
        </w:rPr>
        <w:t>a si</w:t>
      </w:r>
      <w:r>
        <w:rPr>
          <w:spacing w:val="-3"/>
          <w:sz w:val="20"/>
        </w:rPr>
        <w:t> </w:t>
      </w:r>
      <w:r>
        <w:rPr>
          <w:sz w:val="20"/>
        </w:rPr>
        <w:t>incluye</w:t>
      </w:r>
      <w:r>
        <w:rPr>
          <w:spacing w:val="-4"/>
          <w:sz w:val="20"/>
        </w:rPr>
        <w:t> </w:t>
      </w:r>
      <w:r>
        <w:rPr>
          <w:sz w:val="20"/>
        </w:rPr>
        <w:t>los</w:t>
      </w:r>
      <w:r>
        <w:rPr>
          <w:spacing w:val="-1"/>
          <w:sz w:val="20"/>
        </w:rPr>
        <w:t> </w:t>
      </w:r>
      <w:r>
        <w:rPr>
          <w:sz w:val="20"/>
        </w:rPr>
        <w:t>montos</w:t>
      </w:r>
      <w:r>
        <w:rPr>
          <w:spacing w:val="-4"/>
          <w:sz w:val="20"/>
        </w:rPr>
        <w:t> </w:t>
      </w:r>
      <w:r>
        <w:rPr>
          <w:sz w:val="20"/>
        </w:rPr>
        <w:t>adicionales reclamados</w:t>
      </w:r>
      <w:r>
        <w:rPr>
          <w:spacing w:val="-4"/>
          <w:sz w:val="20"/>
        </w:rPr>
        <w:t> </w:t>
      </w:r>
      <w:r>
        <w:rPr>
          <w:sz w:val="20"/>
        </w:rPr>
        <w:t>por este subgrupo de trabajadores.</w:t>
      </w:r>
    </w:p>
    <w:p>
      <w:pPr>
        <w:pStyle w:val="BodyText"/>
        <w:spacing w:before="1"/>
      </w:pPr>
    </w:p>
    <w:p>
      <w:pPr>
        <w:pStyle w:val="ListParagraph"/>
        <w:numPr>
          <w:ilvl w:val="0"/>
          <w:numId w:val="11"/>
        </w:numPr>
        <w:tabs>
          <w:tab w:pos="888" w:val="left" w:leader="none"/>
        </w:tabs>
        <w:spacing w:line="240" w:lineRule="auto" w:before="0" w:after="0"/>
        <w:ind w:left="179" w:right="195" w:hanging="1"/>
        <w:jc w:val="both"/>
        <w:rPr>
          <w:sz w:val="20"/>
        </w:rPr>
      </w:pPr>
      <w:r>
        <w:rPr>
          <w:sz w:val="20"/>
        </w:rPr>
        <w:t>A estos efectos, el Tribunal advierte que el 19 de junio de 2013 el Sexto Juzgado Civil de Callao</w:t>
      </w:r>
      <w:r>
        <w:rPr>
          <w:spacing w:val="-2"/>
          <w:sz w:val="20"/>
        </w:rPr>
        <w:t> </w:t>
      </w:r>
      <w:r>
        <w:rPr>
          <w:sz w:val="20"/>
        </w:rPr>
        <w:t>dispuso remitir</w:t>
      </w:r>
      <w:r>
        <w:rPr>
          <w:spacing w:val="-2"/>
          <w:sz w:val="20"/>
        </w:rPr>
        <w:t> </w:t>
      </w:r>
      <w:r>
        <w:rPr>
          <w:sz w:val="20"/>
        </w:rPr>
        <w:t>los</w:t>
      </w:r>
      <w:r>
        <w:rPr>
          <w:spacing w:val="-1"/>
          <w:sz w:val="20"/>
        </w:rPr>
        <w:t> </w:t>
      </w:r>
      <w:r>
        <w:rPr>
          <w:sz w:val="20"/>
        </w:rPr>
        <w:t>autos a la Oficina de Pericias</w:t>
      </w:r>
      <w:r>
        <w:rPr>
          <w:spacing w:val="-1"/>
          <w:sz w:val="20"/>
        </w:rPr>
        <w:t> </w:t>
      </w:r>
      <w:r>
        <w:rPr>
          <w:sz w:val="20"/>
        </w:rPr>
        <w:t>Judiciales, a fin de</w:t>
      </w:r>
      <w:r>
        <w:rPr>
          <w:spacing w:val="-2"/>
          <w:sz w:val="20"/>
        </w:rPr>
        <w:t> </w:t>
      </w:r>
      <w:r>
        <w:rPr>
          <w:sz w:val="20"/>
        </w:rPr>
        <w:t>que el perito estableciera cuánto le correspondía a cada trabajador por la correcta aplicación del Incremento Adicional de Remuneraciones,</w:t>
      </w:r>
      <w:r>
        <w:rPr>
          <w:spacing w:val="-4"/>
          <w:sz w:val="20"/>
        </w:rPr>
        <w:t> </w:t>
      </w:r>
      <w:r>
        <w:rPr>
          <w:sz w:val="20"/>
        </w:rPr>
        <w:t>todo</w:t>
      </w:r>
      <w:r>
        <w:rPr>
          <w:spacing w:val="-2"/>
          <w:sz w:val="20"/>
        </w:rPr>
        <w:t> </w:t>
      </w:r>
      <w:r>
        <w:rPr>
          <w:sz w:val="20"/>
        </w:rPr>
        <w:t>ello</w:t>
      </w:r>
      <w:r>
        <w:rPr>
          <w:spacing w:val="-4"/>
          <w:sz w:val="20"/>
        </w:rPr>
        <w:t> </w:t>
      </w:r>
      <w:r>
        <w:rPr>
          <w:sz w:val="20"/>
        </w:rPr>
        <w:t>–y</w:t>
      </w:r>
      <w:r>
        <w:rPr>
          <w:spacing w:val="-3"/>
          <w:sz w:val="20"/>
        </w:rPr>
        <w:t> </w:t>
      </w:r>
      <w:r>
        <w:rPr>
          <w:sz w:val="20"/>
        </w:rPr>
        <w:t>en contra de</w:t>
      </w:r>
      <w:r>
        <w:rPr>
          <w:spacing w:val="-4"/>
          <w:sz w:val="20"/>
        </w:rPr>
        <w:t> </w:t>
      </w:r>
      <w:r>
        <w:rPr>
          <w:sz w:val="20"/>
        </w:rPr>
        <w:t>lo</w:t>
      </w:r>
      <w:r>
        <w:rPr>
          <w:spacing w:val="-4"/>
          <w:sz w:val="20"/>
        </w:rPr>
        <w:t> </w:t>
      </w:r>
      <w:r>
        <w:rPr>
          <w:sz w:val="20"/>
        </w:rPr>
        <w:t>alegado</w:t>
      </w:r>
      <w:r>
        <w:rPr>
          <w:spacing w:val="-4"/>
          <w:sz w:val="20"/>
        </w:rPr>
        <w:t> </w:t>
      </w:r>
      <w:r>
        <w:rPr>
          <w:sz w:val="20"/>
        </w:rPr>
        <w:t>por</w:t>
      </w:r>
      <w:r>
        <w:rPr>
          <w:spacing w:val="-2"/>
          <w:sz w:val="20"/>
        </w:rPr>
        <w:t> </w:t>
      </w:r>
      <w:r>
        <w:rPr>
          <w:sz w:val="20"/>
        </w:rPr>
        <w:t>el</w:t>
      </w:r>
      <w:r>
        <w:rPr>
          <w:spacing w:val="-3"/>
          <w:sz w:val="20"/>
        </w:rPr>
        <w:t> </w:t>
      </w:r>
      <w:r>
        <w:rPr>
          <w:sz w:val="20"/>
        </w:rPr>
        <w:t>Estado–</w:t>
      </w:r>
      <w:r>
        <w:rPr>
          <w:spacing w:val="-2"/>
          <w:sz w:val="20"/>
        </w:rPr>
        <w:t> </w:t>
      </w:r>
      <w:r>
        <w:rPr>
          <w:sz w:val="20"/>
        </w:rPr>
        <w:t>en el</w:t>
      </w:r>
      <w:r>
        <w:rPr>
          <w:spacing w:val="-3"/>
          <w:sz w:val="20"/>
        </w:rPr>
        <w:t> </w:t>
      </w:r>
      <w:r>
        <w:rPr>
          <w:sz w:val="20"/>
        </w:rPr>
        <w:t>marco</w:t>
      </w:r>
      <w:r>
        <w:rPr>
          <w:spacing w:val="-4"/>
          <w:sz w:val="20"/>
        </w:rPr>
        <w:t> </w:t>
      </w:r>
      <w:r>
        <w:rPr>
          <w:sz w:val="20"/>
        </w:rPr>
        <w:t>de</w:t>
      </w:r>
      <w:r>
        <w:rPr>
          <w:spacing w:val="-4"/>
          <w:sz w:val="20"/>
        </w:rPr>
        <w:t> </w:t>
      </w:r>
      <w:r>
        <w:rPr>
          <w:sz w:val="20"/>
        </w:rPr>
        <w:t>la ejecución</w:t>
      </w:r>
      <w:r>
        <w:rPr>
          <w:spacing w:val="-2"/>
          <w:sz w:val="20"/>
        </w:rPr>
        <w:t> </w:t>
      </w:r>
      <w:r>
        <w:rPr>
          <w:sz w:val="20"/>
        </w:rPr>
        <w:t>de la sentencia de 12 de febrero de 1992. Así, el 1 de julio de 2016 se aprobó el Informe Pericial No. 240-2015-PJ-EV, de fecha 2 de diciembre de 2015</w:t>
      </w:r>
      <w:hyperlink w:history="true" w:anchor="_bookmark131">
        <w:r>
          <w:rPr>
            <w:position w:val="7"/>
            <w:sz w:val="13"/>
          </w:rPr>
          <w:t>103</w:t>
        </w:r>
      </w:hyperlink>
      <w:r>
        <w:rPr>
          <w:sz w:val="20"/>
        </w:rPr>
        <w:t>, decisión que fue confirmada el 16 de marzo de</w:t>
      </w:r>
      <w:r>
        <w:rPr>
          <w:spacing w:val="-8"/>
          <w:sz w:val="20"/>
        </w:rPr>
        <w:t> </w:t>
      </w:r>
      <w:r>
        <w:rPr>
          <w:sz w:val="20"/>
        </w:rPr>
        <w:t>2017</w:t>
      </w:r>
      <w:r>
        <w:rPr>
          <w:spacing w:val="-6"/>
          <w:sz w:val="20"/>
        </w:rPr>
        <w:t> </w:t>
      </w:r>
      <w:r>
        <w:rPr>
          <w:sz w:val="20"/>
        </w:rPr>
        <w:t>por</w:t>
      </w:r>
      <w:r>
        <w:rPr>
          <w:spacing w:val="-8"/>
          <w:sz w:val="20"/>
        </w:rPr>
        <w:t> </w:t>
      </w:r>
      <w:r>
        <w:rPr>
          <w:sz w:val="20"/>
        </w:rPr>
        <w:t>la</w:t>
      </w:r>
      <w:r>
        <w:rPr>
          <w:spacing w:val="-4"/>
          <w:sz w:val="20"/>
        </w:rPr>
        <w:t> </w:t>
      </w:r>
      <w:r>
        <w:rPr>
          <w:sz w:val="20"/>
        </w:rPr>
        <w:t>Sala</w:t>
      </w:r>
      <w:r>
        <w:rPr>
          <w:spacing w:val="-7"/>
          <w:sz w:val="20"/>
        </w:rPr>
        <w:t> </w:t>
      </w:r>
      <w:r>
        <w:rPr>
          <w:sz w:val="20"/>
        </w:rPr>
        <w:t>Civil</w:t>
      </w:r>
      <w:r>
        <w:rPr>
          <w:spacing w:val="-4"/>
          <w:sz w:val="20"/>
        </w:rPr>
        <w:t> </w:t>
      </w:r>
      <w:r>
        <w:rPr>
          <w:sz w:val="20"/>
        </w:rPr>
        <w:t>Permanente</w:t>
      </w:r>
      <w:r>
        <w:rPr>
          <w:spacing w:val="-6"/>
          <w:sz w:val="20"/>
        </w:rPr>
        <w:t> </w:t>
      </w:r>
      <w:r>
        <w:rPr>
          <w:sz w:val="20"/>
        </w:rPr>
        <w:t>de</w:t>
      </w:r>
      <w:r>
        <w:rPr>
          <w:spacing w:val="-6"/>
          <w:sz w:val="20"/>
        </w:rPr>
        <w:t> </w:t>
      </w:r>
      <w:r>
        <w:rPr>
          <w:sz w:val="20"/>
        </w:rPr>
        <w:t>la</w:t>
      </w:r>
      <w:r>
        <w:rPr>
          <w:spacing w:val="-7"/>
          <w:sz w:val="20"/>
        </w:rPr>
        <w:t> </w:t>
      </w:r>
      <w:r>
        <w:rPr>
          <w:sz w:val="20"/>
        </w:rPr>
        <w:t>Corte</w:t>
      </w:r>
      <w:r>
        <w:rPr>
          <w:spacing w:val="-6"/>
          <w:sz w:val="20"/>
        </w:rPr>
        <w:t> </w:t>
      </w:r>
      <w:r>
        <w:rPr>
          <w:sz w:val="20"/>
        </w:rPr>
        <w:t>Superior</w:t>
      </w:r>
      <w:r>
        <w:rPr>
          <w:spacing w:val="-8"/>
          <w:sz w:val="20"/>
        </w:rPr>
        <w:t> </w:t>
      </w:r>
      <w:r>
        <w:rPr>
          <w:sz w:val="20"/>
        </w:rPr>
        <w:t>de</w:t>
      </w:r>
      <w:r>
        <w:rPr>
          <w:spacing w:val="-8"/>
          <w:sz w:val="20"/>
        </w:rPr>
        <w:t> </w:t>
      </w:r>
      <w:r>
        <w:rPr>
          <w:sz w:val="20"/>
        </w:rPr>
        <w:t>Justicia</w:t>
      </w:r>
      <w:r>
        <w:rPr>
          <w:spacing w:val="-4"/>
          <w:sz w:val="20"/>
        </w:rPr>
        <w:t> </w:t>
      </w:r>
      <w:r>
        <w:rPr>
          <w:sz w:val="20"/>
        </w:rPr>
        <w:t>del</w:t>
      </w:r>
      <w:r>
        <w:rPr>
          <w:spacing w:val="-4"/>
          <w:sz w:val="20"/>
        </w:rPr>
        <w:t> </w:t>
      </w:r>
      <w:r>
        <w:rPr>
          <w:sz w:val="20"/>
        </w:rPr>
        <w:t>Callao</w:t>
      </w:r>
      <w:hyperlink w:history="true" w:anchor="_bookmark132">
        <w:r>
          <w:rPr>
            <w:position w:val="7"/>
            <w:sz w:val="13"/>
          </w:rPr>
          <w:t>104</w:t>
        </w:r>
      </w:hyperlink>
      <w:r>
        <w:rPr>
          <w:sz w:val="20"/>
        </w:rPr>
        <w:t>.</w:t>
      </w:r>
      <w:r>
        <w:rPr>
          <w:spacing w:val="-7"/>
          <w:sz w:val="20"/>
        </w:rPr>
        <w:t> </w:t>
      </w:r>
      <w:r>
        <w:rPr>
          <w:sz w:val="20"/>
        </w:rPr>
        <w:t>El</w:t>
      </w:r>
      <w:r>
        <w:rPr>
          <w:spacing w:val="-7"/>
          <w:sz w:val="20"/>
        </w:rPr>
        <w:t> </w:t>
      </w:r>
      <w:r>
        <w:rPr>
          <w:sz w:val="20"/>
        </w:rPr>
        <w:t>23</w:t>
      </w:r>
      <w:r>
        <w:rPr>
          <w:spacing w:val="-6"/>
          <w:sz w:val="20"/>
        </w:rPr>
        <w:t> </w:t>
      </w:r>
      <w:r>
        <w:rPr>
          <w:sz w:val="20"/>
        </w:rPr>
        <w:t>de</w:t>
      </w:r>
      <w:r>
        <w:rPr>
          <w:spacing w:val="-6"/>
          <w:sz w:val="20"/>
        </w:rPr>
        <w:t> </w:t>
      </w:r>
      <w:r>
        <w:rPr>
          <w:sz w:val="20"/>
        </w:rPr>
        <w:t>mayo</w:t>
      </w:r>
      <w:r>
        <w:rPr>
          <w:spacing w:val="-8"/>
          <w:sz w:val="20"/>
        </w:rPr>
        <w:t> </w:t>
      </w:r>
      <w:r>
        <w:rPr>
          <w:sz w:val="20"/>
        </w:rPr>
        <w:t>de 2017</w:t>
      </w:r>
      <w:r>
        <w:rPr>
          <w:spacing w:val="-2"/>
          <w:sz w:val="20"/>
        </w:rPr>
        <w:t> </w:t>
      </w:r>
      <w:r>
        <w:rPr>
          <w:sz w:val="20"/>
        </w:rPr>
        <w:t>el Sexto</w:t>
      </w:r>
      <w:r>
        <w:rPr>
          <w:spacing w:val="-2"/>
          <w:sz w:val="20"/>
        </w:rPr>
        <w:t> </w:t>
      </w:r>
      <w:r>
        <w:rPr>
          <w:sz w:val="20"/>
        </w:rPr>
        <w:t>Juzgado Civil</w:t>
      </w:r>
      <w:r>
        <w:rPr>
          <w:spacing w:val="-2"/>
          <w:sz w:val="20"/>
        </w:rPr>
        <w:t> </w:t>
      </w:r>
      <w:r>
        <w:rPr>
          <w:sz w:val="20"/>
        </w:rPr>
        <w:t>del Callao</w:t>
      </w:r>
      <w:r>
        <w:rPr>
          <w:spacing w:val="-2"/>
          <w:sz w:val="20"/>
        </w:rPr>
        <w:t> </w:t>
      </w:r>
      <w:r>
        <w:rPr>
          <w:sz w:val="20"/>
        </w:rPr>
        <w:t>ordenó</w:t>
      </w:r>
      <w:r>
        <w:rPr>
          <w:spacing w:val="-2"/>
          <w:sz w:val="20"/>
        </w:rPr>
        <w:t> </w:t>
      </w:r>
      <w:r>
        <w:rPr>
          <w:sz w:val="20"/>
        </w:rPr>
        <w:t>su</w:t>
      </w:r>
      <w:r>
        <w:rPr>
          <w:spacing w:val="-2"/>
          <w:sz w:val="20"/>
        </w:rPr>
        <w:t> </w:t>
      </w:r>
      <w:r>
        <w:rPr>
          <w:sz w:val="20"/>
        </w:rPr>
        <w:t>cumplimiento</w:t>
      </w:r>
      <w:hyperlink w:history="true" w:anchor="_bookmark133">
        <w:r>
          <w:rPr>
            <w:position w:val="7"/>
            <w:sz w:val="13"/>
          </w:rPr>
          <w:t>105</w:t>
        </w:r>
      </w:hyperlink>
      <w:r>
        <w:rPr>
          <w:sz w:val="20"/>
        </w:rPr>
        <w:t>.</w:t>
      </w:r>
      <w:r>
        <w:rPr>
          <w:spacing w:val="-1"/>
          <w:sz w:val="20"/>
        </w:rPr>
        <w:t> </w:t>
      </w:r>
      <w:r>
        <w:rPr>
          <w:sz w:val="20"/>
        </w:rPr>
        <w:t>El</w:t>
      </w:r>
      <w:r>
        <w:rPr>
          <w:spacing w:val="-2"/>
          <w:sz w:val="20"/>
        </w:rPr>
        <w:t> </w:t>
      </w:r>
      <w:r>
        <w:rPr>
          <w:sz w:val="20"/>
        </w:rPr>
        <w:t>Estado</w:t>
      </w:r>
      <w:r>
        <w:rPr>
          <w:spacing w:val="-2"/>
          <w:sz w:val="20"/>
        </w:rPr>
        <w:t> </w:t>
      </w:r>
      <w:r>
        <w:rPr>
          <w:sz w:val="20"/>
        </w:rPr>
        <w:t>cuestionó</w:t>
      </w:r>
      <w:r>
        <w:rPr>
          <w:spacing w:val="-2"/>
          <w:sz w:val="20"/>
        </w:rPr>
        <w:t> </w:t>
      </w:r>
      <w:r>
        <w:rPr>
          <w:sz w:val="20"/>
        </w:rPr>
        <w:t>la Resolución que aprueba dicho peritaje, indicando que carecía de cosa juzgada, por haber sido objeto de cuestionamientos a nivel interno, incluso existiendo una medida cautelar ordenada por otro órgano jurisdiccional que suspende sus efectos. No obstante lo anterior, el Tribunal nota que dicha medida quedó sin efecto debido el 7 de abril de 2021, momento en el que el Primer Juzgado Constitucional emitió sentencia de fondo declarando infundada la demanda formulada por el Procurador del Ministerio de Economía y Finanzas</w:t>
      </w:r>
      <w:hyperlink w:history="true" w:anchor="_bookmark134">
        <w:r>
          <w:rPr>
            <w:position w:val="7"/>
            <w:sz w:val="13"/>
          </w:rPr>
          <w:t>106</w:t>
        </w:r>
      </w:hyperlink>
      <w:r>
        <w:rPr>
          <w:sz w:val="20"/>
        </w:rPr>
        <w:t>.</w:t>
      </w:r>
    </w:p>
    <w:p>
      <w:pPr>
        <w:pStyle w:val="BodyText"/>
      </w:pPr>
    </w:p>
    <w:p>
      <w:pPr>
        <w:pStyle w:val="BodyText"/>
      </w:pPr>
    </w:p>
    <w:p>
      <w:pPr>
        <w:pStyle w:val="BodyText"/>
      </w:pPr>
    </w:p>
    <w:p>
      <w:pPr>
        <w:pStyle w:val="BodyText"/>
      </w:pPr>
    </w:p>
    <w:p>
      <w:pPr>
        <w:pStyle w:val="BodyText"/>
      </w:pPr>
    </w:p>
    <w:p>
      <w:pPr>
        <w:pStyle w:val="BodyText"/>
        <w:spacing w:before="10"/>
      </w:pPr>
      <w:r>
        <w:rPr/>
        <w:pict>
          <v:rect style="position:absolute;margin-left:54pt;margin-top:13.866879pt;width:144pt;height:.599pt;mso-position-horizontal-relative:page;mso-position-vertical-relative:paragraph;z-index:-15716864;mso-wrap-distance-left:0;mso-wrap-distance-right:0" id="docshape25" filled="true" fillcolor="#000000" stroked="false">
            <v:fill type="solid"/>
            <w10:wrap type="topAndBottom"/>
          </v:rect>
        </w:pict>
      </w:r>
    </w:p>
    <w:p>
      <w:pPr>
        <w:pStyle w:val="BodyText"/>
        <w:spacing w:before="2"/>
        <w:rPr>
          <w:sz w:val="29"/>
        </w:rPr>
      </w:pPr>
    </w:p>
    <w:p>
      <w:pPr>
        <w:tabs>
          <w:tab w:pos="899" w:val="left" w:leader="none"/>
        </w:tabs>
        <w:spacing w:line="242" w:lineRule="auto" w:before="101"/>
        <w:ind w:left="180" w:right="197" w:firstLine="0"/>
        <w:jc w:val="left"/>
        <w:rPr>
          <w:sz w:val="16"/>
        </w:rPr>
      </w:pPr>
      <w:bookmarkStart w:name="_bookmark129" w:id="162"/>
      <w:bookmarkEnd w:id="162"/>
      <w:r>
        <w:rPr/>
      </w:r>
      <w:r>
        <w:rPr>
          <w:spacing w:val="-4"/>
          <w:sz w:val="16"/>
          <w:vertAlign w:val="superscript"/>
        </w:rPr>
        <w:t>101</w:t>
      </w:r>
      <w:r>
        <w:rPr>
          <w:sz w:val="16"/>
          <w:vertAlign w:val="baseline"/>
        </w:rPr>
        <w:tab/>
      </w:r>
      <w:r>
        <w:rPr>
          <w:i/>
          <w:sz w:val="16"/>
          <w:vertAlign w:val="baseline"/>
        </w:rPr>
        <w:t>Cfr.</w:t>
      </w:r>
      <w:r>
        <w:rPr>
          <w:i/>
          <w:spacing w:val="-12"/>
          <w:sz w:val="16"/>
          <w:vertAlign w:val="baseline"/>
        </w:rPr>
        <w:t> </w:t>
      </w:r>
      <w:r>
        <w:rPr>
          <w:i/>
          <w:sz w:val="16"/>
          <w:vertAlign w:val="baseline"/>
        </w:rPr>
        <w:t>Caso</w:t>
      </w:r>
      <w:r>
        <w:rPr>
          <w:i/>
          <w:spacing w:val="-12"/>
          <w:sz w:val="16"/>
          <w:vertAlign w:val="baseline"/>
        </w:rPr>
        <w:t> </w:t>
      </w:r>
      <w:r>
        <w:rPr>
          <w:i/>
          <w:sz w:val="16"/>
          <w:vertAlign w:val="baseline"/>
        </w:rPr>
        <w:t>Valle</w:t>
      </w:r>
      <w:r>
        <w:rPr>
          <w:i/>
          <w:spacing w:val="-11"/>
          <w:sz w:val="16"/>
          <w:vertAlign w:val="baseline"/>
        </w:rPr>
        <w:t> </w:t>
      </w:r>
      <w:r>
        <w:rPr>
          <w:i/>
          <w:sz w:val="16"/>
          <w:vertAlign w:val="baseline"/>
        </w:rPr>
        <w:t>Jaramillo</w:t>
      </w:r>
      <w:r>
        <w:rPr>
          <w:i/>
          <w:spacing w:val="-12"/>
          <w:sz w:val="16"/>
          <w:vertAlign w:val="baseline"/>
        </w:rPr>
        <w:t> </w:t>
      </w:r>
      <w:r>
        <w:rPr>
          <w:i/>
          <w:sz w:val="16"/>
          <w:vertAlign w:val="baseline"/>
        </w:rPr>
        <w:t>y</w:t>
      </w:r>
      <w:r>
        <w:rPr>
          <w:i/>
          <w:spacing w:val="-12"/>
          <w:sz w:val="16"/>
          <w:vertAlign w:val="baseline"/>
        </w:rPr>
        <w:t> </w:t>
      </w:r>
      <w:r>
        <w:rPr>
          <w:i/>
          <w:sz w:val="16"/>
          <w:vertAlign w:val="baseline"/>
        </w:rPr>
        <w:t>otros</w:t>
      </w:r>
      <w:r>
        <w:rPr>
          <w:i/>
          <w:spacing w:val="-11"/>
          <w:sz w:val="16"/>
          <w:vertAlign w:val="baseline"/>
        </w:rPr>
        <w:t> </w:t>
      </w:r>
      <w:r>
        <w:rPr>
          <w:i/>
          <w:sz w:val="16"/>
          <w:vertAlign w:val="baseline"/>
        </w:rPr>
        <w:t>Vs.</w:t>
      </w:r>
      <w:r>
        <w:rPr>
          <w:i/>
          <w:spacing w:val="-12"/>
          <w:sz w:val="16"/>
          <w:vertAlign w:val="baseline"/>
        </w:rPr>
        <w:t> </w:t>
      </w:r>
      <w:r>
        <w:rPr>
          <w:i/>
          <w:sz w:val="16"/>
          <w:vertAlign w:val="baseline"/>
        </w:rPr>
        <w:t>Colombia.</w:t>
      </w:r>
      <w:r>
        <w:rPr>
          <w:i/>
          <w:spacing w:val="-12"/>
          <w:sz w:val="16"/>
          <w:vertAlign w:val="baseline"/>
        </w:rPr>
        <w:t> </w:t>
      </w:r>
      <w:r>
        <w:rPr>
          <w:i/>
          <w:sz w:val="16"/>
          <w:vertAlign w:val="baseline"/>
        </w:rPr>
        <w:t>Fondo,</w:t>
      </w:r>
      <w:r>
        <w:rPr>
          <w:i/>
          <w:spacing w:val="-12"/>
          <w:sz w:val="16"/>
          <w:vertAlign w:val="baseline"/>
        </w:rPr>
        <w:t> </w:t>
      </w:r>
      <w:r>
        <w:rPr>
          <w:i/>
          <w:sz w:val="16"/>
          <w:vertAlign w:val="baseline"/>
        </w:rPr>
        <w:t>Reparaciones</w:t>
      </w:r>
      <w:r>
        <w:rPr>
          <w:i/>
          <w:spacing w:val="-13"/>
          <w:sz w:val="16"/>
          <w:vertAlign w:val="baseline"/>
        </w:rPr>
        <w:t> </w:t>
      </w:r>
      <w:r>
        <w:rPr>
          <w:i/>
          <w:sz w:val="16"/>
          <w:vertAlign w:val="baseline"/>
        </w:rPr>
        <w:t>y</w:t>
      </w:r>
      <w:r>
        <w:rPr>
          <w:i/>
          <w:spacing w:val="-12"/>
          <w:sz w:val="16"/>
          <w:vertAlign w:val="baseline"/>
        </w:rPr>
        <w:t> </w:t>
      </w:r>
      <w:r>
        <w:rPr>
          <w:i/>
          <w:sz w:val="16"/>
          <w:vertAlign w:val="baseline"/>
        </w:rPr>
        <w:t>Costas.</w:t>
      </w:r>
      <w:r>
        <w:rPr>
          <w:i/>
          <w:spacing w:val="-12"/>
          <w:sz w:val="16"/>
          <w:vertAlign w:val="baseline"/>
        </w:rPr>
        <w:t> </w:t>
      </w:r>
      <w:r>
        <w:rPr>
          <w:sz w:val="16"/>
          <w:vertAlign w:val="baseline"/>
        </w:rPr>
        <w:t>sentencia</w:t>
      </w:r>
      <w:r>
        <w:rPr>
          <w:spacing w:val="-13"/>
          <w:sz w:val="16"/>
          <w:vertAlign w:val="baseline"/>
        </w:rPr>
        <w:t> </w:t>
      </w:r>
      <w:r>
        <w:rPr>
          <w:sz w:val="16"/>
          <w:vertAlign w:val="baseline"/>
        </w:rPr>
        <w:t>de</w:t>
      </w:r>
      <w:r>
        <w:rPr>
          <w:spacing w:val="-14"/>
          <w:sz w:val="16"/>
          <w:vertAlign w:val="baseline"/>
        </w:rPr>
        <w:t> </w:t>
      </w:r>
      <w:r>
        <w:rPr>
          <w:sz w:val="16"/>
          <w:vertAlign w:val="baseline"/>
        </w:rPr>
        <w:t>27</w:t>
      </w:r>
      <w:r>
        <w:rPr>
          <w:spacing w:val="-12"/>
          <w:sz w:val="16"/>
          <w:vertAlign w:val="baseline"/>
        </w:rPr>
        <w:t> </w:t>
      </w:r>
      <w:r>
        <w:rPr>
          <w:sz w:val="16"/>
          <w:vertAlign w:val="baseline"/>
        </w:rPr>
        <w:t>de</w:t>
      </w:r>
      <w:r>
        <w:rPr>
          <w:spacing w:val="-13"/>
          <w:sz w:val="16"/>
          <w:vertAlign w:val="baseline"/>
        </w:rPr>
        <w:t> </w:t>
      </w:r>
      <w:r>
        <w:rPr>
          <w:sz w:val="16"/>
          <w:vertAlign w:val="baseline"/>
        </w:rPr>
        <w:t>noviembre</w:t>
      </w:r>
      <w:r>
        <w:rPr>
          <w:spacing w:val="-13"/>
          <w:sz w:val="16"/>
          <w:vertAlign w:val="baseline"/>
        </w:rPr>
        <w:t> </w:t>
      </w:r>
      <w:r>
        <w:rPr>
          <w:sz w:val="16"/>
          <w:vertAlign w:val="baseline"/>
        </w:rPr>
        <w:t>de</w:t>
      </w:r>
      <w:r>
        <w:rPr>
          <w:spacing w:val="-13"/>
          <w:sz w:val="16"/>
          <w:vertAlign w:val="baseline"/>
        </w:rPr>
        <w:t> </w:t>
      </w:r>
      <w:r>
        <w:rPr>
          <w:sz w:val="16"/>
          <w:vertAlign w:val="baseline"/>
        </w:rPr>
        <w:t>2008. Serie C No. 192, párr. 155, y </w:t>
      </w:r>
      <w:r>
        <w:rPr>
          <w:i/>
          <w:sz w:val="16"/>
          <w:vertAlign w:val="baseline"/>
        </w:rPr>
        <w:t>Caso Digna Ochoa y familiares Vs. México, supra</w:t>
      </w:r>
      <w:r>
        <w:rPr>
          <w:sz w:val="16"/>
          <w:vertAlign w:val="baseline"/>
        </w:rPr>
        <w:t>, párr. 135.</w:t>
      </w:r>
    </w:p>
    <w:p>
      <w:pPr>
        <w:tabs>
          <w:tab w:pos="899" w:val="left" w:leader="none"/>
        </w:tabs>
        <w:spacing w:before="18"/>
        <w:ind w:left="180" w:right="197" w:firstLine="0"/>
        <w:jc w:val="left"/>
        <w:rPr>
          <w:sz w:val="16"/>
        </w:rPr>
      </w:pPr>
      <w:bookmarkStart w:name="_bookmark130" w:id="163"/>
      <w:bookmarkEnd w:id="163"/>
      <w:r>
        <w:rPr/>
      </w:r>
      <w:r>
        <w:rPr>
          <w:spacing w:val="-4"/>
          <w:sz w:val="16"/>
          <w:vertAlign w:val="superscript"/>
        </w:rPr>
        <w:t>102</w:t>
      </w:r>
      <w:r>
        <w:rPr>
          <w:sz w:val="16"/>
          <w:vertAlign w:val="baseline"/>
        </w:rPr>
        <w:tab/>
      </w:r>
      <w:r>
        <w:rPr>
          <w:i/>
          <w:sz w:val="16"/>
          <w:vertAlign w:val="baseline"/>
        </w:rPr>
        <w:t>Cfr. Caso Poblete Vilches y Otros Vs. Chile</w:t>
      </w:r>
      <w:r>
        <w:rPr>
          <w:sz w:val="16"/>
          <w:vertAlign w:val="baseline"/>
        </w:rPr>
        <w:t>. </w:t>
      </w:r>
      <w:r>
        <w:rPr>
          <w:i/>
          <w:sz w:val="16"/>
          <w:vertAlign w:val="baseline"/>
        </w:rPr>
        <w:t>Fondo, Reparaciones y Costas</w:t>
      </w:r>
      <w:r>
        <w:rPr>
          <w:sz w:val="16"/>
          <w:vertAlign w:val="baseline"/>
        </w:rPr>
        <w:t>. sentencia de 8 de marzo de 2018. Serie C No. 349, párr. 143, y </w:t>
      </w:r>
      <w:r>
        <w:rPr>
          <w:i/>
          <w:sz w:val="16"/>
          <w:vertAlign w:val="baseline"/>
        </w:rPr>
        <w:t>Caso Profesores de Chañaral y otras municipalidades Vs. Chile, supra</w:t>
      </w:r>
      <w:r>
        <w:rPr>
          <w:sz w:val="16"/>
          <w:vertAlign w:val="baseline"/>
        </w:rPr>
        <w:t>, párr. 182.</w:t>
      </w:r>
    </w:p>
    <w:p>
      <w:pPr>
        <w:tabs>
          <w:tab w:pos="899" w:val="left" w:leader="none"/>
        </w:tabs>
        <w:spacing w:before="19"/>
        <w:ind w:left="180" w:right="0" w:firstLine="0"/>
        <w:jc w:val="left"/>
        <w:rPr>
          <w:sz w:val="16"/>
        </w:rPr>
      </w:pPr>
      <w:bookmarkStart w:name="_bookmark131" w:id="164"/>
      <w:bookmarkEnd w:id="164"/>
      <w:r>
        <w:rPr/>
      </w:r>
      <w:r>
        <w:rPr>
          <w:spacing w:val="-5"/>
          <w:sz w:val="16"/>
          <w:vertAlign w:val="superscript"/>
        </w:rPr>
        <w:t>103</w:t>
      </w:r>
      <w:r>
        <w:rPr>
          <w:sz w:val="16"/>
          <w:vertAlign w:val="baseline"/>
        </w:rPr>
        <w:tab/>
      </w:r>
      <w:r>
        <w:rPr>
          <w:i/>
          <w:sz w:val="16"/>
          <w:vertAlign w:val="baseline"/>
        </w:rPr>
        <w:t>Cfr</w:t>
      </w:r>
      <w:r>
        <w:rPr>
          <w:sz w:val="16"/>
          <w:vertAlign w:val="baseline"/>
        </w:rPr>
        <w:t>.</w:t>
      </w:r>
      <w:r>
        <w:rPr>
          <w:spacing w:val="-12"/>
          <w:sz w:val="16"/>
          <w:vertAlign w:val="baseline"/>
        </w:rPr>
        <w:t> </w:t>
      </w:r>
      <w:r>
        <w:rPr>
          <w:sz w:val="16"/>
          <w:vertAlign w:val="baseline"/>
        </w:rPr>
        <w:t>Informe</w:t>
      </w:r>
      <w:r>
        <w:rPr>
          <w:spacing w:val="-11"/>
          <w:sz w:val="16"/>
          <w:vertAlign w:val="baseline"/>
        </w:rPr>
        <w:t> </w:t>
      </w:r>
      <w:r>
        <w:rPr>
          <w:sz w:val="16"/>
          <w:vertAlign w:val="baseline"/>
        </w:rPr>
        <w:t>Pericial</w:t>
      </w:r>
      <w:r>
        <w:rPr>
          <w:spacing w:val="-9"/>
          <w:sz w:val="16"/>
          <w:vertAlign w:val="baseline"/>
        </w:rPr>
        <w:t> </w:t>
      </w:r>
      <w:r>
        <w:rPr>
          <w:sz w:val="16"/>
          <w:vertAlign w:val="baseline"/>
        </w:rPr>
        <w:t>No.</w:t>
      </w:r>
      <w:r>
        <w:rPr>
          <w:spacing w:val="-12"/>
          <w:sz w:val="16"/>
          <w:vertAlign w:val="baseline"/>
        </w:rPr>
        <w:t> </w:t>
      </w:r>
      <w:r>
        <w:rPr>
          <w:sz w:val="16"/>
          <w:vertAlign w:val="baseline"/>
        </w:rPr>
        <w:t>240-2015-PJ-EV</w:t>
      </w:r>
      <w:r>
        <w:rPr>
          <w:spacing w:val="-10"/>
          <w:sz w:val="16"/>
          <w:vertAlign w:val="baseline"/>
        </w:rPr>
        <w:t> </w:t>
      </w:r>
      <w:r>
        <w:rPr>
          <w:sz w:val="16"/>
          <w:vertAlign w:val="baseline"/>
        </w:rPr>
        <w:t>de</w:t>
      </w:r>
      <w:r>
        <w:rPr>
          <w:spacing w:val="-13"/>
          <w:sz w:val="16"/>
          <w:vertAlign w:val="baseline"/>
        </w:rPr>
        <w:t> </w:t>
      </w:r>
      <w:r>
        <w:rPr>
          <w:sz w:val="16"/>
          <w:vertAlign w:val="baseline"/>
        </w:rPr>
        <w:t>2de</w:t>
      </w:r>
      <w:r>
        <w:rPr>
          <w:spacing w:val="-11"/>
          <w:sz w:val="16"/>
          <w:vertAlign w:val="baseline"/>
        </w:rPr>
        <w:t> </w:t>
      </w:r>
      <w:r>
        <w:rPr>
          <w:sz w:val="16"/>
          <w:vertAlign w:val="baseline"/>
        </w:rPr>
        <w:t>diciembre</w:t>
      </w:r>
      <w:r>
        <w:rPr>
          <w:spacing w:val="-12"/>
          <w:sz w:val="16"/>
          <w:vertAlign w:val="baseline"/>
        </w:rPr>
        <w:t> </w:t>
      </w:r>
      <w:r>
        <w:rPr>
          <w:sz w:val="16"/>
          <w:vertAlign w:val="baseline"/>
        </w:rPr>
        <w:t>de</w:t>
      </w:r>
      <w:r>
        <w:rPr>
          <w:spacing w:val="-11"/>
          <w:sz w:val="16"/>
          <w:vertAlign w:val="baseline"/>
        </w:rPr>
        <w:t> </w:t>
      </w:r>
      <w:r>
        <w:rPr>
          <w:sz w:val="16"/>
          <w:vertAlign w:val="baseline"/>
        </w:rPr>
        <w:t>2015</w:t>
      </w:r>
      <w:r>
        <w:rPr>
          <w:spacing w:val="-10"/>
          <w:sz w:val="16"/>
          <w:vertAlign w:val="baseline"/>
        </w:rPr>
        <w:t> </w:t>
      </w:r>
      <w:r>
        <w:rPr>
          <w:sz w:val="16"/>
          <w:vertAlign w:val="baseline"/>
        </w:rPr>
        <w:t>(expediente</w:t>
      </w:r>
      <w:r>
        <w:rPr>
          <w:spacing w:val="-11"/>
          <w:sz w:val="16"/>
          <w:vertAlign w:val="baseline"/>
        </w:rPr>
        <w:t> </w:t>
      </w:r>
      <w:r>
        <w:rPr>
          <w:sz w:val="16"/>
          <w:vertAlign w:val="baseline"/>
        </w:rPr>
        <w:t>de</w:t>
      </w:r>
      <w:r>
        <w:rPr>
          <w:spacing w:val="-10"/>
          <w:sz w:val="16"/>
          <w:vertAlign w:val="baseline"/>
        </w:rPr>
        <w:t> </w:t>
      </w:r>
      <w:r>
        <w:rPr>
          <w:sz w:val="16"/>
          <w:vertAlign w:val="baseline"/>
        </w:rPr>
        <w:t>prueba,</w:t>
      </w:r>
      <w:r>
        <w:rPr>
          <w:spacing w:val="-10"/>
          <w:sz w:val="16"/>
          <w:vertAlign w:val="baseline"/>
        </w:rPr>
        <w:t> </w:t>
      </w:r>
      <w:r>
        <w:rPr>
          <w:sz w:val="16"/>
          <w:vertAlign w:val="baseline"/>
        </w:rPr>
        <w:t>folios4219</w:t>
      </w:r>
      <w:r>
        <w:rPr>
          <w:spacing w:val="-12"/>
          <w:sz w:val="16"/>
          <w:vertAlign w:val="baseline"/>
        </w:rPr>
        <w:t> </w:t>
      </w:r>
      <w:r>
        <w:rPr>
          <w:sz w:val="16"/>
          <w:vertAlign w:val="baseline"/>
        </w:rPr>
        <w:t>y</w:t>
      </w:r>
      <w:r>
        <w:rPr>
          <w:spacing w:val="-10"/>
          <w:sz w:val="16"/>
          <w:vertAlign w:val="baseline"/>
        </w:rPr>
        <w:t> </w:t>
      </w:r>
      <w:r>
        <w:rPr>
          <w:spacing w:val="-2"/>
          <w:sz w:val="16"/>
          <w:vertAlign w:val="baseline"/>
        </w:rPr>
        <w:t>siguientes).</w:t>
      </w:r>
    </w:p>
    <w:p>
      <w:pPr>
        <w:tabs>
          <w:tab w:pos="899" w:val="left" w:leader="none"/>
        </w:tabs>
        <w:spacing w:before="21"/>
        <w:ind w:left="179" w:right="197" w:firstLine="0"/>
        <w:jc w:val="left"/>
        <w:rPr>
          <w:sz w:val="16"/>
        </w:rPr>
      </w:pPr>
      <w:bookmarkStart w:name="_bookmark132" w:id="165"/>
      <w:bookmarkEnd w:id="165"/>
      <w:r>
        <w:rPr/>
      </w:r>
      <w:r>
        <w:rPr>
          <w:spacing w:val="-4"/>
          <w:sz w:val="16"/>
          <w:vertAlign w:val="superscript"/>
        </w:rPr>
        <w:t>104</w:t>
      </w:r>
      <w:r>
        <w:rPr>
          <w:sz w:val="16"/>
          <w:vertAlign w:val="baseline"/>
        </w:rPr>
        <w:tab/>
      </w:r>
      <w:r>
        <w:rPr>
          <w:i/>
          <w:sz w:val="16"/>
          <w:vertAlign w:val="baseline"/>
        </w:rPr>
        <w:t>Cfr</w:t>
      </w:r>
      <w:r>
        <w:rPr>
          <w:sz w:val="16"/>
          <w:vertAlign w:val="baseline"/>
        </w:rPr>
        <w:t>. Sala Civil Permanente de la Corte Superior de Justicia del Callao, Resolución no. 538 de 16 de marzo de 2017 (expediente de prueba, folios 4298 y siguientes).</w:t>
      </w:r>
    </w:p>
    <w:p>
      <w:pPr>
        <w:tabs>
          <w:tab w:pos="899" w:val="left" w:leader="none"/>
        </w:tabs>
        <w:spacing w:before="20"/>
        <w:ind w:left="180" w:right="0" w:firstLine="0"/>
        <w:jc w:val="left"/>
        <w:rPr>
          <w:sz w:val="16"/>
        </w:rPr>
      </w:pPr>
      <w:bookmarkStart w:name="_bookmark133" w:id="166"/>
      <w:bookmarkEnd w:id="166"/>
      <w:r>
        <w:rPr/>
      </w:r>
      <w:r>
        <w:rPr>
          <w:spacing w:val="-5"/>
          <w:sz w:val="16"/>
          <w:vertAlign w:val="superscript"/>
        </w:rPr>
        <w:t>105</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Sexto</w:t>
      </w:r>
      <w:r>
        <w:rPr>
          <w:spacing w:val="-4"/>
          <w:sz w:val="16"/>
          <w:vertAlign w:val="baseline"/>
        </w:rPr>
        <w:t> </w:t>
      </w:r>
      <w:r>
        <w:rPr>
          <w:sz w:val="16"/>
          <w:vertAlign w:val="baseline"/>
        </w:rPr>
        <w:t>Juzgado</w:t>
      </w:r>
      <w:r>
        <w:rPr>
          <w:spacing w:val="-4"/>
          <w:sz w:val="16"/>
          <w:vertAlign w:val="baseline"/>
        </w:rPr>
        <w:t> </w:t>
      </w:r>
      <w:r>
        <w:rPr>
          <w:sz w:val="16"/>
          <w:vertAlign w:val="baseline"/>
        </w:rPr>
        <w:t>Civil</w:t>
      </w:r>
      <w:r>
        <w:rPr>
          <w:spacing w:val="-4"/>
          <w:sz w:val="16"/>
          <w:vertAlign w:val="baseline"/>
        </w:rPr>
        <w:t> </w:t>
      </w:r>
      <w:r>
        <w:rPr>
          <w:sz w:val="16"/>
          <w:vertAlign w:val="baseline"/>
        </w:rPr>
        <w:t>del</w:t>
      </w:r>
      <w:r>
        <w:rPr>
          <w:spacing w:val="-5"/>
          <w:sz w:val="16"/>
          <w:vertAlign w:val="baseline"/>
        </w:rPr>
        <w:t> </w:t>
      </w:r>
      <w:r>
        <w:rPr>
          <w:sz w:val="16"/>
          <w:vertAlign w:val="baseline"/>
        </w:rPr>
        <w:t>Callao,</w:t>
      </w:r>
      <w:r>
        <w:rPr>
          <w:spacing w:val="-3"/>
          <w:sz w:val="16"/>
          <w:vertAlign w:val="baseline"/>
        </w:rPr>
        <w:t> </w:t>
      </w:r>
      <w:r>
        <w:rPr>
          <w:sz w:val="16"/>
          <w:vertAlign w:val="baseline"/>
        </w:rPr>
        <w:t>Resolución</w:t>
      </w:r>
      <w:r>
        <w:rPr>
          <w:spacing w:val="-4"/>
          <w:sz w:val="16"/>
          <w:vertAlign w:val="baseline"/>
        </w:rPr>
        <w:t> </w:t>
      </w:r>
      <w:r>
        <w:rPr>
          <w:sz w:val="16"/>
          <w:vertAlign w:val="baseline"/>
        </w:rPr>
        <w:t>no.</w:t>
      </w:r>
      <w:r>
        <w:rPr>
          <w:spacing w:val="-4"/>
          <w:sz w:val="16"/>
          <w:vertAlign w:val="baseline"/>
        </w:rPr>
        <w:t> </w:t>
      </w:r>
      <w:r>
        <w:rPr>
          <w:sz w:val="16"/>
          <w:vertAlign w:val="baseline"/>
        </w:rPr>
        <w:t>540</w:t>
      </w:r>
      <w:r>
        <w:rPr>
          <w:spacing w:val="-4"/>
          <w:sz w:val="16"/>
          <w:vertAlign w:val="baseline"/>
        </w:rPr>
        <w:t> </w:t>
      </w:r>
      <w:r>
        <w:rPr>
          <w:sz w:val="16"/>
          <w:vertAlign w:val="baseline"/>
        </w:rPr>
        <w:t>de</w:t>
      </w:r>
      <w:r>
        <w:rPr>
          <w:spacing w:val="-5"/>
          <w:sz w:val="16"/>
          <w:vertAlign w:val="baseline"/>
        </w:rPr>
        <w:t> </w:t>
      </w:r>
      <w:r>
        <w:rPr>
          <w:sz w:val="16"/>
          <w:vertAlign w:val="baseline"/>
        </w:rPr>
        <w:t>23</w:t>
      </w:r>
      <w:r>
        <w:rPr>
          <w:spacing w:val="-4"/>
          <w:sz w:val="16"/>
          <w:vertAlign w:val="baseline"/>
        </w:rPr>
        <w:t> </w:t>
      </w:r>
      <w:r>
        <w:rPr>
          <w:sz w:val="16"/>
          <w:vertAlign w:val="baseline"/>
        </w:rPr>
        <w:t>de</w:t>
      </w:r>
      <w:r>
        <w:rPr>
          <w:spacing w:val="-4"/>
          <w:sz w:val="16"/>
          <w:vertAlign w:val="baseline"/>
        </w:rPr>
        <w:t> </w:t>
      </w:r>
      <w:r>
        <w:rPr>
          <w:sz w:val="16"/>
          <w:vertAlign w:val="baseline"/>
        </w:rPr>
        <w:t>mayo</w:t>
      </w:r>
      <w:r>
        <w:rPr>
          <w:spacing w:val="-4"/>
          <w:sz w:val="16"/>
          <w:vertAlign w:val="baseline"/>
        </w:rPr>
        <w:t> </w:t>
      </w:r>
      <w:r>
        <w:rPr>
          <w:sz w:val="16"/>
          <w:vertAlign w:val="baseline"/>
        </w:rPr>
        <w:t>de</w:t>
      </w:r>
      <w:r>
        <w:rPr>
          <w:spacing w:val="-4"/>
          <w:sz w:val="16"/>
          <w:vertAlign w:val="baseline"/>
        </w:rPr>
        <w:t> </w:t>
      </w:r>
      <w:r>
        <w:rPr>
          <w:sz w:val="16"/>
          <w:vertAlign w:val="baseline"/>
        </w:rPr>
        <w:t>2017</w:t>
      </w:r>
      <w:r>
        <w:rPr>
          <w:spacing w:val="-4"/>
          <w:sz w:val="16"/>
          <w:vertAlign w:val="baseline"/>
        </w:rPr>
        <w:t> </w:t>
      </w:r>
      <w:r>
        <w:rPr>
          <w:sz w:val="16"/>
          <w:vertAlign w:val="baseline"/>
        </w:rPr>
        <w:t>(expediente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4"/>
          <w:sz w:val="16"/>
          <w:vertAlign w:val="baseline"/>
        </w:rPr>
        <w:t> </w:t>
      </w:r>
      <w:r>
        <w:rPr>
          <w:sz w:val="16"/>
          <w:vertAlign w:val="baseline"/>
        </w:rPr>
        <w:t>folio</w:t>
      </w:r>
      <w:r>
        <w:rPr>
          <w:spacing w:val="-4"/>
          <w:sz w:val="16"/>
          <w:vertAlign w:val="baseline"/>
        </w:rPr>
        <w:t> </w:t>
      </w:r>
      <w:r>
        <w:rPr>
          <w:spacing w:val="-2"/>
          <w:sz w:val="16"/>
          <w:vertAlign w:val="baseline"/>
        </w:rPr>
        <w:t>4325).</w:t>
      </w:r>
    </w:p>
    <w:p>
      <w:pPr>
        <w:tabs>
          <w:tab w:pos="899" w:val="left" w:leader="none"/>
        </w:tabs>
        <w:spacing w:before="19"/>
        <w:ind w:left="179" w:right="197" w:firstLine="0"/>
        <w:jc w:val="left"/>
        <w:rPr>
          <w:sz w:val="16"/>
        </w:rPr>
      </w:pPr>
      <w:bookmarkStart w:name="_bookmark134" w:id="167"/>
      <w:bookmarkEnd w:id="167"/>
      <w:r>
        <w:rPr/>
      </w:r>
      <w:r>
        <w:rPr>
          <w:spacing w:val="-4"/>
          <w:sz w:val="16"/>
          <w:vertAlign w:val="superscript"/>
        </w:rPr>
        <w:t>106</w:t>
      </w:r>
      <w:r>
        <w:rPr>
          <w:sz w:val="16"/>
          <w:vertAlign w:val="baseline"/>
        </w:rPr>
        <w:tab/>
      </w:r>
      <w:r>
        <w:rPr>
          <w:i/>
          <w:sz w:val="16"/>
          <w:vertAlign w:val="baseline"/>
        </w:rPr>
        <w:t>Cfr</w:t>
      </w:r>
      <w:r>
        <w:rPr>
          <w:sz w:val="16"/>
          <w:vertAlign w:val="baseline"/>
        </w:rPr>
        <w:t>. Primer Juzgado Constitucional, Resolución no. 34 de 7 de abril de 2021 (expediente de prueba, folios 62357 y </w:t>
      </w:r>
      <w:r>
        <w:rPr>
          <w:spacing w:val="-2"/>
          <w:sz w:val="16"/>
          <w:vertAlign w:val="baseline"/>
        </w:rPr>
        <w:t>siguientes).</w:t>
      </w:r>
    </w:p>
    <w:p>
      <w:pPr>
        <w:spacing w:after="0"/>
        <w:jc w:val="left"/>
        <w:rPr>
          <w:sz w:val="16"/>
        </w:rPr>
        <w:sectPr>
          <w:pgSz w:w="12240" w:h="15840"/>
          <w:pgMar w:header="0" w:footer="1066" w:top="1360" w:bottom="1260" w:left="900" w:right="880"/>
        </w:sectPr>
      </w:pPr>
    </w:p>
    <w:p>
      <w:pPr>
        <w:pStyle w:val="ListParagraph"/>
        <w:numPr>
          <w:ilvl w:val="0"/>
          <w:numId w:val="11"/>
        </w:numPr>
        <w:tabs>
          <w:tab w:pos="889" w:val="left" w:leader="none"/>
        </w:tabs>
        <w:spacing w:line="240" w:lineRule="auto" w:before="80" w:after="0"/>
        <w:ind w:left="179" w:right="197" w:firstLine="0"/>
        <w:jc w:val="both"/>
        <w:rPr>
          <w:sz w:val="20"/>
        </w:rPr>
      </w:pPr>
      <w:r>
        <w:rPr>
          <w:sz w:val="20"/>
        </w:rPr>
        <w:t>Asimismo, mediante resolución no. 13 de fecha 18 de mayo de 2021</w:t>
      </w:r>
      <w:hyperlink w:history="true" w:anchor="_bookmark136">
        <w:r>
          <w:rPr>
            <w:position w:val="7"/>
            <w:sz w:val="13"/>
          </w:rPr>
          <w:t>107</w:t>
        </w:r>
      </w:hyperlink>
      <w:r>
        <w:rPr>
          <w:sz w:val="20"/>
        </w:rPr>
        <w:t>, dicho Juzgado dejó sin efecto</w:t>
      </w:r>
      <w:r>
        <w:rPr>
          <w:spacing w:val="-1"/>
          <w:sz w:val="20"/>
        </w:rPr>
        <w:t> </w:t>
      </w:r>
      <w:r>
        <w:rPr>
          <w:sz w:val="20"/>
        </w:rPr>
        <w:t>la medida cautelar</w:t>
      </w:r>
      <w:hyperlink w:history="true" w:anchor="_bookmark137">
        <w:r>
          <w:rPr>
            <w:position w:val="7"/>
            <w:sz w:val="13"/>
          </w:rPr>
          <w:t>108</w:t>
        </w:r>
      </w:hyperlink>
      <w:r>
        <w:rPr>
          <w:sz w:val="20"/>
        </w:rPr>
        <w:t>. A la vista de</w:t>
      </w:r>
      <w:r>
        <w:rPr>
          <w:spacing w:val="-1"/>
          <w:sz w:val="20"/>
        </w:rPr>
        <w:t> </w:t>
      </w:r>
      <w:r>
        <w:rPr>
          <w:sz w:val="20"/>
        </w:rPr>
        <w:t>lo</w:t>
      </w:r>
      <w:r>
        <w:rPr>
          <w:spacing w:val="-1"/>
          <w:sz w:val="20"/>
        </w:rPr>
        <w:t> </w:t>
      </w:r>
      <w:r>
        <w:rPr>
          <w:sz w:val="20"/>
        </w:rPr>
        <w:t>anterior, no</w:t>
      </w:r>
      <w:r>
        <w:rPr>
          <w:spacing w:val="-1"/>
          <w:sz w:val="20"/>
        </w:rPr>
        <w:t> </w:t>
      </w:r>
      <w:r>
        <w:rPr>
          <w:sz w:val="20"/>
        </w:rPr>
        <w:t>le</w:t>
      </w:r>
      <w:r>
        <w:rPr>
          <w:spacing w:val="-1"/>
          <w:sz w:val="20"/>
        </w:rPr>
        <w:t> </w:t>
      </w:r>
      <w:r>
        <w:rPr>
          <w:sz w:val="20"/>
        </w:rPr>
        <w:t>asiste razón al Estado</w:t>
      </w:r>
      <w:r>
        <w:rPr>
          <w:spacing w:val="-1"/>
          <w:sz w:val="20"/>
        </w:rPr>
        <w:t> </w:t>
      </w:r>
      <w:r>
        <w:rPr>
          <w:sz w:val="20"/>
        </w:rPr>
        <w:t>al afirmar</w:t>
      </w:r>
      <w:r>
        <w:rPr>
          <w:spacing w:val="-1"/>
          <w:sz w:val="20"/>
        </w:rPr>
        <w:t> </w:t>
      </w:r>
      <w:r>
        <w:rPr>
          <w:sz w:val="20"/>
        </w:rPr>
        <w:t>que el referido</w:t>
      </w:r>
      <w:r>
        <w:rPr>
          <w:spacing w:val="-2"/>
          <w:sz w:val="20"/>
        </w:rPr>
        <w:t> </w:t>
      </w:r>
      <w:r>
        <w:rPr>
          <w:sz w:val="20"/>
        </w:rPr>
        <w:t>Informe</w:t>
      </w:r>
      <w:r>
        <w:rPr>
          <w:spacing w:val="-2"/>
          <w:sz w:val="20"/>
        </w:rPr>
        <w:t> </w:t>
      </w:r>
      <w:r>
        <w:rPr>
          <w:sz w:val="20"/>
        </w:rPr>
        <w:t>Pericial de</w:t>
      </w:r>
      <w:r>
        <w:rPr>
          <w:spacing w:val="-2"/>
          <w:sz w:val="20"/>
        </w:rPr>
        <w:t> </w:t>
      </w:r>
      <w:r>
        <w:rPr>
          <w:sz w:val="20"/>
        </w:rPr>
        <w:t>2015 continúa en controversia,</w:t>
      </w:r>
      <w:r>
        <w:rPr>
          <w:spacing w:val="-1"/>
          <w:sz w:val="20"/>
        </w:rPr>
        <w:t> </w:t>
      </w:r>
      <w:r>
        <w:rPr>
          <w:sz w:val="20"/>
        </w:rPr>
        <w:t>toda vez que,</w:t>
      </w:r>
      <w:r>
        <w:rPr>
          <w:spacing w:val="-1"/>
          <w:sz w:val="20"/>
        </w:rPr>
        <w:t> </w:t>
      </w:r>
      <w:r>
        <w:rPr>
          <w:sz w:val="20"/>
        </w:rPr>
        <w:t>de</w:t>
      </w:r>
      <w:r>
        <w:rPr>
          <w:spacing w:val="-2"/>
          <w:sz w:val="20"/>
        </w:rPr>
        <w:t> </w:t>
      </w:r>
      <w:r>
        <w:rPr>
          <w:sz w:val="20"/>
        </w:rPr>
        <w:t>conformidad con las resoluciones judiciales internas, los recursos interpuestos por el Estado con el objeto de cuestionar el</w:t>
      </w:r>
      <w:r>
        <w:rPr>
          <w:spacing w:val="-8"/>
          <w:sz w:val="20"/>
        </w:rPr>
        <w:t> </w:t>
      </w:r>
      <w:r>
        <w:rPr>
          <w:sz w:val="20"/>
        </w:rPr>
        <w:t>mismo</w:t>
      </w:r>
      <w:r>
        <w:rPr>
          <w:spacing w:val="-6"/>
          <w:sz w:val="20"/>
        </w:rPr>
        <w:t> </w:t>
      </w:r>
      <w:r>
        <w:rPr>
          <w:sz w:val="20"/>
        </w:rPr>
        <w:t>ya</w:t>
      </w:r>
      <w:r>
        <w:rPr>
          <w:spacing w:val="-5"/>
          <w:sz w:val="20"/>
        </w:rPr>
        <w:t> </w:t>
      </w:r>
      <w:r>
        <w:rPr>
          <w:sz w:val="20"/>
        </w:rPr>
        <w:t>han</w:t>
      </w:r>
      <w:r>
        <w:rPr>
          <w:spacing w:val="-7"/>
          <w:sz w:val="20"/>
        </w:rPr>
        <w:t> </w:t>
      </w:r>
      <w:r>
        <w:rPr>
          <w:sz w:val="20"/>
        </w:rPr>
        <w:t>sido</w:t>
      </w:r>
      <w:r>
        <w:rPr>
          <w:spacing w:val="-9"/>
          <w:sz w:val="20"/>
        </w:rPr>
        <w:t> </w:t>
      </w:r>
      <w:r>
        <w:rPr>
          <w:sz w:val="20"/>
        </w:rPr>
        <w:t>desestimados.</w:t>
      </w:r>
      <w:r>
        <w:rPr>
          <w:spacing w:val="-8"/>
          <w:sz w:val="20"/>
        </w:rPr>
        <w:t> </w:t>
      </w:r>
      <w:r>
        <w:rPr>
          <w:sz w:val="20"/>
        </w:rPr>
        <w:t>A</w:t>
      </w:r>
      <w:r>
        <w:rPr>
          <w:spacing w:val="-5"/>
          <w:sz w:val="20"/>
        </w:rPr>
        <w:t> </w:t>
      </w:r>
      <w:r>
        <w:rPr>
          <w:sz w:val="20"/>
        </w:rPr>
        <w:t>lo</w:t>
      </w:r>
      <w:r>
        <w:rPr>
          <w:spacing w:val="-6"/>
          <w:sz w:val="20"/>
        </w:rPr>
        <w:t> </w:t>
      </w:r>
      <w:r>
        <w:rPr>
          <w:sz w:val="20"/>
        </w:rPr>
        <w:t>anterior</w:t>
      </w:r>
      <w:r>
        <w:rPr>
          <w:spacing w:val="-7"/>
          <w:sz w:val="20"/>
        </w:rPr>
        <w:t> </w:t>
      </w:r>
      <w:r>
        <w:rPr>
          <w:sz w:val="20"/>
        </w:rPr>
        <w:t>se</w:t>
      </w:r>
      <w:r>
        <w:rPr>
          <w:spacing w:val="-7"/>
          <w:sz w:val="20"/>
        </w:rPr>
        <w:t> </w:t>
      </w:r>
      <w:r>
        <w:rPr>
          <w:sz w:val="20"/>
        </w:rPr>
        <w:t>añade</w:t>
      </w:r>
      <w:r>
        <w:rPr>
          <w:spacing w:val="-7"/>
          <w:sz w:val="20"/>
        </w:rPr>
        <w:t> </w:t>
      </w:r>
      <w:r>
        <w:rPr>
          <w:sz w:val="20"/>
        </w:rPr>
        <w:t>el</w:t>
      </w:r>
      <w:r>
        <w:rPr>
          <w:spacing w:val="-5"/>
          <w:sz w:val="20"/>
        </w:rPr>
        <w:t> </w:t>
      </w:r>
      <w:r>
        <w:rPr>
          <w:sz w:val="20"/>
        </w:rPr>
        <w:t>hecho</w:t>
      </w:r>
      <w:r>
        <w:rPr>
          <w:spacing w:val="-6"/>
          <w:sz w:val="20"/>
        </w:rPr>
        <w:t> </w:t>
      </w:r>
      <w:r>
        <w:rPr>
          <w:sz w:val="20"/>
        </w:rPr>
        <w:t>de</w:t>
      </w:r>
      <w:r>
        <w:rPr>
          <w:spacing w:val="-4"/>
          <w:sz w:val="20"/>
        </w:rPr>
        <w:t> </w:t>
      </w:r>
      <w:r>
        <w:rPr>
          <w:sz w:val="20"/>
        </w:rPr>
        <w:t>que</w:t>
      </w:r>
      <w:r>
        <w:rPr>
          <w:spacing w:val="-9"/>
          <w:sz w:val="20"/>
        </w:rPr>
        <w:t> </w:t>
      </w:r>
      <w:r>
        <w:rPr>
          <w:sz w:val="20"/>
        </w:rPr>
        <w:t>los</w:t>
      </w:r>
      <w:r>
        <w:rPr>
          <w:spacing w:val="-9"/>
          <w:sz w:val="20"/>
        </w:rPr>
        <w:t> </w:t>
      </w:r>
      <w:r>
        <w:rPr>
          <w:sz w:val="20"/>
        </w:rPr>
        <w:t>tribunales</w:t>
      </w:r>
      <w:r>
        <w:rPr>
          <w:spacing w:val="-6"/>
          <w:sz w:val="20"/>
        </w:rPr>
        <w:t> </w:t>
      </w:r>
      <w:r>
        <w:rPr>
          <w:sz w:val="20"/>
        </w:rPr>
        <w:t>nacionales ya</w:t>
      </w:r>
      <w:r>
        <w:rPr>
          <w:spacing w:val="-18"/>
          <w:sz w:val="20"/>
        </w:rPr>
        <w:t> </w:t>
      </w:r>
      <w:r>
        <w:rPr>
          <w:sz w:val="20"/>
        </w:rPr>
        <w:t>han</w:t>
      </w:r>
      <w:r>
        <w:rPr>
          <w:spacing w:val="-18"/>
          <w:sz w:val="20"/>
        </w:rPr>
        <w:t> </w:t>
      </w:r>
      <w:r>
        <w:rPr>
          <w:sz w:val="20"/>
        </w:rPr>
        <w:t>ordenado</w:t>
      </w:r>
      <w:r>
        <w:rPr>
          <w:spacing w:val="-17"/>
          <w:sz w:val="20"/>
        </w:rPr>
        <w:t> </w:t>
      </w:r>
      <w:r>
        <w:rPr>
          <w:sz w:val="20"/>
        </w:rPr>
        <w:t>el</w:t>
      </w:r>
      <w:r>
        <w:rPr>
          <w:spacing w:val="-18"/>
          <w:sz w:val="20"/>
        </w:rPr>
        <w:t> </w:t>
      </w:r>
      <w:r>
        <w:rPr>
          <w:sz w:val="20"/>
        </w:rPr>
        <w:t>cumplimiento</w:t>
      </w:r>
      <w:r>
        <w:rPr>
          <w:spacing w:val="-17"/>
          <w:sz w:val="20"/>
        </w:rPr>
        <w:t> </w:t>
      </w:r>
      <w:r>
        <w:rPr>
          <w:sz w:val="20"/>
        </w:rPr>
        <w:t>de</w:t>
      </w:r>
      <w:r>
        <w:rPr>
          <w:spacing w:val="-18"/>
          <w:sz w:val="20"/>
        </w:rPr>
        <w:t> </w:t>
      </w:r>
      <w:r>
        <w:rPr>
          <w:sz w:val="20"/>
        </w:rPr>
        <w:t>los</w:t>
      </w:r>
      <w:r>
        <w:rPr>
          <w:spacing w:val="-18"/>
          <w:sz w:val="20"/>
        </w:rPr>
        <w:t> </w:t>
      </w:r>
      <w:r>
        <w:rPr>
          <w:sz w:val="20"/>
        </w:rPr>
        <w:t>pagos</w:t>
      </w:r>
      <w:r>
        <w:rPr>
          <w:spacing w:val="-17"/>
          <w:sz w:val="20"/>
        </w:rPr>
        <w:t> </w:t>
      </w:r>
      <w:r>
        <w:rPr>
          <w:sz w:val="20"/>
        </w:rPr>
        <w:t>establecidos</w:t>
      </w:r>
      <w:r>
        <w:rPr>
          <w:spacing w:val="-18"/>
          <w:sz w:val="20"/>
        </w:rPr>
        <w:t> </w:t>
      </w:r>
      <w:r>
        <w:rPr>
          <w:sz w:val="20"/>
        </w:rPr>
        <w:t>en</w:t>
      </w:r>
      <w:r>
        <w:rPr>
          <w:spacing w:val="-17"/>
          <w:sz w:val="20"/>
        </w:rPr>
        <w:t> </w:t>
      </w:r>
      <w:r>
        <w:rPr>
          <w:sz w:val="20"/>
        </w:rPr>
        <w:t>el</w:t>
      </w:r>
      <w:r>
        <w:rPr>
          <w:spacing w:val="-18"/>
          <w:sz w:val="20"/>
        </w:rPr>
        <w:t> </w:t>
      </w:r>
      <w:r>
        <w:rPr>
          <w:sz w:val="20"/>
        </w:rPr>
        <w:t>referido</w:t>
      </w:r>
      <w:r>
        <w:rPr>
          <w:spacing w:val="-17"/>
          <w:sz w:val="20"/>
        </w:rPr>
        <w:t> </w:t>
      </w:r>
      <w:r>
        <w:rPr>
          <w:sz w:val="20"/>
        </w:rPr>
        <w:t>informe</w:t>
      </w:r>
      <w:r>
        <w:rPr>
          <w:spacing w:val="-18"/>
          <w:sz w:val="20"/>
        </w:rPr>
        <w:t> </w:t>
      </w:r>
      <w:r>
        <w:rPr>
          <w:sz w:val="20"/>
        </w:rPr>
        <w:t>pericial</w:t>
      </w:r>
      <w:r>
        <w:rPr>
          <w:spacing w:val="-18"/>
          <w:sz w:val="20"/>
        </w:rPr>
        <w:t> </w:t>
      </w:r>
      <w:r>
        <w:rPr>
          <w:sz w:val="20"/>
        </w:rPr>
        <w:t>en</w:t>
      </w:r>
      <w:r>
        <w:rPr>
          <w:spacing w:val="-17"/>
          <w:sz w:val="20"/>
        </w:rPr>
        <w:t> </w:t>
      </w:r>
      <w:r>
        <w:rPr>
          <w:sz w:val="20"/>
        </w:rPr>
        <w:t>múltiples ocasiones, tales como la Resolución del Sexto Juzgado Civil de 1 de julio de 2016, la Resolución de la</w:t>
      </w:r>
      <w:r>
        <w:rPr>
          <w:spacing w:val="-3"/>
          <w:sz w:val="20"/>
        </w:rPr>
        <w:t> </w:t>
      </w:r>
      <w:r>
        <w:rPr>
          <w:sz w:val="20"/>
        </w:rPr>
        <w:t>Sala</w:t>
      </w:r>
      <w:r>
        <w:rPr>
          <w:spacing w:val="-3"/>
          <w:sz w:val="20"/>
        </w:rPr>
        <w:t> </w:t>
      </w:r>
      <w:r>
        <w:rPr>
          <w:sz w:val="20"/>
        </w:rPr>
        <w:t>Civil Permanente</w:t>
      </w:r>
      <w:r>
        <w:rPr>
          <w:spacing w:val="-2"/>
          <w:sz w:val="20"/>
        </w:rPr>
        <w:t> </w:t>
      </w:r>
      <w:r>
        <w:rPr>
          <w:sz w:val="20"/>
        </w:rPr>
        <w:t>de</w:t>
      </w:r>
      <w:r>
        <w:rPr>
          <w:spacing w:val="-2"/>
          <w:sz w:val="20"/>
        </w:rPr>
        <w:t> </w:t>
      </w:r>
      <w:r>
        <w:rPr>
          <w:sz w:val="20"/>
        </w:rPr>
        <w:t>la</w:t>
      </w:r>
      <w:r>
        <w:rPr>
          <w:spacing w:val="-1"/>
          <w:sz w:val="20"/>
        </w:rPr>
        <w:t> </w:t>
      </w:r>
      <w:r>
        <w:rPr>
          <w:sz w:val="20"/>
        </w:rPr>
        <w:t>Corte</w:t>
      </w:r>
      <w:r>
        <w:rPr>
          <w:spacing w:val="-2"/>
          <w:sz w:val="20"/>
        </w:rPr>
        <w:t> </w:t>
      </w:r>
      <w:r>
        <w:rPr>
          <w:sz w:val="20"/>
        </w:rPr>
        <w:t>Superior</w:t>
      </w:r>
      <w:r>
        <w:rPr>
          <w:spacing w:val="-4"/>
          <w:sz w:val="20"/>
        </w:rPr>
        <w:t> </w:t>
      </w:r>
      <w:r>
        <w:rPr>
          <w:sz w:val="20"/>
        </w:rPr>
        <w:t>de</w:t>
      </w:r>
      <w:r>
        <w:rPr>
          <w:spacing w:val="-2"/>
          <w:sz w:val="20"/>
        </w:rPr>
        <w:t> </w:t>
      </w:r>
      <w:r>
        <w:rPr>
          <w:sz w:val="20"/>
        </w:rPr>
        <w:t>Justicia</w:t>
      </w:r>
      <w:r>
        <w:rPr>
          <w:spacing w:val="-3"/>
          <w:sz w:val="20"/>
        </w:rPr>
        <w:t> </w:t>
      </w:r>
      <w:r>
        <w:rPr>
          <w:sz w:val="20"/>
        </w:rPr>
        <w:t>del Callao</w:t>
      </w:r>
      <w:r>
        <w:rPr>
          <w:spacing w:val="-2"/>
          <w:sz w:val="20"/>
        </w:rPr>
        <w:t> </w:t>
      </w:r>
      <w:r>
        <w:rPr>
          <w:sz w:val="20"/>
        </w:rPr>
        <w:t>y</w:t>
      </w:r>
      <w:r>
        <w:rPr>
          <w:spacing w:val="-1"/>
          <w:sz w:val="20"/>
        </w:rPr>
        <w:t> </w:t>
      </w:r>
      <w:r>
        <w:rPr>
          <w:sz w:val="20"/>
        </w:rPr>
        <w:t>la</w:t>
      </w:r>
      <w:r>
        <w:rPr>
          <w:spacing w:val="-1"/>
          <w:sz w:val="20"/>
        </w:rPr>
        <w:t> </w:t>
      </w:r>
      <w:r>
        <w:rPr>
          <w:sz w:val="20"/>
        </w:rPr>
        <w:t>Resolución el Sexto</w:t>
      </w:r>
      <w:r>
        <w:rPr>
          <w:spacing w:val="-2"/>
          <w:sz w:val="20"/>
        </w:rPr>
        <w:t> </w:t>
      </w:r>
      <w:r>
        <w:rPr>
          <w:sz w:val="20"/>
        </w:rPr>
        <w:t>Juzgado Civil del Callao de 23 de mayo de 2017, la cual confirmó la Resolución que aprobaba el referido Informe Pericial del año 2015 y ordenaba cumplir “con lo ejecutoriado”</w:t>
      </w:r>
      <w:hyperlink w:history="true" w:anchor="_bookmark138">
        <w:r>
          <w:rPr>
            <w:position w:val="7"/>
            <w:sz w:val="13"/>
          </w:rPr>
          <w:t>109</w:t>
        </w:r>
      </w:hyperlink>
      <w:r>
        <w:rPr>
          <w:sz w:val="20"/>
        </w:rPr>
        <w:t>.</w:t>
      </w:r>
    </w:p>
    <w:p>
      <w:pPr>
        <w:pStyle w:val="BodyText"/>
      </w:pPr>
    </w:p>
    <w:p>
      <w:pPr>
        <w:pStyle w:val="ListParagraph"/>
        <w:numPr>
          <w:ilvl w:val="0"/>
          <w:numId w:val="11"/>
        </w:numPr>
        <w:tabs>
          <w:tab w:pos="900" w:val="left" w:leader="none"/>
        </w:tabs>
        <w:spacing w:line="240" w:lineRule="auto" w:before="0" w:after="0"/>
        <w:ind w:left="179" w:right="194" w:firstLine="0"/>
        <w:jc w:val="both"/>
        <w:rPr>
          <w:sz w:val="20"/>
        </w:rPr>
      </w:pPr>
      <w:r>
        <w:rPr>
          <w:sz w:val="20"/>
        </w:rPr>
        <w:t>Al</w:t>
      </w:r>
      <w:r>
        <w:rPr>
          <w:spacing w:val="-18"/>
          <w:sz w:val="20"/>
        </w:rPr>
        <w:t> </w:t>
      </w:r>
      <w:r>
        <w:rPr>
          <w:sz w:val="20"/>
        </w:rPr>
        <w:t>respecto,</w:t>
      </w:r>
      <w:r>
        <w:rPr>
          <w:spacing w:val="-18"/>
          <w:sz w:val="20"/>
        </w:rPr>
        <w:t> </w:t>
      </w:r>
      <w:r>
        <w:rPr>
          <w:sz w:val="20"/>
        </w:rPr>
        <w:t>el</w:t>
      </w:r>
      <w:r>
        <w:rPr>
          <w:spacing w:val="-17"/>
          <w:sz w:val="20"/>
        </w:rPr>
        <w:t> </w:t>
      </w:r>
      <w:r>
        <w:rPr>
          <w:sz w:val="20"/>
        </w:rPr>
        <w:t>Tribunal</w:t>
      </w:r>
      <w:r>
        <w:rPr>
          <w:spacing w:val="-18"/>
          <w:sz w:val="20"/>
        </w:rPr>
        <w:t> </w:t>
      </w:r>
      <w:r>
        <w:rPr>
          <w:sz w:val="20"/>
        </w:rPr>
        <w:t>reitera</w:t>
      </w:r>
      <w:r>
        <w:rPr>
          <w:spacing w:val="-17"/>
          <w:sz w:val="20"/>
        </w:rPr>
        <w:t> </w:t>
      </w:r>
      <w:r>
        <w:rPr>
          <w:sz w:val="20"/>
        </w:rPr>
        <w:t>que,</w:t>
      </w:r>
      <w:r>
        <w:rPr>
          <w:spacing w:val="-18"/>
          <w:sz w:val="20"/>
        </w:rPr>
        <w:t> </w:t>
      </w:r>
      <w:r>
        <w:rPr>
          <w:sz w:val="20"/>
        </w:rPr>
        <w:t>como</w:t>
      </w:r>
      <w:r>
        <w:rPr>
          <w:spacing w:val="-18"/>
          <w:sz w:val="20"/>
        </w:rPr>
        <w:t> </w:t>
      </w:r>
      <w:r>
        <w:rPr>
          <w:sz w:val="20"/>
        </w:rPr>
        <w:t>parte</w:t>
      </w:r>
      <w:r>
        <w:rPr>
          <w:spacing w:val="-17"/>
          <w:sz w:val="20"/>
        </w:rPr>
        <w:t> </w:t>
      </w:r>
      <w:r>
        <w:rPr>
          <w:sz w:val="20"/>
        </w:rPr>
        <w:t>de</w:t>
      </w:r>
      <w:r>
        <w:rPr>
          <w:spacing w:val="-18"/>
          <w:sz w:val="20"/>
        </w:rPr>
        <w:t> </w:t>
      </w:r>
      <w:r>
        <w:rPr>
          <w:sz w:val="20"/>
        </w:rPr>
        <w:t>las</w:t>
      </w:r>
      <w:r>
        <w:rPr>
          <w:spacing w:val="-17"/>
          <w:sz w:val="20"/>
        </w:rPr>
        <w:t> </w:t>
      </w:r>
      <w:r>
        <w:rPr>
          <w:sz w:val="20"/>
        </w:rPr>
        <w:t>obligaciones</w:t>
      </w:r>
      <w:r>
        <w:rPr>
          <w:spacing w:val="-18"/>
          <w:sz w:val="20"/>
        </w:rPr>
        <w:t> </w:t>
      </w:r>
      <w:r>
        <w:rPr>
          <w:sz w:val="20"/>
        </w:rPr>
        <w:t>contenidas</w:t>
      </w:r>
      <w:r>
        <w:rPr>
          <w:spacing w:val="-17"/>
          <w:sz w:val="20"/>
        </w:rPr>
        <w:t> </w:t>
      </w:r>
      <w:r>
        <w:rPr>
          <w:sz w:val="20"/>
        </w:rPr>
        <w:t>en</w:t>
      </w:r>
      <w:r>
        <w:rPr>
          <w:spacing w:val="-18"/>
          <w:sz w:val="20"/>
        </w:rPr>
        <w:t> </w:t>
      </w:r>
      <w:r>
        <w:rPr>
          <w:sz w:val="20"/>
        </w:rPr>
        <w:t>el</w:t>
      </w:r>
      <w:r>
        <w:rPr>
          <w:spacing w:val="-18"/>
          <w:sz w:val="20"/>
        </w:rPr>
        <w:t> </w:t>
      </w:r>
      <w:r>
        <w:rPr>
          <w:sz w:val="20"/>
        </w:rPr>
        <w:t>artículo</w:t>
      </w:r>
      <w:r>
        <w:rPr>
          <w:spacing w:val="-17"/>
          <w:sz w:val="20"/>
        </w:rPr>
        <w:t> </w:t>
      </w:r>
      <w:r>
        <w:rPr>
          <w:sz w:val="20"/>
        </w:rPr>
        <w:t>25 de la Convención, las autoridades públicas no pueden obstaculizar el sentido y alcance de las decisiones judiciales ni retrasar indebidamente su ejecución</w:t>
      </w:r>
      <w:hyperlink w:history="true" w:anchor="_bookmark139">
        <w:r>
          <w:rPr>
            <w:position w:val="7"/>
            <w:sz w:val="13"/>
          </w:rPr>
          <w:t>110</w:t>
        </w:r>
      </w:hyperlink>
      <w:r>
        <w:rPr>
          <w:sz w:val="20"/>
        </w:rPr>
        <w:t>. En este caso, no obstante la existencia de un debate judicial respecto de la determinación de los montos específicos que habían de</w:t>
      </w:r>
      <w:r>
        <w:rPr>
          <w:spacing w:val="-9"/>
          <w:sz w:val="20"/>
        </w:rPr>
        <w:t> </w:t>
      </w:r>
      <w:r>
        <w:rPr>
          <w:sz w:val="20"/>
        </w:rPr>
        <w:t>ser</w:t>
      </w:r>
      <w:r>
        <w:rPr>
          <w:spacing w:val="-9"/>
          <w:sz w:val="20"/>
        </w:rPr>
        <w:t> </w:t>
      </w:r>
      <w:r>
        <w:rPr>
          <w:sz w:val="20"/>
        </w:rPr>
        <w:t>pagados</w:t>
      </w:r>
      <w:r>
        <w:rPr>
          <w:spacing w:val="-9"/>
          <w:sz w:val="20"/>
        </w:rPr>
        <w:t> </w:t>
      </w:r>
      <w:r>
        <w:rPr>
          <w:sz w:val="20"/>
        </w:rPr>
        <w:t>a</w:t>
      </w:r>
      <w:r>
        <w:rPr>
          <w:spacing w:val="-8"/>
          <w:sz w:val="20"/>
        </w:rPr>
        <w:t> </w:t>
      </w:r>
      <w:r>
        <w:rPr>
          <w:sz w:val="20"/>
        </w:rPr>
        <w:t>las</w:t>
      </w:r>
      <w:r>
        <w:rPr>
          <w:spacing w:val="-9"/>
          <w:sz w:val="20"/>
        </w:rPr>
        <w:t> </w:t>
      </w:r>
      <w:r>
        <w:rPr>
          <w:sz w:val="20"/>
        </w:rPr>
        <w:t>presuntas</w:t>
      </w:r>
      <w:r>
        <w:rPr>
          <w:spacing w:val="-9"/>
          <w:sz w:val="20"/>
        </w:rPr>
        <w:t> </w:t>
      </w:r>
      <w:r>
        <w:rPr>
          <w:sz w:val="20"/>
        </w:rPr>
        <w:t>víctimas,</w:t>
      </w:r>
      <w:r>
        <w:rPr>
          <w:spacing w:val="-8"/>
          <w:sz w:val="20"/>
        </w:rPr>
        <w:t> </w:t>
      </w:r>
      <w:r>
        <w:rPr>
          <w:sz w:val="20"/>
        </w:rPr>
        <w:t>lo</w:t>
      </w:r>
      <w:r>
        <w:rPr>
          <w:spacing w:val="-9"/>
          <w:sz w:val="20"/>
        </w:rPr>
        <w:t> </w:t>
      </w:r>
      <w:r>
        <w:rPr>
          <w:sz w:val="20"/>
        </w:rPr>
        <w:t>cual</w:t>
      </w:r>
      <w:r>
        <w:rPr>
          <w:spacing w:val="-5"/>
          <w:sz w:val="20"/>
        </w:rPr>
        <w:t> </w:t>
      </w:r>
      <w:r>
        <w:rPr>
          <w:sz w:val="20"/>
        </w:rPr>
        <w:t>influyó</w:t>
      </w:r>
      <w:r>
        <w:rPr>
          <w:spacing w:val="-9"/>
          <w:sz w:val="20"/>
        </w:rPr>
        <w:t> </w:t>
      </w:r>
      <w:r>
        <w:rPr>
          <w:sz w:val="20"/>
        </w:rPr>
        <w:t>en</w:t>
      </w:r>
      <w:r>
        <w:rPr>
          <w:spacing w:val="-7"/>
          <w:sz w:val="20"/>
        </w:rPr>
        <w:t> </w:t>
      </w:r>
      <w:r>
        <w:rPr>
          <w:sz w:val="20"/>
        </w:rPr>
        <w:t>que</w:t>
      </w:r>
      <w:r>
        <w:rPr>
          <w:spacing w:val="-9"/>
          <w:sz w:val="20"/>
        </w:rPr>
        <w:t> </w:t>
      </w:r>
      <w:r>
        <w:rPr>
          <w:sz w:val="20"/>
        </w:rPr>
        <w:t>la</w:t>
      </w:r>
      <w:r>
        <w:rPr>
          <w:spacing w:val="-5"/>
          <w:sz w:val="20"/>
        </w:rPr>
        <w:t> </w:t>
      </w:r>
      <w:r>
        <w:rPr>
          <w:sz w:val="20"/>
        </w:rPr>
        <w:t>sentencia</w:t>
      </w:r>
      <w:r>
        <w:rPr>
          <w:spacing w:val="-8"/>
          <w:sz w:val="20"/>
        </w:rPr>
        <w:t> </w:t>
      </w:r>
      <w:r>
        <w:rPr>
          <w:sz w:val="20"/>
        </w:rPr>
        <w:t>no</w:t>
      </w:r>
      <w:r>
        <w:rPr>
          <w:spacing w:val="-9"/>
          <w:sz w:val="20"/>
        </w:rPr>
        <w:t> </w:t>
      </w:r>
      <w:r>
        <w:rPr>
          <w:sz w:val="20"/>
        </w:rPr>
        <w:t>pudiera</w:t>
      </w:r>
      <w:r>
        <w:rPr>
          <w:spacing w:val="-5"/>
          <w:sz w:val="20"/>
        </w:rPr>
        <w:t> </w:t>
      </w:r>
      <w:r>
        <w:rPr>
          <w:sz w:val="20"/>
        </w:rPr>
        <w:t>ser</w:t>
      </w:r>
      <w:r>
        <w:rPr>
          <w:spacing w:val="-6"/>
          <w:sz w:val="20"/>
        </w:rPr>
        <w:t> </w:t>
      </w:r>
      <w:r>
        <w:rPr>
          <w:sz w:val="20"/>
        </w:rPr>
        <w:t>ejecutada de forma inmediata, el Tribunal advierte la existencia de una serie de actuaciones por parte de las autoridades estatales que retrasaron la ejecución de dicha sentencia y que, necesariamente, incidieron en que todavía no hayan sido pagados a las víctimas estas cantidades adicionales. En relación con lo anterior, la Corte recuerda que no son efectivos los recursos judiciales que por las </w:t>
      </w:r>
      <w:r>
        <w:rPr>
          <w:spacing w:val="-2"/>
          <w:sz w:val="20"/>
        </w:rPr>
        <w:t>circunstancias</w:t>
      </w:r>
      <w:r>
        <w:rPr>
          <w:spacing w:val="-16"/>
          <w:sz w:val="20"/>
        </w:rPr>
        <w:t> </w:t>
      </w:r>
      <w:r>
        <w:rPr>
          <w:spacing w:val="-2"/>
          <w:sz w:val="20"/>
        </w:rPr>
        <w:t>particulares</w:t>
      </w:r>
      <w:r>
        <w:rPr>
          <w:spacing w:val="-16"/>
          <w:sz w:val="20"/>
        </w:rPr>
        <w:t> </w:t>
      </w:r>
      <w:r>
        <w:rPr>
          <w:spacing w:val="-2"/>
          <w:sz w:val="20"/>
        </w:rPr>
        <w:t>de</w:t>
      </w:r>
      <w:r>
        <w:rPr>
          <w:spacing w:val="-15"/>
          <w:sz w:val="20"/>
        </w:rPr>
        <w:t> </w:t>
      </w:r>
      <w:r>
        <w:rPr>
          <w:spacing w:val="-2"/>
          <w:sz w:val="20"/>
        </w:rPr>
        <w:t>un</w:t>
      </w:r>
      <w:r>
        <w:rPr>
          <w:spacing w:val="-16"/>
          <w:sz w:val="20"/>
        </w:rPr>
        <w:t> </w:t>
      </w:r>
      <w:r>
        <w:rPr>
          <w:spacing w:val="-2"/>
          <w:sz w:val="20"/>
        </w:rPr>
        <w:t>caso</w:t>
      </w:r>
      <w:r>
        <w:rPr>
          <w:spacing w:val="-15"/>
          <w:sz w:val="20"/>
        </w:rPr>
        <w:t> </w:t>
      </w:r>
      <w:r>
        <w:rPr>
          <w:spacing w:val="-2"/>
          <w:sz w:val="20"/>
        </w:rPr>
        <w:t>resultan</w:t>
      </w:r>
      <w:r>
        <w:rPr>
          <w:spacing w:val="-16"/>
          <w:sz w:val="20"/>
        </w:rPr>
        <w:t> </w:t>
      </w:r>
      <w:r>
        <w:rPr>
          <w:spacing w:val="-2"/>
          <w:sz w:val="20"/>
        </w:rPr>
        <w:t>ilusorios</w:t>
      </w:r>
      <w:r>
        <w:rPr>
          <w:spacing w:val="-16"/>
          <w:sz w:val="20"/>
        </w:rPr>
        <w:t> </w:t>
      </w:r>
      <w:r>
        <w:rPr>
          <w:spacing w:val="-2"/>
          <w:sz w:val="20"/>
        </w:rPr>
        <w:t>como</w:t>
      </w:r>
      <w:r>
        <w:rPr>
          <w:spacing w:val="-15"/>
          <w:sz w:val="20"/>
        </w:rPr>
        <w:t> </w:t>
      </w:r>
      <w:r>
        <w:rPr>
          <w:spacing w:val="-2"/>
          <w:sz w:val="20"/>
        </w:rPr>
        <w:t>consecuencia</w:t>
      </w:r>
      <w:r>
        <w:rPr>
          <w:spacing w:val="-16"/>
          <w:sz w:val="20"/>
        </w:rPr>
        <w:t> </w:t>
      </w:r>
      <w:r>
        <w:rPr>
          <w:spacing w:val="-2"/>
          <w:sz w:val="20"/>
        </w:rPr>
        <w:t>de</w:t>
      </w:r>
      <w:r>
        <w:rPr>
          <w:spacing w:val="-15"/>
          <w:sz w:val="20"/>
        </w:rPr>
        <w:t> </w:t>
      </w:r>
      <w:r>
        <w:rPr>
          <w:spacing w:val="-2"/>
          <w:sz w:val="20"/>
        </w:rPr>
        <w:t>que</w:t>
      </w:r>
      <w:r>
        <w:rPr>
          <w:spacing w:val="-15"/>
          <w:sz w:val="20"/>
        </w:rPr>
        <w:t> </w:t>
      </w:r>
      <w:r>
        <w:rPr>
          <w:spacing w:val="-2"/>
          <w:sz w:val="20"/>
        </w:rPr>
        <w:t>el</w:t>
      </w:r>
      <w:r>
        <w:rPr>
          <w:spacing w:val="-15"/>
          <w:sz w:val="20"/>
        </w:rPr>
        <w:t> </w:t>
      </w:r>
      <w:r>
        <w:rPr>
          <w:spacing w:val="-2"/>
          <w:sz w:val="20"/>
        </w:rPr>
        <w:t>Estado</w:t>
      </w:r>
      <w:r>
        <w:rPr>
          <w:spacing w:val="-16"/>
          <w:sz w:val="20"/>
        </w:rPr>
        <w:t> </w:t>
      </w:r>
      <w:r>
        <w:rPr>
          <w:spacing w:val="-2"/>
          <w:sz w:val="20"/>
        </w:rPr>
        <w:t>no</w:t>
      </w:r>
      <w:r>
        <w:rPr>
          <w:spacing w:val="-16"/>
          <w:sz w:val="20"/>
        </w:rPr>
        <w:t> </w:t>
      </w:r>
      <w:r>
        <w:rPr>
          <w:spacing w:val="-2"/>
          <w:sz w:val="20"/>
        </w:rPr>
        <w:t>provee </w:t>
      </w:r>
      <w:r>
        <w:rPr>
          <w:sz w:val="20"/>
        </w:rPr>
        <w:t>los medios necesarios para ejecutar las sentencias que los juzgaron procedentes o cuando existen retardos injustificados en las decisiones</w:t>
      </w:r>
      <w:hyperlink w:history="true" w:anchor="_bookmark140">
        <w:r>
          <w:rPr>
            <w:position w:val="7"/>
            <w:sz w:val="13"/>
          </w:rPr>
          <w:t>111</w:t>
        </w:r>
      </w:hyperlink>
      <w:r>
        <w:rPr>
          <w:sz w:val="20"/>
        </w:rPr>
        <w:t>. Al haber impactado directamente en el proceso de ejecución</w:t>
      </w:r>
      <w:r>
        <w:rPr>
          <w:spacing w:val="-18"/>
          <w:sz w:val="20"/>
        </w:rPr>
        <w:t> </w:t>
      </w:r>
      <w:r>
        <w:rPr>
          <w:sz w:val="20"/>
        </w:rPr>
        <w:t>de</w:t>
      </w:r>
      <w:r>
        <w:rPr>
          <w:spacing w:val="-18"/>
          <w:sz w:val="20"/>
        </w:rPr>
        <w:t> </w:t>
      </w:r>
      <w:r>
        <w:rPr>
          <w:sz w:val="20"/>
        </w:rPr>
        <w:t>la</w:t>
      </w:r>
      <w:r>
        <w:rPr>
          <w:spacing w:val="-15"/>
          <w:sz w:val="20"/>
        </w:rPr>
        <w:t> </w:t>
      </w:r>
      <w:r>
        <w:rPr>
          <w:sz w:val="20"/>
        </w:rPr>
        <w:t>sentencia</w:t>
      </w:r>
      <w:r>
        <w:rPr>
          <w:spacing w:val="-17"/>
          <w:sz w:val="20"/>
        </w:rPr>
        <w:t> </w:t>
      </w:r>
      <w:r>
        <w:rPr>
          <w:sz w:val="20"/>
        </w:rPr>
        <w:t>de</w:t>
      </w:r>
      <w:r>
        <w:rPr>
          <w:spacing w:val="-18"/>
          <w:sz w:val="20"/>
        </w:rPr>
        <w:t> </w:t>
      </w:r>
      <w:r>
        <w:rPr>
          <w:sz w:val="20"/>
        </w:rPr>
        <w:t>12</w:t>
      </w:r>
      <w:r>
        <w:rPr>
          <w:spacing w:val="-15"/>
          <w:sz w:val="20"/>
        </w:rPr>
        <w:t> </w:t>
      </w:r>
      <w:r>
        <w:rPr>
          <w:sz w:val="20"/>
        </w:rPr>
        <w:t>de</w:t>
      </w:r>
      <w:r>
        <w:rPr>
          <w:spacing w:val="-16"/>
          <w:sz w:val="20"/>
        </w:rPr>
        <w:t> </w:t>
      </w:r>
      <w:r>
        <w:rPr>
          <w:sz w:val="20"/>
        </w:rPr>
        <w:t>febrero</w:t>
      </w:r>
      <w:r>
        <w:rPr>
          <w:spacing w:val="-18"/>
          <w:sz w:val="20"/>
        </w:rPr>
        <w:t> </w:t>
      </w:r>
      <w:r>
        <w:rPr>
          <w:sz w:val="20"/>
        </w:rPr>
        <w:t>de</w:t>
      </w:r>
      <w:r>
        <w:rPr>
          <w:spacing w:val="-16"/>
          <w:sz w:val="20"/>
        </w:rPr>
        <w:t> </w:t>
      </w:r>
      <w:r>
        <w:rPr>
          <w:sz w:val="20"/>
        </w:rPr>
        <w:t>1992,</w:t>
      </w:r>
      <w:r>
        <w:rPr>
          <w:spacing w:val="-18"/>
          <w:sz w:val="20"/>
        </w:rPr>
        <w:t> </w:t>
      </w:r>
      <w:r>
        <w:rPr>
          <w:sz w:val="20"/>
        </w:rPr>
        <w:t>estas</w:t>
      </w:r>
      <w:r>
        <w:rPr>
          <w:spacing w:val="-17"/>
          <w:sz w:val="20"/>
        </w:rPr>
        <w:t> </w:t>
      </w:r>
      <w:r>
        <w:rPr>
          <w:sz w:val="20"/>
        </w:rPr>
        <w:t>actuaciones</w:t>
      </w:r>
      <w:r>
        <w:rPr>
          <w:spacing w:val="-18"/>
          <w:sz w:val="20"/>
        </w:rPr>
        <w:t> </w:t>
      </w:r>
      <w:r>
        <w:rPr>
          <w:sz w:val="20"/>
        </w:rPr>
        <w:t>también</w:t>
      </w:r>
      <w:r>
        <w:rPr>
          <w:spacing w:val="-16"/>
          <w:sz w:val="20"/>
        </w:rPr>
        <w:t> </w:t>
      </w:r>
      <w:r>
        <w:rPr>
          <w:sz w:val="20"/>
        </w:rPr>
        <w:t>han</w:t>
      </w:r>
      <w:r>
        <w:rPr>
          <w:spacing w:val="-16"/>
          <w:sz w:val="20"/>
        </w:rPr>
        <w:t> </w:t>
      </w:r>
      <w:r>
        <w:rPr>
          <w:sz w:val="20"/>
        </w:rPr>
        <w:t>tenido</w:t>
      </w:r>
      <w:r>
        <w:rPr>
          <w:spacing w:val="-18"/>
          <w:sz w:val="20"/>
        </w:rPr>
        <w:t> </w:t>
      </w:r>
      <w:r>
        <w:rPr>
          <w:sz w:val="20"/>
        </w:rPr>
        <w:t>un</w:t>
      </w:r>
      <w:r>
        <w:rPr>
          <w:spacing w:val="-16"/>
          <w:sz w:val="20"/>
        </w:rPr>
        <w:t> </w:t>
      </w:r>
      <w:r>
        <w:rPr>
          <w:sz w:val="20"/>
        </w:rPr>
        <w:t>impacto en</w:t>
      </w:r>
      <w:r>
        <w:rPr>
          <w:spacing w:val="-4"/>
          <w:sz w:val="20"/>
        </w:rPr>
        <w:t> </w:t>
      </w:r>
      <w:r>
        <w:rPr>
          <w:sz w:val="20"/>
        </w:rPr>
        <w:t>la</w:t>
      </w:r>
      <w:r>
        <w:rPr>
          <w:spacing w:val="-5"/>
          <w:sz w:val="20"/>
        </w:rPr>
        <w:t> </w:t>
      </w:r>
      <w:r>
        <w:rPr>
          <w:sz w:val="20"/>
        </w:rPr>
        <w:t>garantía</w:t>
      </w:r>
      <w:r>
        <w:rPr>
          <w:spacing w:val="-5"/>
          <w:sz w:val="20"/>
        </w:rPr>
        <w:t> </w:t>
      </w:r>
      <w:r>
        <w:rPr>
          <w:sz w:val="20"/>
        </w:rPr>
        <w:t>del</w:t>
      </w:r>
      <w:r>
        <w:rPr>
          <w:spacing w:val="-5"/>
          <w:sz w:val="20"/>
        </w:rPr>
        <w:t> </w:t>
      </w:r>
      <w:r>
        <w:rPr>
          <w:sz w:val="20"/>
        </w:rPr>
        <w:t>plazo</w:t>
      </w:r>
      <w:r>
        <w:rPr>
          <w:spacing w:val="-4"/>
          <w:sz w:val="20"/>
        </w:rPr>
        <w:t> </w:t>
      </w:r>
      <w:r>
        <w:rPr>
          <w:sz w:val="20"/>
        </w:rPr>
        <w:t>razonable</w:t>
      </w:r>
      <w:r>
        <w:rPr>
          <w:spacing w:val="-7"/>
          <w:sz w:val="20"/>
        </w:rPr>
        <w:t> </w:t>
      </w:r>
      <w:r>
        <w:rPr>
          <w:sz w:val="20"/>
        </w:rPr>
        <w:t>toda</w:t>
      </w:r>
      <w:r>
        <w:rPr>
          <w:spacing w:val="-5"/>
          <w:sz w:val="20"/>
        </w:rPr>
        <w:t> </w:t>
      </w:r>
      <w:r>
        <w:rPr>
          <w:sz w:val="20"/>
        </w:rPr>
        <w:t>vez</w:t>
      </w:r>
      <w:r>
        <w:rPr>
          <w:spacing w:val="-5"/>
          <w:sz w:val="20"/>
        </w:rPr>
        <w:t> </w:t>
      </w:r>
      <w:r>
        <w:rPr>
          <w:sz w:val="20"/>
        </w:rPr>
        <w:t>que,</w:t>
      </w:r>
      <w:r>
        <w:rPr>
          <w:spacing w:val="-4"/>
          <w:sz w:val="20"/>
        </w:rPr>
        <w:t> </w:t>
      </w:r>
      <w:r>
        <w:rPr>
          <w:sz w:val="20"/>
        </w:rPr>
        <w:t>a</w:t>
      </w:r>
      <w:r>
        <w:rPr>
          <w:spacing w:val="-5"/>
          <w:sz w:val="20"/>
        </w:rPr>
        <w:t> </w:t>
      </w:r>
      <w:r>
        <w:rPr>
          <w:sz w:val="20"/>
        </w:rPr>
        <w:t>día</w:t>
      </w:r>
      <w:r>
        <w:rPr>
          <w:spacing w:val="-5"/>
          <w:sz w:val="20"/>
        </w:rPr>
        <w:t> </w:t>
      </w:r>
      <w:r>
        <w:rPr>
          <w:sz w:val="20"/>
        </w:rPr>
        <w:t>de</w:t>
      </w:r>
      <w:r>
        <w:rPr>
          <w:spacing w:val="-7"/>
          <w:sz w:val="20"/>
        </w:rPr>
        <w:t> </w:t>
      </w:r>
      <w:r>
        <w:rPr>
          <w:sz w:val="20"/>
        </w:rPr>
        <w:t>hoy,</w:t>
      </w:r>
      <w:r>
        <w:rPr>
          <w:spacing w:val="-6"/>
          <w:sz w:val="20"/>
        </w:rPr>
        <w:t> </w:t>
      </w:r>
      <w:r>
        <w:rPr>
          <w:sz w:val="20"/>
        </w:rPr>
        <w:t>y</w:t>
      </w:r>
      <w:r>
        <w:rPr>
          <w:spacing w:val="-6"/>
          <w:sz w:val="20"/>
        </w:rPr>
        <w:t> </w:t>
      </w:r>
      <w:r>
        <w:rPr>
          <w:sz w:val="20"/>
        </w:rPr>
        <w:t>transcurridos</w:t>
      </w:r>
      <w:r>
        <w:rPr>
          <w:spacing w:val="-6"/>
          <w:sz w:val="20"/>
        </w:rPr>
        <w:t> </w:t>
      </w:r>
      <w:r>
        <w:rPr>
          <w:sz w:val="20"/>
        </w:rPr>
        <w:t>más</w:t>
      </w:r>
      <w:r>
        <w:rPr>
          <w:spacing w:val="-6"/>
          <w:sz w:val="20"/>
        </w:rPr>
        <w:t> </w:t>
      </w:r>
      <w:r>
        <w:rPr>
          <w:sz w:val="20"/>
        </w:rPr>
        <w:t>de</w:t>
      </w:r>
      <w:r>
        <w:rPr>
          <w:spacing w:val="-7"/>
          <w:sz w:val="20"/>
        </w:rPr>
        <w:t> </w:t>
      </w:r>
      <w:r>
        <w:rPr>
          <w:sz w:val="20"/>
        </w:rPr>
        <w:t>29</w:t>
      </w:r>
      <w:r>
        <w:rPr>
          <w:spacing w:val="-5"/>
          <w:sz w:val="20"/>
        </w:rPr>
        <w:t> </w:t>
      </w:r>
      <w:r>
        <w:rPr>
          <w:sz w:val="20"/>
        </w:rPr>
        <w:t>años</w:t>
      </w:r>
      <w:r>
        <w:rPr>
          <w:spacing w:val="-6"/>
          <w:sz w:val="20"/>
        </w:rPr>
        <w:t> </w:t>
      </w:r>
      <w:r>
        <w:rPr>
          <w:sz w:val="20"/>
        </w:rPr>
        <w:t>desde que se emitió la referida sentencia de 12 de febrero de 1992, las víctimas del presente caso -y, en </w:t>
      </w:r>
      <w:r>
        <w:rPr>
          <w:spacing w:val="-2"/>
          <w:sz w:val="20"/>
        </w:rPr>
        <w:t>particular, el</w:t>
      </w:r>
      <w:r>
        <w:rPr>
          <w:spacing w:val="-3"/>
          <w:sz w:val="20"/>
        </w:rPr>
        <w:t> </w:t>
      </w:r>
      <w:r>
        <w:rPr>
          <w:spacing w:val="-2"/>
          <w:sz w:val="20"/>
        </w:rPr>
        <w:t>subgrupo</w:t>
      </w:r>
      <w:r>
        <w:rPr>
          <w:spacing w:val="-5"/>
          <w:sz w:val="20"/>
        </w:rPr>
        <w:t> </w:t>
      </w:r>
      <w:r>
        <w:rPr>
          <w:spacing w:val="-2"/>
          <w:sz w:val="20"/>
        </w:rPr>
        <w:t>de</w:t>
      </w:r>
      <w:r>
        <w:rPr>
          <w:spacing w:val="-6"/>
          <w:sz w:val="20"/>
        </w:rPr>
        <w:t> </w:t>
      </w:r>
      <w:r>
        <w:rPr>
          <w:spacing w:val="-2"/>
          <w:sz w:val="20"/>
        </w:rPr>
        <w:t>trabajadores</w:t>
      </w:r>
      <w:r>
        <w:rPr>
          <w:spacing w:val="-10"/>
          <w:sz w:val="20"/>
        </w:rPr>
        <w:t> </w:t>
      </w:r>
      <w:r>
        <w:rPr>
          <w:spacing w:val="-2"/>
          <w:sz w:val="20"/>
        </w:rPr>
        <w:t>que</w:t>
      </w:r>
      <w:r>
        <w:rPr>
          <w:spacing w:val="-10"/>
          <w:sz w:val="20"/>
        </w:rPr>
        <w:t> </w:t>
      </w:r>
      <w:r>
        <w:rPr>
          <w:spacing w:val="-2"/>
          <w:sz w:val="20"/>
        </w:rPr>
        <w:t>continuaron</w:t>
      </w:r>
      <w:r>
        <w:rPr>
          <w:spacing w:val="-8"/>
          <w:sz w:val="20"/>
        </w:rPr>
        <w:t> </w:t>
      </w:r>
      <w:r>
        <w:rPr>
          <w:spacing w:val="-2"/>
          <w:sz w:val="20"/>
        </w:rPr>
        <w:t>judicializando</w:t>
      </w:r>
      <w:r>
        <w:rPr>
          <w:spacing w:val="-7"/>
          <w:sz w:val="20"/>
        </w:rPr>
        <w:t> </w:t>
      </w:r>
      <w:r>
        <w:rPr>
          <w:spacing w:val="-2"/>
          <w:sz w:val="20"/>
        </w:rPr>
        <w:t>su</w:t>
      </w:r>
      <w:r>
        <w:rPr>
          <w:spacing w:val="-8"/>
          <w:sz w:val="20"/>
        </w:rPr>
        <w:t> </w:t>
      </w:r>
      <w:r>
        <w:rPr>
          <w:spacing w:val="-2"/>
          <w:sz w:val="20"/>
        </w:rPr>
        <w:t>reclamo-</w:t>
      </w:r>
      <w:r>
        <w:rPr>
          <w:spacing w:val="-6"/>
          <w:sz w:val="20"/>
        </w:rPr>
        <w:t> </w:t>
      </w:r>
      <w:r>
        <w:rPr>
          <w:spacing w:val="-2"/>
          <w:sz w:val="20"/>
        </w:rPr>
        <w:t>no</w:t>
      </w:r>
      <w:r>
        <w:rPr>
          <w:spacing w:val="-10"/>
          <w:sz w:val="20"/>
        </w:rPr>
        <w:t> </w:t>
      </w:r>
      <w:r>
        <w:rPr>
          <w:spacing w:val="-2"/>
          <w:sz w:val="20"/>
        </w:rPr>
        <w:t>han</w:t>
      </w:r>
      <w:r>
        <w:rPr>
          <w:spacing w:val="-6"/>
          <w:sz w:val="20"/>
        </w:rPr>
        <w:t> </w:t>
      </w:r>
      <w:r>
        <w:rPr>
          <w:spacing w:val="-2"/>
          <w:sz w:val="20"/>
        </w:rPr>
        <w:t>recibido</w:t>
      </w:r>
      <w:r>
        <w:rPr>
          <w:spacing w:val="-10"/>
          <w:sz w:val="20"/>
        </w:rPr>
        <w:t> </w:t>
      </w:r>
      <w:r>
        <w:rPr>
          <w:spacing w:val="-2"/>
          <w:sz w:val="20"/>
        </w:rPr>
        <w:t>los </w:t>
      </w:r>
      <w:r>
        <w:rPr>
          <w:sz w:val="20"/>
        </w:rPr>
        <w:t>pagos</w:t>
      </w:r>
      <w:r>
        <w:rPr>
          <w:spacing w:val="-9"/>
          <w:sz w:val="20"/>
        </w:rPr>
        <w:t> </w:t>
      </w:r>
      <w:r>
        <w:rPr>
          <w:sz w:val="20"/>
        </w:rPr>
        <w:t>determinados</w:t>
      </w:r>
      <w:r>
        <w:rPr>
          <w:spacing w:val="-7"/>
          <w:sz w:val="20"/>
        </w:rPr>
        <w:t> </w:t>
      </w:r>
      <w:r>
        <w:rPr>
          <w:sz w:val="20"/>
        </w:rPr>
        <w:t>por</w:t>
      </w:r>
      <w:r>
        <w:rPr>
          <w:spacing w:val="-7"/>
          <w:sz w:val="20"/>
        </w:rPr>
        <w:t> </w:t>
      </w:r>
      <w:r>
        <w:rPr>
          <w:sz w:val="20"/>
        </w:rPr>
        <w:t>el</w:t>
      </w:r>
      <w:r>
        <w:rPr>
          <w:spacing w:val="-8"/>
          <w:sz w:val="20"/>
        </w:rPr>
        <w:t> </w:t>
      </w:r>
      <w:r>
        <w:rPr>
          <w:sz w:val="20"/>
        </w:rPr>
        <w:t>Informe</w:t>
      </w:r>
      <w:r>
        <w:rPr>
          <w:spacing w:val="-2"/>
          <w:sz w:val="20"/>
        </w:rPr>
        <w:t> </w:t>
      </w:r>
      <w:r>
        <w:rPr>
          <w:sz w:val="20"/>
        </w:rPr>
        <w:t>Pericial</w:t>
      </w:r>
      <w:r>
        <w:rPr>
          <w:spacing w:val="-3"/>
          <w:sz w:val="20"/>
        </w:rPr>
        <w:t> </w:t>
      </w:r>
      <w:r>
        <w:rPr>
          <w:sz w:val="20"/>
        </w:rPr>
        <w:t>No.</w:t>
      </w:r>
      <w:r>
        <w:rPr>
          <w:spacing w:val="-2"/>
          <w:sz w:val="20"/>
        </w:rPr>
        <w:t> </w:t>
      </w:r>
      <w:r>
        <w:rPr>
          <w:sz w:val="20"/>
        </w:rPr>
        <w:t>240-2015-PJ-EV,</w:t>
      </w:r>
      <w:r>
        <w:rPr>
          <w:spacing w:val="-4"/>
          <w:sz w:val="20"/>
        </w:rPr>
        <w:t> </w:t>
      </w:r>
      <w:r>
        <w:rPr>
          <w:sz w:val="20"/>
        </w:rPr>
        <w:t>de</w:t>
      </w:r>
      <w:r>
        <w:rPr>
          <w:spacing w:val="-5"/>
          <w:sz w:val="20"/>
        </w:rPr>
        <w:t> </w:t>
      </w:r>
      <w:r>
        <w:rPr>
          <w:sz w:val="20"/>
        </w:rPr>
        <w:t>fecha</w:t>
      </w:r>
      <w:r>
        <w:rPr>
          <w:spacing w:val="-3"/>
          <w:sz w:val="20"/>
        </w:rPr>
        <w:t> </w:t>
      </w:r>
      <w:r>
        <w:rPr>
          <w:sz w:val="20"/>
        </w:rPr>
        <w:t>2</w:t>
      </w:r>
      <w:r>
        <w:rPr>
          <w:spacing w:val="-3"/>
          <w:sz w:val="20"/>
        </w:rPr>
        <w:t> </w:t>
      </w:r>
      <w:r>
        <w:rPr>
          <w:sz w:val="20"/>
        </w:rPr>
        <w:t>de</w:t>
      </w:r>
      <w:r>
        <w:rPr>
          <w:spacing w:val="-5"/>
          <w:sz w:val="20"/>
        </w:rPr>
        <w:t> </w:t>
      </w:r>
      <w:r>
        <w:rPr>
          <w:sz w:val="20"/>
        </w:rPr>
        <w:t>diciembre</w:t>
      </w:r>
      <w:r>
        <w:rPr>
          <w:spacing w:val="-2"/>
          <w:sz w:val="20"/>
        </w:rPr>
        <w:t> </w:t>
      </w:r>
      <w:r>
        <w:rPr>
          <w:sz w:val="20"/>
        </w:rPr>
        <w:t>de</w:t>
      </w:r>
      <w:r>
        <w:rPr>
          <w:spacing w:val="-5"/>
          <w:sz w:val="20"/>
        </w:rPr>
        <w:t> </w:t>
      </w:r>
      <w:r>
        <w:rPr>
          <w:sz w:val="20"/>
        </w:rPr>
        <w:t>2015</w:t>
      </w:r>
      <w:r>
        <w:rPr>
          <w:spacing w:val="-3"/>
          <w:sz w:val="20"/>
        </w:rPr>
        <w:t> </w:t>
      </w:r>
      <w:r>
        <w:rPr>
          <w:sz w:val="20"/>
        </w:rPr>
        <w:t>y que</w:t>
      </w:r>
      <w:r>
        <w:rPr>
          <w:spacing w:val="-4"/>
          <w:sz w:val="20"/>
        </w:rPr>
        <w:t> </w:t>
      </w:r>
      <w:r>
        <w:rPr>
          <w:sz w:val="20"/>
        </w:rPr>
        <w:t>ya</w:t>
      </w:r>
      <w:r>
        <w:rPr>
          <w:spacing w:val="-3"/>
          <w:sz w:val="20"/>
        </w:rPr>
        <w:t> </w:t>
      </w:r>
      <w:r>
        <w:rPr>
          <w:sz w:val="20"/>
        </w:rPr>
        <w:t>fue</w:t>
      </w:r>
      <w:r>
        <w:rPr>
          <w:spacing w:val="-4"/>
          <w:sz w:val="20"/>
        </w:rPr>
        <w:t> </w:t>
      </w:r>
      <w:r>
        <w:rPr>
          <w:sz w:val="20"/>
        </w:rPr>
        <w:t>aprobado</w:t>
      </w:r>
      <w:r>
        <w:rPr>
          <w:spacing w:val="-4"/>
          <w:sz w:val="20"/>
        </w:rPr>
        <w:t> </w:t>
      </w:r>
      <w:r>
        <w:rPr>
          <w:sz w:val="20"/>
        </w:rPr>
        <w:t>y</w:t>
      </w:r>
      <w:r>
        <w:rPr>
          <w:spacing w:val="-1"/>
          <w:sz w:val="20"/>
        </w:rPr>
        <w:t> </w:t>
      </w:r>
      <w:r>
        <w:rPr>
          <w:sz w:val="20"/>
        </w:rPr>
        <w:t>confirmado</w:t>
      </w:r>
      <w:r>
        <w:rPr>
          <w:spacing w:val="-4"/>
          <w:sz w:val="20"/>
        </w:rPr>
        <w:t> </w:t>
      </w:r>
      <w:r>
        <w:rPr>
          <w:sz w:val="20"/>
        </w:rPr>
        <w:t>en</w:t>
      </w:r>
      <w:r>
        <w:rPr>
          <w:spacing w:val="-2"/>
          <w:sz w:val="20"/>
        </w:rPr>
        <w:t> </w:t>
      </w:r>
      <w:r>
        <w:rPr>
          <w:sz w:val="20"/>
        </w:rPr>
        <w:t>sede</w:t>
      </w:r>
      <w:r>
        <w:rPr>
          <w:spacing w:val="-4"/>
          <w:sz w:val="20"/>
        </w:rPr>
        <w:t> </w:t>
      </w:r>
      <w:r>
        <w:rPr>
          <w:sz w:val="20"/>
        </w:rPr>
        <w:t>judicial</w:t>
      </w:r>
      <w:r>
        <w:rPr>
          <w:spacing w:val="-3"/>
          <w:sz w:val="20"/>
        </w:rPr>
        <w:t> </w:t>
      </w:r>
      <w:r>
        <w:rPr>
          <w:sz w:val="20"/>
        </w:rPr>
        <w:t>interna.</w:t>
      </w:r>
      <w:r>
        <w:rPr>
          <w:spacing w:val="-4"/>
          <w:sz w:val="20"/>
        </w:rPr>
        <w:t> </w:t>
      </w:r>
      <w:r>
        <w:rPr>
          <w:sz w:val="20"/>
        </w:rPr>
        <w:t>Adicionalmente,</w:t>
      </w:r>
      <w:r>
        <w:rPr>
          <w:spacing w:val="-4"/>
          <w:sz w:val="20"/>
        </w:rPr>
        <w:t> </w:t>
      </w:r>
      <w:r>
        <w:rPr>
          <w:sz w:val="20"/>
        </w:rPr>
        <w:t>el retraso</w:t>
      </w:r>
      <w:r>
        <w:rPr>
          <w:spacing w:val="-4"/>
          <w:sz w:val="20"/>
        </w:rPr>
        <w:t> </w:t>
      </w:r>
      <w:r>
        <w:rPr>
          <w:sz w:val="20"/>
        </w:rPr>
        <w:t>en el</w:t>
      </w:r>
      <w:r>
        <w:rPr>
          <w:spacing w:val="-3"/>
          <w:sz w:val="20"/>
        </w:rPr>
        <w:t> </w:t>
      </w:r>
      <w:r>
        <w:rPr>
          <w:sz w:val="20"/>
        </w:rPr>
        <w:t>pago</w:t>
      </w:r>
      <w:r>
        <w:rPr>
          <w:spacing w:val="-4"/>
          <w:sz w:val="20"/>
        </w:rPr>
        <w:t> </w:t>
      </w:r>
      <w:r>
        <w:rPr>
          <w:sz w:val="20"/>
        </w:rPr>
        <w:t>de estas cantidades ha provocado que una parte de dichos trabajadores –más de 800, como indicó la representante Dora Meneses Huayra en su escrito de alegatos finales escritos–, hayan fallecido sin haber</w:t>
      </w:r>
      <w:r>
        <w:rPr>
          <w:spacing w:val="-8"/>
          <w:sz w:val="20"/>
        </w:rPr>
        <w:t> </w:t>
      </w:r>
      <w:r>
        <w:rPr>
          <w:sz w:val="20"/>
        </w:rPr>
        <w:t>visto</w:t>
      </w:r>
      <w:r>
        <w:rPr>
          <w:spacing w:val="-6"/>
          <w:sz w:val="20"/>
        </w:rPr>
        <w:t> </w:t>
      </w:r>
      <w:r>
        <w:rPr>
          <w:sz w:val="20"/>
        </w:rPr>
        <w:t>satisfecho</w:t>
      </w:r>
      <w:r>
        <w:rPr>
          <w:spacing w:val="-8"/>
          <w:sz w:val="20"/>
        </w:rPr>
        <w:t> </w:t>
      </w:r>
      <w:r>
        <w:rPr>
          <w:sz w:val="20"/>
        </w:rPr>
        <w:t>su</w:t>
      </w:r>
      <w:r>
        <w:rPr>
          <w:spacing w:val="-6"/>
          <w:sz w:val="20"/>
        </w:rPr>
        <w:t> </w:t>
      </w:r>
      <w:r>
        <w:rPr>
          <w:sz w:val="20"/>
        </w:rPr>
        <w:t>legítimo</w:t>
      </w:r>
      <w:r>
        <w:rPr>
          <w:spacing w:val="-8"/>
          <w:sz w:val="20"/>
        </w:rPr>
        <w:t> </w:t>
      </w:r>
      <w:r>
        <w:rPr>
          <w:sz w:val="20"/>
        </w:rPr>
        <w:t>derecho</w:t>
      </w:r>
      <w:r>
        <w:rPr>
          <w:spacing w:val="-5"/>
          <w:sz w:val="20"/>
        </w:rPr>
        <w:t> </w:t>
      </w:r>
      <w:r>
        <w:rPr>
          <w:sz w:val="20"/>
        </w:rPr>
        <w:t>de</w:t>
      </w:r>
      <w:r>
        <w:rPr>
          <w:spacing w:val="-6"/>
          <w:sz w:val="20"/>
        </w:rPr>
        <w:t> </w:t>
      </w:r>
      <w:r>
        <w:rPr>
          <w:sz w:val="20"/>
        </w:rPr>
        <w:t>cobro</w:t>
      </w:r>
      <w:r>
        <w:rPr>
          <w:spacing w:val="-8"/>
          <w:sz w:val="20"/>
        </w:rPr>
        <w:t> </w:t>
      </w:r>
      <w:r>
        <w:rPr>
          <w:sz w:val="20"/>
        </w:rPr>
        <w:t>de</w:t>
      </w:r>
      <w:r>
        <w:rPr>
          <w:spacing w:val="-6"/>
          <w:sz w:val="20"/>
        </w:rPr>
        <w:t> </w:t>
      </w:r>
      <w:r>
        <w:rPr>
          <w:sz w:val="20"/>
        </w:rPr>
        <w:t>las</w:t>
      </w:r>
      <w:r>
        <w:rPr>
          <w:spacing w:val="-5"/>
          <w:sz w:val="20"/>
        </w:rPr>
        <w:t> </w:t>
      </w:r>
      <w:r>
        <w:rPr>
          <w:sz w:val="20"/>
        </w:rPr>
        <w:t>cantidades</w:t>
      </w:r>
      <w:r>
        <w:rPr>
          <w:spacing w:val="-8"/>
          <w:sz w:val="20"/>
        </w:rPr>
        <w:t> </w:t>
      </w:r>
      <w:r>
        <w:rPr>
          <w:sz w:val="20"/>
        </w:rPr>
        <w:t>adeudadas</w:t>
      </w:r>
      <w:hyperlink w:history="true" w:anchor="_bookmark141">
        <w:r>
          <w:rPr>
            <w:position w:val="7"/>
            <w:sz w:val="13"/>
          </w:rPr>
          <w:t>112</w:t>
        </w:r>
      </w:hyperlink>
      <w:r>
        <w:rPr>
          <w:sz w:val="20"/>
        </w:rPr>
        <w:t>.</w:t>
      </w:r>
      <w:r>
        <w:rPr>
          <w:spacing w:val="-8"/>
          <w:sz w:val="20"/>
        </w:rPr>
        <w:t> </w:t>
      </w:r>
      <w:r>
        <w:rPr>
          <w:sz w:val="20"/>
        </w:rPr>
        <w:t>Todo</w:t>
      </w:r>
      <w:r>
        <w:rPr>
          <w:spacing w:val="-8"/>
          <w:sz w:val="20"/>
        </w:rPr>
        <w:t> </w:t>
      </w:r>
      <w:r>
        <w:rPr>
          <w:sz w:val="20"/>
        </w:rPr>
        <w:t>lo</w:t>
      </w:r>
      <w:r>
        <w:rPr>
          <w:spacing w:val="-8"/>
          <w:sz w:val="20"/>
        </w:rPr>
        <w:t> </w:t>
      </w:r>
      <w:r>
        <w:rPr>
          <w:sz w:val="20"/>
        </w:rPr>
        <w:t>anterior supuso</w:t>
      </w:r>
      <w:r>
        <w:rPr>
          <w:spacing w:val="-9"/>
          <w:sz w:val="20"/>
        </w:rPr>
        <w:t> </w:t>
      </w:r>
      <w:r>
        <w:rPr>
          <w:sz w:val="20"/>
        </w:rPr>
        <w:t>una</w:t>
      </w:r>
      <w:r>
        <w:rPr>
          <w:spacing w:val="-8"/>
          <w:sz w:val="20"/>
        </w:rPr>
        <w:t> </w:t>
      </w:r>
      <w:r>
        <w:rPr>
          <w:sz w:val="20"/>
        </w:rPr>
        <w:t>violación</w:t>
      </w:r>
      <w:r>
        <w:rPr>
          <w:spacing w:val="-7"/>
          <w:sz w:val="20"/>
        </w:rPr>
        <w:t> </w:t>
      </w:r>
      <w:r>
        <w:rPr>
          <w:sz w:val="20"/>
        </w:rPr>
        <w:t>de</w:t>
      </w:r>
      <w:r>
        <w:rPr>
          <w:spacing w:val="-7"/>
          <w:sz w:val="20"/>
        </w:rPr>
        <w:t> </w:t>
      </w:r>
      <w:r>
        <w:rPr>
          <w:sz w:val="20"/>
        </w:rPr>
        <w:t>los</w:t>
      </w:r>
      <w:r>
        <w:rPr>
          <w:spacing w:val="-7"/>
          <w:sz w:val="20"/>
        </w:rPr>
        <w:t> </w:t>
      </w:r>
      <w:r>
        <w:rPr>
          <w:sz w:val="20"/>
        </w:rPr>
        <w:t>artículos</w:t>
      </w:r>
      <w:r>
        <w:rPr>
          <w:spacing w:val="-9"/>
          <w:sz w:val="20"/>
        </w:rPr>
        <w:t> </w:t>
      </w:r>
      <w:r>
        <w:rPr>
          <w:sz w:val="20"/>
        </w:rPr>
        <w:t>8.1,</w:t>
      </w:r>
      <w:r>
        <w:rPr>
          <w:spacing w:val="-8"/>
          <w:sz w:val="20"/>
        </w:rPr>
        <w:t> </w:t>
      </w:r>
      <w:r>
        <w:rPr>
          <w:sz w:val="20"/>
        </w:rPr>
        <w:t>25.1</w:t>
      </w:r>
      <w:r>
        <w:rPr>
          <w:spacing w:val="-5"/>
          <w:sz w:val="20"/>
        </w:rPr>
        <w:t> </w:t>
      </w:r>
      <w:r>
        <w:rPr>
          <w:sz w:val="20"/>
        </w:rPr>
        <w:t>y</w:t>
      </w:r>
      <w:r>
        <w:rPr>
          <w:spacing w:val="-6"/>
          <w:sz w:val="20"/>
        </w:rPr>
        <w:t> </w:t>
      </w:r>
      <w:r>
        <w:rPr>
          <w:sz w:val="20"/>
        </w:rPr>
        <w:t>25.2.c</w:t>
      </w:r>
      <w:r>
        <w:rPr>
          <w:spacing w:val="-6"/>
          <w:sz w:val="20"/>
        </w:rPr>
        <w:t> </w:t>
      </w:r>
      <w:r>
        <w:rPr>
          <w:sz w:val="20"/>
        </w:rPr>
        <w:t>de</w:t>
      </w:r>
      <w:r>
        <w:rPr>
          <w:spacing w:val="-9"/>
          <w:sz w:val="20"/>
        </w:rPr>
        <w:t> </w:t>
      </w:r>
      <w:r>
        <w:rPr>
          <w:sz w:val="20"/>
        </w:rPr>
        <w:t>la</w:t>
      </w:r>
      <w:r>
        <w:rPr>
          <w:spacing w:val="-5"/>
          <w:sz w:val="20"/>
        </w:rPr>
        <w:t> </w:t>
      </w:r>
      <w:r>
        <w:rPr>
          <w:sz w:val="20"/>
        </w:rPr>
        <w:t>Convención</w:t>
      </w:r>
      <w:r>
        <w:rPr>
          <w:spacing w:val="-7"/>
          <w:sz w:val="20"/>
        </w:rPr>
        <w:t> </w:t>
      </w:r>
      <w:r>
        <w:rPr>
          <w:sz w:val="20"/>
        </w:rPr>
        <w:t>Americana,</w:t>
      </w:r>
      <w:r>
        <w:rPr>
          <w:spacing w:val="-6"/>
          <w:sz w:val="20"/>
        </w:rPr>
        <w:t> </w:t>
      </w:r>
      <w:r>
        <w:rPr>
          <w:sz w:val="20"/>
        </w:rPr>
        <w:t>en</w:t>
      </w:r>
      <w:r>
        <w:rPr>
          <w:spacing w:val="-7"/>
          <w:sz w:val="20"/>
        </w:rPr>
        <w:t> </w:t>
      </w:r>
      <w:r>
        <w:rPr>
          <w:sz w:val="20"/>
        </w:rPr>
        <w:t>relación</w:t>
      </w:r>
      <w:r>
        <w:rPr>
          <w:spacing w:val="-7"/>
          <w:sz w:val="20"/>
        </w:rPr>
        <w:t> </w:t>
      </w:r>
      <w:r>
        <w:rPr>
          <w:sz w:val="20"/>
        </w:rPr>
        <w:t>con el artículo 1.1 del mismo instrumento, en perjuicio de las víctimas que figuran en el Anexo II de la </w:t>
      </w:r>
      <w:bookmarkStart w:name="b.3 Alegada violación de adoptar disposi" w:id="168"/>
      <w:bookmarkEnd w:id="168"/>
      <w:r>
        <w:rPr>
          <w:w w:val="99"/>
          <w:sz w:val="20"/>
        </w:rPr>
      </w:r>
      <w:bookmarkStart w:name="_bookmark135" w:id="169"/>
      <w:bookmarkEnd w:id="169"/>
      <w:r>
        <w:rPr>
          <w:sz w:val="20"/>
        </w:rPr>
        <w:t>p</w:t>
      </w:r>
      <w:r>
        <w:rPr>
          <w:sz w:val="20"/>
        </w:rPr>
        <w:t>resente Sentencia.</w:t>
      </w:r>
    </w:p>
    <w:p>
      <w:pPr>
        <w:pStyle w:val="BodyText"/>
        <w:spacing w:before="10"/>
        <w:rPr>
          <w:sz w:val="19"/>
        </w:rPr>
      </w:pPr>
    </w:p>
    <w:p>
      <w:pPr>
        <w:pStyle w:val="ListParagraph"/>
        <w:numPr>
          <w:ilvl w:val="1"/>
          <w:numId w:val="22"/>
        </w:numPr>
        <w:tabs>
          <w:tab w:pos="1745" w:val="left" w:leader="none"/>
        </w:tabs>
        <w:spacing w:line="240" w:lineRule="auto" w:before="0" w:after="0"/>
        <w:ind w:left="1744" w:right="0" w:hanging="394"/>
        <w:jc w:val="left"/>
        <w:rPr>
          <w:i/>
          <w:sz w:val="20"/>
        </w:rPr>
      </w:pPr>
      <w:r>
        <w:rPr>
          <w:i/>
          <w:sz w:val="20"/>
        </w:rPr>
        <w:t>Alegada</w:t>
      </w:r>
      <w:r>
        <w:rPr>
          <w:i/>
          <w:spacing w:val="-9"/>
          <w:sz w:val="20"/>
        </w:rPr>
        <w:t> </w:t>
      </w:r>
      <w:r>
        <w:rPr>
          <w:i/>
          <w:sz w:val="20"/>
        </w:rPr>
        <w:t>violación</w:t>
      </w:r>
      <w:r>
        <w:rPr>
          <w:i/>
          <w:spacing w:val="-8"/>
          <w:sz w:val="20"/>
        </w:rPr>
        <w:t> </w:t>
      </w:r>
      <w:r>
        <w:rPr>
          <w:i/>
          <w:sz w:val="20"/>
        </w:rPr>
        <w:t>de</w:t>
      </w:r>
      <w:r>
        <w:rPr>
          <w:i/>
          <w:spacing w:val="-8"/>
          <w:sz w:val="20"/>
        </w:rPr>
        <w:t> </w:t>
      </w:r>
      <w:r>
        <w:rPr>
          <w:i/>
          <w:sz w:val="20"/>
        </w:rPr>
        <w:t>adoptar</w:t>
      </w:r>
      <w:r>
        <w:rPr>
          <w:i/>
          <w:spacing w:val="-8"/>
          <w:sz w:val="20"/>
        </w:rPr>
        <w:t> </w:t>
      </w:r>
      <w:r>
        <w:rPr>
          <w:i/>
          <w:sz w:val="20"/>
        </w:rPr>
        <w:t>disposiciones</w:t>
      </w:r>
      <w:r>
        <w:rPr>
          <w:i/>
          <w:spacing w:val="-7"/>
          <w:sz w:val="20"/>
        </w:rPr>
        <w:t> </w:t>
      </w:r>
      <w:r>
        <w:rPr>
          <w:i/>
          <w:sz w:val="20"/>
        </w:rPr>
        <w:t>de</w:t>
      </w:r>
      <w:r>
        <w:rPr>
          <w:i/>
          <w:spacing w:val="-10"/>
          <w:sz w:val="20"/>
        </w:rPr>
        <w:t> </w:t>
      </w:r>
      <w:r>
        <w:rPr>
          <w:i/>
          <w:sz w:val="20"/>
        </w:rPr>
        <w:t>derecho</w:t>
      </w:r>
      <w:r>
        <w:rPr>
          <w:i/>
          <w:spacing w:val="-8"/>
          <w:sz w:val="20"/>
        </w:rPr>
        <w:t> </w:t>
      </w:r>
      <w:r>
        <w:rPr>
          <w:i/>
          <w:spacing w:val="-2"/>
          <w:sz w:val="20"/>
        </w:rPr>
        <w:t>interno</w:t>
      </w:r>
    </w:p>
    <w:p>
      <w:pPr>
        <w:pStyle w:val="BodyText"/>
        <w:spacing w:before="8"/>
        <w:rPr>
          <w:i/>
          <w:sz w:val="19"/>
        </w:rPr>
      </w:pPr>
    </w:p>
    <w:p>
      <w:pPr>
        <w:pStyle w:val="ListParagraph"/>
        <w:numPr>
          <w:ilvl w:val="0"/>
          <w:numId w:val="11"/>
        </w:numPr>
        <w:tabs>
          <w:tab w:pos="900" w:val="left" w:leader="none"/>
        </w:tabs>
        <w:spacing w:line="240" w:lineRule="auto" w:before="1" w:after="0"/>
        <w:ind w:left="179" w:right="198" w:hanging="1"/>
        <w:jc w:val="both"/>
        <w:rPr>
          <w:sz w:val="20"/>
        </w:rPr>
      </w:pPr>
      <w:r>
        <w:rPr>
          <w:sz w:val="20"/>
        </w:rPr>
        <w:t>La Corte ha señalado que el artículo 2 de la Convención contempla el deber general de los Estados Parte de adecuar su derecho interno a las disposiciones de la misma para garantizar los derechos</w:t>
      </w:r>
      <w:r>
        <w:rPr>
          <w:spacing w:val="-5"/>
          <w:sz w:val="20"/>
        </w:rPr>
        <w:t> </w:t>
      </w:r>
      <w:r>
        <w:rPr>
          <w:sz w:val="20"/>
        </w:rPr>
        <w:t>en</w:t>
      </w:r>
      <w:r>
        <w:rPr>
          <w:spacing w:val="-5"/>
          <w:sz w:val="20"/>
        </w:rPr>
        <w:t> </w:t>
      </w:r>
      <w:r>
        <w:rPr>
          <w:sz w:val="20"/>
        </w:rPr>
        <w:t>ella</w:t>
      </w:r>
      <w:r>
        <w:rPr>
          <w:spacing w:val="-6"/>
          <w:sz w:val="20"/>
        </w:rPr>
        <w:t> </w:t>
      </w:r>
      <w:r>
        <w:rPr>
          <w:sz w:val="20"/>
        </w:rPr>
        <w:t>consagrados.</w:t>
      </w:r>
      <w:r>
        <w:rPr>
          <w:spacing w:val="-7"/>
          <w:sz w:val="20"/>
        </w:rPr>
        <w:t> </w:t>
      </w:r>
      <w:r>
        <w:rPr>
          <w:sz w:val="20"/>
        </w:rPr>
        <w:t>Este</w:t>
      </w:r>
      <w:r>
        <w:rPr>
          <w:spacing w:val="-8"/>
          <w:sz w:val="20"/>
        </w:rPr>
        <w:t> </w:t>
      </w:r>
      <w:r>
        <w:rPr>
          <w:sz w:val="20"/>
        </w:rPr>
        <w:t>deber</w:t>
      </w:r>
      <w:r>
        <w:rPr>
          <w:spacing w:val="-7"/>
          <w:sz w:val="20"/>
        </w:rPr>
        <w:t> </w:t>
      </w:r>
      <w:r>
        <w:rPr>
          <w:sz w:val="20"/>
        </w:rPr>
        <w:t>implica</w:t>
      </w:r>
      <w:r>
        <w:rPr>
          <w:spacing w:val="-6"/>
          <w:sz w:val="20"/>
        </w:rPr>
        <w:t> </w:t>
      </w:r>
      <w:r>
        <w:rPr>
          <w:sz w:val="20"/>
        </w:rPr>
        <w:t>la</w:t>
      </w:r>
      <w:r>
        <w:rPr>
          <w:spacing w:val="-6"/>
          <w:sz w:val="20"/>
        </w:rPr>
        <w:t> </w:t>
      </w:r>
      <w:r>
        <w:rPr>
          <w:sz w:val="20"/>
        </w:rPr>
        <w:t>adopción</w:t>
      </w:r>
      <w:r>
        <w:rPr>
          <w:spacing w:val="-5"/>
          <w:sz w:val="20"/>
        </w:rPr>
        <w:t> </w:t>
      </w:r>
      <w:r>
        <w:rPr>
          <w:sz w:val="20"/>
        </w:rPr>
        <w:t>de</w:t>
      </w:r>
      <w:r>
        <w:rPr>
          <w:spacing w:val="-8"/>
          <w:sz w:val="20"/>
        </w:rPr>
        <w:t> </w:t>
      </w:r>
      <w:r>
        <w:rPr>
          <w:sz w:val="20"/>
        </w:rPr>
        <w:t>medidas</w:t>
      </w:r>
      <w:r>
        <w:rPr>
          <w:spacing w:val="-7"/>
          <w:sz w:val="20"/>
        </w:rPr>
        <w:t> </w:t>
      </w:r>
      <w:r>
        <w:rPr>
          <w:sz w:val="20"/>
        </w:rPr>
        <w:t>en</w:t>
      </w:r>
      <w:r>
        <w:rPr>
          <w:spacing w:val="-5"/>
          <w:sz w:val="20"/>
        </w:rPr>
        <w:t> </w:t>
      </w:r>
      <w:r>
        <w:rPr>
          <w:sz w:val="20"/>
        </w:rPr>
        <w:t>dos</w:t>
      </w:r>
      <w:r>
        <w:rPr>
          <w:spacing w:val="-7"/>
          <w:sz w:val="20"/>
        </w:rPr>
        <w:t> </w:t>
      </w:r>
      <w:r>
        <w:rPr>
          <w:sz w:val="20"/>
        </w:rPr>
        <w:t>vertientes.</w:t>
      </w:r>
      <w:r>
        <w:rPr>
          <w:spacing w:val="-7"/>
          <w:sz w:val="20"/>
        </w:rPr>
        <w:t> </w:t>
      </w:r>
      <w:r>
        <w:rPr>
          <w:sz w:val="20"/>
        </w:rPr>
        <w:t>Por</w:t>
      </w:r>
      <w:r>
        <w:rPr>
          <w:spacing w:val="-5"/>
          <w:sz w:val="20"/>
        </w:rPr>
        <w:t> </w:t>
      </w:r>
      <w:r>
        <w:rPr>
          <w:sz w:val="20"/>
        </w:rPr>
        <w:t>una parte,</w:t>
      </w:r>
      <w:r>
        <w:rPr>
          <w:spacing w:val="9"/>
          <w:sz w:val="20"/>
        </w:rPr>
        <w:t> </w:t>
      </w:r>
      <w:r>
        <w:rPr>
          <w:sz w:val="20"/>
        </w:rPr>
        <w:t>la</w:t>
      </w:r>
      <w:r>
        <w:rPr>
          <w:spacing w:val="11"/>
          <w:sz w:val="20"/>
        </w:rPr>
        <w:t> </w:t>
      </w:r>
      <w:r>
        <w:rPr>
          <w:sz w:val="20"/>
        </w:rPr>
        <w:t>supresión</w:t>
      </w:r>
      <w:r>
        <w:rPr>
          <w:spacing w:val="8"/>
          <w:sz w:val="20"/>
        </w:rPr>
        <w:t> </w:t>
      </w:r>
      <w:r>
        <w:rPr>
          <w:sz w:val="20"/>
        </w:rPr>
        <w:t>de</w:t>
      </w:r>
      <w:r>
        <w:rPr>
          <w:spacing w:val="7"/>
          <w:sz w:val="20"/>
        </w:rPr>
        <w:t> </w:t>
      </w:r>
      <w:r>
        <w:rPr>
          <w:sz w:val="20"/>
        </w:rPr>
        <w:t>las</w:t>
      </w:r>
      <w:r>
        <w:rPr>
          <w:spacing w:val="8"/>
          <w:sz w:val="20"/>
        </w:rPr>
        <w:t> </w:t>
      </w:r>
      <w:r>
        <w:rPr>
          <w:sz w:val="20"/>
        </w:rPr>
        <w:t>normas</w:t>
      </w:r>
      <w:r>
        <w:rPr>
          <w:spacing w:val="7"/>
          <w:sz w:val="20"/>
        </w:rPr>
        <w:t> </w:t>
      </w:r>
      <w:r>
        <w:rPr>
          <w:sz w:val="20"/>
        </w:rPr>
        <w:t>y</w:t>
      </w:r>
      <w:r>
        <w:rPr>
          <w:spacing w:val="10"/>
          <w:sz w:val="20"/>
        </w:rPr>
        <w:t> </w:t>
      </w:r>
      <w:r>
        <w:rPr>
          <w:sz w:val="20"/>
        </w:rPr>
        <w:t>prácticas</w:t>
      </w:r>
      <w:r>
        <w:rPr>
          <w:spacing w:val="9"/>
          <w:sz w:val="20"/>
        </w:rPr>
        <w:t> </w:t>
      </w:r>
      <w:r>
        <w:rPr>
          <w:sz w:val="20"/>
        </w:rPr>
        <w:t>de</w:t>
      </w:r>
      <w:r>
        <w:rPr>
          <w:spacing w:val="10"/>
          <w:sz w:val="20"/>
        </w:rPr>
        <w:t> </w:t>
      </w:r>
      <w:r>
        <w:rPr>
          <w:sz w:val="20"/>
        </w:rPr>
        <w:t>cualquier</w:t>
      </w:r>
      <w:r>
        <w:rPr>
          <w:spacing w:val="9"/>
          <w:sz w:val="20"/>
        </w:rPr>
        <w:t> </w:t>
      </w:r>
      <w:r>
        <w:rPr>
          <w:sz w:val="20"/>
        </w:rPr>
        <w:t>naturaleza</w:t>
      </w:r>
      <w:r>
        <w:rPr>
          <w:spacing w:val="11"/>
          <w:sz w:val="20"/>
        </w:rPr>
        <w:t> </w:t>
      </w:r>
      <w:r>
        <w:rPr>
          <w:sz w:val="20"/>
        </w:rPr>
        <w:t>que</w:t>
      </w:r>
      <w:r>
        <w:rPr>
          <w:spacing w:val="9"/>
          <w:sz w:val="20"/>
        </w:rPr>
        <w:t> </w:t>
      </w:r>
      <w:r>
        <w:rPr>
          <w:sz w:val="20"/>
        </w:rPr>
        <w:t>entrañen</w:t>
      </w:r>
      <w:r>
        <w:rPr>
          <w:spacing w:val="9"/>
          <w:sz w:val="20"/>
        </w:rPr>
        <w:t> </w:t>
      </w:r>
      <w:r>
        <w:rPr>
          <w:sz w:val="20"/>
        </w:rPr>
        <w:t>violación</w:t>
      </w:r>
      <w:r>
        <w:rPr>
          <w:spacing w:val="9"/>
          <w:sz w:val="20"/>
        </w:rPr>
        <w:t> </w:t>
      </w:r>
      <w:r>
        <w:rPr>
          <w:sz w:val="20"/>
        </w:rPr>
        <w:t>a</w:t>
      </w:r>
      <w:r>
        <w:rPr>
          <w:spacing w:val="8"/>
          <w:sz w:val="20"/>
        </w:rPr>
        <w:t> </w:t>
      </w:r>
      <w:r>
        <w:rPr>
          <w:spacing w:val="-5"/>
          <w:sz w:val="20"/>
        </w:rPr>
        <w:t>las</w:t>
      </w:r>
    </w:p>
    <w:p>
      <w:pPr>
        <w:pStyle w:val="BodyText"/>
      </w:pPr>
    </w:p>
    <w:p>
      <w:pPr>
        <w:pStyle w:val="BodyText"/>
        <w:rPr>
          <w:sz w:val="17"/>
        </w:rPr>
      </w:pPr>
      <w:r>
        <w:rPr/>
        <w:pict>
          <v:rect style="position:absolute;margin-left:54pt;margin-top:11.552559pt;width:144pt;height:.6pt;mso-position-horizontal-relative:page;mso-position-vertical-relative:paragraph;z-index:-15716352;mso-wrap-distance-left:0;mso-wrap-distance-right:0" id="docshape26" filled="true" fillcolor="#000000" stroked="false">
            <v:fill type="solid"/>
            <w10:wrap type="topAndBottom"/>
          </v:rect>
        </w:pict>
      </w:r>
    </w:p>
    <w:p>
      <w:pPr>
        <w:pStyle w:val="BodyText"/>
        <w:spacing w:before="2"/>
        <w:rPr>
          <w:sz w:val="29"/>
        </w:rPr>
      </w:pPr>
    </w:p>
    <w:p>
      <w:pPr>
        <w:tabs>
          <w:tab w:pos="899" w:val="left" w:leader="none"/>
        </w:tabs>
        <w:spacing w:before="101"/>
        <w:ind w:left="179" w:right="197" w:firstLine="0"/>
        <w:jc w:val="left"/>
        <w:rPr>
          <w:sz w:val="16"/>
        </w:rPr>
      </w:pPr>
      <w:bookmarkStart w:name="_bookmark136" w:id="170"/>
      <w:bookmarkEnd w:id="170"/>
      <w:r>
        <w:rPr/>
      </w:r>
      <w:r>
        <w:rPr>
          <w:spacing w:val="-4"/>
          <w:sz w:val="16"/>
          <w:vertAlign w:val="superscript"/>
        </w:rPr>
        <w:t>107</w:t>
      </w:r>
      <w:r>
        <w:rPr>
          <w:sz w:val="16"/>
          <w:vertAlign w:val="baseline"/>
        </w:rPr>
        <w:tab/>
      </w:r>
      <w:r>
        <w:rPr>
          <w:i/>
          <w:sz w:val="16"/>
          <w:vertAlign w:val="baseline"/>
        </w:rPr>
        <w:t>Cfr</w:t>
      </w:r>
      <w:r>
        <w:rPr>
          <w:sz w:val="16"/>
          <w:vertAlign w:val="baseline"/>
        </w:rPr>
        <w:t>. Primer Juzgado Constitucional, Resolución no. 34,</w:t>
      </w:r>
      <w:r>
        <w:rPr>
          <w:spacing w:val="-1"/>
          <w:sz w:val="16"/>
          <w:vertAlign w:val="baseline"/>
        </w:rPr>
        <w:t> </w:t>
      </w:r>
      <w:r>
        <w:rPr>
          <w:sz w:val="16"/>
          <w:vertAlign w:val="baseline"/>
        </w:rPr>
        <w:t>de 7 de abril de 2021 (expediente de prueba, folios 63257 y </w:t>
      </w:r>
      <w:r>
        <w:rPr>
          <w:spacing w:val="-2"/>
          <w:sz w:val="16"/>
          <w:vertAlign w:val="baseline"/>
        </w:rPr>
        <w:t>siguientes).</w:t>
      </w:r>
    </w:p>
    <w:p>
      <w:pPr>
        <w:tabs>
          <w:tab w:pos="899" w:val="left" w:leader="none"/>
        </w:tabs>
        <w:spacing w:before="19"/>
        <w:ind w:left="180" w:right="0" w:firstLine="0"/>
        <w:jc w:val="left"/>
        <w:rPr>
          <w:sz w:val="16"/>
        </w:rPr>
      </w:pPr>
      <w:bookmarkStart w:name="_bookmark137" w:id="171"/>
      <w:bookmarkEnd w:id="171"/>
      <w:r>
        <w:rPr/>
      </w:r>
      <w:r>
        <w:rPr>
          <w:spacing w:val="-5"/>
          <w:sz w:val="16"/>
          <w:vertAlign w:val="superscript"/>
        </w:rPr>
        <w:t>108</w:t>
      </w:r>
      <w:r>
        <w:rPr>
          <w:sz w:val="16"/>
          <w:vertAlign w:val="baseline"/>
        </w:rPr>
        <w:tab/>
      </w:r>
      <w:r>
        <w:rPr>
          <w:i/>
          <w:sz w:val="16"/>
          <w:vertAlign w:val="baseline"/>
        </w:rPr>
        <w:t>Cfr</w:t>
      </w:r>
      <w:r>
        <w:rPr>
          <w:sz w:val="16"/>
          <w:vertAlign w:val="baseline"/>
        </w:rPr>
        <w:t>.</w:t>
      </w:r>
      <w:r>
        <w:rPr>
          <w:spacing w:val="-7"/>
          <w:sz w:val="16"/>
          <w:vertAlign w:val="baseline"/>
        </w:rPr>
        <w:t> </w:t>
      </w:r>
      <w:r>
        <w:rPr>
          <w:sz w:val="16"/>
          <w:vertAlign w:val="baseline"/>
        </w:rPr>
        <w:t>Primer</w:t>
      </w:r>
      <w:r>
        <w:rPr>
          <w:spacing w:val="-4"/>
          <w:sz w:val="16"/>
          <w:vertAlign w:val="baseline"/>
        </w:rPr>
        <w:t> </w:t>
      </w:r>
      <w:r>
        <w:rPr>
          <w:sz w:val="16"/>
          <w:vertAlign w:val="baseline"/>
        </w:rPr>
        <w:t>Juzgado</w:t>
      </w:r>
      <w:r>
        <w:rPr>
          <w:spacing w:val="-7"/>
          <w:sz w:val="16"/>
          <w:vertAlign w:val="baseline"/>
        </w:rPr>
        <w:t> </w:t>
      </w:r>
      <w:r>
        <w:rPr>
          <w:sz w:val="16"/>
          <w:vertAlign w:val="baseline"/>
        </w:rPr>
        <w:t>Constitucional,</w:t>
      </w:r>
      <w:r>
        <w:rPr>
          <w:spacing w:val="-4"/>
          <w:sz w:val="16"/>
          <w:vertAlign w:val="baseline"/>
        </w:rPr>
        <w:t> </w:t>
      </w:r>
      <w:r>
        <w:rPr>
          <w:sz w:val="16"/>
          <w:vertAlign w:val="baseline"/>
        </w:rPr>
        <w:t>Resolución</w:t>
      </w:r>
      <w:r>
        <w:rPr>
          <w:spacing w:val="-4"/>
          <w:sz w:val="16"/>
          <w:vertAlign w:val="baseline"/>
        </w:rPr>
        <w:t> </w:t>
      </w:r>
      <w:r>
        <w:rPr>
          <w:sz w:val="16"/>
          <w:vertAlign w:val="baseline"/>
        </w:rPr>
        <w:t>no.</w:t>
      </w:r>
      <w:r>
        <w:rPr>
          <w:spacing w:val="-6"/>
          <w:sz w:val="16"/>
          <w:vertAlign w:val="baseline"/>
        </w:rPr>
        <w:t> </w:t>
      </w:r>
      <w:r>
        <w:rPr>
          <w:sz w:val="16"/>
          <w:vertAlign w:val="baseline"/>
        </w:rPr>
        <w:t>13,</w:t>
      </w:r>
      <w:r>
        <w:rPr>
          <w:spacing w:val="-6"/>
          <w:sz w:val="16"/>
          <w:vertAlign w:val="baseline"/>
        </w:rPr>
        <w:t> </w:t>
      </w:r>
      <w:r>
        <w:rPr>
          <w:sz w:val="16"/>
          <w:vertAlign w:val="baseline"/>
        </w:rPr>
        <w:t>de</w:t>
      </w:r>
      <w:r>
        <w:rPr>
          <w:spacing w:val="-8"/>
          <w:sz w:val="16"/>
          <w:vertAlign w:val="baseline"/>
        </w:rPr>
        <w:t> </w:t>
      </w:r>
      <w:r>
        <w:rPr>
          <w:sz w:val="16"/>
          <w:vertAlign w:val="baseline"/>
        </w:rPr>
        <w:t>18</w:t>
      </w:r>
      <w:r>
        <w:rPr>
          <w:spacing w:val="-7"/>
          <w:sz w:val="16"/>
          <w:vertAlign w:val="baseline"/>
        </w:rPr>
        <w:t> </w:t>
      </w:r>
      <w:r>
        <w:rPr>
          <w:sz w:val="16"/>
          <w:vertAlign w:val="baseline"/>
        </w:rPr>
        <w:t>de</w:t>
      </w:r>
      <w:r>
        <w:rPr>
          <w:spacing w:val="-5"/>
          <w:sz w:val="16"/>
          <w:vertAlign w:val="baseline"/>
        </w:rPr>
        <w:t> </w:t>
      </w:r>
      <w:r>
        <w:rPr>
          <w:sz w:val="16"/>
          <w:vertAlign w:val="baseline"/>
        </w:rPr>
        <w:t>mayo</w:t>
      </w:r>
      <w:r>
        <w:rPr>
          <w:spacing w:val="-6"/>
          <w:sz w:val="16"/>
          <w:vertAlign w:val="baseline"/>
        </w:rPr>
        <w:t> </w:t>
      </w:r>
      <w:r>
        <w:rPr>
          <w:sz w:val="16"/>
          <w:vertAlign w:val="baseline"/>
        </w:rPr>
        <w:t>de</w:t>
      </w:r>
      <w:r>
        <w:rPr>
          <w:spacing w:val="-6"/>
          <w:sz w:val="16"/>
          <w:vertAlign w:val="baseline"/>
        </w:rPr>
        <w:t> </w:t>
      </w:r>
      <w:r>
        <w:rPr>
          <w:sz w:val="16"/>
          <w:vertAlign w:val="baseline"/>
        </w:rPr>
        <w:t>2021</w:t>
      </w:r>
      <w:r>
        <w:rPr>
          <w:spacing w:val="-5"/>
          <w:sz w:val="16"/>
          <w:vertAlign w:val="baseline"/>
        </w:rPr>
        <w:t> </w:t>
      </w:r>
      <w:r>
        <w:rPr>
          <w:sz w:val="16"/>
          <w:vertAlign w:val="baseline"/>
        </w:rPr>
        <w:t>(expediente</w:t>
      </w:r>
      <w:r>
        <w:rPr>
          <w:spacing w:val="-5"/>
          <w:sz w:val="16"/>
          <w:vertAlign w:val="baseline"/>
        </w:rPr>
        <w:t> </w:t>
      </w:r>
      <w:r>
        <w:rPr>
          <w:sz w:val="16"/>
          <w:vertAlign w:val="baseline"/>
        </w:rPr>
        <w:t>de</w:t>
      </w:r>
      <w:r>
        <w:rPr>
          <w:spacing w:val="-7"/>
          <w:sz w:val="16"/>
          <w:vertAlign w:val="baseline"/>
        </w:rPr>
        <w:t> </w:t>
      </w:r>
      <w:r>
        <w:rPr>
          <w:sz w:val="16"/>
          <w:vertAlign w:val="baseline"/>
        </w:rPr>
        <w:t>prueba,</w:t>
      </w:r>
      <w:r>
        <w:rPr>
          <w:spacing w:val="-6"/>
          <w:sz w:val="16"/>
          <w:vertAlign w:val="baseline"/>
        </w:rPr>
        <w:t> </w:t>
      </w:r>
      <w:r>
        <w:rPr>
          <w:sz w:val="16"/>
          <w:vertAlign w:val="baseline"/>
        </w:rPr>
        <w:t>folio</w:t>
      </w:r>
      <w:r>
        <w:rPr>
          <w:spacing w:val="-5"/>
          <w:sz w:val="16"/>
          <w:vertAlign w:val="baseline"/>
        </w:rPr>
        <w:t> </w:t>
      </w:r>
      <w:r>
        <w:rPr>
          <w:spacing w:val="-2"/>
          <w:sz w:val="16"/>
          <w:vertAlign w:val="baseline"/>
        </w:rPr>
        <w:t>63297).</w:t>
      </w:r>
    </w:p>
    <w:p>
      <w:pPr>
        <w:tabs>
          <w:tab w:pos="899" w:val="left" w:leader="none"/>
        </w:tabs>
        <w:spacing w:before="19"/>
        <w:ind w:left="180" w:right="0" w:firstLine="0"/>
        <w:jc w:val="left"/>
        <w:rPr>
          <w:sz w:val="16"/>
        </w:rPr>
      </w:pPr>
      <w:bookmarkStart w:name="_bookmark138" w:id="172"/>
      <w:bookmarkEnd w:id="172"/>
      <w:r>
        <w:rPr/>
      </w:r>
      <w:r>
        <w:rPr>
          <w:spacing w:val="-5"/>
          <w:sz w:val="16"/>
          <w:vertAlign w:val="superscript"/>
        </w:rPr>
        <w:t>109</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Sexto</w:t>
      </w:r>
      <w:r>
        <w:rPr>
          <w:spacing w:val="-4"/>
          <w:sz w:val="16"/>
          <w:vertAlign w:val="baseline"/>
        </w:rPr>
        <w:t> </w:t>
      </w:r>
      <w:r>
        <w:rPr>
          <w:sz w:val="16"/>
          <w:vertAlign w:val="baseline"/>
        </w:rPr>
        <w:t>Juzgado</w:t>
      </w:r>
      <w:r>
        <w:rPr>
          <w:spacing w:val="-4"/>
          <w:sz w:val="16"/>
          <w:vertAlign w:val="baseline"/>
        </w:rPr>
        <w:t> </w:t>
      </w:r>
      <w:r>
        <w:rPr>
          <w:sz w:val="16"/>
          <w:vertAlign w:val="baseline"/>
        </w:rPr>
        <w:t>Civil</w:t>
      </w:r>
      <w:r>
        <w:rPr>
          <w:spacing w:val="-5"/>
          <w:sz w:val="16"/>
          <w:vertAlign w:val="baseline"/>
        </w:rPr>
        <w:t> </w:t>
      </w:r>
      <w:r>
        <w:rPr>
          <w:sz w:val="16"/>
          <w:vertAlign w:val="baseline"/>
        </w:rPr>
        <w:t>del</w:t>
      </w:r>
      <w:r>
        <w:rPr>
          <w:spacing w:val="-4"/>
          <w:sz w:val="16"/>
          <w:vertAlign w:val="baseline"/>
        </w:rPr>
        <w:t> </w:t>
      </w:r>
      <w:r>
        <w:rPr>
          <w:sz w:val="16"/>
          <w:vertAlign w:val="baseline"/>
        </w:rPr>
        <w:t>Callao,</w:t>
      </w:r>
      <w:r>
        <w:rPr>
          <w:spacing w:val="-4"/>
          <w:sz w:val="16"/>
          <w:vertAlign w:val="baseline"/>
        </w:rPr>
        <w:t> </w:t>
      </w:r>
      <w:r>
        <w:rPr>
          <w:sz w:val="16"/>
          <w:vertAlign w:val="baseline"/>
        </w:rPr>
        <w:t>Resolución</w:t>
      </w:r>
      <w:r>
        <w:rPr>
          <w:spacing w:val="-5"/>
          <w:sz w:val="16"/>
          <w:vertAlign w:val="baseline"/>
        </w:rPr>
        <w:t> </w:t>
      </w:r>
      <w:r>
        <w:rPr>
          <w:sz w:val="16"/>
          <w:vertAlign w:val="baseline"/>
        </w:rPr>
        <w:t>de</w:t>
      </w:r>
      <w:r>
        <w:rPr>
          <w:spacing w:val="-4"/>
          <w:sz w:val="16"/>
          <w:vertAlign w:val="baseline"/>
        </w:rPr>
        <w:t> </w:t>
      </w:r>
      <w:r>
        <w:rPr>
          <w:sz w:val="16"/>
          <w:vertAlign w:val="baseline"/>
        </w:rPr>
        <w:t>23</w:t>
      </w:r>
      <w:r>
        <w:rPr>
          <w:spacing w:val="-4"/>
          <w:sz w:val="16"/>
          <w:vertAlign w:val="baseline"/>
        </w:rPr>
        <w:t> </w:t>
      </w:r>
      <w:r>
        <w:rPr>
          <w:sz w:val="16"/>
          <w:vertAlign w:val="baseline"/>
        </w:rPr>
        <w:t>de</w:t>
      </w:r>
      <w:r>
        <w:rPr>
          <w:spacing w:val="-4"/>
          <w:sz w:val="16"/>
          <w:vertAlign w:val="baseline"/>
        </w:rPr>
        <w:t> </w:t>
      </w:r>
      <w:r>
        <w:rPr>
          <w:sz w:val="16"/>
          <w:vertAlign w:val="baseline"/>
        </w:rPr>
        <w:t>mayo</w:t>
      </w:r>
      <w:r>
        <w:rPr>
          <w:spacing w:val="-4"/>
          <w:sz w:val="16"/>
          <w:vertAlign w:val="baseline"/>
        </w:rPr>
        <w:t> </w:t>
      </w:r>
      <w:r>
        <w:rPr>
          <w:sz w:val="16"/>
          <w:vertAlign w:val="baseline"/>
        </w:rPr>
        <w:t>de</w:t>
      </w:r>
      <w:r>
        <w:rPr>
          <w:spacing w:val="-6"/>
          <w:sz w:val="16"/>
          <w:vertAlign w:val="baseline"/>
        </w:rPr>
        <w:t> </w:t>
      </w:r>
      <w:r>
        <w:rPr>
          <w:sz w:val="16"/>
          <w:vertAlign w:val="baseline"/>
        </w:rPr>
        <w:t>2017</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3"/>
          <w:sz w:val="16"/>
          <w:vertAlign w:val="baseline"/>
        </w:rPr>
        <w:t> </w:t>
      </w:r>
      <w:r>
        <w:rPr>
          <w:sz w:val="16"/>
          <w:vertAlign w:val="baseline"/>
        </w:rPr>
        <w:t>folio</w:t>
      </w:r>
      <w:r>
        <w:rPr>
          <w:spacing w:val="-4"/>
          <w:sz w:val="16"/>
          <w:vertAlign w:val="baseline"/>
        </w:rPr>
        <w:t> </w:t>
      </w:r>
      <w:r>
        <w:rPr>
          <w:spacing w:val="-2"/>
          <w:sz w:val="16"/>
          <w:vertAlign w:val="baseline"/>
        </w:rPr>
        <w:t>4325).</w:t>
      </w:r>
    </w:p>
    <w:p>
      <w:pPr>
        <w:tabs>
          <w:tab w:pos="899" w:val="left" w:leader="none"/>
        </w:tabs>
        <w:spacing w:before="22"/>
        <w:ind w:left="180" w:right="194" w:firstLine="0"/>
        <w:jc w:val="left"/>
        <w:rPr>
          <w:sz w:val="16"/>
        </w:rPr>
      </w:pPr>
      <w:bookmarkStart w:name="_bookmark139" w:id="173"/>
      <w:bookmarkEnd w:id="173"/>
      <w:r>
        <w:rPr/>
      </w:r>
      <w:r>
        <w:rPr>
          <w:spacing w:val="-4"/>
          <w:sz w:val="16"/>
          <w:vertAlign w:val="superscript"/>
        </w:rPr>
        <w:t>110</w:t>
      </w:r>
      <w:r>
        <w:rPr>
          <w:sz w:val="16"/>
          <w:vertAlign w:val="baseline"/>
        </w:rPr>
        <w:tab/>
      </w:r>
      <w:r>
        <w:rPr>
          <w:i/>
          <w:sz w:val="16"/>
          <w:vertAlign w:val="baseline"/>
        </w:rPr>
        <w:t>Cfr.</w:t>
      </w:r>
      <w:r>
        <w:rPr>
          <w:i/>
          <w:spacing w:val="-7"/>
          <w:sz w:val="16"/>
          <w:vertAlign w:val="baseline"/>
        </w:rPr>
        <w:t> </w:t>
      </w:r>
      <w:r>
        <w:rPr>
          <w:i/>
          <w:sz w:val="16"/>
          <w:vertAlign w:val="baseline"/>
        </w:rPr>
        <w:t>Caso</w:t>
      </w:r>
      <w:r>
        <w:rPr>
          <w:i/>
          <w:spacing w:val="-5"/>
          <w:sz w:val="16"/>
          <w:vertAlign w:val="baseline"/>
        </w:rPr>
        <w:t> </w:t>
      </w:r>
      <w:r>
        <w:rPr>
          <w:i/>
          <w:sz w:val="16"/>
          <w:vertAlign w:val="baseline"/>
        </w:rPr>
        <w:t>Mejía</w:t>
      </w:r>
      <w:r>
        <w:rPr>
          <w:i/>
          <w:spacing w:val="-4"/>
          <w:sz w:val="16"/>
          <w:vertAlign w:val="baseline"/>
        </w:rPr>
        <w:t> </w:t>
      </w:r>
      <w:r>
        <w:rPr>
          <w:i/>
          <w:sz w:val="16"/>
          <w:vertAlign w:val="baseline"/>
        </w:rPr>
        <w:t>Idovro</w:t>
      </w:r>
      <w:r>
        <w:rPr>
          <w:i/>
          <w:spacing w:val="-8"/>
          <w:sz w:val="16"/>
          <w:vertAlign w:val="baseline"/>
        </w:rPr>
        <w:t> </w:t>
      </w:r>
      <w:r>
        <w:rPr>
          <w:i/>
          <w:sz w:val="16"/>
          <w:vertAlign w:val="baseline"/>
        </w:rPr>
        <w:t>Vs.</w:t>
      </w:r>
      <w:r>
        <w:rPr>
          <w:i/>
          <w:spacing w:val="-7"/>
          <w:sz w:val="16"/>
          <w:vertAlign w:val="baseline"/>
        </w:rPr>
        <w:t> </w:t>
      </w:r>
      <w:r>
        <w:rPr>
          <w:i/>
          <w:sz w:val="16"/>
          <w:vertAlign w:val="baseline"/>
        </w:rPr>
        <w:t>Ecuador.</w:t>
      </w:r>
      <w:r>
        <w:rPr>
          <w:i/>
          <w:spacing w:val="-7"/>
          <w:sz w:val="16"/>
          <w:vertAlign w:val="baseline"/>
        </w:rPr>
        <w:t> </w:t>
      </w:r>
      <w:r>
        <w:rPr>
          <w:i/>
          <w:sz w:val="16"/>
          <w:vertAlign w:val="baseline"/>
        </w:rPr>
        <w:t>Excepciones</w:t>
      </w:r>
      <w:r>
        <w:rPr>
          <w:i/>
          <w:spacing w:val="-6"/>
          <w:sz w:val="16"/>
          <w:vertAlign w:val="baseline"/>
        </w:rPr>
        <w:t> </w:t>
      </w:r>
      <w:r>
        <w:rPr>
          <w:i/>
          <w:sz w:val="16"/>
          <w:vertAlign w:val="baseline"/>
        </w:rPr>
        <w:t>Preliminares,</w:t>
      </w:r>
      <w:r>
        <w:rPr>
          <w:i/>
          <w:spacing w:val="-7"/>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7"/>
          <w:sz w:val="16"/>
          <w:vertAlign w:val="baseline"/>
        </w:rPr>
        <w:t> </w:t>
      </w:r>
      <w:r>
        <w:rPr>
          <w:i/>
          <w:sz w:val="16"/>
          <w:vertAlign w:val="baseline"/>
        </w:rPr>
        <w:t>Costas.</w:t>
      </w:r>
      <w:r>
        <w:rPr>
          <w:i/>
          <w:spacing w:val="-4"/>
          <w:sz w:val="16"/>
          <w:vertAlign w:val="baseline"/>
        </w:rPr>
        <w:t> </w:t>
      </w:r>
      <w:r>
        <w:rPr>
          <w:sz w:val="16"/>
          <w:vertAlign w:val="baseline"/>
        </w:rPr>
        <w:t>sentencia</w:t>
      </w:r>
      <w:r>
        <w:rPr>
          <w:spacing w:val="-7"/>
          <w:sz w:val="16"/>
          <w:vertAlign w:val="baseline"/>
        </w:rPr>
        <w:t> </w:t>
      </w:r>
      <w:r>
        <w:rPr>
          <w:sz w:val="16"/>
          <w:vertAlign w:val="baseline"/>
        </w:rPr>
        <w:t>de</w:t>
      </w:r>
      <w:r>
        <w:rPr>
          <w:spacing w:val="-6"/>
          <w:sz w:val="16"/>
          <w:vertAlign w:val="baseline"/>
        </w:rPr>
        <w:t> </w:t>
      </w:r>
      <w:r>
        <w:rPr>
          <w:sz w:val="16"/>
          <w:vertAlign w:val="baseline"/>
        </w:rPr>
        <w:t>5</w:t>
      </w:r>
      <w:r>
        <w:rPr>
          <w:spacing w:val="-7"/>
          <w:sz w:val="16"/>
          <w:vertAlign w:val="baseline"/>
        </w:rPr>
        <w:t> </w:t>
      </w:r>
      <w:r>
        <w:rPr>
          <w:sz w:val="16"/>
          <w:vertAlign w:val="baseline"/>
        </w:rPr>
        <w:t>de</w:t>
      </w:r>
      <w:r>
        <w:rPr>
          <w:spacing w:val="-6"/>
          <w:sz w:val="16"/>
          <w:vertAlign w:val="baseline"/>
        </w:rPr>
        <w:t> </w:t>
      </w:r>
      <w:r>
        <w:rPr>
          <w:sz w:val="16"/>
          <w:vertAlign w:val="baseline"/>
        </w:rPr>
        <w:t>julio de 2011. Serie C No. 228, párr. 106, y </w:t>
      </w:r>
      <w:r>
        <w:rPr>
          <w:i/>
          <w:sz w:val="16"/>
          <w:vertAlign w:val="baseline"/>
        </w:rPr>
        <w:t>Caso Profesores de Chañaral y otras municipalidades Vs. Chile, supra</w:t>
      </w:r>
      <w:r>
        <w:rPr>
          <w:sz w:val="16"/>
          <w:vertAlign w:val="baseline"/>
        </w:rPr>
        <w:t>, párr. 170.</w:t>
      </w:r>
    </w:p>
    <w:p>
      <w:pPr>
        <w:tabs>
          <w:tab w:pos="899" w:val="left" w:leader="none"/>
        </w:tabs>
        <w:spacing w:before="19"/>
        <w:ind w:left="180" w:right="197" w:firstLine="0"/>
        <w:jc w:val="left"/>
        <w:rPr>
          <w:sz w:val="16"/>
        </w:rPr>
      </w:pPr>
      <w:bookmarkStart w:name="_bookmark140" w:id="174"/>
      <w:bookmarkEnd w:id="174"/>
      <w:r>
        <w:rPr/>
      </w:r>
      <w:r>
        <w:rPr>
          <w:spacing w:val="-4"/>
          <w:sz w:val="16"/>
          <w:vertAlign w:val="superscript"/>
        </w:rPr>
        <w:t>111</w:t>
      </w:r>
      <w:r>
        <w:rPr>
          <w:sz w:val="16"/>
          <w:vertAlign w:val="baseline"/>
        </w:rPr>
        <w:tab/>
      </w:r>
      <w:r>
        <w:rPr>
          <w:i/>
          <w:sz w:val="16"/>
          <w:vertAlign w:val="baseline"/>
        </w:rPr>
        <w:t>Cfr. Caso Ivcher Bronstein Vs.</w:t>
      </w:r>
      <w:r>
        <w:rPr>
          <w:i/>
          <w:spacing w:val="-1"/>
          <w:sz w:val="16"/>
          <w:vertAlign w:val="baseline"/>
        </w:rPr>
        <w:t> </w:t>
      </w:r>
      <w:r>
        <w:rPr>
          <w:i/>
          <w:sz w:val="16"/>
          <w:vertAlign w:val="baseline"/>
        </w:rPr>
        <w:t>Perú. Fondo,</w:t>
      </w:r>
      <w:r>
        <w:rPr>
          <w:i/>
          <w:spacing w:val="-1"/>
          <w:sz w:val="16"/>
          <w:vertAlign w:val="baseline"/>
        </w:rPr>
        <w:t> </w:t>
      </w:r>
      <w:r>
        <w:rPr>
          <w:i/>
          <w:sz w:val="16"/>
          <w:vertAlign w:val="baseline"/>
        </w:rPr>
        <w:t>Reparaciones y Costas. </w:t>
      </w:r>
      <w:r>
        <w:rPr>
          <w:sz w:val="16"/>
          <w:vertAlign w:val="baseline"/>
        </w:rPr>
        <w:t>sentencia de 6 de febrero de 2001.</w:t>
      </w:r>
      <w:r>
        <w:rPr>
          <w:spacing w:val="-1"/>
          <w:sz w:val="16"/>
          <w:vertAlign w:val="baseline"/>
        </w:rPr>
        <w:t> </w:t>
      </w:r>
      <w:r>
        <w:rPr>
          <w:sz w:val="16"/>
          <w:vertAlign w:val="baseline"/>
        </w:rPr>
        <w:t>Serie C No. 74, párr. 137, y </w:t>
      </w:r>
      <w:r>
        <w:rPr>
          <w:i/>
          <w:sz w:val="16"/>
          <w:vertAlign w:val="baseline"/>
        </w:rPr>
        <w:t>Caso Profesores de Chañaral y otras municipalidades Vs. Chile, supra</w:t>
      </w:r>
      <w:r>
        <w:rPr>
          <w:sz w:val="16"/>
          <w:vertAlign w:val="baseline"/>
        </w:rPr>
        <w:t>, párr. 170.</w:t>
      </w:r>
    </w:p>
    <w:p>
      <w:pPr>
        <w:tabs>
          <w:tab w:pos="899" w:val="left" w:leader="none"/>
        </w:tabs>
        <w:spacing w:before="19"/>
        <w:ind w:left="180" w:right="0" w:firstLine="0"/>
        <w:jc w:val="left"/>
        <w:rPr>
          <w:sz w:val="16"/>
        </w:rPr>
      </w:pPr>
      <w:bookmarkStart w:name="_bookmark141" w:id="175"/>
      <w:bookmarkEnd w:id="175"/>
      <w:r>
        <w:rPr/>
      </w:r>
      <w:r>
        <w:rPr>
          <w:spacing w:val="-5"/>
          <w:sz w:val="16"/>
          <w:vertAlign w:val="superscript"/>
        </w:rPr>
        <w:t>112</w:t>
      </w:r>
      <w:r>
        <w:rPr>
          <w:sz w:val="16"/>
          <w:vertAlign w:val="baseline"/>
        </w:rPr>
        <w:tab/>
      </w:r>
      <w:r>
        <w:rPr>
          <w:i/>
          <w:sz w:val="16"/>
          <w:vertAlign w:val="baseline"/>
        </w:rPr>
        <w:t>Cfr</w:t>
      </w:r>
      <w:r>
        <w:rPr>
          <w:sz w:val="16"/>
          <w:vertAlign w:val="baseline"/>
        </w:rPr>
        <w:t>.</w:t>
      </w:r>
      <w:r>
        <w:rPr>
          <w:spacing w:val="-9"/>
          <w:sz w:val="16"/>
          <w:vertAlign w:val="baseline"/>
        </w:rPr>
        <w:t> </w:t>
      </w:r>
      <w:r>
        <w:rPr>
          <w:sz w:val="16"/>
          <w:vertAlign w:val="baseline"/>
        </w:rPr>
        <w:t>Escrito</w:t>
      </w:r>
      <w:r>
        <w:rPr>
          <w:spacing w:val="-5"/>
          <w:sz w:val="16"/>
          <w:vertAlign w:val="baseline"/>
        </w:rPr>
        <w:t> </w:t>
      </w:r>
      <w:r>
        <w:rPr>
          <w:sz w:val="16"/>
          <w:vertAlign w:val="baseline"/>
        </w:rPr>
        <w:t>de</w:t>
      </w:r>
      <w:r>
        <w:rPr>
          <w:spacing w:val="-6"/>
          <w:sz w:val="16"/>
          <w:vertAlign w:val="baseline"/>
        </w:rPr>
        <w:t> </w:t>
      </w:r>
      <w:r>
        <w:rPr>
          <w:sz w:val="16"/>
          <w:vertAlign w:val="baseline"/>
        </w:rPr>
        <w:t>alegatos</w:t>
      </w:r>
      <w:r>
        <w:rPr>
          <w:spacing w:val="-8"/>
          <w:sz w:val="16"/>
          <w:vertAlign w:val="baseline"/>
        </w:rPr>
        <w:t> </w:t>
      </w:r>
      <w:r>
        <w:rPr>
          <w:sz w:val="16"/>
          <w:vertAlign w:val="baseline"/>
        </w:rPr>
        <w:t>finales</w:t>
      </w:r>
      <w:r>
        <w:rPr>
          <w:spacing w:val="-5"/>
          <w:sz w:val="16"/>
          <w:vertAlign w:val="baseline"/>
        </w:rPr>
        <w:t> </w:t>
      </w:r>
      <w:r>
        <w:rPr>
          <w:sz w:val="16"/>
          <w:vertAlign w:val="baseline"/>
        </w:rPr>
        <w:t>escritos</w:t>
      </w:r>
      <w:r>
        <w:rPr>
          <w:spacing w:val="-8"/>
          <w:sz w:val="16"/>
          <w:vertAlign w:val="baseline"/>
        </w:rPr>
        <w:t> </w:t>
      </w:r>
      <w:r>
        <w:rPr>
          <w:sz w:val="16"/>
          <w:vertAlign w:val="baseline"/>
        </w:rPr>
        <w:t>de</w:t>
      </w:r>
      <w:r>
        <w:rPr>
          <w:spacing w:val="-6"/>
          <w:sz w:val="16"/>
          <w:vertAlign w:val="baseline"/>
        </w:rPr>
        <w:t> </w:t>
      </w:r>
      <w:r>
        <w:rPr>
          <w:sz w:val="16"/>
          <w:vertAlign w:val="baseline"/>
        </w:rPr>
        <w:t>la</w:t>
      </w:r>
      <w:r>
        <w:rPr>
          <w:spacing w:val="-9"/>
          <w:sz w:val="16"/>
          <w:vertAlign w:val="baseline"/>
        </w:rPr>
        <w:t> </w:t>
      </w:r>
      <w:r>
        <w:rPr>
          <w:sz w:val="16"/>
          <w:vertAlign w:val="baseline"/>
        </w:rPr>
        <w:t>representante</w:t>
      </w:r>
      <w:r>
        <w:rPr>
          <w:spacing w:val="-8"/>
          <w:sz w:val="16"/>
          <w:vertAlign w:val="baseline"/>
        </w:rPr>
        <w:t> </w:t>
      </w:r>
      <w:r>
        <w:rPr>
          <w:sz w:val="16"/>
          <w:vertAlign w:val="baseline"/>
        </w:rPr>
        <w:t>Dora</w:t>
      </w:r>
      <w:r>
        <w:rPr>
          <w:spacing w:val="-9"/>
          <w:sz w:val="16"/>
          <w:vertAlign w:val="baseline"/>
        </w:rPr>
        <w:t> </w:t>
      </w:r>
      <w:r>
        <w:rPr>
          <w:sz w:val="16"/>
          <w:vertAlign w:val="baseline"/>
        </w:rPr>
        <w:t>Meneses</w:t>
      </w:r>
      <w:r>
        <w:rPr>
          <w:spacing w:val="-5"/>
          <w:sz w:val="16"/>
          <w:vertAlign w:val="baseline"/>
        </w:rPr>
        <w:t> </w:t>
      </w:r>
      <w:r>
        <w:rPr>
          <w:sz w:val="16"/>
          <w:vertAlign w:val="baseline"/>
        </w:rPr>
        <w:t>Huayra</w:t>
      </w:r>
      <w:r>
        <w:rPr>
          <w:spacing w:val="-7"/>
          <w:sz w:val="16"/>
          <w:vertAlign w:val="baseline"/>
        </w:rPr>
        <w:t> </w:t>
      </w:r>
      <w:r>
        <w:rPr>
          <w:sz w:val="16"/>
          <w:vertAlign w:val="baseline"/>
        </w:rPr>
        <w:t>(expediente</w:t>
      </w:r>
      <w:r>
        <w:rPr>
          <w:spacing w:val="-5"/>
          <w:sz w:val="16"/>
          <w:vertAlign w:val="baseline"/>
        </w:rPr>
        <w:t> </w:t>
      </w:r>
      <w:r>
        <w:rPr>
          <w:sz w:val="16"/>
          <w:vertAlign w:val="baseline"/>
        </w:rPr>
        <w:t>de</w:t>
      </w:r>
      <w:r>
        <w:rPr>
          <w:spacing w:val="-8"/>
          <w:sz w:val="16"/>
          <w:vertAlign w:val="baseline"/>
        </w:rPr>
        <w:t> </w:t>
      </w:r>
      <w:r>
        <w:rPr>
          <w:sz w:val="16"/>
          <w:vertAlign w:val="baseline"/>
        </w:rPr>
        <w:t>fondo,</w:t>
      </w:r>
      <w:r>
        <w:rPr>
          <w:spacing w:val="-9"/>
          <w:sz w:val="16"/>
          <w:vertAlign w:val="baseline"/>
        </w:rPr>
        <w:t> </w:t>
      </w:r>
      <w:r>
        <w:rPr>
          <w:sz w:val="16"/>
          <w:vertAlign w:val="baseline"/>
        </w:rPr>
        <w:t>folio</w:t>
      </w:r>
      <w:r>
        <w:rPr>
          <w:spacing w:val="-5"/>
          <w:sz w:val="16"/>
          <w:vertAlign w:val="baseline"/>
        </w:rPr>
        <w:t> </w:t>
      </w:r>
      <w:r>
        <w:rPr>
          <w:spacing w:val="-2"/>
          <w:sz w:val="16"/>
          <w:vertAlign w:val="baseline"/>
        </w:rPr>
        <w:t>1513).</w:t>
      </w:r>
    </w:p>
    <w:p>
      <w:pPr>
        <w:spacing w:after="0"/>
        <w:jc w:val="left"/>
        <w:rPr>
          <w:sz w:val="16"/>
        </w:rPr>
        <w:sectPr>
          <w:pgSz w:w="12240" w:h="15840"/>
          <w:pgMar w:header="0" w:footer="1066" w:top="1360" w:bottom="1260" w:left="900" w:right="880"/>
        </w:sectPr>
      </w:pPr>
    </w:p>
    <w:p>
      <w:pPr>
        <w:pStyle w:val="BodyText"/>
        <w:spacing w:before="80"/>
        <w:ind w:left="179" w:right="195"/>
        <w:jc w:val="both"/>
      </w:pPr>
      <w:r>
        <w:rPr/>
        <w:t>garantías previstas en la Convención. Por otra, la expedición de normas y el desarrollo de prácticas conducentes a la efectiva observancia de dichas garantías</w:t>
      </w:r>
      <w:hyperlink w:history="true" w:anchor="_bookmark142">
        <w:r>
          <w:rPr>
            <w:position w:val="7"/>
            <w:sz w:val="13"/>
          </w:rPr>
          <w:t>113</w:t>
        </w:r>
      </w:hyperlink>
      <w:r>
        <w:rPr/>
        <w:t>. Precisamente, respecto a la adopción de dichas medidas, esta Corte ha reconocido que todas las autoridades de un Estado Parte en la Convención tienen la obligación de ejercer un control de convencionalidad</w:t>
      </w:r>
      <w:hyperlink w:history="true" w:anchor="_bookmark143">
        <w:r>
          <w:rPr>
            <w:position w:val="7"/>
            <w:sz w:val="13"/>
          </w:rPr>
          <w:t>114</w:t>
        </w:r>
      </w:hyperlink>
      <w:r>
        <w:rPr/>
        <w:t>, de forma tal que la interpretación</w:t>
      </w:r>
      <w:r>
        <w:rPr>
          <w:spacing w:val="-2"/>
        </w:rPr>
        <w:t> </w:t>
      </w:r>
      <w:r>
        <w:rPr/>
        <w:t>y</w:t>
      </w:r>
      <w:r>
        <w:rPr>
          <w:spacing w:val="-3"/>
        </w:rPr>
        <w:t> </w:t>
      </w:r>
      <w:r>
        <w:rPr/>
        <w:t>aplicación</w:t>
      </w:r>
      <w:r>
        <w:rPr>
          <w:spacing w:val="-2"/>
        </w:rPr>
        <w:t> </w:t>
      </w:r>
      <w:r>
        <w:rPr/>
        <w:t>del</w:t>
      </w:r>
      <w:r>
        <w:rPr>
          <w:spacing w:val="-2"/>
        </w:rPr>
        <w:t> </w:t>
      </w:r>
      <w:r>
        <w:rPr/>
        <w:t>derecho</w:t>
      </w:r>
      <w:r>
        <w:rPr>
          <w:spacing w:val="-4"/>
        </w:rPr>
        <w:t> </w:t>
      </w:r>
      <w:r>
        <w:rPr/>
        <w:t>nacional sea</w:t>
      </w:r>
      <w:r>
        <w:rPr>
          <w:spacing w:val="-2"/>
        </w:rPr>
        <w:t> </w:t>
      </w:r>
      <w:r>
        <w:rPr/>
        <w:t>consistente</w:t>
      </w:r>
      <w:r>
        <w:rPr>
          <w:spacing w:val="-4"/>
        </w:rPr>
        <w:t> </w:t>
      </w:r>
      <w:r>
        <w:rPr/>
        <w:t>con</w:t>
      </w:r>
      <w:r>
        <w:rPr>
          <w:spacing w:val="-2"/>
        </w:rPr>
        <w:t> </w:t>
      </w:r>
      <w:r>
        <w:rPr/>
        <w:t>las</w:t>
      </w:r>
      <w:r>
        <w:rPr>
          <w:spacing w:val="-1"/>
        </w:rPr>
        <w:t> </w:t>
      </w:r>
      <w:r>
        <w:rPr/>
        <w:t>obligaciones</w:t>
      </w:r>
      <w:r>
        <w:rPr>
          <w:spacing w:val="-3"/>
        </w:rPr>
        <w:t> </w:t>
      </w:r>
      <w:r>
        <w:rPr/>
        <w:t>internacionales del Estado en materia de derechos humanos</w:t>
      </w:r>
      <w:hyperlink w:history="true" w:anchor="_bookmark144">
        <w:r>
          <w:rPr>
            <w:position w:val="7"/>
            <w:sz w:val="13"/>
          </w:rPr>
          <w:t>115</w:t>
        </w:r>
      </w:hyperlink>
      <w:r>
        <w:rPr/>
        <w:t>.</w:t>
      </w:r>
    </w:p>
    <w:p>
      <w:pPr>
        <w:pStyle w:val="BodyText"/>
      </w:pPr>
    </w:p>
    <w:p>
      <w:pPr>
        <w:pStyle w:val="ListParagraph"/>
        <w:numPr>
          <w:ilvl w:val="0"/>
          <w:numId w:val="11"/>
        </w:numPr>
        <w:tabs>
          <w:tab w:pos="900" w:val="left" w:leader="none"/>
        </w:tabs>
        <w:spacing w:line="240" w:lineRule="auto" w:before="0" w:after="0"/>
        <w:ind w:left="179" w:right="198" w:hanging="1"/>
        <w:jc w:val="both"/>
        <w:rPr>
          <w:sz w:val="20"/>
        </w:rPr>
      </w:pPr>
      <w:r>
        <w:rPr>
          <w:sz w:val="20"/>
        </w:rPr>
        <w:t>La Corte advierte la relativa similitud entre el presente caso y otros ya decididos con anterioridad por este Tribunal, como los casos “</w:t>
      </w:r>
      <w:r>
        <w:rPr>
          <w:i/>
          <w:sz w:val="20"/>
        </w:rPr>
        <w:t>Cinco Pensionistas” Vs. Perú</w:t>
      </w:r>
      <w:r>
        <w:rPr>
          <w:sz w:val="20"/>
        </w:rPr>
        <w:t>, </w:t>
      </w:r>
      <w:r>
        <w:rPr>
          <w:i/>
          <w:sz w:val="20"/>
        </w:rPr>
        <w:t>Acevedo Buendía y</w:t>
      </w:r>
      <w:r>
        <w:rPr>
          <w:i/>
          <w:sz w:val="20"/>
        </w:rPr>
        <w:t> otros </w:t>
      </w:r>
      <w:r>
        <w:rPr>
          <w:sz w:val="20"/>
        </w:rPr>
        <w:t>(“Cesantes y Jubilados de la Contraloría”) </w:t>
      </w:r>
      <w:r>
        <w:rPr>
          <w:i/>
          <w:sz w:val="20"/>
        </w:rPr>
        <w:t>Vs. Perú, y Muelle Flores Vs. Perú. </w:t>
      </w:r>
      <w:r>
        <w:rPr>
          <w:sz w:val="20"/>
        </w:rPr>
        <w:t>En dichos casos se verificó la existencia de un incumplimiento de sentencias a favor de personas cuyos derechos pensionarios</w:t>
      </w:r>
      <w:r>
        <w:rPr>
          <w:spacing w:val="-5"/>
          <w:sz w:val="20"/>
        </w:rPr>
        <w:t> </w:t>
      </w:r>
      <w:r>
        <w:rPr>
          <w:sz w:val="20"/>
        </w:rPr>
        <w:t>habían</w:t>
      </w:r>
      <w:r>
        <w:rPr>
          <w:spacing w:val="-5"/>
          <w:sz w:val="20"/>
        </w:rPr>
        <w:t> </w:t>
      </w:r>
      <w:r>
        <w:rPr>
          <w:sz w:val="20"/>
        </w:rPr>
        <w:t>sido</w:t>
      </w:r>
      <w:r>
        <w:rPr>
          <w:spacing w:val="-7"/>
          <w:sz w:val="20"/>
        </w:rPr>
        <w:t> </w:t>
      </w:r>
      <w:r>
        <w:rPr>
          <w:sz w:val="20"/>
        </w:rPr>
        <w:t>reconocidos</w:t>
      </w:r>
      <w:r>
        <w:rPr>
          <w:spacing w:val="-5"/>
          <w:sz w:val="20"/>
        </w:rPr>
        <w:t> </w:t>
      </w:r>
      <w:r>
        <w:rPr>
          <w:sz w:val="20"/>
        </w:rPr>
        <w:t>en</w:t>
      </w:r>
      <w:r>
        <w:rPr>
          <w:spacing w:val="-5"/>
          <w:sz w:val="20"/>
        </w:rPr>
        <w:t> </w:t>
      </w:r>
      <w:r>
        <w:rPr>
          <w:sz w:val="20"/>
        </w:rPr>
        <w:t>virtud</w:t>
      </w:r>
      <w:r>
        <w:rPr>
          <w:spacing w:val="-6"/>
          <w:sz w:val="20"/>
        </w:rPr>
        <w:t> </w:t>
      </w:r>
      <w:r>
        <w:rPr>
          <w:sz w:val="20"/>
        </w:rPr>
        <w:t>de</w:t>
      </w:r>
      <w:r>
        <w:rPr>
          <w:spacing w:val="-8"/>
          <w:sz w:val="20"/>
        </w:rPr>
        <w:t> </w:t>
      </w:r>
      <w:r>
        <w:rPr>
          <w:sz w:val="20"/>
        </w:rPr>
        <w:t>una</w:t>
      </w:r>
      <w:r>
        <w:rPr>
          <w:spacing w:val="-6"/>
          <w:sz w:val="20"/>
        </w:rPr>
        <w:t> </w:t>
      </w:r>
      <w:r>
        <w:rPr>
          <w:sz w:val="20"/>
        </w:rPr>
        <w:t>decisión</w:t>
      </w:r>
      <w:r>
        <w:rPr>
          <w:spacing w:val="-5"/>
          <w:sz w:val="20"/>
        </w:rPr>
        <w:t> </w:t>
      </w:r>
      <w:r>
        <w:rPr>
          <w:sz w:val="20"/>
        </w:rPr>
        <w:t>judicial</w:t>
      </w:r>
      <w:r>
        <w:rPr>
          <w:spacing w:val="-6"/>
          <w:sz w:val="20"/>
        </w:rPr>
        <w:t> </w:t>
      </w:r>
      <w:r>
        <w:rPr>
          <w:sz w:val="20"/>
        </w:rPr>
        <w:t>que</w:t>
      </w:r>
      <w:r>
        <w:rPr>
          <w:spacing w:val="-8"/>
          <w:sz w:val="20"/>
        </w:rPr>
        <w:t> </w:t>
      </w:r>
      <w:r>
        <w:rPr>
          <w:sz w:val="20"/>
        </w:rPr>
        <w:t>no</w:t>
      </w:r>
      <w:r>
        <w:rPr>
          <w:spacing w:val="-7"/>
          <w:sz w:val="20"/>
        </w:rPr>
        <w:t> </w:t>
      </w:r>
      <w:r>
        <w:rPr>
          <w:sz w:val="20"/>
        </w:rPr>
        <w:t>habría</w:t>
      </w:r>
      <w:r>
        <w:rPr>
          <w:spacing w:val="-4"/>
          <w:sz w:val="20"/>
        </w:rPr>
        <w:t> </w:t>
      </w:r>
      <w:r>
        <w:rPr>
          <w:sz w:val="20"/>
        </w:rPr>
        <w:t>sido</w:t>
      </w:r>
      <w:r>
        <w:rPr>
          <w:spacing w:val="-5"/>
          <w:sz w:val="20"/>
        </w:rPr>
        <w:t> </w:t>
      </w:r>
      <w:r>
        <w:rPr>
          <w:sz w:val="20"/>
        </w:rPr>
        <w:t>ejecutada en</w:t>
      </w:r>
      <w:r>
        <w:rPr>
          <w:spacing w:val="-2"/>
          <w:sz w:val="20"/>
        </w:rPr>
        <w:t> </w:t>
      </w:r>
      <w:r>
        <w:rPr>
          <w:sz w:val="20"/>
        </w:rPr>
        <w:t>los</w:t>
      </w:r>
      <w:r>
        <w:rPr>
          <w:spacing w:val="-4"/>
          <w:sz w:val="20"/>
        </w:rPr>
        <w:t> </w:t>
      </w:r>
      <w:r>
        <w:rPr>
          <w:sz w:val="20"/>
        </w:rPr>
        <w:t>términos</w:t>
      </w:r>
      <w:r>
        <w:rPr>
          <w:spacing w:val="-1"/>
          <w:sz w:val="20"/>
        </w:rPr>
        <w:t> </w:t>
      </w:r>
      <w:r>
        <w:rPr>
          <w:sz w:val="20"/>
        </w:rPr>
        <w:t>del artículo</w:t>
      </w:r>
      <w:r>
        <w:rPr>
          <w:spacing w:val="-4"/>
          <w:sz w:val="20"/>
        </w:rPr>
        <w:t> </w:t>
      </w:r>
      <w:r>
        <w:rPr>
          <w:sz w:val="20"/>
        </w:rPr>
        <w:t>25.2.c</w:t>
      </w:r>
      <w:r>
        <w:rPr>
          <w:spacing w:val="-4"/>
          <w:sz w:val="20"/>
        </w:rPr>
        <w:t> </w:t>
      </w:r>
      <w:r>
        <w:rPr>
          <w:sz w:val="20"/>
        </w:rPr>
        <w:t>de</w:t>
      </w:r>
      <w:r>
        <w:rPr>
          <w:spacing w:val="-4"/>
          <w:sz w:val="20"/>
        </w:rPr>
        <w:t> </w:t>
      </w:r>
      <w:r>
        <w:rPr>
          <w:sz w:val="20"/>
        </w:rPr>
        <w:t>la</w:t>
      </w:r>
      <w:r>
        <w:rPr>
          <w:spacing w:val="-1"/>
          <w:sz w:val="20"/>
        </w:rPr>
        <w:t> </w:t>
      </w:r>
      <w:r>
        <w:rPr>
          <w:sz w:val="20"/>
        </w:rPr>
        <w:t>Convención</w:t>
      </w:r>
      <w:r>
        <w:rPr>
          <w:spacing w:val="-2"/>
          <w:sz w:val="20"/>
        </w:rPr>
        <w:t> </w:t>
      </w:r>
      <w:r>
        <w:rPr>
          <w:sz w:val="20"/>
        </w:rPr>
        <w:t>Americana</w:t>
      </w:r>
      <w:hyperlink w:history="true" w:anchor="_bookmark145">
        <w:r>
          <w:rPr>
            <w:position w:val="7"/>
            <w:sz w:val="13"/>
          </w:rPr>
          <w:t>116</w:t>
        </w:r>
      </w:hyperlink>
      <w:r>
        <w:rPr>
          <w:sz w:val="20"/>
        </w:rPr>
        <w:t>.</w:t>
      </w:r>
      <w:r>
        <w:rPr>
          <w:spacing w:val="-4"/>
          <w:sz w:val="20"/>
        </w:rPr>
        <w:t> </w:t>
      </w:r>
      <w:r>
        <w:rPr>
          <w:sz w:val="20"/>
        </w:rPr>
        <w:t>En</w:t>
      </w:r>
      <w:r>
        <w:rPr>
          <w:spacing w:val="-2"/>
          <w:sz w:val="20"/>
        </w:rPr>
        <w:t> </w:t>
      </w:r>
      <w:r>
        <w:rPr>
          <w:sz w:val="20"/>
        </w:rPr>
        <w:t>ese sentido,</w:t>
      </w:r>
      <w:r>
        <w:rPr>
          <w:spacing w:val="-1"/>
          <w:sz w:val="20"/>
        </w:rPr>
        <w:t> </w:t>
      </w:r>
      <w:r>
        <w:rPr>
          <w:sz w:val="20"/>
        </w:rPr>
        <w:t>la</w:t>
      </w:r>
      <w:r>
        <w:rPr>
          <w:spacing w:val="-1"/>
          <w:sz w:val="20"/>
        </w:rPr>
        <w:t> </w:t>
      </w:r>
      <w:r>
        <w:rPr>
          <w:sz w:val="20"/>
        </w:rPr>
        <w:t>Comisión</w:t>
      </w:r>
      <w:r>
        <w:rPr>
          <w:spacing w:val="-2"/>
          <w:sz w:val="20"/>
        </w:rPr>
        <w:t> </w:t>
      </w:r>
      <w:r>
        <w:rPr>
          <w:sz w:val="20"/>
        </w:rPr>
        <w:t>y</w:t>
      </w:r>
      <w:r>
        <w:rPr>
          <w:spacing w:val="-1"/>
          <w:sz w:val="20"/>
        </w:rPr>
        <w:t> </w:t>
      </w:r>
      <w:r>
        <w:rPr>
          <w:sz w:val="20"/>
        </w:rPr>
        <w:t>los representantes alegaron la existencia de una problemática estructural en Perú en materia de cumplimiento</w:t>
      </w:r>
      <w:r>
        <w:rPr>
          <w:spacing w:val="-5"/>
          <w:sz w:val="20"/>
        </w:rPr>
        <w:t> </w:t>
      </w:r>
      <w:r>
        <w:rPr>
          <w:sz w:val="20"/>
        </w:rPr>
        <w:t>de</w:t>
      </w:r>
      <w:r>
        <w:rPr>
          <w:spacing w:val="-5"/>
          <w:sz w:val="20"/>
        </w:rPr>
        <w:t> </w:t>
      </w:r>
      <w:r>
        <w:rPr>
          <w:sz w:val="20"/>
        </w:rPr>
        <w:t>fallos</w:t>
      </w:r>
      <w:r>
        <w:rPr>
          <w:spacing w:val="-5"/>
          <w:sz w:val="20"/>
        </w:rPr>
        <w:t> </w:t>
      </w:r>
      <w:r>
        <w:rPr>
          <w:sz w:val="20"/>
        </w:rPr>
        <w:t>judiciales</w:t>
      </w:r>
      <w:r>
        <w:rPr>
          <w:spacing w:val="-5"/>
          <w:sz w:val="20"/>
        </w:rPr>
        <w:t> </w:t>
      </w:r>
      <w:r>
        <w:rPr>
          <w:sz w:val="20"/>
        </w:rPr>
        <w:t>análogos</w:t>
      </w:r>
      <w:r>
        <w:rPr>
          <w:spacing w:val="-5"/>
          <w:sz w:val="20"/>
        </w:rPr>
        <w:t> </w:t>
      </w:r>
      <w:r>
        <w:rPr>
          <w:sz w:val="20"/>
        </w:rPr>
        <w:t>al</w:t>
      </w:r>
      <w:r>
        <w:rPr>
          <w:spacing w:val="-4"/>
          <w:sz w:val="20"/>
        </w:rPr>
        <w:t> </w:t>
      </w:r>
      <w:r>
        <w:rPr>
          <w:sz w:val="20"/>
        </w:rPr>
        <w:t>presente</w:t>
      </w:r>
      <w:r>
        <w:rPr>
          <w:spacing w:val="-5"/>
          <w:sz w:val="20"/>
        </w:rPr>
        <w:t> </w:t>
      </w:r>
      <w:r>
        <w:rPr>
          <w:sz w:val="20"/>
        </w:rPr>
        <w:t>caso,</w:t>
      </w:r>
      <w:r>
        <w:rPr>
          <w:spacing w:val="-5"/>
          <w:sz w:val="20"/>
        </w:rPr>
        <w:t> </w:t>
      </w:r>
      <w:r>
        <w:rPr>
          <w:sz w:val="20"/>
        </w:rPr>
        <w:t>lo</w:t>
      </w:r>
      <w:r>
        <w:rPr>
          <w:spacing w:val="-3"/>
          <w:sz w:val="20"/>
        </w:rPr>
        <w:t> </w:t>
      </w:r>
      <w:r>
        <w:rPr>
          <w:sz w:val="20"/>
        </w:rPr>
        <w:t>cual</w:t>
      </w:r>
      <w:r>
        <w:rPr>
          <w:spacing w:val="-4"/>
          <w:sz w:val="20"/>
        </w:rPr>
        <w:t> </w:t>
      </w:r>
      <w:r>
        <w:rPr>
          <w:sz w:val="20"/>
        </w:rPr>
        <w:t>constituyó</w:t>
      </w:r>
      <w:r>
        <w:rPr>
          <w:spacing w:val="-5"/>
          <w:sz w:val="20"/>
        </w:rPr>
        <w:t> </w:t>
      </w:r>
      <w:r>
        <w:rPr>
          <w:sz w:val="20"/>
        </w:rPr>
        <w:t>un</w:t>
      </w:r>
      <w:r>
        <w:rPr>
          <w:spacing w:val="-3"/>
          <w:sz w:val="20"/>
        </w:rPr>
        <w:t> </w:t>
      </w:r>
      <w:r>
        <w:rPr>
          <w:sz w:val="20"/>
        </w:rPr>
        <w:t>incumplimiento</w:t>
      </w:r>
      <w:r>
        <w:rPr>
          <w:spacing w:val="-5"/>
          <w:sz w:val="20"/>
        </w:rPr>
        <w:t> </w:t>
      </w:r>
      <w:r>
        <w:rPr>
          <w:sz w:val="20"/>
        </w:rPr>
        <w:t>de las obligaciones del Estado previstas en el artículo 2 de la Convención.</w:t>
      </w:r>
    </w:p>
    <w:p>
      <w:pPr>
        <w:pStyle w:val="BodyText"/>
        <w:spacing w:before="1"/>
      </w:pPr>
    </w:p>
    <w:p>
      <w:pPr>
        <w:pStyle w:val="ListParagraph"/>
        <w:numPr>
          <w:ilvl w:val="0"/>
          <w:numId w:val="11"/>
        </w:numPr>
        <w:tabs>
          <w:tab w:pos="901" w:val="left" w:leader="none"/>
        </w:tabs>
        <w:spacing w:line="240" w:lineRule="auto" w:before="0" w:after="0"/>
        <w:ind w:left="179" w:right="193" w:firstLine="0"/>
        <w:jc w:val="both"/>
        <w:rPr>
          <w:sz w:val="20"/>
        </w:rPr>
      </w:pPr>
      <w:r>
        <w:rPr>
          <w:sz w:val="20"/>
        </w:rPr>
        <w:t>Al</w:t>
      </w:r>
      <w:r>
        <w:rPr>
          <w:spacing w:val="-3"/>
          <w:sz w:val="20"/>
        </w:rPr>
        <w:t> </w:t>
      </w:r>
      <w:r>
        <w:rPr>
          <w:sz w:val="20"/>
        </w:rPr>
        <w:t>respecto,</w:t>
      </w:r>
      <w:r>
        <w:rPr>
          <w:spacing w:val="-1"/>
          <w:sz w:val="20"/>
        </w:rPr>
        <w:t> </w:t>
      </w:r>
      <w:r>
        <w:rPr>
          <w:sz w:val="20"/>
        </w:rPr>
        <w:t>la Corte</w:t>
      </w:r>
      <w:r>
        <w:rPr>
          <w:spacing w:val="-2"/>
          <w:sz w:val="20"/>
        </w:rPr>
        <w:t> </w:t>
      </w:r>
      <w:r>
        <w:rPr>
          <w:sz w:val="20"/>
        </w:rPr>
        <w:t>destaca que</w:t>
      </w:r>
      <w:r>
        <w:rPr>
          <w:spacing w:val="-2"/>
          <w:sz w:val="20"/>
        </w:rPr>
        <w:t> </w:t>
      </w:r>
      <w:r>
        <w:rPr>
          <w:sz w:val="20"/>
        </w:rPr>
        <w:t>el objeto</w:t>
      </w:r>
      <w:r>
        <w:rPr>
          <w:spacing w:val="-2"/>
          <w:sz w:val="20"/>
        </w:rPr>
        <w:t> </w:t>
      </w:r>
      <w:r>
        <w:rPr>
          <w:sz w:val="20"/>
        </w:rPr>
        <w:t>central</w:t>
      </w:r>
      <w:r>
        <w:rPr>
          <w:spacing w:val="-3"/>
          <w:sz w:val="20"/>
        </w:rPr>
        <w:t> </w:t>
      </w:r>
      <w:r>
        <w:rPr>
          <w:sz w:val="20"/>
        </w:rPr>
        <w:t>de</w:t>
      </w:r>
      <w:r>
        <w:rPr>
          <w:spacing w:val="-2"/>
          <w:sz w:val="20"/>
        </w:rPr>
        <w:t> </w:t>
      </w:r>
      <w:r>
        <w:rPr>
          <w:sz w:val="20"/>
        </w:rPr>
        <w:t>la controversia en el caso constituyó</w:t>
      </w:r>
      <w:r>
        <w:rPr>
          <w:spacing w:val="-4"/>
          <w:sz w:val="20"/>
        </w:rPr>
        <w:t> </w:t>
      </w:r>
      <w:r>
        <w:rPr>
          <w:sz w:val="20"/>
        </w:rPr>
        <w:t>la alegada violación a los derechos a las garantías judiciales y la protección judicial por la tardía ejecución o ejecución parcial, en su caso, de la sentencia judicial de la Corte Suprema de 12 de febrero de 1992, así como la posible afectación a otros derechos. Asimismo, la Corte recuerda que el marco fáctico de este caso se encuentra constituido por los hechos contenidos en el Informe de Fondo</w:t>
      </w:r>
      <w:r>
        <w:rPr>
          <w:spacing w:val="-4"/>
          <w:sz w:val="20"/>
        </w:rPr>
        <w:t> </w:t>
      </w:r>
      <w:r>
        <w:rPr>
          <w:sz w:val="20"/>
        </w:rPr>
        <w:t>y</w:t>
      </w:r>
      <w:r>
        <w:rPr>
          <w:spacing w:val="-4"/>
          <w:sz w:val="20"/>
        </w:rPr>
        <w:t> </w:t>
      </w:r>
      <w:r>
        <w:rPr>
          <w:sz w:val="20"/>
        </w:rPr>
        <w:t>considera</w:t>
      </w:r>
      <w:r>
        <w:rPr>
          <w:spacing w:val="-3"/>
          <w:sz w:val="20"/>
        </w:rPr>
        <w:t> </w:t>
      </w:r>
      <w:r>
        <w:rPr>
          <w:sz w:val="20"/>
        </w:rPr>
        <w:t>que</w:t>
      </w:r>
      <w:r>
        <w:rPr>
          <w:spacing w:val="-4"/>
          <w:sz w:val="20"/>
        </w:rPr>
        <w:t> </w:t>
      </w:r>
      <w:r>
        <w:rPr>
          <w:sz w:val="20"/>
        </w:rPr>
        <w:t>las</w:t>
      </w:r>
      <w:r>
        <w:rPr>
          <w:spacing w:val="-6"/>
          <w:sz w:val="20"/>
        </w:rPr>
        <w:t> </w:t>
      </w:r>
      <w:r>
        <w:rPr>
          <w:sz w:val="20"/>
        </w:rPr>
        <w:t>afirmaciones</w:t>
      </w:r>
      <w:r>
        <w:rPr>
          <w:spacing w:val="-6"/>
          <w:sz w:val="20"/>
        </w:rPr>
        <w:t> </w:t>
      </w:r>
      <w:r>
        <w:rPr>
          <w:sz w:val="20"/>
        </w:rPr>
        <w:t>hechas</w:t>
      </w:r>
      <w:r>
        <w:rPr>
          <w:spacing w:val="-1"/>
          <w:sz w:val="20"/>
        </w:rPr>
        <w:t> </w:t>
      </w:r>
      <w:r>
        <w:rPr>
          <w:sz w:val="20"/>
        </w:rPr>
        <w:t>por</w:t>
      </w:r>
      <w:r>
        <w:rPr>
          <w:spacing w:val="-4"/>
          <w:sz w:val="20"/>
        </w:rPr>
        <w:t> </w:t>
      </w:r>
      <w:r>
        <w:rPr>
          <w:sz w:val="20"/>
        </w:rPr>
        <w:t>la</w:t>
      </w:r>
      <w:r>
        <w:rPr>
          <w:spacing w:val="-5"/>
          <w:sz w:val="20"/>
        </w:rPr>
        <w:t> </w:t>
      </w:r>
      <w:r>
        <w:rPr>
          <w:sz w:val="20"/>
        </w:rPr>
        <w:t>Comisión</w:t>
      </w:r>
      <w:r>
        <w:rPr>
          <w:spacing w:val="-4"/>
          <w:sz w:val="20"/>
        </w:rPr>
        <w:t> </w:t>
      </w:r>
      <w:r>
        <w:rPr>
          <w:sz w:val="20"/>
        </w:rPr>
        <w:t>acerca</w:t>
      </w:r>
      <w:r>
        <w:rPr>
          <w:spacing w:val="-1"/>
          <w:sz w:val="20"/>
        </w:rPr>
        <w:t> </w:t>
      </w:r>
      <w:r>
        <w:rPr>
          <w:sz w:val="20"/>
        </w:rPr>
        <w:t>de</w:t>
      </w:r>
      <w:r>
        <w:rPr>
          <w:spacing w:val="-7"/>
          <w:sz w:val="20"/>
        </w:rPr>
        <w:t> </w:t>
      </w:r>
      <w:r>
        <w:rPr>
          <w:sz w:val="20"/>
        </w:rPr>
        <w:t>que</w:t>
      </w:r>
      <w:r>
        <w:rPr>
          <w:spacing w:val="-4"/>
          <w:sz w:val="20"/>
        </w:rPr>
        <w:t> </w:t>
      </w:r>
      <w:r>
        <w:rPr>
          <w:sz w:val="20"/>
        </w:rPr>
        <w:t>“el</w:t>
      </w:r>
      <w:r>
        <w:rPr>
          <w:spacing w:val="-5"/>
          <w:sz w:val="20"/>
        </w:rPr>
        <w:t> </w:t>
      </w:r>
      <w:r>
        <w:rPr>
          <w:sz w:val="20"/>
        </w:rPr>
        <w:t>incumplimiento</w:t>
      </w:r>
      <w:r>
        <w:rPr>
          <w:spacing w:val="-7"/>
          <w:sz w:val="20"/>
        </w:rPr>
        <w:t> </w:t>
      </w:r>
      <w:r>
        <w:rPr>
          <w:sz w:val="20"/>
        </w:rPr>
        <w:t>de las sentencias por parte del Estado peruano en contra de entidades estatales desde la década de 1990 trasciende la situación individual de las presuntas víctimas del presente caso y hace parte de un contexto más general” son hechos relevantes “para situar los hechos alegados como violatorios de</w:t>
      </w:r>
      <w:r>
        <w:rPr>
          <w:spacing w:val="-4"/>
          <w:sz w:val="20"/>
        </w:rPr>
        <w:t> </w:t>
      </w:r>
      <w:r>
        <w:rPr>
          <w:sz w:val="20"/>
        </w:rPr>
        <w:t>[derechos</w:t>
      </w:r>
      <w:r>
        <w:rPr>
          <w:spacing w:val="-1"/>
          <w:sz w:val="20"/>
        </w:rPr>
        <w:t> </w:t>
      </w:r>
      <w:r>
        <w:rPr>
          <w:sz w:val="20"/>
        </w:rPr>
        <w:t>humanos] en el</w:t>
      </w:r>
      <w:r>
        <w:rPr>
          <w:spacing w:val="-3"/>
          <w:sz w:val="20"/>
        </w:rPr>
        <w:t> </w:t>
      </w:r>
      <w:r>
        <w:rPr>
          <w:sz w:val="20"/>
        </w:rPr>
        <w:t>marco</w:t>
      </w:r>
      <w:r>
        <w:rPr>
          <w:spacing w:val="-2"/>
          <w:sz w:val="20"/>
        </w:rPr>
        <w:t> </w:t>
      </w:r>
      <w:r>
        <w:rPr>
          <w:sz w:val="20"/>
        </w:rPr>
        <w:t>de</w:t>
      </w:r>
      <w:r>
        <w:rPr>
          <w:spacing w:val="-2"/>
          <w:sz w:val="20"/>
        </w:rPr>
        <w:t> </w:t>
      </w:r>
      <w:r>
        <w:rPr>
          <w:sz w:val="20"/>
        </w:rPr>
        <w:t>las</w:t>
      </w:r>
      <w:r>
        <w:rPr>
          <w:spacing w:val="-1"/>
          <w:sz w:val="20"/>
        </w:rPr>
        <w:t> </w:t>
      </w:r>
      <w:r>
        <w:rPr>
          <w:sz w:val="20"/>
        </w:rPr>
        <w:t>circunstancias</w:t>
      </w:r>
      <w:r>
        <w:rPr>
          <w:spacing w:val="-1"/>
          <w:sz w:val="20"/>
        </w:rPr>
        <w:t> </w:t>
      </w:r>
      <w:r>
        <w:rPr>
          <w:sz w:val="20"/>
        </w:rPr>
        <w:t>específicas</w:t>
      </w:r>
      <w:r>
        <w:rPr>
          <w:spacing w:val="-1"/>
          <w:sz w:val="20"/>
        </w:rPr>
        <w:t> </w:t>
      </w:r>
      <w:r>
        <w:rPr>
          <w:sz w:val="20"/>
        </w:rPr>
        <w:t>en</w:t>
      </w:r>
      <w:r>
        <w:rPr>
          <w:spacing w:val="-2"/>
          <w:sz w:val="20"/>
        </w:rPr>
        <w:t> </w:t>
      </w:r>
      <w:r>
        <w:rPr>
          <w:sz w:val="20"/>
        </w:rPr>
        <w:t>que</w:t>
      </w:r>
      <w:r>
        <w:rPr>
          <w:spacing w:val="-2"/>
          <w:sz w:val="20"/>
        </w:rPr>
        <w:t> </w:t>
      </w:r>
      <w:r>
        <w:rPr>
          <w:sz w:val="20"/>
        </w:rPr>
        <w:t>ocurrieron”</w:t>
      </w:r>
      <w:hyperlink w:history="true" w:anchor="_bookmark146">
        <w:r>
          <w:rPr>
            <w:position w:val="7"/>
            <w:sz w:val="13"/>
          </w:rPr>
          <w:t>117</w:t>
        </w:r>
      </w:hyperlink>
      <w:r>
        <w:rPr>
          <w:sz w:val="20"/>
        </w:rPr>
        <w:t>,</w:t>
      </w:r>
      <w:r>
        <w:rPr>
          <w:spacing w:val="-4"/>
          <w:sz w:val="20"/>
        </w:rPr>
        <w:t> </w:t>
      </w:r>
      <w:r>
        <w:rPr>
          <w:sz w:val="20"/>
        </w:rPr>
        <w:t>pero no para realizar una violación autónoma a los derechos reconocidos en la Convención.</w:t>
      </w:r>
    </w:p>
    <w:p>
      <w:pPr>
        <w:pStyle w:val="BodyText"/>
        <w:spacing w:before="11"/>
        <w:rPr>
          <w:sz w:val="19"/>
        </w:rPr>
      </w:pPr>
    </w:p>
    <w:p>
      <w:pPr>
        <w:pStyle w:val="ListParagraph"/>
        <w:numPr>
          <w:ilvl w:val="0"/>
          <w:numId w:val="11"/>
        </w:numPr>
        <w:tabs>
          <w:tab w:pos="900" w:val="left" w:leader="none"/>
        </w:tabs>
        <w:spacing w:line="240" w:lineRule="auto" w:before="0" w:after="0"/>
        <w:ind w:left="179" w:right="197" w:firstLine="0"/>
        <w:jc w:val="both"/>
        <w:rPr>
          <w:sz w:val="20"/>
        </w:rPr>
      </w:pPr>
      <w:r>
        <w:rPr>
          <w:sz w:val="20"/>
        </w:rPr>
        <w:t>La</w:t>
      </w:r>
      <w:r>
        <w:rPr>
          <w:spacing w:val="-1"/>
          <w:sz w:val="20"/>
        </w:rPr>
        <w:t> </w:t>
      </w:r>
      <w:r>
        <w:rPr>
          <w:sz w:val="20"/>
        </w:rPr>
        <w:t>Corte</w:t>
      </w:r>
      <w:r>
        <w:rPr>
          <w:spacing w:val="-3"/>
          <w:sz w:val="20"/>
        </w:rPr>
        <w:t> </w:t>
      </w:r>
      <w:r>
        <w:rPr>
          <w:sz w:val="20"/>
        </w:rPr>
        <w:t>advierte</w:t>
      </w:r>
      <w:r>
        <w:rPr>
          <w:spacing w:val="-3"/>
          <w:sz w:val="20"/>
        </w:rPr>
        <w:t> </w:t>
      </w:r>
      <w:r>
        <w:rPr>
          <w:sz w:val="20"/>
        </w:rPr>
        <w:t>que</w:t>
      </w:r>
      <w:r>
        <w:rPr>
          <w:spacing w:val="-1"/>
          <w:sz w:val="20"/>
        </w:rPr>
        <w:t> </w:t>
      </w:r>
      <w:r>
        <w:rPr>
          <w:sz w:val="20"/>
        </w:rPr>
        <w:t>ni</w:t>
      </w:r>
      <w:r>
        <w:rPr>
          <w:spacing w:val="-1"/>
          <w:sz w:val="20"/>
        </w:rPr>
        <w:t> </w:t>
      </w:r>
      <w:r>
        <w:rPr>
          <w:sz w:val="20"/>
        </w:rPr>
        <w:t>la</w:t>
      </w:r>
      <w:r>
        <w:rPr>
          <w:spacing w:val="-2"/>
          <w:sz w:val="20"/>
        </w:rPr>
        <w:t> </w:t>
      </w:r>
      <w:r>
        <w:rPr>
          <w:sz w:val="20"/>
        </w:rPr>
        <w:t>Comisión</w:t>
      </w:r>
      <w:r>
        <w:rPr>
          <w:spacing w:val="-1"/>
          <w:sz w:val="20"/>
        </w:rPr>
        <w:t> </w:t>
      </w:r>
      <w:r>
        <w:rPr>
          <w:sz w:val="20"/>
        </w:rPr>
        <w:t>ni</w:t>
      </w:r>
      <w:r>
        <w:rPr>
          <w:spacing w:val="-1"/>
          <w:sz w:val="20"/>
        </w:rPr>
        <w:t> </w:t>
      </w:r>
      <w:r>
        <w:rPr>
          <w:sz w:val="20"/>
        </w:rPr>
        <w:t>los representantes formularon</w:t>
      </w:r>
      <w:r>
        <w:rPr>
          <w:spacing w:val="-1"/>
          <w:sz w:val="20"/>
        </w:rPr>
        <w:t> </w:t>
      </w:r>
      <w:r>
        <w:rPr>
          <w:sz w:val="20"/>
        </w:rPr>
        <w:t>argumentos concretos sobre</w:t>
      </w:r>
      <w:r>
        <w:rPr>
          <w:spacing w:val="-9"/>
          <w:sz w:val="20"/>
        </w:rPr>
        <w:t> </w:t>
      </w:r>
      <w:r>
        <w:rPr>
          <w:sz w:val="20"/>
        </w:rPr>
        <w:t>cómo</w:t>
      </w:r>
      <w:r>
        <w:rPr>
          <w:spacing w:val="-6"/>
          <w:sz w:val="20"/>
        </w:rPr>
        <w:t> </w:t>
      </w:r>
      <w:r>
        <w:rPr>
          <w:sz w:val="20"/>
        </w:rPr>
        <w:t>el</w:t>
      </w:r>
      <w:r>
        <w:rPr>
          <w:spacing w:val="-10"/>
          <w:sz w:val="20"/>
        </w:rPr>
        <w:t> </w:t>
      </w:r>
      <w:r>
        <w:rPr>
          <w:sz w:val="20"/>
        </w:rPr>
        <w:t>marco</w:t>
      </w:r>
      <w:r>
        <w:rPr>
          <w:spacing w:val="-9"/>
          <w:sz w:val="20"/>
        </w:rPr>
        <w:t> </w:t>
      </w:r>
      <w:r>
        <w:rPr>
          <w:sz w:val="20"/>
        </w:rPr>
        <w:t>jurídico</w:t>
      </w:r>
      <w:r>
        <w:rPr>
          <w:spacing w:val="-11"/>
          <w:sz w:val="20"/>
        </w:rPr>
        <w:t> </w:t>
      </w:r>
      <w:r>
        <w:rPr>
          <w:sz w:val="20"/>
        </w:rPr>
        <w:t>interno</w:t>
      </w:r>
      <w:r>
        <w:rPr>
          <w:spacing w:val="-9"/>
          <w:sz w:val="20"/>
        </w:rPr>
        <w:t> </w:t>
      </w:r>
      <w:r>
        <w:rPr>
          <w:sz w:val="20"/>
        </w:rPr>
        <w:t>impidió</w:t>
      </w:r>
      <w:r>
        <w:rPr>
          <w:spacing w:val="-9"/>
          <w:sz w:val="20"/>
        </w:rPr>
        <w:t> </w:t>
      </w:r>
      <w:r>
        <w:rPr>
          <w:sz w:val="20"/>
        </w:rPr>
        <w:t>la</w:t>
      </w:r>
      <w:r>
        <w:rPr>
          <w:spacing w:val="-8"/>
          <w:sz w:val="20"/>
        </w:rPr>
        <w:t> </w:t>
      </w:r>
      <w:r>
        <w:rPr>
          <w:sz w:val="20"/>
        </w:rPr>
        <w:t>ejecución</w:t>
      </w:r>
      <w:r>
        <w:rPr>
          <w:spacing w:val="-7"/>
          <w:sz w:val="20"/>
        </w:rPr>
        <w:t> </w:t>
      </w:r>
      <w:r>
        <w:rPr>
          <w:sz w:val="20"/>
        </w:rPr>
        <w:t>de</w:t>
      </w:r>
      <w:r>
        <w:rPr>
          <w:spacing w:val="-9"/>
          <w:sz w:val="20"/>
        </w:rPr>
        <w:t> </w:t>
      </w:r>
      <w:r>
        <w:rPr>
          <w:sz w:val="20"/>
        </w:rPr>
        <w:t>sentencias</w:t>
      </w:r>
      <w:r>
        <w:rPr>
          <w:spacing w:val="-9"/>
          <w:sz w:val="20"/>
        </w:rPr>
        <w:t> </w:t>
      </w:r>
      <w:r>
        <w:rPr>
          <w:sz w:val="20"/>
        </w:rPr>
        <w:t>en</w:t>
      </w:r>
      <w:r>
        <w:rPr>
          <w:spacing w:val="-9"/>
          <w:sz w:val="20"/>
        </w:rPr>
        <w:t> </w:t>
      </w:r>
      <w:r>
        <w:rPr>
          <w:sz w:val="20"/>
        </w:rPr>
        <w:t>el</w:t>
      </w:r>
      <w:r>
        <w:rPr>
          <w:spacing w:val="-7"/>
          <w:sz w:val="20"/>
        </w:rPr>
        <w:t> </w:t>
      </w:r>
      <w:r>
        <w:rPr>
          <w:sz w:val="20"/>
        </w:rPr>
        <w:t>ámbito</w:t>
      </w:r>
      <w:r>
        <w:rPr>
          <w:spacing w:val="-9"/>
          <w:sz w:val="20"/>
        </w:rPr>
        <w:t> </w:t>
      </w:r>
      <w:r>
        <w:rPr>
          <w:sz w:val="20"/>
        </w:rPr>
        <w:t>interno</w:t>
      </w:r>
      <w:r>
        <w:rPr>
          <w:spacing w:val="-11"/>
          <w:sz w:val="20"/>
        </w:rPr>
        <w:t> </w:t>
      </w:r>
      <w:r>
        <w:rPr>
          <w:sz w:val="20"/>
        </w:rPr>
        <w:t>para</w:t>
      </w:r>
      <w:r>
        <w:rPr>
          <w:spacing w:val="-8"/>
          <w:sz w:val="20"/>
        </w:rPr>
        <w:t> </w:t>
      </w:r>
      <w:r>
        <w:rPr>
          <w:sz w:val="20"/>
        </w:rPr>
        <w:t>las presuntas</w:t>
      </w:r>
      <w:r>
        <w:rPr>
          <w:spacing w:val="-6"/>
          <w:sz w:val="20"/>
        </w:rPr>
        <w:t> </w:t>
      </w:r>
      <w:r>
        <w:rPr>
          <w:sz w:val="20"/>
        </w:rPr>
        <w:t>víctimas</w:t>
      </w:r>
      <w:r>
        <w:rPr>
          <w:spacing w:val="-4"/>
          <w:sz w:val="20"/>
        </w:rPr>
        <w:t> </w:t>
      </w:r>
      <w:r>
        <w:rPr>
          <w:sz w:val="20"/>
        </w:rPr>
        <w:t>del</w:t>
      </w:r>
      <w:r>
        <w:rPr>
          <w:spacing w:val="-5"/>
          <w:sz w:val="20"/>
        </w:rPr>
        <w:t> </w:t>
      </w:r>
      <w:r>
        <w:rPr>
          <w:sz w:val="20"/>
        </w:rPr>
        <w:t>presente</w:t>
      </w:r>
      <w:r>
        <w:rPr>
          <w:spacing w:val="-7"/>
          <w:sz w:val="20"/>
        </w:rPr>
        <w:t> </w:t>
      </w:r>
      <w:r>
        <w:rPr>
          <w:sz w:val="20"/>
        </w:rPr>
        <w:t>caso</w:t>
      </w:r>
      <w:r>
        <w:rPr>
          <w:spacing w:val="-4"/>
          <w:sz w:val="20"/>
        </w:rPr>
        <w:t> </w:t>
      </w:r>
      <w:r>
        <w:rPr>
          <w:sz w:val="20"/>
        </w:rPr>
        <w:t>o</w:t>
      </w:r>
      <w:r>
        <w:rPr>
          <w:spacing w:val="-7"/>
          <w:sz w:val="20"/>
        </w:rPr>
        <w:t> </w:t>
      </w:r>
      <w:r>
        <w:rPr>
          <w:sz w:val="20"/>
        </w:rPr>
        <w:t>de</w:t>
      </w:r>
      <w:r>
        <w:rPr>
          <w:spacing w:val="-7"/>
          <w:sz w:val="20"/>
        </w:rPr>
        <w:t> </w:t>
      </w:r>
      <w:r>
        <w:rPr>
          <w:sz w:val="20"/>
        </w:rPr>
        <w:t>otros</w:t>
      </w:r>
      <w:r>
        <w:rPr>
          <w:spacing w:val="-4"/>
          <w:sz w:val="20"/>
        </w:rPr>
        <w:t> </w:t>
      </w:r>
      <w:r>
        <w:rPr>
          <w:sz w:val="20"/>
        </w:rPr>
        <w:t>casos.</w:t>
      </w:r>
      <w:r>
        <w:rPr>
          <w:spacing w:val="-4"/>
          <w:sz w:val="20"/>
        </w:rPr>
        <w:t> </w:t>
      </w:r>
      <w:r>
        <w:rPr>
          <w:sz w:val="20"/>
        </w:rPr>
        <w:t>Tampoco</w:t>
      </w:r>
      <w:r>
        <w:rPr>
          <w:spacing w:val="-4"/>
          <w:sz w:val="20"/>
        </w:rPr>
        <w:t> </w:t>
      </w:r>
      <w:r>
        <w:rPr>
          <w:sz w:val="20"/>
        </w:rPr>
        <w:t>se</w:t>
      </w:r>
      <w:r>
        <w:rPr>
          <w:spacing w:val="-7"/>
          <w:sz w:val="20"/>
        </w:rPr>
        <w:t> </w:t>
      </w:r>
      <w:r>
        <w:rPr>
          <w:sz w:val="20"/>
        </w:rPr>
        <w:t>desprende</w:t>
      </w:r>
      <w:r>
        <w:rPr>
          <w:spacing w:val="-7"/>
          <w:sz w:val="20"/>
        </w:rPr>
        <w:t> </w:t>
      </w:r>
      <w:r>
        <w:rPr>
          <w:sz w:val="20"/>
        </w:rPr>
        <w:t>del</w:t>
      </w:r>
      <w:r>
        <w:rPr>
          <w:spacing w:val="-5"/>
          <w:sz w:val="20"/>
        </w:rPr>
        <w:t> </w:t>
      </w:r>
      <w:r>
        <w:rPr>
          <w:sz w:val="20"/>
        </w:rPr>
        <w:t>acervo</w:t>
      </w:r>
      <w:r>
        <w:rPr>
          <w:spacing w:val="-7"/>
          <w:sz w:val="20"/>
        </w:rPr>
        <w:t> </w:t>
      </w:r>
      <w:r>
        <w:rPr>
          <w:sz w:val="20"/>
        </w:rPr>
        <w:t>probatorio que dicha violación haya ocurrido. Por tanto, el Tribunal considera que no existen elementos suficientes a efectos de determinar si estas normas constituyeron una violación al artículo 2 de la Convención. No obstante, en el presente caso en particular, la Corte advierte que existe una manifiesta</w:t>
      </w:r>
      <w:r>
        <w:rPr>
          <w:spacing w:val="-10"/>
          <w:sz w:val="20"/>
        </w:rPr>
        <w:t> </w:t>
      </w:r>
      <w:r>
        <w:rPr>
          <w:sz w:val="20"/>
        </w:rPr>
        <w:t>actitud</w:t>
      </w:r>
      <w:r>
        <w:rPr>
          <w:spacing w:val="-10"/>
          <w:sz w:val="20"/>
        </w:rPr>
        <w:t> </w:t>
      </w:r>
      <w:r>
        <w:rPr>
          <w:sz w:val="20"/>
        </w:rPr>
        <w:t>dilatoria</w:t>
      </w:r>
      <w:r>
        <w:rPr>
          <w:spacing w:val="-10"/>
          <w:sz w:val="20"/>
        </w:rPr>
        <w:t> </w:t>
      </w:r>
      <w:r>
        <w:rPr>
          <w:sz w:val="20"/>
        </w:rPr>
        <w:t>por</w:t>
      </w:r>
      <w:r>
        <w:rPr>
          <w:spacing w:val="-9"/>
          <w:sz w:val="20"/>
        </w:rPr>
        <w:t> </w:t>
      </w:r>
      <w:r>
        <w:rPr>
          <w:sz w:val="20"/>
        </w:rPr>
        <w:t>parte</w:t>
      </w:r>
      <w:r>
        <w:rPr>
          <w:spacing w:val="-11"/>
          <w:sz w:val="20"/>
        </w:rPr>
        <w:t> </w:t>
      </w:r>
      <w:r>
        <w:rPr>
          <w:sz w:val="20"/>
        </w:rPr>
        <w:t>del</w:t>
      </w:r>
      <w:r>
        <w:rPr>
          <w:spacing w:val="-10"/>
          <w:sz w:val="20"/>
        </w:rPr>
        <w:t> </w:t>
      </w:r>
      <w:r>
        <w:rPr>
          <w:sz w:val="20"/>
        </w:rPr>
        <w:t>Estado</w:t>
      </w:r>
      <w:r>
        <w:rPr>
          <w:spacing w:val="-8"/>
          <w:sz w:val="20"/>
        </w:rPr>
        <w:t> </w:t>
      </w:r>
      <w:r>
        <w:rPr>
          <w:sz w:val="20"/>
        </w:rPr>
        <w:t>en</w:t>
      </w:r>
      <w:r>
        <w:rPr>
          <w:spacing w:val="-7"/>
          <w:sz w:val="20"/>
        </w:rPr>
        <w:t> </w:t>
      </w:r>
      <w:r>
        <w:rPr>
          <w:sz w:val="20"/>
        </w:rPr>
        <w:t>el</w:t>
      </w:r>
      <w:r>
        <w:rPr>
          <w:spacing w:val="-10"/>
          <w:sz w:val="20"/>
        </w:rPr>
        <w:t> </w:t>
      </w:r>
      <w:r>
        <w:rPr>
          <w:sz w:val="20"/>
        </w:rPr>
        <w:t>cumplimiento</w:t>
      </w:r>
      <w:r>
        <w:rPr>
          <w:spacing w:val="-11"/>
          <w:sz w:val="20"/>
        </w:rPr>
        <w:t> </w:t>
      </w:r>
      <w:r>
        <w:rPr>
          <w:sz w:val="20"/>
        </w:rPr>
        <w:t>de</w:t>
      </w:r>
      <w:r>
        <w:rPr>
          <w:spacing w:val="-11"/>
          <w:sz w:val="20"/>
        </w:rPr>
        <w:t> </w:t>
      </w:r>
      <w:r>
        <w:rPr>
          <w:sz w:val="20"/>
        </w:rPr>
        <w:t>la</w:t>
      </w:r>
      <w:r>
        <w:rPr>
          <w:spacing w:val="-8"/>
          <w:sz w:val="20"/>
        </w:rPr>
        <w:t> </w:t>
      </w:r>
      <w:r>
        <w:rPr>
          <w:sz w:val="20"/>
        </w:rPr>
        <w:t>sentencia</w:t>
      </w:r>
      <w:r>
        <w:rPr>
          <w:spacing w:val="-8"/>
          <w:sz w:val="20"/>
        </w:rPr>
        <w:t> </w:t>
      </w:r>
      <w:r>
        <w:rPr>
          <w:sz w:val="20"/>
        </w:rPr>
        <w:t>emitida</w:t>
      </w:r>
      <w:r>
        <w:rPr>
          <w:spacing w:val="-8"/>
          <w:sz w:val="20"/>
        </w:rPr>
        <w:t> </w:t>
      </w:r>
      <w:r>
        <w:rPr>
          <w:sz w:val="20"/>
        </w:rPr>
        <w:t>en</w:t>
      </w:r>
      <w:r>
        <w:rPr>
          <w:spacing w:val="-7"/>
          <w:sz w:val="20"/>
        </w:rPr>
        <w:t> </w:t>
      </w:r>
      <w:r>
        <w:rPr>
          <w:sz w:val="20"/>
        </w:rPr>
        <w:t>el</w:t>
      </w:r>
      <w:r>
        <w:rPr>
          <w:spacing w:val="-8"/>
          <w:sz w:val="20"/>
        </w:rPr>
        <w:t> </w:t>
      </w:r>
      <w:r>
        <w:rPr>
          <w:sz w:val="20"/>
        </w:rPr>
        <w:t>año 1992. En este sentido, el Tribunal nota que la Defensoría del Pueblo exhortó en el año 2007 al Ministerio</w:t>
      </w:r>
      <w:r>
        <w:rPr>
          <w:spacing w:val="39"/>
          <w:sz w:val="20"/>
        </w:rPr>
        <w:t> </w:t>
      </w:r>
      <w:r>
        <w:rPr>
          <w:sz w:val="20"/>
        </w:rPr>
        <w:t>de</w:t>
      </w:r>
      <w:r>
        <w:rPr>
          <w:spacing w:val="40"/>
          <w:sz w:val="20"/>
        </w:rPr>
        <w:t> </w:t>
      </w:r>
      <w:r>
        <w:rPr>
          <w:sz w:val="20"/>
        </w:rPr>
        <w:t>Economía</w:t>
      </w:r>
      <w:r>
        <w:rPr>
          <w:spacing w:val="40"/>
          <w:sz w:val="20"/>
        </w:rPr>
        <w:t> </w:t>
      </w:r>
      <w:r>
        <w:rPr>
          <w:sz w:val="20"/>
        </w:rPr>
        <w:t>y</w:t>
      </w:r>
      <w:r>
        <w:rPr>
          <w:spacing w:val="39"/>
          <w:sz w:val="20"/>
        </w:rPr>
        <w:t> </w:t>
      </w:r>
      <w:r>
        <w:rPr>
          <w:sz w:val="20"/>
        </w:rPr>
        <w:t>Finanzas</w:t>
      </w:r>
      <w:r>
        <w:rPr>
          <w:spacing w:val="39"/>
          <w:sz w:val="20"/>
        </w:rPr>
        <w:t> </w:t>
      </w:r>
      <w:r>
        <w:rPr>
          <w:sz w:val="20"/>
        </w:rPr>
        <w:t>a</w:t>
      </w:r>
      <w:r>
        <w:rPr>
          <w:spacing w:val="40"/>
          <w:sz w:val="20"/>
        </w:rPr>
        <w:t> </w:t>
      </w:r>
      <w:r>
        <w:rPr>
          <w:sz w:val="20"/>
        </w:rPr>
        <w:t>que</w:t>
      </w:r>
      <w:r>
        <w:rPr>
          <w:spacing w:val="39"/>
          <w:sz w:val="20"/>
        </w:rPr>
        <w:t> </w:t>
      </w:r>
      <w:r>
        <w:rPr>
          <w:sz w:val="20"/>
        </w:rPr>
        <w:t>procediera</w:t>
      </w:r>
      <w:r>
        <w:rPr>
          <w:spacing w:val="40"/>
          <w:sz w:val="20"/>
        </w:rPr>
        <w:t> </w:t>
      </w:r>
      <w:r>
        <w:rPr>
          <w:sz w:val="20"/>
        </w:rPr>
        <w:t>con</w:t>
      </w:r>
      <w:r>
        <w:rPr>
          <w:spacing w:val="40"/>
          <w:sz w:val="20"/>
        </w:rPr>
        <w:t> </w:t>
      </w:r>
      <w:r>
        <w:rPr>
          <w:sz w:val="20"/>
        </w:rPr>
        <w:t>el</w:t>
      </w:r>
      <w:r>
        <w:rPr>
          <w:spacing w:val="40"/>
          <w:sz w:val="20"/>
        </w:rPr>
        <w:t> </w:t>
      </w:r>
      <w:r>
        <w:rPr>
          <w:sz w:val="20"/>
        </w:rPr>
        <w:t>pago</w:t>
      </w:r>
      <w:r>
        <w:rPr>
          <w:spacing w:val="39"/>
          <w:sz w:val="20"/>
        </w:rPr>
        <w:t> </w:t>
      </w:r>
      <w:r>
        <w:rPr>
          <w:sz w:val="20"/>
        </w:rPr>
        <w:t>de</w:t>
      </w:r>
      <w:r>
        <w:rPr>
          <w:spacing w:val="40"/>
          <w:sz w:val="20"/>
        </w:rPr>
        <w:t> </w:t>
      </w:r>
      <w:r>
        <w:rPr>
          <w:sz w:val="20"/>
        </w:rPr>
        <w:t>las</w:t>
      </w:r>
      <w:r>
        <w:rPr>
          <w:spacing w:val="39"/>
          <w:sz w:val="20"/>
        </w:rPr>
        <w:t> </w:t>
      </w:r>
      <w:r>
        <w:rPr>
          <w:sz w:val="20"/>
        </w:rPr>
        <w:t>cantidades</w:t>
      </w:r>
      <w:r>
        <w:rPr>
          <w:spacing w:val="39"/>
          <w:sz w:val="20"/>
        </w:rPr>
        <w:t> </w:t>
      </w:r>
      <w:r>
        <w:rPr>
          <w:sz w:val="20"/>
        </w:rPr>
        <w:t>adeudadas,</w:t>
      </w:r>
    </w:p>
    <w:p>
      <w:pPr>
        <w:pStyle w:val="BodyText"/>
      </w:pPr>
    </w:p>
    <w:p>
      <w:pPr>
        <w:pStyle w:val="BodyText"/>
        <w:spacing w:before="2"/>
        <w:rPr>
          <w:sz w:val="18"/>
        </w:rPr>
      </w:pPr>
      <w:r>
        <w:rPr/>
        <w:pict>
          <v:rect style="position:absolute;margin-left:54pt;margin-top:12.269174pt;width:144pt;height:.599pt;mso-position-horizontal-relative:page;mso-position-vertical-relative:paragraph;z-index:-15715840;mso-wrap-distance-left:0;mso-wrap-distance-right:0" id="docshape27" filled="true" fillcolor="#000000" stroked="false">
            <v:fill type="solid"/>
            <w10:wrap type="topAndBottom"/>
          </v:rect>
        </w:pict>
      </w:r>
    </w:p>
    <w:p>
      <w:pPr>
        <w:pStyle w:val="BodyText"/>
        <w:spacing w:before="2"/>
        <w:rPr>
          <w:sz w:val="29"/>
        </w:rPr>
      </w:pPr>
    </w:p>
    <w:p>
      <w:pPr>
        <w:spacing w:before="101"/>
        <w:ind w:left="180" w:right="193" w:firstLine="0"/>
        <w:jc w:val="both"/>
        <w:rPr>
          <w:sz w:val="16"/>
        </w:rPr>
      </w:pPr>
      <w:bookmarkStart w:name="_bookmark142" w:id="176"/>
      <w:bookmarkEnd w:id="176"/>
      <w:r>
        <w:rPr/>
      </w:r>
      <w:r>
        <w:rPr>
          <w:sz w:val="16"/>
          <w:vertAlign w:val="superscript"/>
        </w:rPr>
        <w:t>113</w:t>
      </w:r>
      <w:r>
        <w:rPr>
          <w:spacing w:val="80"/>
          <w:w w:val="150"/>
          <w:sz w:val="16"/>
          <w:vertAlign w:val="baseline"/>
        </w:rPr>
        <w:t>   </w:t>
      </w:r>
      <w:r>
        <w:rPr>
          <w:i/>
          <w:sz w:val="16"/>
          <w:vertAlign w:val="baseline"/>
        </w:rPr>
        <w:t>Cfr. Caso Castillo Petruzzi</w:t>
      </w:r>
      <w:r>
        <w:rPr>
          <w:i/>
          <w:spacing w:val="-1"/>
          <w:sz w:val="16"/>
          <w:vertAlign w:val="baseline"/>
        </w:rPr>
        <w:t> </w:t>
      </w:r>
      <w:r>
        <w:rPr>
          <w:i/>
          <w:sz w:val="16"/>
          <w:vertAlign w:val="baseline"/>
        </w:rPr>
        <w:t>y otros</w:t>
      </w:r>
      <w:r>
        <w:rPr>
          <w:i/>
          <w:spacing w:val="-2"/>
          <w:sz w:val="16"/>
          <w:vertAlign w:val="baseline"/>
        </w:rPr>
        <w:t> </w:t>
      </w:r>
      <w:r>
        <w:rPr>
          <w:i/>
          <w:sz w:val="16"/>
          <w:vertAlign w:val="baseline"/>
        </w:rPr>
        <w:t>Vs. Perú.</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 Costas.</w:t>
      </w:r>
      <w:r>
        <w:rPr>
          <w:i/>
          <w:spacing w:val="-1"/>
          <w:sz w:val="16"/>
          <w:vertAlign w:val="baseline"/>
        </w:rPr>
        <w:t> </w:t>
      </w:r>
      <w:r>
        <w:rPr>
          <w:sz w:val="16"/>
          <w:vertAlign w:val="baseline"/>
        </w:rPr>
        <w:t>sentencia</w:t>
      </w:r>
      <w:r>
        <w:rPr>
          <w:spacing w:val="-1"/>
          <w:sz w:val="16"/>
          <w:vertAlign w:val="baseline"/>
        </w:rPr>
        <w:t> </w:t>
      </w:r>
      <w:r>
        <w:rPr>
          <w:sz w:val="16"/>
          <w:vertAlign w:val="baseline"/>
        </w:rPr>
        <w:t>de 30 de mayo de</w:t>
      </w:r>
      <w:r>
        <w:rPr>
          <w:spacing w:val="-2"/>
          <w:sz w:val="16"/>
          <w:vertAlign w:val="baseline"/>
        </w:rPr>
        <w:t> </w:t>
      </w:r>
      <w:r>
        <w:rPr>
          <w:sz w:val="16"/>
          <w:vertAlign w:val="baseline"/>
        </w:rPr>
        <w:t>1999. Serie C No. 52</w:t>
      </w:r>
      <w:r>
        <w:rPr>
          <w:i/>
          <w:sz w:val="16"/>
          <w:vertAlign w:val="baseline"/>
        </w:rPr>
        <w:t>, </w:t>
      </w:r>
      <w:r>
        <w:rPr>
          <w:sz w:val="16"/>
          <w:vertAlign w:val="baseline"/>
        </w:rPr>
        <w:t>párr. 207</w:t>
      </w:r>
      <w:r>
        <w:rPr>
          <w:i/>
          <w:sz w:val="16"/>
          <w:vertAlign w:val="baseline"/>
        </w:rPr>
        <w:t>, </w:t>
      </w:r>
      <w:r>
        <w:rPr>
          <w:sz w:val="16"/>
          <w:vertAlign w:val="baseline"/>
        </w:rPr>
        <w:t>y </w:t>
      </w:r>
      <w:r>
        <w:rPr>
          <w:i/>
          <w:sz w:val="16"/>
          <w:vertAlign w:val="baseline"/>
        </w:rPr>
        <w:t>Caso Profesores de Chañaral y otras municipalidades Vs. Chile, supra</w:t>
      </w:r>
      <w:r>
        <w:rPr>
          <w:sz w:val="16"/>
          <w:vertAlign w:val="baseline"/>
        </w:rPr>
        <w:t>, párr. 185.</w:t>
      </w:r>
    </w:p>
    <w:p>
      <w:pPr>
        <w:spacing w:before="19"/>
        <w:ind w:left="180" w:right="194" w:firstLine="0"/>
        <w:jc w:val="both"/>
        <w:rPr>
          <w:sz w:val="16"/>
        </w:rPr>
      </w:pPr>
      <w:bookmarkStart w:name="_bookmark143" w:id="177"/>
      <w:bookmarkEnd w:id="177"/>
      <w:r>
        <w:rPr/>
      </w:r>
      <w:r>
        <w:rPr>
          <w:sz w:val="16"/>
          <w:vertAlign w:val="superscript"/>
        </w:rPr>
        <w:t>114</w:t>
      </w:r>
      <w:r>
        <w:rPr>
          <w:spacing w:val="80"/>
          <w:w w:val="150"/>
          <w:sz w:val="16"/>
          <w:vertAlign w:val="baseline"/>
        </w:rPr>
        <w:t>   </w:t>
      </w:r>
      <w:r>
        <w:rPr>
          <w:i/>
          <w:sz w:val="16"/>
          <w:vertAlign w:val="baseline"/>
        </w:rPr>
        <w:t>Cfr. Caso Almonacid Arellano y otros Vs. Chile</w:t>
      </w:r>
      <w:r>
        <w:rPr>
          <w:sz w:val="16"/>
          <w:vertAlign w:val="baseline"/>
        </w:rPr>
        <w:t>. </w:t>
      </w:r>
      <w:r>
        <w:rPr>
          <w:i/>
          <w:sz w:val="16"/>
          <w:vertAlign w:val="baseline"/>
        </w:rPr>
        <w:t>Excepciones Preliminares, Fondo, Reparaciones y costas</w:t>
      </w:r>
      <w:r>
        <w:rPr>
          <w:sz w:val="16"/>
          <w:vertAlign w:val="baseline"/>
        </w:rPr>
        <w:t>. sentencia de 26 de septiembre de 2006. Serie C No. 154, párr. 124, y </w:t>
      </w:r>
      <w:r>
        <w:rPr>
          <w:i/>
          <w:sz w:val="16"/>
          <w:vertAlign w:val="baseline"/>
        </w:rPr>
        <w:t>Caso Vera Rojas y otros Vs. Chile. Excepciones preliminares,</w:t>
      </w:r>
      <w:r>
        <w:rPr>
          <w:i/>
          <w:sz w:val="16"/>
          <w:vertAlign w:val="baseline"/>
        </w:rPr>
        <w:t> Fondo, Reparaciones y Costas. </w:t>
      </w:r>
      <w:r>
        <w:rPr>
          <w:sz w:val="16"/>
          <w:vertAlign w:val="baseline"/>
        </w:rPr>
        <w:t>Sentencia de 1 de octubre de 2021. Serie C No. 439, párr. 138.</w:t>
      </w:r>
    </w:p>
    <w:p>
      <w:pPr>
        <w:spacing w:before="22"/>
        <w:ind w:left="180" w:right="193" w:firstLine="0"/>
        <w:jc w:val="both"/>
        <w:rPr>
          <w:sz w:val="16"/>
        </w:rPr>
      </w:pPr>
      <w:bookmarkStart w:name="_bookmark144" w:id="178"/>
      <w:bookmarkEnd w:id="178"/>
      <w:r>
        <w:rPr/>
      </w:r>
      <w:r>
        <w:rPr>
          <w:sz w:val="16"/>
          <w:vertAlign w:val="superscript"/>
        </w:rPr>
        <w:t>115</w:t>
      </w:r>
      <w:r>
        <w:rPr>
          <w:spacing w:val="80"/>
          <w:sz w:val="16"/>
          <w:vertAlign w:val="baseline"/>
        </w:rPr>
        <w:t>  </w:t>
      </w:r>
      <w:r>
        <w:rPr>
          <w:i/>
          <w:sz w:val="16"/>
          <w:vertAlign w:val="baseline"/>
        </w:rPr>
        <w:t>Cfr. Caso Radilla Pacheco Vs. México. Excepciones Preliminares, Fondo, Reparaciones y Costas. </w:t>
      </w:r>
      <w:r>
        <w:rPr>
          <w:sz w:val="16"/>
          <w:vertAlign w:val="baseline"/>
        </w:rPr>
        <w:t>sentencia de 23 de noviembre de 2009. Serie C No. 209, párr. 340, y </w:t>
      </w:r>
      <w:r>
        <w:rPr>
          <w:i/>
          <w:sz w:val="16"/>
          <w:vertAlign w:val="baseline"/>
        </w:rPr>
        <w:t>Caso Vera Rojas y otros Vs. Chile, supra</w:t>
      </w:r>
      <w:r>
        <w:rPr>
          <w:sz w:val="16"/>
          <w:vertAlign w:val="baseline"/>
        </w:rPr>
        <w:t>, párr. 138.</w:t>
      </w:r>
    </w:p>
    <w:p>
      <w:pPr>
        <w:spacing w:before="19"/>
        <w:ind w:left="179" w:right="194" w:firstLine="0"/>
        <w:jc w:val="both"/>
        <w:rPr>
          <w:sz w:val="16"/>
        </w:rPr>
      </w:pPr>
      <w:bookmarkStart w:name="_bookmark145" w:id="179"/>
      <w:bookmarkEnd w:id="179"/>
      <w:r>
        <w:rPr/>
      </w:r>
      <w:r>
        <w:rPr>
          <w:sz w:val="16"/>
          <w:vertAlign w:val="superscript"/>
        </w:rPr>
        <w:t>116</w:t>
      </w:r>
      <w:r>
        <w:rPr>
          <w:spacing w:val="80"/>
          <w:w w:val="150"/>
          <w:sz w:val="16"/>
          <w:vertAlign w:val="baseline"/>
        </w:rPr>
        <w:t>  </w:t>
      </w:r>
      <w:r>
        <w:rPr>
          <w:i/>
          <w:sz w:val="16"/>
          <w:vertAlign w:val="baseline"/>
        </w:rPr>
        <w:t>Cfr. Caso Acevedo Buendía y otros (“Cesantes y Jubilados de la Contraloría”) Vs. Perú. Excepciones Preliminares,</w:t>
      </w:r>
      <w:r>
        <w:rPr>
          <w:i/>
          <w:sz w:val="16"/>
          <w:vertAlign w:val="baseline"/>
        </w:rPr>
        <w:t> Fondo, Reparaciones y Costas</w:t>
      </w:r>
      <w:r>
        <w:rPr>
          <w:sz w:val="16"/>
          <w:vertAlign w:val="baseline"/>
        </w:rPr>
        <w:t>. sentencia de 1 de julio de 2009. Serie C No. 198</w:t>
      </w:r>
      <w:r>
        <w:rPr>
          <w:i/>
          <w:sz w:val="16"/>
          <w:vertAlign w:val="baseline"/>
        </w:rPr>
        <w:t>, </w:t>
      </w:r>
      <w:r>
        <w:rPr>
          <w:sz w:val="16"/>
          <w:vertAlign w:val="baseline"/>
        </w:rPr>
        <w:t>párr. 77, y </w:t>
      </w:r>
      <w:r>
        <w:rPr>
          <w:i/>
          <w:sz w:val="16"/>
          <w:vertAlign w:val="baseline"/>
        </w:rPr>
        <w:t>Caso Muelle Flores Vs. Perú.</w:t>
      </w:r>
      <w:r>
        <w:rPr>
          <w:i/>
          <w:sz w:val="16"/>
          <w:vertAlign w:val="baseline"/>
        </w:rPr>
        <w:t> Excepciones Preliminares, Fondo, Reparaciones y Costas. </w:t>
      </w:r>
      <w:r>
        <w:rPr>
          <w:sz w:val="16"/>
          <w:vertAlign w:val="baseline"/>
        </w:rPr>
        <w:t>sentencia de 6 de marzo de 2019. Serie C No. 375, párr. 149.</w:t>
      </w:r>
    </w:p>
    <w:p>
      <w:pPr>
        <w:spacing w:before="19"/>
        <w:ind w:left="180" w:right="193" w:firstLine="0"/>
        <w:jc w:val="both"/>
        <w:rPr>
          <w:sz w:val="16"/>
        </w:rPr>
      </w:pPr>
      <w:bookmarkStart w:name="_bookmark146" w:id="180"/>
      <w:bookmarkEnd w:id="180"/>
      <w:r>
        <w:rPr/>
      </w:r>
      <w:r>
        <w:rPr>
          <w:sz w:val="16"/>
          <w:vertAlign w:val="superscript"/>
        </w:rPr>
        <w:t>117</w:t>
      </w:r>
      <w:r>
        <w:rPr>
          <w:spacing w:val="80"/>
          <w:sz w:val="16"/>
          <w:vertAlign w:val="baseline"/>
        </w:rPr>
        <w:t>   </w:t>
      </w:r>
      <w:r>
        <w:rPr>
          <w:i/>
          <w:sz w:val="16"/>
          <w:vertAlign w:val="baseline"/>
        </w:rPr>
        <w:t>Cfr. Caso J. Vs. Perú. Excepción Preliminar, Fondo, Reparaciones y Costas. </w:t>
      </w:r>
      <w:r>
        <w:rPr>
          <w:sz w:val="16"/>
          <w:vertAlign w:val="baseline"/>
        </w:rPr>
        <w:t>sentencia de 27 de noviembre de 2013. Serie C No. 275., párr. 53, y </w:t>
      </w:r>
      <w:r>
        <w:rPr>
          <w:i/>
          <w:sz w:val="16"/>
          <w:vertAlign w:val="baseline"/>
        </w:rPr>
        <w:t>Caso Asociación Nacional de Cesantes y Jubilados de la Superintendencia Nacional de</w:t>
      </w:r>
      <w:r>
        <w:rPr>
          <w:i/>
          <w:sz w:val="16"/>
          <w:vertAlign w:val="baseline"/>
        </w:rPr>
        <w:t> Administración</w:t>
      </w:r>
      <w:r>
        <w:rPr>
          <w:i/>
          <w:spacing w:val="-8"/>
          <w:sz w:val="16"/>
          <w:vertAlign w:val="baseline"/>
        </w:rPr>
        <w:t> </w:t>
      </w:r>
      <w:r>
        <w:rPr>
          <w:i/>
          <w:sz w:val="16"/>
          <w:vertAlign w:val="baseline"/>
        </w:rPr>
        <w:t>Tributaria</w:t>
      </w:r>
      <w:r>
        <w:rPr>
          <w:i/>
          <w:spacing w:val="-5"/>
          <w:sz w:val="16"/>
          <w:vertAlign w:val="baseline"/>
        </w:rPr>
        <w:t> </w:t>
      </w:r>
      <w:r>
        <w:rPr>
          <w:i/>
          <w:sz w:val="16"/>
          <w:vertAlign w:val="baseline"/>
        </w:rPr>
        <w:t>(ANCEJUB-SUNAT)</w:t>
      </w:r>
      <w:r>
        <w:rPr>
          <w:i/>
          <w:spacing w:val="-8"/>
          <w:sz w:val="16"/>
          <w:vertAlign w:val="baseline"/>
        </w:rPr>
        <w:t> </w:t>
      </w:r>
      <w:r>
        <w:rPr>
          <w:i/>
          <w:sz w:val="16"/>
          <w:vertAlign w:val="baseline"/>
        </w:rPr>
        <w:t>Vs.</w:t>
      </w:r>
      <w:r>
        <w:rPr>
          <w:i/>
          <w:spacing w:val="-5"/>
          <w:sz w:val="16"/>
          <w:vertAlign w:val="baseline"/>
        </w:rPr>
        <w:t> </w:t>
      </w:r>
      <w:r>
        <w:rPr>
          <w:i/>
          <w:sz w:val="16"/>
          <w:vertAlign w:val="baseline"/>
        </w:rPr>
        <w:t>Perú.</w:t>
      </w:r>
      <w:r>
        <w:rPr>
          <w:i/>
          <w:spacing w:val="-5"/>
          <w:sz w:val="16"/>
          <w:vertAlign w:val="baseline"/>
        </w:rPr>
        <w:t> </w:t>
      </w:r>
      <w:r>
        <w:rPr>
          <w:i/>
          <w:sz w:val="16"/>
          <w:vertAlign w:val="baseline"/>
        </w:rPr>
        <w:t>Excepciones</w:t>
      </w:r>
      <w:r>
        <w:rPr>
          <w:i/>
          <w:spacing w:val="-7"/>
          <w:sz w:val="16"/>
          <w:vertAlign w:val="baseline"/>
        </w:rPr>
        <w:t> </w:t>
      </w:r>
      <w:r>
        <w:rPr>
          <w:i/>
          <w:sz w:val="16"/>
          <w:vertAlign w:val="baseline"/>
        </w:rPr>
        <w:t>Preliminares,</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8"/>
          <w:sz w:val="16"/>
          <w:vertAlign w:val="baseline"/>
        </w:rPr>
        <w:t> </w:t>
      </w:r>
      <w:r>
        <w:rPr>
          <w:i/>
          <w:sz w:val="16"/>
          <w:vertAlign w:val="baseline"/>
        </w:rPr>
        <w:t>Costas.</w:t>
      </w:r>
      <w:r>
        <w:rPr>
          <w:i/>
          <w:spacing w:val="-8"/>
          <w:sz w:val="16"/>
          <w:vertAlign w:val="baseline"/>
        </w:rPr>
        <w:t> </w:t>
      </w:r>
      <w:r>
        <w:rPr>
          <w:sz w:val="16"/>
          <w:vertAlign w:val="baseline"/>
        </w:rPr>
        <w:t>sentencia</w:t>
      </w:r>
      <w:r>
        <w:rPr>
          <w:spacing w:val="-5"/>
          <w:sz w:val="16"/>
          <w:vertAlign w:val="baseline"/>
        </w:rPr>
        <w:t> </w:t>
      </w:r>
      <w:r>
        <w:rPr>
          <w:sz w:val="16"/>
          <w:vertAlign w:val="baseline"/>
        </w:rPr>
        <w:t>de 21 de noviembre de 2019. Serie C No. 394, párr. 202.</w:t>
      </w:r>
    </w:p>
    <w:p>
      <w:pPr>
        <w:spacing w:after="0"/>
        <w:jc w:val="both"/>
        <w:rPr>
          <w:sz w:val="16"/>
        </w:rPr>
        <w:sectPr>
          <w:pgSz w:w="12240" w:h="15840"/>
          <w:pgMar w:header="0" w:footer="1066" w:top="1360" w:bottom="1260" w:left="900" w:right="880"/>
        </w:sectPr>
      </w:pPr>
    </w:p>
    <w:p>
      <w:pPr>
        <w:pStyle w:val="BodyText"/>
        <w:spacing w:before="80"/>
        <w:ind w:left="180" w:right="194"/>
        <w:jc w:val="both"/>
      </w:pPr>
      <w:r>
        <w:rPr/>
        <w:t>enmarcando</w:t>
      </w:r>
      <w:r>
        <w:rPr>
          <w:spacing w:val="-9"/>
        </w:rPr>
        <w:t> </w:t>
      </w:r>
      <w:r>
        <w:rPr/>
        <w:t>el</w:t>
      </w:r>
      <w:r>
        <w:rPr>
          <w:spacing w:val="-7"/>
        </w:rPr>
        <w:t> </w:t>
      </w:r>
      <w:r>
        <w:rPr/>
        <w:t>incumplimiento</w:t>
      </w:r>
      <w:r>
        <w:rPr>
          <w:spacing w:val="-9"/>
        </w:rPr>
        <w:t> </w:t>
      </w:r>
      <w:r>
        <w:rPr/>
        <w:t>por</w:t>
      </w:r>
      <w:r>
        <w:rPr>
          <w:spacing w:val="-9"/>
        </w:rPr>
        <w:t> </w:t>
      </w:r>
      <w:r>
        <w:rPr/>
        <w:t>parte</w:t>
      </w:r>
      <w:r>
        <w:rPr>
          <w:spacing w:val="-9"/>
        </w:rPr>
        <w:t> </w:t>
      </w:r>
      <w:r>
        <w:rPr/>
        <w:t>del</w:t>
      </w:r>
      <w:r>
        <w:rPr>
          <w:spacing w:val="-7"/>
        </w:rPr>
        <w:t> </w:t>
      </w:r>
      <w:r>
        <w:rPr/>
        <w:t>Estado</w:t>
      </w:r>
      <w:r>
        <w:rPr>
          <w:spacing w:val="-9"/>
        </w:rPr>
        <w:t> </w:t>
      </w:r>
      <w:r>
        <w:rPr/>
        <w:t>como</w:t>
      </w:r>
      <w:r>
        <w:rPr>
          <w:spacing w:val="-9"/>
        </w:rPr>
        <w:t> </w:t>
      </w:r>
      <w:r>
        <w:rPr/>
        <w:t>una</w:t>
      </w:r>
      <w:r>
        <w:rPr>
          <w:spacing w:val="-8"/>
        </w:rPr>
        <w:t> </w:t>
      </w:r>
      <w:r>
        <w:rPr/>
        <w:t>práctica</w:t>
      </w:r>
      <w:r>
        <w:rPr>
          <w:spacing w:val="-8"/>
        </w:rPr>
        <w:t> </w:t>
      </w:r>
      <w:r>
        <w:rPr/>
        <w:t>habitual</w:t>
      </w:r>
      <w:r>
        <w:rPr>
          <w:spacing w:val="-8"/>
        </w:rPr>
        <w:t> </w:t>
      </w:r>
      <w:r>
        <w:rPr/>
        <w:t>de</w:t>
      </w:r>
      <w:r>
        <w:rPr>
          <w:spacing w:val="-9"/>
        </w:rPr>
        <w:t> </w:t>
      </w:r>
      <w:r>
        <w:rPr/>
        <w:t>falta</w:t>
      </w:r>
      <w:r>
        <w:rPr>
          <w:spacing w:val="-8"/>
        </w:rPr>
        <w:t> </w:t>
      </w:r>
      <w:r>
        <w:rPr/>
        <w:t>de</w:t>
      </w:r>
      <w:r>
        <w:rPr>
          <w:spacing w:val="-9"/>
        </w:rPr>
        <w:t> </w:t>
      </w:r>
      <w:r>
        <w:rPr/>
        <w:t>ejecución de</w:t>
      </w:r>
      <w:r>
        <w:rPr>
          <w:spacing w:val="-10"/>
        </w:rPr>
        <w:t> </w:t>
      </w:r>
      <w:r>
        <w:rPr/>
        <w:t>sentencias</w:t>
      </w:r>
      <w:r>
        <w:rPr>
          <w:spacing w:val="-7"/>
        </w:rPr>
        <w:t> </w:t>
      </w:r>
      <w:r>
        <w:rPr/>
        <w:t>en</w:t>
      </w:r>
      <w:r>
        <w:rPr>
          <w:spacing w:val="-8"/>
        </w:rPr>
        <w:t> </w:t>
      </w:r>
      <w:r>
        <w:rPr/>
        <w:t>contra</w:t>
      </w:r>
      <w:r>
        <w:rPr>
          <w:spacing w:val="-6"/>
        </w:rPr>
        <w:t> </w:t>
      </w:r>
      <w:r>
        <w:rPr/>
        <w:t>de</w:t>
      </w:r>
      <w:r>
        <w:rPr>
          <w:spacing w:val="-12"/>
        </w:rPr>
        <w:t> </w:t>
      </w:r>
      <w:r>
        <w:rPr/>
        <w:t>una</w:t>
      </w:r>
      <w:r>
        <w:rPr>
          <w:spacing w:val="-9"/>
        </w:rPr>
        <w:t> </w:t>
      </w:r>
      <w:r>
        <w:rPr/>
        <w:t>entidad</w:t>
      </w:r>
      <w:r>
        <w:rPr>
          <w:spacing w:val="-8"/>
        </w:rPr>
        <w:t> </w:t>
      </w:r>
      <w:r>
        <w:rPr/>
        <w:t>estatal</w:t>
      </w:r>
      <w:r>
        <w:rPr>
          <w:spacing w:val="-11"/>
        </w:rPr>
        <w:t> </w:t>
      </w:r>
      <w:r>
        <w:rPr/>
        <w:t>que</w:t>
      </w:r>
      <w:r>
        <w:rPr>
          <w:spacing w:val="-12"/>
        </w:rPr>
        <w:t> </w:t>
      </w:r>
      <w:r>
        <w:rPr/>
        <w:t>implican</w:t>
      </w:r>
      <w:r>
        <w:rPr>
          <w:spacing w:val="-8"/>
        </w:rPr>
        <w:t> </w:t>
      </w:r>
      <w:r>
        <w:rPr/>
        <w:t>mandatos</w:t>
      </w:r>
      <w:r>
        <w:rPr>
          <w:spacing w:val="-10"/>
        </w:rPr>
        <w:t> </w:t>
      </w:r>
      <w:r>
        <w:rPr/>
        <w:t>judiciales</w:t>
      </w:r>
      <w:r>
        <w:rPr>
          <w:spacing w:val="-10"/>
        </w:rPr>
        <w:t> </w:t>
      </w:r>
      <w:r>
        <w:rPr/>
        <w:t>con</w:t>
      </w:r>
      <w:r>
        <w:rPr>
          <w:spacing w:val="-8"/>
        </w:rPr>
        <w:t> </w:t>
      </w:r>
      <w:r>
        <w:rPr/>
        <w:t>obligaciones</w:t>
      </w:r>
      <w:r>
        <w:rPr>
          <w:spacing w:val="-10"/>
        </w:rPr>
        <w:t> </w:t>
      </w:r>
      <w:r>
        <w:rPr/>
        <w:t>de contenido patrimonial (</w:t>
      </w:r>
      <w:r>
        <w:rPr>
          <w:i/>
        </w:rPr>
        <w:t>supra </w:t>
      </w:r>
      <w:r>
        <w:rPr/>
        <w:t>párr. 55). A estos efectos resulta especialmente ilustrativa la declaración del señor Sergio Valdivia -víctima y, a su vez, Secretario General de FEMAPOR-, quien, en el</w:t>
      </w:r>
      <w:r>
        <w:rPr>
          <w:spacing w:val="-3"/>
        </w:rPr>
        <w:t> </w:t>
      </w:r>
      <w:r>
        <w:rPr/>
        <w:t>acto</w:t>
      </w:r>
      <w:r>
        <w:rPr>
          <w:spacing w:val="-2"/>
        </w:rPr>
        <w:t> </w:t>
      </w:r>
      <w:r>
        <w:rPr/>
        <w:t>de</w:t>
      </w:r>
      <w:r>
        <w:rPr>
          <w:spacing w:val="-4"/>
        </w:rPr>
        <w:t> </w:t>
      </w:r>
      <w:r>
        <w:rPr/>
        <w:t>la</w:t>
      </w:r>
      <w:r>
        <w:rPr>
          <w:spacing w:val="-1"/>
        </w:rPr>
        <w:t> </w:t>
      </w:r>
      <w:r>
        <w:rPr/>
        <w:t>audiencia</w:t>
      </w:r>
      <w:r>
        <w:rPr>
          <w:spacing w:val="-3"/>
        </w:rPr>
        <w:t> </w:t>
      </w:r>
      <w:r>
        <w:rPr/>
        <w:t>pública celebrada ante</w:t>
      </w:r>
      <w:r>
        <w:rPr>
          <w:spacing w:val="-2"/>
        </w:rPr>
        <w:t> </w:t>
      </w:r>
      <w:r>
        <w:rPr/>
        <w:t>este</w:t>
      </w:r>
      <w:r>
        <w:rPr>
          <w:spacing w:val="-2"/>
        </w:rPr>
        <w:t> </w:t>
      </w:r>
      <w:r>
        <w:rPr/>
        <w:t>Tribunal,</w:t>
      </w:r>
      <w:r>
        <w:rPr>
          <w:spacing w:val="-4"/>
        </w:rPr>
        <w:t> </w:t>
      </w:r>
      <w:r>
        <w:rPr/>
        <w:t>solicitó que</w:t>
      </w:r>
      <w:r>
        <w:rPr>
          <w:spacing w:val="-4"/>
        </w:rPr>
        <w:t> </w:t>
      </w:r>
      <w:r>
        <w:rPr/>
        <w:t>se</w:t>
      </w:r>
      <w:r>
        <w:rPr>
          <w:spacing w:val="-2"/>
        </w:rPr>
        <w:t> </w:t>
      </w:r>
      <w:r>
        <w:rPr/>
        <w:t>ordenara al</w:t>
      </w:r>
      <w:r>
        <w:rPr>
          <w:spacing w:val="-3"/>
        </w:rPr>
        <w:t> </w:t>
      </w:r>
      <w:r>
        <w:rPr/>
        <w:t>Estado</w:t>
      </w:r>
      <w:r>
        <w:rPr>
          <w:spacing w:val="-2"/>
        </w:rPr>
        <w:t> </w:t>
      </w:r>
      <w:r>
        <w:rPr/>
        <w:t>el pago de las cantidades adeudadas por este “para que las víctimas no sigan muriendo sin alcanzar justicia”</w:t>
      </w:r>
      <w:hyperlink w:history="true" w:anchor="_bookmark149">
        <w:r>
          <w:rPr>
            <w:position w:val="7"/>
            <w:sz w:val="13"/>
          </w:rPr>
          <w:t>118</w:t>
        </w:r>
      </w:hyperlink>
      <w:r>
        <w:rPr/>
        <w:t>. Así, si bien no se ha podido constatar una violación del deber de adoptar disposiciones de derecho interno consagrado en el artículo 2 de la Convención Americana, la Corte nota, con preocupación,</w:t>
      </w:r>
      <w:r>
        <w:rPr>
          <w:spacing w:val="-11"/>
        </w:rPr>
        <w:t> </w:t>
      </w:r>
      <w:r>
        <w:rPr/>
        <w:t>que</w:t>
      </w:r>
      <w:r>
        <w:rPr>
          <w:spacing w:val="-9"/>
        </w:rPr>
        <w:t> </w:t>
      </w:r>
      <w:r>
        <w:rPr/>
        <w:t>el</w:t>
      </w:r>
      <w:r>
        <w:rPr>
          <w:spacing w:val="-10"/>
        </w:rPr>
        <w:t> </w:t>
      </w:r>
      <w:r>
        <w:rPr/>
        <w:t>paso</w:t>
      </w:r>
      <w:r>
        <w:rPr>
          <w:spacing w:val="-11"/>
        </w:rPr>
        <w:t> </w:t>
      </w:r>
      <w:r>
        <w:rPr/>
        <w:t>del</w:t>
      </w:r>
      <w:r>
        <w:rPr>
          <w:spacing w:val="-10"/>
        </w:rPr>
        <w:t> </w:t>
      </w:r>
      <w:r>
        <w:rPr/>
        <w:t>tiempo</w:t>
      </w:r>
      <w:r>
        <w:rPr>
          <w:spacing w:val="-9"/>
        </w:rPr>
        <w:t> </w:t>
      </w:r>
      <w:r>
        <w:rPr/>
        <w:t>en</w:t>
      </w:r>
      <w:r>
        <w:rPr>
          <w:spacing w:val="-7"/>
        </w:rPr>
        <w:t> </w:t>
      </w:r>
      <w:r>
        <w:rPr/>
        <w:t>el</w:t>
      </w:r>
      <w:r>
        <w:rPr>
          <w:spacing w:val="-10"/>
        </w:rPr>
        <w:t> </w:t>
      </w:r>
      <w:r>
        <w:rPr/>
        <w:t>presente</w:t>
      </w:r>
      <w:r>
        <w:rPr>
          <w:spacing w:val="-9"/>
        </w:rPr>
        <w:t> </w:t>
      </w:r>
      <w:r>
        <w:rPr/>
        <w:t>caso</w:t>
      </w:r>
      <w:r>
        <w:rPr>
          <w:spacing w:val="-11"/>
        </w:rPr>
        <w:t> </w:t>
      </w:r>
      <w:r>
        <w:rPr/>
        <w:t>ha</w:t>
      </w:r>
      <w:r>
        <w:rPr>
          <w:spacing w:val="-10"/>
        </w:rPr>
        <w:t> </w:t>
      </w:r>
      <w:r>
        <w:rPr/>
        <w:t>tenido</w:t>
      </w:r>
      <w:r>
        <w:rPr>
          <w:spacing w:val="-9"/>
        </w:rPr>
        <w:t> </w:t>
      </w:r>
      <w:r>
        <w:rPr/>
        <w:t>un</w:t>
      </w:r>
      <w:r>
        <w:rPr>
          <w:spacing w:val="-9"/>
        </w:rPr>
        <w:t> </w:t>
      </w:r>
      <w:r>
        <w:rPr/>
        <w:t>impacto</w:t>
      </w:r>
      <w:r>
        <w:rPr>
          <w:spacing w:val="-11"/>
        </w:rPr>
        <w:t> </w:t>
      </w:r>
      <w:r>
        <w:rPr/>
        <w:t>de</w:t>
      </w:r>
      <w:r>
        <w:rPr>
          <w:spacing w:val="-9"/>
        </w:rPr>
        <w:t> </w:t>
      </w:r>
      <w:r>
        <w:rPr/>
        <w:t>especial</w:t>
      </w:r>
      <w:r>
        <w:rPr>
          <w:spacing w:val="-7"/>
        </w:rPr>
        <w:t> </w:t>
      </w:r>
      <w:r>
        <w:rPr/>
        <w:t>gravedad sobre las víctimas, en tanto que, tal y como alegaron los representantes, habrían fallecido más de 800,</w:t>
      </w:r>
      <w:r>
        <w:rPr>
          <w:spacing w:val="-8"/>
        </w:rPr>
        <w:t> </w:t>
      </w:r>
      <w:r>
        <w:rPr/>
        <w:t>cuestión</w:t>
      </w:r>
      <w:r>
        <w:rPr>
          <w:spacing w:val="-7"/>
        </w:rPr>
        <w:t> </w:t>
      </w:r>
      <w:r>
        <w:rPr/>
        <w:t>que</w:t>
      </w:r>
      <w:r>
        <w:rPr>
          <w:spacing w:val="-7"/>
        </w:rPr>
        <w:t> </w:t>
      </w:r>
      <w:r>
        <w:rPr/>
        <w:t>no</w:t>
      </w:r>
      <w:r>
        <w:rPr>
          <w:spacing w:val="-4"/>
        </w:rPr>
        <w:t> </w:t>
      </w:r>
      <w:r>
        <w:rPr/>
        <w:t>es</w:t>
      </w:r>
      <w:r>
        <w:rPr>
          <w:spacing w:val="-6"/>
        </w:rPr>
        <w:t> </w:t>
      </w:r>
      <w:r>
        <w:rPr/>
        <w:t>de</w:t>
      </w:r>
      <w:r>
        <w:rPr>
          <w:spacing w:val="-4"/>
        </w:rPr>
        <w:t> </w:t>
      </w:r>
      <w:r>
        <w:rPr/>
        <w:t>extrañar</w:t>
      </w:r>
      <w:r>
        <w:rPr>
          <w:spacing w:val="-7"/>
        </w:rPr>
        <w:t> </w:t>
      </w:r>
      <w:r>
        <w:rPr/>
        <w:t>si</w:t>
      </w:r>
      <w:r>
        <w:rPr>
          <w:spacing w:val="-5"/>
        </w:rPr>
        <w:t> </w:t>
      </w:r>
      <w:r>
        <w:rPr/>
        <w:t>se</w:t>
      </w:r>
      <w:r>
        <w:rPr>
          <w:spacing w:val="-9"/>
        </w:rPr>
        <w:t> </w:t>
      </w:r>
      <w:r>
        <w:rPr/>
        <w:t>tiene</w:t>
      </w:r>
      <w:r>
        <w:rPr>
          <w:spacing w:val="-4"/>
        </w:rPr>
        <w:t> </w:t>
      </w:r>
      <w:r>
        <w:rPr/>
        <w:t>en</w:t>
      </w:r>
      <w:r>
        <w:rPr>
          <w:spacing w:val="-4"/>
        </w:rPr>
        <w:t> </w:t>
      </w:r>
      <w:r>
        <w:rPr/>
        <w:t>cuenta</w:t>
      </w:r>
      <w:r>
        <w:rPr>
          <w:spacing w:val="-8"/>
        </w:rPr>
        <w:t> </w:t>
      </w:r>
      <w:r>
        <w:rPr/>
        <w:t>que</w:t>
      </w:r>
      <w:r>
        <w:rPr>
          <w:spacing w:val="-9"/>
        </w:rPr>
        <w:t> </w:t>
      </w:r>
      <w:r>
        <w:rPr/>
        <w:t>una</w:t>
      </w:r>
      <w:r>
        <w:rPr>
          <w:spacing w:val="-5"/>
        </w:rPr>
        <w:t> </w:t>
      </w:r>
      <w:r>
        <w:rPr/>
        <w:t>gran</w:t>
      </w:r>
      <w:r>
        <w:rPr>
          <w:spacing w:val="-2"/>
        </w:rPr>
        <w:t> </w:t>
      </w:r>
      <w:r>
        <w:rPr/>
        <w:t>mayoría</w:t>
      </w:r>
      <w:r>
        <w:rPr>
          <w:spacing w:val="-8"/>
        </w:rPr>
        <w:t> </w:t>
      </w:r>
      <w:r>
        <w:rPr/>
        <w:t>de</w:t>
      </w:r>
      <w:r>
        <w:rPr>
          <w:spacing w:val="-7"/>
        </w:rPr>
        <w:t> </w:t>
      </w:r>
      <w:r>
        <w:rPr/>
        <w:t>estas</w:t>
      </w:r>
      <w:r>
        <w:rPr>
          <w:spacing w:val="-6"/>
        </w:rPr>
        <w:t> </w:t>
      </w:r>
      <w:r>
        <w:rPr/>
        <w:t>tienen</w:t>
      </w:r>
      <w:r>
        <w:rPr>
          <w:spacing w:val="-4"/>
        </w:rPr>
        <w:t> </w:t>
      </w:r>
      <w:r>
        <w:rPr/>
        <w:t>una edad que oscila entre los 80 y 90 años y la expectativa actual de vida al nacer en el Perú es de 77 </w:t>
      </w:r>
      <w:r>
        <w:rPr>
          <w:spacing w:val="-2"/>
        </w:rPr>
        <w:t>años</w:t>
      </w:r>
      <w:hyperlink w:history="true" w:anchor="_bookmark150">
        <w:r>
          <w:rPr>
            <w:spacing w:val="-2"/>
            <w:position w:val="7"/>
            <w:sz w:val="13"/>
          </w:rPr>
          <w:t>119</w:t>
        </w:r>
      </w:hyperlink>
      <w:r>
        <w:rPr>
          <w:spacing w:val="-2"/>
        </w:rPr>
        <w:t>.</w:t>
      </w:r>
    </w:p>
    <w:p>
      <w:pPr>
        <w:pStyle w:val="BodyText"/>
        <w:spacing w:before="10"/>
        <w:rPr>
          <w:sz w:val="19"/>
        </w:rPr>
      </w:pPr>
    </w:p>
    <w:p>
      <w:pPr>
        <w:pStyle w:val="Heading1"/>
        <w:spacing w:line="243" w:lineRule="exact"/>
        <w:ind w:left="292" w:right="315"/>
      </w:pPr>
      <w:bookmarkStart w:name="VIII-2 DERECHOS AL TRABAJO Y A LA PROPIE" w:id="181"/>
      <w:bookmarkEnd w:id="181"/>
      <w:r>
        <w:rPr>
          <w:b w:val="0"/>
        </w:rPr>
      </w:r>
      <w:bookmarkStart w:name="_bookmark147" w:id="182"/>
      <w:bookmarkEnd w:id="182"/>
      <w:r>
        <w:rPr>
          <w:b w:val="0"/>
        </w:rPr>
      </w:r>
      <w:r>
        <w:rPr>
          <w:w w:val="95"/>
        </w:rPr>
        <w:t>VIII-</w:t>
      </w:r>
      <w:r>
        <w:rPr>
          <w:spacing w:val="-10"/>
        </w:rPr>
        <w:t>2</w:t>
      </w:r>
    </w:p>
    <w:p>
      <w:pPr>
        <w:spacing w:line="243" w:lineRule="exact" w:before="0"/>
        <w:ind w:left="295" w:right="315" w:firstLine="0"/>
        <w:jc w:val="center"/>
        <w:rPr>
          <w:b/>
          <w:sz w:val="13"/>
        </w:rPr>
      </w:pPr>
      <w:r>
        <w:rPr>
          <w:b/>
          <w:sz w:val="20"/>
        </w:rPr>
        <w:t>DERECHOS</w:t>
      </w:r>
      <w:r>
        <w:rPr>
          <w:b/>
          <w:spacing w:val="-5"/>
          <w:sz w:val="20"/>
        </w:rPr>
        <w:t> </w:t>
      </w:r>
      <w:r>
        <w:rPr>
          <w:b/>
          <w:sz w:val="20"/>
        </w:rPr>
        <w:t>AL</w:t>
      </w:r>
      <w:r>
        <w:rPr>
          <w:b/>
          <w:spacing w:val="-7"/>
          <w:sz w:val="20"/>
        </w:rPr>
        <w:t> </w:t>
      </w:r>
      <w:r>
        <w:rPr>
          <w:b/>
          <w:sz w:val="20"/>
        </w:rPr>
        <w:t>TRABAJO</w:t>
      </w:r>
      <w:r>
        <w:rPr>
          <w:b/>
          <w:spacing w:val="-7"/>
          <w:sz w:val="20"/>
        </w:rPr>
        <w:t> </w:t>
      </w:r>
      <w:r>
        <w:rPr>
          <w:b/>
          <w:sz w:val="20"/>
        </w:rPr>
        <w:t>Y</w:t>
      </w:r>
      <w:r>
        <w:rPr>
          <w:b/>
          <w:spacing w:val="-6"/>
          <w:sz w:val="20"/>
        </w:rPr>
        <w:t> </w:t>
      </w:r>
      <w:r>
        <w:rPr>
          <w:b/>
          <w:sz w:val="20"/>
        </w:rPr>
        <w:t>A</w:t>
      </w:r>
      <w:r>
        <w:rPr>
          <w:b/>
          <w:spacing w:val="-6"/>
          <w:sz w:val="20"/>
        </w:rPr>
        <w:t> </w:t>
      </w:r>
      <w:r>
        <w:rPr>
          <w:b/>
          <w:sz w:val="20"/>
        </w:rPr>
        <w:t>LA</w:t>
      </w:r>
      <w:r>
        <w:rPr>
          <w:b/>
          <w:spacing w:val="-6"/>
          <w:sz w:val="20"/>
        </w:rPr>
        <w:t> </w:t>
      </w:r>
      <w:r>
        <w:rPr>
          <w:b/>
          <w:sz w:val="20"/>
        </w:rPr>
        <w:t>PROPIEDAD</w:t>
      </w:r>
      <w:r>
        <w:rPr>
          <w:b/>
          <w:spacing w:val="-6"/>
          <w:sz w:val="20"/>
        </w:rPr>
        <w:t> </w:t>
      </w:r>
      <w:r>
        <w:rPr>
          <w:b/>
          <w:spacing w:val="-2"/>
          <w:sz w:val="20"/>
        </w:rPr>
        <w:t>PRIVADA</w:t>
      </w:r>
      <w:hyperlink w:history="true" w:anchor="_bookmark151">
        <w:r>
          <w:rPr>
            <w:b/>
            <w:spacing w:val="-2"/>
            <w:position w:val="7"/>
            <w:sz w:val="13"/>
          </w:rPr>
          <w:t>120</w:t>
        </w:r>
      </w:hyperlink>
    </w:p>
    <w:p>
      <w:pPr>
        <w:pStyle w:val="BodyText"/>
        <w:spacing w:before="9"/>
        <w:rPr>
          <w:b/>
          <w:sz w:val="19"/>
        </w:rPr>
      </w:pPr>
    </w:p>
    <w:p>
      <w:pPr>
        <w:pStyle w:val="Heading2"/>
        <w:numPr>
          <w:ilvl w:val="0"/>
          <w:numId w:val="23"/>
        </w:numPr>
        <w:tabs>
          <w:tab w:pos="1379" w:val="left" w:leader="none"/>
          <w:tab w:pos="1381" w:val="left" w:leader="none"/>
        </w:tabs>
        <w:spacing w:line="240" w:lineRule="auto" w:before="0" w:after="0"/>
        <w:ind w:left="1380" w:right="0" w:hanging="640"/>
        <w:jc w:val="left"/>
        <w:rPr>
          <w:i/>
        </w:rPr>
      </w:pPr>
      <w:bookmarkStart w:name="A.  Argumentos de las partes y de la Com" w:id="183"/>
      <w:bookmarkEnd w:id="183"/>
      <w:r>
        <w:rPr>
          <w:b w:val="0"/>
          <w:i w:val="0"/>
        </w:rPr>
      </w:r>
      <w:bookmarkStart w:name="_bookmark148" w:id="184"/>
      <w:bookmarkEnd w:id="184"/>
      <w:r>
        <w:rPr>
          <w:i/>
        </w:rPr>
        <w:t>A</w:t>
      </w:r>
      <w:r>
        <w:rPr>
          <w:i/>
        </w:rPr>
        <w:t>rgumentos</w:t>
      </w:r>
      <w:r>
        <w:rPr>
          <w:i/>
          <w:spacing w:val="-7"/>
        </w:rPr>
        <w:t> </w:t>
      </w:r>
      <w:r>
        <w:rPr>
          <w:i/>
        </w:rPr>
        <w:t>de</w:t>
      </w:r>
      <w:r>
        <w:rPr>
          <w:i/>
          <w:spacing w:val="-4"/>
        </w:rPr>
        <w:t> </w:t>
      </w:r>
      <w:r>
        <w:rPr>
          <w:i/>
        </w:rPr>
        <w:t>las</w:t>
      </w:r>
      <w:r>
        <w:rPr>
          <w:i/>
          <w:spacing w:val="-4"/>
        </w:rPr>
        <w:t> </w:t>
      </w:r>
      <w:r>
        <w:rPr>
          <w:i/>
        </w:rPr>
        <w:t>partes</w:t>
      </w:r>
      <w:r>
        <w:rPr>
          <w:i/>
          <w:spacing w:val="-4"/>
        </w:rPr>
        <w:t> </w:t>
      </w:r>
      <w:r>
        <w:rPr>
          <w:i/>
        </w:rPr>
        <w:t>y</w:t>
      </w:r>
      <w:r>
        <w:rPr>
          <w:i/>
          <w:spacing w:val="-6"/>
        </w:rPr>
        <w:t> </w:t>
      </w:r>
      <w:r>
        <w:rPr>
          <w:i/>
        </w:rPr>
        <w:t>de</w:t>
      </w:r>
      <w:r>
        <w:rPr>
          <w:i/>
          <w:spacing w:val="-4"/>
        </w:rPr>
        <w:t> </w:t>
      </w:r>
      <w:r>
        <w:rPr>
          <w:i/>
        </w:rPr>
        <w:t>la</w:t>
      </w:r>
      <w:r>
        <w:rPr>
          <w:i/>
          <w:spacing w:val="-4"/>
        </w:rPr>
        <w:t> </w:t>
      </w:r>
      <w:r>
        <w:rPr>
          <w:i/>
          <w:spacing w:val="-2"/>
        </w:rPr>
        <w:t>Comisión</w:t>
      </w:r>
    </w:p>
    <w:p>
      <w:pPr>
        <w:pStyle w:val="BodyText"/>
        <w:spacing w:before="8"/>
        <w:rPr>
          <w:b/>
          <w:i/>
          <w:sz w:val="19"/>
        </w:rPr>
      </w:pPr>
    </w:p>
    <w:p>
      <w:pPr>
        <w:pStyle w:val="ListParagraph"/>
        <w:numPr>
          <w:ilvl w:val="0"/>
          <w:numId w:val="11"/>
        </w:numPr>
        <w:tabs>
          <w:tab w:pos="900" w:val="left" w:leader="none"/>
        </w:tabs>
        <w:spacing w:line="240" w:lineRule="auto" w:before="0" w:after="0"/>
        <w:ind w:left="180" w:right="195" w:firstLine="0"/>
        <w:jc w:val="both"/>
        <w:rPr>
          <w:sz w:val="20"/>
        </w:rPr>
      </w:pPr>
      <w:r>
        <w:rPr>
          <w:sz w:val="20"/>
        </w:rPr>
        <w:t>Con base en la jurisprudencia de la Corte recaída en los casos </w:t>
      </w:r>
      <w:r>
        <w:rPr>
          <w:i/>
          <w:sz w:val="20"/>
        </w:rPr>
        <w:t>Cinco Pensionistas Vs. Perú</w:t>
      </w:r>
      <w:r>
        <w:rPr>
          <w:sz w:val="20"/>
        </w:rPr>
        <w:t>, </w:t>
      </w:r>
      <w:r>
        <w:rPr>
          <w:i/>
          <w:sz w:val="20"/>
        </w:rPr>
        <w:t>Acevedo Buendía y otros</w:t>
      </w:r>
      <w:r>
        <w:rPr>
          <w:i/>
          <w:spacing w:val="-1"/>
          <w:sz w:val="20"/>
        </w:rPr>
        <w:t> </w:t>
      </w:r>
      <w:r>
        <w:rPr>
          <w:i/>
          <w:sz w:val="20"/>
        </w:rPr>
        <w:t>(“Cesantes y Jubilados</w:t>
      </w:r>
      <w:r>
        <w:rPr>
          <w:i/>
          <w:spacing w:val="-1"/>
          <w:sz w:val="20"/>
        </w:rPr>
        <w:t> </w:t>
      </w:r>
      <w:r>
        <w:rPr>
          <w:i/>
          <w:sz w:val="20"/>
        </w:rPr>
        <w:t>de la Contraloría”) Vs. Perú, Muelle Flores Vs. Perú</w:t>
      </w:r>
      <w:r>
        <w:rPr>
          <w:i/>
          <w:sz w:val="20"/>
        </w:rPr>
        <w:t> </w:t>
      </w:r>
      <w:r>
        <w:rPr>
          <w:sz w:val="20"/>
        </w:rPr>
        <w:t>y </w:t>
      </w:r>
      <w:r>
        <w:rPr>
          <w:i/>
          <w:sz w:val="20"/>
        </w:rPr>
        <w:t>Asociación Nacional de Cesantes y Jubilados de la Superintendencia Nacional de Administración</w:t>
      </w:r>
      <w:r>
        <w:rPr>
          <w:i/>
          <w:sz w:val="20"/>
        </w:rPr>
        <w:t> Tributaria (ANCEJUB-SUNAT) Vs. Perú</w:t>
      </w:r>
      <w:r>
        <w:rPr>
          <w:sz w:val="20"/>
        </w:rPr>
        <w:t>, la </w:t>
      </w:r>
      <w:r>
        <w:rPr>
          <w:b/>
          <w:i/>
          <w:sz w:val="20"/>
        </w:rPr>
        <w:t>Comisión </w:t>
      </w:r>
      <w:r>
        <w:rPr>
          <w:sz w:val="20"/>
        </w:rPr>
        <w:t>advirtió que, en el presente caso, los trabajadores i) presentaron recursos judiciales a efectos de reclamar tales derechos y beneficios laborales; ii) contaron con sentencia judicial en firme favorable a su pretensión; iii) durante largos años no se determinaron los efectos patrimoniales de dicha sentencia generando incertidumbre e inseguridad jurídica al respecto; y iv) a la fecha no se ha cumplido en su totalidad con la ejecución de dicho fallo. En conclusión, consideró que el Estado peruano es responsable por la violación del derecho a la propiedad privada establecido en el artículo 21.1 y 21.2 de la Convención Americana, en relación con las obligaciones establecidas en el artículo 1.1 del mismo instrumento.</w:t>
      </w:r>
    </w:p>
    <w:p>
      <w:pPr>
        <w:pStyle w:val="BodyText"/>
        <w:spacing w:before="2"/>
      </w:pPr>
    </w:p>
    <w:p>
      <w:pPr>
        <w:pStyle w:val="ListParagraph"/>
        <w:numPr>
          <w:ilvl w:val="0"/>
          <w:numId w:val="11"/>
        </w:numPr>
        <w:tabs>
          <w:tab w:pos="901" w:val="left" w:leader="none"/>
        </w:tabs>
        <w:spacing w:line="240" w:lineRule="auto" w:before="0" w:after="0"/>
        <w:ind w:left="180" w:right="197" w:firstLine="0"/>
        <w:jc w:val="both"/>
        <w:rPr>
          <w:sz w:val="20"/>
        </w:rPr>
      </w:pPr>
      <w:r>
        <w:rPr>
          <w:sz w:val="20"/>
        </w:rPr>
        <w:t>En sus observaciones finales escritas, la Comisión destacó que el Informe de Fondo del presente</w:t>
      </w:r>
      <w:r>
        <w:rPr>
          <w:spacing w:val="-11"/>
          <w:sz w:val="20"/>
        </w:rPr>
        <w:t> </w:t>
      </w:r>
      <w:r>
        <w:rPr>
          <w:sz w:val="20"/>
        </w:rPr>
        <w:t>caso</w:t>
      </w:r>
      <w:r>
        <w:rPr>
          <w:spacing w:val="-11"/>
          <w:sz w:val="20"/>
        </w:rPr>
        <w:t> </w:t>
      </w:r>
      <w:r>
        <w:rPr>
          <w:sz w:val="20"/>
        </w:rPr>
        <w:t>fue</w:t>
      </w:r>
      <w:r>
        <w:rPr>
          <w:spacing w:val="-14"/>
          <w:sz w:val="20"/>
        </w:rPr>
        <w:t> </w:t>
      </w:r>
      <w:r>
        <w:rPr>
          <w:sz w:val="20"/>
        </w:rPr>
        <w:t>aprobado</w:t>
      </w:r>
      <w:r>
        <w:rPr>
          <w:spacing w:val="-14"/>
          <w:sz w:val="20"/>
        </w:rPr>
        <w:t> </w:t>
      </w:r>
      <w:r>
        <w:rPr>
          <w:sz w:val="20"/>
        </w:rPr>
        <w:t>antes</w:t>
      </w:r>
      <w:r>
        <w:rPr>
          <w:spacing w:val="-13"/>
          <w:sz w:val="20"/>
        </w:rPr>
        <w:t> </w:t>
      </w:r>
      <w:r>
        <w:rPr>
          <w:sz w:val="20"/>
        </w:rPr>
        <w:t>de</w:t>
      </w:r>
      <w:r>
        <w:rPr>
          <w:spacing w:val="-14"/>
          <w:sz w:val="20"/>
        </w:rPr>
        <w:t> </w:t>
      </w:r>
      <w:r>
        <w:rPr>
          <w:sz w:val="20"/>
        </w:rPr>
        <w:t>que</w:t>
      </w:r>
      <w:r>
        <w:rPr>
          <w:spacing w:val="-11"/>
          <w:sz w:val="20"/>
        </w:rPr>
        <w:t> </w:t>
      </w:r>
      <w:r>
        <w:rPr>
          <w:sz w:val="20"/>
        </w:rPr>
        <w:t>se</w:t>
      </w:r>
      <w:r>
        <w:rPr>
          <w:spacing w:val="-11"/>
          <w:sz w:val="20"/>
        </w:rPr>
        <w:t> </w:t>
      </w:r>
      <w:r>
        <w:rPr>
          <w:sz w:val="20"/>
        </w:rPr>
        <w:t>empezara</w:t>
      </w:r>
      <w:r>
        <w:rPr>
          <w:spacing w:val="-10"/>
          <w:sz w:val="20"/>
        </w:rPr>
        <w:t> </w:t>
      </w:r>
      <w:r>
        <w:rPr>
          <w:sz w:val="20"/>
        </w:rPr>
        <w:t>a</w:t>
      </w:r>
      <w:r>
        <w:rPr>
          <w:spacing w:val="-12"/>
          <w:sz w:val="20"/>
        </w:rPr>
        <w:t> </w:t>
      </w:r>
      <w:r>
        <w:rPr>
          <w:sz w:val="20"/>
        </w:rPr>
        <w:t>consolidar</w:t>
      </w:r>
      <w:r>
        <w:rPr>
          <w:spacing w:val="-11"/>
          <w:sz w:val="20"/>
        </w:rPr>
        <w:t> </w:t>
      </w:r>
      <w:r>
        <w:rPr>
          <w:sz w:val="20"/>
        </w:rPr>
        <w:t>el</w:t>
      </w:r>
      <w:r>
        <w:rPr>
          <w:spacing w:val="-10"/>
          <w:sz w:val="20"/>
        </w:rPr>
        <w:t> </w:t>
      </w:r>
      <w:r>
        <w:rPr>
          <w:sz w:val="20"/>
        </w:rPr>
        <w:t>giro</w:t>
      </w:r>
      <w:r>
        <w:rPr>
          <w:spacing w:val="-11"/>
          <w:sz w:val="20"/>
        </w:rPr>
        <w:t> </w:t>
      </w:r>
      <w:r>
        <w:rPr>
          <w:sz w:val="20"/>
        </w:rPr>
        <w:t>jurisprudencial</w:t>
      </w:r>
      <w:r>
        <w:rPr>
          <w:spacing w:val="-12"/>
          <w:sz w:val="20"/>
        </w:rPr>
        <w:t> </w:t>
      </w:r>
      <w:r>
        <w:rPr>
          <w:sz w:val="20"/>
        </w:rPr>
        <w:t>de</w:t>
      </w:r>
      <w:r>
        <w:rPr>
          <w:spacing w:val="-14"/>
          <w:sz w:val="20"/>
        </w:rPr>
        <w:t> </w:t>
      </w:r>
      <w:r>
        <w:rPr>
          <w:sz w:val="20"/>
        </w:rPr>
        <w:t>la</w:t>
      </w:r>
      <w:r>
        <w:rPr>
          <w:spacing w:val="-8"/>
          <w:sz w:val="20"/>
        </w:rPr>
        <w:t> </w:t>
      </w:r>
      <w:r>
        <w:rPr>
          <w:sz w:val="20"/>
        </w:rPr>
        <w:t>Corte con</w:t>
      </w:r>
      <w:r>
        <w:rPr>
          <w:spacing w:val="-8"/>
          <w:sz w:val="20"/>
        </w:rPr>
        <w:t> </w:t>
      </w:r>
      <w:r>
        <w:rPr>
          <w:sz w:val="20"/>
        </w:rPr>
        <w:t>respecto</w:t>
      </w:r>
      <w:r>
        <w:rPr>
          <w:spacing w:val="-10"/>
          <w:sz w:val="20"/>
        </w:rPr>
        <w:t> </w:t>
      </w:r>
      <w:r>
        <w:rPr>
          <w:sz w:val="20"/>
        </w:rPr>
        <w:t>a</w:t>
      </w:r>
      <w:r>
        <w:rPr>
          <w:spacing w:val="-9"/>
          <w:sz w:val="20"/>
        </w:rPr>
        <w:t> </w:t>
      </w:r>
      <w:r>
        <w:rPr>
          <w:sz w:val="20"/>
        </w:rPr>
        <w:t>la</w:t>
      </w:r>
      <w:r>
        <w:rPr>
          <w:spacing w:val="-9"/>
          <w:sz w:val="20"/>
        </w:rPr>
        <w:t> </w:t>
      </w:r>
      <w:r>
        <w:rPr>
          <w:sz w:val="20"/>
        </w:rPr>
        <w:t>justiciabilidad</w:t>
      </w:r>
      <w:r>
        <w:rPr>
          <w:spacing w:val="-8"/>
          <w:sz w:val="20"/>
        </w:rPr>
        <w:t> </w:t>
      </w:r>
      <w:r>
        <w:rPr>
          <w:sz w:val="20"/>
        </w:rPr>
        <w:t>del</w:t>
      </w:r>
      <w:r>
        <w:rPr>
          <w:spacing w:val="-9"/>
          <w:sz w:val="20"/>
        </w:rPr>
        <w:t> </w:t>
      </w:r>
      <w:r>
        <w:rPr>
          <w:sz w:val="20"/>
        </w:rPr>
        <w:t>artículo</w:t>
      </w:r>
      <w:r>
        <w:rPr>
          <w:spacing w:val="-10"/>
          <w:sz w:val="20"/>
        </w:rPr>
        <w:t> </w:t>
      </w:r>
      <w:r>
        <w:rPr>
          <w:sz w:val="20"/>
        </w:rPr>
        <w:t>26</w:t>
      </w:r>
      <w:r>
        <w:rPr>
          <w:spacing w:val="-6"/>
          <w:sz w:val="20"/>
        </w:rPr>
        <w:t> </w:t>
      </w:r>
      <w:r>
        <w:rPr>
          <w:sz w:val="20"/>
        </w:rPr>
        <w:t>de</w:t>
      </w:r>
      <w:r>
        <w:rPr>
          <w:spacing w:val="-10"/>
          <w:sz w:val="20"/>
        </w:rPr>
        <w:t> </w:t>
      </w:r>
      <w:r>
        <w:rPr>
          <w:sz w:val="20"/>
        </w:rPr>
        <w:t>la</w:t>
      </w:r>
      <w:r>
        <w:rPr>
          <w:spacing w:val="-9"/>
          <w:sz w:val="20"/>
        </w:rPr>
        <w:t> </w:t>
      </w:r>
      <w:r>
        <w:rPr>
          <w:sz w:val="20"/>
        </w:rPr>
        <w:t>Convención</w:t>
      </w:r>
      <w:r>
        <w:rPr>
          <w:spacing w:val="-8"/>
          <w:sz w:val="20"/>
        </w:rPr>
        <w:t> </w:t>
      </w:r>
      <w:r>
        <w:rPr>
          <w:sz w:val="20"/>
        </w:rPr>
        <w:t>Americana.</w:t>
      </w:r>
      <w:r>
        <w:rPr>
          <w:spacing w:val="-9"/>
          <w:sz w:val="20"/>
        </w:rPr>
        <w:t> </w:t>
      </w:r>
      <w:r>
        <w:rPr>
          <w:sz w:val="20"/>
        </w:rPr>
        <w:t>Indicó</w:t>
      </w:r>
      <w:r>
        <w:rPr>
          <w:spacing w:val="-10"/>
          <w:sz w:val="20"/>
        </w:rPr>
        <w:t> </w:t>
      </w:r>
      <w:r>
        <w:rPr>
          <w:sz w:val="20"/>
        </w:rPr>
        <w:t>que</w:t>
      </w:r>
      <w:r>
        <w:rPr>
          <w:spacing w:val="-8"/>
          <w:sz w:val="20"/>
        </w:rPr>
        <w:t> </w:t>
      </w:r>
      <w:r>
        <w:rPr>
          <w:sz w:val="20"/>
        </w:rPr>
        <w:t>este</w:t>
      </w:r>
      <w:r>
        <w:rPr>
          <w:spacing w:val="-10"/>
          <w:sz w:val="20"/>
        </w:rPr>
        <w:t> </w:t>
      </w:r>
      <w:r>
        <w:rPr>
          <w:sz w:val="20"/>
        </w:rPr>
        <w:t>Tribunal ya había dado aplicación concreta a los derechos laborales, bajo el artículo 26 de la Convención, dentro del ámbito de sus obligaciones inmediatas en los casos </w:t>
      </w:r>
      <w:r>
        <w:rPr>
          <w:i/>
          <w:sz w:val="20"/>
        </w:rPr>
        <w:t>Muelle Flores </w:t>
      </w:r>
      <w:r>
        <w:rPr>
          <w:sz w:val="20"/>
        </w:rPr>
        <w:t>y </w:t>
      </w:r>
      <w:r>
        <w:rPr>
          <w:i/>
          <w:sz w:val="20"/>
        </w:rPr>
        <w:t>ANCEJUB-SUNAT</w:t>
      </w:r>
      <w:r>
        <w:rPr>
          <w:i/>
          <w:sz w:val="20"/>
        </w:rPr>
        <w:t> </w:t>
      </w:r>
      <w:r>
        <w:rPr>
          <w:sz w:val="20"/>
        </w:rPr>
        <w:t>contra Perú los cuales eran similares jurídicamente al presente caso. En consecuencia, la Comisión solicitó</w:t>
      </w:r>
      <w:r>
        <w:rPr>
          <w:spacing w:val="-18"/>
          <w:sz w:val="20"/>
        </w:rPr>
        <w:t> </w:t>
      </w:r>
      <w:r>
        <w:rPr>
          <w:sz w:val="20"/>
        </w:rPr>
        <w:t>a</w:t>
      </w:r>
      <w:r>
        <w:rPr>
          <w:spacing w:val="-18"/>
          <w:sz w:val="20"/>
        </w:rPr>
        <w:t> </w:t>
      </w:r>
      <w:r>
        <w:rPr>
          <w:sz w:val="20"/>
        </w:rPr>
        <w:t>la</w:t>
      </w:r>
      <w:r>
        <w:rPr>
          <w:spacing w:val="-17"/>
          <w:sz w:val="20"/>
        </w:rPr>
        <w:t> </w:t>
      </w:r>
      <w:r>
        <w:rPr>
          <w:sz w:val="20"/>
        </w:rPr>
        <w:t>Corte</w:t>
      </w:r>
      <w:r>
        <w:rPr>
          <w:spacing w:val="-18"/>
          <w:sz w:val="20"/>
        </w:rPr>
        <w:t> </w:t>
      </w:r>
      <w:r>
        <w:rPr>
          <w:sz w:val="20"/>
        </w:rPr>
        <w:t>que</w:t>
      </w:r>
      <w:r>
        <w:rPr>
          <w:spacing w:val="-17"/>
          <w:sz w:val="20"/>
        </w:rPr>
        <w:t> </w:t>
      </w:r>
      <w:r>
        <w:rPr>
          <w:sz w:val="20"/>
        </w:rPr>
        <w:t>declarara</w:t>
      </w:r>
      <w:r>
        <w:rPr>
          <w:spacing w:val="-18"/>
          <w:sz w:val="20"/>
        </w:rPr>
        <w:t> </w:t>
      </w:r>
      <w:r>
        <w:rPr>
          <w:sz w:val="20"/>
        </w:rPr>
        <w:t>al</w:t>
      </w:r>
      <w:r>
        <w:rPr>
          <w:spacing w:val="-18"/>
          <w:sz w:val="20"/>
        </w:rPr>
        <w:t> </w:t>
      </w:r>
      <w:r>
        <w:rPr>
          <w:sz w:val="20"/>
        </w:rPr>
        <w:t>Estado</w:t>
      </w:r>
      <w:r>
        <w:rPr>
          <w:spacing w:val="-17"/>
          <w:sz w:val="20"/>
        </w:rPr>
        <w:t> </w:t>
      </w:r>
      <w:r>
        <w:rPr>
          <w:sz w:val="20"/>
        </w:rPr>
        <w:t>responsable</w:t>
      </w:r>
      <w:r>
        <w:rPr>
          <w:spacing w:val="-18"/>
          <w:sz w:val="20"/>
        </w:rPr>
        <w:t> </w:t>
      </w:r>
      <w:r>
        <w:rPr>
          <w:sz w:val="20"/>
        </w:rPr>
        <w:t>por</w:t>
      </w:r>
      <w:r>
        <w:rPr>
          <w:spacing w:val="-17"/>
          <w:sz w:val="20"/>
        </w:rPr>
        <w:t> </w:t>
      </w:r>
      <w:r>
        <w:rPr>
          <w:sz w:val="20"/>
        </w:rPr>
        <w:t>la</w:t>
      </w:r>
      <w:r>
        <w:rPr>
          <w:spacing w:val="-18"/>
          <w:sz w:val="20"/>
        </w:rPr>
        <w:t> </w:t>
      </w:r>
      <w:r>
        <w:rPr>
          <w:sz w:val="20"/>
        </w:rPr>
        <w:t>violación</w:t>
      </w:r>
      <w:r>
        <w:rPr>
          <w:spacing w:val="-17"/>
          <w:sz w:val="20"/>
        </w:rPr>
        <w:t> </w:t>
      </w:r>
      <w:r>
        <w:rPr>
          <w:sz w:val="20"/>
        </w:rPr>
        <w:t>del</w:t>
      </w:r>
      <w:r>
        <w:rPr>
          <w:spacing w:val="-18"/>
          <w:sz w:val="20"/>
        </w:rPr>
        <w:t> </w:t>
      </w:r>
      <w:r>
        <w:rPr>
          <w:sz w:val="20"/>
        </w:rPr>
        <w:t>artículo</w:t>
      </w:r>
      <w:r>
        <w:rPr>
          <w:spacing w:val="-18"/>
          <w:sz w:val="20"/>
        </w:rPr>
        <w:t> </w:t>
      </w:r>
      <w:r>
        <w:rPr>
          <w:sz w:val="20"/>
        </w:rPr>
        <w:t>26</w:t>
      </w:r>
      <w:r>
        <w:rPr>
          <w:spacing w:val="-17"/>
          <w:sz w:val="20"/>
        </w:rPr>
        <w:t> </w:t>
      </w:r>
      <w:r>
        <w:rPr>
          <w:sz w:val="20"/>
        </w:rPr>
        <w:t>de</w:t>
      </w:r>
      <w:r>
        <w:rPr>
          <w:spacing w:val="-18"/>
          <w:sz w:val="20"/>
        </w:rPr>
        <w:t> </w:t>
      </w:r>
      <w:r>
        <w:rPr>
          <w:sz w:val="20"/>
        </w:rPr>
        <w:t>la</w:t>
      </w:r>
      <w:r>
        <w:rPr>
          <w:spacing w:val="-17"/>
          <w:sz w:val="20"/>
        </w:rPr>
        <w:t> </w:t>
      </w:r>
      <w:r>
        <w:rPr>
          <w:sz w:val="20"/>
        </w:rPr>
        <w:t>Convención Americana, en relación con el artículo 1.1 del mismo instrumento.</w:t>
      </w:r>
    </w:p>
    <w:p>
      <w:pPr>
        <w:pStyle w:val="BodyText"/>
        <w:spacing w:before="11"/>
        <w:rPr>
          <w:sz w:val="19"/>
        </w:rPr>
      </w:pPr>
    </w:p>
    <w:p>
      <w:pPr>
        <w:pStyle w:val="ListParagraph"/>
        <w:numPr>
          <w:ilvl w:val="0"/>
          <w:numId w:val="11"/>
        </w:numPr>
        <w:tabs>
          <w:tab w:pos="901" w:val="left" w:leader="none"/>
        </w:tabs>
        <w:spacing w:line="240" w:lineRule="auto" w:before="0" w:after="0"/>
        <w:ind w:left="180" w:right="198" w:firstLine="0"/>
        <w:jc w:val="both"/>
        <w:rPr>
          <w:sz w:val="20"/>
        </w:rPr>
      </w:pPr>
      <w:r>
        <w:rPr>
          <w:sz w:val="20"/>
        </w:rPr>
        <w:t>En sus alegatos finales escritos, la representante </w:t>
      </w:r>
      <w:r>
        <w:rPr>
          <w:b/>
          <w:i/>
          <w:sz w:val="20"/>
        </w:rPr>
        <w:t>Dora Meneses Huayra </w:t>
      </w:r>
      <w:r>
        <w:rPr>
          <w:sz w:val="20"/>
        </w:rPr>
        <w:t>señaló que las presuntas víctimas debían percibir todos los beneficios laborales que les correspondían al haber trabajado y aportado al Estado durante varios años y que, sin embargo, todos los perjuicios se iniciaron cuando la CCTM “erróneamente realiz[ó] su liquidación del Incremento Adicional de Remuneraciones,</w:t>
      </w:r>
      <w:r>
        <w:rPr>
          <w:spacing w:val="-7"/>
          <w:sz w:val="20"/>
        </w:rPr>
        <w:t> </w:t>
      </w:r>
      <w:r>
        <w:rPr>
          <w:sz w:val="20"/>
        </w:rPr>
        <w:t>dispuesto</w:t>
      </w:r>
      <w:r>
        <w:rPr>
          <w:spacing w:val="-9"/>
          <w:sz w:val="20"/>
        </w:rPr>
        <w:t> </w:t>
      </w:r>
      <w:r>
        <w:rPr>
          <w:sz w:val="20"/>
        </w:rPr>
        <w:t>por</w:t>
      </w:r>
      <w:r>
        <w:rPr>
          <w:spacing w:val="-8"/>
          <w:sz w:val="20"/>
        </w:rPr>
        <w:t> </w:t>
      </w:r>
      <w:r>
        <w:rPr>
          <w:sz w:val="20"/>
        </w:rPr>
        <w:t>el</w:t>
      </w:r>
      <w:r>
        <w:rPr>
          <w:spacing w:val="-8"/>
          <w:sz w:val="20"/>
        </w:rPr>
        <w:t> </w:t>
      </w:r>
      <w:r>
        <w:rPr>
          <w:sz w:val="20"/>
        </w:rPr>
        <w:t>artículo</w:t>
      </w:r>
      <w:r>
        <w:rPr>
          <w:spacing w:val="-9"/>
          <w:sz w:val="20"/>
        </w:rPr>
        <w:t> </w:t>
      </w:r>
      <w:r>
        <w:rPr>
          <w:sz w:val="20"/>
        </w:rPr>
        <w:t>5°</w:t>
      </w:r>
      <w:r>
        <w:rPr>
          <w:spacing w:val="-8"/>
          <w:sz w:val="20"/>
        </w:rPr>
        <w:t> </w:t>
      </w:r>
      <w:r>
        <w:rPr>
          <w:sz w:val="20"/>
        </w:rPr>
        <w:t>de</w:t>
      </w:r>
      <w:r>
        <w:rPr>
          <w:spacing w:val="-8"/>
          <w:sz w:val="20"/>
        </w:rPr>
        <w:t> </w:t>
      </w:r>
      <w:r>
        <w:rPr>
          <w:sz w:val="20"/>
        </w:rPr>
        <w:t>la</w:t>
      </w:r>
      <w:r>
        <w:rPr>
          <w:spacing w:val="-8"/>
          <w:sz w:val="20"/>
        </w:rPr>
        <w:t> </w:t>
      </w:r>
      <w:r>
        <w:rPr>
          <w:sz w:val="20"/>
        </w:rPr>
        <w:t>ley</w:t>
      </w:r>
      <w:r>
        <w:rPr>
          <w:spacing w:val="-8"/>
          <w:sz w:val="20"/>
        </w:rPr>
        <w:t> </w:t>
      </w:r>
      <w:r>
        <w:rPr>
          <w:sz w:val="20"/>
        </w:rPr>
        <w:t>25177,</w:t>
      </w:r>
      <w:r>
        <w:rPr>
          <w:spacing w:val="-8"/>
          <w:sz w:val="20"/>
        </w:rPr>
        <w:t> </w:t>
      </w:r>
      <w:r>
        <w:rPr>
          <w:sz w:val="20"/>
        </w:rPr>
        <w:t>lo</w:t>
      </w:r>
      <w:r>
        <w:rPr>
          <w:spacing w:val="-9"/>
          <w:sz w:val="20"/>
        </w:rPr>
        <w:t> </w:t>
      </w:r>
      <w:r>
        <w:rPr>
          <w:sz w:val="20"/>
        </w:rPr>
        <w:t>cual</w:t>
      </w:r>
      <w:r>
        <w:rPr>
          <w:spacing w:val="-6"/>
          <w:sz w:val="20"/>
        </w:rPr>
        <w:t> </w:t>
      </w:r>
      <w:r>
        <w:rPr>
          <w:sz w:val="20"/>
        </w:rPr>
        <w:t>significó</w:t>
      </w:r>
      <w:r>
        <w:rPr>
          <w:spacing w:val="-9"/>
          <w:sz w:val="20"/>
        </w:rPr>
        <w:t> </w:t>
      </w:r>
      <w:r>
        <w:rPr>
          <w:sz w:val="20"/>
        </w:rPr>
        <w:t>un</w:t>
      </w:r>
      <w:r>
        <w:rPr>
          <w:spacing w:val="-8"/>
          <w:sz w:val="20"/>
        </w:rPr>
        <w:t> </w:t>
      </w:r>
      <w:r>
        <w:rPr>
          <w:sz w:val="20"/>
        </w:rPr>
        <w:t>detrimentos</w:t>
      </w:r>
      <w:r>
        <w:rPr>
          <w:spacing w:val="-9"/>
          <w:sz w:val="20"/>
        </w:rPr>
        <w:t> </w:t>
      </w:r>
      <w:r>
        <w:rPr>
          <w:sz w:val="20"/>
        </w:rPr>
        <w:t>en</w:t>
      </w:r>
      <w:r>
        <w:rPr>
          <w:spacing w:val="-5"/>
          <w:sz w:val="20"/>
        </w:rPr>
        <w:t> </w:t>
      </w:r>
      <w:r>
        <w:rPr>
          <w:sz w:val="20"/>
        </w:rPr>
        <w:t>sus ingresos</w:t>
      </w:r>
      <w:r>
        <w:rPr>
          <w:spacing w:val="-3"/>
          <w:sz w:val="20"/>
        </w:rPr>
        <w:t> </w:t>
      </w:r>
      <w:r>
        <w:rPr>
          <w:sz w:val="20"/>
        </w:rPr>
        <w:t>y</w:t>
      </w:r>
      <w:r>
        <w:rPr>
          <w:spacing w:val="-3"/>
          <w:sz w:val="20"/>
        </w:rPr>
        <w:t> </w:t>
      </w:r>
      <w:r>
        <w:rPr>
          <w:sz w:val="20"/>
        </w:rPr>
        <w:t>patrimonio”, obligándoles</w:t>
      </w:r>
      <w:r>
        <w:rPr>
          <w:spacing w:val="-2"/>
          <w:sz w:val="20"/>
        </w:rPr>
        <w:t> </w:t>
      </w:r>
      <w:r>
        <w:rPr>
          <w:sz w:val="20"/>
        </w:rPr>
        <w:t>a</w:t>
      </w:r>
      <w:r>
        <w:rPr>
          <w:spacing w:val="-3"/>
          <w:sz w:val="20"/>
        </w:rPr>
        <w:t> </w:t>
      </w:r>
      <w:r>
        <w:rPr>
          <w:sz w:val="20"/>
        </w:rPr>
        <w:t>recurrir</w:t>
      </w:r>
      <w:r>
        <w:rPr>
          <w:spacing w:val="-5"/>
          <w:sz w:val="20"/>
        </w:rPr>
        <w:t> </w:t>
      </w:r>
      <w:r>
        <w:rPr>
          <w:sz w:val="20"/>
        </w:rPr>
        <w:t>a</w:t>
      </w:r>
      <w:r>
        <w:rPr>
          <w:spacing w:val="-1"/>
          <w:sz w:val="20"/>
        </w:rPr>
        <w:t> </w:t>
      </w:r>
      <w:r>
        <w:rPr>
          <w:sz w:val="20"/>
        </w:rPr>
        <w:t>la</w:t>
      </w:r>
      <w:r>
        <w:rPr>
          <w:spacing w:val="-3"/>
          <w:sz w:val="20"/>
        </w:rPr>
        <w:t> </w:t>
      </w:r>
      <w:r>
        <w:rPr>
          <w:sz w:val="20"/>
        </w:rPr>
        <w:t>vía</w:t>
      </w:r>
      <w:r>
        <w:rPr>
          <w:spacing w:val="-3"/>
          <w:sz w:val="20"/>
        </w:rPr>
        <w:t> </w:t>
      </w:r>
      <w:r>
        <w:rPr>
          <w:sz w:val="20"/>
        </w:rPr>
        <w:t>jurisdiccional</w:t>
      </w:r>
      <w:r>
        <w:rPr>
          <w:spacing w:val="-3"/>
          <w:sz w:val="20"/>
        </w:rPr>
        <w:t> </w:t>
      </w:r>
      <w:r>
        <w:rPr>
          <w:sz w:val="20"/>
        </w:rPr>
        <w:t>a</w:t>
      </w:r>
      <w:r>
        <w:rPr>
          <w:spacing w:val="-3"/>
          <w:sz w:val="20"/>
        </w:rPr>
        <w:t> </w:t>
      </w:r>
      <w:r>
        <w:rPr>
          <w:sz w:val="20"/>
        </w:rPr>
        <w:t>fin</w:t>
      </w:r>
      <w:r>
        <w:rPr>
          <w:spacing w:val="-3"/>
          <w:sz w:val="20"/>
        </w:rPr>
        <w:t> </w:t>
      </w:r>
      <w:r>
        <w:rPr>
          <w:sz w:val="20"/>
        </w:rPr>
        <w:t>de</w:t>
      </w:r>
      <w:r>
        <w:rPr>
          <w:spacing w:val="-5"/>
          <w:sz w:val="20"/>
        </w:rPr>
        <w:t> </w:t>
      </w:r>
      <w:r>
        <w:rPr>
          <w:sz w:val="20"/>
        </w:rPr>
        <w:t>que</w:t>
      </w:r>
      <w:r>
        <w:rPr>
          <w:spacing w:val="-2"/>
          <w:sz w:val="20"/>
        </w:rPr>
        <w:t> </w:t>
      </w:r>
      <w:r>
        <w:rPr>
          <w:sz w:val="20"/>
        </w:rPr>
        <w:t>se</w:t>
      </w:r>
      <w:r>
        <w:rPr>
          <w:spacing w:val="-4"/>
          <w:sz w:val="20"/>
        </w:rPr>
        <w:t> </w:t>
      </w:r>
      <w:r>
        <w:rPr>
          <w:sz w:val="20"/>
        </w:rPr>
        <w:t>les</w:t>
      </w:r>
      <w:r>
        <w:rPr>
          <w:spacing w:val="-3"/>
          <w:sz w:val="20"/>
        </w:rPr>
        <w:t> </w:t>
      </w:r>
      <w:r>
        <w:rPr>
          <w:spacing w:val="-2"/>
          <w:sz w:val="20"/>
        </w:rPr>
        <w:t>restituyeran</w:t>
      </w:r>
    </w:p>
    <w:p>
      <w:pPr>
        <w:pStyle w:val="BodyText"/>
        <w:spacing w:before="6"/>
        <w:rPr>
          <w:sz w:val="24"/>
        </w:rPr>
      </w:pPr>
      <w:r>
        <w:rPr/>
        <w:pict>
          <v:rect style="position:absolute;margin-left:54pt;margin-top:16.089912pt;width:144pt;height:.6pt;mso-position-horizontal-relative:page;mso-position-vertical-relative:paragraph;z-index:-15715328;mso-wrap-distance-left:0;mso-wrap-distance-right:0" id="docshape28" filled="true" fillcolor="#000000" stroked="false">
            <v:fill type="solid"/>
            <w10:wrap type="topAndBottom"/>
          </v:rect>
        </w:pict>
      </w:r>
    </w:p>
    <w:p>
      <w:pPr>
        <w:pStyle w:val="BodyText"/>
        <w:spacing w:before="2"/>
        <w:rPr>
          <w:sz w:val="29"/>
        </w:rPr>
      </w:pPr>
    </w:p>
    <w:p>
      <w:pPr>
        <w:tabs>
          <w:tab w:pos="899" w:val="left" w:leader="none"/>
        </w:tabs>
        <w:spacing w:before="101"/>
        <w:ind w:left="179" w:right="197" w:firstLine="0"/>
        <w:jc w:val="left"/>
        <w:rPr>
          <w:sz w:val="16"/>
        </w:rPr>
      </w:pPr>
      <w:bookmarkStart w:name="_bookmark149" w:id="185"/>
      <w:bookmarkEnd w:id="185"/>
      <w:r>
        <w:rPr/>
      </w:r>
      <w:r>
        <w:rPr>
          <w:spacing w:val="-4"/>
          <w:sz w:val="16"/>
          <w:vertAlign w:val="superscript"/>
        </w:rPr>
        <w:t>118</w:t>
      </w:r>
      <w:r>
        <w:rPr>
          <w:sz w:val="16"/>
          <w:vertAlign w:val="baseline"/>
        </w:rPr>
        <w:tab/>
      </w:r>
      <w:r>
        <w:rPr>
          <w:i/>
          <w:sz w:val="16"/>
          <w:vertAlign w:val="baseline"/>
        </w:rPr>
        <w:t>Cfr</w:t>
      </w:r>
      <w:r>
        <w:rPr>
          <w:sz w:val="16"/>
          <w:vertAlign w:val="baseline"/>
        </w:rPr>
        <w:t>.</w:t>
      </w:r>
      <w:r>
        <w:rPr>
          <w:spacing w:val="-9"/>
          <w:sz w:val="16"/>
          <w:vertAlign w:val="baseline"/>
        </w:rPr>
        <w:t> </w:t>
      </w:r>
      <w:r>
        <w:rPr>
          <w:sz w:val="16"/>
          <w:vertAlign w:val="baseline"/>
        </w:rPr>
        <w:t>Declaración</w:t>
      </w:r>
      <w:r>
        <w:rPr>
          <w:spacing w:val="-9"/>
          <w:sz w:val="16"/>
          <w:vertAlign w:val="baseline"/>
        </w:rPr>
        <w:t> </w:t>
      </w:r>
      <w:r>
        <w:rPr>
          <w:sz w:val="16"/>
          <w:vertAlign w:val="baseline"/>
        </w:rPr>
        <w:t>de</w:t>
      </w:r>
      <w:r>
        <w:rPr>
          <w:spacing w:val="-8"/>
          <w:sz w:val="16"/>
          <w:vertAlign w:val="baseline"/>
        </w:rPr>
        <w:t> </w:t>
      </w:r>
      <w:r>
        <w:rPr>
          <w:sz w:val="16"/>
          <w:vertAlign w:val="baseline"/>
        </w:rPr>
        <w:t>Sergio</w:t>
      </w:r>
      <w:r>
        <w:rPr>
          <w:spacing w:val="-8"/>
          <w:sz w:val="16"/>
          <w:vertAlign w:val="baseline"/>
        </w:rPr>
        <w:t> </w:t>
      </w:r>
      <w:r>
        <w:rPr>
          <w:sz w:val="16"/>
          <w:vertAlign w:val="baseline"/>
        </w:rPr>
        <w:t>Valdivia</w:t>
      </w:r>
      <w:r>
        <w:rPr>
          <w:spacing w:val="-9"/>
          <w:sz w:val="16"/>
          <w:vertAlign w:val="baseline"/>
        </w:rPr>
        <w:t> </w:t>
      </w:r>
      <w:r>
        <w:rPr>
          <w:sz w:val="16"/>
          <w:vertAlign w:val="baseline"/>
        </w:rPr>
        <w:t>en</w:t>
      </w:r>
      <w:r>
        <w:rPr>
          <w:spacing w:val="-9"/>
          <w:sz w:val="16"/>
          <w:vertAlign w:val="baseline"/>
        </w:rPr>
        <w:t> </w:t>
      </w:r>
      <w:r>
        <w:rPr>
          <w:sz w:val="16"/>
          <w:vertAlign w:val="baseline"/>
        </w:rPr>
        <w:t>el</w:t>
      </w:r>
      <w:r>
        <w:rPr>
          <w:spacing w:val="-7"/>
          <w:sz w:val="16"/>
          <w:vertAlign w:val="baseline"/>
        </w:rPr>
        <w:t> </w:t>
      </w:r>
      <w:r>
        <w:rPr>
          <w:sz w:val="16"/>
          <w:vertAlign w:val="baseline"/>
        </w:rPr>
        <w:t>acto</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7"/>
          <w:sz w:val="16"/>
          <w:vertAlign w:val="baseline"/>
        </w:rPr>
        <w:t> </w:t>
      </w:r>
      <w:r>
        <w:rPr>
          <w:sz w:val="16"/>
          <w:vertAlign w:val="baseline"/>
        </w:rPr>
        <w:t>audiencia</w:t>
      </w:r>
      <w:r>
        <w:rPr>
          <w:spacing w:val="-7"/>
          <w:sz w:val="16"/>
          <w:vertAlign w:val="baseline"/>
        </w:rPr>
        <w:t> </w:t>
      </w:r>
      <w:r>
        <w:rPr>
          <w:sz w:val="16"/>
          <w:vertAlign w:val="baseline"/>
        </w:rPr>
        <w:t>pública</w:t>
      </w:r>
      <w:r>
        <w:rPr>
          <w:spacing w:val="-9"/>
          <w:sz w:val="16"/>
          <w:vertAlign w:val="baseline"/>
        </w:rPr>
        <w:t> </w:t>
      </w:r>
      <w:r>
        <w:rPr>
          <w:sz w:val="16"/>
          <w:vertAlign w:val="baseline"/>
        </w:rPr>
        <w:t>celebrada</w:t>
      </w:r>
      <w:r>
        <w:rPr>
          <w:spacing w:val="-11"/>
          <w:sz w:val="16"/>
          <w:vertAlign w:val="baseline"/>
        </w:rPr>
        <w:t> </w:t>
      </w:r>
      <w:r>
        <w:rPr>
          <w:sz w:val="16"/>
          <w:vertAlign w:val="baseline"/>
        </w:rPr>
        <w:t>en</w:t>
      </w:r>
      <w:r>
        <w:rPr>
          <w:spacing w:val="-9"/>
          <w:sz w:val="16"/>
          <w:vertAlign w:val="baseline"/>
        </w:rPr>
        <w:t> </w:t>
      </w:r>
      <w:r>
        <w:rPr>
          <w:sz w:val="16"/>
          <w:vertAlign w:val="baseline"/>
        </w:rPr>
        <w:t>el</w:t>
      </w:r>
      <w:r>
        <w:rPr>
          <w:spacing w:val="-7"/>
          <w:sz w:val="16"/>
          <w:vertAlign w:val="baseline"/>
        </w:rPr>
        <w:t> </w:t>
      </w:r>
      <w:r>
        <w:rPr>
          <w:sz w:val="16"/>
          <w:vertAlign w:val="baseline"/>
        </w:rPr>
        <w:t>marco</w:t>
      </w:r>
      <w:r>
        <w:rPr>
          <w:spacing w:val="-8"/>
          <w:sz w:val="16"/>
          <w:vertAlign w:val="baseline"/>
        </w:rPr>
        <w:t> </w:t>
      </w:r>
      <w:r>
        <w:rPr>
          <w:sz w:val="16"/>
          <w:vertAlign w:val="baseline"/>
        </w:rPr>
        <w:t>del</w:t>
      </w:r>
      <w:r>
        <w:rPr>
          <w:spacing w:val="-9"/>
          <w:sz w:val="16"/>
          <w:vertAlign w:val="baseline"/>
        </w:rPr>
        <w:t> </w:t>
      </w:r>
      <w:r>
        <w:rPr>
          <w:sz w:val="16"/>
          <w:vertAlign w:val="baseline"/>
        </w:rPr>
        <w:t>142</w:t>
      </w:r>
      <w:r>
        <w:rPr>
          <w:spacing w:val="-7"/>
          <w:sz w:val="16"/>
          <w:vertAlign w:val="baseline"/>
        </w:rPr>
        <w:t> </w:t>
      </w:r>
      <w:r>
        <w:rPr>
          <w:sz w:val="16"/>
          <w:vertAlign w:val="baseline"/>
        </w:rPr>
        <w:t>Periodo</w:t>
      </w:r>
      <w:r>
        <w:rPr>
          <w:spacing w:val="-10"/>
          <w:sz w:val="16"/>
          <w:vertAlign w:val="baseline"/>
        </w:rPr>
        <w:t> </w:t>
      </w:r>
      <w:r>
        <w:rPr>
          <w:sz w:val="16"/>
          <w:vertAlign w:val="baseline"/>
        </w:rPr>
        <w:t>Ordinario de Sesiones.</w:t>
      </w:r>
    </w:p>
    <w:p>
      <w:pPr>
        <w:tabs>
          <w:tab w:pos="899" w:val="left" w:leader="none"/>
        </w:tabs>
        <w:spacing w:line="264" w:lineRule="auto" w:before="22"/>
        <w:ind w:left="179" w:right="4364" w:firstLine="0"/>
        <w:jc w:val="left"/>
        <w:rPr>
          <w:sz w:val="16"/>
        </w:rPr>
      </w:pPr>
      <w:bookmarkStart w:name="_bookmark150" w:id="186"/>
      <w:bookmarkEnd w:id="186"/>
      <w:r>
        <w:rPr/>
      </w:r>
      <w:r>
        <w:rPr>
          <w:spacing w:val="-4"/>
          <w:sz w:val="16"/>
          <w:vertAlign w:val="superscript"/>
        </w:rPr>
        <w:t>119</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Banco</w:t>
      </w:r>
      <w:r>
        <w:rPr>
          <w:spacing w:val="-2"/>
          <w:sz w:val="16"/>
          <w:vertAlign w:val="baseline"/>
        </w:rPr>
        <w:t> </w:t>
      </w:r>
      <w:r>
        <w:rPr>
          <w:sz w:val="16"/>
          <w:vertAlign w:val="baseline"/>
        </w:rPr>
        <w:t>mundial,</w:t>
      </w:r>
      <w:r>
        <w:rPr>
          <w:spacing w:val="-4"/>
          <w:sz w:val="16"/>
          <w:vertAlign w:val="baseline"/>
        </w:rPr>
        <w:t> </w:t>
      </w:r>
      <w:r>
        <w:rPr>
          <w:sz w:val="16"/>
          <w:vertAlign w:val="baseline"/>
        </w:rPr>
        <w:t>Expectativa</w:t>
      </w:r>
      <w:r>
        <w:rPr>
          <w:spacing w:val="-6"/>
          <w:sz w:val="16"/>
          <w:vertAlign w:val="baseline"/>
        </w:rPr>
        <w:t> </w:t>
      </w:r>
      <w:r>
        <w:rPr>
          <w:sz w:val="16"/>
          <w:vertAlign w:val="baseline"/>
        </w:rPr>
        <w:t>de</w:t>
      </w:r>
      <w:r>
        <w:rPr>
          <w:spacing w:val="-5"/>
          <w:sz w:val="16"/>
          <w:vertAlign w:val="baseline"/>
        </w:rPr>
        <w:t> </w:t>
      </w:r>
      <w:r>
        <w:rPr>
          <w:sz w:val="16"/>
          <w:vertAlign w:val="baseline"/>
        </w:rPr>
        <w:t>vida</w:t>
      </w:r>
      <w:r>
        <w:rPr>
          <w:spacing w:val="-6"/>
          <w:sz w:val="16"/>
          <w:vertAlign w:val="baseline"/>
        </w:rPr>
        <w:t> </w:t>
      </w:r>
      <w:r>
        <w:rPr>
          <w:sz w:val="16"/>
          <w:vertAlign w:val="baseline"/>
        </w:rPr>
        <w:t>al</w:t>
      </w:r>
      <w:r>
        <w:rPr>
          <w:spacing w:val="-4"/>
          <w:sz w:val="16"/>
          <w:vertAlign w:val="baseline"/>
        </w:rPr>
        <w:t> </w:t>
      </w:r>
      <w:r>
        <w:rPr>
          <w:sz w:val="16"/>
          <w:vertAlign w:val="baseline"/>
        </w:rPr>
        <w:t>nacer.</w:t>
      </w:r>
      <w:r>
        <w:rPr>
          <w:spacing w:val="-6"/>
          <w:sz w:val="16"/>
          <w:vertAlign w:val="baseline"/>
        </w:rPr>
        <w:t> </w:t>
      </w:r>
      <w:r>
        <w:rPr>
          <w:sz w:val="16"/>
          <w:vertAlign w:val="baseline"/>
        </w:rPr>
        <w:t>Disponible</w:t>
      </w:r>
      <w:r>
        <w:rPr>
          <w:spacing w:val="-3"/>
          <w:sz w:val="16"/>
          <w:vertAlign w:val="baseline"/>
        </w:rPr>
        <w:t> </w:t>
      </w:r>
      <w:r>
        <w:rPr>
          <w:sz w:val="16"/>
          <w:vertAlign w:val="baseline"/>
        </w:rPr>
        <w:t>en: </w:t>
      </w:r>
      <w:hyperlink r:id="rId9">
        <w:r>
          <w:rPr>
            <w:color w:val="0562C1"/>
            <w:spacing w:val="-2"/>
            <w:sz w:val="16"/>
            <w:u w:val="single" w:color="0562C1"/>
            <w:vertAlign w:val="baseline"/>
          </w:rPr>
          <w:t>https://datos.bancomundial.org/indicador/sp.dyn.le00.in?locations=PE</w:t>
        </w:r>
      </w:hyperlink>
    </w:p>
    <w:p>
      <w:pPr>
        <w:tabs>
          <w:tab w:pos="899" w:val="left" w:leader="none"/>
        </w:tabs>
        <w:spacing w:line="194" w:lineRule="exact" w:before="0"/>
        <w:ind w:left="180" w:right="0" w:firstLine="0"/>
        <w:jc w:val="left"/>
        <w:rPr>
          <w:sz w:val="16"/>
        </w:rPr>
      </w:pPr>
      <w:bookmarkStart w:name="_bookmark151" w:id="187"/>
      <w:bookmarkEnd w:id="187"/>
      <w:r>
        <w:rPr/>
      </w:r>
      <w:r>
        <w:rPr>
          <w:spacing w:val="-5"/>
          <w:sz w:val="16"/>
          <w:vertAlign w:val="superscript"/>
        </w:rPr>
        <w:t>120</w:t>
      </w:r>
      <w:r>
        <w:rPr>
          <w:sz w:val="16"/>
          <w:vertAlign w:val="baseline"/>
        </w:rPr>
        <w:tab/>
        <w:t>Artículos</w:t>
      </w:r>
      <w:r>
        <w:rPr>
          <w:spacing w:val="-5"/>
          <w:sz w:val="16"/>
          <w:vertAlign w:val="baseline"/>
        </w:rPr>
        <w:t> </w:t>
      </w:r>
      <w:r>
        <w:rPr>
          <w:sz w:val="16"/>
          <w:vertAlign w:val="baseline"/>
        </w:rPr>
        <w:t>26</w:t>
      </w:r>
      <w:r>
        <w:rPr>
          <w:spacing w:val="-4"/>
          <w:sz w:val="16"/>
          <w:vertAlign w:val="baseline"/>
        </w:rPr>
        <w:t> </w:t>
      </w:r>
      <w:r>
        <w:rPr>
          <w:sz w:val="16"/>
          <w:vertAlign w:val="baseline"/>
        </w:rPr>
        <w:t>y</w:t>
      </w:r>
      <w:r>
        <w:rPr>
          <w:spacing w:val="-4"/>
          <w:sz w:val="16"/>
          <w:vertAlign w:val="baseline"/>
        </w:rPr>
        <w:t> </w:t>
      </w:r>
      <w:r>
        <w:rPr>
          <w:sz w:val="16"/>
          <w:vertAlign w:val="baseline"/>
        </w:rPr>
        <w:t>21</w:t>
      </w:r>
      <w:r>
        <w:rPr>
          <w:spacing w:val="-4"/>
          <w:sz w:val="16"/>
          <w:vertAlign w:val="baseline"/>
        </w:rPr>
        <w:t> </w:t>
      </w:r>
      <w:r>
        <w:rPr>
          <w:sz w:val="16"/>
          <w:vertAlign w:val="baseline"/>
        </w:rPr>
        <w:t>de</w:t>
      </w:r>
      <w:r>
        <w:rPr>
          <w:spacing w:val="-4"/>
          <w:sz w:val="16"/>
          <w:vertAlign w:val="baseline"/>
        </w:rPr>
        <w:t> </w:t>
      </w:r>
      <w:r>
        <w:rPr>
          <w:sz w:val="16"/>
          <w:vertAlign w:val="baseline"/>
        </w:rPr>
        <w:t>la</w:t>
      </w:r>
      <w:r>
        <w:rPr>
          <w:spacing w:val="-3"/>
          <w:sz w:val="16"/>
          <w:vertAlign w:val="baseline"/>
        </w:rPr>
        <w:t> </w:t>
      </w:r>
      <w:r>
        <w:rPr>
          <w:sz w:val="16"/>
          <w:vertAlign w:val="baseline"/>
        </w:rPr>
        <w:t>Convención</w:t>
      </w:r>
      <w:r>
        <w:rPr>
          <w:spacing w:val="-3"/>
          <w:sz w:val="16"/>
          <w:vertAlign w:val="baseline"/>
        </w:rPr>
        <w:t> </w:t>
      </w:r>
      <w:r>
        <w:rPr>
          <w:sz w:val="16"/>
          <w:vertAlign w:val="baseline"/>
        </w:rPr>
        <w:t>Americana</w:t>
      </w:r>
      <w:r>
        <w:rPr>
          <w:spacing w:val="-5"/>
          <w:sz w:val="16"/>
          <w:vertAlign w:val="baseline"/>
        </w:rPr>
        <w:t> </w:t>
      </w:r>
      <w:r>
        <w:rPr>
          <w:sz w:val="16"/>
          <w:vertAlign w:val="baseline"/>
        </w:rPr>
        <w:t>sobre</w:t>
      </w:r>
      <w:r>
        <w:rPr>
          <w:spacing w:val="-7"/>
          <w:sz w:val="16"/>
          <w:vertAlign w:val="baseline"/>
        </w:rPr>
        <w:t> </w:t>
      </w:r>
      <w:r>
        <w:rPr>
          <w:sz w:val="16"/>
          <w:vertAlign w:val="baseline"/>
        </w:rPr>
        <w:t>Derechos</w:t>
      </w:r>
      <w:r>
        <w:rPr>
          <w:spacing w:val="-2"/>
          <w:sz w:val="16"/>
          <w:vertAlign w:val="baseline"/>
        </w:rPr>
        <w:t> Humanos.</w:t>
      </w:r>
    </w:p>
    <w:p>
      <w:pPr>
        <w:spacing w:after="0" w:line="194" w:lineRule="exact"/>
        <w:jc w:val="left"/>
        <w:rPr>
          <w:sz w:val="16"/>
        </w:rPr>
        <w:sectPr>
          <w:pgSz w:w="12240" w:h="15840"/>
          <w:pgMar w:header="0" w:footer="1066" w:top="1360" w:bottom="1260" w:left="900" w:right="880"/>
        </w:sectPr>
      </w:pPr>
    </w:p>
    <w:p>
      <w:pPr>
        <w:pStyle w:val="BodyText"/>
        <w:spacing w:before="80"/>
        <w:ind w:left="180" w:right="196" w:hanging="1"/>
        <w:jc w:val="both"/>
      </w:pPr>
      <w:r>
        <w:rPr/>
        <w:t>sus derechos, lo cual significó “años de lucha en los tribunales”, “generando incertidumbre e inseguridad jurídica al respecto y revictimizándolos al impedirnos gozar de sus derechos patrimoniales,</w:t>
      </w:r>
      <w:r>
        <w:rPr>
          <w:spacing w:val="-4"/>
        </w:rPr>
        <w:t> </w:t>
      </w:r>
      <w:r>
        <w:rPr/>
        <w:t>más</w:t>
      </w:r>
      <w:r>
        <w:rPr>
          <w:spacing w:val="-4"/>
        </w:rPr>
        <w:t> </w:t>
      </w:r>
      <w:r>
        <w:rPr/>
        <w:t>aún en el</w:t>
      </w:r>
      <w:r>
        <w:rPr>
          <w:spacing w:val="-3"/>
        </w:rPr>
        <w:t> </w:t>
      </w:r>
      <w:r>
        <w:rPr/>
        <w:t>caso</w:t>
      </w:r>
      <w:r>
        <w:rPr>
          <w:spacing w:val="-2"/>
        </w:rPr>
        <w:t> </w:t>
      </w:r>
      <w:r>
        <w:rPr/>
        <w:t>de</w:t>
      </w:r>
      <w:r>
        <w:rPr>
          <w:spacing w:val="-2"/>
        </w:rPr>
        <w:t> </w:t>
      </w:r>
      <w:r>
        <w:rPr/>
        <w:t>algunas</w:t>
      </w:r>
      <w:r>
        <w:rPr>
          <w:spacing w:val="-1"/>
        </w:rPr>
        <w:t> </w:t>
      </w:r>
      <w:r>
        <w:rPr/>
        <w:t>víctimas</w:t>
      </w:r>
      <w:r>
        <w:rPr>
          <w:spacing w:val="-4"/>
        </w:rPr>
        <w:t> </w:t>
      </w:r>
      <w:r>
        <w:rPr/>
        <w:t>ha afectado</w:t>
      </w:r>
      <w:r>
        <w:rPr>
          <w:spacing w:val="-2"/>
        </w:rPr>
        <w:t> </w:t>
      </w:r>
      <w:r>
        <w:rPr/>
        <w:t>directamente</w:t>
      </w:r>
      <w:r>
        <w:rPr>
          <w:spacing w:val="-2"/>
        </w:rPr>
        <w:t> </w:t>
      </w:r>
      <w:r>
        <w:rPr/>
        <w:t>en su</w:t>
      </w:r>
      <w:r>
        <w:rPr>
          <w:spacing w:val="-2"/>
        </w:rPr>
        <w:t> </w:t>
      </w:r>
      <w:r>
        <w:rPr/>
        <w:t>derecho</w:t>
      </w:r>
      <w:r>
        <w:rPr>
          <w:spacing w:val="-2"/>
        </w:rPr>
        <w:t> </w:t>
      </w:r>
      <w:r>
        <w:rPr/>
        <w:t>a</w:t>
      </w:r>
      <w:r>
        <w:rPr>
          <w:spacing w:val="-3"/>
        </w:rPr>
        <w:t> </w:t>
      </w:r>
      <w:r>
        <w:rPr/>
        <w:t>la pensión”.</w:t>
      </w:r>
      <w:r>
        <w:rPr>
          <w:spacing w:val="-8"/>
        </w:rPr>
        <w:t> </w:t>
      </w:r>
      <w:r>
        <w:rPr/>
        <w:t>Por</w:t>
      </w:r>
      <w:r>
        <w:rPr>
          <w:spacing w:val="-11"/>
        </w:rPr>
        <w:t> </w:t>
      </w:r>
      <w:r>
        <w:rPr/>
        <w:t>lo</w:t>
      </w:r>
      <w:r>
        <w:rPr>
          <w:spacing w:val="-11"/>
        </w:rPr>
        <w:t> </w:t>
      </w:r>
      <w:r>
        <w:rPr/>
        <w:t>anterior,</w:t>
      </w:r>
      <w:r>
        <w:rPr>
          <w:spacing w:val="-11"/>
        </w:rPr>
        <w:t> </w:t>
      </w:r>
      <w:r>
        <w:rPr/>
        <w:t>concluyó</w:t>
      </w:r>
      <w:r>
        <w:rPr>
          <w:spacing w:val="-11"/>
        </w:rPr>
        <w:t> </w:t>
      </w:r>
      <w:r>
        <w:rPr/>
        <w:t>que</w:t>
      </w:r>
      <w:r>
        <w:rPr>
          <w:spacing w:val="-11"/>
        </w:rPr>
        <w:t> </w:t>
      </w:r>
      <w:r>
        <w:rPr/>
        <w:t>le</w:t>
      </w:r>
      <w:r>
        <w:rPr>
          <w:spacing w:val="-11"/>
        </w:rPr>
        <w:t> </w:t>
      </w:r>
      <w:r>
        <w:rPr/>
        <w:t>Estado</w:t>
      </w:r>
      <w:r>
        <w:rPr>
          <w:spacing w:val="-9"/>
        </w:rPr>
        <w:t> </w:t>
      </w:r>
      <w:r>
        <w:rPr/>
        <w:t>es</w:t>
      </w:r>
      <w:r>
        <w:rPr>
          <w:spacing w:val="-9"/>
        </w:rPr>
        <w:t> </w:t>
      </w:r>
      <w:r>
        <w:rPr/>
        <w:t>también</w:t>
      </w:r>
      <w:r>
        <w:rPr>
          <w:spacing w:val="-9"/>
        </w:rPr>
        <w:t> </w:t>
      </w:r>
      <w:r>
        <w:rPr/>
        <w:t>responsable</w:t>
      </w:r>
      <w:r>
        <w:rPr>
          <w:spacing w:val="-9"/>
        </w:rPr>
        <w:t> </w:t>
      </w:r>
      <w:r>
        <w:rPr/>
        <w:t>por</w:t>
      </w:r>
      <w:r>
        <w:rPr>
          <w:spacing w:val="-9"/>
        </w:rPr>
        <w:t> </w:t>
      </w:r>
      <w:r>
        <w:rPr/>
        <w:t>la</w:t>
      </w:r>
      <w:r>
        <w:rPr>
          <w:spacing w:val="-10"/>
        </w:rPr>
        <w:t> </w:t>
      </w:r>
      <w:r>
        <w:rPr/>
        <w:t>violación</w:t>
      </w:r>
      <w:r>
        <w:rPr>
          <w:spacing w:val="-9"/>
        </w:rPr>
        <w:t> </w:t>
      </w:r>
      <w:r>
        <w:rPr/>
        <w:t>del</w:t>
      </w:r>
      <w:r>
        <w:rPr>
          <w:spacing w:val="-10"/>
        </w:rPr>
        <w:t> </w:t>
      </w:r>
      <w:r>
        <w:rPr/>
        <w:t>derecho a la propiedad.</w:t>
      </w:r>
    </w:p>
    <w:p>
      <w:pPr>
        <w:pStyle w:val="BodyText"/>
        <w:spacing w:before="1"/>
      </w:pPr>
    </w:p>
    <w:p>
      <w:pPr>
        <w:pStyle w:val="ListParagraph"/>
        <w:numPr>
          <w:ilvl w:val="0"/>
          <w:numId w:val="11"/>
        </w:numPr>
        <w:tabs>
          <w:tab w:pos="901" w:val="left" w:leader="none"/>
        </w:tabs>
        <w:spacing w:line="240" w:lineRule="auto" w:before="0" w:after="0"/>
        <w:ind w:left="179" w:right="196" w:firstLine="0"/>
        <w:jc w:val="both"/>
        <w:rPr>
          <w:sz w:val="20"/>
        </w:rPr>
      </w:pPr>
      <w:r>
        <w:rPr>
          <w:sz w:val="20"/>
        </w:rPr>
        <w:t>El </w:t>
      </w:r>
      <w:r>
        <w:rPr>
          <w:b/>
          <w:i/>
          <w:sz w:val="20"/>
        </w:rPr>
        <w:t>Estado </w:t>
      </w:r>
      <w:r>
        <w:rPr>
          <w:sz w:val="20"/>
        </w:rPr>
        <w:t>precisó que, cuando una persona ha “adquirido” un determinado derecho, este debe</w:t>
      </w:r>
      <w:r>
        <w:rPr>
          <w:spacing w:val="-2"/>
          <w:sz w:val="20"/>
        </w:rPr>
        <w:t> </w:t>
      </w:r>
      <w:r>
        <w:rPr>
          <w:sz w:val="20"/>
        </w:rPr>
        <w:t>ser reconocido,</w:t>
      </w:r>
      <w:r>
        <w:rPr>
          <w:spacing w:val="-1"/>
          <w:sz w:val="20"/>
        </w:rPr>
        <w:t> </w:t>
      </w:r>
      <w:r>
        <w:rPr>
          <w:sz w:val="20"/>
        </w:rPr>
        <w:t>respetado</w:t>
      </w:r>
      <w:r>
        <w:rPr>
          <w:spacing w:val="-2"/>
          <w:sz w:val="20"/>
        </w:rPr>
        <w:t> </w:t>
      </w:r>
      <w:r>
        <w:rPr>
          <w:sz w:val="20"/>
        </w:rPr>
        <w:t>y</w:t>
      </w:r>
      <w:r>
        <w:rPr>
          <w:spacing w:val="-1"/>
          <w:sz w:val="20"/>
        </w:rPr>
        <w:t> </w:t>
      </w:r>
      <w:r>
        <w:rPr>
          <w:sz w:val="20"/>
        </w:rPr>
        <w:t>asegurado</w:t>
      </w:r>
      <w:r>
        <w:rPr>
          <w:spacing w:val="-4"/>
          <w:sz w:val="20"/>
        </w:rPr>
        <w:t> </w:t>
      </w:r>
      <w:r>
        <w:rPr>
          <w:sz w:val="20"/>
        </w:rPr>
        <w:t>por</w:t>
      </w:r>
      <w:r>
        <w:rPr>
          <w:spacing w:val="-2"/>
          <w:sz w:val="20"/>
        </w:rPr>
        <w:t> </w:t>
      </w:r>
      <w:r>
        <w:rPr>
          <w:sz w:val="20"/>
        </w:rPr>
        <w:t>el</w:t>
      </w:r>
      <w:r>
        <w:rPr>
          <w:spacing w:val="-3"/>
          <w:sz w:val="20"/>
        </w:rPr>
        <w:t> </w:t>
      </w:r>
      <w:r>
        <w:rPr>
          <w:sz w:val="20"/>
        </w:rPr>
        <w:t>poder</w:t>
      </w:r>
      <w:r>
        <w:rPr>
          <w:spacing w:val="-4"/>
          <w:sz w:val="20"/>
        </w:rPr>
        <w:t> </w:t>
      </w:r>
      <w:r>
        <w:rPr>
          <w:sz w:val="20"/>
        </w:rPr>
        <w:t>público.</w:t>
      </w:r>
      <w:r>
        <w:rPr>
          <w:spacing w:val="-1"/>
          <w:sz w:val="20"/>
        </w:rPr>
        <w:t> </w:t>
      </w:r>
      <w:r>
        <w:rPr>
          <w:sz w:val="20"/>
        </w:rPr>
        <w:t>No</w:t>
      </w:r>
      <w:r>
        <w:rPr>
          <w:spacing w:val="-2"/>
          <w:sz w:val="20"/>
        </w:rPr>
        <w:t> </w:t>
      </w:r>
      <w:r>
        <w:rPr>
          <w:sz w:val="20"/>
        </w:rPr>
        <w:t>obstante,</w:t>
      </w:r>
      <w:r>
        <w:rPr>
          <w:spacing w:val="-1"/>
          <w:sz w:val="20"/>
        </w:rPr>
        <w:t> </w:t>
      </w:r>
      <w:r>
        <w:rPr>
          <w:sz w:val="20"/>
        </w:rPr>
        <w:t>en el</w:t>
      </w:r>
      <w:r>
        <w:rPr>
          <w:spacing w:val="-3"/>
          <w:sz w:val="20"/>
        </w:rPr>
        <w:t> </w:t>
      </w:r>
      <w:r>
        <w:rPr>
          <w:sz w:val="20"/>
        </w:rPr>
        <w:t>presente</w:t>
      </w:r>
      <w:r>
        <w:rPr>
          <w:spacing w:val="-2"/>
          <w:sz w:val="20"/>
        </w:rPr>
        <w:t> </w:t>
      </w:r>
      <w:r>
        <w:rPr>
          <w:sz w:val="20"/>
        </w:rPr>
        <w:t>caso, el pago de los beneficios colaterales y otros cálculos que FEMAPOR pretendería incluir en fase de ejecución, no constituyeron derechos reconocidos en el fallo judicial, máxime si el Estado peruano, en su momento, ya cumplió con efectuar el pago de beneficios sociales y beneficios colaterales, dando cumplimiento a un mandato legal. Asimismo, alegó lo siguiente:</w:t>
      </w:r>
    </w:p>
    <w:p>
      <w:pPr>
        <w:pStyle w:val="BodyText"/>
      </w:pPr>
    </w:p>
    <w:p>
      <w:pPr>
        <w:pStyle w:val="ListParagraph"/>
        <w:numPr>
          <w:ilvl w:val="0"/>
          <w:numId w:val="24"/>
        </w:numPr>
        <w:tabs>
          <w:tab w:pos="1251" w:val="left" w:leader="none"/>
        </w:tabs>
        <w:spacing w:line="240" w:lineRule="auto" w:before="0" w:after="0"/>
        <w:ind w:left="1031" w:right="199" w:firstLine="0"/>
        <w:jc w:val="both"/>
        <w:rPr>
          <w:sz w:val="20"/>
        </w:rPr>
      </w:pPr>
      <w:r>
        <w:rPr>
          <w:sz w:val="20"/>
        </w:rPr>
        <w:t>Que las sentencias judiciales de amparo no reconocieron el pago de beneficios sociales colaterales en favor de los trabajadores marítimos y portuarios;</w:t>
      </w:r>
    </w:p>
    <w:p>
      <w:pPr>
        <w:pStyle w:val="BodyText"/>
        <w:spacing w:before="11"/>
        <w:rPr>
          <w:sz w:val="19"/>
        </w:rPr>
      </w:pPr>
    </w:p>
    <w:p>
      <w:pPr>
        <w:pStyle w:val="ListParagraph"/>
        <w:numPr>
          <w:ilvl w:val="0"/>
          <w:numId w:val="24"/>
        </w:numPr>
        <w:tabs>
          <w:tab w:pos="1306" w:val="left" w:leader="none"/>
        </w:tabs>
        <w:spacing w:line="240" w:lineRule="auto" w:before="0" w:after="0"/>
        <w:ind w:left="1032" w:right="194" w:firstLine="0"/>
        <w:jc w:val="both"/>
        <w:rPr>
          <w:sz w:val="20"/>
        </w:rPr>
      </w:pPr>
      <w:r>
        <w:rPr>
          <w:sz w:val="20"/>
        </w:rPr>
        <w:t>Que la liquidación de un nuevo monto por concepto de derechos y beneficios sociales, campaña escolar e intereses que vienen reclamando 2.317 ex trabajadores a partir del proceso de ejecución, exceden los términos de lo determinado judicialmente y, tampoco existe pronunciamiento judicial con calidad de cosa juzgada que reconozca dicho pago; de manera que, los derechos que reclaman no han sido incorporados como parte de su patrimonio; y</w:t>
      </w:r>
    </w:p>
    <w:p>
      <w:pPr>
        <w:pStyle w:val="BodyText"/>
      </w:pPr>
    </w:p>
    <w:p>
      <w:pPr>
        <w:pStyle w:val="ListParagraph"/>
        <w:numPr>
          <w:ilvl w:val="0"/>
          <w:numId w:val="24"/>
        </w:numPr>
        <w:tabs>
          <w:tab w:pos="1333" w:val="left" w:leader="none"/>
        </w:tabs>
        <w:spacing w:line="240" w:lineRule="auto" w:before="0" w:after="0"/>
        <w:ind w:left="1032" w:right="197" w:firstLine="0"/>
        <w:jc w:val="both"/>
        <w:rPr>
          <w:sz w:val="20"/>
        </w:rPr>
      </w:pPr>
      <w:r>
        <w:rPr>
          <w:sz w:val="20"/>
        </w:rPr>
        <w:t>Que</w:t>
      </w:r>
      <w:r>
        <w:rPr>
          <w:spacing w:val="-9"/>
          <w:sz w:val="20"/>
        </w:rPr>
        <w:t> </w:t>
      </w:r>
      <w:r>
        <w:rPr>
          <w:sz w:val="20"/>
        </w:rPr>
        <w:t>el</w:t>
      </w:r>
      <w:r>
        <w:rPr>
          <w:spacing w:val="-7"/>
          <w:sz w:val="20"/>
        </w:rPr>
        <w:t> </w:t>
      </w:r>
      <w:r>
        <w:rPr>
          <w:sz w:val="20"/>
        </w:rPr>
        <w:t>Estado</w:t>
      </w:r>
      <w:r>
        <w:rPr>
          <w:spacing w:val="-9"/>
          <w:sz w:val="20"/>
        </w:rPr>
        <w:t> </w:t>
      </w:r>
      <w:r>
        <w:rPr>
          <w:sz w:val="20"/>
        </w:rPr>
        <w:t>ha</w:t>
      </w:r>
      <w:r>
        <w:rPr>
          <w:spacing w:val="-8"/>
          <w:sz w:val="20"/>
        </w:rPr>
        <w:t> </w:t>
      </w:r>
      <w:r>
        <w:rPr>
          <w:sz w:val="20"/>
        </w:rPr>
        <w:t>cumplido</w:t>
      </w:r>
      <w:r>
        <w:rPr>
          <w:spacing w:val="-11"/>
          <w:sz w:val="20"/>
        </w:rPr>
        <w:t> </w:t>
      </w:r>
      <w:r>
        <w:rPr>
          <w:sz w:val="20"/>
        </w:rPr>
        <w:t>con</w:t>
      </w:r>
      <w:r>
        <w:rPr>
          <w:spacing w:val="-7"/>
          <w:sz w:val="20"/>
        </w:rPr>
        <w:t> </w:t>
      </w:r>
      <w:r>
        <w:rPr>
          <w:sz w:val="20"/>
        </w:rPr>
        <w:t>ejecutar</w:t>
      </w:r>
      <w:r>
        <w:rPr>
          <w:spacing w:val="-9"/>
          <w:sz w:val="20"/>
        </w:rPr>
        <w:t> </w:t>
      </w:r>
      <w:r>
        <w:rPr>
          <w:sz w:val="20"/>
        </w:rPr>
        <w:t>la</w:t>
      </w:r>
      <w:r>
        <w:rPr>
          <w:spacing w:val="-8"/>
          <w:sz w:val="20"/>
        </w:rPr>
        <w:t> </w:t>
      </w:r>
      <w:r>
        <w:rPr>
          <w:sz w:val="20"/>
        </w:rPr>
        <w:t>sentencia</w:t>
      </w:r>
      <w:r>
        <w:rPr>
          <w:spacing w:val="-8"/>
          <w:sz w:val="20"/>
        </w:rPr>
        <w:t> </w:t>
      </w:r>
      <w:r>
        <w:rPr>
          <w:sz w:val="20"/>
        </w:rPr>
        <w:t>firme</w:t>
      </w:r>
      <w:r>
        <w:rPr>
          <w:spacing w:val="-9"/>
          <w:sz w:val="20"/>
        </w:rPr>
        <w:t> </w:t>
      </w:r>
      <w:r>
        <w:rPr>
          <w:sz w:val="20"/>
        </w:rPr>
        <w:t>de</w:t>
      </w:r>
      <w:r>
        <w:rPr>
          <w:spacing w:val="-11"/>
          <w:sz w:val="20"/>
        </w:rPr>
        <w:t> </w:t>
      </w:r>
      <w:r>
        <w:rPr>
          <w:sz w:val="20"/>
        </w:rPr>
        <w:t>la</w:t>
      </w:r>
      <w:r>
        <w:rPr>
          <w:spacing w:val="-8"/>
          <w:sz w:val="20"/>
        </w:rPr>
        <w:t> </w:t>
      </w:r>
      <w:r>
        <w:rPr>
          <w:sz w:val="20"/>
        </w:rPr>
        <w:t>Corte</w:t>
      </w:r>
      <w:r>
        <w:rPr>
          <w:spacing w:val="-11"/>
          <w:sz w:val="20"/>
        </w:rPr>
        <w:t> </w:t>
      </w:r>
      <w:r>
        <w:rPr>
          <w:sz w:val="20"/>
        </w:rPr>
        <w:t>Suprema</w:t>
      </w:r>
      <w:r>
        <w:rPr>
          <w:spacing w:val="-8"/>
          <w:sz w:val="20"/>
        </w:rPr>
        <w:t> </w:t>
      </w:r>
      <w:r>
        <w:rPr>
          <w:sz w:val="20"/>
        </w:rPr>
        <w:t>del</w:t>
      </w:r>
      <w:r>
        <w:rPr>
          <w:spacing w:val="-10"/>
          <w:sz w:val="20"/>
        </w:rPr>
        <w:t> </w:t>
      </w:r>
      <w:r>
        <w:rPr>
          <w:sz w:val="20"/>
        </w:rPr>
        <w:t>12</w:t>
      </w:r>
      <w:r>
        <w:rPr>
          <w:spacing w:val="-7"/>
          <w:sz w:val="20"/>
        </w:rPr>
        <w:t> </w:t>
      </w:r>
      <w:r>
        <w:rPr>
          <w:sz w:val="20"/>
        </w:rPr>
        <w:t>de febrero de 1992, bajo sus propios términos; y, por tanto, no existe en la presente controversia el alegado incumplimiento de resoluciones internas que derive en el quebrantamiento del derecho a la propiedad reconocido en el artículo 21 de la Convención </w:t>
      </w:r>
      <w:bookmarkStart w:name="B.  Consideraciones de la Corte" w:id="188"/>
      <w:bookmarkEnd w:id="188"/>
      <w:r>
        <w:rPr>
          <w:w w:val="99"/>
          <w:sz w:val="20"/>
        </w:rPr>
      </w:r>
      <w:bookmarkStart w:name="_bookmark152" w:id="189"/>
      <w:bookmarkEnd w:id="189"/>
      <w:r>
        <w:rPr>
          <w:spacing w:val="-2"/>
          <w:sz w:val="20"/>
        </w:rPr>
        <w:t>Am</w:t>
      </w:r>
      <w:r>
        <w:rPr>
          <w:spacing w:val="-2"/>
          <w:sz w:val="20"/>
        </w:rPr>
        <w:t>ericana.</w:t>
      </w:r>
    </w:p>
    <w:p>
      <w:pPr>
        <w:pStyle w:val="BodyText"/>
        <w:spacing w:before="11"/>
        <w:rPr>
          <w:sz w:val="19"/>
        </w:rPr>
      </w:pPr>
    </w:p>
    <w:p>
      <w:pPr>
        <w:pStyle w:val="Heading2"/>
        <w:numPr>
          <w:ilvl w:val="0"/>
          <w:numId w:val="23"/>
        </w:numPr>
        <w:tabs>
          <w:tab w:pos="1380" w:val="left" w:leader="none"/>
          <w:tab w:pos="1381" w:val="left" w:leader="none"/>
        </w:tabs>
        <w:spacing w:line="240" w:lineRule="auto" w:before="0" w:after="0"/>
        <w:ind w:left="1380" w:right="0" w:hanging="640"/>
        <w:jc w:val="left"/>
        <w:rPr>
          <w:i/>
        </w:rPr>
      </w:pPr>
      <w:r>
        <w:rPr>
          <w:i/>
        </w:rPr>
        <w:t>Consideraciones</w:t>
      </w:r>
      <w:r>
        <w:rPr>
          <w:i/>
          <w:spacing w:val="-8"/>
        </w:rPr>
        <w:t> </w:t>
      </w:r>
      <w:r>
        <w:rPr>
          <w:i/>
        </w:rPr>
        <w:t>de</w:t>
      </w:r>
      <w:r>
        <w:rPr>
          <w:i/>
          <w:spacing w:val="-7"/>
        </w:rPr>
        <w:t> </w:t>
      </w:r>
      <w:r>
        <w:rPr>
          <w:i/>
        </w:rPr>
        <w:t>la</w:t>
      </w:r>
      <w:r>
        <w:rPr>
          <w:i/>
          <w:spacing w:val="-11"/>
        </w:rPr>
        <w:t> </w:t>
      </w:r>
      <w:r>
        <w:rPr>
          <w:i/>
          <w:spacing w:val="-4"/>
        </w:rPr>
        <w:t>Corte</w:t>
      </w:r>
    </w:p>
    <w:p>
      <w:pPr>
        <w:pStyle w:val="BodyText"/>
        <w:spacing w:before="8"/>
        <w:rPr>
          <w:b/>
          <w:i/>
          <w:sz w:val="19"/>
        </w:rPr>
      </w:pPr>
    </w:p>
    <w:p>
      <w:pPr>
        <w:pStyle w:val="ListParagraph"/>
        <w:numPr>
          <w:ilvl w:val="1"/>
          <w:numId w:val="25"/>
        </w:numPr>
        <w:tabs>
          <w:tab w:pos="1746" w:val="left" w:leader="none"/>
        </w:tabs>
        <w:spacing w:line="240" w:lineRule="auto" w:before="0" w:after="0"/>
        <w:ind w:left="1745" w:right="0" w:hanging="395"/>
        <w:jc w:val="left"/>
        <w:rPr>
          <w:i/>
          <w:sz w:val="20"/>
        </w:rPr>
      </w:pPr>
      <w:bookmarkStart w:name="b.1 Derecho al trabajo" w:id="190"/>
      <w:bookmarkEnd w:id="190"/>
      <w:r>
        <w:rPr/>
      </w:r>
      <w:bookmarkStart w:name="_bookmark153" w:id="191"/>
      <w:bookmarkEnd w:id="191"/>
      <w:r>
        <w:rPr>
          <w:i/>
          <w:sz w:val="20"/>
        </w:rPr>
        <w:t>D</w:t>
      </w:r>
      <w:r>
        <w:rPr>
          <w:i/>
          <w:sz w:val="20"/>
        </w:rPr>
        <w:t>erecho</w:t>
      </w:r>
      <w:r>
        <w:rPr>
          <w:i/>
          <w:spacing w:val="-6"/>
          <w:sz w:val="20"/>
        </w:rPr>
        <w:t> </w:t>
      </w:r>
      <w:r>
        <w:rPr>
          <w:i/>
          <w:sz w:val="20"/>
        </w:rPr>
        <w:t>al</w:t>
      </w:r>
      <w:r>
        <w:rPr>
          <w:i/>
          <w:spacing w:val="-6"/>
          <w:sz w:val="20"/>
        </w:rPr>
        <w:t> </w:t>
      </w:r>
      <w:r>
        <w:rPr>
          <w:i/>
          <w:spacing w:val="-2"/>
          <w:sz w:val="20"/>
        </w:rPr>
        <w:t>trabajo</w:t>
      </w:r>
    </w:p>
    <w:p>
      <w:pPr>
        <w:pStyle w:val="BodyText"/>
        <w:spacing w:before="8"/>
        <w:rPr>
          <w:i/>
          <w:sz w:val="19"/>
        </w:rPr>
      </w:pPr>
    </w:p>
    <w:p>
      <w:pPr>
        <w:pStyle w:val="ListParagraph"/>
        <w:numPr>
          <w:ilvl w:val="0"/>
          <w:numId w:val="11"/>
        </w:numPr>
        <w:tabs>
          <w:tab w:pos="889" w:val="left" w:leader="none"/>
        </w:tabs>
        <w:spacing w:line="240" w:lineRule="auto" w:before="1" w:after="0"/>
        <w:ind w:left="179" w:right="195" w:firstLine="0"/>
        <w:jc w:val="both"/>
        <w:rPr>
          <w:sz w:val="20"/>
        </w:rPr>
      </w:pPr>
      <w:r>
        <w:rPr>
          <w:sz w:val="20"/>
        </w:rPr>
        <w:t>La Corte constata que el retraso –en el caso de la totalidad de víctimas– y/o la falta de ejecución</w:t>
      </w:r>
      <w:r>
        <w:rPr>
          <w:spacing w:val="-9"/>
          <w:sz w:val="20"/>
        </w:rPr>
        <w:t> </w:t>
      </w:r>
      <w:r>
        <w:rPr>
          <w:sz w:val="20"/>
        </w:rPr>
        <w:t>de</w:t>
      </w:r>
      <w:r>
        <w:rPr>
          <w:spacing w:val="-9"/>
          <w:sz w:val="20"/>
        </w:rPr>
        <w:t> </w:t>
      </w:r>
      <w:r>
        <w:rPr>
          <w:sz w:val="20"/>
        </w:rPr>
        <w:t>la</w:t>
      </w:r>
      <w:r>
        <w:rPr>
          <w:spacing w:val="-10"/>
          <w:sz w:val="20"/>
        </w:rPr>
        <w:t> </w:t>
      </w:r>
      <w:r>
        <w:rPr>
          <w:sz w:val="20"/>
        </w:rPr>
        <w:t>sentencia</w:t>
      </w:r>
      <w:r>
        <w:rPr>
          <w:spacing w:val="-10"/>
          <w:sz w:val="20"/>
        </w:rPr>
        <w:t> </w:t>
      </w:r>
      <w:r>
        <w:rPr>
          <w:sz w:val="20"/>
        </w:rPr>
        <w:t>de</w:t>
      </w:r>
      <w:r>
        <w:rPr>
          <w:spacing w:val="-9"/>
          <w:sz w:val="20"/>
        </w:rPr>
        <w:t> </w:t>
      </w:r>
      <w:r>
        <w:rPr>
          <w:sz w:val="20"/>
        </w:rPr>
        <w:t>12</w:t>
      </w:r>
      <w:r>
        <w:rPr>
          <w:spacing w:val="-10"/>
          <w:sz w:val="20"/>
        </w:rPr>
        <w:t> </w:t>
      </w:r>
      <w:r>
        <w:rPr>
          <w:sz w:val="20"/>
        </w:rPr>
        <w:t>de</w:t>
      </w:r>
      <w:r>
        <w:rPr>
          <w:spacing w:val="-9"/>
          <w:sz w:val="20"/>
        </w:rPr>
        <w:t> </w:t>
      </w:r>
      <w:r>
        <w:rPr>
          <w:sz w:val="20"/>
        </w:rPr>
        <w:t>febrero</w:t>
      </w:r>
      <w:r>
        <w:rPr>
          <w:spacing w:val="-11"/>
          <w:sz w:val="20"/>
        </w:rPr>
        <w:t> </w:t>
      </w:r>
      <w:r>
        <w:rPr>
          <w:sz w:val="20"/>
        </w:rPr>
        <w:t>de</w:t>
      </w:r>
      <w:r>
        <w:rPr>
          <w:spacing w:val="-9"/>
          <w:sz w:val="20"/>
        </w:rPr>
        <w:t> </w:t>
      </w:r>
      <w:r>
        <w:rPr>
          <w:sz w:val="20"/>
        </w:rPr>
        <w:t>1992</w:t>
      </w:r>
      <w:r>
        <w:rPr>
          <w:spacing w:val="-10"/>
          <w:sz w:val="20"/>
        </w:rPr>
        <w:t> </w:t>
      </w:r>
      <w:r>
        <w:rPr>
          <w:sz w:val="20"/>
        </w:rPr>
        <w:t>–en</w:t>
      </w:r>
      <w:r>
        <w:rPr>
          <w:spacing w:val="-7"/>
          <w:sz w:val="20"/>
        </w:rPr>
        <w:t> </w:t>
      </w:r>
      <w:r>
        <w:rPr>
          <w:sz w:val="20"/>
        </w:rPr>
        <w:t>el</w:t>
      </w:r>
      <w:r>
        <w:rPr>
          <w:spacing w:val="-7"/>
          <w:sz w:val="20"/>
        </w:rPr>
        <w:t> </w:t>
      </w:r>
      <w:r>
        <w:rPr>
          <w:sz w:val="20"/>
        </w:rPr>
        <w:t>caso</w:t>
      </w:r>
      <w:r>
        <w:rPr>
          <w:spacing w:val="-9"/>
          <w:sz w:val="20"/>
        </w:rPr>
        <w:t> </w:t>
      </w:r>
      <w:r>
        <w:rPr>
          <w:sz w:val="20"/>
        </w:rPr>
        <w:t>del</w:t>
      </w:r>
      <w:r>
        <w:rPr>
          <w:spacing w:val="-7"/>
          <w:sz w:val="20"/>
        </w:rPr>
        <w:t> </w:t>
      </w:r>
      <w:r>
        <w:rPr>
          <w:sz w:val="20"/>
        </w:rPr>
        <w:t>subgrupo</w:t>
      </w:r>
      <w:r>
        <w:rPr>
          <w:spacing w:val="-11"/>
          <w:sz w:val="20"/>
        </w:rPr>
        <w:t> </w:t>
      </w:r>
      <w:r>
        <w:rPr>
          <w:sz w:val="20"/>
        </w:rPr>
        <w:t>de</w:t>
      </w:r>
      <w:r>
        <w:rPr>
          <w:spacing w:val="-9"/>
          <w:sz w:val="20"/>
        </w:rPr>
        <w:t> </w:t>
      </w:r>
      <w:r>
        <w:rPr>
          <w:sz w:val="20"/>
        </w:rPr>
        <w:t>2.317</w:t>
      </w:r>
      <w:r>
        <w:rPr>
          <w:spacing w:val="-10"/>
          <w:sz w:val="20"/>
        </w:rPr>
        <w:t> </w:t>
      </w:r>
      <w:r>
        <w:rPr>
          <w:sz w:val="20"/>
        </w:rPr>
        <w:t>trabajadores– ha</w:t>
      </w:r>
      <w:r>
        <w:rPr>
          <w:spacing w:val="-12"/>
          <w:sz w:val="20"/>
        </w:rPr>
        <w:t> </w:t>
      </w:r>
      <w:r>
        <w:rPr>
          <w:sz w:val="20"/>
        </w:rPr>
        <w:t>tenido</w:t>
      </w:r>
      <w:r>
        <w:rPr>
          <w:spacing w:val="-14"/>
          <w:sz w:val="20"/>
        </w:rPr>
        <w:t> </w:t>
      </w:r>
      <w:r>
        <w:rPr>
          <w:sz w:val="20"/>
        </w:rPr>
        <w:t>un</w:t>
      </w:r>
      <w:r>
        <w:rPr>
          <w:spacing w:val="-12"/>
          <w:sz w:val="20"/>
        </w:rPr>
        <w:t> </w:t>
      </w:r>
      <w:r>
        <w:rPr>
          <w:sz w:val="20"/>
        </w:rPr>
        <w:t>impacto</w:t>
      </w:r>
      <w:r>
        <w:rPr>
          <w:spacing w:val="-14"/>
          <w:sz w:val="20"/>
        </w:rPr>
        <w:t> </w:t>
      </w:r>
      <w:r>
        <w:rPr>
          <w:sz w:val="20"/>
        </w:rPr>
        <w:t>directo</w:t>
      </w:r>
      <w:r>
        <w:rPr>
          <w:spacing w:val="-11"/>
          <w:sz w:val="20"/>
        </w:rPr>
        <w:t> </w:t>
      </w:r>
      <w:r>
        <w:rPr>
          <w:sz w:val="20"/>
        </w:rPr>
        <w:t>en</w:t>
      </w:r>
      <w:r>
        <w:rPr>
          <w:spacing w:val="-9"/>
          <w:sz w:val="20"/>
        </w:rPr>
        <w:t> </w:t>
      </w:r>
      <w:r>
        <w:rPr>
          <w:sz w:val="20"/>
        </w:rPr>
        <w:t>el</w:t>
      </w:r>
      <w:r>
        <w:rPr>
          <w:spacing w:val="-10"/>
          <w:sz w:val="20"/>
        </w:rPr>
        <w:t> </w:t>
      </w:r>
      <w:r>
        <w:rPr>
          <w:sz w:val="20"/>
        </w:rPr>
        <w:t>cobro</w:t>
      </w:r>
      <w:r>
        <w:rPr>
          <w:spacing w:val="-14"/>
          <w:sz w:val="20"/>
        </w:rPr>
        <w:t> </w:t>
      </w:r>
      <w:r>
        <w:rPr>
          <w:sz w:val="20"/>
        </w:rPr>
        <w:t>de</w:t>
      </w:r>
      <w:r>
        <w:rPr>
          <w:spacing w:val="-11"/>
          <w:sz w:val="20"/>
        </w:rPr>
        <w:t> </w:t>
      </w:r>
      <w:r>
        <w:rPr>
          <w:sz w:val="20"/>
        </w:rPr>
        <w:t>salarios</w:t>
      </w:r>
      <w:r>
        <w:rPr>
          <w:spacing w:val="-13"/>
          <w:sz w:val="20"/>
        </w:rPr>
        <w:t> </w:t>
      </w:r>
      <w:r>
        <w:rPr>
          <w:sz w:val="20"/>
        </w:rPr>
        <w:t>debidamente</w:t>
      </w:r>
      <w:r>
        <w:rPr>
          <w:spacing w:val="-14"/>
          <w:sz w:val="20"/>
        </w:rPr>
        <w:t> </w:t>
      </w:r>
      <w:r>
        <w:rPr>
          <w:sz w:val="20"/>
        </w:rPr>
        <w:t>devengados</w:t>
      </w:r>
      <w:r>
        <w:rPr>
          <w:spacing w:val="-11"/>
          <w:sz w:val="20"/>
        </w:rPr>
        <w:t> </w:t>
      </w:r>
      <w:r>
        <w:rPr>
          <w:sz w:val="20"/>
        </w:rPr>
        <w:t>y</w:t>
      </w:r>
      <w:r>
        <w:rPr>
          <w:spacing w:val="-13"/>
          <w:sz w:val="20"/>
        </w:rPr>
        <w:t> </w:t>
      </w:r>
      <w:r>
        <w:rPr>
          <w:sz w:val="20"/>
        </w:rPr>
        <w:t>no</w:t>
      </w:r>
      <w:r>
        <w:rPr>
          <w:spacing w:val="-11"/>
          <w:sz w:val="20"/>
        </w:rPr>
        <w:t> </w:t>
      </w:r>
      <w:r>
        <w:rPr>
          <w:sz w:val="20"/>
        </w:rPr>
        <w:t>cobrados,</w:t>
      </w:r>
      <w:r>
        <w:rPr>
          <w:spacing w:val="-11"/>
          <w:sz w:val="20"/>
        </w:rPr>
        <w:t> </w:t>
      </w:r>
      <w:r>
        <w:rPr>
          <w:sz w:val="20"/>
        </w:rPr>
        <w:t>lo</w:t>
      </w:r>
      <w:r>
        <w:rPr>
          <w:spacing w:val="-11"/>
          <w:sz w:val="20"/>
        </w:rPr>
        <w:t> </w:t>
      </w:r>
      <w:r>
        <w:rPr>
          <w:sz w:val="20"/>
        </w:rPr>
        <w:t>cual, a su vez, afectó al derecho al trabajo de las víctimas. En su sentencia relativa al </w:t>
      </w:r>
      <w:r>
        <w:rPr>
          <w:i/>
          <w:sz w:val="20"/>
        </w:rPr>
        <w:t>caso Lagos del</w:t>
      </w:r>
      <w:r>
        <w:rPr>
          <w:i/>
          <w:sz w:val="20"/>
        </w:rPr>
        <w:t> Campo</w:t>
      </w:r>
      <w:r>
        <w:rPr>
          <w:i/>
          <w:spacing w:val="-2"/>
          <w:sz w:val="20"/>
        </w:rPr>
        <w:t> </w:t>
      </w:r>
      <w:r>
        <w:rPr>
          <w:i/>
          <w:sz w:val="20"/>
        </w:rPr>
        <w:t>Vs. Perú </w:t>
      </w:r>
      <w:r>
        <w:rPr>
          <w:sz w:val="20"/>
        </w:rPr>
        <w:t>ya la Corte</w:t>
      </w:r>
      <w:r>
        <w:rPr>
          <w:spacing w:val="-2"/>
          <w:sz w:val="20"/>
        </w:rPr>
        <w:t> </w:t>
      </w:r>
      <w:r>
        <w:rPr>
          <w:sz w:val="20"/>
        </w:rPr>
        <w:t>desarrolló y fundamentó</w:t>
      </w:r>
      <w:r>
        <w:rPr>
          <w:spacing w:val="-2"/>
          <w:sz w:val="20"/>
        </w:rPr>
        <w:t> </w:t>
      </w:r>
      <w:r>
        <w:rPr>
          <w:sz w:val="20"/>
        </w:rPr>
        <w:t>que</w:t>
      </w:r>
      <w:r>
        <w:rPr>
          <w:spacing w:val="-2"/>
          <w:sz w:val="20"/>
        </w:rPr>
        <w:t> </w:t>
      </w:r>
      <w:r>
        <w:rPr>
          <w:sz w:val="20"/>
        </w:rPr>
        <w:t>los derechos laborales estaban protegidos por el artículo 26 de la Convención Americana. Corresponde entonces a este Tribunal continuar definiendo los alcances del derecho al trabajo y, en particular, del derecho al pago de un salario, a la</w:t>
      </w:r>
      <w:r>
        <w:rPr>
          <w:spacing w:val="-3"/>
          <w:sz w:val="20"/>
        </w:rPr>
        <w:t> </w:t>
      </w:r>
      <w:r>
        <w:rPr>
          <w:sz w:val="20"/>
        </w:rPr>
        <w:t>luz</w:t>
      </w:r>
      <w:r>
        <w:rPr>
          <w:spacing w:val="-3"/>
          <w:sz w:val="20"/>
        </w:rPr>
        <w:t> </w:t>
      </w:r>
      <w:r>
        <w:rPr>
          <w:sz w:val="20"/>
        </w:rPr>
        <w:t>del</w:t>
      </w:r>
      <w:r>
        <w:rPr>
          <w:spacing w:val="-3"/>
          <w:sz w:val="20"/>
        </w:rPr>
        <w:t> </w:t>
      </w:r>
      <w:r>
        <w:rPr>
          <w:i/>
          <w:sz w:val="20"/>
        </w:rPr>
        <w:t>corpus</w:t>
      </w:r>
      <w:r>
        <w:rPr>
          <w:i/>
          <w:spacing w:val="-4"/>
          <w:sz w:val="20"/>
        </w:rPr>
        <w:t> </w:t>
      </w:r>
      <w:r>
        <w:rPr>
          <w:i/>
          <w:sz w:val="20"/>
        </w:rPr>
        <w:t>iuris</w:t>
      </w:r>
      <w:r>
        <w:rPr>
          <w:i/>
          <w:spacing w:val="-4"/>
          <w:sz w:val="20"/>
        </w:rPr>
        <w:t> </w:t>
      </w:r>
      <w:r>
        <w:rPr>
          <w:sz w:val="20"/>
        </w:rPr>
        <w:t>internacional</w:t>
      </w:r>
      <w:r>
        <w:rPr>
          <w:spacing w:val="-3"/>
          <w:sz w:val="20"/>
        </w:rPr>
        <w:t> </w:t>
      </w:r>
      <w:r>
        <w:rPr>
          <w:sz w:val="20"/>
        </w:rPr>
        <w:t>en</w:t>
      </w:r>
      <w:r>
        <w:rPr>
          <w:spacing w:val="-3"/>
          <w:sz w:val="20"/>
        </w:rPr>
        <w:t> </w:t>
      </w:r>
      <w:r>
        <w:rPr>
          <w:sz w:val="20"/>
        </w:rPr>
        <w:t>la</w:t>
      </w:r>
      <w:r>
        <w:rPr>
          <w:spacing w:val="-3"/>
          <w:sz w:val="20"/>
        </w:rPr>
        <w:t> </w:t>
      </w:r>
      <w:r>
        <w:rPr>
          <w:sz w:val="20"/>
        </w:rPr>
        <w:t>materia.</w:t>
      </w:r>
      <w:r>
        <w:rPr>
          <w:spacing w:val="-4"/>
          <w:sz w:val="20"/>
        </w:rPr>
        <w:t> </w:t>
      </w:r>
      <w:r>
        <w:rPr>
          <w:sz w:val="20"/>
        </w:rPr>
        <w:t>La</w:t>
      </w:r>
      <w:r>
        <w:rPr>
          <w:spacing w:val="-3"/>
          <w:sz w:val="20"/>
        </w:rPr>
        <w:t> </w:t>
      </w:r>
      <w:r>
        <w:rPr>
          <w:sz w:val="20"/>
        </w:rPr>
        <w:t>Corte</w:t>
      </w:r>
      <w:r>
        <w:rPr>
          <w:spacing w:val="-4"/>
          <w:sz w:val="20"/>
        </w:rPr>
        <w:t> </w:t>
      </w:r>
      <w:r>
        <w:rPr>
          <w:sz w:val="20"/>
        </w:rPr>
        <w:t>recuerda</w:t>
      </w:r>
      <w:r>
        <w:rPr>
          <w:spacing w:val="-1"/>
          <w:sz w:val="20"/>
        </w:rPr>
        <w:t> </w:t>
      </w:r>
      <w:r>
        <w:rPr>
          <w:sz w:val="20"/>
        </w:rPr>
        <w:t>que</w:t>
      </w:r>
      <w:r>
        <w:rPr>
          <w:spacing w:val="-5"/>
          <w:sz w:val="20"/>
        </w:rPr>
        <w:t> </w:t>
      </w:r>
      <w:r>
        <w:rPr>
          <w:sz w:val="20"/>
        </w:rPr>
        <w:t>las</w:t>
      </w:r>
      <w:r>
        <w:rPr>
          <w:spacing w:val="-2"/>
          <w:sz w:val="20"/>
        </w:rPr>
        <w:t> </w:t>
      </w:r>
      <w:r>
        <w:rPr>
          <w:sz w:val="20"/>
        </w:rPr>
        <w:t>obligaciones</w:t>
      </w:r>
      <w:r>
        <w:rPr>
          <w:spacing w:val="-2"/>
          <w:sz w:val="20"/>
        </w:rPr>
        <w:t> </w:t>
      </w:r>
      <w:r>
        <w:rPr>
          <w:sz w:val="20"/>
        </w:rPr>
        <w:t>contenidas en los artículos 1.1 y 2 de la Convención Americana constituyen, en definitiva, la base para la determinación de responsabilidad internacional de un Estado por violaciones a los derechos contemplados en la Convención</w:t>
      </w:r>
      <w:hyperlink w:history="true" w:anchor="_bookmark154">
        <w:r>
          <w:rPr>
            <w:position w:val="7"/>
            <w:sz w:val="13"/>
          </w:rPr>
          <w:t>121</w:t>
        </w:r>
      </w:hyperlink>
      <w:r>
        <w:rPr>
          <w:sz w:val="20"/>
        </w:rPr>
        <w:t>, incluidos aquellos reconocidos en virtud del artículo 26. Sin embargo, la misma Convención hace expresa referencia a las normas del Derecho Internacional general</w:t>
      </w:r>
      <w:r>
        <w:rPr>
          <w:spacing w:val="-10"/>
          <w:sz w:val="20"/>
        </w:rPr>
        <w:t> </w:t>
      </w:r>
      <w:r>
        <w:rPr>
          <w:sz w:val="20"/>
        </w:rPr>
        <w:t>para</w:t>
      </w:r>
      <w:r>
        <w:rPr>
          <w:spacing w:val="-7"/>
          <w:sz w:val="20"/>
        </w:rPr>
        <w:t> </w:t>
      </w:r>
      <w:r>
        <w:rPr>
          <w:sz w:val="20"/>
        </w:rPr>
        <w:t>su</w:t>
      </w:r>
      <w:r>
        <w:rPr>
          <w:spacing w:val="-9"/>
          <w:sz w:val="20"/>
        </w:rPr>
        <w:t> </w:t>
      </w:r>
      <w:r>
        <w:rPr>
          <w:sz w:val="20"/>
        </w:rPr>
        <w:t>interpretación</w:t>
      </w:r>
      <w:r>
        <w:rPr>
          <w:spacing w:val="-8"/>
          <w:sz w:val="20"/>
        </w:rPr>
        <w:t> </w:t>
      </w:r>
      <w:r>
        <w:rPr>
          <w:sz w:val="20"/>
        </w:rPr>
        <w:t>y</w:t>
      </w:r>
      <w:r>
        <w:rPr>
          <w:spacing w:val="-8"/>
          <w:sz w:val="20"/>
        </w:rPr>
        <w:t> </w:t>
      </w:r>
      <w:r>
        <w:rPr>
          <w:sz w:val="20"/>
        </w:rPr>
        <w:t>aplicación,</w:t>
      </w:r>
      <w:r>
        <w:rPr>
          <w:spacing w:val="-8"/>
          <w:sz w:val="20"/>
        </w:rPr>
        <w:t> </w:t>
      </w:r>
      <w:r>
        <w:rPr>
          <w:sz w:val="20"/>
        </w:rPr>
        <w:t>específicamente</w:t>
      </w:r>
      <w:r>
        <w:rPr>
          <w:spacing w:val="-11"/>
          <w:sz w:val="20"/>
        </w:rPr>
        <w:t> </w:t>
      </w:r>
      <w:r>
        <w:rPr>
          <w:sz w:val="20"/>
        </w:rPr>
        <w:t>a</w:t>
      </w:r>
      <w:r>
        <w:rPr>
          <w:spacing w:val="-8"/>
          <w:sz w:val="20"/>
        </w:rPr>
        <w:t> </w:t>
      </w:r>
      <w:r>
        <w:rPr>
          <w:sz w:val="20"/>
        </w:rPr>
        <w:t>través</w:t>
      </w:r>
      <w:r>
        <w:rPr>
          <w:spacing w:val="-8"/>
          <w:sz w:val="20"/>
        </w:rPr>
        <w:t> </w:t>
      </w:r>
      <w:r>
        <w:rPr>
          <w:sz w:val="20"/>
        </w:rPr>
        <w:t>del</w:t>
      </w:r>
      <w:r>
        <w:rPr>
          <w:spacing w:val="-7"/>
          <w:sz w:val="20"/>
        </w:rPr>
        <w:t> </w:t>
      </w:r>
      <w:r>
        <w:rPr>
          <w:sz w:val="20"/>
        </w:rPr>
        <w:t>artículo</w:t>
      </w:r>
      <w:r>
        <w:rPr>
          <w:spacing w:val="-9"/>
          <w:sz w:val="20"/>
        </w:rPr>
        <w:t> </w:t>
      </w:r>
      <w:r>
        <w:rPr>
          <w:sz w:val="20"/>
        </w:rPr>
        <w:t>29,</w:t>
      </w:r>
      <w:r>
        <w:rPr>
          <w:spacing w:val="-8"/>
          <w:sz w:val="20"/>
        </w:rPr>
        <w:t> </w:t>
      </w:r>
      <w:r>
        <w:rPr>
          <w:sz w:val="20"/>
        </w:rPr>
        <w:t>el</w:t>
      </w:r>
      <w:r>
        <w:rPr>
          <w:spacing w:val="-8"/>
          <w:sz w:val="20"/>
        </w:rPr>
        <w:t> </w:t>
      </w:r>
      <w:r>
        <w:rPr>
          <w:sz w:val="20"/>
        </w:rPr>
        <w:t>cual</w:t>
      </w:r>
      <w:r>
        <w:rPr>
          <w:spacing w:val="-9"/>
          <w:sz w:val="20"/>
        </w:rPr>
        <w:t> </w:t>
      </w:r>
      <w:r>
        <w:rPr>
          <w:sz w:val="20"/>
        </w:rPr>
        <w:t>prevé</w:t>
      </w:r>
      <w:r>
        <w:rPr>
          <w:spacing w:val="-8"/>
          <w:sz w:val="20"/>
        </w:rPr>
        <w:t> </w:t>
      </w:r>
      <w:r>
        <w:rPr>
          <w:spacing w:val="-5"/>
          <w:sz w:val="20"/>
        </w:rPr>
        <w:t>el</w:t>
      </w:r>
    </w:p>
    <w:p>
      <w:pPr>
        <w:pStyle w:val="BodyText"/>
      </w:pPr>
    </w:p>
    <w:p>
      <w:pPr>
        <w:pStyle w:val="BodyText"/>
      </w:pPr>
    </w:p>
    <w:p>
      <w:pPr>
        <w:pStyle w:val="BodyText"/>
      </w:pPr>
    </w:p>
    <w:p>
      <w:pPr>
        <w:pStyle w:val="BodyText"/>
        <w:spacing w:before="4"/>
        <w:rPr>
          <w:sz w:val="17"/>
        </w:rPr>
      </w:pPr>
      <w:r>
        <w:rPr/>
        <w:pict>
          <v:rect style="position:absolute;margin-left:54pt;margin-top:11.758968pt;width:144pt;height:.599pt;mso-position-horizontal-relative:page;mso-position-vertical-relative:paragraph;z-index:-15714816;mso-wrap-distance-left:0;mso-wrap-distance-right:0" id="docshape29" filled="true" fillcolor="#000000" stroked="false">
            <v:fill type="solid"/>
            <w10:wrap type="topAndBottom"/>
          </v:rect>
        </w:pict>
      </w:r>
    </w:p>
    <w:p>
      <w:pPr>
        <w:pStyle w:val="BodyText"/>
        <w:spacing w:before="2"/>
        <w:rPr>
          <w:sz w:val="29"/>
        </w:rPr>
      </w:pPr>
    </w:p>
    <w:p>
      <w:pPr>
        <w:tabs>
          <w:tab w:pos="899" w:val="left" w:leader="none"/>
        </w:tabs>
        <w:spacing w:before="101"/>
        <w:ind w:left="180" w:right="194" w:firstLine="0"/>
        <w:jc w:val="left"/>
        <w:rPr>
          <w:sz w:val="16"/>
        </w:rPr>
      </w:pPr>
      <w:bookmarkStart w:name="_bookmark154" w:id="192"/>
      <w:bookmarkEnd w:id="192"/>
      <w:r>
        <w:rPr/>
      </w:r>
      <w:r>
        <w:rPr>
          <w:spacing w:val="-4"/>
          <w:sz w:val="16"/>
          <w:vertAlign w:val="superscript"/>
        </w:rPr>
        <w:t>121</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7"/>
          <w:sz w:val="16"/>
          <w:vertAlign w:val="baseline"/>
        </w:rPr>
        <w:t> </w:t>
      </w:r>
      <w:r>
        <w:rPr>
          <w:i/>
          <w:sz w:val="16"/>
          <w:vertAlign w:val="baseline"/>
        </w:rPr>
        <w:t>de</w:t>
      </w:r>
      <w:r>
        <w:rPr>
          <w:i/>
          <w:spacing w:val="-5"/>
          <w:sz w:val="16"/>
          <w:vertAlign w:val="baseline"/>
        </w:rPr>
        <w:t> </w:t>
      </w:r>
      <w:r>
        <w:rPr>
          <w:i/>
          <w:sz w:val="16"/>
          <w:vertAlign w:val="baseline"/>
        </w:rPr>
        <w:t>la</w:t>
      </w:r>
      <w:r>
        <w:rPr>
          <w:i/>
          <w:spacing w:val="-8"/>
          <w:sz w:val="16"/>
          <w:vertAlign w:val="baseline"/>
        </w:rPr>
        <w:t> </w:t>
      </w:r>
      <w:r>
        <w:rPr>
          <w:i/>
          <w:sz w:val="16"/>
          <w:vertAlign w:val="baseline"/>
        </w:rPr>
        <w:t>"Masacre</w:t>
      </w:r>
      <w:r>
        <w:rPr>
          <w:i/>
          <w:spacing w:val="-7"/>
          <w:sz w:val="16"/>
          <w:vertAlign w:val="baseline"/>
        </w:rPr>
        <w:t> </w:t>
      </w:r>
      <w:r>
        <w:rPr>
          <w:i/>
          <w:sz w:val="16"/>
          <w:vertAlign w:val="baseline"/>
        </w:rPr>
        <w:t>de</w:t>
      </w:r>
      <w:r>
        <w:rPr>
          <w:i/>
          <w:spacing w:val="-7"/>
          <w:sz w:val="16"/>
          <w:vertAlign w:val="baseline"/>
        </w:rPr>
        <w:t> </w:t>
      </w:r>
      <w:r>
        <w:rPr>
          <w:i/>
          <w:sz w:val="16"/>
          <w:vertAlign w:val="baseline"/>
        </w:rPr>
        <w:t>Mapiripán"</w:t>
      </w:r>
      <w:r>
        <w:rPr>
          <w:i/>
          <w:spacing w:val="-7"/>
          <w:sz w:val="16"/>
          <w:vertAlign w:val="baseline"/>
        </w:rPr>
        <w:t> </w:t>
      </w:r>
      <w:r>
        <w:rPr>
          <w:i/>
          <w:sz w:val="16"/>
          <w:vertAlign w:val="baseline"/>
        </w:rPr>
        <w:t>Vs.</w:t>
      </w:r>
      <w:r>
        <w:rPr>
          <w:i/>
          <w:spacing w:val="-8"/>
          <w:sz w:val="16"/>
          <w:vertAlign w:val="baseline"/>
        </w:rPr>
        <w:t> </w:t>
      </w:r>
      <w:r>
        <w:rPr>
          <w:i/>
          <w:sz w:val="16"/>
          <w:vertAlign w:val="baseline"/>
        </w:rPr>
        <w:t>Colombia</w:t>
      </w:r>
      <w:r>
        <w:rPr>
          <w:sz w:val="16"/>
          <w:vertAlign w:val="baseline"/>
        </w:rPr>
        <w:t>.</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15</w:t>
      </w:r>
      <w:r>
        <w:rPr>
          <w:spacing w:val="-4"/>
          <w:sz w:val="16"/>
          <w:vertAlign w:val="baseline"/>
        </w:rPr>
        <w:t> </w:t>
      </w:r>
      <w:r>
        <w:rPr>
          <w:sz w:val="16"/>
          <w:vertAlign w:val="baseline"/>
        </w:rPr>
        <w:t>de</w:t>
      </w:r>
      <w:r>
        <w:rPr>
          <w:spacing w:val="-5"/>
          <w:sz w:val="16"/>
          <w:vertAlign w:val="baseline"/>
        </w:rPr>
        <w:t> </w:t>
      </w:r>
      <w:r>
        <w:rPr>
          <w:sz w:val="16"/>
          <w:vertAlign w:val="baseline"/>
        </w:rPr>
        <w:t>septiembre</w:t>
      </w:r>
      <w:r>
        <w:rPr>
          <w:spacing w:val="-7"/>
          <w:sz w:val="16"/>
          <w:vertAlign w:val="baseline"/>
        </w:rPr>
        <w:t> </w:t>
      </w:r>
      <w:r>
        <w:rPr>
          <w:sz w:val="16"/>
          <w:vertAlign w:val="baseline"/>
        </w:rPr>
        <w:t>de</w:t>
      </w:r>
      <w:r>
        <w:rPr>
          <w:spacing w:val="-7"/>
          <w:sz w:val="16"/>
          <w:vertAlign w:val="baseline"/>
        </w:rPr>
        <w:t> </w:t>
      </w:r>
      <w:r>
        <w:rPr>
          <w:sz w:val="16"/>
          <w:vertAlign w:val="baseline"/>
        </w:rPr>
        <w:t>2005.</w:t>
      </w:r>
      <w:r>
        <w:rPr>
          <w:spacing w:val="-6"/>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134,</w:t>
      </w:r>
      <w:r>
        <w:rPr>
          <w:spacing w:val="-8"/>
          <w:sz w:val="16"/>
          <w:vertAlign w:val="baseline"/>
        </w:rPr>
        <w:t> </w:t>
      </w:r>
      <w:r>
        <w:rPr>
          <w:sz w:val="16"/>
          <w:vertAlign w:val="baseline"/>
        </w:rPr>
        <w:t>párr. 107, y </w:t>
      </w:r>
      <w:r>
        <w:rPr>
          <w:i/>
          <w:sz w:val="16"/>
          <w:vertAlign w:val="baseline"/>
        </w:rPr>
        <w:t>Caso Vera Rojas y otros Vs. Chile, supra</w:t>
      </w:r>
      <w:r>
        <w:rPr>
          <w:sz w:val="16"/>
          <w:vertAlign w:val="baseline"/>
        </w:rPr>
        <w:t>, párr. 34.</w:t>
      </w:r>
    </w:p>
    <w:p>
      <w:pPr>
        <w:spacing w:after="0"/>
        <w:jc w:val="left"/>
        <w:rPr>
          <w:sz w:val="16"/>
        </w:rPr>
        <w:sectPr>
          <w:pgSz w:w="12240" w:h="15840"/>
          <w:pgMar w:header="0" w:footer="1066" w:top="1360" w:bottom="1260" w:left="900" w:right="880"/>
        </w:sectPr>
      </w:pPr>
    </w:p>
    <w:p>
      <w:pPr>
        <w:pStyle w:val="BodyText"/>
        <w:spacing w:before="80"/>
        <w:ind w:left="179" w:right="197"/>
        <w:jc w:val="both"/>
      </w:pPr>
      <w:r>
        <w:rPr/>
        <w:t>principio </w:t>
      </w:r>
      <w:r>
        <w:rPr>
          <w:i/>
        </w:rPr>
        <w:t>pro persona</w:t>
      </w:r>
      <w:hyperlink w:history="true" w:anchor="_bookmark155">
        <w:r>
          <w:rPr>
            <w:position w:val="7"/>
            <w:sz w:val="13"/>
          </w:rPr>
          <w:t>122</w:t>
        </w:r>
      </w:hyperlink>
      <w:r>
        <w:rPr/>
        <w:t>. De esta manera, como</w:t>
      </w:r>
      <w:r>
        <w:rPr>
          <w:spacing w:val="-1"/>
        </w:rPr>
        <w:t> </w:t>
      </w:r>
      <w:r>
        <w:rPr/>
        <w:t>ha sido</w:t>
      </w:r>
      <w:r>
        <w:rPr>
          <w:spacing w:val="-1"/>
        </w:rPr>
        <w:t> </w:t>
      </w:r>
      <w:r>
        <w:rPr/>
        <w:t>la práctica constante</w:t>
      </w:r>
      <w:r>
        <w:rPr>
          <w:spacing w:val="-1"/>
        </w:rPr>
        <w:t> </w:t>
      </w:r>
      <w:r>
        <w:rPr/>
        <w:t>de este Tribunal</w:t>
      </w:r>
      <w:hyperlink w:history="true" w:anchor="_bookmark156">
        <w:r>
          <w:rPr>
            <w:position w:val="7"/>
            <w:sz w:val="13"/>
          </w:rPr>
          <w:t>123</w:t>
        </w:r>
      </w:hyperlink>
      <w:r>
        <w:rPr/>
        <w:t>, al determinar la compatibilidad de</w:t>
      </w:r>
      <w:r>
        <w:rPr>
          <w:spacing w:val="-1"/>
        </w:rPr>
        <w:t> </w:t>
      </w:r>
      <w:r>
        <w:rPr/>
        <w:t>las acciones y omisiones del Estado o de</w:t>
      </w:r>
      <w:r>
        <w:rPr>
          <w:spacing w:val="-1"/>
        </w:rPr>
        <w:t> </w:t>
      </w:r>
      <w:r>
        <w:rPr/>
        <w:t>sus normas, con la propia Convención</w:t>
      </w:r>
      <w:r>
        <w:rPr>
          <w:spacing w:val="-7"/>
        </w:rPr>
        <w:t> </w:t>
      </w:r>
      <w:r>
        <w:rPr/>
        <w:t>u</w:t>
      </w:r>
      <w:r>
        <w:rPr>
          <w:spacing w:val="-7"/>
        </w:rPr>
        <w:t> </w:t>
      </w:r>
      <w:r>
        <w:rPr/>
        <w:t>otros</w:t>
      </w:r>
      <w:r>
        <w:rPr>
          <w:spacing w:val="-9"/>
        </w:rPr>
        <w:t> </w:t>
      </w:r>
      <w:r>
        <w:rPr/>
        <w:t>tratados</w:t>
      </w:r>
      <w:r>
        <w:rPr>
          <w:spacing w:val="-6"/>
        </w:rPr>
        <w:t> </w:t>
      </w:r>
      <w:r>
        <w:rPr/>
        <w:t>respecto</w:t>
      </w:r>
      <w:r>
        <w:rPr>
          <w:spacing w:val="-9"/>
        </w:rPr>
        <w:t> </w:t>
      </w:r>
      <w:r>
        <w:rPr/>
        <w:t>de</w:t>
      </w:r>
      <w:r>
        <w:rPr>
          <w:spacing w:val="-9"/>
        </w:rPr>
        <w:t> </w:t>
      </w:r>
      <w:r>
        <w:rPr/>
        <w:t>los</w:t>
      </w:r>
      <w:r>
        <w:rPr>
          <w:spacing w:val="-9"/>
        </w:rPr>
        <w:t> </w:t>
      </w:r>
      <w:r>
        <w:rPr/>
        <w:t>cuales</w:t>
      </w:r>
      <w:r>
        <w:rPr>
          <w:spacing w:val="-9"/>
        </w:rPr>
        <w:t> </w:t>
      </w:r>
      <w:r>
        <w:rPr/>
        <w:t>tiene</w:t>
      </w:r>
      <w:r>
        <w:rPr>
          <w:spacing w:val="-9"/>
        </w:rPr>
        <w:t> </w:t>
      </w:r>
      <w:r>
        <w:rPr/>
        <w:t>competencia,</w:t>
      </w:r>
      <w:r>
        <w:rPr>
          <w:spacing w:val="-4"/>
        </w:rPr>
        <w:t> </w:t>
      </w:r>
      <w:r>
        <w:rPr/>
        <w:t>la</w:t>
      </w:r>
      <w:r>
        <w:rPr>
          <w:spacing w:val="-8"/>
        </w:rPr>
        <w:t> </w:t>
      </w:r>
      <w:r>
        <w:rPr/>
        <w:t>Corte</w:t>
      </w:r>
      <w:r>
        <w:rPr>
          <w:spacing w:val="-9"/>
        </w:rPr>
        <w:t> </w:t>
      </w:r>
      <w:r>
        <w:rPr/>
        <w:t>puede</w:t>
      </w:r>
      <w:r>
        <w:rPr>
          <w:spacing w:val="-9"/>
        </w:rPr>
        <w:t> </w:t>
      </w:r>
      <w:r>
        <w:rPr/>
        <w:t>interpretar</w:t>
      </w:r>
      <w:r>
        <w:rPr>
          <w:spacing w:val="-9"/>
        </w:rPr>
        <w:t> </w:t>
      </w:r>
      <w:r>
        <w:rPr/>
        <w:t>las obligaciones y derechos en ellos contenidos a la luz de otros tratados y normas pertinentes</w:t>
      </w:r>
      <w:hyperlink w:history="true" w:anchor="_bookmark157">
        <w:r>
          <w:rPr>
            <w:position w:val="7"/>
            <w:sz w:val="13"/>
          </w:rPr>
          <w:t>124</w:t>
        </w:r>
      </w:hyperlink>
      <w:r>
        <w:rPr/>
        <w:t>.</w:t>
      </w:r>
    </w:p>
    <w:p>
      <w:pPr>
        <w:pStyle w:val="BodyText"/>
        <w:spacing w:before="11"/>
        <w:rPr>
          <w:sz w:val="19"/>
        </w:rPr>
      </w:pPr>
    </w:p>
    <w:p>
      <w:pPr>
        <w:pStyle w:val="ListParagraph"/>
        <w:numPr>
          <w:ilvl w:val="0"/>
          <w:numId w:val="11"/>
        </w:numPr>
        <w:tabs>
          <w:tab w:pos="816" w:val="left" w:leader="none"/>
        </w:tabs>
        <w:spacing w:line="240" w:lineRule="auto" w:before="0" w:after="0"/>
        <w:ind w:left="179" w:right="196" w:firstLine="0"/>
        <w:jc w:val="both"/>
        <w:rPr>
          <w:sz w:val="20"/>
        </w:rPr>
      </w:pPr>
      <w:r>
        <w:rPr>
          <w:sz w:val="20"/>
        </w:rPr>
        <w:t>Dicho lo anterior, la Corte observa que los términos del derecho al trabajo son aquellos derechos que se derivan de las normas económicas, sociales y sobre educación, ciencia y cultura contenidas en la Carta de la OEA</w:t>
      </w:r>
      <w:hyperlink w:history="true" w:anchor="_bookmark158">
        <w:r>
          <w:rPr>
            <w:position w:val="7"/>
            <w:sz w:val="13"/>
          </w:rPr>
          <w:t>125</w:t>
        </w:r>
      </w:hyperlink>
      <w:r>
        <w:rPr>
          <w:sz w:val="20"/>
        </w:rPr>
        <w:t>. En este sentido, los artículos 45.b</w:t>
      </w:r>
      <w:hyperlink w:history="true" w:anchor="_bookmark159">
        <w:r>
          <w:rPr>
            <w:position w:val="7"/>
            <w:sz w:val="13"/>
          </w:rPr>
          <w:t>126</w:t>
        </w:r>
      </w:hyperlink>
      <w:r>
        <w:rPr>
          <w:spacing w:val="40"/>
          <w:position w:val="7"/>
          <w:sz w:val="13"/>
        </w:rPr>
        <w:t> </w:t>
      </w:r>
      <w:r>
        <w:rPr>
          <w:sz w:val="20"/>
        </w:rPr>
        <w:t>y 34.g</w:t>
      </w:r>
      <w:hyperlink w:history="true" w:anchor="_bookmark160">
        <w:r>
          <w:rPr>
            <w:position w:val="7"/>
            <w:sz w:val="13"/>
          </w:rPr>
          <w:t>127</w:t>
        </w:r>
      </w:hyperlink>
      <w:r>
        <w:rPr>
          <w:spacing w:val="40"/>
          <w:position w:val="7"/>
          <w:sz w:val="13"/>
        </w:rPr>
        <w:t> </w:t>
      </w:r>
      <w:r>
        <w:rPr>
          <w:sz w:val="20"/>
        </w:rPr>
        <w:t>de la Carta establecen</w:t>
      </w:r>
      <w:r>
        <w:rPr>
          <w:spacing w:val="-4"/>
          <w:sz w:val="20"/>
        </w:rPr>
        <w:t> </w:t>
      </w:r>
      <w:r>
        <w:rPr>
          <w:sz w:val="20"/>
        </w:rPr>
        <w:t>que</w:t>
      </w:r>
      <w:r>
        <w:rPr>
          <w:spacing w:val="-7"/>
          <w:sz w:val="20"/>
        </w:rPr>
        <w:t> </w:t>
      </w:r>
      <w:r>
        <w:rPr>
          <w:sz w:val="20"/>
        </w:rPr>
        <w:t>“[e]l</w:t>
      </w:r>
      <w:r>
        <w:rPr>
          <w:spacing w:val="-7"/>
          <w:sz w:val="20"/>
        </w:rPr>
        <w:t> </w:t>
      </w:r>
      <w:r>
        <w:rPr>
          <w:sz w:val="20"/>
        </w:rPr>
        <w:t>trabajo</w:t>
      </w:r>
      <w:r>
        <w:rPr>
          <w:spacing w:val="-7"/>
          <w:sz w:val="20"/>
        </w:rPr>
        <w:t> </w:t>
      </w:r>
      <w:r>
        <w:rPr>
          <w:sz w:val="20"/>
        </w:rPr>
        <w:t>es</w:t>
      </w:r>
      <w:r>
        <w:rPr>
          <w:spacing w:val="-6"/>
          <w:sz w:val="20"/>
        </w:rPr>
        <w:t> </w:t>
      </w:r>
      <w:r>
        <w:rPr>
          <w:sz w:val="20"/>
        </w:rPr>
        <w:t>un</w:t>
      </w:r>
      <w:r>
        <w:rPr>
          <w:spacing w:val="-7"/>
          <w:sz w:val="20"/>
        </w:rPr>
        <w:t> </w:t>
      </w:r>
      <w:r>
        <w:rPr>
          <w:sz w:val="20"/>
        </w:rPr>
        <w:t>derecho</w:t>
      </w:r>
      <w:r>
        <w:rPr>
          <w:spacing w:val="-4"/>
          <w:sz w:val="20"/>
        </w:rPr>
        <w:t> </w:t>
      </w:r>
      <w:r>
        <w:rPr>
          <w:sz w:val="20"/>
        </w:rPr>
        <w:t>y</w:t>
      </w:r>
      <w:r>
        <w:rPr>
          <w:spacing w:val="-8"/>
          <w:sz w:val="20"/>
        </w:rPr>
        <w:t> </w:t>
      </w:r>
      <w:r>
        <w:rPr>
          <w:sz w:val="20"/>
        </w:rPr>
        <w:t>un</w:t>
      </w:r>
      <w:r>
        <w:rPr>
          <w:spacing w:val="-4"/>
          <w:sz w:val="20"/>
        </w:rPr>
        <w:t> </w:t>
      </w:r>
      <w:r>
        <w:rPr>
          <w:sz w:val="20"/>
        </w:rPr>
        <w:t>deber</w:t>
      </w:r>
      <w:r>
        <w:rPr>
          <w:spacing w:val="-4"/>
          <w:sz w:val="20"/>
        </w:rPr>
        <w:t> </w:t>
      </w:r>
      <w:r>
        <w:rPr>
          <w:sz w:val="20"/>
        </w:rPr>
        <w:t>social”</w:t>
      </w:r>
      <w:r>
        <w:rPr>
          <w:spacing w:val="-6"/>
          <w:sz w:val="20"/>
        </w:rPr>
        <w:t> </w:t>
      </w:r>
      <w:r>
        <w:rPr>
          <w:sz w:val="20"/>
        </w:rPr>
        <w:t>y</w:t>
      </w:r>
      <w:r>
        <w:rPr>
          <w:spacing w:val="-8"/>
          <w:sz w:val="20"/>
        </w:rPr>
        <w:t> </w:t>
      </w:r>
      <w:r>
        <w:rPr>
          <w:sz w:val="20"/>
        </w:rPr>
        <w:t>que</w:t>
      </w:r>
      <w:r>
        <w:rPr>
          <w:spacing w:val="-7"/>
          <w:sz w:val="20"/>
        </w:rPr>
        <w:t> </w:t>
      </w:r>
      <w:r>
        <w:rPr>
          <w:sz w:val="20"/>
        </w:rPr>
        <w:t>ese</w:t>
      </w:r>
      <w:r>
        <w:rPr>
          <w:spacing w:val="-4"/>
          <w:sz w:val="20"/>
        </w:rPr>
        <w:t> </w:t>
      </w:r>
      <w:r>
        <w:rPr>
          <w:sz w:val="20"/>
        </w:rPr>
        <w:t>debe</w:t>
      </w:r>
      <w:r>
        <w:rPr>
          <w:spacing w:val="-7"/>
          <w:sz w:val="20"/>
        </w:rPr>
        <w:t> </w:t>
      </w:r>
      <w:r>
        <w:rPr>
          <w:sz w:val="20"/>
        </w:rPr>
        <w:t>prestarse</w:t>
      </w:r>
      <w:r>
        <w:rPr>
          <w:spacing w:val="-7"/>
          <w:sz w:val="20"/>
        </w:rPr>
        <w:t> </w:t>
      </w:r>
      <w:r>
        <w:rPr>
          <w:sz w:val="20"/>
        </w:rPr>
        <w:t>con</w:t>
      </w:r>
      <w:r>
        <w:rPr>
          <w:spacing w:val="-7"/>
          <w:sz w:val="20"/>
        </w:rPr>
        <w:t> </w:t>
      </w:r>
      <w:r>
        <w:rPr>
          <w:sz w:val="20"/>
        </w:rPr>
        <w:t>“salarios justos, oportunidades de empleo y condiciones de</w:t>
      </w:r>
      <w:r>
        <w:rPr>
          <w:spacing w:val="-3"/>
          <w:sz w:val="20"/>
        </w:rPr>
        <w:t> </w:t>
      </w:r>
      <w:r>
        <w:rPr>
          <w:sz w:val="20"/>
        </w:rPr>
        <w:t>trabajo</w:t>
      </w:r>
      <w:r>
        <w:rPr>
          <w:spacing w:val="-3"/>
          <w:sz w:val="20"/>
        </w:rPr>
        <w:t> </w:t>
      </w:r>
      <w:r>
        <w:rPr>
          <w:sz w:val="20"/>
        </w:rPr>
        <w:t>aceptables para</w:t>
      </w:r>
      <w:r>
        <w:rPr>
          <w:spacing w:val="-1"/>
          <w:sz w:val="20"/>
        </w:rPr>
        <w:t> </w:t>
      </w:r>
      <w:r>
        <w:rPr>
          <w:sz w:val="20"/>
        </w:rPr>
        <w:t>todos”. Lo</w:t>
      </w:r>
      <w:r>
        <w:rPr>
          <w:spacing w:val="-3"/>
          <w:sz w:val="20"/>
        </w:rPr>
        <w:t> </w:t>
      </w:r>
      <w:r>
        <w:rPr>
          <w:sz w:val="20"/>
        </w:rPr>
        <w:t>anterior viene también respaldado por el Artículo XIV de la Declaración Americana de los Derechos y Deberes del Hombre (en adelante “la Declaración Americana”)</w:t>
      </w:r>
      <w:hyperlink w:history="true" w:anchor="_bookmark161">
        <w:r>
          <w:rPr>
            <w:position w:val="7"/>
            <w:sz w:val="13"/>
          </w:rPr>
          <w:t>128</w:t>
        </w:r>
      </w:hyperlink>
      <w:r>
        <w:rPr>
          <w:sz w:val="20"/>
        </w:rPr>
        <w:t>, la cual establece, en el apartado titulado “Derecho al trabajo y a una justa retribución”, que “[t]oda persona tiene derecho al trabajo en condiciones dignas […]”. Además, el artículo 1 del Convenio de la OIT no. 100 sobre igualdad de remuneración establece que “el término remuneración comprende el salario o sueldo ordinario, básico o mínimo, y cualquier otro emolumento en dinero o en especie pagados por el empleador, directa</w:t>
      </w:r>
      <w:r>
        <w:rPr>
          <w:spacing w:val="-1"/>
          <w:sz w:val="20"/>
        </w:rPr>
        <w:t> </w:t>
      </w:r>
      <w:r>
        <w:rPr>
          <w:sz w:val="20"/>
        </w:rPr>
        <w:t>o</w:t>
      </w:r>
      <w:r>
        <w:rPr>
          <w:spacing w:val="-4"/>
          <w:sz w:val="20"/>
        </w:rPr>
        <w:t> </w:t>
      </w:r>
      <w:r>
        <w:rPr>
          <w:sz w:val="20"/>
        </w:rPr>
        <w:t>indirectamente,</w:t>
      </w:r>
      <w:r>
        <w:rPr>
          <w:spacing w:val="-4"/>
          <w:sz w:val="20"/>
        </w:rPr>
        <w:t> </w:t>
      </w:r>
      <w:r>
        <w:rPr>
          <w:sz w:val="20"/>
        </w:rPr>
        <w:t>al</w:t>
      </w:r>
      <w:r>
        <w:rPr>
          <w:spacing w:val="-3"/>
          <w:sz w:val="20"/>
        </w:rPr>
        <w:t> </w:t>
      </w:r>
      <w:r>
        <w:rPr>
          <w:sz w:val="20"/>
        </w:rPr>
        <w:t>trabajador,</w:t>
      </w:r>
      <w:r>
        <w:rPr>
          <w:spacing w:val="-4"/>
          <w:sz w:val="20"/>
        </w:rPr>
        <w:t> </w:t>
      </w:r>
      <w:r>
        <w:rPr>
          <w:sz w:val="20"/>
        </w:rPr>
        <w:t>en</w:t>
      </w:r>
      <w:r>
        <w:rPr>
          <w:spacing w:val="-2"/>
          <w:sz w:val="20"/>
        </w:rPr>
        <w:t> </w:t>
      </w:r>
      <w:r>
        <w:rPr>
          <w:sz w:val="20"/>
        </w:rPr>
        <w:t>concepto</w:t>
      </w:r>
      <w:r>
        <w:rPr>
          <w:spacing w:val="-4"/>
          <w:sz w:val="20"/>
        </w:rPr>
        <w:t> </w:t>
      </w:r>
      <w:r>
        <w:rPr>
          <w:sz w:val="20"/>
        </w:rPr>
        <w:t>del</w:t>
      </w:r>
      <w:r>
        <w:rPr>
          <w:spacing w:val="-3"/>
          <w:sz w:val="20"/>
        </w:rPr>
        <w:t> </w:t>
      </w:r>
      <w:r>
        <w:rPr>
          <w:sz w:val="20"/>
        </w:rPr>
        <w:t>empleo</w:t>
      </w:r>
      <w:r>
        <w:rPr>
          <w:spacing w:val="-4"/>
          <w:sz w:val="20"/>
        </w:rPr>
        <w:t> </w:t>
      </w:r>
      <w:r>
        <w:rPr>
          <w:sz w:val="20"/>
        </w:rPr>
        <w:t>de</w:t>
      </w:r>
      <w:r>
        <w:rPr>
          <w:spacing w:val="-4"/>
          <w:sz w:val="20"/>
        </w:rPr>
        <w:t> </w:t>
      </w:r>
      <w:r>
        <w:rPr>
          <w:sz w:val="20"/>
        </w:rPr>
        <w:t>este</w:t>
      </w:r>
      <w:r>
        <w:rPr>
          <w:spacing w:val="-2"/>
          <w:sz w:val="20"/>
        </w:rPr>
        <w:t> </w:t>
      </w:r>
      <w:r>
        <w:rPr>
          <w:sz w:val="20"/>
        </w:rPr>
        <w:t>último”</w:t>
      </w:r>
      <w:hyperlink w:history="true" w:anchor="_bookmark162">
        <w:r>
          <w:rPr>
            <w:position w:val="7"/>
            <w:sz w:val="13"/>
          </w:rPr>
          <w:t>129</w:t>
        </w:r>
      </w:hyperlink>
      <w:r>
        <w:rPr>
          <w:sz w:val="20"/>
        </w:rPr>
        <w:t>.</w:t>
      </w:r>
      <w:r>
        <w:rPr>
          <w:spacing w:val="-4"/>
          <w:sz w:val="20"/>
        </w:rPr>
        <w:t> </w:t>
      </w:r>
      <w:r>
        <w:rPr>
          <w:sz w:val="20"/>
        </w:rPr>
        <w:t>En</w:t>
      </w:r>
      <w:r>
        <w:rPr>
          <w:spacing w:val="-2"/>
          <w:sz w:val="20"/>
        </w:rPr>
        <w:t> </w:t>
      </w:r>
      <w:r>
        <w:rPr>
          <w:sz w:val="20"/>
        </w:rPr>
        <w:t>particular,</w:t>
      </w:r>
      <w:r>
        <w:rPr>
          <w:spacing w:val="-1"/>
          <w:sz w:val="20"/>
        </w:rPr>
        <w:t> </w:t>
      </w:r>
      <w:r>
        <w:rPr>
          <w:sz w:val="20"/>
        </w:rPr>
        <w:t>de los distintos enunciados se deduce que el derecho al trabajo también implica la obtención de un salario</w:t>
      </w:r>
      <w:r>
        <w:rPr>
          <w:spacing w:val="-8"/>
          <w:sz w:val="20"/>
        </w:rPr>
        <w:t> </w:t>
      </w:r>
      <w:r>
        <w:rPr>
          <w:sz w:val="20"/>
        </w:rPr>
        <w:t>justo,</w:t>
      </w:r>
      <w:r>
        <w:rPr>
          <w:spacing w:val="-5"/>
          <w:sz w:val="20"/>
        </w:rPr>
        <w:t> </w:t>
      </w:r>
      <w:r>
        <w:rPr>
          <w:sz w:val="20"/>
        </w:rPr>
        <w:t>el</w:t>
      </w:r>
      <w:r>
        <w:rPr>
          <w:spacing w:val="-6"/>
          <w:sz w:val="20"/>
        </w:rPr>
        <w:t> </w:t>
      </w:r>
      <w:r>
        <w:rPr>
          <w:sz w:val="20"/>
        </w:rPr>
        <w:t>cual,</w:t>
      </w:r>
      <w:r>
        <w:rPr>
          <w:spacing w:val="-7"/>
          <w:sz w:val="20"/>
        </w:rPr>
        <w:t> </w:t>
      </w:r>
      <w:r>
        <w:rPr>
          <w:sz w:val="20"/>
        </w:rPr>
        <w:t>a</w:t>
      </w:r>
      <w:r>
        <w:rPr>
          <w:spacing w:val="-4"/>
          <w:sz w:val="20"/>
        </w:rPr>
        <w:t> </w:t>
      </w:r>
      <w:r>
        <w:rPr>
          <w:sz w:val="20"/>
        </w:rPr>
        <w:t>su</w:t>
      </w:r>
      <w:r>
        <w:rPr>
          <w:spacing w:val="-5"/>
          <w:sz w:val="20"/>
        </w:rPr>
        <w:t> </w:t>
      </w:r>
      <w:r>
        <w:rPr>
          <w:sz w:val="20"/>
        </w:rPr>
        <w:t>vez,</w:t>
      </w:r>
      <w:r>
        <w:rPr>
          <w:spacing w:val="-7"/>
          <w:sz w:val="20"/>
        </w:rPr>
        <w:t> </w:t>
      </w:r>
      <w:r>
        <w:rPr>
          <w:sz w:val="20"/>
        </w:rPr>
        <w:t>debe</w:t>
      </w:r>
      <w:r>
        <w:rPr>
          <w:spacing w:val="-5"/>
          <w:sz w:val="20"/>
        </w:rPr>
        <w:t> </w:t>
      </w:r>
      <w:r>
        <w:rPr>
          <w:sz w:val="20"/>
        </w:rPr>
        <w:t>comprender</w:t>
      </w:r>
      <w:r>
        <w:rPr>
          <w:spacing w:val="-5"/>
          <w:sz w:val="20"/>
        </w:rPr>
        <w:t> </w:t>
      </w:r>
      <w:r>
        <w:rPr>
          <w:sz w:val="20"/>
        </w:rPr>
        <w:t>todos</w:t>
      </w:r>
      <w:r>
        <w:rPr>
          <w:spacing w:val="-7"/>
          <w:sz w:val="20"/>
        </w:rPr>
        <w:t> </w:t>
      </w:r>
      <w:r>
        <w:rPr>
          <w:sz w:val="20"/>
        </w:rPr>
        <w:t>los</w:t>
      </w:r>
      <w:r>
        <w:rPr>
          <w:spacing w:val="-5"/>
          <w:sz w:val="20"/>
        </w:rPr>
        <w:t> </w:t>
      </w:r>
      <w:r>
        <w:rPr>
          <w:sz w:val="20"/>
        </w:rPr>
        <w:t>emolumentos</w:t>
      </w:r>
      <w:r>
        <w:rPr>
          <w:spacing w:val="-5"/>
          <w:sz w:val="20"/>
        </w:rPr>
        <w:t> </w:t>
      </w:r>
      <w:r>
        <w:rPr>
          <w:sz w:val="20"/>
        </w:rPr>
        <w:t>que</w:t>
      </w:r>
      <w:r>
        <w:rPr>
          <w:spacing w:val="-8"/>
          <w:sz w:val="20"/>
        </w:rPr>
        <w:t> </w:t>
      </w:r>
      <w:r>
        <w:rPr>
          <w:sz w:val="20"/>
        </w:rPr>
        <w:t>se</w:t>
      </w:r>
      <w:r>
        <w:rPr>
          <w:spacing w:val="-5"/>
          <w:sz w:val="20"/>
        </w:rPr>
        <w:t> </w:t>
      </w:r>
      <w:r>
        <w:rPr>
          <w:sz w:val="20"/>
        </w:rPr>
        <w:t>engloban</w:t>
      </w:r>
      <w:r>
        <w:rPr>
          <w:spacing w:val="-5"/>
          <w:sz w:val="20"/>
        </w:rPr>
        <w:t> </w:t>
      </w:r>
      <w:r>
        <w:rPr>
          <w:sz w:val="20"/>
        </w:rPr>
        <w:t>dentro</w:t>
      </w:r>
      <w:r>
        <w:rPr>
          <w:spacing w:val="-5"/>
          <w:sz w:val="20"/>
        </w:rPr>
        <w:t> </w:t>
      </w:r>
      <w:r>
        <w:rPr>
          <w:sz w:val="20"/>
        </w:rPr>
        <w:t>del término remuneración. Esta</w:t>
      </w:r>
      <w:r>
        <w:rPr>
          <w:spacing w:val="-1"/>
          <w:sz w:val="20"/>
        </w:rPr>
        <w:t> </w:t>
      </w:r>
      <w:r>
        <w:rPr>
          <w:sz w:val="20"/>
        </w:rPr>
        <w:t>Corte también</w:t>
      </w:r>
      <w:r>
        <w:rPr>
          <w:spacing w:val="-1"/>
          <w:sz w:val="20"/>
        </w:rPr>
        <w:t> </w:t>
      </w:r>
      <w:r>
        <w:rPr>
          <w:sz w:val="20"/>
        </w:rPr>
        <w:t>ha señalado que</w:t>
      </w:r>
      <w:r>
        <w:rPr>
          <w:spacing w:val="-3"/>
          <w:sz w:val="20"/>
        </w:rPr>
        <w:t> </w:t>
      </w:r>
      <w:r>
        <w:rPr>
          <w:sz w:val="20"/>
        </w:rPr>
        <w:t>los Estados tienen el deber</w:t>
      </w:r>
      <w:r>
        <w:rPr>
          <w:spacing w:val="-3"/>
          <w:sz w:val="20"/>
        </w:rPr>
        <w:t> </w:t>
      </w:r>
      <w:r>
        <w:rPr>
          <w:sz w:val="20"/>
        </w:rPr>
        <w:t>de respetar y</w:t>
      </w:r>
      <w:r>
        <w:rPr>
          <w:spacing w:val="40"/>
          <w:sz w:val="20"/>
        </w:rPr>
        <w:t> </w:t>
      </w:r>
      <w:r>
        <w:rPr>
          <w:sz w:val="20"/>
        </w:rPr>
        <w:t>garantizar</w:t>
      </w:r>
      <w:r>
        <w:rPr>
          <w:spacing w:val="40"/>
          <w:sz w:val="20"/>
        </w:rPr>
        <w:t> </w:t>
      </w:r>
      <w:r>
        <w:rPr>
          <w:sz w:val="20"/>
        </w:rPr>
        <w:t>estos</w:t>
      </w:r>
      <w:r>
        <w:rPr>
          <w:spacing w:val="40"/>
          <w:sz w:val="20"/>
        </w:rPr>
        <w:t> </w:t>
      </w:r>
      <w:r>
        <w:rPr>
          <w:sz w:val="20"/>
        </w:rPr>
        <w:t>derechos,</w:t>
      </w:r>
      <w:r>
        <w:rPr>
          <w:spacing w:val="40"/>
          <w:sz w:val="20"/>
        </w:rPr>
        <w:t> </w:t>
      </w:r>
      <w:r>
        <w:rPr>
          <w:sz w:val="20"/>
        </w:rPr>
        <w:t>los</w:t>
      </w:r>
      <w:r>
        <w:rPr>
          <w:spacing w:val="40"/>
          <w:sz w:val="20"/>
        </w:rPr>
        <w:t> </w:t>
      </w:r>
      <w:r>
        <w:rPr>
          <w:sz w:val="20"/>
        </w:rPr>
        <w:t>cuales</w:t>
      </w:r>
      <w:r>
        <w:rPr>
          <w:spacing w:val="40"/>
          <w:sz w:val="20"/>
        </w:rPr>
        <w:t> </w:t>
      </w:r>
      <w:r>
        <w:rPr>
          <w:sz w:val="20"/>
        </w:rPr>
        <w:t>permiten</w:t>
      </w:r>
      <w:r>
        <w:rPr>
          <w:spacing w:val="40"/>
          <w:sz w:val="20"/>
        </w:rPr>
        <w:t> </w:t>
      </w:r>
      <w:r>
        <w:rPr>
          <w:sz w:val="20"/>
        </w:rPr>
        <w:t>nivelar</w:t>
      </w:r>
      <w:r>
        <w:rPr>
          <w:spacing w:val="40"/>
          <w:sz w:val="20"/>
        </w:rPr>
        <w:t> </w:t>
      </w:r>
      <w:r>
        <w:rPr>
          <w:sz w:val="20"/>
        </w:rPr>
        <w:t>la</w:t>
      </w:r>
      <w:r>
        <w:rPr>
          <w:spacing w:val="40"/>
          <w:sz w:val="20"/>
        </w:rPr>
        <w:t> </w:t>
      </w:r>
      <w:r>
        <w:rPr>
          <w:sz w:val="20"/>
        </w:rPr>
        <w:t>relación</w:t>
      </w:r>
      <w:r>
        <w:rPr>
          <w:spacing w:val="40"/>
          <w:sz w:val="20"/>
        </w:rPr>
        <w:t> </w:t>
      </w:r>
      <w:r>
        <w:rPr>
          <w:sz w:val="20"/>
        </w:rPr>
        <w:t>desigual</w:t>
      </w:r>
      <w:r>
        <w:rPr>
          <w:spacing w:val="40"/>
          <w:sz w:val="20"/>
        </w:rPr>
        <w:t> </w:t>
      </w:r>
      <w:r>
        <w:rPr>
          <w:sz w:val="20"/>
        </w:rPr>
        <w:t>que</w:t>
      </w:r>
      <w:r>
        <w:rPr>
          <w:spacing w:val="40"/>
          <w:sz w:val="20"/>
        </w:rPr>
        <w:t> </w:t>
      </w:r>
      <w:r>
        <w:rPr>
          <w:sz w:val="20"/>
        </w:rPr>
        <w:t>existe</w:t>
      </w:r>
      <w:r>
        <w:rPr>
          <w:spacing w:val="40"/>
          <w:sz w:val="20"/>
        </w:rPr>
        <w:t> </w:t>
      </w:r>
      <w:r>
        <w:rPr>
          <w:sz w:val="20"/>
        </w:rPr>
        <w:t>entre</w:t>
      </w:r>
    </w:p>
    <w:p>
      <w:pPr>
        <w:pStyle w:val="BodyText"/>
      </w:pPr>
    </w:p>
    <w:p>
      <w:pPr>
        <w:pStyle w:val="BodyText"/>
        <w:spacing w:before="3"/>
        <w:rPr>
          <w:sz w:val="17"/>
        </w:rPr>
      </w:pPr>
      <w:r>
        <w:rPr/>
        <w:pict>
          <v:rect style="position:absolute;margin-left:54pt;margin-top:11.684619pt;width:144pt;height:.6pt;mso-position-horizontal-relative:page;mso-position-vertical-relative:paragraph;z-index:-15714304;mso-wrap-distance-left:0;mso-wrap-distance-right:0" id="docshape30" filled="true" fillcolor="#000000" stroked="false">
            <v:fill type="solid"/>
            <w10:wrap type="topAndBottom"/>
          </v:rect>
        </w:pict>
      </w:r>
    </w:p>
    <w:p>
      <w:pPr>
        <w:pStyle w:val="BodyText"/>
        <w:spacing w:before="2"/>
        <w:rPr>
          <w:sz w:val="29"/>
        </w:rPr>
      </w:pPr>
    </w:p>
    <w:p>
      <w:pPr>
        <w:spacing w:before="101"/>
        <w:ind w:left="180" w:right="195" w:firstLine="0"/>
        <w:jc w:val="both"/>
        <w:rPr>
          <w:sz w:val="16"/>
        </w:rPr>
      </w:pPr>
      <w:bookmarkStart w:name="_bookmark155" w:id="193"/>
      <w:bookmarkEnd w:id="193"/>
      <w:r>
        <w:rPr/>
      </w:r>
      <w:r>
        <w:rPr>
          <w:sz w:val="16"/>
          <w:vertAlign w:val="superscript"/>
        </w:rPr>
        <w:t>122</w:t>
      </w:r>
      <w:r>
        <w:rPr>
          <w:spacing w:val="80"/>
          <w:w w:val="150"/>
          <w:sz w:val="16"/>
          <w:vertAlign w:val="baseline"/>
        </w:rPr>
        <w:t>   </w:t>
      </w:r>
      <w:r>
        <w:rPr>
          <w:i/>
          <w:sz w:val="16"/>
          <w:vertAlign w:val="baseline"/>
        </w:rPr>
        <w:t>Cfr. Caso familia Pacheco Tineo Vs. Bolivia. Excepciones Preliminares, Fondo, Reparaciones y Costas</w:t>
      </w:r>
      <w:r>
        <w:rPr>
          <w:sz w:val="16"/>
          <w:vertAlign w:val="baseline"/>
        </w:rPr>
        <w:t>. sentencia de 25 de noviembre de 2013. Serie C No. 272, párr. 143, y </w:t>
      </w:r>
      <w:r>
        <w:rPr>
          <w:i/>
          <w:sz w:val="16"/>
          <w:vertAlign w:val="baseline"/>
        </w:rPr>
        <w:t>Caso Vera Rojas y otros Vs. Chile, supra</w:t>
      </w:r>
      <w:r>
        <w:rPr>
          <w:sz w:val="16"/>
          <w:vertAlign w:val="baseline"/>
        </w:rPr>
        <w:t>, párr. 34.</w:t>
      </w:r>
    </w:p>
    <w:p>
      <w:pPr>
        <w:spacing w:before="22"/>
        <w:ind w:left="180" w:right="193" w:firstLine="0"/>
        <w:jc w:val="both"/>
        <w:rPr>
          <w:sz w:val="16"/>
        </w:rPr>
      </w:pPr>
      <w:bookmarkStart w:name="_bookmark156" w:id="194"/>
      <w:bookmarkEnd w:id="194"/>
      <w:r>
        <w:rPr/>
      </w:r>
      <w:r>
        <w:rPr>
          <w:sz w:val="16"/>
          <w:vertAlign w:val="superscript"/>
        </w:rPr>
        <w:t>123</w:t>
      </w:r>
      <w:r>
        <w:rPr>
          <w:spacing w:val="80"/>
          <w:w w:val="150"/>
          <w:sz w:val="16"/>
          <w:vertAlign w:val="baseline"/>
        </w:rPr>
        <w:t>   </w:t>
      </w:r>
      <w:r>
        <w:rPr>
          <w:i/>
          <w:sz w:val="16"/>
          <w:vertAlign w:val="baseline"/>
        </w:rPr>
        <w:t>Cfr. Caso Gelman Vs. Uruguay. Fondo y Reparaciones</w:t>
      </w:r>
      <w:r>
        <w:rPr>
          <w:sz w:val="16"/>
          <w:vertAlign w:val="baseline"/>
        </w:rPr>
        <w:t>. sentencia de 24 de febrero de 2011. Serie C No. 221, párr. 78</w:t>
      </w:r>
      <w:r>
        <w:rPr>
          <w:spacing w:val="-1"/>
          <w:sz w:val="16"/>
          <w:vertAlign w:val="baseline"/>
        </w:rPr>
        <w:t> </w:t>
      </w:r>
      <w:r>
        <w:rPr>
          <w:sz w:val="16"/>
          <w:vertAlign w:val="baseline"/>
        </w:rPr>
        <w:t>y</w:t>
      </w:r>
      <w:r>
        <w:rPr>
          <w:spacing w:val="-2"/>
          <w:sz w:val="16"/>
          <w:vertAlign w:val="baseline"/>
        </w:rPr>
        <w:t> </w:t>
      </w:r>
      <w:r>
        <w:rPr>
          <w:sz w:val="16"/>
          <w:vertAlign w:val="baseline"/>
        </w:rPr>
        <w:t>121;</w:t>
      </w:r>
      <w:r>
        <w:rPr>
          <w:spacing w:val="-1"/>
          <w:sz w:val="16"/>
          <w:vertAlign w:val="baseline"/>
        </w:rPr>
        <w:t> </w:t>
      </w:r>
      <w:r>
        <w:rPr>
          <w:i/>
          <w:sz w:val="16"/>
          <w:vertAlign w:val="baseline"/>
        </w:rPr>
        <w:t>Caso</w:t>
      </w:r>
      <w:r>
        <w:rPr>
          <w:i/>
          <w:spacing w:val="-2"/>
          <w:sz w:val="16"/>
          <w:vertAlign w:val="baseline"/>
        </w:rPr>
        <w:t> </w:t>
      </w:r>
      <w:r>
        <w:rPr>
          <w:i/>
          <w:sz w:val="16"/>
          <w:vertAlign w:val="baseline"/>
        </w:rPr>
        <w:t>Atala</w:t>
      </w:r>
      <w:r>
        <w:rPr>
          <w:i/>
          <w:spacing w:val="-1"/>
          <w:sz w:val="16"/>
          <w:vertAlign w:val="baseline"/>
        </w:rPr>
        <w:t> </w:t>
      </w:r>
      <w:r>
        <w:rPr>
          <w:i/>
          <w:sz w:val="16"/>
          <w:vertAlign w:val="baseline"/>
        </w:rPr>
        <w:t>Riffo</w:t>
      </w:r>
      <w:r>
        <w:rPr>
          <w:i/>
          <w:spacing w:val="-2"/>
          <w:sz w:val="16"/>
          <w:vertAlign w:val="baseline"/>
        </w:rPr>
        <w:t> </w:t>
      </w:r>
      <w:r>
        <w:rPr>
          <w:i/>
          <w:sz w:val="16"/>
          <w:vertAlign w:val="baseline"/>
        </w:rPr>
        <w:t>y niñas Vs.</w:t>
      </w:r>
      <w:r>
        <w:rPr>
          <w:i/>
          <w:spacing w:val="-1"/>
          <w:sz w:val="16"/>
          <w:vertAlign w:val="baseline"/>
        </w:rPr>
        <w:t> </w:t>
      </w:r>
      <w:r>
        <w:rPr>
          <w:i/>
          <w:sz w:val="16"/>
          <w:vertAlign w:val="baseline"/>
        </w:rPr>
        <w:t>Chile.</w:t>
      </w:r>
      <w:r>
        <w:rPr>
          <w:i/>
          <w:spacing w:val="-1"/>
          <w:sz w:val="16"/>
          <w:vertAlign w:val="baseline"/>
        </w:rPr>
        <w:t> </w:t>
      </w:r>
      <w:r>
        <w:rPr>
          <w:i/>
          <w:sz w:val="16"/>
          <w:vertAlign w:val="baseline"/>
        </w:rPr>
        <w:t>Fondo,</w:t>
      </w:r>
      <w:r>
        <w:rPr>
          <w:i/>
          <w:spacing w:val="-4"/>
          <w:sz w:val="16"/>
          <w:vertAlign w:val="baseline"/>
        </w:rPr>
        <w:t> </w:t>
      </w:r>
      <w:r>
        <w:rPr>
          <w:i/>
          <w:sz w:val="16"/>
          <w:vertAlign w:val="baseline"/>
        </w:rPr>
        <w:t>Reparaciones y</w:t>
      </w:r>
      <w:r>
        <w:rPr>
          <w:i/>
          <w:spacing w:val="-2"/>
          <w:sz w:val="16"/>
          <w:vertAlign w:val="baseline"/>
        </w:rPr>
        <w:t> </w:t>
      </w:r>
      <w:r>
        <w:rPr>
          <w:i/>
          <w:sz w:val="16"/>
          <w:vertAlign w:val="baseline"/>
        </w:rPr>
        <w:t>Costas</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24 de</w:t>
      </w:r>
      <w:r>
        <w:rPr>
          <w:spacing w:val="-2"/>
          <w:sz w:val="16"/>
          <w:vertAlign w:val="baseline"/>
        </w:rPr>
        <w:t> </w:t>
      </w:r>
      <w:r>
        <w:rPr>
          <w:sz w:val="16"/>
          <w:vertAlign w:val="baseline"/>
        </w:rPr>
        <w:t>febrero de 2012.</w:t>
      </w:r>
      <w:r>
        <w:rPr>
          <w:spacing w:val="-3"/>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 239,</w:t>
      </w:r>
      <w:r>
        <w:rPr>
          <w:spacing w:val="-2"/>
          <w:sz w:val="16"/>
          <w:vertAlign w:val="baseline"/>
        </w:rPr>
        <w:t> </w:t>
      </w:r>
      <w:r>
        <w:rPr>
          <w:sz w:val="16"/>
          <w:vertAlign w:val="baseline"/>
        </w:rPr>
        <w:t>párr.</w:t>
      </w:r>
      <w:r>
        <w:rPr>
          <w:spacing w:val="-4"/>
          <w:sz w:val="16"/>
          <w:vertAlign w:val="baseline"/>
        </w:rPr>
        <w:t> </w:t>
      </w:r>
      <w:r>
        <w:rPr>
          <w:sz w:val="16"/>
          <w:vertAlign w:val="baseline"/>
        </w:rPr>
        <w:t>83;</w:t>
      </w:r>
      <w:r>
        <w:rPr>
          <w:spacing w:val="-2"/>
          <w:sz w:val="16"/>
          <w:vertAlign w:val="baseline"/>
        </w:rPr>
        <w:t> </w:t>
      </w:r>
      <w:r>
        <w:rPr>
          <w:i/>
          <w:sz w:val="16"/>
          <w:vertAlign w:val="baseline"/>
        </w:rPr>
        <w:t>Caso</w:t>
      </w:r>
      <w:r>
        <w:rPr>
          <w:i/>
          <w:spacing w:val="-3"/>
          <w:sz w:val="16"/>
          <w:vertAlign w:val="baseline"/>
        </w:rPr>
        <w:t> </w:t>
      </w:r>
      <w:r>
        <w:rPr>
          <w:i/>
          <w:sz w:val="16"/>
          <w:vertAlign w:val="baseline"/>
        </w:rPr>
        <w:t>familia</w:t>
      </w:r>
      <w:r>
        <w:rPr>
          <w:i/>
          <w:spacing w:val="-2"/>
          <w:sz w:val="16"/>
          <w:vertAlign w:val="baseline"/>
        </w:rPr>
        <w:t> </w:t>
      </w:r>
      <w:r>
        <w:rPr>
          <w:i/>
          <w:sz w:val="16"/>
          <w:vertAlign w:val="baseline"/>
        </w:rPr>
        <w:t>Pacheco Tineo</w:t>
      </w:r>
      <w:r>
        <w:rPr>
          <w:i/>
          <w:spacing w:val="-3"/>
          <w:sz w:val="16"/>
          <w:vertAlign w:val="baseline"/>
        </w:rPr>
        <w:t> </w:t>
      </w:r>
      <w:r>
        <w:rPr>
          <w:i/>
          <w:sz w:val="16"/>
          <w:vertAlign w:val="baseline"/>
        </w:rPr>
        <w:t>Vs.</w:t>
      </w:r>
      <w:r>
        <w:rPr>
          <w:i/>
          <w:spacing w:val="-2"/>
          <w:sz w:val="16"/>
          <w:vertAlign w:val="baseline"/>
        </w:rPr>
        <w:t> </w:t>
      </w:r>
      <w:r>
        <w:rPr>
          <w:i/>
          <w:sz w:val="16"/>
          <w:vertAlign w:val="baseline"/>
        </w:rPr>
        <w:t>Bolivia.</w:t>
      </w:r>
      <w:r>
        <w:rPr>
          <w:i/>
          <w:spacing w:val="-2"/>
          <w:sz w:val="16"/>
          <w:vertAlign w:val="baseline"/>
        </w:rPr>
        <w:t> </w:t>
      </w:r>
      <w:r>
        <w:rPr>
          <w:i/>
          <w:sz w:val="16"/>
          <w:vertAlign w:val="baseline"/>
        </w:rPr>
        <w:t>Excepciones</w:t>
      </w:r>
      <w:r>
        <w:rPr>
          <w:i/>
          <w:spacing w:val="-1"/>
          <w:sz w:val="16"/>
          <w:vertAlign w:val="baseline"/>
        </w:rPr>
        <w:t> </w:t>
      </w:r>
      <w:r>
        <w:rPr>
          <w:i/>
          <w:sz w:val="16"/>
          <w:vertAlign w:val="baseline"/>
        </w:rPr>
        <w:t>Preliminares,</w:t>
      </w:r>
      <w:r>
        <w:rPr>
          <w:i/>
          <w:spacing w:val="-4"/>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w:t>
      </w:r>
      <w:r>
        <w:rPr>
          <w:spacing w:val="-2"/>
          <w:sz w:val="16"/>
          <w:vertAlign w:val="baseline"/>
        </w:rPr>
        <w:t> </w:t>
      </w:r>
      <w:r>
        <w:rPr>
          <w:sz w:val="16"/>
          <w:vertAlign w:val="baseline"/>
        </w:rPr>
        <w:t>sentencia</w:t>
      </w:r>
      <w:r>
        <w:rPr>
          <w:spacing w:val="-2"/>
          <w:sz w:val="16"/>
          <w:vertAlign w:val="baseline"/>
        </w:rPr>
        <w:t> </w:t>
      </w:r>
      <w:r>
        <w:rPr>
          <w:sz w:val="16"/>
          <w:vertAlign w:val="baseline"/>
        </w:rPr>
        <w:t>de 25 de noviembre de 2013. Serie C No. 272, párr. 129; </w:t>
      </w:r>
      <w:r>
        <w:rPr>
          <w:i/>
          <w:sz w:val="16"/>
          <w:vertAlign w:val="baseline"/>
        </w:rPr>
        <w:t>Caso I.V. Vs.</w:t>
      </w:r>
      <w:r>
        <w:rPr>
          <w:i/>
          <w:spacing w:val="-1"/>
          <w:sz w:val="16"/>
          <w:vertAlign w:val="baseline"/>
        </w:rPr>
        <w:t> </w:t>
      </w:r>
      <w:r>
        <w:rPr>
          <w:i/>
          <w:sz w:val="16"/>
          <w:vertAlign w:val="baseline"/>
        </w:rPr>
        <w:t>Bolivia. Excepciones Preliminares, Fondo, Reparaciones</w:t>
      </w:r>
      <w:r>
        <w:rPr>
          <w:i/>
          <w:sz w:val="16"/>
          <w:vertAlign w:val="baseline"/>
        </w:rPr>
        <w:t> y Costas. </w:t>
      </w:r>
      <w:r>
        <w:rPr>
          <w:sz w:val="16"/>
          <w:vertAlign w:val="baseline"/>
        </w:rPr>
        <w:t>sentencia de 30 de noviembre de 2016. Serie C No. 329, párr. 168; </w:t>
      </w:r>
      <w:r>
        <w:rPr>
          <w:i/>
          <w:sz w:val="16"/>
          <w:vertAlign w:val="baseline"/>
        </w:rPr>
        <w:t>Caso Lagos del Campo Vs. Perú</w:t>
      </w:r>
      <w:r>
        <w:rPr>
          <w:b/>
          <w:i/>
          <w:sz w:val="16"/>
          <w:vertAlign w:val="baseline"/>
        </w:rPr>
        <w:t>. </w:t>
      </w:r>
      <w:r>
        <w:rPr>
          <w:i/>
          <w:sz w:val="16"/>
          <w:vertAlign w:val="baseline"/>
        </w:rPr>
        <w:t>Excepciones</w:t>
      </w:r>
      <w:r>
        <w:rPr>
          <w:i/>
          <w:sz w:val="16"/>
          <w:vertAlign w:val="baseline"/>
        </w:rPr>
        <w:t> Preliminares, Fondo, Reparaciones y Costas. </w:t>
      </w:r>
      <w:r>
        <w:rPr>
          <w:sz w:val="16"/>
          <w:vertAlign w:val="baseline"/>
        </w:rPr>
        <w:t>sentencia de 31 de agosto de 2017. Serie C No. 340</w:t>
      </w:r>
      <w:r>
        <w:rPr>
          <w:i/>
          <w:sz w:val="16"/>
          <w:vertAlign w:val="baseline"/>
        </w:rPr>
        <w:t>, </w:t>
      </w:r>
      <w:r>
        <w:rPr>
          <w:sz w:val="16"/>
          <w:vertAlign w:val="baseline"/>
        </w:rPr>
        <w:t>párr. 145; </w:t>
      </w:r>
      <w:r>
        <w:rPr>
          <w:i/>
          <w:sz w:val="16"/>
          <w:vertAlign w:val="baseline"/>
        </w:rPr>
        <w:t>Caso Poblete</w:t>
      </w:r>
      <w:r>
        <w:rPr>
          <w:i/>
          <w:sz w:val="16"/>
          <w:vertAlign w:val="baseline"/>
        </w:rPr>
        <w:t> Vilches</w:t>
      </w:r>
      <w:r>
        <w:rPr>
          <w:i/>
          <w:spacing w:val="-7"/>
          <w:sz w:val="16"/>
          <w:vertAlign w:val="baseline"/>
        </w:rPr>
        <w:t> </w:t>
      </w:r>
      <w:r>
        <w:rPr>
          <w:i/>
          <w:sz w:val="16"/>
          <w:vertAlign w:val="baseline"/>
        </w:rPr>
        <w:t>y</w:t>
      </w:r>
      <w:r>
        <w:rPr>
          <w:i/>
          <w:spacing w:val="-6"/>
          <w:sz w:val="16"/>
          <w:vertAlign w:val="baseline"/>
        </w:rPr>
        <w:t> </w:t>
      </w:r>
      <w:r>
        <w:rPr>
          <w:i/>
          <w:sz w:val="16"/>
          <w:vertAlign w:val="baseline"/>
        </w:rPr>
        <w:t>Otros</w:t>
      </w:r>
      <w:r>
        <w:rPr>
          <w:i/>
          <w:spacing w:val="-7"/>
          <w:sz w:val="16"/>
          <w:vertAlign w:val="baseline"/>
        </w:rPr>
        <w:t> </w:t>
      </w:r>
      <w:r>
        <w:rPr>
          <w:i/>
          <w:sz w:val="16"/>
          <w:vertAlign w:val="baseline"/>
        </w:rPr>
        <w:t>Vs.</w:t>
      </w:r>
      <w:r>
        <w:rPr>
          <w:i/>
          <w:spacing w:val="-8"/>
          <w:sz w:val="16"/>
          <w:vertAlign w:val="baseline"/>
        </w:rPr>
        <w:t> </w:t>
      </w:r>
      <w:r>
        <w:rPr>
          <w:i/>
          <w:sz w:val="16"/>
          <w:vertAlign w:val="baseline"/>
        </w:rPr>
        <w:t>Chile.</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9"/>
          <w:sz w:val="16"/>
          <w:vertAlign w:val="baseline"/>
        </w:rPr>
        <w:t> </w:t>
      </w:r>
      <w:r>
        <w:rPr>
          <w:i/>
          <w:sz w:val="16"/>
          <w:vertAlign w:val="baseline"/>
        </w:rPr>
        <w:t>Costas.</w:t>
      </w:r>
      <w:r>
        <w:rPr>
          <w:i/>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10"/>
          <w:sz w:val="16"/>
          <w:vertAlign w:val="baseline"/>
        </w:rPr>
        <w:t> </w:t>
      </w:r>
      <w:r>
        <w:rPr>
          <w:sz w:val="16"/>
          <w:vertAlign w:val="baseline"/>
        </w:rPr>
        <w:t>8</w:t>
      </w:r>
      <w:r>
        <w:rPr>
          <w:spacing w:val="-6"/>
          <w:sz w:val="16"/>
          <w:vertAlign w:val="baseline"/>
        </w:rPr>
        <w:t> </w:t>
      </w:r>
      <w:r>
        <w:rPr>
          <w:sz w:val="16"/>
          <w:vertAlign w:val="baseline"/>
        </w:rPr>
        <w:t>de</w:t>
      </w:r>
      <w:r>
        <w:rPr>
          <w:spacing w:val="-7"/>
          <w:sz w:val="16"/>
          <w:vertAlign w:val="baseline"/>
        </w:rPr>
        <w:t> </w:t>
      </w:r>
      <w:r>
        <w:rPr>
          <w:sz w:val="16"/>
          <w:vertAlign w:val="baseline"/>
        </w:rPr>
        <w:t>marzo</w:t>
      </w:r>
      <w:r>
        <w:rPr>
          <w:spacing w:val="-7"/>
          <w:sz w:val="16"/>
          <w:vertAlign w:val="baseline"/>
        </w:rPr>
        <w:t> </w:t>
      </w:r>
      <w:r>
        <w:rPr>
          <w:sz w:val="16"/>
          <w:vertAlign w:val="baseline"/>
        </w:rPr>
        <w:t>de</w:t>
      </w:r>
      <w:r>
        <w:rPr>
          <w:spacing w:val="-10"/>
          <w:sz w:val="16"/>
          <w:vertAlign w:val="baseline"/>
        </w:rPr>
        <w:t> </w:t>
      </w:r>
      <w:r>
        <w:rPr>
          <w:sz w:val="16"/>
          <w:vertAlign w:val="baseline"/>
        </w:rPr>
        <w:t>2018.</w:t>
      </w:r>
      <w:r>
        <w:rPr>
          <w:spacing w:val="-6"/>
          <w:sz w:val="16"/>
          <w:vertAlign w:val="baseline"/>
        </w:rPr>
        <w:t> </w:t>
      </w:r>
      <w:r>
        <w:rPr>
          <w:sz w:val="16"/>
          <w:vertAlign w:val="baseline"/>
        </w:rPr>
        <w:t>Serie</w:t>
      </w:r>
      <w:r>
        <w:rPr>
          <w:spacing w:val="-10"/>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349,</w:t>
      </w:r>
      <w:r>
        <w:rPr>
          <w:spacing w:val="-8"/>
          <w:sz w:val="16"/>
          <w:vertAlign w:val="baseline"/>
        </w:rPr>
        <w:t> </w:t>
      </w:r>
      <w:r>
        <w:rPr>
          <w:sz w:val="16"/>
          <w:vertAlign w:val="baseline"/>
        </w:rPr>
        <w:t>párr.</w:t>
      </w:r>
      <w:r>
        <w:rPr>
          <w:spacing w:val="-8"/>
          <w:sz w:val="16"/>
          <w:vertAlign w:val="baseline"/>
        </w:rPr>
        <w:t> </w:t>
      </w:r>
      <w:r>
        <w:rPr>
          <w:sz w:val="16"/>
          <w:vertAlign w:val="baseline"/>
        </w:rPr>
        <w:t>103,</w:t>
      </w:r>
      <w:r>
        <w:rPr>
          <w:spacing w:val="-11"/>
          <w:sz w:val="16"/>
          <w:vertAlign w:val="baseline"/>
        </w:rPr>
        <w:t> </w:t>
      </w:r>
      <w:r>
        <w:rPr>
          <w:sz w:val="16"/>
          <w:vertAlign w:val="baseline"/>
        </w:rPr>
        <w:t>y</w:t>
      </w:r>
      <w:r>
        <w:rPr>
          <w:spacing w:val="-7"/>
          <w:sz w:val="16"/>
          <w:vertAlign w:val="baseline"/>
        </w:rPr>
        <w:t> </w:t>
      </w:r>
      <w:r>
        <w:rPr>
          <w:i/>
          <w:sz w:val="16"/>
          <w:vertAlign w:val="baseline"/>
        </w:rPr>
        <w:t>Caso</w:t>
      </w:r>
      <w:r>
        <w:rPr>
          <w:i/>
          <w:sz w:val="16"/>
          <w:vertAlign w:val="baseline"/>
        </w:rPr>
        <w:t> Vera Rojas y otros Vs. Chile, supra</w:t>
      </w:r>
      <w:r>
        <w:rPr>
          <w:sz w:val="16"/>
          <w:vertAlign w:val="baseline"/>
        </w:rPr>
        <w:t>, párr. 34.</w:t>
      </w:r>
    </w:p>
    <w:p>
      <w:pPr>
        <w:spacing w:before="18"/>
        <w:ind w:left="180" w:right="0" w:firstLine="0"/>
        <w:jc w:val="both"/>
        <w:rPr>
          <w:sz w:val="16"/>
        </w:rPr>
      </w:pPr>
      <w:bookmarkStart w:name="_bookmark157" w:id="195"/>
      <w:bookmarkEnd w:id="195"/>
      <w:r>
        <w:rPr/>
      </w:r>
      <w:r>
        <w:rPr>
          <w:sz w:val="16"/>
          <w:vertAlign w:val="superscript"/>
        </w:rPr>
        <w:t>124</w:t>
      </w:r>
      <w:r>
        <w:rPr>
          <w:spacing w:val="72"/>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Vera</w:t>
      </w:r>
      <w:r>
        <w:rPr>
          <w:i/>
          <w:spacing w:val="-4"/>
          <w:sz w:val="16"/>
          <w:vertAlign w:val="baseline"/>
        </w:rPr>
        <w:t> </w:t>
      </w:r>
      <w:r>
        <w:rPr>
          <w:i/>
          <w:sz w:val="16"/>
          <w:vertAlign w:val="baseline"/>
        </w:rPr>
        <w:t>Rojas</w:t>
      </w:r>
      <w:r>
        <w:rPr>
          <w:i/>
          <w:spacing w:val="-2"/>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2"/>
          <w:sz w:val="16"/>
          <w:vertAlign w:val="baseline"/>
        </w:rPr>
        <w:t> </w:t>
      </w:r>
      <w:r>
        <w:rPr>
          <w:i/>
          <w:sz w:val="16"/>
          <w:vertAlign w:val="baseline"/>
        </w:rPr>
        <w:t>Chile,</w:t>
      </w:r>
      <w:r>
        <w:rPr>
          <w:i/>
          <w:spacing w:val="-1"/>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3"/>
          <w:sz w:val="16"/>
          <w:vertAlign w:val="baseline"/>
        </w:rPr>
        <w:t> </w:t>
      </w:r>
      <w:r>
        <w:rPr>
          <w:spacing w:val="-5"/>
          <w:sz w:val="16"/>
          <w:vertAlign w:val="baseline"/>
        </w:rPr>
        <w:t>34.</w:t>
      </w:r>
    </w:p>
    <w:p>
      <w:pPr>
        <w:spacing w:before="22"/>
        <w:ind w:left="180" w:right="197" w:firstLine="0"/>
        <w:jc w:val="both"/>
        <w:rPr>
          <w:sz w:val="16"/>
        </w:rPr>
      </w:pPr>
      <w:bookmarkStart w:name="_bookmark158" w:id="196"/>
      <w:bookmarkEnd w:id="196"/>
      <w:r>
        <w:rPr/>
      </w:r>
      <w:r>
        <w:rPr>
          <w:sz w:val="16"/>
          <w:vertAlign w:val="superscript"/>
        </w:rPr>
        <w:t>125</w:t>
      </w:r>
      <w:r>
        <w:rPr>
          <w:spacing w:val="80"/>
          <w:w w:val="150"/>
          <w:sz w:val="16"/>
          <w:vertAlign w:val="baseline"/>
        </w:rPr>
        <w:t>  </w:t>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Lagos</w:t>
      </w:r>
      <w:r>
        <w:rPr>
          <w:i/>
          <w:spacing w:val="-5"/>
          <w:sz w:val="16"/>
          <w:vertAlign w:val="baseline"/>
        </w:rPr>
        <w:t> </w:t>
      </w:r>
      <w:r>
        <w:rPr>
          <w:i/>
          <w:sz w:val="16"/>
          <w:vertAlign w:val="baseline"/>
        </w:rPr>
        <w:t>del</w:t>
      </w:r>
      <w:r>
        <w:rPr>
          <w:i/>
          <w:spacing w:val="-3"/>
          <w:sz w:val="16"/>
          <w:vertAlign w:val="baseline"/>
        </w:rPr>
        <w:t> </w:t>
      </w:r>
      <w:r>
        <w:rPr>
          <w:i/>
          <w:sz w:val="16"/>
          <w:vertAlign w:val="baseline"/>
        </w:rPr>
        <w:t>Campo</w:t>
      </w:r>
      <w:r>
        <w:rPr>
          <w:i/>
          <w:spacing w:val="-7"/>
          <w:sz w:val="16"/>
          <w:vertAlign w:val="baseline"/>
        </w:rPr>
        <w:t> </w:t>
      </w:r>
      <w:r>
        <w:rPr>
          <w:i/>
          <w:sz w:val="16"/>
          <w:vertAlign w:val="baseline"/>
        </w:rPr>
        <w:t>Vs.</w:t>
      </w:r>
      <w:r>
        <w:rPr>
          <w:i/>
          <w:spacing w:val="-3"/>
          <w:sz w:val="16"/>
          <w:vertAlign w:val="baseline"/>
        </w:rPr>
        <w:t> </w:t>
      </w:r>
      <w:r>
        <w:rPr>
          <w:i/>
          <w:sz w:val="16"/>
          <w:vertAlign w:val="baseline"/>
        </w:rPr>
        <w:t>Perú,</w:t>
      </w:r>
      <w:r>
        <w:rPr>
          <w:i/>
          <w:spacing w:val="-6"/>
          <w:sz w:val="16"/>
          <w:vertAlign w:val="baseline"/>
        </w:rPr>
        <w:t> </w:t>
      </w:r>
      <w:r>
        <w:rPr>
          <w:i/>
          <w:sz w:val="16"/>
          <w:vertAlign w:val="baseline"/>
        </w:rPr>
        <w:t>supra,</w:t>
      </w:r>
      <w:r>
        <w:rPr>
          <w:i/>
          <w:spacing w:val="-6"/>
          <w:sz w:val="16"/>
          <w:vertAlign w:val="baseline"/>
        </w:rPr>
        <w:t> </w:t>
      </w:r>
      <w:r>
        <w:rPr>
          <w:sz w:val="16"/>
          <w:vertAlign w:val="baseline"/>
        </w:rPr>
        <w:t>párr.</w:t>
      </w:r>
      <w:r>
        <w:rPr>
          <w:spacing w:val="-6"/>
          <w:sz w:val="16"/>
          <w:vertAlign w:val="baseline"/>
        </w:rPr>
        <w:t> </w:t>
      </w:r>
      <w:r>
        <w:rPr>
          <w:sz w:val="16"/>
          <w:vertAlign w:val="baseline"/>
        </w:rPr>
        <w:t>143,</w:t>
      </w:r>
      <w:r>
        <w:rPr>
          <w:spacing w:val="-6"/>
          <w:sz w:val="16"/>
          <w:vertAlign w:val="baseline"/>
        </w:rPr>
        <w:t> </w:t>
      </w:r>
      <w:r>
        <w:rPr>
          <w:sz w:val="16"/>
          <w:vertAlign w:val="baseline"/>
        </w:rPr>
        <w:t>y</w:t>
      </w:r>
      <w:r>
        <w:rPr>
          <w:spacing w:val="-4"/>
          <w:sz w:val="16"/>
          <w:vertAlign w:val="baseline"/>
        </w:rPr>
        <w:t> </w:t>
      </w:r>
      <w:r>
        <w:rPr>
          <w:i/>
          <w:sz w:val="16"/>
          <w:vertAlign w:val="baseline"/>
        </w:rPr>
        <w:t>Caso</w:t>
      </w:r>
      <w:r>
        <w:rPr>
          <w:i/>
          <w:spacing w:val="-2"/>
          <w:sz w:val="16"/>
          <w:vertAlign w:val="baseline"/>
        </w:rPr>
        <w:t> </w:t>
      </w:r>
      <w:r>
        <w:rPr>
          <w:i/>
          <w:sz w:val="16"/>
          <w:vertAlign w:val="baseline"/>
        </w:rPr>
        <w:t>Extrabajadores</w:t>
      </w:r>
      <w:r>
        <w:rPr>
          <w:i/>
          <w:spacing w:val="-7"/>
          <w:sz w:val="16"/>
          <w:vertAlign w:val="baseline"/>
        </w:rPr>
        <w:t> </w:t>
      </w:r>
      <w:r>
        <w:rPr>
          <w:i/>
          <w:sz w:val="16"/>
          <w:vertAlign w:val="baseline"/>
        </w:rPr>
        <w:t>del</w:t>
      </w:r>
      <w:r>
        <w:rPr>
          <w:i/>
          <w:spacing w:val="-6"/>
          <w:sz w:val="16"/>
          <w:vertAlign w:val="baseline"/>
        </w:rPr>
        <w:t> </w:t>
      </w:r>
      <w:r>
        <w:rPr>
          <w:i/>
          <w:sz w:val="16"/>
          <w:vertAlign w:val="baseline"/>
        </w:rPr>
        <w:t>Organismo</w:t>
      </w:r>
      <w:r>
        <w:rPr>
          <w:i/>
          <w:spacing w:val="-2"/>
          <w:sz w:val="16"/>
          <w:vertAlign w:val="baseline"/>
        </w:rPr>
        <w:t> </w:t>
      </w:r>
      <w:r>
        <w:rPr>
          <w:i/>
          <w:sz w:val="16"/>
          <w:vertAlign w:val="baseline"/>
        </w:rPr>
        <w:t>Judicial</w:t>
      </w:r>
      <w:r>
        <w:rPr>
          <w:i/>
          <w:spacing w:val="-6"/>
          <w:sz w:val="16"/>
          <w:vertAlign w:val="baseline"/>
        </w:rPr>
        <w:t> </w:t>
      </w:r>
      <w:r>
        <w:rPr>
          <w:i/>
          <w:sz w:val="16"/>
          <w:vertAlign w:val="baseline"/>
        </w:rPr>
        <w:t>Vs.</w:t>
      </w:r>
      <w:r>
        <w:rPr>
          <w:i/>
          <w:spacing w:val="-6"/>
          <w:sz w:val="16"/>
          <w:vertAlign w:val="baseline"/>
        </w:rPr>
        <w:t> </w:t>
      </w:r>
      <w:r>
        <w:rPr>
          <w:i/>
          <w:sz w:val="16"/>
          <w:vertAlign w:val="baseline"/>
        </w:rPr>
        <w:t>Guatemala,</w:t>
      </w:r>
      <w:r>
        <w:rPr>
          <w:i/>
          <w:sz w:val="16"/>
          <w:vertAlign w:val="baseline"/>
        </w:rPr>
        <w:t> supra, </w:t>
      </w:r>
      <w:r>
        <w:rPr>
          <w:sz w:val="16"/>
          <w:vertAlign w:val="baseline"/>
        </w:rPr>
        <w:t>párr. 128.</w:t>
      </w:r>
    </w:p>
    <w:p>
      <w:pPr>
        <w:spacing w:before="19"/>
        <w:ind w:left="180" w:right="336" w:firstLine="0"/>
        <w:jc w:val="both"/>
        <w:rPr>
          <w:sz w:val="16"/>
        </w:rPr>
      </w:pPr>
      <w:bookmarkStart w:name="_bookmark159" w:id="197"/>
      <w:bookmarkEnd w:id="197"/>
      <w:r>
        <w:rPr/>
      </w:r>
      <w:r>
        <w:rPr>
          <w:sz w:val="16"/>
          <w:vertAlign w:val="superscript"/>
        </w:rPr>
        <w:t>126</w:t>
      </w:r>
      <w:r>
        <w:rPr>
          <w:spacing w:val="80"/>
          <w:w w:val="150"/>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Artículo</w:t>
      </w:r>
      <w:r>
        <w:rPr>
          <w:spacing w:val="-4"/>
          <w:sz w:val="16"/>
          <w:vertAlign w:val="baseline"/>
        </w:rPr>
        <w:t> </w:t>
      </w:r>
      <w:r>
        <w:rPr>
          <w:sz w:val="16"/>
          <w:vertAlign w:val="baseline"/>
        </w:rPr>
        <w:t>45</w:t>
      </w:r>
      <w:r>
        <w:rPr>
          <w:spacing w:val="-6"/>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Carta</w:t>
      </w:r>
      <w:r>
        <w:rPr>
          <w:spacing w:val="-3"/>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OEA.</w:t>
      </w:r>
      <w:r>
        <w:rPr>
          <w:spacing w:val="-3"/>
          <w:sz w:val="16"/>
          <w:vertAlign w:val="baseline"/>
        </w:rPr>
        <w:t> </w:t>
      </w:r>
      <w:r>
        <w:rPr>
          <w:sz w:val="16"/>
          <w:vertAlign w:val="baseline"/>
        </w:rPr>
        <w:t>-</w:t>
      </w:r>
      <w:r>
        <w:rPr>
          <w:spacing w:val="-6"/>
          <w:sz w:val="16"/>
          <w:vertAlign w:val="baseline"/>
        </w:rPr>
        <w:t> </w:t>
      </w:r>
      <w:r>
        <w:rPr>
          <w:sz w:val="16"/>
          <w:vertAlign w:val="baseline"/>
        </w:rPr>
        <w:t>Los</w:t>
      </w:r>
      <w:r>
        <w:rPr>
          <w:spacing w:val="-5"/>
          <w:sz w:val="16"/>
          <w:vertAlign w:val="baseline"/>
        </w:rPr>
        <w:t> </w:t>
      </w:r>
      <w:r>
        <w:rPr>
          <w:sz w:val="16"/>
          <w:vertAlign w:val="baseline"/>
        </w:rPr>
        <w:t>Estados</w:t>
      </w:r>
      <w:r>
        <w:rPr>
          <w:spacing w:val="-5"/>
          <w:sz w:val="16"/>
          <w:vertAlign w:val="baseline"/>
        </w:rPr>
        <w:t> </w:t>
      </w:r>
      <w:r>
        <w:rPr>
          <w:sz w:val="16"/>
          <w:vertAlign w:val="baseline"/>
        </w:rPr>
        <w:t>miembros,</w:t>
      </w:r>
      <w:r>
        <w:rPr>
          <w:spacing w:val="-3"/>
          <w:sz w:val="16"/>
          <w:vertAlign w:val="baseline"/>
        </w:rPr>
        <w:t> </w:t>
      </w:r>
      <w:r>
        <w:rPr>
          <w:sz w:val="16"/>
          <w:vertAlign w:val="baseline"/>
        </w:rPr>
        <w:t>convencidos</w:t>
      </w:r>
      <w:r>
        <w:rPr>
          <w:spacing w:val="-5"/>
          <w:sz w:val="16"/>
          <w:vertAlign w:val="baseline"/>
        </w:rPr>
        <w:t> </w:t>
      </w:r>
      <w:r>
        <w:rPr>
          <w:sz w:val="16"/>
          <w:vertAlign w:val="baseline"/>
        </w:rPr>
        <w:t>de</w:t>
      </w:r>
      <w:r>
        <w:rPr>
          <w:spacing w:val="-5"/>
          <w:sz w:val="16"/>
          <w:vertAlign w:val="baseline"/>
        </w:rPr>
        <w:t> </w:t>
      </w:r>
      <w:r>
        <w:rPr>
          <w:sz w:val="16"/>
          <w:vertAlign w:val="baseline"/>
        </w:rPr>
        <w:t>que</w:t>
      </w:r>
      <w:r>
        <w:rPr>
          <w:spacing w:val="-5"/>
          <w:sz w:val="16"/>
          <w:vertAlign w:val="baseline"/>
        </w:rPr>
        <w:t> </w:t>
      </w:r>
      <w:r>
        <w:rPr>
          <w:sz w:val="16"/>
          <w:vertAlign w:val="baseline"/>
        </w:rPr>
        <w:t>el</w:t>
      </w:r>
      <w:r>
        <w:rPr>
          <w:spacing w:val="-3"/>
          <w:sz w:val="16"/>
          <w:vertAlign w:val="baseline"/>
        </w:rPr>
        <w:t> </w:t>
      </w:r>
      <w:r>
        <w:rPr>
          <w:sz w:val="16"/>
          <w:vertAlign w:val="baseline"/>
        </w:rPr>
        <w:t>hombre</w:t>
      </w:r>
      <w:r>
        <w:rPr>
          <w:spacing w:val="-5"/>
          <w:sz w:val="16"/>
          <w:vertAlign w:val="baseline"/>
        </w:rPr>
        <w:t> </w:t>
      </w:r>
      <w:r>
        <w:rPr>
          <w:sz w:val="16"/>
          <w:vertAlign w:val="baseline"/>
        </w:rPr>
        <w:t>sólo</w:t>
      </w:r>
      <w:r>
        <w:rPr>
          <w:spacing w:val="-4"/>
          <w:sz w:val="16"/>
          <w:vertAlign w:val="baseline"/>
        </w:rPr>
        <w:t> </w:t>
      </w:r>
      <w:r>
        <w:rPr>
          <w:sz w:val="16"/>
          <w:vertAlign w:val="baseline"/>
        </w:rPr>
        <w:t>puede</w:t>
      </w:r>
      <w:r>
        <w:rPr>
          <w:spacing w:val="-5"/>
          <w:sz w:val="16"/>
          <w:vertAlign w:val="baseline"/>
        </w:rPr>
        <w:t> </w:t>
      </w:r>
      <w:r>
        <w:rPr>
          <w:sz w:val="16"/>
          <w:vertAlign w:val="baseline"/>
        </w:rPr>
        <w:t>alcanzar la plena</w:t>
      </w:r>
      <w:r>
        <w:rPr>
          <w:spacing w:val="-1"/>
          <w:sz w:val="16"/>
          <w:vertAlign w:val="baseline"/>
        </w:rPr>
        <w:t> </w:t>
      </w:r>
      <w:r>
        <w:rPr>
          <w:sz w:val="16"/>
          <w:vertAlign w:val="baseline"/>
        </w:rPr>
        <w:t>realización</w:t>
      </w:r>
      <w:r>
        <w:rPr>
          <w:spacing w:val="-1"/>
          <w:sz w:val="16"/>
          <w:vertAlign w:val="baseline"/>
        </w:rPr>
        <w:t> </w:t>
      </w:r>
      <w:r>
        <w:rPr>
          <w:sz w:val="16"/>
          <w:vertAlign w:val="baseline"/>
        </w:rPr>
        <w:t>de sus aspiraciones dentro de un</w:t>
      </w:r>
      <w:r>
        <w:rPr>
          <w:spacing w:val="-1"/>
          <w:sz w:val="16"/>
          <w:vertAlign w:val="baseline"/>
        </w:rPr>
        <w:t> </w:t>
      </w:r>
      <w:r>
        <w:rPr>
          <w:sz w:val="16"/>
          <w:vertAlign w:val="baseline"/>
        </w:rPr>
        <w:t>orden</w:t>
      </w:r>
      <w:r>
        <w:rPr>
          <w:spacing w:val="-1"/>
          <w:sz w:val="16"/>
          <w:vertAlign w:val="baseline"/>
        </w:rPr>
        <w:t> </w:t>
      </w:r>
      <w:r>
        <w:rPr>
          <w:sz w:val="16"/>
          <w:vertAlign w:val="baseline"/>
        </w:rPr>
        <w:t>social justo,</w:t>
      </w:r>
      <w:r>
        <w:rPr>
          <w:spacing w:val="-1"/>
          <w:sz w:val="16"/>
          <w:vertAlign w:val="baseline"/>
        </w:rPr>
        <w:t> </w:t>
      </w:r>
      <w:r>
        <w:rPr>
          <w:sz w:val="16"/>
          <w:vertAlign w:val="baseline"/>
        </w:rPr>
        <w:t>acompañado de</w:t>
      </w:r>
      <w:r>
        <w:rPr>
          <w:spacing w:val="-2"/>
          <w:sz w:val="16"/>
          <w:vertAlign w:val="baseline"/>
        </w:rPr>
        <w:t> </w:t>
      </w:r>
      <w:r>
        <w:rPr>
          <w:sz w:val="16"/>
          <w:vertAlign w:val="baseline"/>
        </w:rPr>
        <w:t>desarrollo económico</w:t>
      </w:r>
      <w:r>
        <w:rPr>
          <w:spacing w:val="-2"/>
          <w:sz w:val="16"/>
          <w:vertAlign w:val="baseline"/>
        </w:rPr>
        <w:t> </w:t>
      </w:r>
      <w:r>
        <w:rPr>
          <w:sz w:val="16"/>
          <w:vertAlign w:val="baseline"/>
        </w:rPr>
        <w:t>y verdadera paz,</w:t>
      </w:r>
      <w:r>
        <w:rPr>
          <w:spacing w:val="-11"/>
          <w:sz w:val="16"/>
          <w:vertAlign w:val="baseline"/>
        </w:rPr>
        <w:t> </w:t>
      </w:r>
      <w:r>
        <w:rPr>
          <w:sz w:val="16"/>
          <w:vertAlign w:val="baseline"/>
        </w:rPr>
        <w:t>convienen</w:t>
      </w:r>
      <w:r>
        <w:rPr>
          <w:spacing w:val="-11"/>
          <w:sz w:val="16"/>
          <w:vertAlign w:val="baseline"/>
        </w:rPr>
        <w:t> </w:t>
      </w:r>
      <w:r>
        <w:rPr>
          <w:sz w:val="16"/>
          <w:vertAlign w:val="baseline"/>
        </w:rPr>
        <w:t>en</w:t>
      </w:r>
      <w:r>
        <w:rPr>
          <w:spacing w:val="-13"/>
          <w:sz w:val="16"/>
          <w:vertAlign w:val="baseline"/>
        </w:rPr>
        <w:t> </w:t>
      </w:r>
      <w:r>
        <w:rPr>
          <w:sz w:val="16"/>
          <w:vertAlign w:val="baseline"/>
        </w:rPr>
        <w:t>dedicar</w:t>
      </w:r>
      <w:r>
        <w:rPr>
          <w:spacing w:val="-11"/>
          <w:sz w:val="16"/>
          <w:vertAlign w:val="baseline"/>
        </w:rPr>
        <w:t> </w:t>
      </w:r>
      <w:r>
        <w:rPr>
          <w:sz w:val="16"/>
          <w:vertAlign w:val="baseline"/>
        </w:rPr>
        <w:t>sus</w:t>
      </w:r>
      <w:r>
        <w:rPr>
          <w:spacing w:val="-12"/>
          <w:sz w:val="16"/>
          <w:vertAlign w:val="baseline"/>
        </w:rPr>
        <w:t> </w:t>
      </w:r>
      <w:r>
        <w:rPr>
          <w:sz w:val="16"/>
          <w:vertAlign w:val="baseline"/>
        </w:rPr>
        <w:t>máximos</w:t>
      </w:r>
      <w:r>
        <w:rPr>
          <w:spacing w:val="-12"/>
          <w:sz w:val="16"/>
          <w:vertAlign w:val="baseline"/>
        </w:rPr>
        <w:t> </w:t>
      </w:r>
      <w:r>
        <w:rPr>
          <w:sz w:val="16"/>
          <w:vertAlign w:val="baseline"/>
        </w:rPr>
        <w:t>esfuerzos</w:t>
      </w:r>
      <w:r>
        <w:rPr>
          <w:spacing w:val="-12"/>
          <w:sz w:val="16"/>
          <w:vertAlign w:val="baseline"/>
        </w:rPr>
        <w:t> </w:t>
      </w:r>
      <w:r>
        <w:rPr>
          <w:sz w:val="16"/>
          <w:vertAlign w:val="baseline"/>
        </w:rPr>
        <w:t>a</w:t>
      </w:r>
      <w:r>
        <w:rPr>
          <w:spacing w:val="-10"/>
          <w:sz w:val="16"/>
          <w:vertAlign w:val="baseline"/>
        </w:rPr>
        <w:t> </w:t>
      </w:r>
      <w:r>
        <w:rPr>
          <w:sz w:val="16"/>
          <w:vertAlign w:val="baseline"/>
        </w:rPr>
        <w:t>la</w:t>
      </w:r>
      <w:r>
        <w:rPr>
          <w:spacing w:val="-10"/>
          <w:sz w:val="16"/>
          <w:vertAlign w:val="baseline"/>
        </w:rPr>
        <w:t> </w:t>
      </w:r>
      <w:r>
        <w:rPr>
          <w:sz w:val="16"/>
          <w:vertAlign w:val="baseline"/>
        </w:rPr>
        <w:t>aplicación</w:t>
      </w:r>
      <w:r>
        <w:rPr>
          <w:spacing w:val="-11"/>
          <w:sz w:val="16"/>
          <w:vertAlign w:val="baseline"/>
        </w:rPr>
        <w:t> </w:t>
      </w:r>
      <w:r>
        <w:rPr>
          <w:sz w:val="16"/>
          <w:vertAlign w:val="baseline"/>
        </w:rPr>
        <w:t>de</w:t>
      </w:r>
      <w:r>
        <w:rPr>
          <w:spacing w:val="-12"/>
          <w:sz w:val="16"/>
          <w:vertAlign w:val="baseline"/>
        </w:rPr>
        <w:t> </w:t>
      </w:r>
      <w:r>
        <w:rPr>
          <w:sz w:val="16"/>
          <w:vertAlign w:val="baseline"/>
        </w:rPr>
        <w:t>los</w:t>
      </w:r>
      <w:r>
        <w:rPr>
          <w:spacing w:val="-12"/>
          <w:sz w:val="16"/>
          <w:vertAlign w:val="baseline"/>
        </w:rPr>
        <w:t> </w:t>
      </w:r>
      <w:r>
        <w:rPr>
          <w:sz w:val="16"/>
          <w:vertAlign w:val="baseline"/>
        </w:rPr>
        <w:t>siguientes</w:t>
      </w:r>
      <w:r>
        <w:rPr>
          <w:spacing w:val="-12"/>
          <w:sz w:val="16"/>
          <w:vertAlign w:val="baseline"/>
        </w:rPr>
        <w:t> </w:t>
      </w:r>
      <w:r>
        <w:rPr>
          <w:sz w:val="16"/>
          <w:vertAlign w:val="baseline"/>
        </w:rPr>
        <w:t>principios</w:t>
      </w:r>
      <w:r>
        <w:rPr>
          <w:spacing w:val="-10"/>
          <w:sz w:val="16"/>
          <w:vertAlign w:val="baseline"/>
        </w:rPr>
        <w:t> </w:t>
      </w:r>
      <w:r>
        <w:rPr>
          <w:sz w:val="16"/>
          <w:vertAlign w:val="baseline"/>
        </w:rPr>
        <w:t>y</w:t>
      </w:r>
      <w:r>
        <w:rPr>
          <w:spacing w:val="-11"/>
          <w:sz w:val="16"/>
          <w:vertAlign w:val="baseline"/>
        </w:rPr>
        <w:t> </w:t>
      </w:r>
      <w:r>
        <w:rPr>
          <w:sz w:val="16"/>
          <w:vertAlign w:val="baseline"/>
        </w:rPr>
        <w:t>mecanismos:</w:t>
      </w:r>
      <w:r>
        <w:rPr>
          <w:spacing w:val="-11"/>
          <w:sz w:val="16"/>
          <w:vertAlign w:val="baseline"/>
        </w:rPr>
        <w:t> </w:t>
      </w:r>
      <w:r>
        <w:rPr>
          <w:color w:val="333333"/>
          <w:sz w:val="16"/>
          <w:vertAlign w:val="baseline"/>
        </w:rPr>
        <w:t>[…]</w:t>
      </w:r>
      <w:r>
        <w:rPr>
          <w:color w:val="333333"/>
          <w:spacing w:val="-13"/>
          <w:sz w:val="16"/>
          <w:vertAlign w:val="baseline"/>
        </w:rPr>
        <w:t> </w:t>
      </w:r>
      <w:r>
        <w:rPr>
          <w:sz w:val="16"/>
          <w:vertAlign w:val="baseline"/>
        </w:rPr>
        <w:t>b)</w:t>
      </w:r>
      <w:r>
        <w:rPr>
          <w:spacing w:val="-11"/>
          <w:sz w:val="16"/>
          <w:vertAlign w:val="baseline"/>
        </w:rPr>
        <w:t> </w:t>
      </w:r>
      <w:r>
        <w:rPr>
          <w:sz w:val="16"/>
          <w:vertAlign w:val="baseline"/>
        </w:rPr>
        <w:t>El</w:t>
      </w:r>
      <w:r>
        <w:rPr>
          <w:spacing w:val="-11"/>
          <w:sz w:val="16"/>
          <w:vertAlign w:val="baseline"/>
        </w:rPr>
        <w:t> </w:t>
      </w:r>
      <w:r>
        <w:rPr>
          <w:sz w:val="16"/>
          <w:vertAlign w:val="baseline"/>
        </w:rPr>
        <w:t>trabajo es un derecho y un deber social, otorga dignidad a quien lo realiza y debe prestarse en condiciones que, incluyendo un régimen</w:t>
      </w:r>
      <w:r>
        <w:rPr>
          <w:spacing w:val="-1"/>
          <w:sz w:val="16"/>
          <w:vertAlign w:val="baseline"/>
        </w:rPr>
        <w:t> </w:t>
      </w:r>
      <w:r>
        <w:rPr>
          <w:sz w:val="16"/>
          <w:vertAlign w:val="baseline"/>
        </w:rPr>
        <w:t>de salarios justos, aseguren la vida, la salud y un nivel económico decoroso para el trabajador y su</w:t>
      </w:r>
      <w:r>
        <w:rPr>
          <w:spacing w:val="-1"/>
          <w:sz w:val="16"/>
          <w:vertAlign w:val="baseline"/>
        </w:rPr>
        <w:t> </w:t>
      </w:r>
      <w:r>
        <w:rPr>
          <w:sz w:val="16"/>
          <w:vertAlign w:val="baseline"/>
        </w:rPr>
        <w:t>familia, tanto en sus años de trabajo como en su vejez, o cuando cualquier circunstancia lo prive de la posibilidad de trabajar; […].</w:t>
      </w:r>
    </w:p>
    <w:p>
      <w:pPr>
        <w:spacing w:before="19"/>
        <w:ind w:left="179" w:right="193" w:firstLine="0"/>
        <w:jc w:val="both"/>
        <w:rPr>
          <w:sz w:val="16"/>
        </w:rPr>
      </w:pPr>
      <w:bookmarkStart w:name="_bookmark160" w:id="198"/>
      <w:bookmarkEnd w:id="198"/>
      <w:r>
        <w:rPr/>
      </w:r>
      <w:r>
        <w:rPr>
          <w:sz w:val="16"/>
          <w:vertAlign w:val="superscript"/>
        </w:rPr>
        <w:t>127</w:t>
      </w:r>
      <w:r>
        <w:rPr>
          <w:spacing w:val="80"/>
          <w:w w:val="150"/>
          <w:sz w:val="16"/>
          <w:vertAlign w:val="baseline"/>
        </w:rPr>
        <w:t>  </w:t>
      </w:r>
      <w:r>
        <w:rPr>
          <w:i/>
          <w:sz w:val="16"/>
          <w:vertAlign w:val="baseline"/>
        </w:rPr>
        <w:t>Cfr</w:t>
      </w:r>
      <w:r>
        <w:rPr>
          <w:sz w:val="16"/>
          <w:vertAlign w:val="baseline"/>
        </w:rPr>
        <w:t>. Artículo 34.g de la</w:t>
      </w:r>
      <w:r>
        <w:rPr>
          <w:spacing w:val="-1"/>
          <w:sz w:val="16"/>
          <w:vertAlign w:val="baseline"/>
        </w:rPr>
        <w:t> </w:t>
      </w:r>
      <w:r>
        <w:rPr>
          <w:sz w:val="16"/>
          <w:vertAlign w:val="baseline"/>
        </w:rPr>
        <w:t>Carta</w:t>
      </w:r>
      <w:r>
        <w:rPr>
          <w:spacing w:val="-1"/>
          <w:sz w:val="16"/>
          <w:vertAlign w:val="baseline"/>
        </w:rPr>
        <w:t> </w:t>
      </w:r>
      <w:r>
        <w:rPr>
          <w:sz w:val="16"/>
          <w:vertAlign w:val="baseline"/>
        </w:rPr>
        <w:t>de la OEA. -</w:t>
      </w:r>
      <w:r>
        <w:rPr>
          <w:spacing w:val="-1"/>
          <w:sz w:val="16"/>
          <w:vertAlign w:val="baseline"/>
        </w:rPr>
        <w:t> </w:t>
      </w:r>
      <w:r>
        <w:rPr>
          <w:sz w:val="16"/>
          <w:vertAlign w:val="baseline"/>
        </w:rPr>
        <w:t>Los Estados miembros convienen</w:t>
      </w:r>
      <w:r>
        <w:rPr>
          <w:spacing w:val="-1"/>
          <w:sz w:val="16"/>
          <w:vertAlign w:val="baseline"/>
        </w:rPr>
        <w:t> </w:t>
      </w:r>
      <w:r>
        <w:rPr>
          <w:sz w:val="16"/>
          <w:vertAlign w:val="baseline"/>
        </w:rPr>
        <w:t>en</w:t>
      </w:r>
      <w:r>
        <w:rPr>
          <w:spacing w:val="-1"/>
          <w:sz w:val="16"/>
          <w:vertAlign w:val="baseline"/>
        </w:rPr>
        <w:t> </w:t>
      </w:r>
      <w:r>
        <w:rPr>
          <w:sz w:val="16"/>
          <w:vertAlign w:val="baseline"/>
        </w:rPr>
        <w:t>que la igualdad de oportunidades,</w:t>
      </w:r>
      <w:r>
        <w:rPr>
          <w:spacing w:val="-1"/>
          <w:sz w:val="16"/>
          <w:vertAlign w:val="baseline"/>
        </w:rPr>
        <w:t> </w:t>
      </w:r>
      <w:r>
        <w:rPr>
          <w:sz w:val="16"/>
          <w:vertAlign w:val="baseline"/>
        </w:rPr>
        <w:t>la eliminación</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pobreza</w:t>
      </w:r>
      <w:r>
        <w:rPr>
          <w:spacing w:val="-3"/>
          <w:sz w:val="16"/>
          <w:vertAlign w:val="baseline"/>
        </w:rPr>
        <w:t> </w:t>
      </w:r>
      <w:r>
        <w:rPr>
          <w:sz w:val="16"/>
          <w:vertAlign w:val="baseline"/>
        </w:rPr>
        <w:t>crítica</w:t>
      </w:r>
      <w:r>
        <w:rPr>
          <w:spacing w:val="-3"/>
          <w:sz w:val="16"/>
          <w:vertAlign w:val="baseline"/>
        </w:rPr>
        <w:t> </w:t>
      </w:r>
      <w:r>
        <w:rPr>
          <w:sz w:val="16"/>
          <w:vertAlign w:val="baseline"/>
        </w:rPr>
        <w:t>y</w:t>
      </w:r>
      <w:r>
        <w:rPr>
          <w:spacing w:val="-4"/>
          <w:sz w:val="16"/>
          <w:vertAlign w:val="baseline"/>
        </w:rPr>
        <w:t> </w:t>
      </w:r>
      <w:r>
        <w:rPr>
          <w:sz w:val="16"/>
          <w:vertAlign w:val="baseline"/>
        </w:rPr>
        <w:t>la</w:t>
      </w:r>
      <w:r>
        <w:rPr>
          <w:spacing w:val="-3"/>
          <w:sz w:val="16"/>
          <w:vertAlign w:val="baseline"/>
        </w:rPr>
        <w:t> </w:t>
      </w:r>
      <w:r>
        <w:rPr>
          <w:sz w:val="16"/>
          <w:vertAlign w:val="baseline"/>
        </w:rPr>
        <w:t>distribución</w:t>
      </w:r>
      <w:r>
        <w:rPr>
          <w:spacing w:val="-3"/>
          <w:sz w:val="16"/>
          <w:vertAlign w:val="baseline"/>
        </w:rPr>
        <w:t> </w:t>
      </w:r>
      <w:r>
        <w:rPr>
          <w:sz w:val="16"/>
          <w:vertAlign w:val="baseline"/>
        </w:rPr>
        <w:t>equitativa</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riqueza</w:t>
      </w:r>
      <w:r>
        <w:rPr>
          <w:spacing w:val="-6"/>
          <w:sz w:val="16"/>
          <w:vertAlign w:val="baseline"/>
        </w:rPr>
        <w:t> </w:t>
      </w:r>
      <w:r>
        <w:rPr>
          <w:sz w:val="16"/>
          <w:vertAlign w:val="baseline"/>
        </w:rPr>
        <w:t>y</w:t>
      </w:r>
      <w:r>
        <w:rPr>
          <w:spacing w:val="-4"/>
          <w:sz w:val="16"/>
          <w:vertAlign w:val="baseline"/>
        </w:rPr>
        <w:t> </w:t>
      </w:r>
      <w:r>
        <w:rPr>
          <w:sz w:val="16"/>
          <w:vertAlign w:val="baseline"/>
        </w:rPr>
        <w:t>del</w:t>
      </w:r>
      <w:r>
        <w:rPr>
          <w:spacing w:val="-3"/>
          <w:sz w:val="16"/>
          <w:vertAlign w:val="baseline"/>
        </w:rPr>
        <w:t> </w:t>
      </w:r>
      <w:r>
        <w:rPr>
          <w:sz w:val="16"/>
          <w:vertAlign w:val="baseline"/>
        </w:rPr>
        <w:t>ingreso,</w:t>
      </w:r>
      <w:r>
        <w:rPr>
          <w:spacing w:val="-3"/>
          <w:sz w:val="16"/>
          <w:vertAlign w:val="baseline"/>
        </w:rPr>
        <w:t> </w:t>
      </w:r>
      <w:r>
        <w:rPr>
          <w:sz w:val="16"/>
          <w:vertAlign w:val="baseline"/>
        </w:rPr>
        <w:t>así</w:t>
      </w:r>
      <w:r>
        <w:rPr>
          <w:spacing w:val="-6"/>
          <w:sz w:val="16"/>
          <w:vertAlign w:val="baseline"/>
        </w:rPr>
        <w:t> </w:t>
      </w:r>
      <w:r>
        <w:rPr>
          <w:sz w:val="16"/>
          <w:vertAlign w:val="baseline"/>
        </w:rPr>
        <w:t>como</w:t>
      </w:r>
      <w:r>
        <w:rPr>
          <w:spacing w:val="-2"/>
          <w:sz w:val="16"/>
          <w:vertAlign w:val="baseline"/>
        </w:rPr>
        <w:t> </w:t>
      </w:r>
      <w:r>
        <w:rPr>
          <w:sz w:val="16"/>
          <w:vertAlign w:val="baseline"/>
        </w:rPr>
        <w:t>la</w:t>
      </w:r>
      <w:r>
        <w:rPr>
          <w:spacing w:val="-6"/>
          <w:sz w:val="16"/>
          <w:vertAlign w:val="baseline"/>
        </w:rPr>
        <w:t> </w:t>
      </w:r>
      <w:r>
        <w:rPr>
          <w:sz w:val="16"/>
          <w:vertAlign w:val="baseline"/>
        </w:rPr>
        <w:t>plena</w:t>
      </w:r>
      <w:r>
        <w:rPr>
          <w:spacing w:val="-6"/>
          <w:sz w:val="16"/>
          <w:vertAlign w:val="baseline"/>
        </w:rPr>
        <w:t> </w:t>
      </w:r>
      <w:r>
        <w:rPr>
          <w:sz w:val="16"/>
          <w:vertAlign w:val="baseline"/>
        </w:rPr>
        <w:t>participación</w:t>
      </w:r>
      <w:r>
        <w:rPr>
          <w:spacing w:val="-6"/>
          <w:sz w:val="16"/>
          <w:vertAlign w:val="baseline"/>
        </w:rPr>
        <w:t> </w:t>
      </w:r>
      <w:r>
        <w:rPr>
          <w:sz w:val="16"/>
          <w:vertAlign w:val="baseline"/>
        </w:rPr>
        <w:t>de</w:t>
      </w:r>
      <w:r>
        <w:rPr>
          <w:spacing w:val="-2"/>
          <w:sz w:val="16"/>
          <w:vertAlign w:val="baseline"/>
        </w:rPr>
        <w:t> </w:t>
      </w:r>
      <w:r>
        <w:rPr>
          <w:sz w:val="16"/>
          <w:vertAlign w:val="baseline"/>
        </w:rPr>
        <w:t>sus pueblos en las decisiones relativas a su propio desarrollo, son, entre otros, objetivos básicos del desarrollo integral. Para lograrlos,</w:t>
      </w:r>
      <w:r>
        <w:rPr>
          <w:spacing w:val="25"/>
          <w:sz w:val="16"/>
          <w:vertAlign w:val="baseline"/>
        </w:rPr>
        <w:t> </w:t>
      </w:r>
      <w:r>
        <w:rPr>
          <w:sz w:val="16"/>
          <w:vertAlign w:val="baseline"/>
        </w:rPr>
        <w:t>convienen</w:t>
      </w:r>
      <w:r>
        <w:rPr>
          <w:spacing w:val="25"/>
          <w:sz w:val="16"/>
          <w:vertAlign w:val="baseline"/>
        </w:rPr>
        <w:t> </w:t>
      </w:r>
      <w:r>
        <w:rPr>
          <w:sz w:val="16"/>
          <w:vertAlign w:val="baseline"/>
        </w:rPr>
        <w:t>asimismo</w:t>
      </w:r>
      <w:r>
        <w:rPr>
          <w:spacing w:val="27"/>
          <w:sz w:val="16"/>
          <w:vertAlign w:val="baseline"/>
        </w:rPr>
        <w:t> </w:t>
      </w:r>
      <w:r>
        <w:rPr>
          <w:sz w:val="16"/>
          <w:vertAlign w:val="baseline"/>
        </w:rPr>
        <w:t>en</w:t>
      </w:r>
      <w:r>
        <w:rPr>
          <w:spacing w:val="25"/>
          <w:sz w:val="16"/>
          <w:vertAlign w:val="baseline"/>
        </w:rPr>
        <w:t> </w:t>
      </w:r>
      <w:r>
        <w:rPr>
          <w:sz w:val="16"/>
          <w:vertAlign w:val="baseline"/>
        </w:rPr>
        <w:t>dedicar</w:t>
      </w:r>
      <w:r>
        <w:rPr>
          <w:spacing w:val="27"/>
          <w:sz w:val="16"/>
          <w:vertAlign w:val="baseline"/>
        </w:rPr>
        <w:t> </w:t>
      </w:r>
      <w:r>
        <w:rPr>
          <w:sz w:val="16"/>
          <w:vertAlign w:val="baseline"/>
        </w:rPr>
        <w:t>sus</w:t>
      </w:r>
      <w:r>
        <w:rPr>
          <w:spacing w:val="24"/>
          <w:sz w:val="16"/>
          <w:vertAlign w:val="baseline"/>
        </w:rPr>
        <w:t> </w:t>
      </w:r>
      <w:r>
        <w:rPr>
          <w:sz w:val="16"/>
          <w:vertAlign w:val="baseline"/>
        </w:rPr>
        <w:t>máximos</w:t>
      </w:r>
      <w:r>
        <w:rPr>
          <w:spacing w:val="26"/>
          <w:sz w:val="16"/>
          <w:vertAlign w:val="baseline"/>
        </w:rPr>
        <w:t> </w:t>
      </w:r>
      <w:r>
        <w:rPr>
          <w:sz w:val="16"/>
          <w:vertAlign w:val="baseline"/>
        </w:rPr>
        <w:t>esfuerzos</w:t>
      </w:r>
      <w:r>
        <w:rPr>
          <w:spacing w:val="26"/>
          <w:sz w:val="16"/>
          <w:vertAlign w:val="baseline"/>
        </w:rPr>
        <w:t> </w:t>
      </w:r>
      <w:r>
        <w:rPr>
          <w:sz w:val="16"/>
          <w:vertAlign w:val="baseline"/>
        </w:rPr>
        <w:t>a</w:t>
      </w:r>
      <w:r>
        <w:rPr>
          <w:spacing w:val="26"/>
          <w:sz w:val="16"/>
          <w:vertAlign w:val="baseline"/>
        </w:rPr>
        <w:t> </w:t>
      </w:r>
      <w:r>
        <w:rPr>
          <w:sz w:val="16"/>
          <w:vertAlign w:val="baseline"/>
        </w:rPr>
        <w:t>la</w:t>
      </w:r>
      <w:r>
        <w:rPr>
          <w:spacing w:val="26"/>
          <w:sz w:val="16"/>
          <w:vertAlign w:val="baseline"/>
        </w:rPr>
        <w:t> </w:t>
      </w:r>
      <w:r>
        <w:rPr>
          <w:sz w:val="16"/>
          <w:vertAlign w:val="baseline"/>
        </w:rPr>
        <w:t>consecución</w:t>
      </w:r>
      <w:r>
        <w:rPr>
          <w:spacing w:val="23"/>
          <w:sz w:val="16"/>
          <w:vertAlign w:val="baseline"/>
        </w:rPr>
        <w:t> </w:t>
      </w:r>
      <w:r>
        <w:rPr>
          <w:sz w:val="16"/>
          <w:vertAlign w:val="baseline"/>
        </w:rPr>
        <w:t>de</w:t>
      </w:r>
      <w:r>
        <w:rPr>
          <w:spacing w:val="26"/>
          <w:sz w:val="16"/>
          <w:vertAlign w:val="baseline"/>
        </w:rPr>
        <w:t> </w:t>
      </w:r>
      <w:r>
        <w:rPr>
          <w:sz w:val="16"/>
          <w:vertAlign w:val="baseline"/>
        </w:rPr>
        <w:t>las</w:t>
      </w:r>
      <w:r>
        <w:rPr>
          <w:spacing w:val="26"/>
          <w:sz w:val="16"/>
          <w:vertAlign w:val="baseline"/>
        </w:rPr>
        <w:t> </w:t>
      </w:r>
      <w:r>
        <w:rPr>
          <w:sz w:val="16"/>
          <w:vertAlign w:val="baseline"/>
        </w:rPr>
        <w:t>siguientes</w:t>
      </w:r>
      <w:r>
        <w:rPr>
          <w:spacing w:val="26"/>
          <w:sz w:val="16"/>
          <w:vertAlign w:val="baseline"/>
        </w:rPr>
        <w:t> </w:t>
      </w:r>
      <w:r>
        <w:rPr>
          <w:sz w:val="16"/>
          <w:vertAlign w:val="baseline"/>
        </w:rPr>
        <w:t>metas</w:t>
      </w:r>
      <w:r>
        <w:rPr>
          <w:spacing w:val="24"/>
          <w:sz w:val="16"/>
          <w:vertAlign w:val="baseline"/>
        </w:rPr>
        <w:t> </w:t>
      </w:r>
      <w:r>
        <w:rPr>
          <w:sz w:val="16"/>
          <w:vertAlign w:val="baseline"/>
        </w:rPr>
        <w:t>básicas:</w:t>
      </w:r>
      <w:r>
        <w:rPr>
          <w:spacing w:val="27"/>
          <w:sz w:val="16"/>
          <w:vertAlign w:val="baseline"/>
        </w:rPr>
        <w:t> </w:t>
      </w:r>
      <w:r>
        <w:rPr>
          <w:sz w:val="16"/>
          <w:vertAlign w:val="baseline"/>
        </w:rPr>
        <w:t>[…]</w:t>
      </w:r>
    </w:p>
    <w:p>
      <w:pPr>
        <w:spacing w:before="0"/>
        <w:ind w:left="179" w:right="0" w:firstLine="0"/>
        <w:jc w:val="both"/>
        <w:rPr>
          <w:sz w:val="16"/>
        </w:rPr>
      </w:pPr>
      <w:r>
        <w:rPr>
          <w:sz w:val="16"/>
        </w:rPr>
        <w:t>g)</w:t>
      </w:r>
      <w:r>
        <w:rPr>
          <w:spacing w:val="-7"/>
          <w:sz w:val="16"/>
        </w:rPr>
        <w:t> </w:t>
      </w:r>
      <w:r>
        <w:rPr>
          <w:sz w:val="16"/>
        </w:rPr>
        <w:t>Salarios</w:t>
      </w:r>
      <w:r>
        <w:rPr>
          <w:spacing w:val="-4"/>
          <w:sz w:val="16"/>
        </w:rPr>
        <w:t> </w:t>
      </w:r>
      <w:r>
        <w:rPr>
          <w:sz w:val="16"/>
        </w:rPr>
        <w:t>justos,</w:t>
      </w:r>
      <w:r>
        <w:rPr>
          <w:spacing w:val="-7"/>
          <w:sz w:val="16"/>
        </w:rPr>
        <w:t> </w:t>
      </w:r>
      <w:r>
        <w:rPr>
          <w:sz w:val="16"/>
        </w:rPr>
        <w:t>oportunidades</w:t>
      </w:r>
      <w:r>
        <w:rPr>
          <w:spacing w:val="-5"/>
          <w:sz w:val="16"/>
        </w:rPr>
        <w:t> </w:t>
      </w:r>
      <w:r>
        <w:rPr>
          <w:sz w:val="16"/>
        </w:rPr>
        <w:t>de</w:t>
      </w:r>
      <w:r>
        <w:rPr>
          <w:spacing w:val="-6"/>
          <w:sz w:val="16"/>
        </w:rPr>
        <w:t> </w:t>
      </w:r>
      <w:r>
        <w:rPr>
          <w:sz w:val="16"/>
        </w:rPr>
        <w:t>empleo</w:t>
      </w:r>
      <w:r>
        <w:rPr>
          <w:spacing w:val="-5"/>
          <w:sz w:val="16"/>
        </w:rPr>
        <w:t> </w:t>
      </w:r>
      <w:r>
        <w:rPr>
          <w:sz w:val="16"/>
        </w:rPr>
        <w:t>y</w:t>
      </w:r>
      <w:r>
        <w:rPr>
          <w:spacing w:val="-6"/>
          <w:sz w:val="16"/>
        </w:rPr>
        <w:t> </w:t>
      </w:r>
      <w:r>
        <w:rPr>
          <w:sz w:val="16"/>
        </w:rPr>
        <w:t>condiciones</w:t>
      </w:r>
      <w:r>
        <w:rPr>
          <w:spacing w:val="-6"/>
          <w:sz w:val="16"/>
        </w:rPr>
        <w:t> </w:t>
      </w:r>
      <w:r>
        <w:rPr>
          <w:sz w:val="16"/>
        </w:rPr>
        <w:t>de</w:t>
      </w:r>
      <w:r>
        <w:rPr>
          <w:spacing w:val="-3"/>
          <w:sz w:val="16"/>
        </w:rPr>
        <w:t> </w:t>
      </w:r>
      <w:r>
        <w:rPr>
          <w:sz w:val="16"/>
        </w:rPr>
        <w:t>trabajo</w:t>
      </w:r>
      <w:r>
        <w:rPr>
          <w:spacing w:val="-3"/>
          <w:sz w:val="16"/>
        </w:rPr>
        <w:t> </w:t>
      </w:r>
      <w:r>
        <w:rPr>
          <w:sz w:val="16"/>
        </w:rPr>
        <w:t>aceptables</w:t>
      </w:r>
      <w:r>
        <w:rPr>
          <w:spacing w:val="-6"/>
          <w:sz w:val="16"/>
        </w:rPr>
        <w:t> </w:t>
      </w:r>
      <w:r>
        <w:rPr>
          <w:sz w:val="16"/>
        </w:rPr>
        <w:t>para</w:t>
      </w:r>
      <w:r>
        <w:rPr>
          <w:spacing w:val="-6"/>
          <w:sz w:val="16"/>
        </w:rPr>
        <w:t> </w:t>
      </w:r>
      <w:r>
        <w:rPr>
          <w:spacing w:val="-2"/>
          <w:sz w:val="16"/>
        </w:rPr>
        <w:t>todos.</w:t>
      </w:r>
    </w:p>
    <w:p>
      <w:pPr>
        <w:spacing w:before="21"/>
        <w:ind w:left="179" w:right="193" w:firstLine="0"/>
        <w:jc w:val="both"/>
        <w:rPr>
          <w:sz w:val="16"/>
        </w:rPr>
      </w:pPr>
      <w:bookmarkStart w:name="_bookmark161" w:id="199"/>
      <w:bookmarkEnd w:id="199"/>
      <w:r>
        <w:rPr/>
      </w:r>
      <w:r>
        <w:rPr>
          <w:sz w:val="16"/>
          <w:vertAlign w:val="superscript"/>
        </w:rPr>
        <w:t>128</w:t>
      </w:r>
      <w:r>
        <w:rPr>
          <w:spacing w:val="80"/>
          <w:sz w:val="16"/>
          <w:vertAlign w:val="baseline"/>
        </w:rPr>
        <w:t>   </w:t>
      </w:r>
      <w:r>
        <w:rPr>
          <w:sz w:val="16"/>
          <w:vertAlign w:val="baseline"/>
        </w:rPr>
        <w:t>La determinación del derecho a la seguridad social dará un especial énfasis a la Declaración Americana pues, tal y como lo estableció este Tribunal “(…) [L]os Estados Miembros han entendido que la Declaración contiene y define aquellos derechos humanos esenciales a los que la Carta se refiere, de manera que no se puede interpretar y aplicar la Carta de la Organización en materia de derechos humanos, sin integrar las normas pertinentes de ella con las correspondientes disposiciones de la Declaración, como resulta de la práctica seguida por los órganos de la OEA”. </w:t>
      </w:r>
      <w:r>
        <w:rPr>
          <w:i/>
          <w:sz w:val="16"/>
          <w:vertAlign w:val="baseline"/>
        </w:rPr>
        <w:t>Cfr. </w:t>
      </w:r>
      <w:r>
        <w:rPr>
          <w:sz w:val="16"/>
          <w:vertAlign w:val="baseline"/>
        </w:rPr>
        <w:t>Interpretación de la Declaración</w:t>
      </w:r>
      <w:r>
        <w:rPr>
          <w:spacing w:val="-6"/>
          <w:sz w:val="16"/>
          <w:vertAlign w:val="baseline"/>
        </w:rPr>
        <w:t> </w:t>
      </w:r>
      <w:r>
        <w:rPr>
          <w:sz w:val="16"/>
          <w:vertAlign w:val="baseline"/>
        </w:rPr>
        <w:t>Americana</w:t>
      </w:r>
      <w:r>
        <w:rPr>
          <w:spacing w:val="-6"/>
          <w:sz w:val="16"/>
          <w:vertAlign w:val="baseline"/>
        </w:rPr>
        <w:t> </w:t>
      </w:r>
      <w:r>
        <w:rPr>
          <w:sz w:val="16"/>
          <w:vertAlign w:val="baseline"/>
        </w:rPr>
        <w:t>de</w:t>
      </w:r>
      <w:r>
        <w:rPr>
          <w:spacing w:val="-5"/>
          <w:sz w:val="16"/>
          <w:vertAlign w:val="baseline"/>
        </w:rPr>
        <w:t> </w:t>
      </w:r>
      <w:r>
        <w:rPr>
          <w:sz w:val="16"/>
          <w:vertAlign w:val="baseline"/>
        </w:rPr>
        <w:t>los</w:t>
      </w:r>
      <w:r>
        <w:rPr>
          <w:spacing w:val="-7"/>
          <w:sz w:val="16"/>
          <w:vertAlign w:val="baseline"/>
        </w:rPr>
        <w:t> </w:t>
      </w:r>
      <w:r>
        <w:rPr>
          <w:sz w:val="16"/>
          <w:vertAlign w:val="baseline"/>
        </w:rPr>
        <w:t>Derechos</w:t>
      </w:r>
      <w:r>
        <w:rPr>
          <w:spacing w:val="-5"/>
          <w:sz w:val="16"/>
          <w:vertAlign w:val="baseline"/>
        </w:rPr>
        <w:t> </w:t>
      </w:r>
      <w:r>
        <w:rPr>
          <w:sz w:val="16"/>
          <w:vertAlign w:val="baseline"/>
        </w:rPr>
        <w:t>y</w:t>
      </w:r>
      <w:r>
        <w:rPr>
          <w:spacing w:val="-4"/>
          <w:sz w:val="16"/>
          <w:vertAlign w:val="baseline"/>
        </w:rPr>
        <w:t> </w:t>
      </w:r>
      <w:r>
        <w:rPr>
          <w:sz w:val="16"/>
          <w:vertAlign w:val="baseline"/>
        </w:rPr>
        <w:t>Deberes</w:t>
      </w:r>
      <w:r>
        <w:rPr>
          <w:spacing w:val="-7"/>
          <w:sz w:val="16"/>
          <w:vertAlign w:val="baseline"/>
        </w:rPr>
        <w:t> </w:t>
      </w:r>
      <w:r>
        <w:rPr>
          <w:sz w:val="16"/>
          <w:vertAlign w:val="baseline"/>
        </w:rPr>
        <w:t>del</w:t>
      </w:r>
      <w:r>
        <w:rPr>
          <w:spacing w:val="-3"/>
          <w:sz w:val="16"/>
          <w:vertAlign w:val="baseline"/>
        </w:rPr>
        <w:t> </w:t>
      </w:r>
      <w:r>
        <w:rPr>
          <w:sz w:val="16"/>
          <w:vertAlign w:val="baseline"/>
        </w:rPr>
        <w:t>Hombre,</w:t>
      </w:r>
      <w:r>
        <w:rPr>
          <w:spacing w:val="-6"/>
          <w:sz w:val="16"/>
          <w:vertAlign w:val="baseline"/>
        </w:rPr>
        <w:t> </w:t>
      </w:r>
      <w:r>
        <w:rPr>
          <w:sz w:val="16"/>
          <w:vertAlign w:val="baseline"/>
        </w:rPr>
        <w:t>en</w:t>
      </w:r>
      <w:r>
        <w:rPr>
          <w:spacing w:val="-6"/>
          <w:sz w:val="16"/>
          <w:vertAlign w:val="baseline"/>
        </w:rPr>
        <w:t> </w:t>
      </w:r>
      <w:r>
        <w:rPr>
          <w:sz w:val="16"/>
          <w:vertAlign w:val="baseline"/>
        </w:rPr>
        <w:t>el</w:t>
      </w:r>
      <w:r>
        <w:rPr>
          <w:spacing w:val="-3"/>
          <w:sz w:val="16"/>
          <w:vertAlign w:val="baseline"/>
        </w:rPr>
        <w:t> </w:t>
      </w:r>
      <w:r>
        <w:rPr>
          <w:sz w:val="16"/>
          <w:vertAlign w:val="baseline"/>
        </w:rPr>
        <w:t>marco</w:t>
      </w:r>
      <w:r>
        <w:rPr>
          <w:spacing w:val="-7"/>
          <w:sz w:val="16"/>
          <w:vertAlign w:val="baseline"/>
        </w:rPr>
        <w:t> </w:t>
      </w:r>
      <w:r>
        <w:rPr>
          <w:sz w:val="16"/>
          <w:vertAlign w:val="baseline"/>
        </w:rPr>
        <w:t>del</w:t>
      </w:r>
      <w:r>
        <w:rPr>
          <w:spacing w:val="-3"/>
          <w:sz w:val="16"/>
          <w:vertAlign w:val="baseline"/>
        </w:rPr>
        <w:t> </w:t>
      </w:r>
      <w:r>
        <w:rPr>
          <w:sz w:val="16"/>
          <w:vertAlign w:val="baseline"/>
        </w:rPr>
        <w:t>artículo</w:t>
      </w:r>
      <w:r>
        <w:rPr>
          <w:spacing w:val="-4"/>
          <w:sz w:val="16"/>
          <w:vertAlign w:val="baseline"/>
        </w:rPr>
        <w:t> </w:t>
      </w:r>
      <w:r>
        <w:rPr>
          <w:sz w:val="16"/>
          <w:vertAlign w:val="baseline"/>
        </w:rPr>
        <w:t>64</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Convención</w:t>
      </w:r>
      <w:r>
        <w:rPr>
          <w:spacing w:val="-6"/>
          <w:sz w:val="16"/>
          <w:vertAlign w:val="baseline"/>
        </w:rPr>
        <w:t> </w:t>
      </w:r>
      <w:r>
        <w:rPr>
          <w:sz w:val="16"/>
          <w:vertAlign w:val="baseline"/>
        </w:rPr>
        <w:t>Americana</w:t>
      </w:r>
      <w:r>
        <w:rPr>
          <w:spacing w:val="-6"/>
          <w:sz w:val="16"/>
          <w:vertAlign w:val="baseline"/>
        </w:rPr>
        <w:t> </w:t>
      </w:r>
      <w:r>
        <w:rPr>
          <w:sz w:val="16"/>
          <w:vertAlign w:val="baseline"/>
        </w:rPr>
        <w:t>sobre Derechos Humanos. </w:t>
      </w:r>
      <w:r>
        <w:rPr>
          <w:i/>
          <w:sz w:val="16"/>
          <w:vertAlign w:val="baseline"/>
        </w:rPr>
        <w:t>Opinión Consultiva OC-10/89 </w:t>
      </w:r>
      <w:r>
        <w:rPr>
          <w:sz w:val="16"/>
          <w:vertAlign w:val="baseline"/>
        </w:rPr>
        <w:t>de 14 de julio de 1989. Serie A No. 10. párr. 43; </w:t>
      </w:r>
      <w:r>
        <w:rPr>
          <w:i/>
          <w:sz w:val="16"/>
          <w:vertAlign w:val="baseline"/>
        </w:rPr>
        <w:t>Caso Cuscul Pivaral y</w:t>
      </w:r>
      <w:r>
        <w:rPr>
          <w:i/>
          <w:sz w:val="16"/>
          <w:vertAlign w:val="baseline"/>
        </w:rPr>
        <w:t> otros Vs. Guatemala. Excepción Preliminar, Fondo, Reparaciones y Costas. </w:t>
      </w:r>
      <w:r>
        <w:rPr>
          <w:sz w:val="16"/>
          <w:vertAlign w:val="baseline"/>
        </w:rPr>
        <w:t>sentencia de 23 de agosto de 2018. Serie C No. 359, párr. 101, y </w:t>
      </w:r>
      <w:r>
        <w:rPr>
          <w:i/>
          <w:sz w:val="16"/>
          <w:vertAlign w:val="baseline"/>
        </w:rPr>
        <w:t>Caso Extrabajadores del Organismo Judicial Vs. Guatemala, supra, </w:t>
      </w:r>
      <w:r>
        <w:rPr>
          <w:sz w:val="16"/>
          <w:vertAlign w:val="baseline"/>
        </w:rPr>
        <w:t>párr. 129.</w:t>
      </w:r>
    </w:p>
    <w:p>
      <w:pPr>
        <w:spacing w:before="19"/>
        <w:ind w:left="179" w:right="195" w:firstLine="0"/>
        <w:jc w:val="both"/>
        <w:rPr>
          <w:sz w:val="16"/>
        </w:rPr>
      </w:pPr>
      <w:bookmarkStart w:name="_bookmark162" w:id="200"/>
      <w:bookmarkEnd w:id="200"/>
      <w:r>
        <w:rPr/>
      </w:r>
      <w:r>
        <w:rPr>
          <w:sz w:val="16"/>
          <w:vertAlign w:val="superscript"/>
        </w:rPr>
        <w:t>129</w:t>
      </w:r>
      <w:r>
        <w:rPr>
          <w:spacing w:val="8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OIT,</w:t>
      </w:r>
      <w:r>
        <w:rPr>
          <w:spacing w:val="-1"/>
          <w:sz w:val="16"/>
          <w:vertAlign w:val="baseline"/>
        </w:rPr>
        <w:t> </w:t>
      </w:r>
      <w:r>
        <w:rPr>
          <w:sz w:val="16"/>
          <w:vertAlign w:val="baseline"/>
        </w:rPr>
        <w:t>C100</w:t>
      </w:r>
      <w:r>
        <w:rPr>
          <w:spacing w:val="-2"/>
          <w:sz w:val="16"/>
          <w:vertAlign w:val="baseline"/>
        </w:rPr>
        <w:t> </w:t>
      </w:r>
      <w:r>
        <w:rPr>
          <w:sz w:val="16"/>
          <w:vertAlign w:val="baseline"/>
        </w:rPr>
        <w:t>-</w:t>
      </w:r>
      <w:r>
        <w:rPr>
          <w:spacing w:val="-1"/>
          <w:sz w:val="16"/>
          <w:vertAlign w:val="baseline"/>
        </w:rPr>
        <w:t> </w:t>
      </w:r>
      <w:r>
        <w:rPr>
          <w:sz w:val="16"/>
          <w:vertAlign w:val="baseline"/>
        </w:rPr>
        <w:t>Convenio</w:t>
      </w:r>
      <w:r>
        <w:rPr>
          <w:spacing w:val="-2"/>
          <w:sz w:val="16"/>
          <w:vertAlign w:val="baseline"/>
        </w:rPr>
        <w:t> </w:t>
      </w:r>
      <w:r>
        <w:rPr>
          <w:sz w:val="16"/>
          <w:vertAlign w:val="baseline"/>
        </w:rPr>
        <w:t>sobre igualdad de remuneración,</w:t>
      </w:r>
      <w:r>
        <w:rPr>
          <w:spacing w:val="-3"/>
          <w:sz w:val="16"/>
          <w:vertAlign w:val="baseline"/>
        </w:rPr>
        <w:t> </w:t>
      </w:r>
      <w:r>
        <w:rPr>
          <w:sz w:val="16"/>
          <w:vertAlign w:val="baseline"/>
        </w:rPr>
        <w:t>1951</w:t>
      </w:r>
      <w:r>
        <w:rPr>
          <w:spacing w:val="-2"/>
          <w:sz w:val="16"/>
          <w:vertAlign w:val="baseline"/>
        </w:rPr>
        <w:t> </w:t>
      </w:r>
      <w:r>
        <w:rPr>
          <w:sz w:val="16"/>
          <w:vertAlign w:val="baseline"/>
        </w:rPr>
        <w:t>(núm.</w:t>
      </w:r>
      <w:r>
        <w:rPr>
          <w:spacing w:val="-1"/>
          <w:sz w:val="16"/>
          <w:vertAlign w:val="baseline"/>
        </w:rPr>
        <w:t> </w:t>
      </w:r>
      <w:r>
        <w:rPr>
          <w:sz w:val="16"/>
          <w:vertAlign w:val="baseline"/>
        </w:rPr>
        <w:t>100),</w:t>
      </w:r>
      <w:r>
        <w:rPr>
          <w:spacing w:val="-1"/>
          <w:sz w:val="16"/>
          <w:vertAlign w:val="baseline"/>
        </w:rPr>
        <w:t> </w:t>
      </w:r>
      <w:r>
        <w:rPr>
          <w:sz w:val="16"/>
          <w:vertAlign w:val="baseline"/>
        </w:rPr>
        <w:t>ratificado</w:t>
      </w:r>
      <w:r>
        <w:rPr>
          <w:spacing w:val="-2"/>
          <w:sz w:val="16"/>
          <w:vertAlign w:val="baseline"/>
        </w:rPr>
        <w:t> </w:t>
      </w:r>
      <w:r>
        <w:rPr>
          <w:sz w:val="16"/>
          <w:vertAlign w:val="baseline"/>
        </w:rPr>
        <w:t>por Perú</w:t>
      </w:r>
      <w:r>
        <w:rPr>
          <w:spacing w:val="-1"/>
          <w:sz w:val="16"/>
          <w:vertAlign w:val="baseline"/>
        </w:rPr>
        <w:t> </w:t>
      </w:r>
      <w:r>
        <w:rPr>
          <w:sz w:val="16"/>
          <w:vertAlign w:val="baseline"/>
        </w:rPr>
        <w:t>el</w:t>
      </w:r>
      <w:r>
        <w:rPr>
          <w:spacing w:val="-3"/>
          <w:sz w:val="16"/>
          <w:vertAlign w:val="baseline"/>
        </w:rPr>
        <w:t> </w:t>
      </w:r>
      <w:r>
        <w:rPr>
          <w:sz w:val="16"/>
          <w:vertAlign w:val="baseline"/>
        </w:rPr>
        <w:t>1</w:t>
      </w:r>
      <w:r>
        <w:rPr>
          <w:spacing w:val="-2"/>
          <w:sz w:val="16"/>
          <w:vertAlign w:val="baseline"/>
        </w:rPr>
        <w:t> </w:t>
      </w:r>
      <w:r>
        <w:rPr>
          <w:sz w:val="16"/>
          <w:vertAlign w:val="baseline"/>
        </w:rPr>
        <w:t>de</w:t>
      </w:r>
      <w:r>
        <w:rPr>
          <w:spacing w:val="-2"/>
          <w:sz w:val="16"/>
          <w:vertAlign w:val="baseline"/>
        </w:rPr>
        <w:t> </w:t>
      </w:r>
      <w:r>
        <w:rPr>
          <w:sz w:val="16"/>
          <w:vertAlign w:val="baseline"/>
        </w:rPr>
        <w:t>febrero</w:t>
      </w:r>
      <w:r>
        <w:rPr>
          <w:spacing w:val="-2"/>
          <w:sz w:val="16"/>
          <w:vertAlign w:val="baseline"/>
        </w:rPr>
        <w:t> </w:t>
      </w:r>
      <w:r>
        <w:rPr>
          <w:sz w:val="16"/>
          <w:vertAlign w:val="baseline"/>
        </w:rPr>
        <w:t>de </w:t>
      </w:r>
      <w:r>
        <w:rPr>
          <w:spacing w:val="-2"/>
          <w:sz w:val="16"/>
          <w:vertAlign w:val="baseline"/>
        </w:rPr>
        <w:t>1960.</w:t>
      </w:r>
    </w:p>
    <w:p>
      <w:pPr>
        <w:spacing w:after="0"/>
        <w:jc w:val="both"/>
        <w:rPr>
          <w:sz w:val="16"/>
        </w:rPr>
        <w:sectPr>
          <w:pgSz w:w="12240" w:h="15840"/>
          <w:pgMar w:header="0" w:footer="1066" w:top="1360" w:bottom="1260" w:left="900" w:right="880"/>
        </w:sectPr>
      </w:pPr>
    </w:p>
    <w:p>
      <w:pPr>
        <w:pStyle w:val="BodyText"/>
        <w:spacing w:before="80"/>
        <w:ind w:left="180"/>
      </w:pPr>
      <w:r>
        <w:rPr/>
        <w:t>trabajadores</w:t>
      </w:r>
      <w:r>
        <w:rPr>
          <w:spacing w:val="67"/>
        </w:rPr>
        <w:t> </w:t>
      </w:r>
      <w:r>
        <w:rPr/>
        <w:t>y</w:t>
      </w:r>
      <w:r>
        <w:rPr>
          <w:spacing w:val="65"/>
        </w:rPr>
        <w:t> </w:t>
      </w:r>
      <w:r>
        <w:rPr/>
        <w:t>trabajadoras,</w:t>
      </w:r>
      <w:r>
        <w:rPr>
          <w:spacing w:val="65"/>
        </w:rPr>
        <w:t> </w:t>
      </w:r>
      <w:r>
        <w:rPr/>
        <w:t>y</w:t>
      </w:r>
      <w:r>
        <w:rPr>
          <w:spacing w:val="67"/>
        </w:rPr>
        <w:t> </w:t>
      </w:r>
      <w:r>
        <w:rPr/>
        <w:t>empleadores</w:t>
      </w:r>
      <w:r>
        <w:rPr>
          <w:spacing w:val="67"/>
        </w:rPr>
        <w:t> </w:t>
      </w:r>
      <w:r>
        <w:rPr/>
        <w:t>y</w:t>
      </w:r>
      <w:r>
        <w:rPr>
          <w:spacing w:val="65"/>
        </w:rPr>
        <w:t> </w:t>
      </w:r>
      <w:r>
        <w:rPr/>
        <w:t>empleadoras,</w:t>
      </w:r>
      <w:r>
        <w:rPr>
          <w:spacing w:val="67"/>
        </w:rPr>
        <w:t> </w:t>
      </w:r>
      <w:r>
        <w:rPr/>
        <w:t>y</w:t>
      </w:r>
      <w:r>
        <w:rPr>
          <w:spacing w:val="67"/>
        </w:rPr>
        <w:t> </w:t>
      </w:r>
      <w:r>
        <w:rPr/>
        <w:t>el</w:t>
      </w:r>
      <w:r>
        <w:rPr>
          <w:spacing w:val="66"/>
        </w:rPr>
        <w:t> </w:t>
      </w:r>
      <w:r>
        <w:rPr/>
        <w:t>acceso</w:t>
      </w:r>
      <w:r>
        <w:rPr>
          <w:spacing w:val="67"/>
        </w:rPr>
        <w:t> </w:t>
      </w:r>
      <w:r>
        <w:rPr/>
        <w:t>a</w:t>
      </w:r>
      <w:r>
        <w:rPr>
          <w:spacing w:val="65"/>
        </w:rPr>
        <w:t> </w:t>
      </w:r>
      <w:r>
        <w:rPr/>
        <w:t>salarios</w:t>
      </w:r>
      <w:r>
        <w:rPr>
          <w:spacing w:val="65"/>
        </w:rPr>
        <w:t> </w:t>
      </w:r>
      <w:r>
        <w:rPr/>
        <w:t>justos,</w:t>
      </w:r>
      <w:r>
        <w:rPr>
          <w:spacing w:val="65"/>
        </w:rPr>
        <w:t> </w:t>
      </w:r>
      <w:r>
        <w:rPr/>
        <w:t>y condiciones de trabajo seguras</w:t>
      </w:r>
      <w:hyperlink w:history="true" w:anchor="_bookmark164">
        <w:r>
          <w:rPr>
            <w:position w:val="7"/>
            <w:sz w:val="13"/>
          </w:rPr>
          <w:t>130</w:t>
        </w:r>
      </w:hyperlink>
      <w:r>
        <w:rPr/>
        <w:t>.</w:t>
      </w:r>
    </w:p>
    <w:p>
      <w:pPr>
        <w:pStyle w:val="BodyText"/>
      </w:pPr>
    </w:p>
    <w:p>
      <w:pPr>
        <w:pStyle w:val="ListParagraph"/>
        <w:numPr>
          <w:ilvl w:val="0"/>
          <w:numId w:val="11"/>
        </w:numPr>
        <w:tabs>
          <w:tab w:pos="900" w:val="left" w:leader="none"/>
        </w:tabs>
        <w:spacing w:line="240" w:lineRule="auto" w:before="1" w:after="0"/>
        <w:ind w:left="179" w:right="197" w:firstLine="0"/>
        <w:jc w:val="both"/>
        <w:rPr>
          <w:sz w:val="20"/>
        </w:rPr>
      </w:pPr>
      <w:r>
        <w:rPr>
          <w:sz w:val="20"/>
        </w:rPr>
        <w:t>En el presente caso, el Tribunal ha determinado que hubo una violación del plazo razonable en</w:t>
      </w:r>
      <w:r>
        <w:rPr>
          <w:spacing w:val="-2"/>
          <w:sz w:val="20"/>
        </w:rPr>
        <w:t> </w:t>
      </w:r>
      <w:r>
        <w:rPr>
          <w:sz w:val="20"/>
        </w:rPr>
        <w:t>la</w:t>
      </w:r>
      <w:r>
        <w:rPr>
          <w:spacing w:val="-3"/>
          <w:sz w:val="20"/>
        </w:rPr>
        <w:t> </w:t>
      </w:r>
      <w:r>
        <w:rPr>
          <w:sz w:val="20"/>
        </w:rPr>
        <w:t>ejecución</w:t>
      </w:r>
      <w:r>
        <w:rPr>
          <w:spacing w:val="-2"/>
          <w:sz w:val="20"/>
        </w:rPr>
        <w:t> </w:t>
      </w:r>
      <w:r>
        <w:rPr>
          <w:sz w:val="20"/>
        </w:rPr>
        <w:t>de</w:t>
      </w:r>
      <w:r>
        <w:rPr>
          <w:spacing w:val="-4"/>
          <w:sz w:val="20"/>
        </w:rPr>
        <w:t> </w:t>
      </w:r>
      <w:r>
        <w:rPr>
          <w:sz w:val="20"/>
        </w:rPr>
        <w:t>la</w:t>
      </w:r>
      <w:r>
        <w:rPr>
          <w:spacing w:val="-3"/>
          <w:sz w:val="20"/>
        </w:rPr>
        <w:t> </w:t>
      </w:r>
      <w:r>
        <w:rPr>
          <w:sz w:val="20"/>
        </w:rPr>
        <w:t>sentencia</w:t>
      </w:r>
      <w:r>
        <w:rPr>
          <w:spacing w:val="-3"/>
          <w:sz w:val="20"/>
        </w:rPr>
        <w:t> </w:t>
      </w:r>
      <w:r>
        <w:rPr>
          <w:sz w:val="20"/>
        </w:rPr>
        <w:t>de</w:t>
      </w:r>
      <w:r>
        <w:rPr>
          <w:spacing w:val="-4"/>
          <w:sz w:val="20"/>
        </w:rPr>
        <w:t> </w:t>
      </w:r>
      <w:r>
        <w:rPr>
          <w:sz w:val="20"/>
        </w:rPr>
        <w:t>12</w:t>
      </w:r>
      <w:r>
        <w:rPr>
          <w:spacing w:val="-3"/>
          <w:sz w:val="20"/>
        </w:rPr>
        <w:t> </w:t>
      </w:r>
      <w:r>
        <w:rPr>
          <w:sz w:val="20"/>
        </w:rPr>
        <w:t>de</w:t>
      </w:r>
      <w:r>
        <w:rPr>
          <w:spacing w:val="-4"/>
          <w:sz w:val="20"/>
        </w:rPr>
        <w:t> </w:t>
      </w:r>
      <w:r>
        <w:rPr>
          <w:sz w:val="20"/>
        </w:rPr>
        <w:t>febrero</w:t>
      </w:r>
      <w:r>
        <w:rPr>
          <w:spacing w:val="-4"/>
          <w:sz w:val="20"/>
        </w:rPr>
        <w:t> </w:t>
      </w:r>
      <w:r>
        <w:rPr>
          <w:sz w:val="20"/>
        </w:rPr>
        <w:t>de</w:t>
      </w:r>
      <w:r>
        <w:rPr>
          <w:spacing w:val="-4"/>
          <w:sz w:val="20"/>
        </w:rPr>
        <w:t> </w:t>
      </w:r>
      <w:r>
        <w:rPr>
          <w:sz w:val="20"/>
        </w:rPr>
        <w:t>1992</w:t>
      </w:r>
      <w:r>
        <w:rPr>
          <w:spacing w:val="-2"/>
          <w:sz w:val="20"/>
        </w:rPr>
        <w:t> </w:t>
      </w:r>
      <w:r>
        <w:rPr>
          <w:sz w:val="20"/>
        </w:rPr>
        <w:t>con</w:t>
      </w:r>
      <w:r>
        <w:rPr>
          <w:spacing w:val="-2"/>
          <w:sz w:val="20"/>
        </w:rPr>
        <w:t> </w:t>
      </w:r>
      <w:r>
        <w:rPr>
          <w:sz w:val="20"/>
        </w:rPr>
        <w:t>respecto</w:t>
      </w:r>
      <w:r>
        <w:rPr>
          <w:spacing w:val="-2"/>
          <w:sz w:val="20"/>
        </w:rPr>
        <w:t> </w:t>
      </w:r>
      <w:r>
        <w:rPr>
          <w:sz w:val="20"/>
        </w:rPr>
        <w:t>a</w:t>
      </w:r>
      <w:r>
        <w:rPr>
          <w:spacing w:val="-3"/>
          <w:sz w:val="20"/>
        </w:rPr>
        <w:t> </w:t>
      </w:r>
      <w:r>
        <w:rPr>
          <w:sz w:val="20"/>
        </w:rPr>
        <w:t>la</w:t>
      </w:r>
      <w:r>
        <w:rPr>
          <w:spacing w:val="-3"/>
          <w:sz w:val="20"/>
        </w:rPr>
        <w:t> </w:t>
      </w:r>
      <w:r>
        <w:rPr>
          <w:sz w:val="20"/>
        </w:rPr>
        <w:t>totalidad</w:t>
      </w:r>
      <w:r>
        <w:rPr>
          <w:spacing w:val="-3"/>
          <w:sz w:val="20"/>
        </w:rPr>
        <w:t> </w:t>
      </w:r>
      <w:r>
        <w:rPr>
          <w:sz w:val="20"/>
        </w:rPr>
        <w:t>de</w:t>
      </w:r>
      <w:r>
        <w:rPr>
          <w:spacing w:val="-4"/>
          <w:sz w:val="20"/>
        </w:rPr>
        <w:t> </w:t>
      </w:r>
      <w:r>
        <w:rPr>
          <w:sz w:val="20"/>
        </w:rPr>
        <w:t>las</w:t>
      </w:r>
      <w:r>
        <w:rPr>
          <w:spacing w:val="-4"/>
          <w:sz w:val="20"/>
        </w:rPr>
        <w:t> </w:t>
      </w:r>
      <w:r>
        <w:rPr>
          <w:sz w:val="20"/>
        </w:rPr>
        <w:t>víctimas. Asimismo,</w:t>
      </w:r>
      <w:r>
        <w:rPr>
          <w:spacing w:val="-9"/>
          <w:sz w:val="20"/>
        </w:rPr>
        <w:t> </w:t>
      </w:r>
      <w:r>
        <w:rPr>
          <w:sz w:val="20"/>
        </w:rPr>
        <w:t>la</w:t>
      </w:r>
      <w:r>
        <w:rPr>
          <w:spacing w:val="-6"/>
          <w:sz w:val="20"/>
        </w:rPr>
        <w:t> </w:t>
      </w:r>
      <w:r>
        <w:rPr>
          <w:sz w:val="20"/>
        </w:rPr>
        <w:t>Corte</w:t>
      </w:r>
      <w:r>
        <w:rPr>
          <w:spacing w:val="-6"/>
          <w:sz w:val="20"/>
        </w:rPr>
        <w:t> </w:t>
      </w:r>
      <w:r>
        <w:rPr>
          <w:sz w:val="20"/>
        </w:rPr>
        <w:t>constató</w:t>
      </w:r>
      <w:r>
        <w:rPr>
          <w:spacing w:val="-10"/>
          <w:sz w:val="20"/>
        </w:rPr>
        <w:t> </w:t>
      </w:r>
      <w:r>
        <w:rPr>
          <w:sz w:val="20"/>
        </w:rPr>
        <w:t>que</w:t>
      </w:r>
      <w:r>
        <w:rPr>
          <w:spacing w:val="-5"/>
          <w:sz w:val="20"/>
        </w:rPr>
        <w:t> </w:t>
      </w:r>
      <w:r>
        <w:rPr>
          <w:sz w:val="20"/>
        </w:rPr>
        <w:t>el</w:t>
      </w:r>
      <w:r>
        <w:rPr>
          <w:spacing w:val="-7"/>
          <w:sz w:val="20"/>
        </w:rPr>
        <w:t> </w:t>
      </w:r>
      <w:r>
        <w:rPr>
          <w:sz w:val="20"/>
        </w:rPr>
        <w:t>Estado</w:t>
      </w:r>
      <w:r>
        <w:rPr>
          <w:spacing w:val="-7"/>
          <w:sz w:val="20"/>
        </w:rPr>
        <w:t> </w:t>
      </w:r>
      <w:r>
        <w:rPr>
          <w:sz w:val="20"/>
        </w:rPr>
        <w:t>no</w:t>
      </w:r>
      <w:r>
        <w:rPr>
          <w:spacing w:val="-7"/>
          <w:sz w:val="20"/>
        </w:rPr>
        <w:t> </w:t>
      </w:r>
      <w:r>
        <w:rPr>
          <w:sz w:val="20"/>
        </w:rPr>
        <w:t>ha</w:t>
      </w:r>
      <w:r>
        <w:rPr>
          <w:spacing w:val="-7"/>
          <w:sz w:val="20"/>
        </w:rPr>
        <w:t> </w:t>
      </w:r>
      <w:r>
        <w:rPr>
          <w:sz w:val="20"/>
        </w:rPr>
        <w:t>procedido</w:t>
      </w:r>
      <w:r>
        <w:rPr>
          <w:spacing w:val="-7"/>
          <w:sz w:val="20"/>
        </w:rPr>
        <w:t> </w:t>
      </w:r>
      <w:r>
        <w:rPr>
          <w:sz w:val="20"/>
        </w:rPr>
        <w:t>con</w:t>
      </w:r>
      <w:r>
        <w:rPr>
          <w:spacing w:val="-7"/>
          <w:sz w:val="20"/>
        </w:rPr>
        <w:t> </w:t>
      </w:r>
      <w:r>
        <w:rPr>
          <w:sz w:val="20"/>
        </w:rPr>
        <w:t>los</w:t>
      </w:r>
      <w:r>
        <w:rPr>
          <w:spacing w:val="-6"/>
          <w:sz w:val="20"/>
        </w:rPr>
        <w:t> </w:t>
      </w:r>
      <w:r>
        <w:rPr>
          <w:sz w:val="20"/>
        </w:rPr>
        <w:t>pagos</w:t>
      </w:r>
      <w:r>
        <w:rPr>
          <w:spacing w:val="-7"/>
          <w:sz w:val="20"/>
        </w:rPr>
        <w:t> </w:t>
      </w:r>
      <w:r>
        <w:rPr>
          <w:sz w:val="20"/>
        </w:rPr>
        <w:t>adeudados</w:t>
      </w:r>
      <w:r>
        <w:rPr>
          <w:spacing w:val="-7"/>
          <w:sz w:val="20"/>
        </w:rPr>
        <w:t> </w:t>
      </w:r>
      <w:r>
        <w:rPr>
          <w:sz w:val="20"/>
        </w:rPr>
        <w:t>al</w:t>
      </w:r>
      <w:r>
        <w:rPr>
          <w:spacing w:val="-5"/>
          <w:sz w:val="20"/>
        </w:rPr>
        <w:t> </w:t>
      </w:r>
      <w:r>
        <w:rPr>
          <w:sz w:val="20"/>
        </w:rPr>
        <w:t>subgrupo</w:t>
      </w:r>
      <w:r>
        <w:rPr>
          <w:spacing w:val="-9"/>
          <w:sz w:val="20"/>
        </w:rPr>
        <w:t> </w:t>
      </w:r>
      <w:r>
        <w:rPr>
          <w:spacing w:val="-5"/>
          <w:sz w:val="20"/>
        </w:rPr>
        <w:t>de</w:t>
      </w:r>
    </w:p>
    <w:p>
      <w:pPr>
        <w:pStyle w:val="BodyText"/>
        <w:ind w:left="180" w:right="195" w:hanging="1"/>
        <w:jc w:val="both"/>
      </w:pPr>
      <w:r>
        <w:rPr/>
        <w:t>2.318 trabajadores marítimos y portuarios que continuaron reclamando cantidades adicionales que les</w:t>
      </w:r>
      <w:r>
        <w:rPr>
          <w:spacing w:val="-13"/>
        </w:rPr>
        <w:t> </w:t>
      </w:r>
      <w:r>
        <w:rPr/>
        <w:t>eran</w:t>
      </w:r>
      <w:r>
        <w:rPr>
          <w:spacing w:val="-14"/>
        </w:rPr>
        <w:t> </w:t>
      </w:r>
      <w:r>
        <w:rPr/>
        <w:t>adeudadas.</w:t>
      </w:r>
      <w:r>
        <w:rPr>
          <w:spacing w:val="-13"/>
        </w:rPr>
        <w:t> </w:t>
      </w:r>
      <w:r>
        <w:rPr/>
        <w:t>El</w:t>
      </w:r>
      <w:r>
        <w:rPr>
          <w:spacing w:val="-15"/>
        </w:rPr>
        <w:t> </w:t>
      </w:r>
      <w:r>
        <w:rPr/>
        <w:t>Tribunal</w:t>
      </w:r>
      <w:r>
        <w:rPr>
          <w:spacing w:val="-15"/>
        </w:rPr>
        <w:t> </w:t>
      </w:r>
      <w:r>
        <w:rPr/>
        <w:t>considera</w:t>
      </w:r>
      <w:r>
        <w:rPr>
          <w:spacing w:val="-15"/>
        </w:rPr>
        <w:t> </w:t>
      </w:r>
      <w:r>
        <w:rPr/>
        <w:t>que</w:t>
      </w:r>
      <w:r>
        <w:rPr>
          <w:spacing w:val="-14"/>
        </w:rPr>
        <w:t> </w:t>
      </w:r>
      <w:r>
        <w:rPr/>
        <w:t>todo</w:t>
      </w:r>
      <w:r>
        <w:rPr>
          <w:spacing w:val="-16"/>
        </w:rPr>
        <w:t> </w:t>
      </w:r>
      <w:r>
        <w:rPr/>
        <w:t>lo</w:t>
      </w:r>
      <w:r>
        <w:rPr>
          <w:spacing w:val="-16"/>
        </w:rPr>
        <w:t> </w:t>
      </w:r>
      <w:r>
        <w:rPr/>
        <w:t>anterior</w:t>
      </w:r>
      <w:r>
        <w:rPr>
          <w:spacing w:val="-14"/>
        </w:rPr>
        <w:t> </w:t>
      </w:r>
      <w:r>
        <w:rPr/>
        <w:t>tuvo</w:t>
      </w:r>
      <w:r>
        <w:rPr>
          <w:spacing w:val="-14"/>
        </w:rPr>
        <w:t> </w:t>
      </w:r>
      <w:r>
        <w:rPr/>
        <w:t>un</w:t>
      </w:r>
      <w:r>
        <w:rPr>
          <w:spacing w:val="-14"/>
        </w:rPr>
        <w:t> </w:t>
      </w:r>
      <w:r>
        <w:rPr/>
        <w:t>impacto</w:t>
      </w:r>
      <w:r>
        <w:rPr>
          <w:spacing w:val="-14"/>
        </w:rPr>
        <w:t> </w:t>
      </w:r>
      <w:r>
        <w:rPr/>
        <w:t>en</w:t>
      </w:r>
      <w:r>
        <w:rPr>
          <w:spacing w:val="-12"/>
        </w:rPr>
        <w:t> </w:t>
      </w:r>
      <w:r>
        <w:rPr/>
        <w:t>el</w:t>
      </w:r>
      <w:r>
        <w:rPr>
          <w:spacing w:val="-13"/>
        </w:rPr>
        <w:t> </w:t>
      </w:r>
      <w:r>
        <w:rPr/>
        <w:t>derecho</w:t>
      </w:r>
      <w:r>
        <w:rPr>
          <w:spacing w:val="-14"/>
        </w:rPr>
        <w:t> </w:t>
      </w:r>
      <w:r>
        <w:rPr/>
        <w:t>al</w:t>
      </w:r>
      <w:r>
        <w:rPr>
          <w:spacing w:val="-12"/>
        </w:rPr>
        <w:t> </w:t>
      </w:r>
      <w:r>
        <w:rPr/>
        <w:t>cobro íntegro de sus remuneraciones, lo cual tuvo un impacto en su derecho al trabajo.</w:t>
      </w:r>
    </w:p>
    <w:p>
      <w:pPr>
        <w:pStyle w:val="BodyText"/>
      </w:pPr>
    </w:p>
    <w:p>
      <w:pPr>
        <w:pStyle w:val="ListParagraph"/>
        <w:numPr>
          <w:ilvl w:val="0"/>
          <w:numId w:val="11"/>
        </w:numPr>
        <w:tabs>
          <w:tab w:pos="900" w:val="left" w:leader="none"/>
        </w:tabs>
        <w:spacing w:line="240" w:lineRule="auto" w:before="0" w:after="0"/>
        <w:ind w:left="179" w:right="195" w:firstLine="0"/>
        <w:jc w:val="both"/>
        <w:rPr>
          <w:sz w:val="20"/>
        </w:rPr>
      </w:pPr>
      <w:r>
        <w:rPr>
          <w:sz w:val="20"/>
        </w:rPr>
        <w:t>El</w:t>
      </w:r>
      <w:r>
        <w:rPr>
          <w:spacing w:val="-4"/>
          <w:sz w:val="20"/>
        </w:rPr>
        <w:t> </w:t>
      </w:r>
      <w:r>
        <w:rPr>
          <w:sz w:val="20"/>
        </w:rPr>
        <w:t>Tribunal</w:t>
      </w:r>
      <w:r>
        <w:rPr>
          <w:spacing w:val="-4"/>
          <w:sz w:val="20"/>
        </w:rPr>
        <w:t> </w:t>
      </w:r>
      <w:r>
        <w:rPr>
          <w:sz w:val="20"/>
        </w:rPr>
        <w:t>advierte,</w:t>
      </w:r>
      <w:r>
        <w:rPr>
          <w:spacing w:val="-2"/>
          <w:sz w:val="20"/>
        </w:rPr>
        <w:t> </w:t>
      </w:r>
      <w:r>
        <w:rPr>
          <w:sz w:val="20"/>
        </w:rPr>
        <w:t>además,</w:t>
      </w:r>
      <w:r>
        <w:rPr>
          <w:spacing w:val="-2"/>
          <w:sz w:val="20"/>
        </w:rPr>
        <w:t> </w:t>
      </w:r>
      <w:r>
        <w:rPr>
          <w:sz w:val="20"/>
        </w:rPr>
        <w:t>que</w:t>
      </w:r>
      <w:r>
        <w:rPr>
          <w:spacing w:val="-3"/>
          <w:sz w:val="20"/>
        </w:rPr>
        <w:t> </w:t>
      </w:r>
      <w:r>
        <w:rPr>
          <w:sz w:val="20"/>
        </w:rPr>
        <w:t>estas</w:t>
      </w:r>
      <w:r>
        <w:rPr>
          <w:spacing w:val="-5"/>
          <w:sz w:val="20"/>
        </w:rPr>
        <w:t> </w:t>
      </w:r>
      <w:r>
        <w:rPr>
          <w:sz w:val="20"/>
        </w:rPr>
        <w:t>afectaciones</w:t>
      </w:r>
      <w:r>
        <w:rPr>
          <w:spacing w:val="-5"/>
          <w:sz w:val="20"/>
        </w:rPr>
        <w:t> </w:t>
      </w:r>
      <w:r>
        <w:rPr>
          <w:sz w:val="20"/>
        </w:rPr>
        <w:t>tuvieron</w:t>
      </w:r>
      <w:r>
        <w:rPr>
          <w:spacing w:val="-3"/>
          <w:sz w:val="20"/>
        </w:rPr>
        <w:t> </w:t>
      </w:r>
      <w:r>
        <w:rPr>
          <w:sz w:val="20"/>
        </w:rPr>
        <w:t>un</w:t>
      </w:r>
      <w:r>
        <w:rPr>
          <w:spacing w:val="-3"/>
          <w:sz w:val="20"/>
        </w:rPr>
        <w:t> </w:t>
      </w:r>
      <w:r>
        <w:rPr>
          <w:sz w:val="20"/>
        </w:rPr>
        <w:t>impacto</w:t>
      </w:r>
      <w:r>
        <w:rPr>
          <w:spacing w:val="-5"/>
          <w:sz w:val="20"/>
        </w:rPr>
        <w:t> </w:t>
      </w:r>
      <w:r>
        <w:rPr>
          <w:sz w:val="20"/>
        </w:rPr>
        <w:t>diferenciado</w:t>
      </w:r>
      <w:r>
        <w:rPr>
          <w:spacing w:val="-3"/>
          <w:sz w:val="20"/>
        </w:rPr>
        <w:t> </w:t>
      </w:r>
      <w:r>
        <w:rPr>
          <w:sz w:val="20"/>
        </w:rPr>
        <w:t>en</w:t>
      </w:r>
      <w:r>
        <w:rPr>
          <w:spacing w:val="-3"/>
          <w:sz w:val="20"/>
        </w:rPr>
        <w:t> </w:t>
      </w:r>
      <w:r>
        <w:rPr>
          <w:sz w:val="20"/>
        </w:rPr>
        <w:t>las víctimas del presente caso debido a su edad, quienes en su mayoría rondan los 80 o 90 años, habiendo incluso fallecido –según lo indicado por la representante Dora Meneses Huayra–, más de 800 víctimas, sin que se les haya efectivizado de manera correcta su derecho. El Tribunal recuerda lo</w:t>
      </w:r>
      <w:r>
        <w:rPr>
          <w:spacing w:val="-7"/>
          <w:sz w:val="20"/>
        </w:rPr>
        <w:t> </w:t>
      </w:r>
      <w:r>
        <w:rPr>
          <w:sz w:val="20"/>
        </w:rPr>
        <w:t>ya</w:t>
      </w:r>
      <w:r>
        <w:rPr>
          <w:spacing w:val="-4"/>
          <w:sz w:val="20"/>
        </w:rPr>
        <w:t> </w:t>
      </w:r>
      <w:r>
        <w:rPr>
          <w:sz w:val="20"/>
        </w:rPr>
        <w:t>señalado</w:t>
      </w:r>
      <w:r>
        <w:rPr>
          <w:spacing w:val="-5"/>
          <w:sz w:val="20"/>
        </w:rPr>
        <w:t> </w:t>
      </w:r>
      <w:r>
        <w:rPr>
          <w:sz w:val="20"/>
        </w:rPr>
        <w:t>en</w:t>
      </w:r>
      <w:r>
        <w:rPr>
          <w:spacing w:val="-3"/>
          <w:sz w:val="20"/>
        </w:rPr>
        <w:t> </w:t>
      </w:r>
      <w:r>
        <w:rPr>
          <w:sz w:val="20"/>
        </w:rPr>
        <w:t>el</w:t>
      </w:r>
      <w:r>
        <w:rPr>
          <w:spacing w:val="-6"/>
          <w:sz w:val="20"/>
        </w:rPr>
        <w:t> </w:t>
      </w:r>
      <w:r>
        <w:rPr>
          <w:sz w:val="20"/>
        </w:rPr>
        <w:t>caso</w:t>
      </w:r>
      <w:r>
        <w:rPr>
          <w:spacing w:val="-6"/>
          <w:sz w:val="20"/>
        </w:rPr>
        <w:t> </w:t>
      </w:r>
      <w:r>
        <w:rPr>
          <w:i/>
          <w:sz w:val="20"/>
        </w:rPr>
        <w:t>Poblete</w:t>
      </w:r>
      <w:r>
        <w:rPr>
          <w:i/>
          <w:spacing w:val="-5"/>
          <w:sz w:val="20"/>
        </w:rPr>
        <w:t> </w:t>
      </w:r>
      <w:r>
        <w:rPr>
          <w:i/>
          <w:sz w:val="20"/>
        </w:rPr>
        <w:t>Vilches</w:t>
      </w:r>
      <w:r>
        <w:rPr>
          <w:i/>
          <w:spacing w:val="-5"/>
          <w:sz w:val="20"/>
        </w:rPr>
        <w:t> </w:t>
      </w:r>
      <w:r>
        <w:rPr>
          <w:i/>
          <w:sz w:val="20"/>
        </w:rPr>
        <w:t>y</w:t>
      </w:r>
      <w:r>
        <w:rPr>
          <w:i/>
          <w:spacing w:val="-4"/>
          <w:sz w:val="20"/>
        </w:rPr>
        <w:t> </w:t>
      </w:r>
      <w:r>
        <w:rPr>
          <w:i/>
          <w:sz w:val="20"/>
        </w:rPr>
        <w:t>otros</w:t>
      </w:r>
      <w:r>
        <w:rPr>
          <w:i/>
          <w:spacing w:val="-6"/>
          <w:sz w:val="20"/>
        </w:rPr>
        <w:t> </w:t>
      </w:r>
      <w:r>
        <w:rPr>
          <w:i/>
          <w:sz w:val="20"/>
        </w:rPr>
        <w:t>Vs.</w:t>
      </w:r>
      <w:r>
        <w:rPr>
          <w:i/>
          <w:spacing w:val="-5"/>
          <w:sz w:val="20"/>
        </w:rPr>
        <w:t> </w:t>
      </w:r>
      <w:r>
        <w:rPr>
          <w:i/>
          <w:sz w:val="20"/>
        </w:rPr>
        <w:t>Chile,</w:t>
      </w:r>
      <w:r>
        <w:rPr>
          <w:i/>
          <w:spacing w:val="-6"/>
          <w:sz w:val="20"/>
        </w:rPr>
        <w:t> </w:t>
      </w:r>
      <w:r>
        <w:rPr>
          <w:sz w:val="20"/>
        </w:rPr>
        <w:t>donde</w:t>
      </w:r>
      <w:r>
        <w:rPr>
          <w:spacing w:val="-7"/>
          <w:sz w:val="20"/>
        </w:rPr>
        <w:t> </w:t>
      </w:r>
      <w:r>
        <w:rPr>
          <w:sz w:val="20"/>
        </w:rPr>
        <w:t>destacó</w:t>
      </w:r>
      <w:r>
        <w:rPr>
          <w:spacing w:val="-6"/>
          <w:sz w:val="20"/>
        </w:rPr>
        <w:t> </w:t>
      </w:r>
      <w:r>
        <w:rPr>
          <w:sz w:val="20"/>
        </w:rPr>
        <w:t>que</w:t>
      </w:r>
      <w:r>
        <w:rPr>
          <w:spacing w:val="-5"/>
          <w:sz w:val="20"/>
        </w:rPr>
        <w:t> </w:t>
      </w:r>
      <w:r>
        <w:rPr>
          <w:sz w:val="20"/>
        </w:rPr>
        <w:t>las</w:t>
      </w:r>
      <w:r>
        <w:rPr>
          <w:spacing w:val="-6"/>
          <w:sz w:val="20"/>
        </w:rPr>
        <w:t> </w:t>
      </w:r>
      <w:r>
        <w:rPr>
          <w:sz w:val="20"/>
        </w:rPr>
        <w:t>personas</w:t>
      </w:r>
      <w:r>
        <w:rPr>
          <w:spacing w:val="-5"/>
          <w:sz w:val="20"/>
        </w:rPr>
        <w:t> </w:t>
      </w:r>
      <w:r>
        <w:rPr>
          <w:sz w:val="20"/>
        </w:rPr>
        <w:t>mayores tienen derecho a una protección reforzada y, por ende, exige la adopción de medidas diferenciadas</w:t>
      </w:r>
      <w:hyperlink w:history="true" w:anchor="_bookmark165">
        <w:r>
          <w:rPr>
            <w:position w:val="7"/>
            <w:sz w:val="13"/>
          </w:rPr>
          <w:t>131</w:t>
        </w:r>
      </w:hyperlink>
      <w:r>
        <w:rPr>
          <w:sz w:val="20"/>
        </w:rPr>
        <w:t>,</w:t>
      </w:r>
      <w:r>
        <w:rPr>
          <w:spacing w:val="-6"/>
          <w:sz w:val="20"/>
        </w:rPr>
        <w:t> </w:t>
      </w:r>
      <w:r>
        <w:rPr>
          <w:sz w:val="20"/>
        </w:rPr>
        <w:t>así</w:t>
      </w:r>
      <w:r>
        <w:rPr>
          <w:spacing w:val="-3"/>
          <w:sz w:val="20"/>
        </w:rPr>
        <w:t> </w:t>
      </w:r>
      <w:r>
        <w:rPr>
          <w:sz w:val="20"/>
        </w:rPr>
        <w:t>como</w:t>
      </w:r>
      <w:r>
        <w:rPr>
          <w:spacing w:val="-4"/>
          <w:sz w:val="20"/>
        </w:rPr>
        <w:t> </w:t>
      </w:r>
      <w:r>
        <w:rPr>
          <w:sz w:val="20"/>
        </w:rPr>
        <w:t>lo</w:t>
      </w:r>
      <w:r>
        <w:rPr>
          <w:spacing w:val="-7"/>
          <w:sz w:val="20"/>
        </w:rPr>
        <w:t> </w:t>
      </w:r>
      <w:r>
        <w:rPr>
          <w:sz w:val="20"/>
        </w:rPr>
        <w:t>indicado</w:t>
      </w:r>
      <w:r>
        <w:rPr>
          <w:spacing w:val="-4"/>
          <w:sz w:val="20"/>
        </w:rPr>
        <w:t> </w:t>
      </w:r>
      <w:r>
        <w:rPr>
          <w:sz w:val="20"/>
        </w:rPr>
        <w:t>en</w:t>
      </w:r>
      <w:r>
        <w:rPr>
          <w:spacing w:val="-2"/>
          <w:sz w:val="20"/>
        </w:rPr>
        <w:t> </w:t>
      </w:r>
      <w:r>
        <w:rPr>
          <w:sz w:val="20"/>
        </w:rPr>
        <w:t>la</w:t>
      </w:r>
      <w:r>
        <w:rPr>
          <w:spacing w:val="-2"/>
          <w:sz w:val="20"/>
        </w:rPr>
        <w:t> </w:t>
      </w:r>
      <w:r>
        <w:rPr>
          <w:sz w:val="20"/>
        </w:rPr>
        <w:t>sentencia</w:t>
      </w:r>
      <w:r>
        <w:rPr>
          <w:spacing w:val="-5"/>
          <w:sz w:val="20"/>
        </w:rPr>
        <w:t> </w:t>
      </w:r>
      <w:r>
        <w:rPr>
          <w:sz w:val="20"/>
        </w:rPr>
        <w:t>relativa</w:t>
      </w:r>
      <w:r>
        <w:rPr>
          <w:spacing w:val="-3"/>
          <w:sz w:val="20"/>
        </w:rPr>
        <w:t> </w:t>
      </w:r>
      <w:r>
        <w:rPr>
          <w:sz w:val="20"/>
        </w:rPr>
        <w:t>al</w:t>
      </w:r>
      <w:r>
        <w:rPr>
          <w:spacing w:val="-5"/>
          <w:sz w:val="20"/>
        </w:rPr>
        <w:t> </w:t>
      </w:r>
      <w:r>
        <w:rPr>
          <w:i/>
          <w:sz w:val="20"/>
        </w:rPr>
        <w:t>caso</w:t>
      </w:r>
      <w:r>
        <w:rPr>
          <w:i/>
          <w:spacing w:val="-4"/>
          <w:sz w:val="20"/>
        </w:rPr>
        <w:t> </w:t>
      </w:r>
      <w:r>
        <w:rPr>
          <w:i/>
          <w:sz w:val="20"/>
        </w:rPr>
        <w:t>Profesores</w:t>
      </w:r>
      <w:r>
        <w:rPr>
          <w:i/>
          <w:spacing w:val="-6"/>
          <w:sz w:val="20"/>
        </w:rPr>
        <w:t> </w:t>
      </w:r>
      <w:r>
        <w:rPr>
          <w:i/>
          <w:sz w:val="20"/>
        </w:rPr>
        <w:t>de</w:t>
      </w:r>
      <w:r>
        <w:rPr>
          <w:i/>
          <w:spacing w:val="-7"/>
          <w:sz w:val="20"/>
        </w:rPr>
        <w:t> </w:t>
      </w:r>
      <w:r>
        <w:rPr>
          <w:i/>
          <w:sz w:val="20"/>
        </w:rPr>
        <w:t>Chañaral</w:t>
      </w:r>
      <w:r>
        <w:rPr>
          <w:i/>
          <w:spacing w:val="-5"/>
          <w:sz w:val="20"/>
        </w:rPr>
        <w:t> </w:t>
      </w:r>
      <w:r>
        <w:rPr>
          <w:i/>
          <w:sz w:val="20"/>
        </w:rPr>
        <w:t>y</w:t>
      </w:r>
      <w:r>
        <w:rPr>
          <w:i/>
          <w:spacing w:val="-3"/>
          <w:sz w:val="20"/>
        </w:rPr>
        <w:t> </w:t>
      </w:r>
      <w:r>
        <w:rPr>
          <w:i/>
          <w:sz w:val="20"/>
        </w:rPr>
        <w:t>otras</w:t>
      </w:r>
      <w:r>
        <w:rPr>
          <w:i/>
          <w:sz w:val="20"/>
        </w:rPr>
        <w:t> Municipalidades Vs. Chile, </w:t>
      </w:r>
      <w:r>
        <w:rPr>
          <w:sz w:val="20"/>
        </w:rPr>
        <w:t>la cual exige un criterio reforzado de celeridad en todos los procesos judiciales y administrativos, lo cual incluye la ejecución de las sentencias</w:t>
      </w:r>
      <w:hyperlink w:history="true" w:anchor="_bookmark166">
        <w:r>
          <w:rPr>
            <w:position w:val="7"/>
            <w:sz w:val="13"/>
          </w:rPr>
          <w:t>132</w:t>
        </w:r>
      </w:hyperlink>
      <w:r>
        <w:rPr>
          <w:sz w:val="20"/>
        </w:rPr>
        <w:t>.</w:t>
      </w:r>
    </w:p>
    <w:p>
      <w:pPr>
        <w:pStyle w:val="BodyText"/>
      </w:pPr>
    </w:p>
    <w:p>
      <w:pPr>
        <w:pStyle w:val="ListParagraph"/>
        <w:numPr>
          <w:ilvl w:val="0"/>
          <w:numId w:val="11"/>
        </w:numPr>
        <w:tabs>
          <w:tab w:pos="900" w:val="left" w:leader="none"/>
        </w:tabs>
        <w:spacing w:line="240" w:lineRule="auto" w:before="0" w:after="0"/>
        <w:ind w:left="179" w:right="194" w:firstLine="0"/>
        <w:jc w:val="both"/>
        <w:rPr>
          <w:sz w:val="20"/>
        </w:rPr>
      </w:pPr>
      <w:r>
        <w:rPr>
          <w:sz w:val="20"/>
        </w:rPr>
        <w:t>En el presente caso,</w:t>
      </w:r>
      <w:r>
        <w:rPr>
          <w:spacing w:val="-1"/>
          <w:sz w:val="20"/>
        </w:rPr>
        <w:t> </w:t>
      </w:r>
      <w:r>
        <w:rPr>
          <w:sz w:val="20"/>
        </w:rPr>
        <w:t>lejos</w:t>
      </w:r>
      <w:r>
        <w:rPr>
          <w:spacing w:val="-1"/>
          <w:sz w:val="20"/>
        </w:rPr>
        <w:t> </w:t>
      </w:r>
      <w:r>
        <w:rPr>
          <w:sz w:val="20"/>
        </w:rPr>
        <w:t>de tener en consideración este</w:t>
      </w:r>
      <w:r>
        <w:rPr>
          <w:spacing w:val="-2"/>
          <w:sz w:val="20"/>
        </w:rPr>
        <w:t> </w:t>
      </w:r>
      <w:r>
        <w:rPr>
          <w:sz w:val="20"/>
        </w:rPr>
        <w:t>hecho, el Estado</w:t>
      </w:r>
      <w:r>
        <w:rPr>
          <w:spacing w:val="-2"/>
          <w:sz w:val="20"/>
        </w:rPr>
        <w:t> </w:t>
      </w:r>
      <w:r>
        <w:rPr>
          <w:sz w:val="20"/>
        </w:rPr>
        <w:t>ha provocado con su</w:t>
      </w:r>
      <w:r>
        <w:rPr>
          <w:spacing w:val="-18"/>
          <w:sz w:val="20"/>
        </w:rPr>
        <w:t> </w:t>
      </w:r>
      <w:r>
        <w:rPr>
          <w:sz w:val="20"/>
        </w:rPr>
        <w:t>actuar</w:t>
      </w:r>
      <w:r>
        <w:rPr>
          <w:spacing w:val="-15"/>
          <w:sz w:val="20"/>
        </w:rPr>
        <w:t> </w:t>
      </w:r>
      <w:r>
        <w:rPr>
          <w:sz w:val="20"/>
        </w:rPr>
        <w:t>que,</w:t>
      </w:r>
      <w:r>
        <w:rPr>
          <w:spacing w:val="-16"/>
          <w:sz w:val="20"/>
        </w:rPr>
        <w:t> </w:t>
      </w:r>
      <w:r>
        <w:rPr>
          <w:sz w:val="20"/>
        </w:rPr>
        <w:t>a</w:t>
      </w:r>
      <w:r>
        <w:rPr>
          <w:spacing w:val="-17"/>
          <w:sz w:val="20"/>
        </w:rPr>
        <w:t> </w:t>
      </w:r>
      <w:r>
        <w:rPr>
          <w:sz w:val="20"/>
        </w:rPr>
        <w:t>día</w:t>
      </w:r>
      <w:r>
        <w:rPr>
          <w:spacing w:val="-17"/>
          <w:sz w:val="20"/>
        </w:rPr>
        <w:t> </w:t>
      </w:r>
      <w:r>
        <w:rPr>
          <w:sz w:val="20"/>
        </w:rPr>
        <w:t>de</w:t>
      </w:r>
      <w:r>
        <w:rPr>
          <w:spacing w:val="-18"/>
          <w:sz w:val="20"/>
        </w:rPr>
        <w:t> </w:t>
      </w:r>
      <w:r>
        <w:rPr>
          <w:sz w:val="20"/>
        </w:rPr>
        <w:t>hoy,</w:t>
      </w:r>
      <w:r>
        <w:rPr>
          <w:spacing w:val="-15"/>
          <w:sz w:val="20"/>
        </w:rPr>
        <w:t> </w:t>
      </w:r>
      <w:r>
        <w:rPr>
          <w:sz w:val="20"/>
        </w:rPr>
        <w:t>la</w:t>
      </w:r>
      <w:r>
        <w:rPr>
          <w:spacing w:val="-17"/>
          <w:sz w:val="20"/>
        </w:rPr>
        <w:t> </w:t>
      </w:r>
      <w:r>
        <w:rPr>
          <w:sz w:val="20"/>
        </w:rPr>
        <w:t>sentencia</w:t>
      </w:r>
      <w:r>
        <w:rPr>
          <w:spacing w:val="-15"/>
          <w:sz w:val="20"/>
        </w:rPr>
        <w:t> </w:t>
      </w:r>
      <w:r>
        <w:rPr>
          <w:sz w:val="20"/>
        </w:rPr>
        <w:t>de</w:t>
      </w:r>
      <w:r>
        <w:rPr>
          <w:spacing w:val="-16"/>
          <w:sz w:val="20"/>
        </w:rPr>
        <w:t> </w:t>
      </w:r>
      <w:r>
        <w:rPr>
          <w:sz w:val="20"/>
        </w:rPr>
        <w:t>12</w:t>
      </w:r>
      <w:r>
        <w:rPr>
          <w:spacing w:val="-17"/>
          <w:sz w:val="20"/>
        </w:rPr>
        <w:t> </w:t>
      </w:r>
      <w:r>
        <w:rPr>
          <w:sz w:val="20"/>
        </w:rPr>
        <w:t>de</w:t>
      </w:r>
      <w:r>
        <w:rPr>
          <w:spacing w:val="-18"/>
          <w:sz w:val="20"/>
        </w:rPr>
        <w:t> </w:t>
      </w:r>
      <w:r>
        <w:rPr>
          <w:sz w:val="20"/>
        </w:rPr>
        <w:t>febrero</w:t>
      </w:r>
      <w:r>
        <w:rPr>
          <w:spacing w:val="-15"/>
          <w:sz w:val="20"/>
        </w:rPr>
        <w:t> </w:t>
      </w:r>
      <w:r>
        <w:rPr>
          <w:sz w:val="20"/>
        </w:rPr>
        <w:t>de</w:t>
      </w:r>
      <w:r>
        <w:rPr>
          <w:spacing w:val="-16"/>
          <w:sz w:val="20"/>
        </w:rPr>
        <w:t> </w:t>
      </w:r>
      <w:r>
        <w:rPr>
          <w:sz w:val="20"/>
        </w:rPr>
        <w:t>1992</w:t>
      </w:r>
      <w:r>
        <w:rPr>
          <w:spacing w:val="-17"/>
          <w:sz w:val="20"/>
        </w:rPr>
        <w:t> </w:t>
      </w:r>
      <w:r>
        <w:rPr>
          <w:sz w:val="20"/>
        </w:rPr>
        <w:t>no</w:t>
      </w:r>
      <w:r>
        <w:rPr>
          <w:spacing w:val="-16"/>
          <w:sz w:val="20"/>
        </w:rPr>
        <w:t> </w:t>
      </w:r>
      <w:r>
        <w:rPr>
          <w:sz w:val="20"/>
        </w:rPr>
        <w:t>haya</w:t>
      </w:r>
      <w:r>
        <w:rPr>
          <w:spacing w:val="-17"/>
          <w:sz w:val="20"/>
        </w:rPr>
        <w:t> </w:t>
      </w:r>
      <w:r>
        <w:rPr>
          <w:sz w:val="20"/>
        </w:rPr>
        <w:t>sido</w:t>
      </w:r>
      <w:r>
        <w:rPr>
          <w:spacing w:val="-18"/>
          <w:sz w:val="20"/>
        </w:rPr>
        <w:t> </w:t>
      </w:r>
      <w:r>
        <w:rPr>
          <w:sz w:val="20"/>
        </w:rPr>
        <w:t>cumplida</w:t>
      </w:r>
      <w:r>
        <w:rPr>
          <w:spacing w:val="-14"/>
          <w:sz w:val="20"/>
        </w:rPr>
        <w:t> </w:t>
      </w:r>
      <w:r>
        <w:rPr>
          <w:sz w:val="20"/>
        </w:rPr>
        <w:t>eficazmente o</w:t>
      </w:r>
      <w:r>
        <w:rPr>
          <w:spacing w:val="-2"/>
          <w:sz w:val="20"/>
        </w:rPr>
        <w:t> </w:t>
      </w:r>
      <w:r>
        <w:rPr>
          <w:sz w:val="20"/>
        </w:rPr>
        <w:t>por</w:t>
      </w:r>
      <w:r>
        <w:rPr>
          <w:spacing w:val="-2"/>
          <w:sz w:val="20"/>
        </w:rPr>
        <w:t> </w:t>
      </w:r>
      <w:r>
        <w:rPr>
          <w:sz w:val="20"/>
        </w:rPr>
        <w:t>completo,</w:t>
      </w:r>
      <w:r>
        <w:rPr>
          <w:spacing w:val="-2"/>
          <w:sz w:val="20"/>
        </w:rPr>
        <w:t> </w:t>
      </w:r>
      <w:r>
        <w:rPr>
          <w:sz w:val="20"/>
        </w:rPr>
        <w:t>lo</w:t>
      </w:r>
      <w:r>
        <w:rPr>
          <w:spacing w:val="-2"/>
          <w:sz w:val="20"/>
        </w:rPr>
        <w:t> </w:t>
      </w:r>
      <w:r>
        <w:rPr>
          <w:sz w:val="20"/>
        </w:rPr>
        <w:t>que ha generado</w:t>
      </w:r>
      <w:r>
        <w:rPr>
          <w:spacing w:val="-2"/>
          <w:sz w:val="20"/>
        </w:rPr>
        <w:t> </w:t>
      </w:r>
      <w:r>
        <w:rPr>
          <w:sz w:val="20"/>
        </w:rPr>
        <w:t>un grave</w:t>
      </w:r>
      <w:r>
        <w:rPr>
          <w:spacing w:val="-2"/>
          <w:sz w:val="20"/>
        </w:rPr>
        <w:t> </w:t>
      </w:r>
      <w:r>
        <w:rPr>
          <w:sz w:val="20"/>
        </w:rPr>
        <w:t>impacto</w:t>
      </w:r>
      <w:r>
        <w:rPr>
          <w:spacing w:val="-2"/>
          <w:sz w:val="20"/>
        </w:rPr>
        <w:t> </w:t>
      </w:r>
      <w:r>
        <w:rPr>
          <w:sz w:val="20"/>
        </w:rPr>
        <w:t>en las</w:t>
      </w:r>
      <w:r>
        <w:rPr>
          <w:spacing w:val="-1"/>
          <w:sz w:val="20"/>
        </w:rPr>
        <w:t> </w:t>
      </w:r>
      <w:r>
        <w:rPr>
          <w:sz w:val="20"/>
        </w:rPr>
        <w:t>víctimas quienes,</w:t>
      </w:r>
      <w:r>
        <w:rPr>
          <w:spacing w:val="-1"/>
          <w:sz w:val="20"/>
        </w:rPr>
        <w:t> </w:t>
      </w:r>
      <w:r>
        <w:rPr>
          <w:sz w:val="20"/>
        </w:rPr>
        <w:t>a pesar</w:t>
      </w:r>
      <w:r>
        <w:rPr>
          <w:spacing w:val="-2"/>
          <w:sz w:val="20"/>
        </w:rPr>
        <w:t> </w:t>
      </w:r>
      <w:r>
        <w:rPr>
          <w:sz w:val="20"/>
        </w:rPr>
        <w:t>de</w:t>
      </w:r>
      <w:r>
        <w:rPr>
          <w:spacing w:val="-2"/>
          <w:sz w:val="20"/>
        </w:rPr>
        <w:t> </w:t>
      </w:r>
      <w:r>
        <w:rPr>
          <w:sz w:val="20"/>
        </w:rPr>
        <w:t>continuar litigando</w:t>
      </w:r>
      <w:r>
        <w:rPr>
          <w:spacing w:val="-4"/>
          <w:sz w:val="20"/>
        </w:rPr>
        <w:t> </w:t>
      </w:r>
      <w:r>
        <w:rPr>
          <w:sz w:val="20"/>
        </w:rPr>
        <w:t>durante</w:t>
      </w:r>
      <w:r>
        <w:rPr>
          <w:spacing w:val="-4"/>
          <w:sz w:val="20"/>
        </w:rPr>
        <w:t> </w:t>
      </w:r>
      <w:r>
        <w:rPr>
          <w:sz w:val="20"/>
        </w:rPr>
        <w:t>casi</w:t>
      </w:r>
      <w:r>
        <w:rPr>
          <w:spacing w:val="-3"/>
          <w:sz w:val="20"/>
        </w:rPr>
        <w:t> </w:t>
      </w:r>
      <w:r>
        <w:rPr>
          <w:sz w:val="20"/>
        </w:rPr>
        <w:t>30</w:t>
      </w:r>
      <w:r>
        <w:rPr>
          <w:spacing w:val="-3"/>
          <w:sz w:val="20"/>
        </w:rPr>
        <w:t> </w:t>
      </w:r>
      <w:r>
        <w:rPr>
          <w:sz w:val="20"/>
        </w:rPr>
        <w:t>años</w:t>
      </w:r>
      <w:r>
        <w:rPr>
          <w:spacing w:val="-4"/>
          <w:sz w:val="20"/>
        </w:rPr>
        <w:t> </w:t>
      </w:r>
      <w:r>
        <w:rPr>
          <w:sz w:val="20"/>
        </w:rPr>
        <w:t>con</w:t>
      </w:r>
      <w:r>
        <w:rPr>
          <w:spacing w:val="-2"/>
          <w:sz w:val="20"/>
        </w:rPr>
        <w:t> </w:t>
      </w:r>
      <w:r>
        <w:rPr>
          <w:sz w:val="20"/>
        </w:rPr>
        <w:t>el</w:t>
      </w:r>
      <w:r>
        <w:rPr>
          <w:spacing w:val="-3"/>
          <w:sz w:val="20"/>
        </w:rPr>
        <w:t> </w:t>
      </w:r>
      <w:r>
        <w:rPr>
          <w:sz w:val="20"/>
        </w:rPr>
        <w:t>objetivo</w:t>
      </w:r>
      <w:r>
        <w:rPr>
          <w:spacing w:val="-4"/>
          <w:sz w:val="20"/>
        </w:rPr>
        <w:t> </w:t>
      </w:r>
      <w:r>
        <w:rPr>
          <w:sz w:val="20"/>
        </w:rPr>
        <w:t>de</w:t>
      </w:r>
      <w:r>
        <w:rPr>
          <w:spacing w:val="-4"/>
          <w:sz w:val="20"/>
        </w:rPr>
        <w:t> </w:t>
      </w:r>
      <w:r>
        <w:rPr>
          <w:sz w:val="20"/>
        </w:rPr>
        <w:t>obtener</w:t>
      </w:r>
      <w:r>
        <w:rPr>
          <w:spacing w:val="-4"/>
          <w:sz w:val="20"/>
        </w:rPr>
        <w:t> </w:t>
      </w:r>
      <w:r>
        <w:rPr>
          <w:sz w:val="20"/>
        </w:rPr>
        <w:t>los</w:t>
      </w:r>
      <w:r>
        <w:rPr>
          <w:spacing w:val="-4"/>
          <w:sz w:val="20"/>
        </w:rPr>
        <w:t> </w:t>
      </w:r>
      <w:r>
        <w:rPr>
          <w:sz w:val="20"/>
        </w:rPr>
        <w:t>pagos</w:t>
      </w:r>
      <w:r>
        <w:rPr>
          <w:spacing w:val="-4"/>
          <w:sz w:val="20"/>
        </w:rPr>
        <w:t> </w:t>
      </w:r>
      <w:r>
        <w:rPr>
          <w:sz w:val="20"/>
        </w:rPr>
        <w:t>que</w:t>
      </w:r>
      <w:r>
        <w:rPr>
          <w:spacing w:val="-2"/>
          <w:sz w:val="20"/>
        </w:rPr>
        <w:t> </w:t>
      </w:r>
      <w:r>
        <w:rPr>
          <w:sz w:val="20"/>
        </w:rPr>
        <w:t>les</w:t>
      </w:r>
      <w:r>
        <w:rPr>
          <w:spacing w:val="-4"/>
          <w:sz w:val="20"/>
        </w:rPr>
        <w:t> </w:t>
      </w:r>
      <w:r>
        <w:rPr>
          <w:sz w:val="20"/>
        </w:rPr>
        <w:t>correspondían,</w:t>
      </w:r>
      <w:r>
        <w:rPr>
          <w:spacing w:val="-4"/>
          <w:sz w:val="20"/>
        </w:rPr>
        <w:t> </w:t>
      </w:r>
      <w:r>
        <w:rPr>
          <w:sz w:val="20"/>
        </w:rPr>
        <w:t>han</w:t>
      </w:r>
      <w:r>
        <w:rPr>
          <w:spacing w:val="-3"/>
          <w:sz w:val="20"/>
        </w:rPr>
        <w:t> </w:t>
      </w:r>
      <w:r>
        <w:rPr>
          <w:sz w:val="20"/>
        </w:rPr>
        <w:t>visto frustradas todas sus legítimas aspiraciones, lo cual también afectó a su derecho a cobrar una justa remuneración derivada de su trabajo, en violación del artículo 26 de la Convención Americana. El Tribunal advierte, además, que el pago de salarios posee una naturaleza alimentaria y de supervivencia,</w:t>
      </w:r>
      <w:r>
        <w:rPr>
          <w:spacing w:val="-18"/>
          <w:sz w:val="20"/>
        </w:rPr>
        <w:t> </w:t>
      </w:r>
      <w:r>
        <w:rPr>
          <w:sz w:val="20"/>
        </w:rPr>
        <w:t>pues</w:t>
      </w:r>
      <w:r>
        <w:rPr>
          <w:spacing w:val="-17"/>
          <w:sz w:val="20"/>
        </w:rPr>
        <w:t> </w:t>
      </w:r>
      <w:r>
        <w:rPr>
          <w:sz w:val="20"/>
        </w:rPr>
        <w:t>está</w:t>
      </w:r>
      <w:r>
        <w:rPr>
          <w:spacing w:val="-17"/>
          <w:sz w:val="20"/>
        </w:rPr>
        <w:t> </w:t>
      </w:r>
      <w:r>
        <w:rPr>
          <w:sz w:val="20"/>
        </w:rPr>
        <w:t>destinado</w:t>
      </w:r>
      <w:r>
        <w:rPr>
          <w:spacing w:val="-18"/>
          <w:sz w:val="20"/>
        </w:rPr>
        <w:t> </w:t>
      </w:r>
      <w:r>
        <w:rPr>
          <w:sz w:val="20"/>
        </w:rPr>
        <w:t>a</w:t>
      </w:r>
      <w:r>
        <w:rPr>
          <w:spacing w:val="-15"/>
          <w:sz w:val="20"/>
        </w:rPr>
        <w:t> </w:t>
      </w:r>
      <w:r>
        <w:rPr>
          <w:sz w:val="20"/>
        </w:rPr>
        <w:t>satisfacer</w:t>
      </w:r>
      <w:r>
        <w:rPr>
          <w:spacing w:val="-14"/>
          <w:sz w:val="20"/>
        </w:rPr>
        <w:t> </w:t>
      </w:r>
      <w:r>
        <w:rPr>
          <w:sz w:val="20"/>
        </w:rPr>
        <w:t>las</w:t>
      </w:r>
      <w:r>
        <w:rPr>
          <w:spacing w:val="-18"/>
          <w:sz w:val="20"/>
        </w:rPr>
        <w:t> </w:t>
      </w:r>
      <w:r>
        <w:rPr>
          <w:sz w:val="20"/>
        </w:rPr>
        <w:t>necesidades</w:t>
      </w:r>
      <w:r>
        <w:rPr>
          <w:spacing w:val="-18"/>
          <w:sz w:val="20"/>
        </w:rPr>
        <w:t> </w:t>
      </w:r>
      <w:r>
        <w:rPr>
          <w:sz w:val="20"/>
        </w:rPr>
        <w:t>básicas</w:t>
      </w:r>
      <w:r>
        <w:rPr>
          <w:spacing w:val="-13"/>
          <w:sz w:val="20"/>
        </w:rPr>
        <w:t> </w:t>
      </w:r>
      <w:r>
        <w:rPr>
          <w:sz w:val="20"/>
        </w:rPr>
        <w:t>del</w:t>
      </w:r>
      <w:r>
        <w:rPr>
          <w:spacing w:val="-17"/>
          <w:sz w:val="20"/>
        </w:rPr>
        <w:t> </w:t>
      </w:r>
      <w:r>
        <w:rPr>
          <w:sz w:val="20"/>
        </w:rPr>
        <w:t>trabajador,</w:t>
      </w:r>
      <w:r>
        <w:rPr>
          <w:spacing w:val="-18"/>
          <w:sz w:val="20"/>
        </w:rPr>
        <w:t> </w:t>
      </w:r>
      <w:r>
        <w:rPr>
          <w:sz w:val="20"/>
        </w:rPr>
        <w:t>lo</w:t>
      </w:r>
      <w:r>
        <w:rPr>
          <w:spacing w:val="-16"/>
          <w:sz w:val="20"/>
        </w:rPr>
        <w:t> </w:t>
      </w:r>
      <w:r>
        <w:rPr>
          <w:sz w:val="20"/>
        </w:rPr>
        <w:t>cual</w:t>
      </w:r>
      <w:r>
        <w:rPr>
          <w:spacing w:val="-17"/>
          <w:sz w:val="20"/>
        </w:rPr>
        <w:t> </w:t>
      </w:r>
      <w:r>
        <w:rPr>
          <w:sz w:val="20"/>
        </w:rPr>
        <w:t>implica que</w:t>
      </w:r>
      <w:r>
        <w:rPr>
          <w:spacing w:val="-11"/>
          <w:sz w:val="20"/>
        </w:rPr>
        <w:t> </w:t>
      </w:r>
      <w:r>
        <w:rPr>
          <w:sz w:val="20"/>
        </w:rPr>
        <w:t>toda</w:t>
      </w:r>
      <w:r>
        <w:rPr>
          <w:spacing w:val="-8"/>
          <w:sz w:val="20"/>
        </w:rPr>
        <w:t> </w:t>
      </w:r>
      <w:r>
        <w:rPr>
          <w:sz w:val="20"/>
        </w:rPr>
        <w:t>perturbación</w:t>
      </w:r>
      <w:r>
        <w:rPr>
          <w:spacing w:val="-7"/>
          <w:sz w:val="20"/>
        </w:rPr>
        <w:t> </w:t>
      </w:r>
      <w:r>
        <w:rPr>
          <w:sz w:val="20"/>
        </w:rPr>
        <w:t>generada</w:t>
      </w:r>
      <w:r>
        <w:rPr>
          <w:spacing w:val="-8"/>
          <w:sz w:val="20"/>
        </w:rPr>
        <w:t> </w:t>
      </w:r>
      <w:r>
        <w:rPr>
          <w:sz w:val="20"/>
        </w:rPr>
        <w:t>en</w:t>
      </w:r>
      <w:r>
        <w:rPr>
          <w:spacing w:val="-7"/>
          <w:sz w:val="20"/>
        </w:rPr>
        <w:t> </w:t>
      </w:r>
      <w:r>
        <w:rPr>
          <w:sz w:val="20"/>
        </w:rPr>
        <w:t>el</w:t>
      </w:r>
      <w:r>
        <w:rPr>
          <w:spacing w:val="-7"/>
          <w:sz w:val="20"/>
        </w:rPr>
        <w:t> </w:t>
      </w:r>
      <w:r>
        <w:rPr>
          <w:sz w:val="20"/>
        </w:rPr>
        <w:t>cobro</w:t>
      </w:r>
      <w:r>
        <w:rPr>
          <w:spacing w:val="-11"/>
          <w:sz w:val="20"/>
        </w:rPr>
        <w:t> </w:t>
      </w:r>
      <w:r>
        <w:rPr>
          <w:sz w:val="20"/>
        </w:rPr>
        <w:t>puede</w:t>
      </w:r>
      <w:r>
        <w:rPr>
          <w:spacing w:val="-11"/>
          <w:sz w:val="20"/>
        </w:rPr>
        <w:t> </w:t>
      </w:r>
      <w:r>
        <w:rPr>
          <w:sz w:val="20"/>
        </w:rPr>
        <w:t>tener</w:t>
      </w:r>
      <w:r>
        <w:rPr>
          <w:spacing w:val="-11"/>
          <w:sz w:val="20"/>
        </w:rPr>
        <w:t> </w:t>
      </w:r>
      <w:r>
        <w:rPr>
          <w:sz w:val="20"/>
        </w:rPr>
        <w:t>un</w:t>
      </w:r>
      <w:r>
        <w:rPr>
          <w:spacing w:val="-7"/>
          <w:sz w:val="20"/>
        </w:rPr>
        <w:t> </w:t>
      </w:r>
      <w:r>
        <w:rPr>
          <w:sz w:val="20"/>
        </w:rPr>
        <w:t>impacto</w:t>
      </w:r>
      <w:r>
        <w:rPr>
          <w:spacing w:val="-6"/>
          <w:sz w:val="20"/>
        </w:rPr>
        <w:t> </w:t>
      </w:r>
      <w:r>
        <w:rPr>
          <w:sz w:val="20"/>
        </w:rPr>
        <w:t>en</w:t>
      </w:r>
      <w:r>
        <w:rPr>
          <w:spacing w:val="-7"/>
          <w:sz w:val="20"/>
        </w:rPr>
        <w:t> </w:t>
      </w:r>
      <w:r>
        <w:rPr>
          <w:sz w:val="20"/>
        </w:rPr>
        <w:t>el</w:t>
      </w:r>
      <w:r>
        <w:rPr>
          <w:spacing w:val="-10"/>
          <w:sz w:val="20"/>
        </w:rPr>
        <w:t> </w:t>
      </w:r>
      <w:r>
        <w:rPr>
          <w:sz w:val="20"/>
        </w:rPr>
        <w:t>goce</w:t>
      </w:r>
      <w:r>
        <w:rPr>
          <w:spacing w:val="-9"/>
          <w:sz w:val="20"/>
        </w:rPr>
        <w:t> </w:t>
      </w:r>
      <w:r>
        <w:rPr>
          <w:sz w:val="20"/>
        </w:rPr>
        <w:t>de</w:t>
      </w:r>
      <w:r>
        <w:rPr>
          <w:spacing w:val="-9"/>
          <w:sz w:val="20"/>
        </w:rPr>
        <w:t> </w:t>
      </w:r>
      <w:r>
        <w:rPr>
          <w:sz w:val="20"/>
        </w:rPr>
        <w:t>otros</w:t>
      </w:r>
      <w:r>
        <w:rPr>
          <w:spacing w:val="-9"/>
          <w:sz w:val="20"/>
        </w:rPr>
        <w:t> </w:t>
      </w:r>
      <w:r>
        <w:rPr>
          <w:sz w:val="20"/>
        </w:rPr>
        <w:t>derechos</w:t>
      </w:r>
      <w:r>
        <w:rPr>
          <w:spacing w:val="-11"/>
          <w:sz w:val="20"/>
        </w:rPr>
        <w:t> </w:t>
      </w:r>
      <w:r>
        <w:rPr>
          <w:sz w:val="20"/>
        </w:rPr>
        <w:t>de la Convención y, particularmente, del ya señalado artículo 26 de la Convención Americana, cuya protección reforzada ha sido destacada por el Comité DESC en su Observación General No. 6 sobre personas mayores, al indicar que “[...] los Estados Partes en el Pacto están obligados a prestar especial atención al fomento y protección de los derechos económicos, sociales y culturales de las </w:t>
      </w:r>
      <w:bookmarkStart w:name="b.2 Derecho a la propiedad privada" w:id="201"/>
      <w:bookmarkEnd w:id="201"/>
      <w:r>
        <w:rPr>
          <w:w w:val="99"/>
          <w:sz w:val="20"/>
        </w:rPr>
      </w:r>
      <w:bookmarkStart w:name="_bookmark163" w:id="202"/>
      <w:bookmarkEnd w:id="202"/>
      <w:r>
        <w:rPr>
          <w:sz w:val="20"/>
        </w:rPr>
        <w:t>p</w:t>
      </w:r>
      <w:r>
        <w:rPr>
          <w:sz w:val="20"/>
        </w:rPr>
        <w:t>ersonas de edad”</w:t>
      </w:r>
      <w:hyperlink w:history="true" w:anchor="_bookmark167">
        <w:r>
          <w:rPr>
            <w:position w:val="7"/>
            <w:sz w:val="13"/>
          </w:rPr>
          <w:t>133</w:t>
        </w:r>
      </w:hyperlink>
      <w:r>
        <w:rPr>
          <w:sz w:val="20"/>
        </w:rPr>
        <w:t>.</w:t>
      </w:r>
    </w:p>
    <w:p>
      <w:pPr>
        <w:pStyle w:val="BodyText"/>
        <w:spacing w:before="7"/>
        <w:rPr>
          <w:sz w:val="19"/>
        </w:rPr>
      </w:pPr>
    </w:p>
    <w:p>
      <w:pPr>
        <w:pStyle w:val="ListParagraph"/>
        <w:numPr>
          <w:ilvl w:val="1"/>
          <w:numId w:val="25"/>
        </w:numPr>
        <w:tabs>
          <w:tab w:pos="1745" w:val="left" w:leader="none"/>
        </w:tabs>
        <w:spacing w:line="240" w:lineRule="auto" w:before="0" w:after="0"/>
        <w:ind w:left="1744" w:right="0" w:hanging="394"/>
        <w:jc w:val="left"/>
        <w:rPr>
          <w:i/>
          <w:sz w:val="20"/>
        </w:rPr>
      </w:pPr>
      <w:r>
        <w:rPr>
          <w:i/>
          <w:sz w:val="20"/>
        </w:rPr>
        <w:t>Derecho</w:t>
      </w:r>
      <w:r>
        <w:rPr>
          <w:i/>
          <w:spacing w:val="-7"/>
          <w:sz w:val="20"/>
        </w:rPr>
        <w:t> </w:t>
      </w:r>
      <w:r>
        <w:rPr>
          <w:i/>
          <w:sz w:val="20"/>
        </w:rPr>
        <w:t>a</w:t>
      </w:r>
      <w:r>
        <w:rPr>
          <w:i/>
          <w:spacing w:val="-3"/>
          <w:sz w:val="20"/>
        </w:rPr>
        <w:t> </w:t>
      </w:r>
      <w:r>
        <w:rPr>
          <w:i/>
          <w:sz w:val="20"/>
        </w:rPr>
        <w:t>la</w:t>
      </w:r>
      <w:r>
        <w:rPr>
          <w:i/>
          <w:spacing w:val="-5"/>
          <w:sz w:val="20"/>
        </w:rPr>
        <w:t> </w:t>
      </w:r>
      <w:r>
        <w:rPr>
          <w:i/>
          <w:sz w:val="20"/>
        </w:rPr>
        <w:t>propiedad</w:t>
      </w:r>
      <w:r>
        <w:rPr>
          <w:i/>
          <w:spacing w:val="-6"/>
          <w:sz w:val="20"/>
        </w:rPr>
        <w:t> </w:t>
      </w:r>
      <w:r>
        <w:rPr>
          <w:i/>
          <w:spacing w:val="-2"/>
          <w:sz w:val="20"/>
        </w:rPr>
        <w:t>privada</w:t>
      </w:r>
    </w:p>
    <w:p>
      <w:pPr>
        <w:pStyle w:val="BodyText"/>
        <w:spacing w:before="11"/>
        <w:rPr>
          <w:i/>
          <w:sz w:val="19"/>
        </w:rPr>
      </w:pPr>
    </w:p>
    <w:p>
      <w:pPr>
        <w:pStyle w:val="ListParagraph"/>
        <w:numPr>
          <w:ilvl w:val="0"/>
          <w:numId w:val="11"/>
        </w:numPr>
        <w:tabs>
          <w:tab w:pos="900" w:val="left" w:leader="none"/>
        </w:tabs>
        <w:spacing w:line="240" w:lineRule="auto" w:before="0" w:after="0"/>
        <w:ind w:left="179" w:right="196" w:firstLine="0"/>
        <w:jc w:val="both"/>
        <w:rPr>
          <w:sz w:val="20"/>
        </w:rPr>
      </w:pPr>
      <w:r>
        <w:rPr>
          <w:sz w:val="20"/>
        </w:rPr>
        <w:t>Este Tribunal ha desarrollado en su jurisprudencia un concepto amplio de propiedad que abarca el uso y goce de los bienes, definidos como cosas materiales apropiables, así como todo derecho</w:t>
      </w:r>
      <w:r>
        <w:rPr>
          <w:spacing w:val="-3"/>
          <w:sz w:val="20"/>
        </w:rPr>
        <w:t> </w:t>
      </w:r>
      <w:r>
        <w:rPr>
          <w:sz w:val="20"/>
        </w:rPr>
        <w:t>que</w:t>
      </w:r>
      <w:r>
        <w:rPr>
          <w:spacing w:val="-3"/>
          <w:sz w:val="20"/>
        </w:rPr>
        <w:t> </w:t>
      </w:r>
      <w:r>
        <w:rPr>
          <w:sz w:val="20"/>
        </w:rPr>
        <w:t>pueda formar</w:t>
      </w:r>
      <w:r>
        <w:rPr>
          <w:spacing w:val="-3"/>
          <w:sz w:val="20"/>
        </w:rPr>
        <w:t> </w:t>
      </w:r>
      <w:r>
        <w:rPr>
          <w:sz w:val="20"/>
        </w:rPr>
        <w:t>parte</w:t>
      </w:r>
      <w:r>
        <w:rPr>
          <w:spacing w:val="-1"/>
          <w:sz w:val="20"/>
        </w:rPr>
        <w:t> </w:t>
      </w:r>
      <w:r>
        <w:rPr>
          <w:sz w:val="20"/>
        </w:rPr>
        <w:t>del</w:t>
      </w:r>
      <w:r>
        <w:rPr>
          <w:spacing w:val="-2"/>
          <w:sz w:val="20"/>
        </w:rPr>
        <w:t> </w:t>
      </w:r>
      <w:r>
        <w:rPr>
          <w:sz w:val="20"/>
        </w:rPr>
        <w:t>patrimonio</w:t>
      </w:r>
      <w:r>
        <w:rPr>
          <w:spacing w:val="-3"/>
          <w:sz w:val="20"/>
        </w:rPr>
        <w:t> </w:t>
      </w:r>
      <w:r>
        <w:rPr>
          <w:sz w:val="20"/>
        </w:rPr>
        <w:t>de</w:t>
      </w:r>
      <w:r>
        <w:rPr>
          <w:spacing w:val="-1"/>
          <w:sz w:val="20"/>
        </w:rPr>
        <w:t> </w:t>
      </w:r>
      <w:r>
        <w:rPr>
          <w:sz w:val="20"/>
        </w:rPr>
        <w:t>una</w:t>
      </w:r>
      <w:r>
        <w:rPr>
          <w:spacing w:val="-2"/>
          <w:sz w:val="20"/>
        </w:rPr>
        <w:t> </w:t>
      </w:r>
      <w:r>
        <w:rPr>
          <w:sz w:val="20"/>
        </w:rPr>
        <w:t>persona</w:t>
      </w:r>
      <w:hyperlink w:history="true" w:anchor="_bookmark168">
        <w:r>
          <w:rPr>
            <w:position w:val="7"/>
            <w:sz w:val="13"/>
          </w:rPr>
          <w:t>134</w:t>
        </w:r>
      </w:hyperlink>
      <w:r>
        <w:rPr>
          <w:sz w:val="20"/>
        </w:rPr>
        <w:t>.</w:t>
      </w:r>
      <w:r>
        <w:rPr>
          <w:spacing w:val="-3"/>
          <w:sz w:val="20"/>
        </w:rPr>
        <w:t> </w:t>
      </w:r>
      <w:r>
        <w:rPr>
          <w:sz w:val="20"/>
        </w:rPr>
        <w:t>Asimismo, la Corte</w:t>
      </w:r>
      <w:r>
        <w:rPr>
          <w:spacing w:val="-3"/>
          <w:sz w:val="20"/>
        </w:rPr>
        <w:t> </w:t>
      </w:r>
      <w:r>
        <w:rPr>
          <w:sz w:val="20"/>
        </w:rPr>
        <w:t>ha protegido a</w:t>
      </w:r>
      <w:r>
        <w:rPr>
          <w:spacing w:val="-5"/>
          <w:sz w:val="20"/>
        </w:rPr>
        <w:t> </w:t>
      </w:r>
      <w:r>
        <w:rPr>
          <w:sz w:val="20"/>
        </w:rPr>
        <w:t>través</w:t>
      </w:r>
      <w:r>
        <w:rPr>
          <w:spacing w:val="-6"/>
          <w:sz w:val="20"/>
        </w:rPr>
        <w:t> </w:t>
      </w:r>
      <w:r>
        <w:rPr>
          <w:sz w:val="20"/>
        </w:rPr>
        <w:t>del</w:t>
      </w:r>
      <w:r>
        <w:rPr>
          <w:spacing w:val="-5"/>
          <w:sz w:val="20"/>
        </w:rPr>
        <w:t> </w:t>
      </w:r>
      <w:r>
        <w:rPr>
          <w:sz w:val="20"/>
        </w:rPr>
        <w:t>artículo</w:t>
      </w:r>
      <w:r>
        <w:rPr>
          <w:spacing w:val="-7"/>
          <w:sz w:val="20"/>
        </w:rPr>
        <w:t> </w:t>
      </w:r>
      <w:r>
        <w:rPr>
          <w:sz w:val="20"/>
        </w:rPr>
        <w:t>21 de</w:t>
      </w:r>
      <w:r>
        <w:rPr>
          <w:spacing w:val="-7"/>
          <w:sz w:val="20"/>
        </w:rPr>
        <w:t> </w:t>
      </w:r>
      <w:r>
        <w:rPr>
          <w:sz w:val="20"/>
        </w:rPr>
        <w:t>la</w:t>
      </w:r>
      <w:r>
        <w:rPr>
          <w:spacing w:val="-5"/>
          <w:sz w:val="20"/>
        </w:rPr>
        <w:t> </w:t>
      </w:r>
      <w:r>
        <w:rPr>
          <w:sz w:val="20"/>
        </w:rPr>
        <w:t>Convención</w:t>
      </w:r>
      <w:r>
        <w:rPr>
          <w:spacing w:val="-4"/>
          <w:sz w:val="20"/>
        </w:rPr>
        <w:t> </w:t>
      </w:r>
      <w:r>
        <w:rPr>
          <w:sz w:val="20"/>
        </w:rPr>
        <w:t>los</w:t>
      </w:r>
      <w:r>
        <w:rPr>
          <w:spacing w:val="-6"/>
          <w:sz w:val="20"/>
        </w:rPr>
        <w:t> </w:t>
      </w:r>
      <w:r>
        <w:rPr>
          <w:sz w:val="20"/>
        </w:rPr>
        <w:t>derechos</w:t>
      </w:r>
      <w:r>
        <w:rPr>
          <w:spacing w:val="-4"/>
          <w:sz w:val="20"/>
        </w:rPr>
        <w:t> </w:t>
      </w:r>
      <w:r>
        <w:rPr>
          <w:sz w:val="20"/>
        </w:rPr>
        <w:t>adquiridos,</w:t>
      </w:r>
      <w:r>
        <w:rPr>
          <w:spacing w:val="-4"/>
          <w:sz w:val="20"/>
        </w:rPr>
        <w:t> </w:t>
      </w:r>
      <w:r>
        <w:rPr>
          <w:sz w:val="20"/>
        </w:rPr>
        <w:t>entendidos</w:t>
      </w:r>
      <w:r>
        <w:rPr>
          <w:spacing w:val="-6"/>
          <w:sz w:val="20"/>
        </w:rPr>
        <w:t> </w:t>
      </w:r>
      <w:r>
        <w:rPr>
          <w:sz w:val="20"/>
        </w:rPr>
        <w:t>como</w:t>
      </w:r>
      <w:r>
        <w:rPr>
          <w:spacing w:val="-4"/>
          <w:sz w:val="20"/>
        </w:rPr>
        <w:t> </w:t>
      </w:r>
      <w:r>
        <w:rPr>
          <w:sz w:val="20"/>
        </w:rPr>
        <w:t>derechos</w:t>
      </w:r>
      <w:r>
        <w:rPr>
          <w:spacing w:val="-6"/>
          <w:sz w:val="20"/>
        </w:rPr>
        <w:t> </w:t>
      </w:r>
      <w:r>
        <w:rPr>
          <w:sz w:val="20"/>
        </w:rPr>
        <w:t>que</w:t>
      </w:r>
      <w:r>
        <w:rPr>
          <w:spacing w:val="-7"/>
          <w:sz w:val="20"/>
        </w:rPr>
        <w:t> </w:t>
      </w:r>
      <w:r>
        <w:rPr>
          <w:sz w:val="20"/>
        </w:rPr>
        <w:t>se</w:t>
      </w:r>
    </w:p>
    <w:p>
      <w:pPr>
        <w:pStyle w:val="BodyText"/>
        <w:spacing w:before="7"/>
        <w:rPr>
          <w:sz w:val="26"/>
        </w:rPr>
      </w:pPr>
      <w:r>
        <w:rPr/>
        <w:pict>
          <v:rect style="position:absolute;margin-left:54pt;margin-top:17.380199pt;width:144pt;height:.599pt;mso-position-horizontal-relative:page;mso-position-vertical-relative:paragraph;z-index:-15713792;mso-wrap-distance-left:0;mso-wrap-distance-right:0" id="docshape31" filled="true" fillcolor="#000000" stroked="false">
            <v:fill type="solid"/>
            <w10:wrap type="topAndBottom"/>
          </v:rect>
        </w:pict>
      </w:r>
    </w:p>
    <w:p>
      <w:pPr>
        <w:pStyle w:val="BodyText"/>
        <w:spacing w:before="2"/>
        <w:rPr>
          <w:sz w:val="29"/>
        </w:rPr>
      </w:pPr>
    </w:p>
    <w:p>
      <w:pPr>
        <w:spacing w:before="101"/>
        <w:ind w:left="179" w:right="194" w:firstLine="0"/>
        <w:jc w:val="both"/>
        <w:rPr>
          <w:sz w:val="16"/>
        </w:rPr>
      </w:pPr>
      <w:bookmarkStart w:name="_bookmark164" w:id="203"/>
      <w:bookmarkEnd w:id="203"/>
      <w:r>
        <w:rPr/>
      </w:r>
      <w:r>
        <w:rPr>
          <w:sz w:val="16"/>
          <w:vertAlign w:val="superscript"/>
        </w:rPr>
        <w:t>130</w:t>
      </w:r>
      <w:r>
        <w:rPr>
          <w:spacing w:val="80"/>
          <w:w w:val="150"/>
          <w:sz w:val="16"/>
          <w:vertAlign w:val="baseline"/>
        </w:rPr>
        <w:t>   </w:t>
      </w:r>
      <w:r>
        <w:rPr>
          <w:i/>
          <w:sz w:val="16"/>
          <w:vertAlign w:val="baseline"/>
        </w:rPr>
        <w:t>Cfr</w:t>
      </w:r>
      <w:r>
        <w:rPr>
          <w:sz w:val="16"/>
          <w:vertAlign w:val="baseline"/>
        </w:rPr>
        <w:t>.</w:t>
      </w:r>
      <w:r>
        <w:rPr>
          <w:spacing w:val="-4"/>
          <w:sz w:val="16"/>
          <w:vertAlign w:val="baseline"/>
        </w:rPr>
        <w:t> </w:t>
      </w:r>
      <w:r>
        <w:rPr>
          <w:i/>
          <w:sz w:val="16"/>
          <w:vertAlign w:val="baseline"/>
        </w:rPr>
        <w:t>Derechos</w:t>
      </w:r>
      <w:r>
        <w:rPr>
          <w:i/>
          <w:spacing w:val="-5"/>
          <w:sz w:val="16"/>
          <w:vertAlign w:val="baseline"/>
        </w:rPr>
        <w:t> </w:t>
      </w:r>
      <w:r>
        <w:rPr>
          <w:i/>
          <w:sz w:val="16"/>
          <w:vertAlign w:val="baseline"/>
        </w:rPr>
        <w:t>a</w:t>
      </w:r>
      <w:r>
        <w:rPr>
          <w:i/>
          <w:spacing w:val="-6"/>
          <w:sz w:val="16"/>
          <w:vertAlign w:val="baseline"/>
        </w:rPr>
        <w:t> </w:t>
      </w:r>
      <w:r>
        <w:rPr>
          <w:i/>
          <w:sz w:val="16"/>
          <w:vertAlign w:val="baseline"/>
        </w:rPr>
        <w:t>la</w:t>
      </w:r>
      <w:r>
        <w:rPr>
          <w:i/>
          <w:spacing w:val="-3"/>
          <w:sz w:val="16"/>
          <w:vertAlign w:val="baseline"/>
        </w:rPr>
        <w:t> </w:t>
      </w:r>
      <w:r>
        <w:rPr>
          <w:i/>
          <w:sz w:val="16"/>
          <w:vertAlign w:val="baseline"/>
        </w:rPr>
        <w:t>libertad</w:t>
      </w:r>
      <w:r>
        <w:rPr>
          <w:i/>
          <w:spacing w:val="-4"/>
          <w:sz w:val="16"/>
          <w:vertAlign w:val="baseline"/>
        </w:rPr>
        <w:t> </w:t>
      </w:r>
      <w:r>
        <w:rPr>
          <w:i/>
          <w:sz w:val="16"/>
          <w:vertAlign w:val="baseline"/>
        </w:rPr>
        <w:t>sindical,</w:t>
      </w:r>
      <w:r>
        <w:rPr>
          <w:i/>
          <w:spacing w:val="-3"/>
          <w:sz w:val="16"/>
          <w:vertAlign w:val="baseline"/>
        </w:rPr>
        <w:t> </w:t>
      </w:r>
      <w:r>
        <w:rPr>
          <w:i/>
          <w:sz w:val="16"/>
          <w:vertAlign w:val="baseline"/>
        </w:rPr>
        <w:t>negociación</w:t>
      </w:r>
      <w:r>
        <w:rPr>
          <w:i/>
          <w:spacing w:val="-6"/>
          <w:sz w:val="16"/>
          <w:vertAlign w:val="baseline"/>
        </w:rPr>
        <w:t> </w:t>
      </w:r>
      <w:r>
        <w:rPr>
          <w:i/>
          <w:sz w:val="16"/>
          <w:vertAlign w:val="baseline"/>
        </w:rPr>
        <w:t>colectiva</w:t>
      </w:r>
      <w:r>
        <w:rPr>
          <w:i/>
          <w:spacing w:val="-8"/>
          <w:sz w:val="16"/>
          <w:vertAlign w:val="baseline"/>
        </w:rPr>
        <w:t> </w:t>
      </w:r>
      <w:r>
        <w:rPr>
          <w:i/>
          <w:sz w:val="16"/>
          <w:vertAlign w:val="baseline"/>
        </w:rPr>
        <w:t>y</w:t>
      </w:r>
      <w:r>
        <w:rPr>
          <w:i/>
          <w:spacing w:val="-6"/>
          <w:sz w:val="16"/>
          <w:vertAlign w:val="baseline"/>
        </w:rPr>
        <w:t> </w:t>
      </w:r>
      <w:r>
        <w:rPr>
          <w:i/>
          <w:sz w:val="16"/>
          <w:vertAlign w:val="baseline"/>
        </w:rPr>
        <w:t>huelga,</w:t>
      </w:r>
      <w:r>
        <w:rPr>
          <w:i/>
          <w:spacing w:val="-3"/>
          <w:sz w:val="16"/>
          <w:vertAlign w:val="baseline"/>
        </w:rPr>
        <w:t> </w:t>
      </w:r>
      <w:r>
        <w:rPr>
          <w:i/>
          <w:sz w:val="16"/>
          <w:vertAlign w:val="baseline"/>
        </w:rPr>
        <w:t>y</w:t>
      </w:r>
      <w:r>
        <w:rPr>
          <w:i/>
          <w:spacing w:val="-6"/>
          <w:sz w:val="16"/>
          <w:vertAlign w:val="baseline"/>
        </w:rPr>
        <w:t> </w:t>
      </w:r>
      <w:r>
        <w:rPr>
          <w:i/>
          <w:sz w:val="16"/>
          <w:vertAlign w:val="baseline"/>
        </w:rPr>
        <w:t>su</w:t>
      </w:r>
      <w:r>
        <w:rPr>
          <w:i/>
          <w:spacing w:val="-6"/>
          <w:sz w:val="16"/>
          <w:vertAlign w:val="baseline"/>
        </w:rPr>
        <w:t> </w:t>
      </w:r>
      <w:r>
        <w:rPr>
          <w:i/>
          <w:sz w:val="16"/>
          <w:vertAlign w:val="baseline"/>
        </w:rPr>
        <w:t>relación</w:t>
      </w:r>
      <w:r>
        <w:rPr>
          <w:i/>
          <w:spacing w:val="-6"/>
          <w:sz w:val="16"/>
          <w:vertAlign w:val="baseline"/>
        </w:rPr>
        <w:t> </w:t>
      </w:r>
      <w:r>
        <w:rPr>
          <w:i/>
          <w:sz w:val="16"/>
          <w:vertAlign w:val="baseline"/>
        </w:rPr>
        <w:t>con</w:t>
      </w:r>
      <w:r>
        <w:rPr>
          <w:i/>
          <w:spacing w:val="-6"/>
          <w:sz w:val="16"/>
          <w:vertAlign w:val="baseline"/>
        </w:rPr>
        <w:t> </w:t>
      </w:r>
      <w:r>
        <w:rPr>
          <w:i/>
          <w:sz w:val="16"/>
          <w:vertAlign w:val="baseline"/>
        </w:rPr>
        <w:t>otros</w:t>
      </w:r>
      <w:r>
        <w:rPr>
          <w:i/>
          <w:spacing w:val="-5"/>
          <w:sz w:val="16"/>
          <w:vertAlign w:val="baseline"/>
        </w:rPr>
        <w:t> </w:t>
      </w:r>
      <w:r>
        <w:rPr>
          <w:i/>
          <w:sz w:val="16"/>
          <w:vertAlign w:val="baseline"/>
        </w:rPr>
        <w:t>derechos,</w:t>
      </w:r>
      <w:r>
        <w:rPr>
          <w:i/>
          <w:spacing w:val="-6"/>
          <w:sz w:val="16"/>
          <w:vertAlign w:val="baseline"/>
        </w:rPr>
        <w:t> </w:t>
      </w:r>
      <w:r>
        <w:rPr>
          <w:i/>
          <w:sz w:val="16"/>
          <w:vertAlign w:val="baseline"/>
        </w:rPr>
        <w:t>con</w:t>
      </w:r>
      <w:r>
        <w:rPr>
          <w:i/>
          <w:spacing w:val="-6"/>
          <w:sz w:val="16"/>
          <w:vertAlign w:val="baseline"/>
        </w:rPr>
        <w:t> </w:t>
      </w:r>
      <w:r>
        <w:rPr>
          <w:i/>
          <w:sz w:val="16"/>
          <w:vertAlign w:val="baseline"/>
        </w:rPr>
        <w:t>perspectiva</w:t>
      </w:r>
      <w:r>
        <w:rPr>
          <w:i/>
          <w:sz w:val="16"/>
          <w:vertAlign w:val="baseline"/>
        </w:rPr>
        <w:t> de género (interpretación y alcance de los artículos 13, 15, 16, 24, 25 y 26, en relación con los artículos 1.1 y 2 de la Convención Americana sobre Derechos Humanos, de los artículos 3, 6, 7 y 8 del Protocolo de San Salvador, de los artículos 2, 3, 4, 5 y 6 de la Convención de Belem do Pará, de los artículos 34, 44 y 45 de la Carta de la Organización de los Estados Americanos, y de los artículos II, IV, XIV, XXI y XXII de la Declaración Americana de los Derechos y Deberes del Hombre). </w:t>
      </w:r>
      <w:r>
        <w:rPr>
          <w:sz w:val="16"/>
          <w:vertAlign w:val="baseline"/>
        </w:rPr>
        <w:t>Opinión Consultiva OC-27/21 de 5 de mayo de 2021. Serie A No. 27, párr. 141.</w:t>
      </w:r>
    </w:p>
    <w:p>
      <w:pPr>
        <w:spacing w:before="19"/>
        <w:ind w:left="180" w:right="0" w:firstLine="0"/>
        <w:jc w:val="both"/>
        <w:rPr>
          <w:sz w:val="16"/>
        </w:rPr>
      </w:pPr>
      <w:bookmarkStart w:name="_bookmark165" w:id="204"/>
      <w:bookmarkEnd w:id="204"/>
      <w:r>
        <w:rPr/>
      </w:r>
      <w:r>
        <w:rPr>
          <w:sz w:val="16"/>
          <w:vertAlign w:val="superscript"/>
        </w:rPr>
        <w:t>131</w:t>
      </w:r>
      <w:r>
        <w:rPr>
          <w:spacing w:val="72"/>
          <w:sz w:val="16"/>
          <w:vertAlign w:val="baseline"/>
        </w:rPr>
        <w:t>    </w:t>
      </w:r>
      <w:r>
        <w:rPr>
          <w:i/>
          <w:sz w:val="16"/>
          <w:vertAlign w:val="baseline"/>
        </w:rPr>
        <w:t>Cfr.</w:t>
      </w:r>
      <w:r>
        <w:rPr>
          <w:i/>
          <w:spacing w:val="-1"/>
          <w:sz w:val="16"/>
          <w:vertAlign w:val="baseline"/>
        </w:rPr>
        <w:t> </w:t>
      </w:r>
      <w:r>
        <w:rPr>
          <w:i/>
          <w:sz w:val="16"/>
          <w:vertAlign w:val="baseline"/>
        </w:rPr>
        <w:t>Poblete</w:t>
      </w:r>
      <w:r>
        <w:rPr>
          <w:i/>
          <w:spacing w:val="-2"/>
          <w:sz w:val="16"/>
          <w:vertAlign w:val="baseline"/>
        </w:rPr>
        <w:t> </w:t>
      </w:r>
      <w:r>
        <w:rPr>
          <w:i/>
          <w:sz w:val="16"/>
          <w:vertAlign w:val="baseline"/>
        </w:rPr>
        <w:t>Vilches</w:t>
      </w:r>
      <w:r>
        <w:rPr>
          <w:i/>
          <w:spacing w:val="-2"/>
          <w:sz w:val="16"/>
          <w:vertAlign w:val="baseline"/>
        </w:rPr>
        <w:t> </w:t>
      </w:r>
      <w:r>
        <w:rPr>
          <w:i/>
          <w:sz w:val="16"/>
          <w:vertAlign w:val="baseline"/>
        </w:rPr>
        <w:t>y</w:t>
      </w:r>
      <w:r>
        <w:rPr>
          <w:i/>
          <w:spacing w:val="-2"/>
          <w:sz w:val="16"/>
          <w:vertAlign w:val="baseline"/>
        </w:rPr>
        <w:t> </w:t>
      </w:r>
      <w:r>
        <w:rPr>
          <w:i/>
          <w:sz w:val="16"/>
          <w:vertAlign w:val="baseline"/>
        </w:rPr>
        <w:t>otros</w:t>
      </w:r>
      <w:r>
        <w:rPr>
          <w:i/>
          <w:spacing w:val="-3"/>
          <w:sz w:val="16"/>
          <w:vertAlign w:val="baseline"/>
        </w:rPr>
        <w:t> </w:t>
      </w:r>
      <w:r>
        <w:rPr>
          <w:i/>
          <w:sz w:val="16"/>
          <w:vertAlign w:val="baseline"/>
        </w:rPr>
        <w:t>Vs.</w:t>
      </w:r>
      <w:r>
        <w:rPr>
          <w:i/>
          <w:spacing w:val="-1"/>
          <w:sz w:val="16"/>
          <w:vertAlign w:val="baseline"/>
        </w:rPr>
        <w:t> </w:t>
      </w:r>
      <w:r>
        <w:rPr>
          <w:i/>
          <w:sz w:val="16"/>
          <w:vertAlign w:val="baseline"/>
        </w:rPr>
        <w:t>Chil</w:t>
      </w:r>
      <w:r>
        <w:rPr>
          <w:sz w:val="16"/>
          <w:vertAlign w:val="baseline"/>
        </w:rPr>
        <w:t>e,</w:t>
      </w:r>
      <w:r>
        <w:rPr>
          <w:spacing w:val="-1"/>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3"/>
          <w:sz w:val="16"/>
          <w:vertAlign w:val="baseline"/>
        </w:rPr>
        <w:t> </w:t>
      </w:r>
      <w:r>
        <w:rPr>
          <w:spacing w:val="-4"/>
          <w:sz w:val="16"/>
          <w:vertAlign w:val="baseline"/>
        </w:rPr>
        <w:t>127.</w:t>
      </w:r>
    </w:p>
    <w:p>
      <w:pPr>
        <w:spacing w:before="22"/>
        <w:ind w:left="180" w:right="0" w:firstLine="0"/>
        <w:jc w:val="both"/>
        <w:rPr>
          <w:sz w:val="16"/>
        </w:rPr>
      </w:pPr>
      <w:bookmarkStart w:name="_bookmark166" w:id="205"/>
      <w:bookmarkEnd w:id="205"/>
      <w:r>
        <w:rPr/>
      </w:r>
      <w:r>
        <w:rPr>
          <w:sz w:val="16"/>
          <w:vertAlign w:val="superscript"/>
        </w:rPr>
        <w:t>132</w:t>
      </w:r>
      <w:r>
        <w:rPr>
          <w:spacing w:val="70"/>
          <w:sz w:val="16"/>
          <w:vertAlign w:val="baseline"/>
        </w:rPr>
        <w:t>    </w:t>
      </w:r>
      <w:r>
        <w:rPr>
          <w:i/>
          <w:sz w:val="16"/>
          <w:vertAlign w:val="baseline"/>
        </w:rPr>
        <w:t>Cfr</w:t>
      </w:r>
      <w:r>
        <w:rPr>
          <w:sz w:val="16"/>
          <w:vertAlign w:val="baseline"/>
        </w:rPr>
        <w:t>.</w:t>
      </w:r>
      <w:r>
        <w:rPr>
          <w:spacing w:val="1"/>
          <w:sz w:val="16"/>
          <w:vertAlign w:val="baseline"/>
        </w:rPr>
        <w:t> </w:t>
      </w:r>
      <w:r>
        <w:rPr>
          <w:i/>
          <w:sz w:val="16"/>
          <w:vertAlign w:val="baseline"/>
        </w:rPr>
        <w:t>Caso</w:t>
      </w:r>
      <w:r>
        <w:rPr>
          <w:i/>
          <w:spacing w:val="-3"/>
          <w:sz w:val="16"/>
          <w:vertAlign w:val="baseline"/>
        </w:rPr>
        <w:t> </w:t>
      </w:r>
      <w:r>
        <w:rPr>
          <w:i/>
          <w:sz w:val="16"/>
          <w:vertAlign w:val="baseline"/>
        </w:rPr>
        <w:t>Profesores</w:t>
      </w:r>
      <w:r>
        <w:rPr>
          <w:i/>
          <w:spacing w:val="-3"/>
          <w:sz w:val="16"/>
          <w:vertAlign w:val="baseline"/>
        </w:rPr>
        <w:t> </w:t>
      </w:r>
      <w:r>
        <w:rPr>
          <w:i/>
          <w:sz w:val="16"/>
          <w:vertAlign w:val="baseline"/>
        </w:rPr>
        <w:t>de</w:t>
      </w:r>
      <w:r>
        <w:rPr>
          <w:i/>
          <w:spacing w:val="-3"/>
          <w:sz w:val="16"/>
          <w:vertAlign w:val="baseline"/>
        </w:rPr>
        <w:t> </w:t>
      </w:r>
      <w:r>
        <w:rPr>
          <w:i/>
          <w:sz w:val="16"/>
          <w:vertAlign w:val="baseline"/>
        </w:rPr>
        <w:t>Chañaral</w:t>
      </w:r>
      <w:r>
        <w:rPr>
          <w:i/>
          <w:spacing w:val="-2"/>
          <w:sz w:val="16"/>
          <w:vertAlign w:val="baseline"/>
        </w:rPr>
        <w:t> </w:t>
      </w:r>
      <w:r>
        <w:rPr>
          <w:i/>
          <w:sz w:val="16"/>
          <w:vertAlign w:val="baseline"/>
        </w:rPr>
        <w:t>y</w:t>
      </w:r>
      <w:r>
        <w:rPr>
          <w:i/>
          <w:spacing w:val="-2"/>
          <w:sz w:val="16"/>
          <w:vertAlign w:val="baseline"/>
        </w:rPr>
        <w:t> </w:t>
      </w:r>
      <w:r>
        <w:rPr>
          <w:i/>
          <w:sz w:val="16"/>
          <w:vertAlign w:val="baseline"/>
        </w:rPr>
        <w:t>otras</w:t>
      </w:r>
      <w:r>
        <w:rPr>
          <w:i/>
          <w:spacing w:val="-3"/>
          <w:sz w:val="16"/>
          <w:vertAlign w:val="baseline"/>
        </w:rPr>
        <w:t> </w:t>
      </w:r>
      <w:r>
        <w:rPr>
          <w:i/>
          <w:sz w:val="16"/>
          <w:vertAlign w:val="baseline"/>
        </w:rPr>
        <w:t>Municipalidades</w:t>
      </w:r>
      <w:r>
        <w:rPr>
          <w:i/>
          <w:spacing w:val="-3"/>
          <w:sz w:val="16"/>
          <w:vertAlign w:val="baseline"/>
        </w:rPr>
        <w:t> </w:t>
      </w:r>
      <w:r>
        <w:rPr>
          <w:i/>
          <w:sz w:val="16"/>
          <w:vertAlign w:val="baseline"/>
        </w:rPr>
        <w:t>Vs.</w:t>
      </w:r>
      <w:r>
        <w:rPr>
          <w:i/>
          <w:spacing w:val="-4"/>
          <w:sz w:val="16"/>
          <w:vertAlign w:val="baseline"/>
        </w:rPr>
        <w:t> </w:t>
      </w:r>
      <w:r>
        <w:rPr>
          <w:i/>
          <w:sz w:val="16"/>
          <w:vertAlign w:val="baseline"/>
        </w:rPr>
        <w:t>Chile</w:t>
      </w:r>
      <w:r>
        <w:rPr>
          <w:sz w:val="16"/>
          <w:vertAlign w:val="baseline"/>
        </w:rPr>
        <w:t>,</w:t>
      </w:r>
      <w:r>
        <w:rPr>
          <w:spacing w:val="-2"/>
          <w:sz w:val="16"/>
          <w:vertAlign w:val="baseline"/>
        </w:rPr>
        <w:t> </w:t>
      </w:r>
      <w:r>
        <w:rPr>
          <w:i/>
          <w:sz w:val="16"/>
          <w:vertAlign w:val="baseline"/>
        </w:rPr>
        <w:t>supra,</w:t>
      </w:r>
      <w:r>
        <w:rPr>
          <w:i/>
          <w:spacing w:val="-4"/>
          <w:sz w:val="16"/>
          <w:vertAlign w:val="baseline"/>
        </w:rPr>
        <w:t> </w:t>
      </w:r>
      <w:r>
        <w:rPr>
          <w:sz w:val="16"/>
          <w:vertAlign w:val="baseline"/>
        </w:rPr>
        <w:t>párr.</w:t>
      </w:r>
      <w:r>
        <w:rPr>
          <w:spacing w:val="-3"/>
          <w:sz w:val="16"/>
          <w:vertAlign w:val="baseline"/>
        </w:rPr>
        <w:t> </w:t>
      </w:r>
      <w:r>
        <w:rPr>
          <w:spacing w:val="-4"/>
          <w:sz w:val="16"/>
          <w:vertAlign w:val="baseline"/>
        </w:rPr>
        <w:t>152.</w:t>
      </w:r>
    </w:p>
    <w:p>
      <w:pPr>
        <w:spacing w:before="19"/>
        <w:ind w:left="180" w:right="0" w:firstLine="0"/>
        <w:jc w:val="both"/>
        <w:rPr>
          <w:sz w:val="16"/>
        </w:rPr>
      </w:pPr>
      <w:bookmarkStart w:name="_bookmark167" w:id="206"/>
      <w:bookmarkEnd w:id="206"/>
      <w:r>
        <w:rPr/>
      </w:r>
      <w:r>
        <w:rPr>
          <w:sz w:val="16"/>
          <w:vertAlign w:val="superscript"/>
        </w:rPr>
        <w:t>133</w:t>
      </w:r>
      <w:r>
        <w:rPr>
          <w:spacing w:val="69"/>
          <w:sz w:val="16"/>
          <w:vertAlign w:val="baseline"/>
        </w:rPr>
        <w:t>    </w:t>
      </w:r>
      <w:r>
        <w:rPr>
          <w:i/>
          <w:sz w:val="16"/>
          <w:vertAlign w:val="baseline"/>
        </w:rPr>
        <w:t>Cfr</w:t>
      </w:r>
      <w:r>
        <w:rPr>
          <w:sz w:val="16"/>
          <w:vertAlign w:val="baseline"/>
        </w:rPr>
        <w:t>. ONU,</w:t>
      </w:r>
      <w:r>
        <w:rPr>
          <w:spacing w:val="-2"/>
          <w:sz w:val="16"/>
          <w:vertAlign w:val="baseline"/>
        </w:rPr>
        <w:t> </w:t>
      </w:r>
      <w:r>
        <w:rPr>
          <w:sz w:val="16"/>
          <w:vertAlign w:val="baseline"/>
        </w:rPr>
        <w:t>Comité</w:t>
      </w:r>
      <w:r>
        <w:rPr>
          <w:spacing w:val="-4"/>
          <w:sz w:val="16"/>
          <w:vertAlign w:val="baseline"/>
        </w:rPr>
        <w:t> </w:t>
      </w:r>
      <w:r>
        <w:rPr>
          <w:sz w:val="16"/>
          <w:vertAlign w:val="baseline"/>
        </w:rPr>
        <w:t>DESC,</w:t>
      </w:r>
      <w:r>
        <w:rPr>
          <w:spacing w:val="-4"/>
          <w:sz w:val="16"/>
          <w:vertAlign w:val="baseline"/>
        </w:rPr>
        <w:t> </w:t>
      </w:r>
      <w:r>
        <w:rPr>
          <w:sz w:val="16"/>
          <w:vertAlign w:val="baseline"/>
        </w:rPr>
        <w:t>Observación</w:t>
      </w:r>
      <w:r>
        <w:rPr>
          <w:spacing w:val="-2"/>
          <w:sz w:val="16"/>
          <w:vertAlign w:val="baseline"/>
        </w:rPr>
        <w:t> </w:t>
      </w:r>
      <w:r>
        <w:rPr>
          <w:sz w:val="16"/>
          <w:vertAlign w:val="baseline"/>
        </w:rPr>
        <w:t>General</w:t>
      </w:r>
      <w:r>
        <w:rPr>
          <w:spacing w:val="-2"/>
          <w:sz w:val="16"/>
          <w:vertAlign w:val="baseline"/>
        </w:rPr>
        <w:t> </w:t>
      </w:r>
      <w:r>
        <w:rPr>
          <w:sz w:val="16"/>
          <w:vertAlign w:val="baseline"/>
        </w:rPr>
        <w:t>No.</w:t>
      </w:r>
      <w:r>
        <w:rPr>
          <w:spacing w:val="-5"/>
          <w:sz w:val="16"/>
          <w:vertAlign w:val="baseline"/>
        </w:rPr>
        <w:t> </w:t>
      </w:r>
      <w:r>
        <w:rPr>
          <w:sz w:val="16"/>
          <w:vertAlign w:val="baseline"/>
        </w:rPr>
        <w:t>6,</w:t>
      </w:r>
      <w:r>
        <w:rPr>
          <w:spacing w:val="-2"/>
          <w:sz w:val="16"/>
          <w:vertAlign w:val="baseline"/>
        </w:rPr>
        <w:t> </w:t>
      </w:r>
      <w:r>
        <w:rPr>
          <w:sz w:val="16"/>
          <w:vertAlign w:val="baseline"/>
        </w:rPr>
        <w:t>(1995),</w:t>
      </w:r>
      <w:r>
        <w:rPr>
          <w:spacing w:val="-2"/>
          <w:sz w:val="16"/>
          <w:vertAlign w:val="baseline"/>
        </w:rPr>
        <w:t> </w:t>
      </w:r>
      <w:r>
        <w:rPr>
          <w:sz w:val="16"/>
          <w:vertAlign w:val="baseline"/>
        </w:rPr>
        <w:t>párr.</w:t>
      </w:r>
      <w:r>
        <w:rPr>
          <w:spacing w:val="-4"/>
          <w:sz w:val="16"/>
          <w:vertAlign w:val="baseline"/>
        </w:rPr>
        <w:t> </w:t>
      </w:r>
      <w:r>
        <w:rPr>
          <w:spacing w:val="-5"/>
          <w:sz w:val="16"/>
          <w:vertAlign w:val="baseline"/>
        </w:rPr>
        <w:t>13.</w:t>
      </w:r>
    </w:p>
    <w:p>
      <w:pPr>
        <w:spacing w:before="19"/>
        <w:ind w:left="180" w:right="194" w:firstLine="0"/>
        <w:jc w:val="both"/>
        <w:rPr>
          <w:b/>
          <w:sz w:val="16"/>
        </w:rPr>
      </w:pPr>
      <w:bookmarkStart w:name="_bookmark168" w:id="207"/>
      <w:bookmarkEnd w:id="207"/>
      <w:r>
        <w:rPr/>
      </w:r>
      <w:r>
        <w:rPr>
          <w:sz w:val="16"/>
          <w:vertAlign w:val="superscript"/>
        </w:rPr>
        <w:t>134</w:t>
      </w:r>
      <w:r>
        <w:rPr>
          <w:spacing w:val="80"/>
          <w:sz w:val="16"/>
          <w:vertAlign w:val="baseline"/>
        </w:rPr>
        <w:t>  </w:t>
      </w:r>
      <w:r>
        <w:rPr>
          <w:i/>
          <w:sz w:val="16"/>
          <w:vertAlign w:val="baseline"/>
        </w:rPr>
        <w:t>Cfr. Caso Ivcher Bronstein Vs. Perú, supra</w:t>
      </w:r>
      <w:r>
        <w:rPr>
          <w:sz w:val="16"/>
          <w:vertAlign w:val="baseline"/>
        </w:rPr>
        <w:t>, párrs. 120 y 122, y </w:t>
      </w:r>
      <w:r>
        <w:rPr>
          <w:i/>
          <w:sz w:val="16"/>
          <w:vertAlign w:val="baseline"/>
        </w:rPr>
        <w:t>Caso Palacio Urrutia y otros Vs. Ecuador. Fondo,</w:t>
      </w:r>
      <w:r>
        <w:rPr>
          <w:i/>
          <w:sz w:val="16"/>
          <w:vertAlign w:val="baseline"/>
        </w:rPr>
        <w:t> Reparaciones y Costas. </w:t>
      </w:r>
      <w:r>
        <w:rPr>
          <w:sz w:val="16"/>
          <w:vertAlign w:val="baseline"/>
        </w:rPr>
        <w:t>Sentencia de 24 de noviembre de 2021. Serie C No. 446, párr. 136</w:t>
      </w:r>
      <w:r>
        <w:rPr>
          <w:b/>
          <w:sz w:val="16"/>
          <w:vertAlign w:val="baseline"/>
        </w:rPr>
        <w:t>.</w:t>
      </w:r>
    </w:p>
    <w:p>
      <w:pPr>
        <w:spacing w:after="0"/>
        <w:jc w:val="both"/>
        <w:rPr>
          <w:sz w:val="16"/>
        </w:rPr>
        <w:sectPr>
          <w:pgSz w:w="12240" w:h="15840"/>
          <w:pgMar w:header="0" w:footer="1066" w:top="1360" w:bottom="1260" w:left="900" w:right="880"/>
        </w:sectPr>
      </w:pPr>
    </w:p>
    <w:p>
      <w:pPr>
        <w:pStyle w:val="BodyText"/>
        <w:spacing w:before="80"/>
        <w:ind w:left="179" w:right="198"/>
        <w:jc w:val="both"/>
      </w:pPr>
      <w:r>
        <w:rPr/>
        <w:t>han incorporado al patrimonio de las personas</w:t>
      </w:r>
      <w:hyperlink w:history="true" w:anchor="_bookmark171">
        <w:r>
          <w:rPr>
            <w:position w:val="7"/>
            <w:sz w:val="13"/>
          </w:rPr>
          <w:t>135</w:t>
        </w:r>
      </w:hyperlink>
      <w:r>
        <w:rPr/>
        <w:t>. Resulta necesario reiterar que el derecho a la propiedad no es absoluto y, en ese sentido, puede ser objeto de restricciones y limitaciones</w:t>
      </w:r>
      <w:hyperlink w:history="true" w:anchor="_bookmark172">
        <w:r>
          <w:rPr>
            <w:position w:val="7"/>
            <w:sz w:val="13"/>
          </w:rPr>
          <w:t>136</w:t>
        </w:r>
      </w:hyperlink>
      <w:r>
        <w:rPr/>
        <w:t>, siempre</w:t>
      </w:r>
      <w:r>
        <w:rPr>
          <w:spacing w:val="-9"/>
        </w:rPr>
        <w:t> </w:t>
      </w:r>
      <w:r>
        <w:rPr/>
        <w:t>y</w:t>
      </w:r>
      <w:r>
        <w:rPr>
          <w:spacing w:val="-8"/>
        </w:rPr>
        <w:t> </w:t>
      </w:r>
      <w:r>
        <w:rPr/>
        <w:t>cuando</w:t>
      </w:r>
      <w:r>
        <w:rPr>
          <w:spacing w:val="-9"/>
        </w:rPr>
        <w:t> </w:t>
      </w:r>
      <w:r>
        <w:rPr/>
        <w:t>éstas</w:t>
      </w:r>
      <w:r>
        <w:rPr>
          <w:spacing w:val="-9"/>
        </w:rPr>
        <w:t> </w:t>
      </w:r>
      <w:r>
        <w:rPr/>
        <w:t>se</w:t>
      </w:r>
      <w:r>
        <w:rPr>
          <w:spacing w:val="-9"/>
        </w:rPr>
        <w:t> </w:t>
      </w:r>
      <w:r>
        <w:rPr/>
        <w:t>realicen</w:t>
      </w:r>
      <w:r>
        <w:rPr>
          <w:spacing w:val="-9"/>
        </w:rPr>
        <w:t> </w:t>
      </w:r>
      <w:r>
        <w:rPr/>
        <w:t>por</w:t>
      </w:r>
      <w:r>
        <w:rPr>
          <w:spacing w:val="-11"/>
        </w:rPr>
        <w:t> </w:t>
      </w:r>
      <w:r>
        <w:rPr/>
        <w:t>la</w:t>
      </w:r>
      <w:r>
        <w:rPr>
          <w:spacing w:val="-8"/>
        </w:rPr>
        <w:t> </w:t>
      </w:r>
      <w:r>
        <w:rPr/>
        <w:t>vía</w:t>
      </w:r>
      <w:r>
        <w:rPr>
          <w:spacing w:val="-10"/>
        </w:rPr>
        <w:t> </w:t>
      </w:r>
      <w:r>
        <w:rPr/>
        <w:t>legal</w:t>
      </w:r>
      <w:r>
        <w:rPr>
          <w:spacing w:val="-10"/>
        </w:rPr>
        <w:t> </w:t>
      </w:r>
      <w:r>
        <w:rPr/>
        <w:t>adecuada</w:t>
      </w:r>
      <w:hyperlink w:history="true" w:anchor="_bookmark173">
        <w:r>
          <w:rPr>
            <w:position w:val="7"/>
            <w:sz w:val="13"/>
          </w:rPr>
          <w:t>137</w:t>
        </w:r>
      </w:hyperlink>
      <w:r>
        <w:rPr>
          <w:spacing w:val="13"/>
          <w:position w:val="7"/>
          <w:sz w:val="13"/>
        </w:rPr>
        <w:t> </w:t>
      </w:r>
      <w:r>
        <w:rPr/>
        <w:t>y</w:t>
      </w:r>
      <w:r>
        <w:rPr>
          <w:spacing w:val="-8"/>
        </w:rPr>
        <w:t> </w:t>
      </w:r>
      <w:r>
        <w:rPr/>
        <w:t>de</w:t>
      </w:r>
      <w:r>
        <w:rPr>
          <w:spacing w:val="-9"/>
        </w:rPr>
        <w:t> </w:t>
      </w:r>
      <w:r>
        <w:rPr/>
        <w:t>conformidad</w:t>
      </w:r>
      <w:r>
        <w:rPr>
          <w:spacing w:val="-10"/>
        </w:rPr>
        <w:t> </w:t>
      </w:r>
      <w:r>
        <w:rPr/>
        <w:t>con</w:t>
      </w:r>
      <w:r>
        <w:rPr>
          <w:spacing w:val="-9"/>
        </w:rPr>
        <w:t> </w:t>
      </w:r>
      <w:r>
        <w:rPr/>
        <w:t>los</w:t>
      </w:r>
      <w:r>
        <w:rPr>
          <w:spacing w:val="-9"/>
        </w:rPr>
        <w:t> </w:t>
      </w:r>
      <w:r>
        <w:rPr/>
        <w:t>parámetros establecidos en dicho artículo 21</w:t>
      </w:r>
      <w:hyperlink w:history="true" w:anchor="_bookmark174">
        <w:r>
          <w:rPr>
            <w:position w:val="7"/>
            <w:sz w:val="13"/>
          </w:rPr>
          <w:t>138</w:t>
        </w:r>
      </w:hyperlink>
      <w:r>
        <w:rPr/>
        <w:t>.</w:t>
      </w:r>
    </w:p>
    <w:p>
      <w:pPr>
        <w:pStyle w:val="BodyText"/>
        <w:spacing w:before="11"/>
        <w:rPr>
          <w:sz w:val="19"/>
        </w:rPr>
      </w:pPr>
    </w:p>
    <w:p>
      <w:pPr>
        <w:pStyle w:val="ListParagraph"/>
        <w:numPr>
          <w:ilvl w:val="0"/>
          <w:numId w:val="11"/>
        </w:numPr>
        <w:tabs>
          <w:tab w:pos="900" w:val="left" w:leader="none"/>
        </w:tabs>
        <w:spacing w:line="240" w:lineRule="auto" w:before="0" w:after="0"/>
        <w:ind w:left="179" w:right="198" w:firstLine="0"/>
        <w:jc w:val="both"/>
        <w:rPr>
          <w:sz w:val="20"/>
        </w:rPr>
      </w:pPr>
      <w:r>
        <w:rPr>
          <w:sz w:val="20"/>
        </w:rPr>
        <w:t>En</w:t>
      </w:r>
      <w:r>
        <w:rPr>
          <w:spacing w:val="-8"/>
          <w:sz w:val="20"/>
        </w:rPr>
        <w:t> </w:t>
      </w:r>
      <w:r>
        <w:rPr>
          <w:sz w:val="20"/>
        </w:rPr>
        <w:t>el</w:t>
      </w:r>
      <w:r>
        <w:rPr>
          <w:spacing w:val="-8"/>
          <w:sz w:val="20"/>
        </w:rPr>
        <w:t> </w:t>
      </w:r>
      <w:r>
        <w:rPr>
          <w:sz w:val="20"/>
        </w:rPr>
        <w:t>presente</w:t>
      </w:r>
      <w:r>
        <w:rPr>
          <w:spacing w:val="-10"/>
          <w:sz w:val="20"/>
        </w:rPr>
        <w:t> </w:t>
      </w:r>
      <w:r>
        <w:rPr>
          <w:sz w:val="20"/>
        </w:rPr>
        <w:t>caso,</w:t>
      </w:r>
      <w:r>
        <w:rPr>
          <w:spacing w:val="-10"/>
          <w:sz w:val="20"/>
        </w:rPr>
        <w:t> </w:t>
      </w:r>
      <w:r>
        <w:rPr>
          <w:sz w:val="20"/>
        </w:rPr>
        <w:t>la</w:t>
      </w:r>
      <w:r>
        <w:rPr>
          <w:spacing w:val="-6"/>
          <w:sz w:val="20"/>
        </w:rPr>
        <w:t> </w:t>
      </w:r>
      <w:r>
        <w:rPr>
          <w:sz w:val="20"/>
        </w:rPr>
        <w:t>Corte</w:t>
      </w:r>
      <w:r>
        <w:rPr>
          <w:spacing w:val="-10"/>
          <w:sz w:val="20"/>
        </w:rPr>
        <w:t> </w:t>
      </w:r>
      <w:r>
        <w:rPr>
          <w:sz w:val="20"/>
        </w:rPr>
        <w:t>recuerda</w:t>
      </w:r>
      <w:r>
        <w:rPr>
          <w:spacing w:val="-6"/>
          <w:sz w:val="20"/>
        </w:rPr>
        <w:t> </w:t>
      </w:r>
      <w:r>
        <w:rPr>
          <w:sz w:val="20"/>
        </w:rPr>
        <w:t>que,</w:t>
      </w:r>
      <w:r>
        <w:rPr>
          <w:spacing w:val="-7"/>
          <w:sz w:val="20"/>
        </w:rPr>
        <w:t> </w:t>
      </w:r>
      <w:r>
        <w:rPr>
          <w:sz w:val="20"/>
        </w:rPr>
        <w:t>con</w:t>
      </w:r>
      <w:r>
        <w:rPr>
          <w:spacing w:val="-5"/>
          <w:sz w:val="20"/>
        </w:rPr>
        <w:t> </w:t>
      </w:r>
      <w:r>
        <w:rPr>
          <w:sz w:val="20"/>
        </w:rPr>
        <w:t>base</w:t>
      </w:r>
      <w:r>
        <w:rPr>
          <w:spacing w:val="-8"/>
          <w:sz w:val="20"/>
        </w:rPr>
        <w:t> </w:t>
      </w:r>
      <w:r>
        <w:rPr>
          <w:sz w:val="20"/>
        </w:rPr>
        <w:t>en</w:t>
      </w:r>
      <w:r>
        <w:rPr>
          <w:spacing w:val="-8"/>
          <w:sz w:val="20"/>
        </w:rPr>
        <w:t> </w:t>
      </w:r>
      <w:r>
        <w:rPr>
          <w:sz w:val="20"/>
        </w:rPr>
        <w:t>lo</w:t>
      </w:r>
      <w:r>
        <w:rPr>
          <w:spacing w:val="-10"/>
          <w:sz w:val="20"/>
        </w:rPr>
        <w:t> </w:t>
      </w:r>
      <w:r>
        <w:rPr>
          <w:sz w:val="20"/>
        </w:rPr>
        <w:t>dispuesto</w:t>
      </w:r>
      <w:r>
        <w:rPr>
          <w:spacing w:val="-10"/>
          <w:sz w:val="20"/>
        </w:rPr>
        <w:t> </w:t>
      </w:r>
      <w:r>
        <w:rPr>
          <w:sz w:val="20"/>
        </w:rPr>
        <w:t>en</w:t>
      </w:r>
      <w:r>
        <w:rPr>
          <w:spacing w:val="-5"/>
          <w:sz w:val="20"/>
        </w:rPr>
        <w:t> </w:t>
      </w:r>
      <w:r>
        <w:rPr>
          <w:sz w:val="20"/>
        </w:rPr>
        <w:t>la</w:t>
      </w:r>
      <w:r>
        <w:rPr>
          <w:spacing w:val="-9"/>
          <w:sz w:val="20"/>
        </w:rPr>
        <w:t> </w:t>
      </w:r>
      <w:r>
        <w:rPr>
          <w:sz w:val="20"/>
        </w:rPr>
        <w:t>sentencia</w:t>
      </w:r>
      <w:r>
        <w:rPr>
          <w:spacing w:val="-8"/>
          <w:sz w:val="20"/>
        </w:rPr>
        <w:t> </w:t>
      </w:r>
      <w:r>
        <w:rPr>
          <w:sz w:val="20"/>
        </w:rPr>
        <w:t>de</w:t>
      </w:r>
      <w:r>
        <w:rPr>
          <w:spacing w:val="-10"/>
          <w:sz w:val="20"/>
        </w:rPr>
        <w:t> </w:t>
      </w:r>
      <w:r>
        <w:rPr>
          <w:sz w:val="20"/>
        </w:rPr>
        <w:t>12</w:t>
      </w:r>
      <w:r>
        <w:rPr>
          <w:spacing w:val="-8"/>
          <w:sz w:val="20"/>
        </w:rPr>
        <w:t> </w:t>
      </w:r>
      <w:r>
        <w:rPr>
          <w:sz w:val="20"/>
        </w:rPr>
        <w:t>de febrero</w:t>
      </w:r>
      <w:r>
        <w:rPr>
          <w:spacing w:val="-5"/>
          <w:sz w:val="20"/>
        </w:rPr>
        <w:t> </w:t>
      </w:r>
      <w:r>
        <w:rPr>
          <w:sz w:val="20"/>
        </w:rPr>
        <w:t>de</w:t>
      </w:r>
      <w:r>
        <w:rPr>
          <w:spacing w:val="-5"/>
          <w:sz w:val="20"/>
        </w:rPr>
        <w:t> </w:t>
      </w:r>
      <w:r>
        <w:rPr>
          <w:sz w:val="20"/>
        </w:rPr>
        <w:t>1992,</w:t>
      </w:r>
      <w:r>
        <w:rPr>
          <w:spacing w:val="-5"/>
          <w:sz w:val="20"/>
        </w:rPr>
        <w:t> </w:t>
      </w:r>
      <w:r>
        <w:rPr>
          <w:sz w:val="20"/>
        </w:rPr>
        <w:t>se</w:t>
      </w:r>
      <w:r>
        <w:rPr>
          <w:spacing w:val="-5"/>
          <w:sz w:val="20"/>
        </w:rPr>
        <w:t> </w:t>
      </w:r>
      <w:r>
        <w:rPr>
          <w:sz w:val="20"/>
        </w:rPr>
        <w:t>ordenó</w:t>
      </w:r>
      <w:r>
        <w:rPr>
          <w:spacing w:val="-5"/>
          <w:sz w:val="20"/>
        </w:rPr>
        <w:t> </w:t>
      </w:r>
      <w:r>
        <w:rPr>
          <w:sz w:val="20"/>
        </w:rPr>
        <w:t>que</w:t>
      </w:r>
      <w:r>
        <w:rPr>
          <w:spacing w:val="-3"/>
          <w:sz w:val="20"/>
        </w:rPr>
        <w:t> </w:t>
      </w:r>
      <w:r>
        <w:rPr>
          <w:sz w:val="20"/>
        </w:rPr>
        <w:t>el</w:t>
      </w:r>
      <w:r>
        <w:rPr>
          <w:spacing w:val="-4"/>
          <w:sz w:val="20"/>
        </w:rPr>
        <w:t> </w:t>
      </w:r>
      <w:r>
        <w:rPr>
          <w:sz w:val="20"/>
        </w:rPr>
        <w:t>incremento</w:t>
      </w:r>
      <w:r>
        <w:rPr>
          <w:spacing w:val="-5"/>
          <w:sz w:val="20"/>
        </w:rPr>
        <w:t> </w:t>
      </w:r>
      <w:r>
        <w:rPr>
          <w:sz w:val="20"/>
        </w:rPr>
        <w:t>adicional</w:t>
      </w:r>
      <w:r>
        <w:rPr>
          <w:spacing w:val="-4"/>
          <w:sz w:val="20"/>
        </w:rPr>
        <w:t> </w:t>
      </w:r>
      <w:r>
        <w:rPr>
          <w:sz w:val="20"/>
        </w:rPr>
        <w:t>de</w:t>
      </w:r>
      <w:r>
        <w:rPr>
          <w:spacing w:val="-5"/>
          <w:sz w:val="20"/>
        </w:rPr>
        <w:t> </w:t>
      </w:r>
      <w:r>
        <w:rPr>
          <w:sz w:val="20"/>
        </w:rPr>
        <w:t>remuneraciones</w:t>
      </w:r>
      <w:r>
        <w:rPr>
          <w:spacing w:val="-5"/>
          <w:sz w:val="20"/>
        </w:rPr>
        <w:t> </w:t>
      </w:r>
      <w:r>
        <w:rPr>
          <w:sz w:val="20"/>
        </w:rPr>
        <w:t>debía</w:t>
      </w:r>
      <w:r>
        <w:rPr>
          <w:spacing w:val="-4"/>
          <w:sz w:val="20"/>
        </w:rPr>
        <w:t> </w:t>
      </w:r>
      <w:r>
        <w:rPr>
          <w:sz w:val="20"/>
        </w:rPr>
        <w:t>ser</w:t>
      </w:r>
      <w:r>
        <w:rPr>
          <w:spacing w:val="-5"/>
          <w:sz w:val="20"/>
        </w:rPr>
        <w:t> </w:t>
      </w:r>
      <w:r>
        <w:rPr>
          <w:sz w:val="20"/>
        </w:rPr>
        <w:t>aplicado</w:t>
      </w:r>
      <w:r>
        <w:rPr>
          <w:spacing w:val="-5"/>
          <w:sz w:val="20"/>
        </w:rPr>
        <w:t> </w:t>
      </w:r>
      <w:r>
        <w:rPr>
          <w:sz w:val="20"/>
        </w:rPr>
        <w:t>sobre el ingreso básico que percibe el trabajador al momento de su cálculo y pago. En relación con estos montos,</w:t>
      </w:r>
      <w:r>
        <w:rPr>
          <w:spacing w:val="-6"/>
          <w:sz w:val="20"/>
        </w:rPr>
        <w:t> </w:t>
      </w:r>
      <w:r>
        <w:rPr>
          <w:sz w:val="20"/>
        </w:rPr>
        <w:t>la</w:t>
      </w:r>
      <w:r>
        <w:rPr>
          <w:spacing w:val="-5"/>
          <w:sz w:val="20"/>
        </w:rPr>
        <w:t> </w:t>
      </w:r>
      <w:r>
        <w:rPr>
          <w:sz w:val="20"/>
        </w:rPr>
        <w:t>Corte</w:t>
      </w:r>
      <w:r>
        <w:rPr>
          <w:spacing w:val="-7"/>
          <w:sz w:val="20"/>
        </w:rPr>
        <w:t> </w:t>
      </w:r>
      <w:r>
        <w:rPr>
          <w:sz w:val="20"/>
        </w:rPr>
        <w:t>constató</w:t>
      </w:r>
      <w:r>
        <w:rPr>
          <w:spacing w:val="-7"/>
          <w:sz w:val="20"/>
        </w:rPr>
        <w:t> </w:t>
      </w:r>
      <w:r>
        <w:rPr>
          <w:sz w:val="20"/>
        </w:rPr>
        <w:t>que</w:t>
      </w:r>
      <w:r>
        <w:rPr>
          <w:spacing w:val="-7"/>
          <w:sz w:val="20"/>
        </w:rPr>
        <w:t> </w:t>
      </w:r>
      <w:r>
        <w:rPr>
          <w:sz w:val="20"/>
        </w:rPr>
        <w:t>se</w:t>
      </w:r>
      <w:r>
        <w:rPr>
          <w:spacing w:val="-4"/>
          <w:sz w:val="20"/>
        </w:rPr>
        <w:t> </w:t>
      </w:r>
      <w:r>
        <w:rPr>
          <w:sz w:val="20"/>
        </w:rPr>
        <w:t>vulneró</w:t>
      </w:r>
      <w:r>
        <w:rPr>
          <w:spacing w:val="-7"/>
          <w:sz w:val="20"/>
        </w:rPr>
        <w:t> </w:t>
      </w:r>
      <w:r>
        <w:rPr>
          <w:sz w:val="20"/>
        </w:rPr>
        <w:t>la</w:t>
      </w:r>
      <w:r>
        <w:rPr>
          <w:spacing w:val="-5"/>
          <w:sz w:val="20"/>
        </w:rPr>
        <w:t> </w:t>
      </w:r>
      <w:r>
        <w:rPr>
          <w:sz w:val="20"/>
        </w:rPr>
        <w:t>garantía</w:t>
      </w:r>
      <w:r>
        <w:rPr>
          <w:spacing w:val="-5"/>
          <w:sz w:val="20"/>
        </w:rPr>
        <w:t> </w:t>
      </w:r>
      <w:r>
        <w:rPr>
          <w:sz w:val="20"/>
        </w:rPr>
        <w:t>del</w:t>
      </w:r>
      <w:r>
        <w:rPr>
          <w:spacing w:val="-5"/>
          <w:sz w:val="20"/>
        </w:rPr>
        <w:t> </w:t>
      </w:r>
      <w:r>
        <w:rPr>
          <w:sz w:val="20"/>
        </w:rPr>
        <w:t>plazo</w:t>
      </w:r>
      <w:r>
        <w:rPr>
          <w:spacing w:val="-7"/>
          <w:sz w:val="20"/>
        </w:rPr>
        <w:t> </w:t>
      </w:r>
      <w:r>
        <w:rPr>
          <w:sz w:val="20"/>
        </w:rPr>
        <w:t>razonable</w:t>
      </w:r>
      <w:r>
        <w:rPr>
          <w:spacing w:val="-7"/>
          <w:sz w:val="20"/>
        </w:rPr>
        <w:t> </w:t>
      </w:r>
      <w:r>
        <w:rPr>
          <w:sz w:val="20"/>
        </w:rPr>
        <w:t>con</w:t>
      </w:r>
      <w:r>
        <w:rPr>
          <w:spacing w:val="-4"/>
          <w:sz w:val="20"/>
        </w:rPr>
        <w:t> </w:t>
      </w:r>
      <w:r>
        <w:rPr>
          <w:sz w:val="20"/>
        </w:rPr>
        <w:t>respecto</w:t>
      </w:r>
      <w:r>
        <w:rPr>
          <w:spacing w:val="-7"/>
          <w:sz w:val="20"/>
        </w:rPr>
        <w:t> </w:t>
      </w:r>
      <w:r>
        <w:rPr>
          <w:sz w:val="20"/>
        </w:rPr>
        <w:t>a</w:t>
      </w:r>
      <w:r>
        <w:rPr>
          <w:spacing w:val="-3"/>
          <w:sz w:val="20"/>
        </w:rPr>
        <w:t> </w:t>
      </w:r>
      <w:r>
        <w:rPr>
          <w:sz w:val="20"/>
        </w:rPr>
        <w:t>estos</w:t>
      </w:r>
      <w:r>
        <w:rPr>
          <w:spacing w:val="-6"/>
          <w:sz w:val="20"/>
        </w:rPr>
        <w:t> </w:t>
      </w:r>
      <w:r>
        <w:rPr>
          <w:sz w:val="20"/>
        </w:rPr>
        <w:t>pagos y que, con respecto al subgrupo de 2.317 trabajadores, hubo incumplimiento total de los pagos correspondientes a las reclamaciones adicionales.</w:t>
      </w:r>
    </w:p>
    <w:p>
      <w:pPr>
        <w:pStyle w:val="BodyText"/>
        <w:spacing w:before="1"/>
      </w:pPr>
    </w:p>
    <w:p>
      <w:pPr>
        <w:pStyle w:val="ListParagraph"/>
        <w:numPr>
          <w:ilvl w:val="0"/>
          <w:numId w:val="11"/>
        </w:numPr>
        <w:tabs>
          <w:tab w:pos="900" w:val="left" w:leader="none"/>
        </w:tabs>
        <w:spacing w:line="240" w:lineRule="auto" w:before="0" w:after="0"/>
        <w:ind w:left="179" w:right="199" w:hanging="1"/>
        <w:jc w:val="both"/>
        <w:rPr>
          <w:sz w:val="20"/>
        </w:rPr>
      </w:pPr>
      <w:r>
        <w:rPr/>
        <w:pict>
          <v:rect style="position:absolute;margin-left:254.880005pt;margin-top:18.92378pt;width:3.84pt;height:.599pt;mso-position-horizontal-relative:page;mso-position-vertical-relative:paragraph;z-index:-16928768" id="docshape32" filled="true" fillcolor="#000000" stroked="false">
            <v:fill type="solid"/>
            <w10:wrap type="none"/>
          </v:rect>
        </w:pict>
      </w:r>
      <w:r>
        <w:rPr/>
        <w:pict>
          <v:rect style="position:absolute;margin-left:471pt;margin-top:18.92378pt;width:3.84pt;height:.599pt;mso-position-horizontal-relative:page;mso-position-vertical-relative:paragraph;z-index:-16928256" id="docshape33" filled="true" fillcolor="#000000" stroked="false">
            <v:fill type="solid"/>
            <w10:wrap type="none"/>
          </v:rect>
        </w:pict>
      </w:r>
      <w:r>
        <w:rPr>
          <w:sz w:val="20"/>
        </w:rPr>
        <w:t>La Corte estima que el derecho a cobrar estas cantidades generó un efecto en el patrimonio de los integrantes de FEMAPOR ya que</w:t>
      </w:r>
      <w:r>
        <w:rPr>
          <w:spacing w:val="40"/>
          <w:sz w:val="20"/>
        </w:rPr>
        <w:t> </w:t>
      </w:r>
      <w:r>
        <w:rPr>
          <w:sz w:val="20"/>
        </w:rPr>
        <w:t>ante el pago tardío o, en su caso, impago , las víctimas no pudieron gozar integralmente de su derecho a la propiedad privada, entendido aquello como los </w:t>
      </w:r>
      <w:bookmarkStart w:name="b.3 Conclusión" w:id="208"/>
      <w:bookmarkEnd w:id="208"/>
      <w:r>
        <w:rPr>
          <w:w w:val="99"/>
          <w:sz w:val="20"/>
        </w:rPr>
      </w:r>
      <w:bookmarkStart w:name="_bookmark169" w:id="209"/>
      <w:bookmarkEnd w:id="209"/>
      <w:r>
        <w:rPr>
          <w:sz w:val="20"/>
        </w:rPr>
        <w:t>m</w:t>
      </w:r>
      <w:r>
        <w:rPr>
          <w:sz w:val="20"/>
        </w:rPr>
        <w:t>ontos dejados de percibir.</w:t>
      </w:r>
    </w:p>
    <w:p>
      <w:pPr>
        <w:pStyle w:val="BodyText"/>
        <w:spacing w:before="8"/>
        <w:rPr>
          <w:sz w:val="19"/>
        </w:rPr>
      </w:pPr>
    </w:p>
    <w:p>
      <w:pPr>
        <w:pStyle w:val="ListParagraph"/>
        <w:numPr>
          <w:ilvl w:val="1"/>
          <w:numId w:val="25"/>
        </w:numPr>
        <w:tabs>
          <w:tab w:pos="1745" w:val="left" w:leader="none"/>
        </w:tabs>
        <w:spacing w:line="240" w:lineRule="auto" w:before="0" w:after="0"/>
        <w:ind w:left="1744" w:right="0" w:hanging="394"/>
        <w:jc w:val="left"/>
        <w:rPr>
          <w:i/>
          <w:sz w:val="20"/>
        </w:rPr>
      </w:pPr>
      <w:r>
        <w:rPr>
          <w:i/>
          <w:spacing w:val="-2"/>
          <w:sz w:val="20"/>
        </w:rPr>
        <w:t>Conclusión</w:t>
      </w:r>
    </w:p>
    <w:p>
      <w:pPr>
        <w:pStyle w:val="BodyText"/>
        <w:spacing w:before="11"/>
        <w:rPr>
          <w:i/>
          <w:sz w:val="19"/>
        </w:rPr>
      </w:pPr>
    </w:p>
    <w:p>
      <w:pPr>
        <w:pStyle w:val="ListParagraph"/>
        <w:numPr>
          <w:ilvl w:val="0"/>
          <w:numId w:val="11"/>
        </w:numPr>
        <w:tabs>
          <w:tab w:pos="901" w:val="left" w:leader="none"/>
        </w:tabs>
        <w:spacing w:line="240" w:lineRule="auto" w:before="0" w:after="0"/>
        <w:ind w:left="179" w:right="196" w:firstLine="0"/>
        <w:jc w:val="both"/>
        <w:rPr>
          <w:sz w:val="20"/>
        </w:rPr>
      </w:pPr>
      <w:r>
        <w:rPr>
          <w:sz w:val="20"/>
        </w:rPr>
        <w:t>A la vista de todo lo anterior, el Tribunal concluye que el grave retraso en el pago de las cantidades adeudadas a la totalidad de trabajadores, así como el impago de las cantidades que posteriormente</w:t>
      </w:r>
      <w:r>
        <w:rPr>
          <w:spacing w:val="-9"/>
          <w:sz w:val="20"/>
        </w:rPr>
        <w:t> </w:t>
      </w:r>
      <w:r>
        <w:rPr>
          <w:sz w:val="20"/>
        </w:rPr>
        <w:t>fueron</w:t>
      </w:r>
      <w:r>
        <w:rPr>
          <w:spacing w:val="-6"/>
          <w:sz w:val="20"/>
        </w:rPr>
        <w:t> </w:t>
      </w:r>
      <w:r>
        <w:rPr>
          <w:sz w:val="20"/>
        </w:rPr>
        <w:t>reclamadas</w:t>
      </w:r>
      <w:r>
        <w:rPr>
          <w:spacing w:val="-8"/>
          <w:sz w:val="20"/>
        </w:rPr>
        <w:t> </w:t>
      </w:r>
      <w:r>
        <w:rPr>
          <w:sz w:val="20"/>
        </w:rPr>
        <w:t>por</w:t>
      </w:r>
      <w:r>
        <w:rPr>
          <w:spacing w:val="-9"/>
          <w:sz w:val="20"/>
        </w:rPr>
        <w:t> </w:t>
      </w:r>
      <w:r>
        <w:rPr>
          <w:sz w:val="20"/>
        </w:rPr>
        <w:t>un</w:t>
      </w:r>
      <w:r>
        <w:rPr>
          <w:spacing w:val="-6"/>
          <w:sz w:val="20"/>
        </w:rPr>
        <w:t> </w:t>
      </w:r>
      <w:r>
        <w:rPr>
          <w:sz w:val="20"/>
        </w:rPr>
        <w:t>subgrupo</w:t>
      </w:r>
      <w:r>
        <w:rPr>
          <w:spacing w:val="-9"/>
          <w:sz w:val="20"/>
        </w:rPr>
        <w:t> </w:t>
      </w:r>
      <w:r>
        <w:rPr>
          <w:sz w:val="20"/>
        </w:rPr>
        <w:t>de</w:t>
      </w:r>
      <w:r>
        <w:rPr>
          <w:spacing w:val="-9"/>
          <w:sz w:val="20"/>
        </w:rPr>
        <w:t> </w:t>
      </w:r>
      <w:r>
        <w:rPr>
          <w:sz w:val="20"/>
        </w:rPr>
        <w:t>2.317</w:t>
      </w:r>
      <w:r>
        <w:rPr>
          <w:spacing w:val="-7"/>
          <w:sz w:val="20"/>
        </w:rPr>
        <w:t> </w:t>
      </w:r>
      <w:r>
        <w:rPr>
          <w:sz w:val="20"/>
        </w:rPr>
        <w:t>trabajadores,</w:t>
      </w:r>
      <w:r>
        <w:rPr>
          <w:spacing w:val="-6"/>
          <w:sz w:val="20"/>
        </w:rPr>
        <w:t> </w:t>
      </w:r>
      <w:r>
        <w:rPr>
          <w:sz w:val="20"/>
        </w:rPr>
        <w:t>supuso</w:t>
      </w:r>
      <w:r>
        <w:rPr>
          <w:spacing w:val="-8"/>
          <w:sz w:val="20"/>
        </w:rPr>
        <w:t> </w:t>
      </w:r>
      <w:r>
        <w:rPr>
          <w:sz w:val="20"/>
        </w:rPr>
        <w:t>una</w:t>
      </w:r>
      <w:r>
        <w:rPr>
          <w:spacing w:val="-7"/>
          <w:sz w:val="20"/>
        </w:rPr>
        <w:t> </w:t>
      </w:r>
      <w:r>
        <w:rPr>
          <w:sz w:val="20"/>
        </w:rPr>
        <w:t>violación</w:t>
      </w:r>
      <w:r>
        <w:rPr>
          <w:spacing w:val="-4"/>
          <w:sz w:val="20"/>
        </w:rPr>
        <w:t> </w:t>
      </w:r>
      <w:r>
        <w:rPr>
          <w:sz w:val="20"/>
        </w:rPr>
        <w:t>del derecho</w:t>
      </w:r>
      <w:r>
        <w:rPr>
          <w:spacing w:val="-18"/>
          <w:sz w:val="20"/>
        </w:rPr>
        <w:t> </w:t>
      </w:r>
      <w:r>
        <w:rPr>
          <w:sz w:val="20"/>
        </w:rPr>
        <w:t>al</w:t>
      </w:r>
      <w:r>
        <w:rPr>
          <w:spacing w:val="-18"/>
          <w:sz w:val="20"/>
        </w:rPr>
        <w:t> </w:t>
      </w:r>
      <w:r>
        <w:rPr>
          <w:sz w:val="20"/>
        </w:rPr>
        <w:t>trabajo</w:t>
      </w:r>
      <w:r>
        <w:rPr>
          <w:spacing w:val="-15"/>
          <w:sz w:val="20"/>
        </w:rPr>
        <w:t> </w:t>
      </w:r>
      <w:r>
        <w:rPr>
          <w:sz w:val="20"/>
        </w:rPr>
        <w:t>protegido</w:t>
      </w:r>
      <w:r>
        <w:rPr>
          <w:spacing w:val="-18"/>
          <w:sz w:val="20"/>
        </w:rPr>
        <w:t> </w:t>
      </w:r>
      <w:r>
        <w:rPr>
          <w:sz w:val="20"/>
        </w:rPr>
        <w:t>por</w:t>
      </w:r>
      <w:r>
        <w:rPr>
          <w:spacing w:val="-16"/>
          <w:sz w:val="20"/>
        </w:rPr>
        <w:t> </w:t>
      </w:r>
      <w:r>
        <w:rPr>
          <w:sz w:val="20"/>
        </w:rPr>
        <w:t>el</w:t>
      </w:r>
      <w:r>
        <w:rPr>
          <w:spacing w:val="-15"/>
          <w:sz w:val="20"/>
        </w:rPr>
        <w:t> </w:t>
      </w:r>
      <w:r>
        <w:rPr>
          <w:sz w:val="20"/>
        </w:rPr>
        <w:t>artículo</w:t>
      </w:r>
      <w:r>
        <w:rPr>
          <w:spacing w:val="-18"/>
          <w:sz w:val="20"/>
        </w:rPr>
        <w:t> </w:t>
      </w:r>
      <w:r>
        <w:rPr>
          <w:sz w:val="20"/>
        </w:rPr>
        <w:t>26</w:t>
      </w:r>
      <w:r>
        <w:rPr>
          <w:spacing w:val="-15"/>
          <w:sz w:val="20"/>
        </w:rPr>
        <w:t> </w:t>
      </w:r>
      <w:r>
        <w:rPr>
          <w:sz w:val="20"/>
        </w:rPr>
        <w:t>de</w:t>
      </w:r>
      <w:r>
        <w:rPr>
          <w:spacing w:val="-18"/>
          <w:sz w:val="20"/>
        </w:rPr>
        <w:t> </w:t>
      </w:r>
      <w:r>
        <w:rPr>
          <w:sz w:val="20"/>
        </w:rPr>
        <w:t>la</w:t>
      </w:r>
      <w:r>
        <w:rPr>
          <w:spacing w:val="-15"/>
          <w:sz w:val="20"/>
        </w:rPr>
        <w:t> </w:t>
      </w:r>
      <w:r>
        <w:rPr>
          <w:sz w:val="20"/>
        </w:rPr>
        <w:t>Convención</w:t>
      </w:r>
      <w:r>
        <w:rPr>
          <w:spacing w:val="-16"/>
          <w:sz w:val="20"/>
        </w:rPr>
        <w:t> </w:t>
      </w:r>
      <w:r>
        <w:rPr>
          <w:sz w:val="20"/>
        </w:rPr>
        <w:t>Americana,</w:t>
      </w:r>
      <w:r>
        <w:rPr>
          <w:spacing w:val="-18"/>
          <w:sz w:val="20"/>
        </w:rPr>
        <w:t> </w:t>
      </w:r>
      <w:r>
        <w:rPr>
          <w:sz w:val="20"/>
        </w:rPr>
        <w:t>en</w:t>
      </w:r>
      <w:r>
        <w:rPr>
          <w:spacing w:val="-14"/>
          <w:sz w:val="20"/>
        </w:rPr>
        <w:t> </w:t>
      </w:r>
      <w:r>
        <w:rPr>
          <w:sz w:val="20"/>
        </w:rPr>
        <w:t>relación</w:t>
      </w:r>
      <w:r>
        <w:rPr>
          <w:spacing w:val="-14"/>
          <w:sz w:val="20"/>
        </w:rPr>
        <w:t> </w:t>
      </w:r>
      <w:r>
        <w:rPr>
          <w:sz w:val="20"/>
        </w:rPr>
        <w:t>con</w:t>
      </w:r>
      <w:r>
        <w:rPr>
          <w:spacing w:val="-14"/>
          <w:sz w:val="20"/>
        </w:rPr>
        <w:t> </w:t>
      </w:r>
      <w:r>
        <w:rPr>
          <w:sz w:val="20"/>
        </w:rPr>
        <w:t>el</w:t>
      </w:r>
      <w:r>
        <w:rPr>
          <w:spacing w:val="-15"/>
          <w:sz w:val="20"/>
        </w:rPr>
        <w:t> </w:t>
      </w:r>
      <w:r>
        <w:rPr>
          <w:sz w:val="20"/>
        </w:rPr>
        <w:t>artículo</w:t>
      </w:r>
    </w:p>
    <w:p>
      <w:pPr>
        <w:pStyle w:val="BodyText"/>
        <w:ind w:left="179" w:right="198"/>
        <w:jc w:val="both"/>
      </w:pPr>
      <w:r>
        <w:rPr/>
        <w:t>1.1</w:t>
      </w:r>
      <w:r>
        <w:rPr>
          <w:spacing w:val="-11"/>
        </w:rPr>
        <w:t> </w:t>
      </w:r>
      <w:r>
        <w:rPr/>
        <w:t>del</w:t>
      </w:r>
      <w:r>
        <w:rPr>
          <w:spacing w:val="-8"/>
        </w:rPr>
        <w:t> </w:t>
      </w:r>
      <w:r>
        <w:rPr/>
        <w:t>mismo</w:t>
      </w:r>
      <w:r>
        <w:rPr>
          <w:spacing w:val="-12"/>
        </w:rPr>
        <w:t> </w:t>
      </w:r>
      <w:r>
        <w:rPr/>
        <w:t>instrumento,</w:t>
      </w:r>
      <w:r>
        <w:rPr>
          <w:spacing w:val="-12"/>
        </w:rPr>
        <w:t> </w:t>
      </w:r>
      <w:r>
        <w:rPr/>
        <w:t>así</w:t>
      </w:r>
      <w:r>
        <w:rPr>
          <w:spacing w:val="-8"/>
        </w:rPr>
        <w:t> </w:t>
      </w:r>
      <w:r>
        <w:rPr/>
        <w:t>como</w:t>
      </w:r>
      <w:r>
        <w:rPr>
          <w:spacing w:val="-10"/>
        </w:rPr>
        <w:t> </w:t>
      </w:r>
      <w:r>
        <w:rPr/>
        <w:t>del</w:t>
      </w:r>
      <w:r>
        <w:rPr>
          <w:spacing w:val="-8"/>
        </w:rPr>
        <w:t> </w:t>
      </w:r>
      <w:r>
        <w:rPr/>
        <w:t>derecho</w:t>
      </w:r>
      <w:r>
        <w:rPr>
          <w:spacing w:val="-12"/>
        </w:rPr>
        <w:t> </w:t>
      </w:r>
      <w:r>
        <w:rPr/>
        <w:t>a</w:t>
      </w:r>
      <w:r>
        <w:rPr>
          <w:spacing w:val="-9"/>
        </w:rPr>
        <w:t> </w:t>
      </w:r>
      <w:r>
        <w:rPr/>
        <w:t>la</w:t>
      </w:r>
      <w:r>
        <w:rPr>
          <w:spacing w:val="-11"/>
        </w:rPr>
        <w:t> </w:t>
      </w:r>
      <w:r>
        <w:rPr/>
        <w:t>propiedad</w:t>
      </w:r>
      <w:r>
        <w:rPr>
          <w:spacing w:val="-8"/>
        </w:rPr>
        <w:t> </w:t>
      </w:r>
      <w:r>
        <w:rPr/>
        <w:t>privada</w:t>
      </w:r>
      <w:r>
        <w:rPr>
          <w:spacing w:val="-9"/>
        </w:rPr>
        <w:t> </w:t>
      </w:r>
      <w:r>
        <w:rPr/>
        <w:t>amparado</w:t>
      </w:r>
      <w:r>
        <w:rPr>
          <w:spacing w:val="-12"/>
        </w:rPr>
        <w:t> </w:t>
      </w:r>
      <w:r>
        <w:rPr/>
        <w:t>por</w:t>
      </w:r>
      <w:r>
        <w:rPr>
          <w:spacing w:val="-10"/>
        </w:rPr>
        <w:t> </w:t>
      </w:r>
      <w:r>
        <w:rPr/>
        <w:t>el</w:t>
      </w:r>
      <w:r>
        <w:rPr>
          <w:spacing w:val="-8"/>
        </w:rPr>
        <w:t> </w:t>
      </w:r>
      <w:r>
        <w:rPr/>
        <w:t>artículo</w:t>
      </w:r>
      <w:r>
        <w:rPr>
          <w:spacing w:val="-12"/>
        </w:rPr>
        <w:t> </w:t>
      </w:r>
      <w:r>
        <w:rPr/>
        <w:t>21 de la Convención Americana, en relación el artículo 1.1 del mismo instrumento, en perjuicio de las personas señaladas en el Anexo I de la presente Sentencia.</w:t>
      </w:r>
    </w:p>
    <w:p>
      <w:pPr>
        <w:pStyle w:val="BodyText"/>
        <w:spacing w:before="10"/>
        <w:rPr>
          <w:sz w:val="19"/>
        </w:rPr>
      </w:pPr>
    </w:p>
    <w:p>
      <w:pPr>
        <w:pStyle w:val="Heading1"/>
        <w:ind w:left="4329" w:right="4352"/>
      </w:pPr>
      <w:bookmarkStart w:name="IX REPARACIONES" w:id="210"/>
      <w:bookmarkEnd w:id="210"/>
      <w:r>
        <w:rPr>
          <w:b w:val="0"/>
        </w:rPr>
      </w:r>
      <w:bookmarkStart w:name="_bookmark170" w:id="211"/>
      <w:bookmarkEnd w:id="211"/>
      <w:r>
        <w:rPr>
          <w:b w:val="0"/>
        </w:rPr>
      </w:r>
      <w:r>
        <w:rPr>
          <w:spacing w:val="-6"/>
        </w:rPr>
        <w:t>IX </w:t>
      </w:r>
      <w:r>
        <w:rPr>
          <w:spacing w:val="-2"/>
        </w:rPr>
        <w:t>REPARACIONES</w:t>
      </w:r>
    </w:p>
    <w:p>
      <w:pPr>
        <w:pStyle w:val="BodyText"/>
        <w:spacing w:before="7"/>
        <w:rPr>
          <w:b/>
          <w:sz w:val="19"/>
        </w:rPr>
      </w:pPr>
    </w:p>
    <w:p>
      <w:pPr>
        <w:pStyle w:val="ListParagraph"/>
        <w:numPr>
          <w:ilvl w:val="0"/>
          <w:numId w:val="11"/>
        </w:numPr>
        <w:tabs>
          <w:tab w:pos="747" w:val="left" w:leader="none"/>
        </w:tabs>
        <w:spacing w:line="240" w:lineRule="auto" w:before="1" w:after="0"/>
        <w:ind w:left="179" w:right="195" w:firstLine="0"/>
        <w:jc w:val="both"/>
        <w:rPr>
          <w:sz w:val="20"/>
        </w:rPr>
      </w:pPr>
      <w:r>
        <w:rPr>
          <w:sz w:val="20"/>
        </w:rPr>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hyperlink w:history="true" w:anchor="_bookmark175">
        <w:r>
          <w:rPr>
            <w:position w:val="7"/>
            <w:sz w:val="13"/>
          </w:rPr>
          <w:t>139</w:t>
        </w:r>
      </w:hyperlink>
      <w:r>
        <w:rPr>
          <w:sz w:val="20"/>
        </w:rPr>
        <w:t>.</w:t>
      </w:r>
    </w:p>
    <w:p>
      <w:pPr>
        <w:pStyle w:val="BodyText"/>
      </w:pPr>
    </w:p>
    <w:p>
      <w:pPr>
        <w:pStyle w:val="ListParagraph"/>
        <w:numPr>
          <w:ilvl w:val="0"/>
          <w:numId w:val="11"/>
        </w:numPr>
        <w:tabs>
          <w:tab w:pos="747" w:val="left" w:leader="none"/>
        </w:tabs>
        <w:spacing w:line="240" w:lineRule="auto" w:before="0" w:after="0"/>
        <w:ind w:left="179" w:right="199" w:firstLine="0"/>
        <w:jc w:val="both"/>
        <w:rPr>
          <w:sz w:val="20"/>
        </w:rPr>
      </w:pPr>
      <w:r>
        <w:rPr>
          <w:sz w:val="20"/>
        </w:rPr>
        <w:t>La reparación del daño ocasionado por la infracción de una obligación internacional requiere, siempre que sea posible, la plena restitución (</w:t>
      </w:r>
      <w:r>
        <w:rPr>
          <w:i/>
          <w:sz w:val="20"/>
        </w:rPr>
        <w:t>restitutio in integrum</w:t>
      </w:r>
      <w:r>
        <w:rPr>
          <w:sz w:val="20"/>
        </w:rPr>
        <w:t>), que consiste en el restablecimiento de la situación anterior. De no ser esto factible, como ocurre en la mayoría de los casos</w:t>
      </w:r>
      <w:r>
        <w:rPr>
          <w:spacing w:val="37"/>
          <w:sz w:val="20"/>
        </w:rPr>
        <w:t> </w:t>
      </w:r>
      <w:r>
        <w:rPr>
          <w:sz w:val="20"/>
        </w:rPr>
        <w:t>de</w:t>
      </w:r>
      <w:r>
        <w:rPr>
          <w:spacing w:val="39"/>
          <w:sz w:val="20"/>
        </w:rPr>
        <w:t> </w:t>
      </w:r>
      <w:r>
        <w:rPr>
          <w:sz w:val="20"/>
        </w:rPr>
        <w:t>violaciones</w:t>
      </w:r>
      <w:r>
        <w:rPr>
          <w:spacing w:val="37"/>
          <w:sz w:val="20"/>
        </w:rPr>
        <w:t> </w:t>
      </w:r>
      <w:r>
        <w:rPr>
          <w:sz w:val="20"/>
        </w:rPr>
        <w:t>a</w:t>
      </w:r>
      <w:r>
        <w:rPr>
          <w:spacing w:val="40"/>
          <w:sz w:val="20"/>
        </w:rPr>
        <w:t> </w:t>
      </w:r>
      <w:r>
        <w:rPr>
          <w:sz w:val="20"/>
        </w:rPr>
        <w:t>derechos</w:t>
      </w:r>
      <w:r>
        <w:rPr>
          <w:spacing w:val="37"/>
          <w:sz w:val="20"/>
        </w:rPr>
        <w:t> </w:t>
      </w:r>
      <w:r>
        <w:rPr>
          <w:sz w:val="20"/>
        </w:rPr>
        <w:t>humanos,</w:t>
      </w:r>
      <w:r>
        <w:rPr>
          <w:spacing w:val="40"/>
          <w:sz w:val="20"/>
        </w:rPr>
        <w:t> </w:t>
      </w:r>
      <w:r>
        <w:rPr>
          <w:sz w:val="20"/>
        </w:rPr>
        <w:t>el</w:t>
      </w:r>
      <w:r>
        <w:rPr>
          <w:spacing w:val="40"/>
          <w:sz w:val="20"/>
        </w:rPr>
        <w:t> </w:t>
      </w:r>
      <w:r>
        <w:rPr>
          <w:sz w:val="20"/>
        </w:rPr>
        <w:t>Tribunal</w:t>
      </w:r>
      <w:r>
        <w:rPr>
          <w:spacing w:val="38"/>
          <w:sz w:val="20"/>
        </w:rPr>
        <w:t> </w:t>
      </w:r>
      <w:r>
        <w:rPr>
          <w:sz w:val="20"/>
        </w:rPr>
        <w:t>determinará</w:t>
      </w:r>
      <w:r>
        <w:rPr>
          <w:spacing w:val="40"/>
          <w:sz w:val="20"/>
        </w:rPr>
        <w:t> </w:t>
      </w:r>
      <w:r>
        <w:rPr>
          <w:sz w:val="20"/>
        </w:rPr>
        <w:t>medidas</w:t>
      </w:r>
      <w:r>
        <w:rPr>
          <w:spacing w:val="37"/>
          <w:sz w:val="20"/>
        </w:rPr>
        <w:t> </w:t>
      </w:r>
      <w:r>
        <w:rPr>
          <w:sz w:val="20"/>
        </w:rPr>
        <w:t>para</w:t>
      </w:r>
      <w:r>
        <w:rPr>
          <w:spacing w:val="38"/>
          <w:sz w:val="20"/>
        </w:rPr>
        <w:t> </w:t>
      </w:r>
      <w:r>
        <w:rPr>
          <w:sz w:val="20"/>
        </w:rPr>
        <w:t>garantizar</w:t>
      </w:r>
      <w:r>
        <w:rPr>
          <w:spacing w:val="37"/>
          <w:sz w:val="20"/>
        </w:rPr>
        <w:t> </w:t>
      </w:r>
      <w:r>
        <w:rPr>
          <w:sz w:val="20"/>
        </w:rPr>
        <w:t>los</w:t>
      </w:r>
    </w:p>
    <w:p>
      <w:pPr>
        <w:pStyle w:val="BodyText"/>
      </w:pPr>
    </w:p>
    <w:p>
      <w:pPr>
        <w:pStyle w:val="BodyText"/>
        <w:spacing w:before="1"/>
        <w:rPr>
          <w:sz w:val="11"/>
        </w:rPr>
      </w:pPr>
      <w:r>
        <w:rPr/>
        <w:pict>
          <v:rect style="position:absolute;margin-left:54pt;margin-top:7.983197pt;width:144pt;height:.599pt;mso-position-horizontal-relative:page;mso-position-vertical-relative:paragraph;z-index:-15713280;mso-wrap-distance-left:0;mso-wrap-distance-right:0" id="docshape34" filled="true" fillcolor="#000000" stroked="false">
            <v:fill type="solid"/>
            <w10:wrap type="topAndBottom"/>
          </v:rect>
        </w:pict>
      </w:r>
    </w:p>
    <w:p>
      <w:pPr>
        <w:pStyle w:val="BodyText"/>
        <w:spacing w:before="2"/>
        <w:rPr>
          <w:sz w:val="29"/>
        </w:rPr>
      </w:pPr>
    </w:p>
    <w:p>
      <w:pPr>
        <w:spacing w:before="101"/>
        <w:ind w:left="180" w:right="0" w:firstLine="0"/>
        <w:jc w:val="both"/>
        <w:rPr>
          <w:b/>
          <w:sz w:val="16"/>
        </w:rPr>
      </w:pPr>
      <w:bookmarkStart w:name="_bookmark171" w:id="212"/>
      <w:bookmarkEnd w:id="212"/>
      <w:r>
        <w:rPr/>
      </w:r>
      <w:r>
        <w:rPr>
          <w:sz w:val="16"/>
          <w:vertAlign w:val="superscript"/>
        </w:rPr>
        <w:t>135</w:t>
      </w:r>
      <w:r>
        <w:rPr>
          <w:spacing w:val="70"/>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Ivcher</w:t>
      </w:r>
      <w:r>
        <w:rPr>
          <w:i/>
          <w:spacing w:val="-3"/>
          <w:sz w:val="16"/>
          <w:vertAlign w:val="baseline"/>
        </w:rPr>
        <w:t> </w:t>
      </w:r>
      <w:r>
        <w:rPr>
          <w:i/>
          <w:sz w:val="16"/>
          <w:vertAlign w:val="baseline"/>
        </w:rPr>
        <w:t>Bronstein</w:t>
      </w:r>
      <w:r>
        <w:rPr>
          <w:i/>
          <w:spacing w:val="-4"/>
          <w:sz w:val="16"/>
          <w:vertAlign w:val="baseline"/>
        </w:rPr>
        <w:t> </w:t>
      </w:r>
      <w:r>
        <w:rPr>
          <w:i/>
          <w:sz w:val="16"/>
          <w:vertAlign w:val="baseline"/>
        </w:rPr>
        <w:t>Vs.</w:t>
      </w:r>
      <w:r>
        <w:rPr>
          <w:i/>
          <w:spacing w:val="-4"/>
          <w:sz w:val="16"/>
          <w:vertAlign w:val="baseline"/>
        </w:rPr>
        <w:t> </w:t>
      </w:r>
      <w:r>
        <w:rPr>
          <w:i/>
          <w:sz w:val="16"/>
          <w:vertAlign w:val="baseline"/>
        </w:rPr>
        <w:t>Perú,</w:t>
      </w:r>
      <w:r>
        <w:rPr>
          <w:i/>
          <w:spacing w:val="-4"/>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4"/>
          <w:sz w:val="16"/>
          <w:vertAlign w:val="baseline"/>
        </w:rPr>
        <w:t> </w:t>
      </w:r>
      <w:r>
        <w:rPr>
          <w:sz w:val="16"/>
          <w:vertAlign w:val="baseline"/>
        </w:rPr>
        <w:t>122,</w:t>
      </w:r>
      <w:r>
        <w:rPr>
          <w:spacing w:val="-4"/>
          <w:sz w:val="16"/>
          <w:vertAlign w:val="baseline"/>
        </w:rPr>
        <w:t> </w:t>
      </w:r>
      <w:r>
        <w:rPr>
          <w:sz w:val="16"/>
          <w:vertAlign w:val="baseline"/>
        </w:rPr>
        <w:t>y</w:t>
      </w:r>
      <w:r>
        <w:rPr>
          <w:spacing w:val="-3"/>
          <w:sz w:val="16"/>
          <w:vertAlign w:val="baseline"/>
        </w:rPr>
        <w:t> </w:t>
      </w:r>
      <w:r>
        <w:rPr>
          <w:i/>
          <w:sz w:val="16"/>
          <w:vertAlign w:val="baseline"/>
        </w:rPr>
        <w:t>Caso Palacio</w:t>
      </w:r>
      <w:r>
        <w:rPr>
          <w:i/>
          <w:spacing w:val="-2"/>
          <w:sz w:val="16"/>
          <w:vertAlign w:val="baseline"/>
        </w:rPr>
        <w:t> </w:t>
      </w:r>
      <w:r>
        <w:rPr>
          <w:i/>
          <w:sz w:val="16"/>
          <w:vertAlign w:val="baseline"/>
        </w:rPr>
        <w:t>Urrutia</w:t>
      </w:r>
      <w:r>
        <w:rPr>
          <w:i/>
          <w:spacing w:val="-2"/>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2"/>
          <w:sz w:val="16"/>
          <w:vertAlign w:val="baseline"/>
        </w:rPr>
        <w:t> </w:t>
      </w:r>
      <w:r>
        <w:rPr>
          <w:i/>
          <w:sz w:val="16"/>
          <w:vertAlign w:val="baseline"/>
        </w:rPr>
        <w:t>Ecuador,</w:t>
      </w:r>
      <w:r>
        <w:rPr>
          <w:i/>
          <w:spacing w:val="-2"/>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3"/>
          <w:sz w:val="16"/>
          <w:vertAlign w:val="baseline"/>
        </w:rPr>
        <w:t> </w:t>
      </w:r>
      <w:r>
        <w:rPr>
          <w:spacing w:val="-4"/>
          <w:sz w:val="16"/>
          <w:vertAlign w:val="baseline"/>
        </w:rPr>
        <w:t>136</w:t>
      </w:r>
      <w:r>
        <w:rPr>
          <w:b/>
          <w:spacing w:val="-4"/>
          <w:sz w:val="16"/>
          <w:vertAlign w:val="baseline"/>
        </w:rPr>
        <w:t>.</w:t>
      </w:r>
    </w:p>
    <w:p>
      <w:pPr>
        <w:spacing w:before="19"/>
        <w:ind w:left="180" w:right="0" w:firstLine="0"/>
        <w:jc w:val="both"/>
        <w:rPr>
          <w:b/>
          <w:sz w:val="16"/>
        </w:rPr>
      </w:pPr>
      <w:bookmarkStart w:name="_bookmark172" w:id="213"/>
      <w:bookmarkEnd w:id="213"/>
      <w:r>
        <w:rPr/>
      </w:r>
      <w:r>
        <w:rPr>
          <w:sz w:val="16"/>
          <w:vertAlign w:val="superscript"/>
        </w:rPr>
        <w:t>136</w:t>
      </w:r>
      <w:r>
        <w:rPr>
          <w:spacing w:val="70"/>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Ivcher</w:t>
      </w:r>
      <w:r>
        <w:rPr>
          <w:i/>
          <w:spacing w:val="-3"/>
          <w:sz w:val="16"/>
          <w:vertAlign w:val="baseline"/>
        </w:rPr>
        <w:t> </w:t>
      </w:r>
      <w:r>
        <w:rPr>
          <w:i/>
          <w:sz w:val="16"/>
          <w:vertAlign w:val="baseline"/>
        </w:rPr>
        <w:t>Bronstein</w:t>
      </w:r>
      <w:r>
        <w:rPr>
          <w:i/>
          <w:spacing w:val="-4"/>
          <w:sz w:val="16"/>
          <w:vertAlign w:val="baseline"/>
        </w:rPr>
        <w:t> </w:t>
      </w:r>
      <w:r>
        <w:rPr>
          <w:i/>
          <w:sz w:val="16"/>
          <w:vertAlign w:val="baseline"/>
        </w:rPr>
        <w:t>Vs.</w:t>
      </w:r>
      <w:r>
        <w:rPr>
          <w:i/>
          <w:spacing w:val="-4"/>
          <w:sz w:val="16"/>
          <w:vertAlign w:val="baseline"/>
        </w:rPr>
        <w:t> </w:t>
      </w:r>
      <w:r>
        <w:rPr>
          <w:i/>
          <w:sz w:val="16"/>
          <w:vertAlign w:val="baseline"/>
        </w:rPr>
        <w:t>Perú,</w:t>
      </w:r>
      <w:r>
        <w:rPr>
          <w:i/>
          <w:spacing w:val="-4"/>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4"/>
          <w:sz w:val="16"/>
          <w:vertAlign w:val="baseline"/>
        </w:rPr>
        <w:t> </w:t>
      </w:r>
      <w:r>
        <w:rPr>
          <w:sz w:val="16"/>
          <w:vertAlign w:val="baseline"/>
        </w:rPr>
        <w:t>128,</w:t>
      </w:r>
      <w:r>
        <w:rPr>
          <w:spacing w:val="-4"/>
          <w:sz w:val="16"/>
          <w:vertAlign w:val="baseline"/>
        </w:rPr>
        <w:t> </w:t>
      </w:r>
      <w:r>
        <w:rPr>
          <w:sz w:val="16"/>
          <w:vertAlign w:val="baseline"/>
        </w:rPr>
        <w:t>y</w:t>
      </w:r>
      <w:r>
        <w:rPr>
          <w:spacing w:val="-3"/>
          <w:sz w:val="16"/>
          <w:vertAlign w:val="baseline"/>
        </w:rPr>
        <w:t> </w:t>
      </w:r>
      <w:r>
        <w:rPr>
          <w:i/>
          <w:sz w:val="16"/>
          <w:vertAlign w:val="baseline"/>
        </w:rPr>
        <w:t>Caso Palacio</w:t>
      </w:r>
      <w:r>
        <w:rPr>
          <w:i/>
          <w:spacing w:val="-2"/>
          <w:sz w:val="16"/>
          <w:vertAlign w:val="baseline"/>
        </w:rPr>
        <w:t> </w:t>
      </w:r>
      <w:r>
        <w:rPr>
          <w:i/>
          <w:sz w:val="16"/>
          <w:vertAlign w:val="baseline"/>
        </w:rPr>
        <w:t>Urrutia</w:t>
      </w:r>
      <w:r>
        <w:rPr>
          <w:i/>
          <w:spacing w:val="-2"/>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2"/>
          <w:sz w:val="16"/>
          <w:vertAlign w:val="baseline"/>
        </w:rPr>
        <w:t> </w:t>
      </w:r>
      <w:r>
        <w:rPr>
          <w:i/>
          <w:sz w:val="16"/>
          <w:vertAlign w:val="baseline"/>
        </w:rPr>
        <w:t>Ecuador,</w:t>
      </w:r>
      <w:r>
        <w:rPr>
          <w:i/>
          <w:spacing w:val="-2"/>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3"/>
          <w:sz w:val="16"/>
          <w:vertAlign w:val="baseline"/>
        </w:rPr>
        <w:t> </w:t>
      </w:r>
      <w:r>
        <w:rPr>
          <w:spacing w:val="-4"/>
          <w:sz w:val="16"/>
          <w:vertAlign w:val="baseline"/>
        </w:rPr>
        <w:t>136</w:t>
      </w:r>
      <w:r>
        <w:rPr>
          <w:b/>
          <w:spacing w:val="-4"/>
          <w:sz w:val="16"/>
          <w:vertAlign w:val="baseline"/>
        </w:rPr>
        <w:t>.</w:t>
      </w:r>
    </w:p>
    <w:p>
      <w:pPr>
        <w:spacing w:line="240" w:lineRule="auto" w:before="19"/>
        <w:ind w:left="179" w:right="193" w:firstLine="0"/>
        <w:jc w:val="both"/>
        <w:rPr>
          <w:sz w:val="16"/>
        </w:rPr>
      </w:pPr>
      <w:bookmarkStart w:name="_bookmark173" w:id="214"/>
      <w:bookmarkEnd w:id="214"/>
      <w:r>
        <w:rPr/>
      </w:r>
      <w:r>
        <w:rPr>
          <w:sz w:val="16"/>
          <w:vertAlign w:val="superscript"/>
        </w:rPr>
        <w:t>137</w:t>
      </w:r>
      <w:r>
        <w:rPr>
          <w:spacing w:val="80"/>
          <w:sz w:val="16"/>
          <w:vertAlign w:val="baseline"/>
        </w:rPr>
        <w:t>  </w:t>
      </w:r>
      <w:r>
        <w:rPr>
          <w:sz w:val="16"/>
          <w:vertAlign w:val="baseline"/>
        </w:rPr>
        <w:t>En igual sentido, y a manera de ejemplo, la Corte observa que el artículo 5 del Protocolo Adicional a la Convención Americana en materia de Derechos Económicos, Sociales y Culturales sólo permite a los Estados establecer limitaciones y restricciones</w:t>
      </w:r>
      <w:r>
        <w:rPr>
          <w:spacing w:val="-5"/>
          <w:sz w:val="16"/>
          <w:vertAlign w:val="baseline"/>
        </w:rPr>
        <w:t> </w:t>
      </w:r>
      <w:r>
        <w:rPr>
          <w:sz w:val="16"/>
          <w:vertAlign w:val="baseline"/>
        </w:rPr>
        <w:t>al</w:t>
      </w:r>
      <w:r>
        <w:rPr>
          <w:spacing w:val="-8"/>
          <w:sz w:val="16"/>
          <w:vertAlign w:val="baseline"/>
        </w:rPr>
        <w:t> </w:t>
      </w:r>
      <w:r>
        <w:rPr>
          <w:sz w:val="16"/>
          <w:vertAlign w:val="baseline"/>
        </w:rPr>
        <w:t>goce</w:t>
      </w:r>
      <w:r>
        <w:rPr>
          <w:spacing w:val="-5"/>
          <w:sz w:val="16"/>
          <w:vertAlign w:val="baseline"/>
        </w:rPr>
        <w:t> </w:t>
      </w:r>
      <w:r>
        <w:rPr>
          <w:sz w:val="16"/>
          <w:vertAlign w:val="baseline"/>
        </w:rPr>
        <w:t>y</w:t>
      </w:r>
      <w:r>
        <w:rPr>
          <w:spacing w:val="-7"/>
          <w:sz w:val="16"/>
          <w:vertAlign w:val="baseline"/>
        </w:rPr>
        <w:t> </w:t>
      </w:r>
      <w:r>
        <w:rPr>
          <w:sz w:val="16"/>
          <w:vertAlign w:val="baseline"/>
        </w:rPr>
        <w:t>ejercicio</w:t>
      </w:r>
      <w:r>
        <w:rPr>
          <w:spacing w:val="-4"/>
          <w:sz w:val="16"/>
          <w:vertAlign w:val="baseline"/>
        </w:rPr>
        <w:t> </w:t>
      </w:r>
      <w:r>
        <w:rPr>
          <w:sz w:val="16"/>
          <w:vertAlign w:val="baseline"/>
        </w:rPr>
        <w:t>de</w:t>
      </w:r>
      <w:r>
        <w:rPr>
          <w:spacing w:val="-7"/>
          <w:sz w:val="16"/>
          <w:vertAlign w:val="baseline"/>
        </w:rPr>
        <w:t> </w:t>
      </w:r>
      <w:r>
        <w:rPr>
          <w:sz w:val="16"/>
          <w:vertAlign w:val="baseline"/>
        </w:rPr>
        <w:t>los</w:t>
      </w:r>
      <w:r>
        <w:rPr>
          <w:spacing w:val="-7"/>
          <w:sz w:val="16"/>
          <w:vertAlign w:val="baseline"/>
        </w:rPr>
        <w:t> </w:t>
      </w:r>
      <w:r>
        <w:rPr>
          <w:sz w:val="16"/>
          <w:vertAlign w:val="baseline"/>
        </w:rPr>
        <w:t>derechos</w:t>
      </w:r>
      <w:r>
        <w:rPr>
          <w:spacing w:val="-5"/>
          <w:sz w:val="16"/>
          <w:vertAlign w:val="baseline"/>
        </w:rPr>
        <w:t> </w:t>
      </w:r>
      <w:r>
        <w:rPr>
          <w:sz w:val="16"/>
          <w:vertAlign w:val="baseline"/>
        </w:rPr>
        <w:t>económicos,</w:t>
      </w:r>
      <w:r>
        <w:rPr>
          <w:spacing w:val="-8"/>
          <w:sz w:val="16"/>
          <w:vertAlign w:val="baseline"/>
        </w:rPr>
        <w:t> </w:t>
      </w:r>
      <w:r>
        <w:rPr>
          <w:sz w:val="16"/>
          <w:vertAlign w:val="baseline"/>
        </w:rPr>
        <w:t>sociales</w:t>
      </w:r>
      <w:r>
        <w:rPr>
          <w:spacing w:val="-7"/>
          <w:sz w:val="16"/>
          <w:vertAlign w:val="baseline"/>
        </w:rPr>
        <w:t> </w:t>
      </w:r>
      <w:r>
        <w:rPr>
          <w:sz w:val="16"/>
          <w:vertAlign w:val="baseline"/>
        </w:rPr>
        <w:t>y</w:t>
      </w:r>
      <w:r>
        <w:rPr>
          <w:spacing w:val="-4"/>
          <w:sz w:val="16"/>
          <w:vertAlign w:val="baseline"/>
        </w:rPr>
        <w:t> </w:t>
      </w:r>
      <w:r>
        <w:rPr>
          <w:sz w:val="16"/>
          <w:vertAlign w:val="baseline"/>
        </w:rPr>
        <w:t>culturales,</w:t>
      </w:r>
      <w:r>
        <w:rPr>
          <w:spacing w:val="-6"/>
          <w:sz w:val="16"/>
          <w:vertAlign w:val="baseline"/>
        </w:rPr>
        <w:t> </w:t>
      </w:r>
      <w:r>
        <w:rPr>
          <w:sz w:val="16"/>
          <w:vertAlign w:val="baseline"/>
        </w:rPr>
        <w:t>“mediante</w:t>
      </w:r>
      <w:r>
        <w:rPr>
          <w:spacing w:val="-5"/>
          <w:sz w:val="16"/>
          <w:vertAlign w:val="baseline"/>
        </w:rPr>
        <w:t> </w:t>
      </w:r>
      <w:r>
        <w:rPr>
          <w:sz w:val="16"/>
          <w:vertAlign w:val="baseline"/>
        </w:rPr>
        <w:t>leyes</w:t>
      </w:r>
      <w:r>
        <w:rPr>
          <w:spacing w:val="-7"/>
          <w:sz w:val="16"/>
          <w:vertAlign w:val="baseline"/>
        </w:rPr>
        <w:t> </w:t>
      </w:r>
      <w:r>
        <w:rPr>
          <w:sz w:val="16"/>
          <w:vertAlign w:val="baseline"/>
        </w:rPr>
        <w:t>promulgadas</w:t>
      </w:r>
      <w:r>
        <w:rPr>
          <w:spacing w:val="-5"/>
          <w:sz w:val="16"/>
          <w:vertAlign w:val="baseline"/>
        </w:rPr>
        <w:t> </w:t>
      </w:r>
      <w:r>
        <w:rPr>
          <w:sz w:val="16"/>
          <w:vertAlign w:val="baseline"/>
        </w:rPr>
        <w:t>con</w:t>
      </w:r>
      <w:r>
        <w:rPr>
          <w:spacing w:val="-6"/>
          <w:sz w:val="16"/>
          <w:vertAlign w:val="baseline"/>
        </w:rPr>
        <w:t> </w:t>
      </w:r>
      <w:r>
        <w:rPr>
          <w:sz w:val="16"/>
          <w:vertAlign w:val="baseline"/>
        </w:rPr>
        <w:t>el</w:t>
      </w:r>
      <w:r>
        <w:rPr>
          <w:spacing w:val="-6"/>
          <w:sz w:val="16"/>
          <w:vertAlign w:val="baseline"/>
        </w:rPr>
        <w:t> </w:t>
      </w:r>
      <w:r>
        <w:rPr>
          <w:sz w:val="16"/>
          <w:vertAlign w:val="baseline"/>
        </w:rPr>
        <w:t>objeto de</w:t>
      </w:r>
      <w:r>
        <w:rPr>
          <w:spacing w:val="-2"/>
          <w:sz w:val="16"/>
          <w:vertAlign w:val="baseline"/>
        </w:rPr>
        <w:t> </w:t>
      </w:r>
      <w:r>
        <w:rPr>
          <w:sz w:val="16"/>
          <w:vertAlign w:val="baseline"/>
        </w:rPr>
        <w:t>preservar el</w:t>
      </w:r>
      <w:r>
        <w:rPr>
          <w:spacing w:val="-3"/>
          <w:sz w:val="16"/>
          <w:vertAlign w:val="baseline"/>
        </w:rPr>
        <w:t> </w:t>
      </w:r>
      <w:r>
        <w:rPr>
          <w:sz w:val="16"/>
          <w:vertAlign w:val="baseline"/>
        </w:rPr>
        <w:t>bienestar</w:t>
      </w:r>
      <w:r>
        <w:rPr>
          <w:spacing w:val="-2"/>
          <w:sz w:val="16"/>
          <w:vertAlign w:val="baseline"/>
        </w:rPr>
        <w:t> </w:t>
      </w:r>
      <w:r>
        <w:rPr>
          <w:sz w:val="16"/>
          <w:vertAlign w:val="baseline"/>
        </w:rPr>
        <w:t>general</w:t>
      </w:r>
      <w:r>
        <w:rPr>
          <w:spacing w:val="-1"/>
          <w:sz w:val="16"/>
          <w:vertAlign w:val="baseline"/>
        </w:rPr>
        <w:t> </w:t>
      </w:r>
      <w:r>
        <w:rPr>
          <w:sz w:val="16"/>
          <w:vertAlign w:val="baseline"/>
        </w:rPr>
        <w:t>dentro</w:t>
      </w:r>
      <w:r>
        <w:rPr>
          <w:spacing w:val="-2"/>
          <w:sz w:val="16"/>
          <w:vertAlign w:val="baseline"/>
        </w:rPr>
        <w:t> </w:t>
      </w:r>
      <w:r>
        <w:rPr>
          <w:sz w:val="16"/>
          <w:vertAlign w:val="baseline"/>
        </w:rPr>
        <w:t>de una</w:t>
      </w:r>
      <w:r>
        <w:rPr>
          <w:spacing w:val="-1"/>
          <w:sz w:val="16"/>
          <w:vertAlign w:val="baseline"/>
        </w:rPr>
        <w:t> </w:t>
      </w:r>
      <w:r>
        <w:rPr>
          <w:sz w:val="16"/>
          <w:vertAlign w:val="baseline"/>
        </w:rPr>
        <w:t>sociedad</w:t>
      </w:r>
      <w:r>
        <w:rPr>
          <w:spacing w:val="-2"/>
          <w:sz w:val="16"/>
          <w:vertAlign w:val="baseline"/>
        </w:rPr>
        <w:t> </w:t>
      </w:r>
      <w:r>
        <w:rPr>
          <w:sz w:val="16"/>
          <w:vertAlign w:val="baseline"/>
        </w:rPr>
        <w:t>democrática,</w:t>
      </w:r>
      <w:r>
        <w:rPr>
          <w:spacing w:val="-1"/>
          <w:sz w:val="16"/>
          <w:vertAlign w:val="baseline"/>
        </w:rPr>
        <w:t> </w:t>
      </w:r>
      <w:r>
        <w:rPr>
          <w:sz w:val="16"/>
          <w:vertAlign w:val="baseline"/>
        </w:rPr>
        <w:t>en</w:t>
      </w:r>
      <w:r>
        <w:rPr>
          <w:spacing w:val="-1"/>
          <w:sz w:val="16"/>
          <w:vertAlign w:val="baseline"/>
        </w:rPr>
        <w:t> </w:t>
      </w:r>
      <w:r>
        <w:rPr>
          <w:sz w:val="16"/>
          <w:vertAlign w:val="baseline"/>
        </w:rPr>
        <w:t>la</w:t>
      </w:r>
      <w:r>
        <w:rPr>
          <w:spacing w:val="-1"/>
          <w:sz w:val="16"/>
          <w:vertAlign w:val="baseline"/>
        </w:rPr>
        <w:t> </w:t>
      </w:r>
      <w:r>
        <w:rPr>
          <w:sz w:val="16"/>
          <w:vertAlign w:val="baseline"/>
        </w:rPr>
        <w:t>medida</w:t>
      </w:r>
      <w:r>
        <w:rPr>
          <w:spacing w:val="-3"/>
          <w:sz w:val="16"/>
          <w:vertAlign w:val="baseline"/>
        </w:rPr>
        <w:t> </w:t>
      </w:r>
      <w:r>
        <w:rPr>
          <w:sz w:val="16"/>
          <w:vertAlign w:val="baseline"/>
        </w:rPr>
        <w:t>que</w:t>
      </w:r>
      <w:r>
        <w:rPr>
          <w:spacing w:val="-5"/>
          <w:sz w:val="16"/>
          <w:vertAlign w:val="baseline"/>
        </w:rPr>
        <w:t> </w:t>
      </w:r>
      <w:r>
        <w:rPr>
          <w:sz w:val="16"/>
          <w:vertAlign w:val="baseline"/>
        </w:rPr>
        <w:t>no contradigan</w:t>
      </w:r>
      <w:r>
        <w:rPr>
          <w:spacing w:val="-4"/>
          <w:sz w:val="16"/>
          <w:vertAlign w:val="baseline"/>
        </w:rPr>
        <w:t> </w:t>
      </w:r>
      <w:r>
        <w:rPr>
          <w:sz w:val="16"/>
          <w:vertAlign w:val="baseline"/>
        </w:rPr>
        <w:t>el</w:t>
      </w:r>
      <w:r>
        <w:rPr>
          <w:spacing w:val="-1"/>
          <w:sz w:val="16"/>
          <w:vertAlign w:val="baseline"/>
        </w:rPr>
        <w:t> </w:t>
      </w:r>
      <w:r>
        <w:rPr>
          <w:sz w:val="16"/>
          <w:vertAlign w:val="baseline"/>
        </w:rPr>
        <w:t>propósito</w:t>
      </w:r>
      <w:r>
        <w:rPr>
          <w:spacing w:val="-2"/>
          <w:sz w:val="16"/>
          <w:vertAlign w:val="baseline"/>
        </w:rPr>
        <w:t> </w:t>
      </w:r>
      <w:r>
        <w:rPr>
          <w:sz w:val="16"/>
          <w:vertAlign w:val="baseline"/>
        </w:rPr>
        <w:t>y</w:t>
      </w:r>
      <w:r>
        <w:rPr>
          <w:spacing w:val="-2"/>
          <w:sz w:val="16"/>
          <w:vertAlign w:val="baseline"/>
        </w:rPr>
        <w:t> </w:t>
      </w:r>
      <w:r>
        <w:rPr>
          <w:sz w:val="16"/>
          <w:vertAlign w:val="baseline"/>
        </w:rPr>
        <w:t>razón de los mismos”.</w:t>
      </w:r>
    </w:p>
    <w:p>
      <w:pPr>
        <w:spacing w:before="22"/>
        <w:ind w:left="179" w:right="195" w:firstLine="0"/>
        <w:jc w:val="both"/>
        <w:rPr>
          <w:b/>
          <w:sz w:val="16"/>
        </w:rPr>
      </w:pPr>
      <w:bookmarkStart w:name="_bookmark174" w:id="215"/>
      <w:bookmarkEnd w:id="215"/>
      <w:r>
        <w:rPr/>
      </w:r>
      <w:r>
        <w:rPr>
          <w:sz w:val="16"/>
          <w:vertAlign w:val="superscript"/>
        </w:rPr>
        <w:t>138</w:t>
      </w:r>
      <w:r>
        <w:rPr>
          <w:spacing w:val="80"/>
          <w:w w:val="150"/>
          <w:sz w:val="16"/>
          <w:vertAlign w:val="baseline"/>
        </w:rPr>
        <w:t>   </w:t>
      </w:r>
      <w:r>
        <w:rPr>
          <w:i/>
          <w:sz w:val="16"/>
          <w:vertAlign w:val="baseline"/>
        </w:rPr>
        <w:t>Cfr. Caso Salvador Chiriboga Vs. Ecuador. Excepción Preliminar y Fondo. </w:t>
      </w:r>
      <w:r>
        <w:rPr>
          <w:sz w:val="16"/>
          <w:vertAlign w:val="baseline"/>
        </w:rPr>
        <w:t>sentencia de 6 de mayo de 2008. Serie C No. 179, párrs. 60 a 63; </w:t>
      </w:r>
      <w:r>
        <w:rPr>
          <w:i/>
          <w:sz w:val="16"/>
          <w:vertAlign w:val="baseline"/>
        </w:rPr>
        <w:t>Caso Mémoli Vs. Argentina. Excepciones Preliminares, Fondo, Reparaciones y Costas. </w:t>
      </w:r>
      <w:r>
        <w:rPr>
          <w:sz w:val="16"/>
          <w:vertAlign w:val="baseline"/>
        </w:rPr>
        <w:t>sentencia de 22 de agosto de 2013. Serie C No. 265, párr. 170, y </w:t>
      </w:r>
      <w:r>
        <w:rPr>
          <w:i/>
          <w:sz w:val="16"/>
          <w:vertAlign w:val="baseline"/>
        </w:rPr>
        <w:t>Caso Palacio Urrutia y otros Vs. Ecuador, supra</w:t>
      </w:r>
      <w:r>
        <w:rPr>
          <w:sz w:val="16"/>
          <w:vertAlign w:val="baseline"/>
        </w:rPr>
        <w:t>, párr. 136</w:t>
      </w:r>
      <w:r>
        <w:rPr>
          <w:b/>
          <w:sz w:val="16"/>
          <w:vertAlign w:val="baseline"/>
        </w:rPr>
        <w:t>.</w:t>
      </w:r>
    </w:p>
    <w:p>
      <w:pPr>
        <w:spacing w:before="19"/>
        <w:ind w:left="180" w:right="194" w:firstLine="0"/>
        <w:jc w:val="both"/>
        <w:rPr>
          <w:i/>
          <w:sz w:val="16"/>
        </w:rPr>
      </w:pPr>
      <w:bookmarkStart w:name="_bookmark175" w:id="216"/>
      <w:bookmarkEnd w:id="216"/>
      <w:r>
        <w:rPr/>
      </w:r>
      <w:r>
        <w:rPr>
          <w:sz w:val="16"/>
          <w:vertAlign w:val="superscript"/>
        </w:rPr>
        <w:t>139</w:t>
      </w:r>
      <w:r>
        <w:rPr>
          <w:spacing w:val="80"/>
          <w:w w:val="150"/>
          <w:sz w:val="16"/>
          <w:vertAlign w:val="baseline"/>
        </w:rPr>
        <w:t>   </w:t>
      </w:r>
      <w:r>
        <w:rPr>
          <w:i/>
          <w:sz w:val="16"/>
          <w:vertAlign w:val="baseline"/>
        </w:rPr>
        <w:t>Cfr. Caso Velásquez</w:t>
      </w:r>
      <w:r>
        <w:rPr>
          <w:i/>
          <w:spacing w:val="-1"/>
          <w:sz w:val="16"/>
          <w:vertAlign w:val="baseline"/>
        </w:rPr>
        <w:t> </w:t>
      </w:r>
      <w:r>
        <w:rPr>
          <w:i/>
          <w:sz w:val="16"/>
          <w:vertAlign w:val="baseline"/>
        </w:rPr>
        <w:t>Rodríguez Vs.</w:t>
      </w:r>
      <w:r>
        <w:rPr>
          <w:i/>
          <w:spacing w:val="-1"/>
          <w:sz w:val="16"/>
          <w:vertAlign w:val="baseline"/>
        </w:rPr>
        <w:t> </w:t>
      </w:r>
      <w:r>
        <w:rPr>
          <w:i/>
          <w:sz w:val="16"/>
          <w:vertAlign w:val="baseline"/>
        </w:rPr>
        <w:t>Honduras.</w:t>
      </w:r>
      <w:r>
        <w:rPr>
          <w:i/>
          <w:spacing w:val="-1"/>
          <w:sz w:val="16"/>
          <w:vertAlign w:val="baseline"/>
        </w:rPr>
        <w:t> </w:t>
      </w:r>
      <w:r>
        <w:rPr>
          <w:i/>
          <w:sz w:val="16"/>
          <w:vertAlign w:val="baseline"/>
        </w:rPr>
        <w:t>Reparaciones y Costas</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 21 de julio de 1989.</w:t>
      </w:r>
      <w:r>
        <w:rPr>
          <w:spacing w:val="-1"/>
          <w:sz w:val="16"/>
          <w:vertAlign w:val="baseline"/>
        </w:rPr>
        <w:t> </w:t>
      </w:r>
      <w:r>
        <w:rPr>
          <w:sz w:val="16"/>
          <w:vertAlign w:val="baseline"/>
        </w:rPr>
        <w:t>Serie C No. 7, párr. 25, y </w:t>
      </w:r>
      <w:r>
        <w:rPr>
          <w:i/>
          <w:sz w:val="16"/>
          <w:vertAlign w:val="baseline"/>
        </w:rPr>
        <w:t>Caso Digna Ochoa y familiares Vs. México, supra</w:t>
      </w:r>
      <w:r>
        <w:rPr>
          <w:sz w:val="16"/>
          <w:vertAlign w:val="baseline"/>
        </w:rPr>
        <w:t>, párr. 150</w:t>
      </w:r>
      <w:r>
        <w:rPr>
          <w:i/>
          <w:sz w:val="16"/>
          <w:vertAlign w:val="baseline"/>
        </w:rPr>
        <w:t>.</w:t>
      </w:r>
    </w:p>
    <w:p>
      <w:pPr>
        <w:spacing w:after="0"/>
        <w:jc w:val="both"/>
        <w:rPr>
          <w:sz w:val="16"/>
        </w:rPr>
        <w:sectPr>
          <w:pgSz w:w="12240" w:h="15840"/>
          <w:pgMar w:header="0" w:footer="1066" w:top="1360" w:bottom="1260" w:left="900" w:right="880"/>
        </w:sectPr>
      </w:pPr>
    </w:p>
    <w:p>
      <w:pPr>
        <w:pStyle w:val="BodyText"/>
        <w:spacing w:before="80"/>
        <w:ind w:left="179" w:right="196"/>
        <w:jc w:val="both"/>
      </w:pPr>
      <w:r>
        <w:rPr/>
        <w:t>derechos conculcados y reparar las consecuencias que las infracciones produjeron</w:t>
      </w:r>
      <w:hyperlink w:history="true" w:anchor="_bookmark178">
        <w:r>
          <w:rPr>
            <w:position w:val="7"/>
            <w:sz w:val="13"/>
          </w:rPr>
          <w:t>140</w:t>
        </w:r>
      </w:hyperlink>
      <w:r>
        <w:rPr/>
        <w:t>. Por tanto, la Corte ha considerado la necesidad de otorgar diversas medidas de reparación a fin de resarcir los daños de manera integral por lo que, además de las compensaciones pecuniarias, las medidas de restitución,</w:t>
      </w:r>
      <w:r>
        <w:rPr>
          <w:spacing w:val="-10"/>
        </w:rPr>
        <w:t> </w:t>
      </w:r>
      <w:r>
        <w:rPr/>
        <w:t>rehabilitación,</w:t>
      </w:r>
      <w:r>
        <w:rPr>
          <w:spacing w:val="-10"/>
        </w:rPr>
        <w:t> </w:t>
      </w:r>
      <w:r>
        <w:rPr/>
        <w:t>satisfacción</w:t>
      </w:r>
      <w:r>
        <w:rPr>
          <w:spacing w:val="-9"/>
        </w:rPr>
        <w:t> </w:t>
      </w:r>
      <w:r>
        <w:rPr/>
        <w:t>y</w:t>
      </w:r>
      <w:r>
        <w:rPr>
          <w:spacing w:val="-10"/>
        </w:rPr>
        <w:t> </w:t>
      </w:r>
      <w:r>
        <w:rPr/>
        <w:t>garantías</w:t>
      </w:r>
      <w:r>
        <w:rPr>
          <w:spacing w:val="-11"/>
        </w:rPr>
        <w:t> </w:t>
      </w:r>
      <w:r>
        <w:rPr/>
        <w:t>de</w:t>
      </w:r>
      <w:r>
        <w:rPr>
          <w:spacing w:val="-11"/>
        </w:rPr>
        <w:t> </w:t>
      </w:r>
      <w:r>
        <w:rPr/>
        <w:t>no</w:t>
      </w:r>
      <w:r>
        <w:rPr>
          <w:spacing w:val="-8"/>
        </w:rPr>
        <w:t> </w:t>
      </w:r>
      <w:r>
        <w:rPr/>
        <w:t>repetición</w:t>
      </w:r>
      <w:r>
        <w:rPr>
          <w:spacing w:val="-9"/>
        </w:rPr>
        <w:t> </w:t>
      </w:r>
      <w:r>
        <w:rPr/>
        <w:t>tienen</w:t>
      </w:r>
      <w:r>
        <w:rPr>
          <w:spacing w:val="-9"/>
        </w:rPr>
        <w:t> </w:t>
      </w:r>
      <w:r>
        <w:rPr/>
        <w:t>especial</w:t>
      </w:r>
      <w:r>
        <w:rPr>
          <w:spacing w:val="-7"/>
        </w:rPr>
        <w:t> </w:t>
      </w:r>
      <w:r>
        <w:rPr/>
        <w:t>relevancia</w:t>
      </w:r>
      <w:r>
        <w:rPr>
          <w:spacing w:val="-10"/>
        </w:rPr>
        <w:t> </w:t>
      </w:r>
      <w:r>
        <w:rPr/>
        <w:t>por</w:t>
      </w:r>
      <w:r>
        <w:rPr>
          <w:spacing w:val="-11"/>
        </w:rPr>
        <w:t> </w:t>
      </w:r>
      <w:r>
        <w:rPr/>
        <w:t>los daños ocasionados</w:t>
      </w:r>
      <w:hyperlink w:history="true" w:anchor="_bookmark179">
        <w:r>
          <w:rPr>
            <w:position w:val="7"/>
            <w:sz w:val="13"/>
          </w:rPr>
          <w:t>141</w:t>
        </w:r>
      </w:hyperlink>
      <w:r>
        <w:rPr/>
        <w:t>.</w:t>
      </w:r>
    </w:p>
    <w:p>
      <w:pPr>
        <w:pStyle w:val="BodyText"/>
        <w:spacing w:before="1"/>
      </w:pPr>
    </w:p>
    <w:p>
      <w:pPr>
        <w:pStyle w:val="ListParagraph"/>
        <w:numPr>
          <w:ilvl w:val="0"/>
          <w:numId w:val="11"/>
        </w:numPr>
        <w:tabs>
          <w:tab w:pos="747" w:val="left" w:leader="none"/>
        </w:tabs>
        <w:spacing w:line="240" w:lineRule="auto" w:before="0" w:after="0"/>
        <w:ind w:left="179" w:right="198" w:firstLine="0"/>
        <w:jc w:val="both"/>
        <w:rPr>
          <w:sz w:val="20"/>
        </w:rPr>
      </w:pPr>
      <w:r>
        <w:rPr>
          <w:sz w:val="20"/>
        </w:rPr>
        <w:t>La Corte ha establecido que las reparaciones deben tener un nexo causal con los hechos del caso,</w:t>
      </w:r>
      <w:r>
        <w:rPr>
          <w:spacing w:val="-17"/>
          <w:sz w:val="20"/>
        </w:rPr>
        <w:t> </w:t>
      </w:r>
      <w:r>
        <w:rPr>
          <w:sz w:val="20"/>
        </w:rPr>
        <w:t>las</w:t>
      </w:r>
      <w:r>
        <w:rPr>
          <w:spacing w:val="-17"/>
          <w:sz w:val="20"/>
        </w:rPr>
        <w:t> </w:t>
      </w:r>
      <w:r>
        <w:rPr>
          <w:sz w:val="20"/>
        </w:rPr>
        <w:t>violaciones</w:t>
      </w:r>
      <w:r>
        <w:rPr>
          <w:spacing w:val="-17"/>
          <w:sz w:val="20"/>
        </w:rPr>
        <w:t> </w:t>
      </w:r>
      <w:r>
        <w:rPr>
          <w:sz w:val="20"/>
        </w:rPr>
        <w:t>declaradas,</w:t>
      </w:r>
      <w:r>
        <w:rPr>
          <w:spacing w:val="-17"/>
          <w:sz w:val="20"/>
        </w:rPr>
        <w:t> </w:t>
      </w:r>
      <w:r>
        <w:rPr>
          <w:sz w:val="20"/>
        </w:rPr>
        <w:t>los</w:t>
      </w:r>
      <w:r>
        <w:rPr>
          <w:spacing w:val="-17"/>
          <w:sz w:val="20"/>
        </w:rPr>
        <w:t> </w:t>
      </w:r>
      <w:r>
        <w:rPr>
          <w:sz w:val="20"/>
        </w:rPr>
        <w:t>daños</w:t>
      </w:r>
      <w:r>
        <w:rPr>
          <w:spacing w:val="-17"/>
          <w:sz w:val="20"/>
        </w:rPr>
        <w:t> </w:t>
      </w:r>
      <w:r>
        <w:rPr>
          <w:sz w:val="20"/>
        </w:rPr>
        <w:t>acreditados,</w:t>
      </w:r>
      <w:r>
        <w:rPr>
          <w:spacing w:val="-17"/>
          <w:sz w:val="20"/>
        </w:rPr>
        <w:t> </w:t>
      </w:r>
      <w:r>
        <w:rPr>
          <w:sz w:val="20"/>
        </w:rPr>
        <w:t>así</w:t>
      </w:r>
      <w:r>
        <w:rPr>
          <w:spacing w:val="-13"/>
          <w:sz w:val="20"/>
        </w:rPr>
        <w:t> </w:t>
      </w:r>
      <w:r>
        <w:rPr>
          <w:sz w:val="20"/>
        </w:rPr>
        <w:t>como</w:t>
      </w:r>
      <w:r>
        <w:rPr>
          <w:spacing w:val="-17"/>
          <w:sz w:val="20"/>
        </w:rPr>
        <w:t> </w:t>
      </w:r>
      <w:r>
        <w:rPr>
          <w:sz w:val="20"/>
        </w:rPr>
        <w:t>las</w:t>
      </w:r>
      <w:r>
        <w:rPr>
          <w:spacing w:val="-17"/>
          <w:sz w:val="20"/>
        </w:rPr>
        <w:t> </w:t>
      </w:r>
      <w:r>
        <w:rPr>
          <w:sz w:val="20"/>
        </w:rPr>
        <w:t>medidas</w:t>
      </w:r>
      <w:r>
        <w:rPr>
          <w:spacing w:val="-17"/>
          <w:sz w:val="20"/>
        </w:rPr>
        <w:t> </w:t>
      </w:r>
      <w:r>
        <w:rPr>
          <w:sz w:val="20"/>
        </w:rPr>
        <w:t>solicitadas</w:t>
      </w:r>
      <w:r>
        <w:rPr>
          <w:spacing w:val="-17"/>
          <w:sz w:val="20"/>
        </w:rPr>
        <w:t> </w:t>
      </w:r>
      <w:r>
        <w:rPr>
          <w:sz w:val="20"/>
        </w:rPr>
        <w:t>para</w:t>
      </w:r>
      <w:r>
        <w:rPr>
          <w:spacing w:val="-16"/>
          <w:sz w:val="20"/>
        </w:rPr>
        <w:t> </w:t>
      </w:r>
      <w:r>
        <w:rPr>
          <w:sz w:val="20"/>
        </w:rPr>
        <w:t>reparar los daños respectivos. Por lo tanto, la Corte deberá observar dicha concurrencia para pronunciarse debidamente y conforme a derecho</w:t>
      </w:r>
      <w:hyperlink w:history="true" w:anchor="_bookmark180">
        <w:r>
          <w:rPr>
            <w:position w:val="7"/>
            <w:sz w:val="13"/>
          </w:rPr>
          <w:t>142</w:t>
        </w:r>
      </w:hyperlink>
      <w:r>
        <w:rPr>
          <w:sz w:val="20"/>
        </w:rPr>
        <w:t>.</w:t>
      </w:r>
    </w:p>
    <w:p>
      <w:pPr>
        <w:pStyle w:val="BodyText"/>
        <w:spacing w:before="11"/>
        <w:rPr>
          <w:sz w:val="19"/>
        </w:rPr>
      </w:pPr>
    </w:p>
    <w:p>
      <w:pPr>
        <w:pStyle w:val="ListParagraph"/>
        <w:numPr>
          <w:ilvl w:val="0"/>
          <w:numId w:val="11"/>
        </w:numPr>
        <w:tabs>
          <w:tab w:pos="747" w:val="left" w:leader="none"/>
        </w:tabs>
        <w:spacing w:line="240" w:lineRule="auto" w:before="0" w:after="0"/>
        <w:ind w:left="179" w:right="199" w:firstLine="0"/>
        <w:jc w:val="both"/>
        <w:rPr>
          <w:sz w:val="20"/>
        </w:rPr>
      </w:pPr>
      <w:r>
        <w:rPr>
          <w:sz w:val="20"/>
        </w:rPr>
        <w:t>Tomando en cuenta las violaciones a la Convención Americana declaradas en los capítulos anteriores, a la luz de los criterios fijados en la jurisprudencia del Tribunal en relación con la naturaleza</w:t>
      </w:r>
      <w:r>
        <w:rPr>
          <w:spacing w:val="-5"/>
          <w:sz w:val="20"/>
        </w:rPr>
        <w:t> </w:t>
      </w:r>
      <w:r>
        <w:rPr>
          <w:sz w:val="20"/>
        </w:rPr>
        <w:t>y</w:t>
      </w:r>
      <w:r>
        <w:rPr>
          <w:spacing w:val="-4"/>
          <w:sz w:val="20"/>
        </w:rPr>
        <w:t> </w:t>
      </w:r>
      <w:r>
        <w:rPr>
          <w:sz w:val="20"/>
        </w:rPr>
        <w:t>alcances</w:t>
      </w:r>
      <w:r>
        <w:rPr>
          <w:spacing w:val="-6"/>
          <w:sz w:val="20"/>
        </w:rPr>
        <w:t> </w:t>
      </w:r>
      <w:r>
        <w:rPr>
          <w:sz w:val="20"/>
        </w:rPr>
        <w:t>de</w:t>
      </w:r>
      <w:r>
        <w:rPr>
          <w:spacing w:val="-7"/>
          <w:sz w:val="20"/>
        </w:rPr>
        <w:t> </w:t>
      </w:r>
      <w:r>
        <w:rPr>
          <w:sz w:val="20"/>
        </w:rPr>
        <w:t>la</w:t>
      </w:r>
      <w:r>
        <w:rPr>
          <w:spacing w:val="-3"/>
          <w:sz w:val="20"/>
        </w:rPr>
        <w:t> </w:t>
      </w:r>
      <w:r>
        <w:rPr>
          <w:sz w:val="20"/>
        </w:rPr>
        <w:t>obligación</w:t>
      </w:r>
      <w:r>
        <w:rPr>
          <w:spacing w:val="-4"/>
          <w:sz w:val="20"/>
        </w:rPr>
        <w:t> </w:t>
      </w:r>
      <w:r>
        <w:rPr>
          <w:sz w:val="20"/>
        </w:rPr>
        <w:t>de</w:t>
      </w:r>
      <w:r>
        <w:rPr>
          <w:spacing w:val="-4"/>
          <w:sz w:val="20"/>
        </w:rPr>
        <w:t> </w:t>
      </w:r>
      <w:r>
        <w:rPr>
          <w:sz w:val="20"/>
        </w:rPr>
        <w:t>reparar</w:t>
      </w:r>
      <w:hyperlink w:history="true" w:anchor="_bookmark181">
        <w:r>
          <w:rPr>
            <w:position w:val="7"/>
            <w:sz w:val="13"/>
          </w:rPr>
          <w:t>143</w:t>
        </w:r>
      </w:hyperlink>
      <w:r>
        <w:rPr>
          <w:sz w:val="20"/>
        </w:rPr>
        <w:t>,</w:t>
      </w:r>
      <w:r>
        <w:rPr>
          <w:spacing w:val="-6"/>
          <w:sz w:val="20"/>
        </w:rPr>
        <w:t> </w:t>
      </w:r>
      <w:r>
        <w:rPr>
          <w:sz w:val="20"/>
        </w:rPr>
        <w:t>la</w:t>
      </w:r>
      <w:r>
        <w:rPr>
          <w:spacing w:val="-3"/>
          <w:sz w:val="20"/>
        </w:rPr>
        <w:t> </w:t>
      </w:r>
      <w:r>
        <w:rPr>
          <w:sz w:val="20"/>
        </w:rPr>
        <w:t>Corte</w:t>
      </w:r>
      <w:r>
        <w:rPr>
          <w:spacing w:val="-4"/>
          <w:sz w:val="20"/>
        </w:rPr>
        <w:t> </w:t>
      </w:r>
      <w:r>
        <w:rPr>
          <w:sz w:val="20"/>
        </w:rPr>
        <w:t>analizará</w:t>
      </w:r>
      <w:r>
        <w:rPr>
          <w:spacing w:val="-3"/>
          <w:sz w:val="20"/>
        </w:rPr>
        <w:t> </w:t>
      </w:r>
      <w:r>
        <w:rPr>
          <w:sz w:val="20"/>
        </w:rPr>
        <w:t>las</w:t>
      </w:r>
      <w:r>
        <w:rPr>
          <w:spacing w:val="-6"/>
          <w:sz w:val="20"/>
        </w:rPr>
        <w:t> </w:t>
      </w:r>
      <w:r>
        <w:rPr>
          <w:sz w:val="20"/>
        </w:rPr>
        <w:t>pretensiones</w:t>
      </w:r>
      <w:r>
        <w:rPr>
          <w:spacing w:val="-4"/>
          <w:sz w:val="20"/>
        </w:rPr>
        <w:t> </w:t>
      </w:r>
      <w:r>
        <w:rPr>
          <w:sz w:val="20"/>
        </w:rPr>
        <w:t>presentadas por</w:t>
      </w:r>
      <w:r>
        <w:rPr>
          <w:spacing w:val="-3"/>
          <w:sz w:val="20"/>
        </w:rPr>
        <w:t> </w:t>
      </w:r>
      <w:r>
        <w:rPr>
          <w:sz w:val="20"/>
        </w:rPr>
        <w:t>la</w:t>
      </w:r>
      <w:r>
        <w:rPr>
          <w:spacing w:val="-3"/>
          <w:sz w:val="20"/>
        </w:rPr>
        <w:t> </w:t>
      </w:r>
      <w:r>
        <w:rPr>
          <w:sz w:val="20"/>
        </w:rPr>
        <w:t>Comisión</w:t>
      </w:r>
      <w:r>
        <w:rPr>
          <w:spacing w:val="-3"/>
          <w:sz w:val="20"/>
        </w:rPr>
        <w:t> </w:t>
      </w:r>
      <w:r>
        <w:rPr>
          <w:sz w:val="20"/>
        </w:rPr>
        <w:t>y</w:t>
      </w:r>
      <w:r>
        <w:rPr>
          <w:spacing w:val="-2"/>
          <w:sz w:val="20"/>
        </w:rPr>
        <w:t> </w:t>
      </w:r>
      <w:r>
        <w:rPr>
          <w:sz w:val="20"/>
        </w:rPr>
        <w:t>los</w:t>
      </w:r>
      <w:r>
        <w:rPr>
          <w:spacing w:val="-2"/>
          <w:sz w:val="20"/>
        </w:rPr>
        <w:t> </w:t>
      </w:r>
      <w:r>
        <w:rPr>
          <w:sz w:val="20"/>
        </w:rPr>
        <w:t>representantes,</w:t>
      </w:r>
      <w:r>
        <w:rPr>
          <w:spacing w:val="-4"/>
          <w:sz w:val="20"/>
        </w:rPr>
        <w:t> </w:t>
      </w:r>
      <w:r>
        <w:rPr>
          <w:sz w:val="20"/>
        </w:rPr>
        <w:t>así</w:t>
      </w:r>
      <w:r>
        <w:rPr>
          <w:spacing w:val="-1"/>
          <w:sz w:val="20"/>
        </w:rPr>
        <w:t> </w:t>
      </w:r>
      <w:r>
        <w:rPr>
          <w:sz w:val="20"/>
        </w:rPr>
        <w:t>como</w:t>
      </w:r>
      <w:r>
        <w:rPr>
          <w:spacing w:val="-3"/>
          <w:sz w:val="20"/>
        </w:rPr>
        <w:t> </w:t>
      </w:r>
      <w:r>
        <w:rPr>
          <w:sz w:val="20"/>
        </w:rPr>
        <w:t>los</w:t>
      </w:r>
      <w:r>
        <w:rPr>
          <w:spacing w:val="-4"/>
          <w:sz w:val="20"/>
        </w:rPr>
        <w:t> </w:t>
      </w:r>
      <w:r>
        <w:rPr>
          <w:sz w:val="20"/>
        </w:rPr>
        <w:t>argumentos</w:t>
      </w:r>
      <w:r>
        <w:rPr>
          <w:spacing w:val="-4"/>
          <w:sz w:val="20"/>
        </w:rPr>
        <w:t> </w:t>
      </w:r>
      <w:r>
        <w:rPr>
          <w:sz w:val="20"/>
        </w:rPr>
        <w:t>del</w:t>
      </w:r>
      <w:r>
        <w:rPr>
          <w:spacing w:val="-3"/>
          <w:sz w:val="20"/>
        </w:rPr>
        <w:t> </w:t>
      </w:r>
      <w:r>
        <w:rPr>
          <w:sz w:val="20"/>
        </w:rPr>
        <w:t>Estado</w:t>
      </w:r>
      <w:r>
        <w:rPr>
          <w:spacing w:val="-4"/>
          <w:sz w:val="20"/>
        </w:rPr>
        <w:t> </w:t>
      </w:r>
      <w:r>
        <w:rPr>
          <w:sz w:val="20"/>
        </w:rPr>
        <w:t>al</w:t>
      </w:r>
      <w:r>
        <w:rPr>
          <w:spacing w:val="-1"/>
          <w:sz w:val="20"/>
        </w:rPr>
        <w:t> </w:t>
      </w:r>
      <w:r>
        <w:rPr>
          <w:sz w:val="20"/>
        </w:rPr>
        <w:t>respecto,</w:t>
      </w:r>
      <w:r>
        <w:rPr>
          <w:spacing w:val="-2"/>
          <w:sz w:val="20"/>
        </w:rPr>
        <w:t> </w:t>
      </w:r>
      <w:r>
        <w:rPr>
          <w:sz w:val="20"/>
        </w:rPr>
        <w:t>con</w:t>
      </w:r>
      <w:r>
        <w:rPr>
          <w:spacing w:val="-1"/>
          <w:sz w:val="20"/>
        </w:rPr>
        <w:t> </w:t>
      </w:r>
      <w:r>
        <w:rPr>
          <w:sz w:val="20"/>
        </w:rPr>
        <w:t>el</w:t>
      </w:r>
      <w:r>
        <w:rPr>
          <w:spacing w:val="-1"/>
          <w:sz w:val="20"/>
        </w:rPr>
        <w:t> </w:t>
      </w:r>
      <w:r>
        <w:rPr>
          <w:sz w:val="20"/>
        </w:rPr>
        <w:t>objeto </w:t>
      </w:r>
      <w:bookmarkStart w:name="A. Parte lesionada" w:id="217"/>
      <w:bookmarkEnd w:id="217"/>
      <w:r>
        <w:rPr>
          <w:w w:val="99"/>
          <w:sz w:val="20"/>
        </w:rPr>
      </w:r>
      <w:bookmarkStart w:name="_bookmark176" w:id="218"/>
      <w:bookmarkEnd w:id="218"/>
      <w:r>
        <w:rPr>
          <w:sz w:val="20"/>
        </w:rPr>
        <w:t>de</w:t>
      </w:r>
      <w:r>
        <w:rPr>
          <w:sz w:val="20"/>
        </w:rPr>
        <w:t> disponer a continuación las medidas tendientes a reparar dichas violaciones.</w:t>
      </w:r>
    </w:p>
    <w:p>
      <w:pPr>
        <w:pStyle w:val="BodyText"/>
        <w:spacing w:before="8"/>
        <w:rPr>
          <w:sz w:val="19"/>
        </w:rPr>
      </w:pPr>
    </w:p>
    <w:p>
      <w:pPr>
        <w:pStyle w:val="Heading2"/>
        <w:numPr>
          <w:ilvl w:val="0"/>
          <w:numId w:val="26"/>
        </w:numPr>
        <w:tabs>
          <w:tab w:pos="1035" w:val="left" w:leader="none"/>
        </w:tabs>
        <w:spacing w:line="240" w:lineRule="auto" w:before="1" w:after="0"/>
        <w:ind w:left="1034" w:right="0" w:hanging="294"/>
        <w:jc w:val="left"/>
        <w:rPr>
          <w:i/>
        </w:rPr>
      </w:pPr>
      <w:r>
        <w:rPr>
          <w:i/>
        </w:rPr>
        <w:t>Parte</w:t>
      </w:r>
      <w:r>
        <w:rPr>
          <w:i/>
          <w:spacing w:val="-5"/>
        </w:rPr>
        <w:t> </w:t>
      </w:r>
      <w:r>
        <w:rPr>
          <w:i/>
          <w:spacing w:val="-2"/>
        </w:rPr>
        <w:t>lesionada</w:t>
      </w:r>
    </w:p>
    <w:p>
      <w:pPr>
        <w:pStyle w:val="BodyText"/>
        <w:spacing w:before="10"/>
        <w:rPr>
          <w:b/>
          <w:i/>
          <w:sz w:val="19"/>
        </w:rPr>
      </w:pPr>
    </w:p>
    <w:p>
      <w:pPr>
        <w:pStyle w:val="ListParagraph"/>
        <w:numPr>
          <w:ilvl w:val="0"/>
          <w:numId w:val="11"/>
        </w:numPr>
        <w:tabs>
          <w:tab w:pos="747" w:val="left" w:leader="none"/>
        </w:tabs>
        <w:spacing w:line="240" w:lineRule="auto" w:before="0" w:after="0"/>
        <w:ind w:left="179" w:right="198" w:firstLine="0"/>
        <w:jc w:val="both"/>
        <w:rPr>
          <w:sz w:val="20"/>
        </w:rPr>
      </w:pPr>
      <w:r>
        <w:rPr>
          <w:sz w:val="20"/>
        </w:rPr>
        <w:t>Este Tribunal considera parte lesionada, en los términos del artículo 63.1 de la Convención, a quienes han sido declaradas víctimas de la violación de algún derecho reconocido en la misma. Por lo tanto, esta Corte considera como “parte lesionada” a las personas indicadas en el Anexo I de la presente</w:t>
      </w:r>
      <w:r>
        <w:rPr>
          <w:spacing w:val="-18"/>
          <w:sz w:val="20"/>
        </w:rPr>
        <w:t> </w:t>
      </w:r>
      <w:r>
        <w:rPr>
          <w:sz w:val="20"/>
        </w:rPr>
        <w:t>Sentencia</w:t>
      </w:r>
      <w:hyperlink w:history="true" w:anchor="_bookmark182">
        <w:r>
          <w:rPr>
            <w:position w:val="7"/>
            <w:sz w:val="13"/>
          </w:rPr>
          <w:t>144</w:t>
        </w:r>
      </w:hyperlink>
      <w:r>
        <w:rPr>
          <w:sz w:val="20"/>
        </w:rPr>
        <w:t>,</w:t>
      </w:r>
      <w:r>
        <w:rPr>
          <w:spacing w:val="-19"/>
          <w:sz w:val="20"/>
        </w:rPr>
        <w:t> </w:t>
      </w:r>
      <w:r>
        <w:rPr>
          <w:sz w:val="20"/>
        </w:rPr>
        <w:t>quienes,</w:t>
      </w:r>
      <w:r>
        <w:rPr>
          <w:spacing w:val="-18"/>
          <w:sz w:val="20"/>
        </w:rPr>
        <w:t> </w:t>
      </w:r>
      <w:r>
        <w:rPr>
          <w:sz w:val="20"/>
        </w:rPr>
        <w:t>en</w:t>
      </w:r>
      <w:r>
        <w:rPr>
          <w:spacing w:val="-17"/>
          <w:sz w:val="20"/>
        </w:rPr>
        <w:t> </w:t>
      </w:r>
      <w:r>
        <w:rPr>
          <w:sz w:val="20"/>
        </w:rPr>
        <w:t>su</w:t>
      </w:r>
      <w:r>
        <w:rPr>
          <w:spacing w:val="-18"/>
          <w:sz w:val="20"/>
        </w:rPr>
        <w:t> </w:t>
      </w:r>
      <w:r>
        <w:rPr>
          <w:sz w:val="20"/>
        </w:rPr>
        <w:t>carácter</w:t>
      </w:r>
      <w:r>
        <w:rPr>
          <w:spacing w:val="-17"/>
          <w:sz w:val="20"/>
        </w:rPr>
        <w:t> </w:t>
      </w:r>
      <w:r>
        <w:rPr>
          <w:sz w:val="20"/>
        </w:rPr>
        <w:t>de</w:t>
      </w:r>
      <w:r>
        <w:rPr>
          <w:spacing w:val="-18"/>
          <w:sz w:val="20"/>
        </w:rPr>
        <w:t> </w:t>
      </w:r>
      <w:r>
        <w:rPr>
          <w:sz w:val="20"/>
        </w:rPr>
        <w:t>víctimas</w:t>
      </w:r>
      <w:r>
        <w:rPr>
          <w:spacing w:val="-18"/>
          <w:sz w:val="20"/>
        </w:rPr>
        <w:t> </w:t>
      </w:r>
      <w:r>
        <w:rPr>
          <w:sz w:val="20"/>
        </w:rPr>
        <w:t>de</w:t>
      </w:r>
      <w:r>
        <w:rPr>
          <w:spacing w:val="-17"/>
          <w:sz w:val="20"/>
        </w:rPr>
        <w:t> </w:t>
      </w:r>
      <w:r>
        <w:rPr>
          <w:sz w:val="20"/>
        </w:rPr>
        <w:t>las</w:t>
      </w:r>
      <w:r>
        <w:rPr>
          <w:spacing w:val="-18"/>
          <w:sz w:val="20"/>
        </w:rPr>
        <w:t> </w:t>
      </w:r>
      <w:r>
        <w:rPr>
          <w:sz w:val="20"/>
        </w:rPr>
        <w:t>violaciones</w:t>
      </w:r>
      <w:r>
        <w:rPr>
          <w:spacing w:val="-17"/>
          <w:sz w:val="20"/>
        </w:rPr>
        <w:t> </w:t>
      </w:r>
      <w:r>
        <w:rPr>
          <w:sz w:val="20"/>
        </w:rPr>
        <w:t>declaradas</w:t>
      </w:r>
      <w:r>
        <w:rPr>
          <w:spacing w:val="-18"/>
          <w:sz w:val="20"/>
        </w:rPr>
        <w:t> </w:t>
      </w:r>
      <w:r>
        <w:rPr>
          <w:sz w:val="20"/>
        </w:rPr>
        <w:t>en</w:t>
      </w:r>
      <w:r>
        <w:rPr>
          <w:spacing w:val="-17"/>
          <w:sz w:val="20"/>
        </w:rPr>
        <w:t> </w:t>
      </w:r>
      <w:r>
        <w:rPr>
          <w:sz w:val="20"/>
        </w:rPr>
        <w:t>el</w:t>
      </w:r>
      <w:r>
        <w:rPr>
          <w:spacing w:val="-17"/>
          <w:sz w:val="20"/>
        </w:rPr>
        <w:t> </w:t>
      </w:r>
      <w:r>
        <w:rPr>
          <w:sz w:val="20"/>
        </w:rPr>
        <w:t>capítulo</w:t>
      </w:r>
    </w:p>
    <w:p>
      <w:pPr>
        <w:pStyle w:val="BodyText"/>
        <w:ind w:left="180" w:right="194"/>
        <w:jc w:val="both"/>
      </w:pPr>
      <w:r>
        <w:rPr/>
        <w:t>VIII serán beneficiarios de las reparaciones que la Corte ordene. La Corte reitera que, según lo indicado por los representantes, más de 800 víctimas habrían fallecido hasta la fecha. A lo anterior se añade el hecho de que, según lo alegado por los representantes, la edad de la mayoría de las víctimas oscila entre los 80 y 90 años. Este Tribunal tendrá en cuenta lo anterior a los efectos de determinar</w:t>
      </w:r>
      <w:r>
        <w:rPr>
          <w:spacing w:val="-10"/>
        </w:rPr>
        <w:t> </w:t>
      </w:r>
      <w:r>
        <w:rPr/>
        <w:t>las</w:t>
      </w:r>
      <w:r>
        <w:rPr>
          <w:spacing w:val="-7"/>
        </w:rPr>
        <w:t> </w:t>
      </w:r>
      <w:r>
        <w:rPr/>
        <w:t>reparaciones</w:t>
      </w:r>
      <w:r>
        <w:rPr>
          <w:spacing w:val="-10"/>
        </w:rPr>
        <w:t> </w:t>
      </w:r>
      <w:r>
        <w:rPr/>
        <w:t>y</w:t>
      </w:r>
      <w:r>
        <w:rPr>
          <w:spacing w:val="-7"/>
        </w:rPr>
        <w:t> </w:t>
      </w:r>
      <w:r>
        <w:rPr/>
        <w:t>el</w:t>
      </w:r>
      <w:r>
        <w:rPr>
          <w:spacing w:val="-6"/>
        </w:rPr>
        <w:t> </w:t>
      </w:r>
      <w:r>
        <w:rPr/>
        <w:t>plazo</w:t>
      </w:r>
      <w:r>
        <w:rPr>
          <w:spacing w:val="-8"/>
        </w:rPr>
        <w:t> </w:t>
      </w:r>
      <w:r>
        <w:rPr/>
        <w:t>en</w:t>
      </w:r>
      <w:r>
        <w:rPr>
          <w:spacing w:val="-5"/>
        </w:rPr>
        <w:t> </w:t>
      </w:r>
      <w:r>
        <w:rPr/>
        <w:t>el</w:t>
      </w:r>
      <w:r>
        <w:rPr>
          <w:spacing w:val="-8"/>
        </w:rPr>
        <w:t> </w:t>
      </w:r>
      <w:r>
        <w:rPr/>
        <w:t>que</w:t>
      </w:r>
      <w:r>
        <w:rPr>
          <w:spacing w:val="-5"/>
        </w:rPr>
        <w:t> </w:t>
      </w:r>
      <w:r>
        <w:rPr/>
        <w:t>las</w:t>
      </w:r>
      <w:r>
        <w:rPr>
          <w:spacing w:val="-10"/>
        </w:rPr>
        <w:t> </w:t>
      </w:r>
      <w:r>
        <w:rPr/>
        <w:t>mismas</w:t>
      </w:r>
      <w:r>
        <w:rPr>
          <w:spacing w:val="-10"/>
        </w:rPr>
        <w:t> </w:t>
      </w:r>
      <w:r>
        <w:rPr/>
        <w:t>deben</w:t>
      </w:r>
      <w:r>
        <w:rPr>
          <w:spacing w:val="-5"/>
        </w:rPr>
        <w:t> </w:t>
      </w:r>
      <w:r>
        <w:rPr/>
        <w:t>ser</w:t>
      </w:r>
      <w:r>
        <w:rPr>
          <w:spacing w:val="-7"/>
        </w:rPr>
        <w:t> </w:t>
      </w:r>
      <w:r>
        <w:rPr/>
        <w:t>cumplidas</w:t>
      </w:r>
      <w:r>
        <w:rPr>
          <w:spacing w:val="-10"/>
        </w:rPr>
        <w:t> </w:t>
      </w:r>
      <w:r>
        <w:rPr/>
        <w:t>por</w:t>
      </w:r>
      <w:r>
        <w:rPr>
          <w:spacing w:val="-8"/>
        </w:rPr>
        <w:t> </w:t>
      </w:r>
      <w:r>
        <w:rPr/>
        <w:t>el</w:t>
      </w:r>
      <w:r>
        <w:rPr>
          <w:spacing w:val="-6"/>
        </w:rPr>
        <w:t> </w:t>
      </w:r>
      <w:r>
        <w:rPr/>
        <w:t>Estado,</w:t>
      </w:r>
      <w:r>
        <w:rPr>
          <w:spacing w:val="-5"/>
        </w:rPr>
        <w:t> </w:t>
      </w:r>
      <w:r>
        <w:rPr/>
        <w:t>todo </w:t>
      </w:r>
      <w:bookmarkStart w:name="B. Medidas de restitución" w:id="219"/>
      <w:bookmarkEnd w:id="219"/>
      <w:r>
        <w:rPr>
          <w:w w:val="99"/>
        </w:rPr>
      </w:r>
      <w:bookmarkStart w:name="_bookmark177" w:id="220"/>
      <w:bookmarkEnd w:id="220"/>
      <w:r>
        <w:rPr/>
        <w:t>e</w:t>
      </w:r>
      <w:r>
        <w:rPr/>
        <w:t>llo</w:t>
      </w:r>
      <w:r>
        <w:rPr>
          <w:spacing w:val="-4"/>
        </w:rPr>
        <w:t> </w:t>
      </w:r>
      <w:r>
        <w:rPr/>
        <w:t>en</w:t>
      </w:r>
      <w:r>
        <w:rPr>
          <w:spacing w:val="-2"/>
        </w:rPr>
        <w:t> </w:t>
      </w:r>
      <w:r>
        <w:rPr/>
        <w:t>cumplimiento</w:t>
      </w:r>
      <w:r>
        <w:rPr>
          <w:spacing w:val="-4"/>
        </w:rPr>
        <w:t> </w:t>
      </w:r>
      <w:r>
        <w:rPr/>
        <w:t>del</w:t>
      </w:r>
      <w:r>
        <w:rPr>
          <w:spacing w:val="-5"/>
        </w:rPr>
        <w:t> </w:t>
      </w:r>
      <w:r>
        <w:rPr/>
        <w:t>deber</w:t>
      </w:r>
      <w:r>
        <w:rPr>
          <w:spacing w:val="-4"/>
        </w:rPr>
        <w:t> </w:t>
      </w:r>
      <w:r>
        <w:rPr/>
        <w:t>de</w:t>
      </w:r>
      <w:r>
        <w:rPr>
          <w:spacing w:val="-7"/>
        </w:rPr>
        <w:t> </w:t>
      </w:r>
      <w:r>
        <w:rPr/>
        <w:t>protección</w:t>
      </w:r>
      <w:r>
        <w:rPr>
          <w:spacing w:val="-2"/>
        </w:rPr>
        <w:t> </w:t>
      </w:r>
      <w:r>
        <w:rPr/>
        <w:t>reforzada</w:t>
      </w:r>
      <w:r>
        <w:rPr>
          <w:spacing w:val="-3"/>
        </w:rPr>
        <w:t> </w:t>
      </w:r>
      <w:r>
        <w:rPr/>
        <w:t>que</w:t>
      </w:r>
      <w:r>
        <w:rPr>
          <w:spacing w:val="-4"/>
        </w:rPr>
        <w:t> </w:t>
      </w:r>
      <w:r>
        <w:rPr/>
        <w:t>debe</w:t>
      </w:r>
      <w:r>
        <w:rPr>
          <w:spacing w:val="-4"/>
        </w:rPr>
        <w:t> </w:t>
      </w:r>
      <w:r>
        <w:rPr/>
        <w:t>otorgarse</w:t>
      </w:r>
      <w:r>
        <w:rPr>
          <w:spacing w:val="-7"/>
        </w:rPr>
        <w:t> </w:t>
      </w:r>
      <w:r>
        <w:rPr/>
        <w:t>a</w:t>
      </w:r>
      <w:r>
        <w:rPr>
          <w:spacing w:val="-3"/>
        </w:rPr>
        <w:t> </w:t>
      </w:r>
      <w:r>
        <w:rPr/>
        <w:t>las</w:t>
      </w:r>
      <w:r>
        <w:rPr>
          <w:spacing w:val="-4"/>
        </w:rPr>
        <w:t> </w:t>
      </w:r>
      <w:r>
        <w:rPr/>
        <w:t>personas</w:t>
      </w:r>
      <w:r>
        <w:rPr>
          <w:spacing w:val="-4"/>
        </w:rPr>
        <w:t> </w:t>
      </w:r>
      <w:r>
        <w:rPr/>
        <w:t>mayores.</w:t>
      </w:r>
    </w:p>
    <w:p>
      <w:pPr>
        <w:pStyle w:val="BodyText"/>
        <w:spacing w:before="7"/>
        <w:rPr>
          <w:sz w:val="19"/>
        </w:rPr>
      </w:pPr>
    </w:p>
    <w:p>
      <w:pPr>
        <w:pStyle w:val="Heading2"/>
        <w:numPr>
          <w:ilvl w:val="0"/>
          <w:numId w:val="26"/>
        </w:numPr>
        <w:tabs>
          <w:tab w:pos="1033" w:val="left" w:leader="none"/>
        </w:tabs>
        <w:spacing w:line="240" w:lineRule="auto" w:before="1" w:after="0"/>
        <w:ind w:left="1032" w:right="0" w:hanging="291"/>
        <w:jc w:val="left"/>
        <w:rPr>
          <w:i/>
        </w:rPr>
      </w:pPr>
      <w:r>
        <w:rPr>
          <w:i/>
        </w:rPr>
        <w:t>Medidas</w:t>
      </w:r>
      <w:r>
        <w:rPr>
          <w:i/>
          <w:spacing w:val="-6"/>
        </w:rPr>
        <w:t> </w:t>
      </w:r>
      <w:r>
        <w:rPr>
          <w:i/>
        </w:rPr>
        <w:t>de</w:t>
      </w:r>
      <w:r>
        <w:rPr>
          <w:i/>
          <w:spacing w:val="-3"/>
        </w:rPr>
        <w:t> </w:t>
      </w:r>
      <w:r>
        <w:rPr>
          <w:i/>
          <w:spacing w:val="-2"/>
        </w:rPr>
        <w:t>restitución</w:t>
      </w:r>
    </w:p>
    <w:p>
      <w:pPr>
        <w:pStyle w:val="BodyText"/>
        <w:spacing w:before="10"/>
        <w:rPr>
          <w:b/>
          <w:i/>
          <w:sz w:val="19"/>
        </w:rPr>
      </w:pPr>
    </w:p>
    <w:p>
      <w:pPr>
        <w:pStyle w:val="ListParagraph"/>
        <w:numPr>
          <w:ilvl w:val="0"/>
          <w:numId w:val="11"/>
        </w:numPr>
        <w:tabs>
          <w:tab w:pos="747" w:val="left" w:leader="none"/>
        </w:tabs>
        <w:spacing w:line="240" w:lineRule="auto" w:before="1" w:after="0"/>
        <w:ind w:left="180" w:right="198" w:firstLine="0"/>
        <w:jc w:val="both"/>
        <w:rPr>
          <w:sz w:val="20"/>
        </w:rPr>
      </w:pPr>
      <w:r>
        <w:rPr>
          <w:sz w:val="20"/>
        </w:rPr>
        <w:t>La </w:t>
      </w:r>
      <w:r>
        <w:rPr>
          <w:b/>
          <w:i/>
          <w:sz w:val="20"/>
        </w:rPr>
        <w:t>Comisión </w:t>
      </w:r>
      <w:r>
        <w:rPr>
          <w:sz w:val="20"/>
        </w:rPr>
        <w:t>solicitó que la Corte ordenara al Estado dar cumplimiento total, a la mayor brevedad</w:t>
      </w:r>
      <w:r>
        <w:rPr>
          <w:spacing w:val="-5"/>
          <w:sz w:val="20"/>
        </w:rPr>
        <w:t> </w:t>
      </w:r>
      <w:r>
        <w:rPr>
          <w:sz w:val="20"/>
        </w:rPr>
        <w:t>posible</w:t>
      </w:r>
      <w:r>
        <w:rPr>
          <w:spacing w:val="-7"/>
          <w:sz w:val="20"/>
        </w:rPr>
        <w:t> </w:t>
      </w:r>
      <w:r>
        <w:rPr>
          <w:sz w:val="20"/>
        </w:rPr>
        <w:t>a</w:t>
      </w:r>
      <w:r>
        <w:rPr>
          <w:spacing w:val="-3"/>
          <w:sz w:val="20"/>
        </w:rPr>
        <w:t> </w:t>
      </w:r>
      <w:r>
        <w:rPr>
          <w:sz w:val="20"/>
        </w:rPr>
        <w:t>la</w:t>
      </w:r>
      <w:r>
        <w:rPr>
          <w:spacing w:val="-3"/>
          <w:sz w:val="20"/>
        </w:rPr>
        <w:t> </w:t>
      </w:r>
      <w:r>
        <w:rPr>
          <w:sz w:val="20"/>
        </w:rPr>
        <w:t>sentencia</w:t>
      </w:r>
      <w:r>
        <w:rPr>
          <w:spacing w:val="-5"/>
          <w:sz w:val="20"/>
        </w:rPr>
        <w:t> </w:t>
      </w:r>
      <w:r>
        <w:rPr>
          <w:sz w:val="20"/>
        </w:rPr>
        <w:t>de</w:t>
      </w:r>
      <w:r>
        <w:rPr>
          <w:spacing w:val="-4"/>
          <w:sz w:val="20"/>
        </w:rPr>
        <w:t> </w:t>
      </w:r>
      <w:r>
        <w:rPr>
          <w:sz w:val="20"/>
        </w:rPr>
        <w:t>la</w:t>
      </w:r>
      <w:r>
        <w:rPr>
          <w:spacing w:val="-5"/>
          <w:sz w:val="20"/>
        </w:rPr>
        <w:t> </w:t>
      </w:r>
      <w:r>
        <w:rPr>
          <w:sz w:val="20"/>
        </w:rPr>
        <w:t>Corte</w:t>
      </w:r>
      <w:r>
        <w:rPr>
          <w:spacing w:val="-4"/>
          <w:sz w:val="20"/>
        </w:rPr>
        <w:t> </w:t>
      </w:r>
      <w:r>
        <w:rPr>
          <w:sz w:val="20"/>
        </w:rPr>
        <w:t>Suprema</w:t>
      </w:r>
      <w:r>
        <w:rPr>
          <w:spacing w:val="-5"/>
          <w:sz w:val="20"/>
        </w:rPr>
        <w:t> </w:t>
      </w:r>
      <w:r>
        <w:rPr>
          <w:sz w:val="20"/>
        </w:rPr>
        <w:t>de</w:t>
      </w:r>
      <w:r>
        <w:rPr>
          <w:spacing w:val="-7"/>
          <w:sz w:val="20"/>
        </w:rPr>
        <w:t> </w:t>
      </w:r>
      <w:r>
        <w:rPr>
          <w:sz w:val="20"/>
        </w:rPr>
        <w:t>Justicia</w:t>
      </w:r>
      <w:r>
        <w:rPr>
          <w:spacing w:val="-3"/>
          <w:sz w:val="20"/>
        </w:rPr>
        <w:t> </w:t>
      </w:r>
      <w:r>
        <w:rPr>
          <w:sz w:val="20"/>
        </w:rPr>
        <w:t>de</w:t>
      </w:r>
      <w:r>
        <w:rPr>
          <w:spacing w:val="-4"/>
          <w:sz w:val="20"/>
        </w:rPr>
        <w:t> </w:t>
      </w:r>
      <w:r>
        <w:rPr>
          <w:sz w:val="20"/>
        </w:rPr>
        <w:t>12</w:t>
      </w:r>
      <w:r>
        <w:rPr>
          <w:spacing w:val="-5"/>
          <w:sz w:val="20"/>
        </w:rPr>
        <w:t> </w:t>
      </w:r>
      <w:r>
        <w:rPr>
          <w:sz w:val="20"/>
        </w:rPr>
        <w:t>de</w:t>
      </w:r>
      <w:r>
        <w:rPr>
          <w:spacing w:val="-7"/>
          <w:sz w:val="20"/>
        </w:rPr>
        <w:t> </w:t>
      </w:r>
      <w:r>
        <w:rPr>
          <w:sz w:val="20"/>
        </w:rPr>
        <w:t>febrero</w:t>
      </w:r>
      <w:r>
        <w:rPr>
          <w:spacing w:val="-4"/>
          <w:sz w:val="20"/>
        </w:rPr>
        <w:t> </w:t>
      </w:r>
      <w:r>
        <w:rPr>
          <w:sz w:val="20"/>
        </w:rPr>
        <w:t>de</w:t>
      </w:r>
      <w:r>
        <w:rPr>
          <w:spacing w:val="-4"/>
          <w:sz w:val="20"/>
        </w:rPr>
        <w:t> </w:t>
      </w:r>
      <w:r>
        <w:rPr>
          <w:sz w:val="20"/>
        </w:rPr>
        <w:t>1992,</w:t>
      </w:r>
      <w:r>
        <w:rPr>
          <w:spacing w:val="-4"/>
          <w:sz w:val="20"/>
        </w:rPr>
        <w:t> </w:t>
      </w:r>
      <w:r>
        <w:rPr>
          <w:sz w:val="20"/>
        </w:rPr>
        <w:t>con</w:t>
      </w:r>
      <w:r>
        <w:rPr>
          <w:spacing w:val="-2"/>
          <w:sz w:val="20"/>
        </w:rPr>
        <w:t> </w:t>
      </w:r>
      <w:r>
        <w:rPr>
          <w:sz w:val="20"/>
        </w:rPr>
        <w:t>base en lo establecido en el Informe Pericial No. 240-2015-PJ-EV que efectuó el cálculo de la correcta liquidación debida a cada uno de los 2.317 trabajadores y proceder al pago inmediato.</w:t>
      </w:r>
    </w:p>
    <w:p>
      <w:pPr>
        <w:pStyle w:val="BodyText"/>
        <w:spacing w:before="11"/>
        <w:rPr>
          <w:sz w:val="19"/>
        </w:rPr>
      </w:pPr>
    </w:p>
    <w:p>
      <w:pPr>
        <w:pStyle w:val="ListParagraph"/>
        <w:numPr>
          <w:ilvl w:val="0"/>
          <w:numId w:val="11"/>
        </w:numPr>
        <w:tabs>
          <w:tab w:pos="747" w:val="left" w:leader="none"/>
        </w:tabs>
        <w:spacing w:line="240" w:lineRule="auto" w:before="0" w:after="0"/>
        <w:ind w:left="179" w:right="197" w:firstLine="0"/>
        <w:jc w:val="both"/>
        <w:rPr>
          <w:sz w:val="20"/>
        </w:rPr>
      </w:pPr>
      <w:r>
        <w:rPr>
          <w:sz w:val="20"/>
        </w:rPr>
        <w:t>Los </w:t>
      </w:r>
      <w:r>
        <w:rPr>
          <w:b/>
          <w:i/>
          <w:sz w:val="20"/>
        </w:rPr>
        <w:t>representantes Valdivia Ayala, Guerrero Cassuso, Rossi Mérida y Valdivia</w:t>
      </w:r>
      <w:r>
        <w:rPr>
          <w:b/>
          <w:i/>
          <w:sz w:val="20"/>
        </w:rPr>
        <w:t> Bocanegra</w:t>
      </w:r>
      <w:r>
        <w:rPr>
          <w:b/>
          <w:i/>
          <w:spacing w:val="-6"/>
          <w:sz w:val="20"/>
        </w:rPr>
        <w:t> </w:t>
      </w:r>
      <w:r>
        <w:rPr>
          <w:sz w:val="20"/>
        </w:rPr>
        <w:t>también</w:t>
      </w:r>
      <w:r>
        <w:rPr>
          <w:spacing w:val="-6"/>
          <w:sz w:val="20"/>
        </w:rPr>
        <w:t> </w:t>
      </w:r>
      <w:r>
        <w:rPr>
          <w:sz w:val="20"/>
        </w:rPr>
        <w:t>solicitaron</w:t>
      </w:r>
      <w:r>
        <w:rPr>
          <w:spacing w:val="-5"/>
          <w:sz w:val="20"/>
        </w:rPr>
        <w:t> </w:t>
      </w:r>
      <w:r>
        <w:rPr>
          <w:sz w:val="20"/>
        </w:rPr>
        <w:t>el</w:t>
      </w:r>
      <w:r>
        <w:rPr>
          <w:spacing w:val="-6"/>
          <w:sz w:val="20"/>
        </w:rPr>
        <w:t> </w:t>
      </w:r>
      <w:r>
        <w:rPr>
          <w:sz w:val="20"/>
        </w:rPr>
        <w:t>“cumplimiento</w:t>
      </w:r>
      <w:r>
        <w:rPr>
          <w:spacing w:val="-10"/>
          <w:sz w:val="20"/>
        </w:rPr>
        <w:t> </w:t>
      </w:r>
      <w:r>
        <w:rPr>
          <w:sz w:val="20"/>
        </w:rPr>
        <w:t>total</w:t>
      </w:r>
      <w:r>
        <w:rPr>
          <w:spacing w:val="-6"/>
          <w:sz w:val="20"/>
        </w:rPr>
        <w:t> </w:t>
      </w:r>
      <w:r>
        <w:rPr>
          <w:sz w:val="20"/>
        </w:rPr>
        <w:t>de</w:t>
      </w:r>
      <w:r>
        <w:rPr>
          <w:spacing w:val="-8"/>
          <w:sz w:val="20"/>
        </w:rPr>
        <w:t> </w:t>
      </w:r>
      <w:r>
        <w:rPr>
          <w:sz w:val="20"/>
        </w:rPr>
        <w:t>la</w:t>
      </w:r>
      <w:r>
        <w:rPr>
          <w:spacing w:val="-9"/>
          <w:sz w:val="20"/>
        </w:rPr>
        <w:t> </w:t>
      </w:r>
      <w:r>
        <w:rPr>
          <w:sz w:val="20"/>
        </w:rPr>
        <w:t>sentencia</w:t>
      </w:r>
      <w:r>
        <w:rPr>
          <w:spacing w:val="-6"/>
          <w:sz w:val="20"/>
        </w:rPr>
        <w:t> </w:t>
      </w:r>
      <w:r>
        <w:rPr>
          <w:sz w:val="20"/>
        </w:rPr>
        <w:t>de</w:t>
      </w:r>
      <w:r>
        <w:rPr>
          <w:spacing w:val="-10"/>
          <w:sz w:val="20"/>
        </w:rPr>
        <w:t> </w:t>
      </w:r>
      <w:r>
        <w:rPr>
          <w:sz w:val="20"/>
        </w:rPr>
        <w:t>la</w:t>
      </w:r>
      <w:r>
        <w:rPr>
          <w:spacing w:val="-6"/>
          <w:sz w:val="20"/>
        </w:rPr>
        <w:t> </w:t>
      </w:r>
      <w:r>
        <w:rPr>
          <w:sz w:val="20"/>
        </w:rPr>
        <w:t>Corte</w:t>
      </w:r>
      <w:r>
        <w:rPr>
          <w:spacing w:val="-8"/>
          <w:sz w:val="20"/>
        </w:rPr>
        <w:t> </w:t>
      </w:r>
      <w:r>
        <w:rPr>
          <w:sz w:val="20"/>
        </w:rPr>
        <w:t>Suprema</w:t>
      </w:r>
      <w:r>
        <w:rPr>
          <w:spacing w:val="-9"/>
          <w:sz w:val="20"/>
        </w:rPr>
        <w:t> </w:t>
      </w:r>
      <w:r>
        <w:rPr>
          <w:sz w:val="20"/>
        </w:rPr>
        <w:t>de</w:t>
      </w:r>
      <w:r>
        <w:rPr>
          <w:spacing w:val="-10"/>
          <w:sz w:val="20"/>
        </w:rPr>
        <w:t> </w:t>
      </w:r>
      <w:r>
        <w:rPr>
          <w:sz w:val="20"/>
        </w:rPr>
        <w:t>12</w:t>
      </w:r>
      <w:r>
        <w:rPr>
          <w:spacing w:val="-9"/>
          <w:sz w:val="20"/>
        </w:rPr>
        <w:t> </w:t>
      </w:r>
      <w:r>
        <w:rPr>
          <w:sz w:val="20"/>
        </w:rPr>
        <w:t>de febrero de 1992”.</w:t>
      </w:r>
    </w:p>
    <w:p>
      <w:pPr>
        <w:pStyle w:val="BodyText"/>
      </w:pPr>
    </w:p>
    <w:p>
      <w:pPr>
        <w:pStyle w:val="BodyText"/>
        <w:spacing w:before="2"/>
        <w:rPr>
          <w:sz w:val="27"/>
        </w:rPr>
      </w:pPr>
      <w:r>
        <w:rPr/>
        <w:pict>
          <v:rect style="position:absolute;margin-left:54pt;margin-top:17.710863pt;width:144pt;height:.599pt;mso-position-horizontal-relative:page;mso-position-vertical-relative:paragraph;z-index:-15711744;mso-wrap-distance-left:0;mso-wrap-distance-right:0" id="docshape35" filled="true" fillcolor="#000000" stroked="false">
            <v:fill type="solid"/>
            <w10:wrap type="topAndBottom"/>
          </v:rect>
        </w:pict>
      </w:r>
    </w:p>
    <w:p>
      <w:pPr>
        <w:pStyle w:val="BodyText"/>
        <w:spacing w:before="2"/>
        <w:rPr>
          <w:sz w:val="29"/>
        </w:rPr>
      </w:pPr>
    </w:p>
    <w:p>
      <w:pPr>
        <w:spacing w:before="101"/>
        <w:ind w:left="180" w:right="194" w:firstLine="0"/>
        <w:jc w:val="both"/>
        <w:rPr>
          <w:i/>
          <w:sz w:val="16"/>
        </w:rPr>
      </w:pPr>
      <w:bookmarkStart w:name="_bookmark178" w:id="221"/>
      <w:bookmarkEnd w:id="221"/>
      <w:r>
        <w:rPr/>
      </w:r>
      <w:r>
        <w:rPr>
          <w:sz w:val="16"/>
          <w:vertAlign w:val="superscript"/>
        </w:rPr>
        <w:t>140</w:t>
      </w:r>
      <w:r>
        <w:rPr>
          <w:spacing w:val="80"/>
          <w:w w:val="150"/>
          <w:sz w:val="16"/>
          <w:vertAlign w:val="baseline"/>
        </w:rPr>
        <w:t>  </w:t>
      </w:r>
      <w:r>
        <w:rPr>
          <w:i/>
          <w:sz w:val="16"/>
          <w:vertAlign w:val="baseline"/>
        </w:rPr>
        <w:t>Cfr. Caso Velásquez Rodríguez Vs. Honduras</w:t>
      </w:r>
      <w:r>
        <w:rPr>
          <w:sz w:val="16"/>
          <w:vertAlign w:val="baseline"/>
        </w:rPr>
        <w:t>. Reparaciones y Costas, </w:t>
      </w:r>
      <w:r>
        <w:rPr>
          <w:i/>
          <w:sz w:val="16"/>
          <w:vertAlign w:val="baseline"/>
        </w:rPr>
        <w:t>supra</w:t>
      </w:r>
      <w:r>
        <w:rPr>
          <w:sz w:val="16"/>
          <w:vertAlign w:val="baseline"/>
        </w:rPr>
        <w:t>, párrs. 25 y 2, y </w:t>
      </w:r>
      <w:r>
        <w:rPr>
          <w:i/>
          <w:sz w:val="16"/>
          <w:vertAlign w:val="baseline"/>
        </w:rPr>
        <w:t>Caso Digna Ochoa y</w:t>
      </w:r>
      <w:r>
        <w:rPr>
          <w:i/>
          <w:sz w:val="16"/>
          <w:vertAlign w:val="baseline"/>
        </w:rPr>
        <w:t> familiares Vs. México, supra</w:t>
      </w:r>
      <w:r>
        <w:rPr>
          <w:sz w:val="16"/>
          <w:vertAlign w:val="baseline"/>
        </w:rPr>
        <w:t>, párr. 151</w:t>
      </w:r>
      <w:r>
        <w:rPr>
          <w:i/>
          <w:sz w:val="16"/>
          <w:vertAlign w:val="baseline"/>
        </w:rPr>
        <w:t>.</w:t>
      </w:r>
    </w:p>
    <w:p>
      <w:pPr>
        <w:spacing w:before="19"/>
        <w:ind w:left="180" w:right="194" w:firstLine="0"/>
        <w:jc w:val="both"/>
        <w:rPr>
          <w:i/>
          <w:sz w:val="16"/>
        </w:rPr>
      </w:pPr>
      <w:bookmarkStart w:name="_bookmark179" w:id="222"/>
      <w:bookmarkEnd w:id="222"/>
      <w:r>
        <w:rPr/>
      </w:r>
      <w:r>
        <w:rPr>
          <w:sz w:val="16"/>
          <w:vertAlign w:val="superscript"/>
        </w:rPr>
        <w:t>141</w:t>
      </w:r>
      <w:r>
        <w:rPr>
          <w:spacing w:val="80"/>
          <w:w w:val="150"/>
          <w:sz w:val="16"/>
          <w:vertAlign w:val="baseline"/>
        </w:rPr>
        <w:t>  </w:t>
      </w:r>
      <w:r>
        <w:rPr>
          <w:i/>
          <w:sz w:val="16"/>
          <w:vertAlign w:val="baseline"/>
        </w:rPr>
        <w:t>Cfr. Caso de la Masacre de Las Dos Erres Vs. Guatemala. Excepción Preliminar, Fondo, Reparaciones y Costas.</w:t>
      </w:r>
      <w:r>
        <w:rPr>
          <w:i/>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24</w:t>
      </w:r>
      <w:r>
        <w:rPr>
          <w:spacing w:val="-4"/>
          <w:sz w:val="16"/>
          <w:vertAlign w:val="baseline"/>
        </w:rPr>
        <w:t> </w:t>
      </w:r>
      <w:r>
        <w:rPr>
          <w:sz w:val="16"/>
          <w:vertAlign w:val="baseline"/>
        </w:rPr>
        <w:t>de</w:t>
      </w:r>
      <w:r>
        <w:rPr>
          <w:spacing w:val="-2"/>
          <w:sz w:val="16"/>
          <w:vertAlign w:val="baseline"/>
        </w:rPr>
        <w:t> </w:t>
      </w:r>
      <w:r>
        <w:rPr>
          <w:sz w:val="16"/>
          <w:vertAlign w:val="baseline"/>
        </w:rPr>
        <w:t>noviembre</w:t>
      </w:r>
      <w:r>
        <w:rPr>
          <w:spacing w:val="-2"/>
          <w:sz w:val="16"/>
          <w:vertAlign w:val="baseline"/>
        </w:rPr>
        <w:t> </w:t>
      </w:r>
      <w:r>
        <w:rPr>
          <w:sz w:val="16"/>
          <w:vertAlign w:val="baseline"/>
        </w:rPr>
        <w:t>de</w:t>
      </w:r>
      <w:r>
        <w:rPr>
          <w:spacing w:val="-2"/>
          <w:sz w:val="16"/>
          <w:vertAlign w:val="baseline"/>
        </w:rPr>
        <w:t> </w:t>
      </w:r>
      <w:r>
        <w:rPr>
          <w:sz w:val="16"/>
          <w:vertAlign w:val="baseline"/>
        </w:rPr>
        <w:t>2009.</w:t>
      </w:r>
      <w:r>
        <w:rPr>
          <w:spacing w:val="-3"/>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211,</w:t>
      </w:r>
      <w:r>
        <w:rPr>
          <w:spacing w:val="-3"/>
          <w:sz w:val="16"/>
          <w:vertAlign w:val="baseline"/>
        </w:rPr>
        <w:t> </w:t>
      </w:r>
      <w:r>
        <w:rPr>
          <w:sz w:val="16"/>
          <w:vertAlign w:val="baseline"/>
        </w:rPr>
        <w:t>párr.</w:t>
      </w:r>
      <w:r>
        <w:rPr>
          <w:spacing w:val="-3"/>
          <w:sz w:val="16"/>
          <w:vertAlign w:val="baseline"/>
        </w:rPr>
        <w:t> </w:t>
      </w:r>
      <w:r>
        <w:rPr>
          <w:sz w:val="16"/>
          <w:vertAlign w:val="baseline"/>
        </w:rPr>
        <w:t>226,</w:t>
      </w:r>
      <w:r>
        <w:rPr>
          <w:spacing w:val="-3"/>
          <w:sz w:val="16"/>
          <w:vertAlign w:val="baseline"/>
        </w:rPr>
        <w:t> </w:t>
      </w:r>
      <w:r>
        <w:rPr>
          <w:sz w:val="16"/>
          <w:vertAlign w:val="baseline"/>
        </w:rPr>
        <w:t>y</w:t>
      </w:r>
      <w:r>
        <w:rPr>
          <w:spacing w:val="-2"/>
          <w:sz w:val="16"/>
          <w:vertAlign w:val="baseline"/>
        </w:rPr>
        <w:t> </w:t>
      </w:r>
      <w:r>
        <w:rPr>
          <w:i/>
          <w:sz w:val="16"/>
          <w:vertAlign w:val="baseline"/>
        </w:rPr>
        <w:t>Caso</w:t>
      </w:r>
      <w:r>
        <w:rPr>
          <w:i/>
          <w:spacing w:val="-2"/>
          <w:sz w:val="16"/>
          <w:vertAlign w:val="baseline"/>
        </w:rPr>
        <w:t> </w:t>
      </w:r>
      <w:r>
        <w:rPr>
          <w:i/>
          <w:sz w:val="16"/>
          <w:vertAlign w:val="baseline"/>
        </w:rPr>
        <w:t>Digna</w:t>
      </w:r>
      <w:r>
        <w:rPr>
          <w:i/>
          <w:spacing w:val="-6"/>
          <w:sz w:val="16"/>
          <w:vertAlign w:val="baseline"/>
        </w:rPr>
        <w:t> </w:t>
      </w:r>
      <w:r>
        <w:rPr>
          <w:i/>
          <w:sz w:val="16"/>
          <w:vertAlign w:val="baseline"/>
        </w:rPr>
        <w:t>Ochoa</w:t>
      </w:r>
      <w:r>
        <w:rPr>
          <w:i/>
          <w:spacing w:val="-6"/>
          <w:sz w:val="16"/>
          <w:vertAlign w:val="baseline"/>
        </w:rPr>
        <w:t> </w:t>
      </w:r>
      <w:r>
        <w:rPr>
          <w:i/>
          <w:sz w:val="16"/>
          <w:vertAlign w:val="baseline"/>
        </w:rPr>
        <w:t>y</w:t>
      </w:r>
      <w:r>
        <w:rPr>
          <w:i/>
          <w:spacing w:val="-4"/>
          <w:sz w:val="16"/>
          <w:vertAlign w:val="baseline"/>
        </w:rPr>
        <w:t> </w:t>
      </w:r>
      <w:r>
        <w:rPr>
          <w:i/>
          <w:sz w:val="16"/>
          <w:vertAlign w:val="baseline"/>
        </w:rPr>
        <w:t>familiares</w:t>
      </w:r>
      <w:r>
        <w:rPr>
          <w:i/>
          <w:spacing w:val="-2"/>
          <w:sz w:val="16"/>
          <w:vertAlign w:val="baseline"/>
        </w:rPr>
        <w:t> </w:t>
      </w:r>
      <w:r>
        <w:rPr>
          <w:i/>
          <w:sz w:val="16"/>
          <w:vertAlign w:val="baseline"/>
        </w:rPr>
        <w:t>Vs.</w:t>
      </w:r>
      <w:r>
        <w:rPr>
          <w:i/>
          <w:spacing w:val="-3"/>
          <w:sz w:val="16"/>
          <w:vertAlign w:val="baseline"/>
        </w:rPr>
        <w:t> </w:t>
      </w:r>
      <w:r>
        <w:rPr>
          <w:i/>
          <w:sz w:val="16"/>
          <w:vertAlign w:val="baseline"/>
        </w:rPr>
        <w:t>México,</w:t>
      </w:r>
      <w:r>
        <w:rPr>
          <w:i/>
          <w:spacing w:val="-6"/>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 </w:t>
      </w:r>
      <w:r>
        <w:rPr>
          <w:spacing w:val="-4"/>
          <w:sz w:val="16"/>
          <w:vertAlign w:val="baseline"/>
        </w:rPr>
        <w:t>151</w:t>
      </w:r>
      <w:r>
        <w:rPr>
          <w:i/>
          <w:spacing w:val="-4"/>
          <w:sz w:val="16"/>
          <w:vertAlign w:val="baseline"/>
        </w:rPr>
        <w:t>.</w:t>
      </w:r>
    </w:p>
    <w:p>
      <w:pPr>
        <w:spacing w:before="22"/>
        <w:ind w:left="180" w:right="198" w:firstLine="0"/>
        <w:jc w:val="both"/>
        <w:rPr>
          <w:i/>
          <w:sz w:val="16"/>
        </w:rPr>
      </w:pPr>
      <w:bookmarkStart w:name="_bookmark180" w:id="223"/>
      <w:bookmarkEnd w:id="223"/>
      <w:r>
        <w:rPr/>
      </w:r>
      <w:r>
        <w:rPr>
          <w:sz w:val="16"/>
          <w:vertAlign w:val="superscript"/>
        </w:rPr>
        <w:t>142</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Caso Ticona</w:t>
      </w:r>
      <w:r>
        <w:rPr>
          <w:i/>
          <w:spacing w:val="-1"/>
          <w:sz w:val="16"/>
          <w:vertAlign w:val="baseline"/>
        </w:rPr>
        <w:t> </w:t>
      </w:r>
      <w:r>
        <w:rPr>
          <w:i/>
          <w:sz w:val="16"/>
          <w:vertAlign w:val="baseline"/>
        </w:rPr>
        <w:t>Estrada</w:t>
      </w:r>
      <w:r>
        <w:rPr>
          <w:i/>
          <w:spacing w:val="-3"/>
          <w:sz w:val="16"/>
          <w:vertAlign w:val="baseline"/>
        </w:rPr>
        <w:t> </w:t>
      </w:r>
      <w:r>
        <w:rPr>
          <w:i/>
          <w:sz w:val="16"/>
          <w:vertAlign w:val="baseline"/>
        </w:rPr>
        <w:t>Vs.</w:t>
      </w:r>
      <w:r>
        <w:rPr>
          <w:i/>
          <w:spacing w:val="-3"/>
          <w:sz w:val="16"/>
          <w:vertAlign w:val="baseline"/>
        </w:rPr>
        <w:t> </w:t>
      </w:r>
      <w:r>
        <w:rPr>
          <w:i/>
          <w:sz w:val="16"/>
          <w:vertAlign w:val="baseline"/>
        </w:rPr>
        <w:t>Bolivia.</w:t>
      </w:r>
      <w:r>
        <w:rPr>
          <w:i/>
          <w:spacing w:val="-1"/>
          <w:sz w:val="16"/>
          <w:vertAlign w:val="baseline"/>
        </w:rPr>
        <w:t> </w:t>
      </w:r>
      <w:r>
        <w:rPr>
          <w:i/>
          <w:sz w:val="16"/>
          <w:vertAlign w:val="baseline"/>
        </w:rPr>
        <w:t>Fondo,</w:t>
      </w:r>
      <w:r>
        <w:rPr>
          <w:i/>
          <w:spacing w:val="-3"/>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3"/>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27</w:t>
      </w:r>
      <w:r>
        <w:rPr>
          <w:spacing w:val="-2"/>
          <w:sz w:val="16"/>
          <w:vertAlign w:val="baseline"/>
        </w:rPr>
        <w:t> </w:t>
      </w:r>
      <w:r>
        <w:rPr>
          <w:sz w:val="16"/>
          <w:vertAlign w:val="baseline"/>
        </w:rPr>
        <w:t>de noviembre</w:t>
      </w:r>
      <w:r>
        <w:rPr>
          <w:spacing w:val="-2"/>
          <w:sz w:val="16"/>
          <w:vertAlign w:val="baseline"/>
        </w:rPr>
        <w:t> </w:t>
      </w:r>
      <w:r>
        <w:rPr>
          <w:sz w:val="16"/>
          <w:vertAlign w:val="baseline"/>
        </w:rPr>
        <w:t>de</w:t>
      </w:r>
      <w:r>
        <w:rPr>
          <w:spacing w:val="-2"/>
          <w:sz w:val="16"/>
          <w:vertAlign w:val="baseline"/>
        </w:rPr>
        <w:t> </w:t>
      </w:r>
      <w:r>
        <w:rPr>
          <w:sz w:val="16"/>
          <w:vertAlign w:val="baseline"/>
        </w:rPr>
        <w:t>2008.</w:t>
      </w:r>
      <w:r>
        <w:rPr>
          <w:spacing w:val="-3"/>
          <w:sz w:val="16"/>
          <w:vertAlign w:val="baseline"/>
        </w:rPr>
        <w:t> </w:t>
      </w:r>
      <w:r>
        <w:rPr>
          <w:sz w:val="16"/>
          <w:vertAlign w:val="baseline"/>
        </w:rPr>
        <w:t>Serie</w:t>
      </w:r>
      <w:r>
        <w:rPr>
          <w:spacing w:val="-2"/>
          <w:sz w:val="16"/>
          <w:vertAlign w:val="baseline"/>
        </w:rPr>
        <w:t> </w:t>
      </w:r>
      <w:r>
        <w:rPr>
          <w:sz w:val="16"/>
          <w:vertAlign w:val="baseline"/>
        </w:rPr>
        <w:t>C No. 191, párr. 110, y </w:t>
      </w:r>
      <w:r>
        <w:rPr>
          <w:i/>
          <w:sz w:val="16"/>
          <w:vertAlign w:val="baseline"/>
        </w:rPr>
        <w:t>Caso Digna Ochoa y familiares Vs. México, supra</w:t>
      </w:r>
      <w:r>
        <w:rPr>
          <w:sz w:val="16"/>
          <w:vertAlign w:val="baseline"/>
        </w:rPr>
        <w:t>, párr. 152</w:t>
      </w:r>
      <w:r>
        <w:rPr>
          <w:i/>
          <w:sz w:val="16"/>
          <w:vertAlign w:val="baseline"/>
        </w:rPr>
        <w:t>.</w:t>
      </w:r>
    </w:p>
    <w:p>
      <w:pPr>
        <w:spacing w:before="19"/>
        <w:ind w:left="180" w:right="198" w:firstLine="0"/>
        <w:jc w:val="both"/>
        <w:rPr>
          <w:i/>
          <w:sz w:val="16"/>
        </w:rPr>
      </w:pPr>
      <w:bookmarkStart w:name="_bookmark181" w:id="224"/>
      <w:bookmarkEnd w:id="224"/>
      <w:r>
        <w:rPr/>
      </w:r>
      <w:r>
        <w:rPr>
          <w:sz w:val="16"/>
          <w:vertAlign w:val="superscript"/>
        </w:rPr>
        <w:t>143</w:t>
      </w:r>
      <w:r>
        <w:rPr>
          <w:spacing w:val="80"/>
          <w:sz w:val="16"/>
          <w:vertAlign w:val="baseline"/>
        </w:rPr>
        <w:t>  </w:t>
      </w:r>
      <w:r>
        <w:rPr>
          <w:i/>
          <w:sz w:val="16"/>
          <w:vertAlign w:val="baseline"/>
        </w:rPr>
        <w:t>Cfr. Caso Velásquez Rodríguez Vs. Honduras. Reparaciones y Costas, supra</w:t>
      </w:r>
      <w:r>
        <w:rPr>
          <w:sz w:val="16"/>
          <w:vertAlign w:val="baseline"/>
        </w:rPr>
        <w:t>, párrs. 25 a 27, y </w:t>
      </w:r>
      <w:r>
        <w:rPr>
          <w:i/>
          <w:sz w:val="16"/>
          <w:vertAlign w:val="baseline"/>
        </w:rPr>
        <w:t>Caso Digna Ochoa y</w:t>
      </w:r>
      <w:r>
        <w:rPr>
          <w:i/>
          <w:sz w:val="16"/>
          <w:vertAlign w:val="baseline"/>
        </w:rPr>
        <w:t> familiares Vs. México, supra</w:t>
      </w:r>
      <w:r>
        <w:rPr>
          <w:sz w:val="16"/>
          <w:vertAlign w:val="baseline"/>
        </w:rPr>
        <w:t>, párr. 153</w:t>
      </w:r>
      <w:r>
        <w:rPr>
          <w:i/>
          <w:sz w:val="16"/>
          <w:vertAlign w:val="baseline"/>
        </w:rPr>
        <w:t>.</w:t>
      </w:r>
    </w:p>
    <w:p>
      <w:pPr>
        <w:spacing w:before="19"/>
        <w:ind w:left="179" w:right="195" w:firstLine="0"/>
        <w:jc w:val="both"/>
        <w:rPr>
          <w:sz w:val="16"/>
        </w:rPr>
      </w:pPr>
      <w:bookmarkStart w:name="_bookmark182" w:id="225"/>
      <w:bookmarkEnd w:id="225"/>
      <w:r>
        <w:rPr/>
      </w:r>
      <w:r>
        <w:rPr>
          <w:sz w:val="16"/>
          <w:vertAlign w:val="superscript"/>
        </w:rPr>
        <w:t>144</w:t>
      </w:r>
      <w:r>
        <w:rPr>
          <w:spacing w:val="80"/>
          <w:sz w:val="16"/>
          <w:vertAlign w:val="baseline"/>
        </w:rPr>
        <w:t>  </w:t>
      </w:r>
      <w:r>
        <w:rPr>
          <w:sz w:val="16"/>
          <w:vertAlign w:val="baseline"/>
        </w:rPr>
        <w:t>Sin perjuicio de las identificaciones adicionales y diferenciadas que se realizan en el marco de ese universo total de víctimas, y que figuran diferenciadas en los Anexos II y III de la presente Sentencia (ver </w:t>
      </w:r>
      <w:r>
        <w:rPr>
          <w:i/>
          <w:sz w:val="16"/>
          <w:vertAlign w:val="baseline"/>
        </w:rPr>
        <w:t>infra </w:t>
      </w:r>
      <w:r>
        <w:rPr>
          <w:sz w:val="16"/>
          <w:vertAlign w:val="baseline"/>
        </w:rPr>
        <w:t>párrs. 125 y 141).</w:t>
      </w:r>
    </w:p>
    <w:p>
      <w:pPr>
        <w:spacing w:after="0"/>
        <w:jc w:val="both"/>
        <w:rPr>
          <w:sz w:val="16"/>
        </w:rPr>
        <w:sectPr>
          <w:pgSz w:w="12240" w:h="15840"/>
          <w:pgMar w:header="0" w:footer="1066" w:top="1360" w:bottom="1260" w:left="900" w:right="880"/>
        </w:sectPr>
      </w:pPr>
    </w:p>
    <w:p>
      <w:pPr>
        <w:pStyle w:val="ListParagraph"/>
        <w:numPr>
          <w:ilvl w:val="0"/>
          <w:numId w:val="11"/>
        </w:numPr>
        <w:tabs>
          <w:tab w:pos="747" w:val="left" w:leader="none"/>
        </w:tabs>
        <w:spacing w:line="240" w:lineRule="auto" w:before="80" w:after="0"/>
        <w:ind w:left="179" w:right="200" w:firstLine="0"/>
        <w:jc w:val="both"/>
        <w:rPr>
          <w:sz w:val="20"/>
        </w:rPr>
      </w:pPr>
      <w:r>
        <w:rPr>
          <w:sz w:val="20"/>
        </w:rPr>
        <w:t>La</w:t>
      </w:r>
      <w:r>
        <w:rPr>
          <w:spacing w:val="-2"/>
          <w:sz w:val="20"/>
        </w:rPr>
        <w:t> </w:t>
      </w:r>
      <w:r>
        <w:rPr>
          <w:sz w:val="20"/>
        </w:rPr>
        <w:t>representante</w:t>
      </w:r>
      <w:r>
        <w:rPr>
          <w:spacing w:val="-4"/>
          <w:sz w:val="20"/>
        </w:rPr>
        <w:t> </w:t>
      </w:r>
      <w:r>
        <w:rPr>
          <w:b/>
          <w:i/>
          <w:sz w:val="20"/>
        </w:rPr>
        <w:t>Meneses</w:t>
      </w:r>
      <w:r>
        <w:rPr>
          <w:b/>
          <w:i/>
          <w:spacing w:val="-4"/>
          <w:sz w:val="20"/>
        </w:rPr>
        <w:t> </w:t>
      </w:r>
      <w:r>
        <w:rPr>
          <w:b/>
          <w:i/>
          <w:sz w:val="20"/>
        </w:rPr>
        <w:t>Huayra </w:t>
      </w:r>
      <w:r>
        <w:rPr>
          <w:sz w:val="20"/>
        </w:rPr>
        <w:t>solicitó,</w:t>
      </w:r>
      <w:r>
        <w:rPr>
          <w:spacing w:val="-3"/>
          <w:sz w:val="20"/>
        </w:rPr>
        <w:t> </w:t>
      </w:r>
      <w:r>
        <w:rPr>
          <w:sz w:val="20"/>
        </w:rPr>
        <w:t>de</w:t>
      </w:r>
      <w:r>
        <w:rPr>
          <w:spacing w:val="-1"/>
          <w:sz w:val="20"/>
        </w:rPr>
        <w:t> </w:t>
      </w:r>
      <w:r>
        <w:rPr>
          <w:sz w:val="20"/>
        </w:rPr>
        <w:t>manera</w:t>
      </w:r>
      <w:r>
        <w:rPr>
          <w:spacing w:val="-2"/>
          <w:sz w:val="20"/>
        </w:rPr>
        <w:t> </w:t>
      </w:r>
      <w:r>
        <w:rPr>
          <w:sz w:val="20"/>
        </w:rPr>
        <w:t>general,</w:t>
      </w:r>
      <w:r>
        <w:rPr>
          <w:spacing w:val="-3"/>
          <w:sz w:val="20"/>
        </w:rPr>
        <w:t> </w:t>
      </w:r>
      <w:r>
        <w:rPr>
          <w:sz w:val="20"/>
        </w:rPr>
        <w:t>una</w:t>
      </w:r>
      <w:r>
        <w:rPr>
          <w:spacing w:val="-2"/>
          <w:sz w:val="20"/>
        </w:rPr>
        <w:t> </w:t>
      </w:r>
      <w:r>
        <w:rPr>
          <w:sz w:val="20"/>
        </w:rPr>
        <w:t>“reparación</w:t>
      </w:r>
      <w:r>
        <w:rPr>
          <w:spacing w:val="-2"/>
          <w:sz w:val="20"/>
        </w:rPr>
        <w:t> </w:t>
      </w:r>
      <w:r>
        <w:rPr>
          <w:sz w:val="20"/>
        </w:rPr>
        <w:t>integral”</w:t>
      </w:r>
      <w:r>
        <w:rPr>
          <w:spacing w:val="-3"/>
          <w:sz w:val="20"/>
        </w:rPr>
        <w:t> </w:t>
      </w:r>
      <w:r>
        <w:rPr>
          <w:sz w:val="20"/>
        </w:rPr>
        <w:t>por las violaciones sufridas, lo cual incluiría una “debida compensación” a todas las víctimas por los “daños y perjuicios causados por la demora y consecuente negación de justicia”.</w:t>
      </w:r>
    </w:p>
    <w:p>
      <w:pPr>
        <w:pStyle w:val="BodyText"/>
      </w:pPr>
    </w:p>
    <w:p>
      <w:pPr>
        <w:pStyle w:val="ListParagraph"/>
        <w:numPr>
          <w:ilvl w:val="0"/>
          <w:numId w:val="11"/>
        </w:numPr>
        <w:tabs>
          <w:tab w:pos="747" w:val="left" w:leader="none"/>
        </w:tabs>
        <w:spacing w:line="240" w:lineRule="auto" w:before="0" w:after="0"/>
        <w:ind w:left="179" w:right="199" w:firstLine="0"/>
        <w:jc w:val="both"/>
        <w:rPr>
          <w:sz w:val="20"/>
        </w:rPr>
      </w:pPr>
      <w:r>
        <w:rPr>
          <w:sz w:val="20"/>
        </w:rPr>
        <w:t>El</w:t>
      </w:r>
      <w:r>
        <w:rPr>
          <w:spacing w:val="-10"/>
          <w:sz w:val="20"/>
        </w:rPr>
        <w:t> </w:t>
      </w:r>
      <w:r>
        <w:rPr>
          <w:b/>
          <w:i/>
          <w:sz w:val="20"/>
        </w:rPr>
        <w:t>Estado</w:t>
      </w:r>
      <w:r>
        <w:rPr>
          <w:b/>
          <w:i/>
          <w:spacing w:val="-6"/>
          <w:sz w:val="20"/>
        </w:rPr>
        <w:t> </w:t>
      </w:r>
      <w:r>
        <w:rPr>
          <w:sz w:val="20"/>
        </w:rPr>
        <w:t>recordó</w:t>
      </w:r>
      <w:r>
        <w:rPr>
          <w:spacing w:val="-9"/>
          <w:sz w:val="20"/>
        </w:rPr>
        <w:t> </w:t>
      </w:r>
      <w:r>
        <w:rPr>
          <w:sz w:val="20"/>
        </w:rPr>
        <w:t>que</w:t>
      </w:r>
      <w:r>
        <w:rPr>
          <w:spacing w:val="-9"/>
          <w:sz w:val="20"/>
        </w:rPr>
        <w:t> </w:t>
      </w:r>
      <w:r>
        <w:rPr>
          <w:sz w:val="20"/>
        </w:rPr>
        <w:t>la</w:t>
      </w:r>
      <w:r>
        <w:rPr>
          <w:spacing w:val="-10"/>
          <w:sz w:val="20"/>
        </w:rPr>
        <w:t> </w:t>
      </w:r>
      <w:r>
        <w:rPr>
          <w:sz w:val="20"/>
        </w:rPr>
        <w:t>emisión</w:t>
      </w:r>
      <w:r>
        <w:rPr>
          <w:spacing w:val="-9"/>
          <w:sz w:val="20"/>
        </w:rPr>
        <w:t> </w:t>
      </w:r>
      <w:r>
        <w:rPr>
          <w:sz w:val="20"/>
        </w:rPr>
        <w:t>del</w:t>
      </w:r>
      <w:r>
        <w:rPr>
          <w:spacing w:val="-10"/>
          <w:sz w:val="20"/>
        </w:rPr>
        <w:t> </w:t>
      </w:r>
      <w:r>
        <w:rPr>
          <w:sz w:val="20"/>
        </w:rPr>
        <w:t>Informe</w:t>
      </w:r>
      <w:r>
        <w:rPr>
          <w:spacing w:val="-11"/>
          <w:sz w:val="20"/>
        </w:rPr>
        <w:t> </w:t>
      </w:r>
      <w:r>
        <w:rPr>
          <w:sz w:val="20"/>
        </w:rPr>
        <w:t>de</w:t>
      </w:r>
      <w:r>
        <w:rPr>
          <w:spacing w:val="-11"/>
          <w:sz w:val="20"/>
        </w:rPr>
        <w:t> </w:t>
      </w:r>
      <w:r>
        <w:rPr>
          <w:sz w:val="20"/>
        </w:rPr>
        <w:t>Fondo</w:t>
      </w:r>
      <w:r>
        <w:rPr>
          <w:spacing w:val="-9"/>
          <w:sz w:val="20"/>
        </w:rPr>
        <w:t> </w:t>
      </w:r>
      <w:r>
        <w:rPr>
          <w:sz w:val="20"/>
        </w:rPr>
        <w:t>era</w:t>
      </w:r>
      <w:r>
        <w:rPr>
          <w:spacing w:val="-10"/>
          <w:sz w:val="20"/>
        </w:rPr>
        <w:t> </w:t>
      </w:r>
      <w:r>
        <w:rPr>
          <w:sz w:val="20"/>
        </w:rPr>
        <w:t>de</w:t>
      </w:r>
      <w:r>
        <w:rPr>
          <w:spacing w:val="-11"/>
          <w:sz w:val="20"/>
        </w:rPr>
        <w:t> </w:t>
      </w:r>
      <w:r>
        <w:rPr>
          <w:sz w:val="20"/>
        </w:rPr>
        <w:t>fecha</w:t>
      </w:r>
      <w:r>
        <w:rPr>
          <w:spacing w:val="-8"/>
          <w:sz w:val="20"/>
        </w:rPr>
        <w:t> </w:t>
      </w:r>
      <w:r>
        <w:rPr>
          <w:sz w:val="20"/>
        </w:rPr>
        <w:t>9</w:t>
      </w:r>
      <w:r>
        <w:rPr>
          <w:spacing w:val="-7"/>
          <w:sz w:val="20"/>
        </w:rPr>
        <w:t> </w:t>
      </w:r>
      <w:r>
        <w:rPr>
          <w:sz w:val="20"/>
        </w:rPr>
        <w:t>de</w:t>
      </w:r>
      <w:r>
        <w:rPr>
          <w:spacing w:val="-12"/>
          <w:sz w:val="20"/>
        </w:rPr>
        <w:t> </w:t>
      </w:r>
      <w:r>
        <w:rPr>
          <w:sz w:val="20"/>
        </w:rPr>
        <w:t>mayo</w:t>
      </w:r>
      <w:r>
        <w:rPr>
          <w:spacing w:val="-11"/>
          <w:sz w:val="20"/>
        </w:rPr>
        <w:t> </w:t>
      </w:r>
      <w:r>
        <w:rPr>
          <w:sz w:val="20"/>
        </w:rPr>
        <w:t>de</w:t>
      </w:r>
      <w:r>
        <w:rPr>
          <w:spacing w:val="-11"/>
          <w:sz w:val="20"/>
        </w:rPr>
        <w:t> </w:t>
      </w:r>
      <w:r>
        <w:rPr>
          <w:sz w:val="20"/>
        </w:rPr>
        <w:t>2018,</w:t>
      </w:r>
      <w:r>
        <w:rPr>
          <w:spacing w:val="-11"/>
          <w:sz w:val="20"/>
        </w:rPr>
        <w:t> </w:t>
      </w:r>
      <w:r>
        <w:rPr>
          <w:sz w:val="20"/>
        </w:rPr>
        <w:t>fecha en</w:t>
      </w:r>
      <w:r>
        <w:rPr>
          <w:spacing w:val="-2"/>
          <w:sz w:val="20"/>
        </w:rPr>
        <w:t> </w:t>
      </w:r>
      <w:r>
        <w:rPr>
          <w:sz w:val="20"/>
        </w:rPr>
        <w:t>la</w:t>
      </w:r>
      <w:r>
        <w:rPr>
          <w:spacing w:val="-3"/>
          <w:sz w:val="20"/>
        </w:rPr>
        <w:t> </w:t>
      </w:r>
      <w:r>
        <w:rPr>
          <w:sz w:val="20"/>
        </w:rPr>
        <w:t>cual el</w:t>
      </w:r>
      <w:r>
        <w:rPr>
          <w:spacing w:val="-3"/>
          <w:sz w:val="20"/>
        </w:rPr>
        <w:t> </w:t>
      </w:r>
      <w:r>
        <w:rPr>
          <w:sz w:val="20"/>
        </w:rPr>
        <w:t>Estado</w:t>
      </w:r>
      <w:r>
        <w:rPr>
          <w:spacing w:val="-2"/>
          <w:sz w:val="20"/>
        </w:rPr>
        <w:t> </w:t>
      </w:r>
      <w:r>
        <w:rPr>
          <w:sz w:val="20"/>
        </w:rPr>
        <w:t>peruano</w:t>
      </w:r>
      <w:r>
        <w:rPr>
          <w:spacing w:val="-4"/>
          <w:sz w:val="20"/>
        </w:rPr>
        <w:t> </w:t>
      </w:r>
      <w:r>
        <w:rPr>
          <w:sz w:val="20"/>
        </w:rPr>
        <w:t>ya</w:t>
      </w:r>
      <w:r>
        <w:rPr>
          <w:spacing w:val="-3"/>
          <w:sz w:val="20"/>
        </w:rPr>
        <w:t> </w:t>
      </w:r>
      <w:r>
        <w:rPr>
          <w:sz w:val="20"/>
        </w:rPr>
        <w:t>había</w:t>
      </w:r>
      <w:r>
        <w:rPr>
          <w:spacing w:val="-3"/>
          <w:sz w:val="20"/>
        </w:rPr>
        <w:t> </w:t>
      </w:r>
      <w:r>
        <w:rPr>
          <w:sz w:val="20"/>
        </w:rPr>
        <w:t>cumplido</w:t>
      </w:r>
      <w:r>
        <w:rPr>
          <w:spacing w:val="-2"/>
          <w:sz w:val="20"/>
        </w:rPr>
        <w:t> </w:t>
      </w:r>
      <w:r>
        <w:rPr>
          <w:sz w:val="20"/>
        </w:rPr>
        <w:t>con</w:t>
      </w:r>
      <w:r>
        <w:rPr>
          <w:spacing w:val="-2"/>
          <w:sz w:val="20"/>
        </w:rPr>
        <w:t> </w:t>
      </w:r>
      <w:r>
        <w:rPr>
          <w:sz w:val="20"/>
        </w:rPr>
        <w:t>la</w:t>
      </w:r>
      <w:r>
        <w:rPr>
          <w:spacing w:val="-1"/>
          <w:sz w:val="20"/>
        </w:rPr>
        <w:t> </w:t>
      </w:r>
      <w:r>
        <w:rPr>
          <w:sz w:val="20"/>
        </w:rPr>
        <w:t>ejecución</w:t>
      </w:r>
      <w:r>
        <w:rPr>
          <w:spacing w:val="-2"/>
          <w:sz w:val="20"/>
        </w:rPr>
        <w:t> </w:t>
      </w:r>
      <w:r>
        <w:rPr>
          <w:sz w:val="20"/>
        </w:rPr>
        <w:t>de</w:t>
      </w:r>
      <w:r>
        <w:rPr>
          <w:spacing w:val="-4"/>
          <w:sz w:val="20"/>
        </w:rPr>
        <w:t> </w:t>
      </w:r>
      <w:r>
        <w:rPr>
          <w:sz w:val="20"/>
        </w:rPr>
        <w:t>la sentencia</w:t>
      </w:r>
      <w:r>
        <w:rPr>
          <w:spacing w:val="-3"/>
          <w:sz w:val="20"/>
        </w:rPr>
        <w:t> </w:t>
      </w:r>
      <w:r>
        <w:rPr>
          <w:sz w:val="20"/>
        </w:rPr>
        <w:t>de</w:t>
      </w:r>
      <w:r>
        <w:rPr>
          <w:spacing w:val="-4"/>
          <w:sz w:val="20"/>
        </w:rPr>
        <w:t> </w:t>
      </w:r>
      <w:r>
        <w:rPr>
          <w:sz w:val="20"/>
        </w:rPr>
        <w:t>12</w:t>
      </w:r>
      <w:r>
        <w:rPr>
          <w:spacing w:val="-3"/>
          <w:sz w:val="20"/>
        </w:rPr>
        <w:t> </w:t>
      </w:r>
      <w:r>
        <w:rPr>
          <w:sz w:val="20"/>
        </w:rPr>
        <w:t>de</w:t>
      </w:r>
      <w:r>
        <w:rPr>
          <w:spacing w:val="-4"/>
          <w:sz w:val="20"/>
        </w:rPr>
        <w:t> </w:t>
      </w:r>
      <w:r>
        <w:rPr>
          <w:sz w:val="20"/>
        </w:rPr>
        <w:t>febrero</w:t>
      </w:r>
      <w:r>
        <w:rPr>
          <w:spacing w:val="-4"/>
          <w:sz w:val="20"/>
        </w:rPr>
        <w:t> </w:t>
      </w:r>
      <w:r>
        <w:rPr>
          <w:sz w:val="20"/>
        </w:rPr>
        <w:t>de 1992.</w:t>
      </w:r>
      <w:r>
        <w:rPr>
          <w:spacing w:val="-8"/>
          <w:sz w:val="20"/>
        </w:rPr>
        <w:t> </w:t>
      </w:r>
      <w:r>
        <w:rPr>
          <w:sz w:val="20"/>
        </w:rPr>
        <w:t>Añadió</w:t>
      </w:r>
      <w:r>
        <w:rPr>
          <w:spacing w:val="-9"/>
          <w:sz w:val="20"/>
        </w:rPr>
        <w:t> </w:t>
      </w:r>
      <w:r>
        <w:rPr>
          <w:sz w:val="20"/>
        </w:rPr>
        <w:t>que</w:t>
      </w:r>
      <w:r>
        <w:rPr>
          <w:spacing w:val="-7"/>
          <w:sz w:val="20"/>
        </w:rPr>
        <w:t> </w:t>
      </w:r>
      <w:r>
        <w:rPr>
          <w:sz w:val="20"/>
        </w:rPr>
        <w:t>este</w:t>
      </w:r>
      <w:r>
        <w:rPr>
          <w:spacing w:val="-7"/>
          <w:sz w:val="20"/>
        </w:rPr>
        <w:t> </w:t>
      </w:r>
      <w:r>
        <w:rPr>
          <w:sz w:val="20"/>
        </w:rPr>
        <w:t>monto</w:t>
      </w:r>
      <w:r>
        <w:rPr>
          <w:spacing w:val="-9"/>
          <w:sz w:val="20"/>
        </w:rPr>
        <w:t> </w:t>
      </w:r>
      <w:r>
        <w:rPr>
          <w:sz w:val="20"/>
        </w:rPr>
        <w:t>fue</w:t>
      </w:r>
      <w:r>
        <w:rPr>
          <w:spacing w:val="-9"/>
          <w:sz w:val="20"/>
        </w:rPr>
        <w:t> </w:t>
      </w:r>
      <w:r>
        <w:rPr>
          <w:sz w:val="20"/>
        </w:rPr>
        <w:t>pagado</w:t>
      </w:r>
      <w:r>
        <w:rPr>
          <w:spacing w:val="-7"/>
          <w:sz w:val="20"/>
        </w:rPr>
        <w:t> </w:t>
      </w:r>
      <w:r>
        <w:rPr>
          <w:sz w:val="20"/>
        </w:rPr>
        <w:t>en</w:t>
      </w:r>
      <w:r>
        <w:rPr>
          <w:spacing w:val="-4"/>
          <w:sz w:val="20"/>
        </w:rPr>
        <w:t> </w:t>
      </w:r>
      <w:r>
        <w:rPr>
          <w:sz w:val="20"/>
        </w:rPr>
        <w:t>su</w:t>
      </w:r>
      <w:r>
        <w:rPr>
          <w:spacing w:val="-7"/>
          <w:sz w:val="20"/>
        </w:rPr>
        <w:t> </w:t>
      </w:r>
      <w:r>
        <w:rPr>
          <w:sz w:val="20"/>
        </w:rPr>
        <w:t>totalidad</w:t>
      </w:r>
      <w:r>
        <w:rPr>
          <w:spacing w:val="-7"/>
          <w:sz w:val="20"/>
        </w:rPr>
        <w:t> </w:t>
      </w:r>
      <w:r>
        <w:rPr>
          <w:sz w:val="20"/>
        </w:rPr>
        <w:t>desde</w:t>
      </w:r>
      <w:r>
        <w:rPr>
          <w:spacing w:val="-7"/>
          <w:sz w:val="20"/>
        </w:rPr>
        <w:t> </w:t>
      </w:r>
      <w:r>
        <w:rPr>
          <w:sz w:val="20"/>
        </w:rPr>
        <w:t>el</w:t>
      </w:r>
      <w:r>
        <w:rPr>
          <w:spacing w:val="-7"/>
          <w:sz w:val="20"/>
        </w:rPr>
        <w:t> </w:t>
      </w:r>
      <w:r>
        <w:rPr>
          <w:sz w:val="20"/>
        </w:rPr>
        <w:t>año</w:t>
      </w:r>
      <w:r>
        <w:rPr>
          <w:spacing w:val="-4"/>
          <w:sz w:val="20"/>
        </w:rPr>
        <w:t> </w:t>
      </w:r>
      <w:r>
        <w:rPr>
          <w:sz w:val="20"/>
        </w:rPr>
        <w:t>2004</w:t>
      </w:r>
      <w:r>
        <w:rPr>
          <w:spacing w:val="-7"/>
          <w:sz w:val="20"/>
        </w:rPr>
        <w:t> </w:t>
      </w:r>
      <w:r>
        <w:rPr>
          <w:sz w:val="20"/>
        </w:rPr>
        <w:t>hasta</w:t>
      </w:r>
      <w:r>
        <w:rPr>
          <w:spacing w:val="-8"/>
          <w:sz w:val="20"/>
        </w:rPr>
        <w:t> </w:t>
      </w:r>
      <w:r>
        <w:rPr>
          <w:sz w:val="20"/>
        </w:rPr>
        <w:t>el</w:t>
      </w:r>
      <w:r>
        <w:rPr>
          <w:spacing w:val="-8"/>
          <w:sz w:val="20"/>
        </w:rPr>
        <w:t> </w:t>
      </w:r>
      <w:r>
        <w:rPr>
          <w:sz w:val="20"/>
        </w:rPr>
        <w:t>2017</w:t>
      </w:r>
      <w:r>
        <w:rPr>
          <w:spacing w:val="-5"/>
          <w:sz w:val="20"/>
        </w:rPr>
        <w:t> </w:t>
      </w:r>
      <w:r>
        <w:rPr>
          <w:sz w:val="20"/>
        </w:rPr>
        <w:t>y</w:t>
      </w:r>
      <w:r>
        <w:rPr>
          <w:spacing w:val="-6"/>
          <w:sz w:val="20"/>
        </w:rPr>
        <w:t> </w:t>
      </w:r>
      <w:r>
        <w:rPr>
          <w:sz w:val="20"/>
        </w:rPr>
        <w:t>esto</w:t>
      </w:r>
      <w:r>
        <w:rPr>
          <w:spacing w:val="-9"/>
          <w:sz w:val="20"/>
        </w:rPr>
        <w:t> </w:t>
      </w:r>
      <w:r>
        <w:rPr>
          <w:sz w:val="20"/>
        </w:rPr>
        <w:t>fue oportunamente informado a la Comisión y no fue refutado por las presuntas víctimas.</w:t>
      </w:r>
    </w:p>
    <w:p>
      <w:pPr>
        <w:pStyle w:val="BodyText"/>
        <w:spacing w:before="11"/>
        <w:rPr>
          <w:sz w:val="19"/>
        </w:rPr>
      </w:pPr>
    </w:p>
    <w:p>
      <w:pPr>
        <w:pStyle w:val="ListParagraph"/>
        <w:numPr>
          <w:ilvl w:val="0"/>
          <w:numId w:val="11"/>
        </w:numPr>
        <w:tabs>
          <w:tab w:pos="900" w:val="left" w:leader="none"/>
        </w:tabs>
        <w:spacing w:line="240" w:lineRule="auto" w:before="0" w:after="0"/>
        <w:ind w:left="179" w:right="195" w:hanging="1"/>
        <w:jc w:val="both"/>
        <w:rPr>
          <w:sz w:val="20"/>
        </w:rPr>
      </w:pPr>
      <w:r>
        <w:rPr>
          <w:sz w:val="20"/>
        </w:rPr>
        <w:t>En el presente caso, el </w:t>
      </w:r>
      <w:r>
        <w:rPr>
          <w:b/>
          <w:i/>
          <w:sz w:val="20"/>
        </w:rPr>
        <w:t>Tribunal </w:t>
      </w:r>
      <w:r>
        <w:rPr>
          <w:sz w:val="20"/>
        </w:rPr>
        <w:t>concluyó que, respecto al subgrupo de 2.317 trabajadores que</w:t>
      </w:r>
      <w:r>
        <w:rPr>
          <w:spacing w:val="-9"/>
          <w:sz w:val="20"/>
        </w:rPr>
        <w:t> </w:t>
      </w:r>
      <w:r>
        <w:rPr>
          <w:sz w:val="20"/>
        </w:rPr>
        <w:t>continuaron</w:t>
      </w:r>
      <w:r>
        <w:rPr>
          <w:spacing w:val="-7"/>
          <w:sz w:val="20"/>
        </w:rPr>
        <w:t> </w:t>
      </w:r>
      <w:r>
        <w:rPr>
          <w:sz w:val="20"/>
        </w:rPr>
        <w:t>reclamando</w:t>
      </w:r>
      <w:r>
        <w:rPr>
          <w:spacing w:val="-9"/>
          <w:sz w:val="20"/>
        </w:rPr>
        <w:t> </w:t>
      </w:r>
      <w:r>
        <w:rPr>
          <w:sz w:val="20"/>
        </w:rPr>
        <w:t>cantidades</w:t>
      </w:r>
      <w:r>
        <w:rPr>
          <w:spacing w:val="-9"/>
          <w:sz w:val="20"/>
        </w:rPr>
        <w:t> </w:t>
      </w:r>
      <w:r>
        <w:rPr>
          <w:sz w:val="20"/>
        </w:rPr>
        <w:t>adeudadas</w:t>
      </w:r>
      <w:r>
        <w:rPr>
          <w:spacing w:val="-9"/>
          <w:sz w:val="20"/>
        </w:rPr>
        <w:t> </w:t>
      </w:r>
      <w:r>
        <w:rPr>
          <w:sz w:val="20"/>
        </w:rPr>
        <w:t>en</w:t>
      </w:r>
      <w:r>
        <w:rPr>
          <w:spacing w:val="-4"/>
          <w:sz w:val="20"/>
        </w:rPr>
        <w:t> </w:t>
      </w:r>
      <w:r>
        <w:rPr>
          <w:sz w:val="20"/>
        </w:rPr>
        <w:t>ejecución</w:t>
      </w:r>
      <w:r>
        <w:rPr>
          <w:spacing w:val="-7"/>
          <w:sz w:val="20"/>
        </w:rPr>
        <w:t> </w:t>
      </w:r>
      <w:r>
        <w:rPr>
          <w:sz w:val="20"/>
        </w:rPr>
        <w:t>de</w:t>
      </w:r>
      <w:r>
        <w:rPr>
          <w:spacing w:val="-7"/>
          <w:sz w:val="20"/>
        </w:rPr>
        <w:t> </w:t>
      </w:r>
      <w:r>
        <w:rPr>
          <w:sz w:val="20"/>
        </w:rPr>
        <w:t>la</w:t>
      </w:r>
      <w:r>
        <w:rPr>
          <w:spacing w:val="-8"/>
          <w:sz w:val="20"/>
        </w:rPr>
        <w:t> </w:t>
      </w:r>
      <w:r>
        <w:rPr>
          <w:sz w:val="20"/>
        </w:rPr>
        <w:t>sentencia</w:t>
      </w:r>
      <w:r>
        <w:rPr>
          <w:spacing w:val="-8"/>
          <w:sz w:val="20"/>
        </w:rPr>
        <w:t> </w:t>
      </w:r>
      <w:r>
        <w:rPr>
          <w:sz w:val="20"/>
        </w:rPr>
        <w:t>de</w:t>
      </w:r>
      <w:r>
        <w:rPr>
          <w:spacing w:val="-9"/>
          <w:sz w:val="20"/>
        </w:rPr>
        <w:t> </w:t>
      </w:r>
      <w:r>
        <w:rPr>
          <w:sz w:val="20"/>
        </w:rPr>
        <w:t>12</w:t>
      </w:r>
      <w:r>
        <w:rPr>
          <w:spacing w:val="-7"/>
          <w:sz w:val="20"/>
        </w:rPr>
        <w:t> </w:t>
      </w:r>
      <w:r>
        <w:rPr>
          <w:sz w:val="20"/>
        </w:rPr>
        <w:t>de</w:t>
      </w:r>
      <w:r>
        <w:rPr>
          <w:spacing w:val="-7"/>
          <w:sz w:val="20"/>
        </w:rPr>
        <w:t> </w:t>
      </w:r>
      <w:r>
        <w:rPr>
          <w:sz w:val="20"/>
        </w:rPr>
        <w:t>febrero</w:t>
      </w:r>
      <w:r>
        <w:rPr>
          <w:spacing w:val="-9"/>
          <w:sz w:val="20"/>
        </w:rPr>
        <w:t> </w:t>
      </w:r>
      <w:r>
        <w:rPr>
          <w:sz w:val="20"/>
        </w:rPr>
        <w:t>de 1992, pese a haber transcurrido más de 29 años desde su emisión, el proceso de ejecución de la referida sentencia todavía se encuentra abierto porque aún no se ha hecho efectivo el pago determinado</w:t>
      </w:r>
      <w:r>
        <w:rPr>
          <w:spacing w:val="-12"/>
          <w:sz w:val="20"/>
        </w:rPr>
        <w:t> </w:t>
      </w:r>
      <w:r>
        <w:rPr>
          <w:sz w:val="20"/>
        </w:rPr>
        <w:t>en</w:t>
      </w:r>
      <w:r>
        <w:rPr>
          <w:spacing w:val="-10"/>
          <w:sz w:val="20"/>
        </w:rPr>
        <w:t> </w:t>
      </w:r>
      <w:r>
        <w:rPr>
          <w:sz w:val="20"/>
        </w:rPr>
        <w:t>virtud</w:t>
      </w:r>
      <w:r>
        <w:rPr>
          <w:spacing w:val="-13"/>
          <w:sz w:val="20"/>
        </w:rPr>
        <w:t> </w:t>
      </w:r>
      <w:r>
        <w:rPr>
          <w:sz w:val="20"/>
        </w:rPr>
        <w:t>de</w:t>
      </w:r>
      <w:r>
        <w:rPr>
          <w:spacing w:val="-14"/>
          <w:sz w:val="20"/>
        </w:rPr>
        <w:t> </w:t>
      </w:r>
      <w:r>
        <w:rPr>
          <w:sz w:val="20"/>
        </w:rPr>
        <w:t>lo</w:t>
      </w:r>
      <w:r>
        <w:rPr>
          <w:spacing w:val="-12"/>
          <w:sz w:val="20"/>
        </w:rPr>
        <w:t> </w:t>
      </w:r>
      <w:r>
        <w:rPr>
          <w:sz w:val="20"/>
        </w:rPr>
        <w:t>establecido</w:t>
      </w:r>
      <w:r>
        <w:rPr>
          <w:spacing w:val="-12"/>
          <w:sz w:val="20"/>
        </w:rPr>
        <w:t> </w:t>
      </w:r>
      <w:r>
        <w:rPr>
          <w:sz w:val="20"/>
        </w:rPr>
        <w:t>en</w:t>
      </w:r>
      <w:r>
        <w:rPr>
          <w:spacing w:val="-10"/>
          <w:sz w:val="20"/>
        </w:rPr>
        <w:t> </w:t>
      </w:r>
      <w:r>
        <w:rPr>
          <w:sz w:val="20"/>
        </w:rPr>
        <w:t>el</w:t>
      </w:r>
      <w:r>
        <w:rPr>
          <w:spacing w:val="-11"/>
          <w:sz w:val="20"/>
        </w:rPr>
        <w:t> </w:t>
      </w:r>
      <w:r>
        <w:rPr>
          <w:sz w:val="20"/>
        </w:rPr>
        <w:t>Informe</w:t>
      </w:r>
      <w:r>
        <w:rPr>
          <w:spacing w:val="-12"/>
          <w:sz w:val="20"/>
        </w:rPr>
        <w:t> </w:t>
      </w:r>
      <w:r>
        <w:rPr>
          <w:sz w:val="20"/>
        </w:rPr>
        <w:t>Pericial</w:t>
      </w:r>
      <w:r>
        <w:rPr>
          <w:spacing w:val="-11"/>
          <w:sz w:val="20"/>
        </w:rPr>
        <w:t> </w:t>
      </w:r>
      <w:r>
        <w:rPr>
          <w:sz w:val="20"/>
        </w:rPr>
        <w:t>No.</w:t>
      </w:r>
      <w:r>
        <w:rPr>
          <w:spacing w:val="-14"/>
          <w:sz w:val="20"/>
        </w:rPr>
        <w:t> </w:t>
      </w:r>
      <w:r>
        <w:rPr>
          <w:sz w:val="20"/>
        </w:rPr>
        <w:t>240-2015-PJ-EV</w:t>
      </w:r>
      <w:r>
        <w:rPr>
          <w:spacing w:val="-13"/>
          <w:sz w:val="20"/>
        </w:rPr>
        <w:t> </w:t>
      </w:r>
      <w:r>
        <w:rPr>
          <w:sz w:val="20"/>
        </w:rPr>
        <w:t>de</w:t>
      </w:r>
      <w:r>
        <w:rPr>
          <w:spacing w:val="-14"/>
          <w:sz w:val="20"/>
        </w:rPr>
        <w:t> </w:t>
      </w:r>
      <w:r>
        <w:rPr>
          <w:sz w:val="20"/>
        </w:rPr>
        <w:t>2</w:t>
      </w:r>
      <w:r>
        <w:rPr>
          <w:spacing w:val="-11"/>
          <w:sz w:val="20"/>
        </w:rPr>
        <w:t> </w:t>
      </w:r>
      <w:r>
        <w:rPr>
          <w:sz w:val="20"/>
        </w:rPr>
        <w:t>de</w:t>
      </w:r>
      <w:r>
        <w:rPr>
          <w:spacing w:val="-13"/>
          <w:sz w:val="20"/>
        </w:rPr>
        <w:t> </w:t>
      </w:r>
      <w:r>
        <w:rPr>
          <w:sz w:val="20"/>
        </w:rPr>
        <w:t>diciembre de 2015. Por tanto, la Corte ordena al Estado que proceda con el cumplimiento de las resoluciones dictadas a nivel interno y, de tal forma, garantice el pago efectivo de los reintegros pendientes de pago por concepto de lo dispuesto por la sentencia de 12 de febrero de 1992 y, en particular, en el Informe Pericial No. 240-2015-PJ-EV de 2 de diciembre de 2015, a las 2.317 víctimas enumeradas en el Anexo II o a sus derechohabientes conforme al derecho interno aplicable, de acuerdo con los montos establecidos en dicha lista que</w:t>
      </w:r>
      <w:r>
        <w:rPr>
          <w:spacing w:val="-2"/>
          <w:sz w:val="20"/>
        </w:rPr>
        <w:t> </w:t>
      </w:r>
      <w:r>
        <w:rPr>
          <w:sz w:val="20"/>
        </w:rPr>
        <w:t>derivan del referido</w:t>
      </w:r>
      <w:r>
        <w:rPr>
          <w:spacing w:val="-2"/>
          <w:sz w:val="20"/>
        </w:rPr>
        <w:t> </w:t>
      </w:r>
      <w:r>
        <w:rPr>
          <w:sz w:val="20"/>
        </w:rPr>
        <w:t>Informe Pericial y</w:t>
      </w:r>
      <w:r>
        <w:rPr>
          <w:spacing w:val="-1"/>
          <w:sz w:val="20"/>
        </w:rPr>
        <w:t> </w:t>
      </w:r>
      <w:r>
        <w:rPr>
          <w:sz w:val="20"/>
        </w:rPr>
        <w:t>que hacen un total de USD$ 242,601,058.98 (doscientos cuarenta y dos mil millones, seiscientos un mil cincuenta y ocho dólares con noventa y ocho centavos de dólares los Estados Unidos de América). El Estado deberá efectuar el pago de inmediato y con carácter progresivo, no pudiendo exceder el plazo de dos años para abonar la totalidad de las cantidades adeudadas, contado a partir de la notificación de la presente Sentencia.</w:t>
      </w:r>
    </w:p>
    <w:p>
      <w:pPr>
        <w:pStyle w:val="BodyText"/>
        <w:spacing w:before="11"/>
        <w:rPr>
          <w:sz w:val="19"/>
        </w:rPr>
      </w:pPr>
    </w:p>
    <w:p>
      <w:pPr>
        <w:pStyle w:val="Heading2"/>
        <w:numPr>
          <w:ilvl w:val="0"/>
          <w:numId w:val="26"/>
        </w:numPr>
        <w:tabs>
          <w:tab w:pos="1025" w:val="left" w:leader="none"/>
        </w:tabs>
        <w:spacing w:line="240" w:lineRule="auto" w:before="0" w:after="0"/>
        <w:ind w:left="1024" w:right="0" w:hanging="284"/>
        <w:jc w:val="left"/>
        <w:rPr>
          <w:i/>
        </w:rPr>
      </w:pPr>
      <w:bookmarkStart w:name="C. Medidas de satisfacción" w:id="226"/>
      <w:bookmarkEnd w:id="226"/>
      <w:r>
        <w:rPr>
          <w:b w:val="0"/>
          <w:i w:val="0"/>
        </w:rPr>
      </w:r>
      <w:bookmarkStart w:name="_bookmark183" w:id="227"/>
      <w:bookmarkEnd w:id="227"/>
      <w:r>
        <w:rPr>
          <w:i/>
        </w:rPr>
        <w:t>M</w:t>
      </w:r>
      <w:r>
        <w:rPr>
          <w:i/>
        </w:rPr>
        <w:t>edidas</w:t>
      </w:r>
      <w:r>
        <w:rPr>
          <w:i/>
          <w:spacing w:val="-7"/>
        </w:rPr>
        <w:t> </w:t>
      </w:r>
      <w:r>
        <w:rPr>
          <w:i/>
        </w:rPr>
        <w:t>de</w:t>
      </w:r>
      <w:r>
        <w:rPr>
          <w:i/>
          <w:spacing w:val="-6"/>
        </w:rPr>
        <w:t> </w:t>
      </w:r>
      <w:r>
        <w:rPr>
          <w:i/>
          <w:spacing w:val="-2"/>
        </w:rPr>
        <w:t>satisfacción</w:t>
      </w:r>
    </w:p>
    <w:p>
      <w:pPr>
        <w:pStyle w:val="BodyText"/>
        <w:spacing w:before="9"/>
        <w:rPr>
          <w:b/>
          <w:i/>
          <w:sz w:val="19"/>
        </w:rPr>
      </w:pPr>
    </w:p>
    <w:p>
      <w:pPr>
        <w:pStyle w:val="ListParagraph"/>
        <w:numPr>
          <w:ilvl w:val="0"/>
          <w:numId w:val="11"/>
        </w:numPr>
        <w:tabs>
          <w:tab w:pos="900" w:val="left" w:leader="none"/>
        </w:tabs>
        <w:spacing w:line="240" w:lineRule="auto" w:before="0" w:after="0"/>
        <w:ind w:left="180" w:right="197" w:hanging="1"/>
        <w:jc w:val="both"/>
        <w:rPr>
          <w:sz w:val="20"/>
        </w:rPr>
      </w:pPr>
      <w:r>
        <w:rPr>
          <w:sz w:val="20"/>
        </w:rPr>
        <w:t>La </w:t>
      </w:r>
      <w:r>
        <w:rPr>
          <w:b/>
          <w:i/>
          <w:sz w:val="20"/>
        </w:rPr>
        <w:t>Comisión </w:t>
      </w:r>
      <w:r>
        <w:rPr>
          <w:sz w:val="20"/>
        </w:rPr>
        <w:t>solicitó, de manera general, que la Corte adopte las medidas pertinentes para “reparar integralmente las violaciones declaradas” en su Informe de Fondo.</w:t>
      </w:r>
    </w:p>
    <w:p>
      <w:pPr>
        <w:pStyle w:val="BodyText"/>
      </w:pPr>
    </w:p>
    <w:p>
      <w:pPr>
        <w:pStyle w:val="ListParagraph"/>
        <w:numPr>
          <w:ilvl w:val="0"/>
          <w:numId w:val="11"/>
        </w:numPr>
        <w:tabs>
          <w:tab w:pos="901" w:val="left" w:leader="none"/>
        </w:tabs>
        <w:spacing w:line="240" w:lineRule="auto" w:before="0" w:after="0"/>
        <w:ind w:left="900" w:right="0" w:hanging="721"/>
        <w:jc w:val="both"/>
        <w:rPr>
          <w:sz w:val="20"/>
        </w:rPr>
      </w:pPr>
      <w:r>
        <w:rPr>
          <w:sz w:val="20"/>
        </w:rPr>
        <w:t>Ni</w:t>
      </w:r>
      <w:r>
        <w:rPr>
          <w:spacing w:val="-7"/>
          <w:sz w:val="20"/>
        </w:rPr>
        <w:t> </w:t>
      </w:r>
      <w:r>
        <w:rPr>
          <w:sz w:val="20"/>
        </w:rPr>
        <w:t>los</w:t>
      </w:r>
      <w:r>
        <w:rPr>
          <w:spacing w:val="-5"/>
          <w:sz w:val="20"/>
        </w:rPr>
        <w:t> </w:t>
      </w:r>
      <w:r>
        <w:rPr>
          <w:b/>
          <w:i/>
          <w:sz w:val="20"/>
        </w:rPr>
        <w:t>representantes</w:t>
      </w:r>
      <w:r>
        <w:rPr>
          <w:b/>
          <w:i/>
          <w:spacing w:val="-1"/>
          <w:sz w:val="20"/>
        </w:rPr>
        <w:t> </w:t>
      </w:r>
      <w:r>
        <w:rPr>
          <w:sz w:val="20"/>
        </w:rPr>
        <w:t>ni</w:t>
      </w:r>
      <w:r>
        <w:rPr>
          <w:spacing w:val="-7"/>
          <w:sz w:val="20"/>
        </w:rPr>
        <w:t> </w:t>
      </w:r>
      <w:r>
        <w:rPr>
          <w:sz w:val="20"/>
        </w:rPr>
        <w:t>el</w:t>
      </w:r>
      <w:r>
        <w:rPr>
          <w:spacing w:val="-6"/>
          <w:sz w:val="20"/>
        </w:rPr>
        <w:t> </w:t>
      </w:r>
      <w:r>
        <w:rPr>
          <w:b/>
          <w:i/>
          <w:sz w:val="20"/>
        </w:rPr>
        <w:t>Estado</w:t>
      </w:r>
      <w:r>
        <w:rPr>
          <w:b/>
          <w:i/>
          <w:spacing w:val="-3"/>
          <w:sz w:val="20"/>
        </w:rPr>
        <w:t> </w:t>
      </w:r>
      <w:r>
        <w:rPr>
          <w:sz w:val="20"/>
        </w:rPr>
        <w:t>realizaron</w:t>
      </w:r>
      <w:r>
        <w:rPr>
          <w:spacing w:val="-4"/>
          <w:sz w:val="20"/>
        </w:rPr>
        <w:t> </w:t>
      </w:r>
      <w:r>
        <w:rPr>
          <w:sz w:val="20"/>
        </w:rPr>
        <w:t>ningún</w:t>
      </w:r>
      <w:r>
        <w:rPr>
          <w:spacing w:val="-6"/>
          <w:sz w:val="20"/>
        </w:rPr>
        <w:t> </w:t>
      </w:r>
      <w:r>
        <w:rPr>
          <w:sz w:val="20"/>
        </w:rPr>
        <w:t>tipo</w:t>
      </w:r>
      <w:r>
        <w:rPr>
          <w:spacing w:val="-8"/>
          <w:sz w:val="20"/>
        </w:rPr>
        <w:t> </w:t>
      </w:r>
      <w:r>
        <w:rPr>
          <w:sz w:val="20"/>
        </w:rPr>
        <w:t>de</w:t>
      </w:r>
      <w:r>
        <w:rPr>
          <w:spacing w:val="-7"/>
          <w:sz w:val="20"/>
        </w:rPr>
        <w:t> </w:t>
      </w:r>
      <w:r>
        <w:rPr>
          <w:sz w:val="20"/>
        </w:rPr>
        <w:t>alegación</w:t>
      </w:r>
      <w:r>
        <w:rPr>
          <w:spacing w:val="-6"/>
          <w:sz w:val="20"/>
        </w:rPr>
        <w:t> </w:t>
      </w:r>
      <w:r>
        <w:rPr>
          <w:sz w:val="20"/>
        </w:rPr>
        <w:t>a</w:t>
      </w:r>
      <w:r>
        <w:rPr>
          <w:spacing w:val="-7"/>
          <w:sz w:val="20"/>
        </w:rPr>
        <w:t> </w:t>
      </w:r>
      <w:r>
        <w:rPr>
          <w:sz w:val="20"/>
        </w:rPr>
        <w:t>este</w:t>
      </w:r>
      <w:r>
        <w:rPr>
          <w:spacing w:val="-5"/>
          <w:sz w:val="20"/>
        </w:rPr>
        <w:t> </w:t>
      </w:r>
      <w:r>
        <w:rPr>
          <w:spacing w:val="-2"/>
          <w:sz w:val="20"/>
        </w:rPr>
        <w:t>respecto</w:t>
      </w:r>
      <w:hyperlink w:history="true" w:anchor="_bookmark184">
        <w:r>
          <w:rPr>
            <w:spacing w:val="-2"/>
            <w:position w:val="7"/>
            <w:sz w:val="13"/>
          </w:rPr>
          <w:t>145</w:t>
        </w:r>
      </w:hyperlink>
      <w:r>
        <w:rPr>
          <w:spacing w:val="-2"/>
          <w:sz w:val="20"/>
        </w:rPr>
        <w:t>.</w:t>
      </w:r>
    </w:p>
    <w:p>
      <w:pPr>
        <w:pStyle w:val="BodyText"/>
      </w:pPr>
    </w:p>
    <w:p>
      <w:pPr>
        <w:pStyle w:val="ListParagraph"/>
        <w:numPr>
          <w:ilvl w:val="0"/>
          <w:numId w:val="11"/>
        </w:numPr>
        <w:tabs>
          <w:tab w:pos="901" w:val="left" w:leader="none"/>
        </w:tabs>
        <w:spacing w:line="240" w:lineRule="auto" w:before="1" w:after="0"/>
        <w:ind w:left="180" w:right="195" w:firstLine="0"/>
        <w:jc w:val="both"/>
        <w:rPr>
          <w:sz w:val="20"/>
        </w:rPr>
      </w:pPr>
      <w:r>
        <w:rPr>
          <w:sz w:val="20"/>
        </w:rPr>
        <w:t>La </w:t>
      </w:r>
      <w:r>
        <w:rPr>
          <w:b/>
          <w:i/>
          <w:sz w:val="20"/>
        </w:rPr>
        <w:t>Corte </w:t>
      </w:r>
      <w:r>
        <w:rPr>
          <w:sz w:val="20"/>
        </w:rPr>
        <w:t>estima, como lo ha dispuesto en otros casos</w:t>
      </w:r>
      <w:hyperlink w:history="true" w:anchor="_bookmark185">
        <w:r>
          <w:rPr>
            <w:position w:val="7"/>
            <w:sz w:val="13"/>
          </w:rPr>
          <w:t>146</w:t>
        </w:r>
      </w:hyperlink>
      <w:r>
        <w:rPr>
          <w:sz w:val="20"/>
        </w:rPr>
        <w:t>, que el Estado debe publicar, en el plazo</w:t>
      </w:r>
      <w:r>
        <w:rPr>
          <w:spacing w:val="-16"/>
          <w:sz w:val="20"/>
        </w:rPr>
        <w:t> </w:t>
      </w:r>
      <w:r>
        <w:rPr>
          <w:sz w:val="20"/>
        </w:rPr>
        <w:t>de</w:t>
      </w:r>
      <w:r>
        <w:rPr>
          <w:spacing w:val="-16"/>
          <w:sz w:val="20"/>
        </w:rPr>
        <w:t> </w:t>
      </w:r>
      <w:r>
        <w:rPr>
          <w:sz w:val="20"/>
        </w:rPr>
        <w:t>seis</w:t>
      </w:r>
      <w:r>
        <w:rPr>
          <w:spacing w:val="-16"/>
          <w:sz w:val="20"/>
        </w:rPr>
        <w:t> </w:t>
      </w:r>
      <w:r>
        <w:rPr>
          <w:sz w:val="20"/>
        </w:rPr>
        <w:t>meses,</w:t>
      </w:r>
      <w:r>
        <w:rPr>
          <w:spacing w:val="-13"/>
          <w:sz w:val="20"/>
        </w:rPr>
        <w:t> </w:t>
      </w:r>
      <w:r>
        <w:rPr>
          <w:sz w:val="20"/>
        </w:rPr>
        <w:t>contado</w:t>
      </w:r>
      <w:r>
        <w:rPr>
          <w:spacing w:val="-16"/>
          <w:sz w:val="20"/>
        </w:rPr>
        <w:t> </w:t>
      </w:r>
      <w:r>
        <w:rPr>
          <w:sz w:val="20"/>
        </w:rPr>
        <w:t>a</w:t>
      </w:r>
      <w:r>
        <w:rPr>
          <w:spacing w:val="-15"/>
          <w:sz w:val="20"/>
        </w:rPr>
        <w:t> </w:t>
      </w:r>
      <w:r>
        <w:rPr>
          <w:sz w:val="20"/>
        </w:rPr>
        <w:t>partir</w:t>
      </w:r>
      <w:r>
        <w:rPr>
          <w:spacing w:val="-16"/>
          <w:sz w:val="20"/>
        </w:rPr>
        <w:t> </w:t>
      </w:r>
      <w:r>
        <w:rPr>
          <w:sz w:val="20"/>
        </w:rPr>
        <w:t>de</w:t>
      </w:r>
      <w:r>
        <w:rPr>
          <w:spacing w:val="-16"/>
          <w:sz w:val="20"/>
        </w:rPr>
        <w:t> </w:t>
      </w:r>
      <w:r>
        <w:rPr>
          <w:sz w:val="20"/>
        </w:rPr>
        <w:t>la</w:t>
      </w:r>
      <w:r>
        <w:rPr>
          <w:spacing w:val="-15"/>
          <w:sz w:val="20"/>
        </w:rPr>
        <w:t> </w:t>
      </w:r>
      <w:r>
        <w:rPr>
          <w:sz w:val="20"/>
        </w:rPr>
        <w:t>notificación</w:t>
      </w:r>
      <w:r>
        <w:rPr>
          <w:spacing w:val="-14"/>
          <w:sz w:val="20"/>
        </w:rPr>
        <w:t> </w:t>
      </w:r>
      <w:r>
        <w:rPr>
          <w:sz w:val="20"/>
        </w:rPr>
        <w:t>de</w:t>
      </w:r>
      <w:r>
        <w:rPr>
          <w:spacing w:val="-16"/>
          <w:sz w:val="20"/>
        </w:rPr>
        <w:t> </w:t>
      </w:r>
      <w:r>
        <w:rPr>
          <w:sz w:val="20"/>
        </w:rPr>
        <w:t>la</w:t>
      </w:r>
      <w:r>
        <w:rPr>
          <w:spacing w:val="-15"/>
          <w:sz w:val="20"/>
        </w:rPr>
        <w:t> </w:t>
      </w:r>
      <w:r>
        <w:rPr>
          <w:sz w:val="20"/>
        </w:rPr>
        <w:t>presente</w:t>
      </w:r>
      <w:r>
        <w:rPr>
          <w:spacing w:val="-16"/>
          <w:sz w:val="20"/>
        </w:rPr>
        <w:t> </w:t>
      </w:r>
      <w:r>
        <w:rPr>
          <w:sz w:val="20"/>
        </w:rPr>
        <w:t>Sentencia:</w:t>
      </w:r>
      <w:r>
        <w:rPr>
          <w:spacing w:val="-14"/>
          <w:sz w:val="20"/>
        </w:rPr>
        <w:t> </w:t>
      </w:r>
      <w:r>
        <w:rPr>
          <w:sz w:val="20"/>
        </w:rPr>
        <w:t>a)</w:t>
      </w:r>
      <w:r>
        <w:rPr>
          <w:spacing w:val="-14"/>
          <w:sz w:val="20"/>
        </w:rPr>
        <w:t> </w:t>
      </w:r>
      <w:r>
        <w:rPr>
          <w:sz w:val="20"/>
        </w:rPr>
        <w:t>el</w:t>
      </w:r>
      <w:r>
        <w:rPr>
          <w:spacing w:val="-15"/>
          <w:sz w:val="20"/>
        </w:rPr>
        <w:t> </w:t>
      </w:r>
      <w:r>
        <w:rPr>
          <w:sz w:val="20"/>
        </w:rPr>
        <w:t>resumen</w:t>
      </w:r>
      <w:r>
        <w:rPr>
          <w:spacing w:val="-14"/>
          <w:sz w:val="20"/>
        </w:rPr>
        <w:t> </w:t>
      </w:r>
      <w:r>
        <w:rPr>
          <w:sz w:val="20"/>
        </w:rPr>
        <w:t>oficial de</w:t>
      </w:r>
      <w:r>
        <w:rPr>
          <w:spacing w:val="-4"/>
          <w:sz w:val="20"/>
        </w:rPr>
        <w:t> </w:t>
      </w:r>
      <w:r>
        <w:rPr>
          <w:sz w:val="20"/>
        </w:rPr>
        <w:t>la presente</w:t>
      </w:r>
      <w:r>
        <w:rPr>
          <w:spacing w:val="-4"/>
          <w:sz w:val="20"/>
        </w:rPr>
        <w:t> </w:t>
      </w:r>
      <w:r>
        <w:rPr>
          <w:sz w:val="20"/>
        </w:rPr>
        <w:t>Sentencia</w:t>
      </w:r>
      <w:r>
        <w:rPr>
          <w:spacing w:val="-3"/>
          <w:sz w:val="20"/>
        </w:rPr>
        <w:t> </w:t>
      </w:r>
      <w:r>
        <w:rPr>
          <w:sz w:val="20"/>
        </w:rPr>
        <w:t>elaborado</w:t>
      </w:r>
      <w:r>
        <w:rPr>
          <w:spacing w:val="-4"/>
          <w:sz w:val="20"/>
        </w:rPr>
        <w:t> </w:t>
      </w:r>
      <w:r>
        <w:rPr>
          <w:sz w:val="20"/>
        </w:rPr>
        <w:t>por</w:t>
      </w:r>
      <w:r>
        <w:rPr>
          <w:spacing w:val="-2"/>
          <w:sz w:val="20"/>
        </w:rPr>
        <w:t> </w:t>
      </w:r>
      <w:r>
        <w:rPr>
          <w:sz w:val="20"/>
        </w:rPr>
        <w:t>la Corte,</w:t>
      </w:r>
      <w:r>
        <w:rPr>
          <w:spacing w:val="-4"/>
          <w:sz w:val="20"/>
        </w:rPr>
        <w:t> </w:t>
      </w:r>
      <w:r>
        <w:rPr>
          <w:sz w:val="20"/>
        </w:rPr>
        <w:t>por</w:t>
      </w:r>
      <w:r>
        <w:rPr>
          <w:spacing w:val="-4"/>
          <w:sz w:val="20"/>
        </w:rPr>
        <w:t> </w:t>
      </w:r>
      <w:r>
        <w:rPr>
          <w:sz w:val="20"/>
        </w:rPr>
        <w:t>una sola vez,</w:t>
      </w:r>
      <w:r>
        <w:rPr>
          <w:spacing w:val="-1"/>
          <w:sz w:val="20"/>
        </w:rPr>
        <w:t> </w:t>
      </w:r>
      <w:r>
        <w:rPr>
          <w:sz w:val="20"/>
        </w:rPr>
        <w:t>en el Diario</w:t>
      </w:r>
      <w:r>
        <w:rPr>
          <w:spacing w:val="-2"/>
          <w:sz w:val="20"/>
        </w:rPr>
        <w:t> </w:t>
      </w:r>
      <w:r>
        <w:rPr>
          <w:sz w:val="20"/>
        </w:rPr>
        <w:t>Oficial en un</w:t>
      </w:r>
      <w:r>
        <w:rPr>
          <w:spacing w:val="-2"/>
          <w:sz w:val="20"/>
        </w:rPr>
        <w:t> </w:t>
      </w:r>
      <w:r>
        <w:rPr>
          <w:sz w:val="20"/>
        </w:rPr>
        <w:t>tamaño de letra legible y adecuado; b) el resumen oficial de la presente Sentencia elaborado por la Corte, por una sola vez, en un diario de amplia circulación nacional en un tamaño de letra legible y adecuado, y c) la presente Sentencia en su integridad, disponible por un período de un año, en un sitio web oficial del Estado, de manera accesible al público. El Estado deberá informar de forma inmediata a este Tribunal una vez que proceda a realizar cada una de las publicaciones dispuestas, independientemente del plazo de un año para presentar su primer informe dispuesto en el punto resolutivo 10 de la Sentencia.</w:t>
      </w:r>
    </w:p>
    <w:p>
      <w:pPr>
        <w:pStyle w:val="BodyText"/>
      </w:pPr>
    </w:p>
    <w:p>
      <w:pPr>
        <w:pStyle w:val="BodyText"/>
      </w:pPr>
    </w:p>
    <w:p>
      <w:pPr>
        <w:pStyle w:val="BodyText"/>
      </w:pPr>
    </w:p>
    <w:p>
      <w:pPr>
        <w:pStyle w:val="BodyText"/>
        <w:spacing w:before="5"/>
        <w:rPr>
          <w:sz w:val="27"/>
        </w:rPr>
      </w:pPr>
      <w:r>
        <w:rPr/>
        <w:pict>
          <v:rect style="position:absolute;margin-left:54pt;margin-top:17.890265pt;width:144pt;height:.6pt;mso-position-horizontal-relative:page;mso-position-vertical-relative:paragraph;z-index:-15711232;mso-wrap-distance-left:0;mso-wrap-distance-right:0" id="docshape36" filled="true" fillcolor="#000000" stroked="false">
            <v:fill type="solid"/>
            <w10:wrap type="topAndBottom"/>
          </v:rect>
        </w:pict>
      </w:r>
    </w:p>
    <w:p>
      <w:pPr>
        <w:pStyle w:val="BodyText"/>
        <w:spacing w:before="2"/>
        <w:rPr>
          <w:sz w:val="29"/>
        </w:rPr>
      </w:pPr>
    </w:p>
    <w:p>
      <w:pPr>
        <w:spacing w:before="101"/>
        <w:ind w:left="179" w:right="197" w:firstLine="0"/>
        <w:jc w:val="both"/>
        <w:rPr>
          <w:sz w:val="16"/>
        </w:rPr>
      </w:pPr>
      <w:bookmarkStart w:name="_bookmark184" w:id="228"/>
      <w:bookmarkEnd w:id="228"/>
      <w:r>
        <w:rPr/>
      </w:r>
      <w:r>
        <w:rPr>
          <w:sz w:val="16"/>
          <w:vertAlign w:val="superscript"/>
        </w:rPr>
        <w:t>145</w:t>
      </w:r>
      <w:r>
        <w:rPr>
          <w:spacing w:val="80"/>
          <w:w w:val="150"/>
          <w:sz w:val="16"/>
          <w:vertAlign w:val="baseline"/>
        </w:rPr>
        <w:t>  </w:t>
      </w:r>
      <w:r>
        <w:rPr>
          <w:sz w:val="16"/>
          <w:vertAlign w:val="baseline"/>
        </w:rPr>
        <w:t>La representante Dora Meneses Huayra solicitó ciertas medidas de satisfacción en su escrito de alegatos finales escritos,</w:t>
      </w:r>
      <w:r>
        <w:rPr>
          <w:spacing w:val="-2"/>
          <w:sz w:val="16"/>
          <w:vertAlign w:val="baseline"/>
        </w:rPr>
        <w:t> </w:t>
      </w:r>
      <w:r>
        <w:rPr>
          <w:sz w:val="16"/>
          <w:vertAlign w:val="baseline"/>
        </w:rPr>
        <w:t>los</w:t>
      </w:r>
      <w:r>
        <w:rPr>
          <w:spacing w:val="-3"/>
          <w:sz w:val="16"/>
          <w:vertAlign w:val="baseline"/>
        </w:rPr>
        <w:t> </w:t>
      </w:r>
      <w:r>
        <w:rPr>
          <w:sz w:val="16"/>
          <w:vertAlign w:val="baseline"/>
        </w:rPr>
        <w:t>cuales</w:t>
      </w:r>
      <w:r>
        <w:rPr>
          <w:spacing w:val="-6"/>
          <w:sz w:val="16"/>
          <w:vertAlign w:val="baseline"/>
        </w:rPr>
        <w:t> </w:t>
      </w:r>
      <w:r>
        <w:rPr>
          <w:sz w:val="16"/>
          <w:vertAlign w:val="baseline"/>
        </w:rPr>
        <w:t>deben</w:t>
      </w:r>
      <w:r>
        <w:rPr>
          <w:spacing w:val="-4"/>
          <w:sz w:val="16"/>
          <w:vertAlign w:val="baseline"/>
        </w:rPr>
        <w:t> </w:t>
      </w:r>
      <w:r>
        <w:rPr>
          <w:sz w:val="16"/>
          <w:vertAlign w:val="baseline"/>
        </w:rPr>
        <w:t>ser</w:t>
      </w:r>
      <w:r>
        <w:rPr>
          <w:spacing w:val="-5"/>
          <w:sz w:val="16"/>
          <w:vertAlign w:val="baseline"/>
        </w:rPr>
        <w:t> </w:t>
      </w:r>
      <w:r>
        <w:rPr>
          <w:sz w:val="16"/>
          <w:vertAlign w:val="baseline"/>
        </w:rPr>
        <w:t>declaradas</w:t>
      </w:r>
      <w:r>
        <w:rPr>
          <w:spacing w:val="-3"/>
          <w:sz w:val="16"/>
          <w:vertAlign w:val="baseline"/>
        </w:rPr>
        <w:t> </w:t>
      </w:r>
      <w:r>
        <w:rPr>
          <w:sz w:val="16"/>
          <w:vertAlign w:val="baseline"/>
        </w:rPr>
        <w:t>inadmisibles</w:t>
      </w:r>
      <w:r>
        <w:rPr>
          <w:spacing w:val="-6"/>
          <w:sz w:val="16"/>
          <w:vertAlign w:val="baseline"/>
        </w:rPr>
        <w:t> </w:t>
      </w:r>
      <w:r>
        <w:rPr>
          <w:sz w:val="16"/>
          <w:vertAlign w:val="baseline"/>
        </w:rPr>
        <w:t>debido</w:t>
      </w:r>
      <w:r>
        <w:rPr>
          <w:spacing w:val="-3"/>
          <w:sz w:val="16"/>
          <w:vertAlign w:val="baseline"/>
        </w:rPr>
        <w:t> </w:t>
      </w:r>
      <w:r>
        <w:rPr>
          <w:sz w:val="16"/>
          <w:vertAlign w:val="baseline"/>
        </w:rPr>
        <w:t>a</w:t>
      </w:r>
      <w:r>
        <w:rPr>
          <w:spacing w:val="-4"/>
          <w:sz w:val="16"/>
          <w:vertAlign w:val="baseline"/>
        </w:rPr>
        <w:t> </w:t>
      </w:r>
      <w:r>
        <w:rPr>
          <w:sz w:val="16"/>
          <w:vertAlign w:val="baseline"/>
        </w:rPr>
        <w:t>su</w:t>
      </w:r>
      <w:r>
        <w:rPr>
          <w:spacing w:val="-5"/>
          <w:sz w:val="16"/>
          <w:vertAlign w:val="baseline"/>
        </w:rPr>
        <w:t> </w:t>
      </w:r>
      <w:r>
        <w:rPr>
          <w:sz w:val="16"/>
          <w:vertAlign w:val="baseline"/>
        </w:rPr>
        <w:t>carácter</w:t>
      </w:r>
      <w:r>
        <w:rPr>
          <w:spacing w:val="-3"/>
          <w:sz w:val="16"/>
          <w:vertAlign w:val="baseline"/>
        </w:rPr>
        <w:t> </w:t>
      </w:r>
      <w:r>
        <w:rPr>
          <w:sz w:val="16"/>
          <w:vertAlign w:val="baseline"/>
        </w:rPr>
        <w:t>extemporáneo,</w:t>
      </w:r>
      <w:r>
        <w:rPr>
          <w:spacing w:val="-2"/>
          <w:sz w:val="16"/>
          <w:vertAlign w:val="baseline"/>
        </w:rPr>
        <w:t> </w:t>
      </w:r>
      <w:r>
        <w:rPr>
          <w:sz w:val="16"/>
          <w:vertAlign w:val="baseline"/>
        </w:rPr>
        <w:t>de</w:t>
      </w:r>
      <w:r>
        <w:rPr>
          <w:spacing w:val="-3"/>
          <w:sz w:val="16"/>
          <w:vertAlign w:val="baseline"/>
        </w:rPr>
        <w:t> </w:t>
      </w:r>
      <w:r>
        <w:rPr>
          <w:sz w:val="16"/>
          <w:vertAlign w:val="baseline"/>
        </w:rPr>
        <w:t>conformidad</w:t>
      </w:r>
      <w:r>
        <w:rPr>
          <w:spacing w:val="-3"/>
          <w:sz w:val="16"/>
          <w:vertAlign w:val="baseline"/>
        </w:rPr>
        <w:t> </w:t>
      </w:r>
      <w:r>
        <w:rPr>
          <w:sz w:val="16"/>
          <w:vertAlign w:val="baseline"/>
        </w:rPr>
        <w:t>con</w:t>
      </w:r>
      <w:r>
        <w:rPr>
          <w:spacing w:val="-4"/>
          <w:sz w:val="16"/>
          <w:vertAlign w:val="baseline"/>
        </w:rPr>
        <w:t> </w:t>
      </w:r>
      <w:r>
        <w:rPr>
          <w:sz w:val="16"/>
          <w:vertAlign w:val="baseline"/>
        </w:rPr>
        <w:t>lo</w:t>
      </w:r>
      <w:r>
        <w:rPr>
          <w:spacing w:val="-5"/>
          <w:sz w:val="16"/>
          <w:vertAlign w:val="baseline"/>
        </w:rPr>
        <w:t> </w:t>
      </w:r>
      <w:r>
        <w:rPr>
          <w:sz w:val="16"/>
          <w:vertAlign w:val="baseline"/>
        </w:rPr>
        <w:t>establecido en el artículo 40 del Reglamento.</w:t>
      </w:r>
    </w:p>
    <w:p>
      <w:pPr>
        <w:spacing w:before="19"/>
        <w:ind w:left="180" w:right="194" w:firstLine="0"/>
        <w:jc w:val="both"/>
        <w:rPr>
          <w:i/>
          <w:sz w:val="16"/>
        </w:rPr>
      </w:pPr>
      <w:bookmarkStart w:name="_bookmark185" w:id="229"/>
      <w:bookmarkEnd w:id="229"/>
      <w:r>
        <w:rPr/>
      </w:r>
      <w:r>
        <w:rPr>
          <w:sz w:val="16"/>
          <w:vertAlign w:val="superscript"/>
        </w:rPr>
        <w:t>146</w:t>
      </w:r>
      <w:r>
        <w:rPr>
          <w:spacing w:val="80"/>
          <w:w w:val="150"/>
          <w:sz w:val="16"/>
          <w:vertAlign w:val="baseline"/>
        </w:rPr>
        <w:t>   </w:t>
      </w:r>
      <w:r>
        <w:rPr>
          <w:i/>
          <w:sz w:val="16"/>
          <w:vertAlign w:val="baseline"/>
        </w:rPr>
        <w:t>Cfr. Caso Montesinos Mejía Vs. Ecuador. Excepciones Preliminares, Fondo, Reparaciones y Costas</w:t>
      </w:r>
      <w:r>
        <w:rPr>
          <w:sz w:val="16"/>
          <w:vertAlign w:val="baseline"/>
        </w:rPr>
        <w:t>. sentencia de 27 de enero de 2020. Serie C No. 398, párr. 226, y </w:t>
      </w:r>
      <w:r>
        <w:rPr>
          <w:i/>
          <w:sz w:val="16"/>
          <w:vertAlign w:val="baseline"/>
        </w:rPr>
        <w:t>Caso Digna Ochoa y familiares Vs. México, supra</w:t>
      </w:r>
      <w:r>
        <w:rPr>
          <w:sz w:val="16"/>
          <w:vertAlign w:val="baseline"/>
        </w:rPr>
        <w:t>, párr. 167</w:t>
      </w:r>
      <w:r>
        <w:rPr>
          <w:i/>
          <w:sz w:val="16"/>
          <w:vertAlign w:val="baseline"/>
        </w:rPr>
        <w:t>.</w:t>
      </w:r>
    </w:p>
    <w:p>
      <w:pPr>
        <w:spacing w:after="0"/>
        <w:jc w:val="both"/>
        <w:rPr>
          <w:sz w:val="16"/>
        </w:rPr>
        <w:sectPr>
          <w:pgSz w:w="12240" w:h="15840"/>
          <w:pgMar w:header="0" w:footer="1066" w:top="1360" w:bottom="1260" w:left="900" w:right="880"/>
        </w:sectPr>
      </w:pPr>
    </w:p>
    <w:p>
      <w:pPr>
        <w:pStyle w:val="Heading2"/>
        <w:numPr>
          <w:ilvl w:val="0"/>
          <w:numId w:val="26"/>
        </w:numPr>
        <w:tabs>
          <w:tab w:pos="1047" w:val="left" w:leader="none"/>
        </w:tabs>
        <w:spacing w:line="240" w:lineRule="auto" w:before="80" w:after="0"/>
        <w:ind w:left="1046" w:right="0" w:hanging="306"/>
        <w:jc w:val="left"/>
        <w:rPr>
          <w:i/>
        </w:rPr>
      </w:pPr>
      <w:bookmarkStart w:name="D. Otras medidas de reparación" w:id="230"/>
      <w:bookmarkEnd w:id="230"/>
      <w:r>
        <w:rPr>
          <w:b w:val="0"/>
          <w:i w:val="0"/>
        </w:rPr>
      </w:r>
      <w:bookmarkStart w:name="_bookmark186" w:id="231"/>
      <w:bookmarkEnd w:id="231"/>
      <w:r>
        <w:rPr>
          <w:i/>
        </w:rPr>
        <w:t>O</w:t>
      </w:r>
      <w:r>
        <w:rPr>
          <w:i/>
        </w:rPr>
        <w:t>tras</w:t>
      </w:r>
      <w:r>
        <w:rPr>
          <w:i/>
          <w:spacing w:val="-6"/>
        </w:rPr>
        <w:t> </w:t>
      </w:r>
      <w:r>
        <w:rPr>
          <w:i/>
        </w:rPr>
        <w:t>medidas</w:t>
      </w:r>
      <w:r>
        <w:rPr>
          <w:i/>
          <w:spacing w:val="-6"/>
        </w:rPr>
        <w:t> </w:t>
      </w:r>
      <w:r>
        <w:rPr>
          <w:i/>
        </w:rPr>
        <w:t>de</w:t>
      </w:r>
      <w:r>
        <w:rPr>
          <w:i/>
          <w:spacing w:val="-6"/>
        </w:rPr>
        <w:t> </w:t>
      </w:r>
      <w:r>
        <w:rPr>
          <w:i/>
          <w:spacing w:val="-2"/>
        </w:rPr>
        <w:t>reparación</w:t>
      </w:r>
    </w:p>
    <w:p>
      <w:pPr>
        <w:pStyle w:val="BodyText"/>
        <w:spacing w:before="9"/>
        <w:rPr>
          <w:b/>
          <w:i/>
          <w:sz w:val="19"/>
        </w:rPr>
      </w:pPr>
    </w:p>
    <w:p>
      <w:pPr>
        <w:pStyle w:val="ListParagraph"/>
        <w:numPr>
          <w:ilvl w:val="0"/>
          <w:numId w:val="11"/>
        </w:numPr>
        <w:tabs>
          <w:tab w:pos="900" w:val="left" w:leader="none"/>
        </w:tabs>
        <w:spacing w:line="240" w:lineRule="auto" w:before="0" w:after="0"/>
        <w:ind w:left="180" w:right="193" w:firstLine="0"/>
        <w:jc w:val="both"/>
        <w:rPr>
          <w:sz w:val="20"/>
        </w:rPr>
      </w:pPr>
      <w:r>
        <w:rPr>
          <w:sz w:val="20"/>
        </w:rPr>
        <w:t>La </w:t>
      </w:r>
      <w:r>
        <w:rPr>
          <w:b/>
          <w:i/>
          <w:sz w:val="20"/>
        </w:rPr>
        <w:t>Comisión </w:t>
      </w:r>
      <w:r>
        <w:rPr>
          <w:sz w:val="20"/>
        </w:rPr>
        <w:t>recomendó al Estado adoptar “las medidas legislativas o de otra índole necesarias</w:t>
      </w:r>
      <w:r>
        <w:rPr>
          <w:spacing w:val="-18"/>
          <w:sz w:val="20"/>
        </w:rPr>
        <w:t> </w:t>
      </w:r>
      <w:r>
        <w:rPr>
          <w:sz w:val="20"/>
        </w:rPr>
        <w:t>para</w:t>
      </w:r>
      <w:r>
        <w:rPr>
          <w:spacing w:val="-18"/>
          <w:sz w:val="20"/>
        </w:rPr>
        <w:t> </w:t>
      </w:r>
      <w:r>
        <w:rPr>
          <w:sz w:val="20"/>
        </w:rPr>
        <w:t>evitar</w:t>
      </w:r>
      <w:r>
        <w:rPr>
          <w:spacing w:val="-17"/>
          <w:sz w:val="20"/>
        </w:rPr>
        <w:t> </w:t>
      </w:r>
      <w:r>
        <w:rPr>
          <w:sz w:val="20"/>
        </w:rPr>
        <w:t>la</w:t>
      </w:r>
      <w:r>
        <w:rPr>
          <w:spacing w:val="-18"/>
          <w:sz w:val="20"/>
        </w:rPr>
        <w:t> </w:t>
      </w:r>
      <w:r>
        <w:rPr>
          <w:sz w:val="20"/>
        </w:rPr>
        <w:t>repetición</w:t>
      </w:r>
      <w:r>
        <w:rPr>
          <w:spacing w:val="-17"/>
          <w:sz w:val="20"/>
        </w:rPr>
        <w:t> </w:t>
      </w:r>
      <w:r>
        <w:rPr>
          <w:sz w:val="20"/>
        </w:rPr>
        <w:t>de</w:t>
      </w:r>
      <w:r>
        <w:rPr>
          <w:spacing w:val="-18"/>
          <w:sz w:val="20"/>
        </w:rPr>
        <w:t> </w:t>
      </w:r>
      <w:r>
        <w:rPr>
          <w:sz w:val="20"/>
        </w:rPr>
        <w:t>las</w:t>
      </w:r>
      <w:r>
        <w:rPr>
          <w:spacing w:val="-18"/>
          <w:sz w:val="20"/>
        </w:rPr>
        <w:t> </w:t>
      </w:r>
      <w:r>
        <w:rPr>
          <w:sz w:val="20"/>
        </w:rPr>
        <w:t>violaciones</w:t>
      </w:r>
      <w:r>
        <w:rPr>
          <w:spacing w:val="-17"/>
          <w:sz w:val="20"/>
        </w:rPr>
        <w:t> </w:t>
      </w:r>
      <w:r>
        <w:rPr>
          <w:sz w:val="20"/>
        </w:rPr>
        <w:t>declaradas</w:t>
      </w:r>
      <w:r>
        <w:rPr>
          <w:spacing w:val="-18"/>
          <w:sz w:val="20"/>
        </w:rPr>
        <w:t> </w:t>
      </w:r>
      <w:r>
        <w:rPr>
          <w:sz w:val="20"/>
        </w:rPr>
        <w:t>en</w:t>
      </w:r>
      <w:r>
        <w:rPr>
          <w:spacing w:val="-15"/>
          <w:sz w:val="20"/>
        </w:rPr>
        <w:t> </w:t>
      </w:r>
      <w:r>
        <w:rPr>
          <w:sz w:val="20"/>
        </w:rPr>
        <w:t>el</w:t>
      </w:r>
      <w:r>
        <w:rPr>
          <w:spacing w:val="-17"/>
          <w:sz w:val="20"/>
        </w:rPr>
        <w:t> </w:t>
      </w:r>
      <w:r>
        <w:rPr>
          <w:sz w:val="20"/>
        </w:rPr>
        <w:t>presente</w:t>
      </w:r>
      <w:r>
        <w:rPr>
          <w:spacing w:val="-18"/>
          <w:sz w:val="20"/>
        </w:rPr>
        <w:t> </w:t>
      </w:r>
      <w:r>
        <w:rPr>
          <w:sz w:val="20"/>
        </w:rPr>
        <w:t>informe”.</w:t>
      </w:r>
      <w:r>
        <w:rPr>
          <w:spacing w:val="-18"/>
          <w:sz w:val="20"/>
        </w:rPr>
        <w:t> </w:t>
      </w:r>
      <w:r>
        <w:rPr>
          <w:sz w:val="20"/>
        </w:rPr>
        <w:t>Al</w:t>
      </w:r>
      <w:r>
        <w:rPr>
          <w:spacing w:val="-15"/>
          <w:sz w:val="20"/>
        </w:rPr>
        <w:t> </w:t>
      </w:r>
      <w:r>
        <w:rPr>
          <w:sz w:val="20"/>
        </w:rPr>
        <w:t>respecto, el Estado “deberá disponer las medidas necesarias para asegurar que los procesos de ejecución de sentencia cumplan con el estándar convencional de sencillez y rapidez; y asegurar que las autoridades judiciales que conocen tales procesos se encuentren facultados legalmente y apliquen en la práctica los mecanismos coercitivos necesarios para garantizar el cumplimiento de los fallos </w:t>
      </w:r>
      <w:r>
        <w:rPr>
          <w:spacing w:val="-2"/>
          <w:sz w:val="20"/>
        </w:rPr>
        <w:t>judiciales”.</w:t>
      </w:r>
    </w:p>
    <w:p>
      <w:pPr>
        <w:pStyle w:val="BodyText"/>
        <w:spacing w:before="11"/>
        <w:rPr>
          <w:sz w:val="19"/>
        </w:rPr>
      </w:pPr>
    </w:p>
    <w:p>
      <w:pPr>
        <w:pStyle w:val="ListParagraph"/>
        <w:numPr>
          <w:ilvl w:val="0"/>
          <w:numId w:val="11"/>
        </w:numPr>
        <w:tabs>
          <w:tab w:pos="900" w:val="left" w:leader="none"/>
        </w:tabs>
        <w:spacing w:line="240" w:lineRule="auto" w:before="1" w:after="0"/>
        <w:ind w:left="899" w:right="0" w:hanging="720"/>
        <w:jc w:val="both"/>
        <w:rPr>
          <w:sz w:val="20"/>
        </w:rPr>
      </w:pPr>
      <w:r>
        <w:rPr>
          <w:sz w:val="20"/>
        </w:rPr>
        <w:t>Ninguno</w:t>
      </w:r>
      <w:r>
        <w:rPr>
          <w:spacing w:val="-9"/>
          <w:sz w:val="20"/>
        </w:rPr>
        <w:t> </w:t>
      </w:r>
      <w:r>
        <w:rPr>
          <w:sz w:val="20"/>
        </w:rPr>
        <w:t>de</w:t>
      </w:r>
      <w:r>
        <w:rPr>
          <w:spacing w:val="-8"/>
          <w:sz w:val="20"/>
        </w:rPr>
        <w:t> </w:t>
      </w:r>
      <w:r>
        <w:rPr>
          <w:sz w:val="20"/>
        </w:rPr>
        <w:t>los</w:t>
      </w:r>
      <w:r>
        <w:rPr>
          <w:spacing w:val="-5"/>
          <w:sz w:val="20"/>
        </w:rPr>
        <w:t> </w:t>
      </w:r>
      <w:r>
        <w:rPr>
          <w:b/>
          <w:i/>
          <w:sz w:val="20"/>
        </w:rPr>
        <w:t>representantes</w:t>
      </w:r>
      <w:hyperlink w:history="true" w:anchor="_bookmark189">
        <w:r>
          <w:rPr>
            <w:position w:val="7"/>
            <w:sz w:val="13"/>
          </w:rPr>
          <w:t>147</w:t>
        </w:r>
      </w:hyperlink>
      <w:r>
        <w:rPr>
          <w:spacing w:val="16"/>
          <w:position w:val="7"/>
          <w:sz w:val="13"/>
        </w:rPr>
        <w:t> </w:t>
      </w:r>
      <w:r>
        <w:rPr>
          <w:sz w:val="20"/>
        </w:rPr>
        <w:t>realizó</w:t>
      </w:r>
      <w:r>
        <w:rPr>
          <w:spacing w:val="-8"/>
          <w:sz w:val="20"/>
        </w:rPr>
        <w:t> </w:t>
      </w:r>
      <w:r>
        <w:rPr>
          <w:sz w:val="20"/>
        </w:rPr>
        <w:t>alegatos</w:t>
      </w:r>
      <w:r>
        <w:rPr>
          <w:spacing w:val="-9"/>
          <w:sz w:val="20"/>
        </w:rPr>
        <w:t> </w:t>
      </w:r>
      <w:r>
        <w:rPr>
          <w:sz w:val="20"/>
        </w:rPr>
        <w:t>específicos</w:t>
      </w:r>
      <w:r>
        <w:rPr>
          <w:spacing w:val="-5"/>
          <w:sz w:val="20"/>
        </w:rPr>
        <w:t> </w:t>
      </w:r>
      <w:r>
        <w:rPr>
          <w:sz w:val="20"/>
        </w:rPr>
        <w:t>al</w:t>
      </w:r>
      <w:r>
        <w:rPr>
          <w:spacing w:val="-7"/>
          <w:sz w:val="20"/>
        </w:rPr>
        <w:t> </w:t>
      </w:r>
      <w:r>
        <w:rPr>
          <w:spacing w:val="-2"/>
          <w:sz w:val="20"/>
        </w:rPr>
        <w:t>respecto.</w:t>
      </w:r>
    </w:p>
    <w:p>
      <w:pPr>
        <w:pStyle w:val="BodyText"/>
      </w:pPr>
    </w:p>
    <w:p>
      <w:pPr>
        <w:pStyle w:val="ListParagraph"/>
        <w:numPr>
          <w:ilvl w:val="0"/>
          <w:numId w:val="11"/>
        </w:numPr>
        <w:tabs>
          <w:tab w:pos="746" w:val="left" w:leader="none"/>
        </w:tabs>
        <w:spacing w:line="240" w:lineRule="auto" w:before="0" w:after="0"/>
        <w:ind w:left="179" w:right="197" w:firstLine="0"/>
        <w:jc w:val="both"/>
        <w:rPr>
          <w:sz w:val="20"/>
        </w:rPr>
      </w:pPr>
      <w:r>
        <w:rPr>
          <w:sz w:val="20"/>
        </w:rPr>
        <w:t>El </w:t>
      </w:r>
      <w:r>
        <w:rPr>
          <w:b/>
          <w:i/>
          <w:sz w:val="20"/>
        </w:rPr>
        <w:t>Estado </w:t>
      </w:r>
      <w:r>
        <w:rPr>
          <w:sz w:val="20"/>
        </w:rPr>
        <w:t>sostuvo que en la normativa vigente “existen mecanismos procesales idóneos y conducentes a garantizar la eficacia del mandato judicial contenido en las sentencias definitivas emitidas por el Poder Judicial”. Añadió que negaba la existencia de una problemática de alcance general o estructural referente al incumplimiento de las sentencias judiciales dictadas contra el Estado.</w:t>
      </w:r>
      <w:r>
        <w:rPr>
          <w:spacing w:val="-8"/>
          <w:sz w:val="20"/>
        </w:rPr>
        <w:t> </w:t>
      </w:r>
      <w:r>
        <w:rPr>
          <w:sz w:val="20"/>
        </w:rPr>
        <w:t>Asimismo,</w:t>
      </w:r>
      <w:r>
        <w:rPr>
          <w:spacing w:val="-8"/>
          <w:sz w:val="20"/>
        </w:rPr>
        <w:t> </w:t>
      </w:r>
      <w:r>
        <w:rPr>
          <w:sz w:val="20"/>
        </w:rPr>
        <w:t>indicó</w:t>
      </w:r>
      <w:r>
        <w:rPr>
          <w:spacing w:val="-9"/>
          <w:sz w:val="20"/>
        </w:rPr>
        <w:t> </w:t>
      </w:r>
      <w:r>
        <w:rPr>
          <w:sz w:val="20"/>
        </w:rPr>
        <w:t>que</w:t>
      </w:r>
      <w:r>
        <w:rPr>
          <w:spacing w:val="-9"/>
          <w:sz w:val="20"/>
        </w:rPr>
        <w:t> </w:t>
      </w:r>
      <w:r>
        <w:rPr>
          <w:sz w:val="20"/>
        </w:rPr>
        <w:t>ha</w:t>
      </w:r>
      <w:r>
        <w:rPr>
          <w:spacing w:val="-8"/>
          <w:sz w:val="20"/>
        </w:rPr>
        <w:t> </w:t>
      </w:r>
      <w:r>
        <w:rPr>
          <w:sz w:val="20"/>
        </w:rPr>
        <w:t>“compatibilizado</w:t>
      </w:r>
      <w:r>
        <w:rPr>
          <w:spacing w:val="-9"/>
          <w:sz w:val="20"/>
        </w:rPr>
        <w:t> </w:t>
      </w:r>
      <w:r>
        <w:rPr>
          <w:sz w:val="20"/>
        </w:rPr>
        <w:t>el</w:t>
      </w:r>
      <w:r>
        <w:rPr>
          <w:spacing w:val="-8"/>
          <w:sz w:val="20"/>
        </w:rPr>
        <w:t> </w:t>
      </w:r>
      <w:r>
        <w:rPr>
          <w:sz w:val="20"/>
        </w:rPr>
        <w:t>gasto</w:t>
      </w:r>
      <w:r>
        <w:rPr>
          <w:spacing w:val="-9"/>
          <w:sz w:val="20"/>
        </w:rPr>
        <w:t> </w:t>
      </w:r>
      <w:r>
        <w:rPr>
          <w:sz w:val="20"/>
        </w:rPr>
        <w:t>destinado</w:t>
      </w:r>
      <w:r>
        <w:rPr>
          <w:spacing w:val="-9"/>
          <w:sz w:val="20"/>
        </w:rPr>
        <w:t> </w:t>
      </w:r>
      <w:r>
        <w:rPr>
          <w:sz w:val="20"/>
        </w:rPr>
        <w:t>al</w:t>
      </w:r>
      <w:r>
        <w:rPr>
          <w:spacing w:val="-6"/>
          <w:sz w:val="20"/>
        </w:rPr>
        <w:t> </w:t>
      </w:r>
      <w:r>
        <w:rPr>
          <w:sz w:val="20"/>
        </w:rPr>
        <w:t>pago</w:t>
      </w:r>
      <w:r>
        <w:rPr>
          <w:spacing w:val="-9"/>
          <w:sz w:val="20"/>
        </w:rPr>
        <w:t> </w:t>
      </w:r>
      <w:r>
        <w:rPr>
          <w:sz w:val="20"/>
        </w:rPr>
        <w:t>de</w:t>
      </w:r>
      <w:r>
        <w:rPr>
          <w:spacing w:val="-9"/>
          <w:sz w:val="20"/>
        </w:rPr>
        <w:t> </w:t>
      </w:r>
      <w:r>
        <w:rPr>
          <w:sz w:val="20"/>
        </w:rPr>
        <w:t>sentencias</w:t>
      </w:r>
      <w:r>
        <w:rPr>
          <w:spacing w:val="-9"/>
          <w:sz w:val="20"/>
        </w:rPr>
        <w:t> </w:t>
      </w:r>
      <w:r>
        <w:rPr>
          <w:sz w:val="20"/>
        </w:rPr>
        <w:t>judiciales con el principio de legalidad presupuestal”.</w:t>
      </w:r>
    </w:p>
    <w:p>
      <w:pPr>
        <w:pStyle w:val="BodyText"/>
      </w:pPr>
    </w:p>
    <w:p>
      <w:pPr>
        <w:pStyle w:val="ListParagraph"/>
        <w:numPr>
          <w:ilvl w:val="0"/>
          <w:numId w:val="11"/>
        </w:numPr>
        <w:tabs>
          <w:tab w:pos="746" w:val="left" w:leader="none"/>
        </w:tabs>
        <w:spacing w:line="240" w:lineRule="auto" w:before="1" w:after="0"/>
        <w:ind w:left="179" w:right="198" w:firstLine="0"/>
        <w:jc w:val="both"/>
        <w:rPr>
          <w:sz w:val="20"/>
        </w:rPr>
      </w:pPr>
      <w:r>
        <w:rPr>
          <w:sz w:val="20"/>
        </w:rPr>
        <w:t>El </w:t>
      </w:r>
      <w:r>
        <w:rPr>
          <w:b/>
          <w:i/>
          <w:sz w:val="20"/>
        </w:rPr>
        <w:t>Tribunal </w:t>
      </w:r>
      <w:r>
        <w:rPr>
          <w:sz w:val="20"/>
        </w:rPr>
        <w:t>advierte que en el presente caso ha declarado que no disponía de elementos suficientes para determinar la violación del Estado de adoptar disposiciones de derecho interno, tal y</w:t>
      </w:r>
      <w:r>
        <w:rPr>
          <w:spacing w:val="-3"/>
          <w:sz w:val="20"/>
        </w:rPr>
        <w:t> </w:t>
      </w:r>
      <w:r>
        <w:rPr>
          <w:sz w:val="20"/>
        </w:rPr>
        <w:t>como</w:t>
      </w:r>
      <w:r>
        <w:rPr>
          <w:spacing w:val="-4"/>
          <w:sz w:val="20"/>
        </w:rPr>
        <w:t> </w:t>
      </w:r>
      <w:r>
        <w:rPr>
          <w:sz w:val="20"/>
        </w:rPr>
        <w:t>así</w:t>
      </w:r>
      <w:r>
        <w:rPr>
          <w:spacing w:val="-3"/>
          <w:sz w:val="20"/>
        </w:rPr>
        <w:t> </w:t>
      </w:r>
      <w:r>
        <w:rPr>
          <w:sz w:val="20"/>
        </w:rPr>
        <w:t>lo</w:t>
      </w:r>
      <w:r>
        <w:rPr>
          <w:spacing w:val="-4"/>
          <w:sz w:val="20"/>
        </w:rPr>
        <w:t> </w:t>
      </w:r>
      <w:r>
        <w:rPr>
          <w:sz w:val="20"/>
        </w:rPr>
        <w:t>prescribe</w:t>
      </w:r>
      <w:r>
        <w:rPr>
          <w:spacing w:val="-2"/>
          <w:sz w:val="20"/>
        </w:rPr>
        <w:t> </w:t>
      </w:r>
      <w:r>
        <w:rPr>
          <w:sz w:val="20"/>
        </w:rPr>
        <w:t>el</w:t>
      </w:r>
      <w:r>
        <w:rPr>
          <w:spacing w:val="-3"/>
          <w:sz w:val="20"/>
        </w:rPr>
        <w:t> </w:t>
      </w:r>
      <w:r>
        <w:rPr>
          <w:sz w:val="20"/>
        </w:rPr>
        <w:t>artículo</w:t>
      </w:r>
      <w:r>
        <w:rPr>
          <w:spacing w:val="-4"/>
          <w:sz w:val="20"/>
        </w:rPr>
        <w:t> </w:t>
      </w:r>
      <w:r>
        <w:rPr>
          <w:sz w:val="20"/>
        </w:rPr>
        <w:t>2</w:t>
      </w:r>
      <w:r>
        <w:rPr>
          <w:spacing w:val="-3"/>
          <w:sz w:val="20"/>
        </w:rPr>
        <w:t> </w:t>
      </w:r>
      <w:r>
        <w:rPr>
          <w:sz w:val="20"/>
        </w:rPr>
        <w:t>de</w:t>
      </w:r>
      <w:r>
        <w:rPr>
          <w:spacing w:val="-4"/>
          <w:sz w:val="20"/>
        </w:rPr>
        <w:t> </w:t>
      </w:r>
      <w:r>
        <w:rPr>
          <w:sz w:val="20"/>
        </w:rPr>
        <w:t>la</w:t>
      </w:r>
      <w:r>
        <w:rPr>
          <w:spacing w:val="-3"/>
          <w:sz w:val="20"/>
        </w:rPr>
        <w:t> </w:t>
      </w:r>
      <w:r>
        <w:rPr>
          <w:sz w:val="20"/>
        </w:rPr>
        <w:t>Convención.</w:t>
      </w:r>
      <w:r>
        <w:rPr>
          <w:spacing w:val="-4"/>
          <w:sz w:val="20"/>
        </w:rPr>
        <w:t> </w:t>
      </w:r>
      <w:r>
        <w:rPr>
          <w:sz w:val="20"/>
        </w:rPr>
        <w:t>En</w:t>
      </w:r>
      <w:r>
        <w:rPr>
          <w:spacing w:val="-2"/>
          <w:sz w:val="20"/>
        </w:rPr>
        <w:t> </w:t>
      </w:r>
      <w:r>
        <w:rPr>
          <w:sz w:val="20"/>
        </w:rPr>
        <w:t>consecuencia,</w:t>
      </w:r>
      <w:r>
        <w:rPr>
          <w:spacing w:val="-1"/>
          <w:sz w:val="20"/>
        </w:rPr>
        <w:t> </w:t>
      </w:r>
      <w:r>
        <w:rPr>
          <w:sz w:val="20"/>
        </w:rPr>
        <w:t>y</w:t>
      </w:r>
      <w:r>
        <w:rPr>
          <w:spacing w:val="-4"/>
          <w:sz w:val="20"/>
        </w:rPr>
        <w:t> </w:t>
      </w:r>
      <w:r>
        <w:rPr>
          <w:sz w:val="20"/>
        </w:rPr>
        <w:t>toda</w:t>
      </w:r>
      <w:r>
        <w:rPr>
          <w:spacing w:val="-1"/>
          <w:sz w:val="20"/>
        </w:rPr>
        <w:t> </w:t>
      </w:r>
      <w:r>
        <w:rPr>
          <w:sz w:val="20"/>
        </w:rPr>
        <w:t>vez</w:t>
      </w:r>
      <w:r>
        <w:rPr>
          <w:spacing w:val="-2"/>
          <w:sz w:val="20"/>
        </w:rPr>
        <w:t> </w:t>
      </w:r>
      <w:r>
        <w:rPr>
          <w:sz w:val="20"/>
        </w:rPr>
        <w:t>que</w:t>
      </w:r>
      <w:r>
        <w:rPr>
          <w:spacing w:val="-4"/>
          <w:sz w:val="20"/>
        </w:rPr>
        <w:t> </w:t>
      </w:r>
      <w:r>
        <w:rPr>
          <w:sz w:val="20"/>
        </w:rPr>
        <w:t>no</w:t>
      </w:r>
      <w:r>
        <w:rPr>
          <w:spacing w:val="-4"/>
          <w:sz w:val="20"/>
        </w:rPr>
        <w:t> </w:t>
      </w:r>
      <w:r>
        <w:rPr>
          <w:sz w:val="20"/>
        </w:rPr>
        <w:t>existe</w:t>
      </w:r>
      <w:r>
        <w:rPr>
          <w:spacing w:val="-4"/>
          <w:sz w:val="20"/>
        </w:rPr>
        <w:t> </w:t>
      </w:r>
      <w:r>
        <w:rPr>
          <w:sz w:val="20"/>
        </w:rPr>
        <w:t>un </w:t>
      </w:r>
      <w:bookmarkStart w:name="E. Indemnizaciones compensatorias" w:id="232"/>
      <w:bookmarkEnd w:id="232"/>
      <w:r>
        <w:rPr>
          <w:w w:val="99"/>
          <w:sz w:val="20"/>
        </w:rPr>
      </w:r>
      <w:bookmarkStart w:name="_bookmark187" w:id="233"/>
      <w:bookmarkEnd w:id="233"/>
      <w:r>
        <w:rPr>
          <w:sz w:val="20"/>
        </w:rPr>
        <w:t>n</w:t>
      </w:r>
      <w:r>
        <w:rPr>
          <w:sz w:val="20"/>
        </w:rPr>
        <w:t>exo causal con los hechos</w:t>
      </w:r>
      <w:r>
        <w:rPr>
          <w:spacing w:val="-2"/>
          <w:sz w:val="20"/>
        </w:rPr>
        <w:t> </w:t>
      </w:r>
      <w:r>
        <w:rPr>
          <w:sz w:val="20"/>
        </w:rPr>
        <w:t>del</w:t>
      </w:r>
      <w:r>
        <w:rPr>
          <w:spacing w:val="-1"/>
          <w:sz w:val="20"/>
        </w:rPr>
        <w:t> </w:t>
      </w:r>
      <w:r>
        <w:rPr>
          <w:sz w:val="20"/>
        </w:rPr>
        <w:t>caso y</w:t>
      </w:r>
      <w:r>
        <w:rPr>
          <w:spacing w:val="-1"/>
          <w:sz w:val="20"/>
        </w:rPr>
        <w:t> </w:t>
      </w:r>
      <w:r>
        <w:rPr>
          <w:sz w:val="20"/>
        </w:rPr>
        <w:t>las</w:t>
      </w:r>
      <w:r>
        <w:rPr>
          <w:spacing w:val="-2"/>
          <w:sz w:val="20"/>
        </w:rPr>
        <w:t> </w:t>
      </w:r>
      <w:r>
        <w:rPr>
          <w:sz w:val="20"/>
        </w:rPr>
        <w:t>violaciones declaradas,</w:t>
      </w:r>
      <w:r>
        <w:rPr>
          <w:spacing w:val="-2"/>
          <w:sz w:val="20"/>
        </w:rPr>
        <w:t> </w:t>
      </w:r>
      <w:r>
        <w:rPr>
          <w:sz w:val="20"/>
        </w:rPr>
        <w:t>la solicitud</w:t>
      </w:r>
      <w:r>
        <w:rPr>
          <w:spacing w:val="-1"/>
          <w:sz w:val="20"/>
        </w:rPr>
        <w:t> </w:t>
      </w:r>
      <w:r>
        <w:rPr>
          <w:sz w:val="20"/>
        </w:rPr>
        <w:t>debe ser</w:t>
      </w:r>
      <w:r>
        <w:rPr>
          <w:spacing w:val="-2"/>
          <w:sz w:val="20"/>
        </w:rPr>
        <w:t> </w:t>
      </w:r>
      <w:r>
        <w:rPr>
          <w:sz w:val="20"/>
        </w:rPr>
        <w:t>desestimada.</w:t>
      </w:r>
    </w:p>
    <w:p>
      <w:pPr>
        <w:pStyle w:val="BodyText"/>
        <w:spacing w:before="8"/>
        <w:rPr>
          <w:sz w:val="19"/>
        </w:rPr>
      </w:pPr>
    </w:p>
    <w:p>
      <w:pPr>
        <w:pStyle w:val="Heading2"/>
        <w:numPr>
          <w:ilvl w:val="0"/>
          <w:numId w:val="26"/>
        </w:numPr>
        <w:tabs>
          <w:tab w:pos="1018" w:val="left" w:leader="none"/>
        </w:tabs>
        <w:spacing w:line="240" w:lineRule="auto" w:before="1" w:after="0"/>
        <w:ind w:left="1017" w:right="0" w:hanging="277"/>
        <w:jc w:val="left"/>
        <w:rPr>
          <w:i/>
        </w:rPr>
      </w:pPr>
      <w:r>
        <w:rPr>
          <w:i/>
          <w:w w:val="95"/>
        </w:rPr>
        <w:t>Indemnizaciones</w:t>
      </w:r>
      <w:r>
        <w:rPr>
          <w:i/>
          <w:spacing w:val="75"/>
        </w:rPr>
        <w:t> </w:t>
      </w:r>
      <w:r>
        <w:rPr>
          <w:i/>
          <w:spacing w:val="-2"/>
        </w:rPr>
        <w:t>compensatorias</w:t>
      </w:r>
    </w:p>
    <w:p>
      <w:pPr>
        <w:pStyle w:val="BodyText"/>
        <w:spacing w:before="8"/>
        <w:rPr>
          <w:b/>
          <w:i/>
          <w:sz w:val="19"/>
        </w:rPr>
      </w:pPr>
    </w:p>
    <w:p>
      <w:pPr>
        <w:pStyle w:val="ListParagraph"/>
        <w:numPr>
          <w:ilvl w:val="0"/>
          <w:numId w:val="11"/>
        </w:numPr>
        <w:tabs>
          <w:tab w:pos="746" w:val="left" w:leader="none"/>
        </w:tabs>
        <w:spacing w:line="240" w:lineRule="auto" w:before="0" w:after="0"/>
        <w:ind w:left="179" w:right="197" w:firstLine="0"/>
        <w:jc w:val="both"/>
        <w:rPr>
          <w:sz w:val="20"/>
        </w:rPr>
      </w:pPr>
      <w:r>
        <w:rPr>
          <w:sz w:val="20"/>
        </w:rPr>
        <w:t>La </w:t>
      </w:r>
      <w:r>
        <w:rPr>
          <w:b/>
          <w:i/>
          <w:sz w:val="20"/>
        </w:rPr>
        <w:t>Comisión </w:t>
      </w:r>
      <w:r>
        <w:rPr>
          <w:sz w:val="20"/>
        </w:rPr>
        <w:t>recomendó “reparar integralmente las violaciones declaradas en el presente informe, incluyendo una debida compensación a todas las víctimas del presente caso, por daños y perjuicios causados por la demora y consecuente denegación de justicia”.</w:t>
      </w:r>
    </w:p>
    <w:p>
      <w:pPr>
        <w:pStyle w:val="BodyText"/>
      </w:pPr>
    </w:p>
    <w:p>
      <w:pPr>
        <w:pStyle w:val="ListParagraph"/>
        <w:numPr>
          <w:ilvl w:val="0"/>
          <w:numId w:val="11"/>
        </w:numPr>
        <w:tabs>
          <w:tab w:pos="746" w:val="left" w:leader="none"/>
        </w:tabs>
        <w:spacing w:line="240" w:lineRule="auto" w:before="0" w:after="0"/>
        <w:ind w:left="179" w:right="197" w:firstLine="0"/>
        <w:jc w:val="both"/>
        <w:rPr>
          <w:sz w:val="20"/>
        </w:rPr>
      </w:pPr>
      <w:r>
        <w:rPr>
          <w:sz w:val="20"/>
        </w:rPr>
        <w:t>Los </w:t>
      </w:r>
      <w:r>
        <w:rPr>
          <w:b/>
          <w:i/>
          <w:sz w:val="20"/>
        </w:rPr>
        <w:t>representantes Valdivia Ayala, Guerrero Cassuso, Rossi Mérida y Valdivia</w:t>
      </w:r>
      <w:r>
        <w:rPr>
          <w:b/>
          <w:i/>
          <w:sz w:val="20"/>
        </w:rPr>
        <w:t> Bocanegra</w:t>
      </w:r>
      <w:r>
        <w:rPr>
          <w:b/>
          <w:i/>
          <w:spacing w:val="-18"/>
          <w:sz w:val="20"/>
        </w:rPr>
        <w:t> </w:t>
      </w:r>
      <w:r>
        <w:rPr>
          <w:sz w:val="20"/>
        </w:rPr>
        <w:t>solicitaron</w:t>
      </w:r>
      <w:r>
        <w:rPr>
          <w:spacing w:val="-17"/>
          <w:sz w:val="20"/>
        </w:rPr>
        <w:t> </w:t>
      </w:r>
      <w:r>
        <w:rPr>
          <w:sz w:val="20"/>
        </w:rPr>
        <w:t>la</w:t>
      </w:r>
      <w:r>
        <w:rPr>
          <w:spacing w:val="-18"/>
          <w:sz w:val="20"/>
        </w:rPr>
        <w:t> </w:t>
      </w:r>
      <w:r>
        <w:rPr>
          <w:sz w:val="20"/>
        </w:rPr>
        <w:t>“compensación</w:t>
      </w:r>
      <w:r>
        <w:rPr>
          <w:spacing w:val="-17"/>
          <w:sz w:val="20"/>
        </w:rPr>
        <w:t> </w:t>
      </w:r>
      <w:r>
        <w:rPr>
          <w:sz w:val="20"/>
        </w:rPr>
        <w:t>por</w:t>
      </w:r>
      <w:r>
        <w:rPr>
          <w:spacing w:val="-18"/>
          <w:sz w:val="20"/>
        </w:rPr>
        <w:t> </w:t>
      </w:r>
      <w:r>
        <w:rPr>
          <w:sz w:val="20"/>
        </w:rPr>
        <w:t>daños</w:t>
      </w:r>
      <w:r>
        <w:rPr>
          <w:spacing w:val="-17"/>
          <w:sz w:val="20"/>
        </w:rPr>
        <w:t> </w:t>
      </w:r>
      <w:r>
        <w:rPr>
          <w:sz w:val="20"/>
        </w:rPr>
        <w:t>y</w:t>
      </w:r>
      <w:r>
        <w:rPr>
          <w:spacing w:val="-18"/>
          <w:sz w:val="20"/>
        </w:rPr>
        <w:t> </w:t>
      </w:r>
      <w:r>
        <w:rPr>
          <w:sz w:val="20"/>
        </w:rPr>
        <w:t>perjuicios</w:t>
      </w:r>
      <w:r>
        <w:rPr>
          <w:spacing w:val="-18"/>
          <w:sz w:val="20"/>
        </w:rPr>
        <w:t> </w:t>
      </w:r>
      <w:r>
        <w:rPr>
          <w:sz w:val="20"/>
        </w:rPr>
        <w:t>causados</w:t>
      </w:r>
      <w:r>
        <w:rPr>
          <w:spacing w:val="-17"/>
          <w:sz w:val="20"/>
        </w:rPr>
        <w:t> </w:t>
      </w:r>
      <w:r>
        <w:rPr>
          <w:sz w:val="20"/>
        </w:rPr>
        <w:t>por</w:t>
      </w:r>
      <w:r>
        <w:rPr>
          <w:spacing w:val="-18"/>
          <w:sz w:val="20"/>
        </w:rPr>
        <w:t> </w:t>
      </w:r>
      <w:r>
        <w:rPr>
          <w:sz w:val="20"/>
        </w:rPr>
        <w:t>la</w:t>
      </w:r>
      <w:r>
        <w:rPr>
          <w:spacing w:val="-17"/>
          <w:sz w:val="20"/>
        </w:rPr>
        <w:t> </w:t>
      </w:r>
      <w:r>
        <w:rPr>
          <w:sz w:val="20"/>
        </w:rPr>
        <w:t>demora</w:t>
      </w:r>
      <w:r>
        <w:rPr>
          <w:spacing w:val="-18"/>
          <w:sz w:val="20"/>
        </w:rPr>
        <w:t> </w:t>
      </w:r>
      <w:r>
        <w:rPr>
          <w:sz w:val="20"/>
        </w:rPr>
        <w:t>y</w:t>
      </w:r>
      <w:r>
        <w:rPr>
          <w:spacing w:val="-18"/>
          <w:sz w:val="20"/>
        </w:rPr>
        <w:t> </w:t>
      </w:r>
      <w:r>
        <w:rPr>
          <w:sz w:val="20"/>
        </w:rPr>
        <w:t>denegación de justicia por el Estado peruano por casi 30 años”.</w:t>
      </w:r>
    </w:p>
    <w:p>
      <w:pPr>
        <w:pStyle w:val="BodyText"/>
        <w:spacing w:before="2"/>
      </w:pPr>
    </w:p>
    <w:p>
      <w:pPr>
        <w:pStyle w:val="ListParagraph"/>
        <w:numPr>
          <w:ilvl w:val="0"/>
          <w:numId w:val="11"/>
        </w:numPr>
        <w:tabs>
          <w:tab w:pos="746" w:val="left" w:leader="none"/>
        </w:tabs>
        <w:spacing w:line="240" w:lineRule="auto" w:before="0" w:after="0"/>
        <w:ind w:left="179" w:right="198" w:firstLine="0"/>
        <w:jc w:val="both"/>
        <w:rPr>
          <w:sz w:val="20"/>
        </w:rPr>
      </w:pPr>
      <w:r>
        <w:rPr>
          <w:sz w:val="20"/>
        </w:rPr>
        <w:t>La</w:t>
      </w:r>
      <w:r>
        <w:rPr>
          <w:spacing w:val="-18"/>
          <w:sz w:val="20"/>
        </w:rPr>
        <w:t> </w:t>
      </w:r>
      <w:r>
        <w:rPr>
          <w:sz w:val="20"/>
        </w:rPr>
        <w:t>representante</w:t>
      </w:r>
      <w:r>
        <w:rPr>
          <w:spacing w:val="-18"/>
          <w:sz w:val="20"/>
        </w:rPr>
        <w:t> </w:t>
      </w:r>
      <w:r>
        <w:rPr>
          <w:b/>
          <w:i/>
          <w:sz w:val="20"/>
        </w:rPr>
        <w:t>Meneses</w:t>
      </w:r>
      <w:r>
        <w:rPr>
          <w:b/>
          <w:i/>
          <w:spacing w:val="-17"/>
          <w:sz w:val="20"/>
        </w:rPr>
        <w:t> </w:t>
      </w:r>
      <w:r>
        <w:rPr>
          <w:b/>
          <w:i/>
          <w:sz w:val="20"/>
        </w:rPr>
        <w:t>Huayra</w:t>
      </w:r>
      <w:r>
        <w:rPr>
          <w:b/>
          <w:i/>
          <w:spacing w:val="-17"/>
          <w:sz w:val="20"/>
        </w:rPr>
        <w:t> </w:t>
      </w:r>
      <w:r>
        <w:rPr>
          <w:sz w:val="20"/>
        </w:rPr>
        <w:t>solicitó</w:t>
      </w:r>
      <w:r>
        <w:rPr>
          <w:spacing w:val="-17"/>
          <w:sz w:val="20"/>
        </w:rPr>
        <w:t> </w:t>
      </w:r>
      <w:r>
        <w:rPr>
          <w:sz w:val="20"/>
        </w:rPr>
        <w:t>una</w:t>
      </w:r>
      <w:r>
        <w:rPr>
          <w:spacing w:val="-18"/>
          <w:sz w:val="20"/>
        </w:rPr>
        <w:t> </w:t>
      </w:r>
      <w:r>
        <w:rPr>
          <w:sz w:val="20"/>
        </w:rPr>
        <w:t>“reparación</w:t>
      </w:r>
      <w:r>
        <w:rPr>
          <w:spacing w:val="-18"/>
          <w:sz w:val="20"/>
        </w:rPr>
        <w:t> </w:t>
      </w:r>
      <w:r>
        <w:rPr>
          <w:sz w:val="20"/>
        </w:rPr>
        <w:t>integral</w:t>
      </w:r>
      <w:r>
        <w:rPr>
          <w:spacing w:val="-17"/>
          <w:sz w:val="20"/>
        </w:rPr>
        <w:t> </w:t>
      </w:r>
      <w:r>
        <w:rPr>
          <w:sz w:val="20"/>
        </w:rPr>
        <w:t>por</w:t>
      </w:r>
      <w:r>
        <w:rPr>
          <w:spacing w:val="-18"/>
          <w:sz w:val="20"/>
        </w:rPr>
        <w:t> </w:t>
      </w:r>
      <w:r>
        <w:rPr>
          <w:sz w:val="20"/>
        </w:rPr>
        <w:t>las</w:t>
      </w:r>
      <w:r>
        <w:rPr>
          <w:spacing w:val="-17"/>
          <w:sz w:val="20"/>
        </w:rPr>
        <w:t> </w:t>
      </w:r>
      <w:r>
        <w:rPr>
          <w:sz w:val="20"/>
        </w:rPr>
        <w:t>violaciones</w:t>
      </w:r>
      <w:r>
        <w:rPr>
          <w:spacing w:val="-18"/>
          <w:sz w:val="20"/>
        </w:rPr>
        <w:t> </w:t>
      </w:r>
      <w:r>
        <w:rPr>
          <w:sz w:val="20"/>
        </w:rPr>
        <w:t>sufridas y declaradas en el Informe de Fondo […], incluyendo una debida compensación a todas las 4.106 </w:t>
      </w:r>
      <w:r>
        <w:rPr>
          <w:spacing w:val="-2"/>
          <w:sz w:val="20"/>
        </w:rPr>
        <w:t>víctimas”.</w:t>
      </w:r>
    </w:p>
    <w:p>
      <w:pPr>
        <w:pStyle w:val="BodyText"/>
      </w:pPr>
    </w:p>
    <w:p>
      <w:pPr>
        <w:pStyle w:val="ListParagraph"/>
        <w:numPr>
          <w:ilvl w:val="0"/>
          <w:numId w:val="11"/>
        </w:numPr>
        <w:tabs>
          <w:tab w:pos="746" w:val="left" w:leader="none"/>
        </w:tabs>
        <w:spacing w:line="240" w:lineRule="auto" w:before="0" w:after="0"/>
        <w:ind w:left="179" w:right="196" w:firstLine="0"/>
        <w:jc w:val="both"/>
        <w:rPr>
          <w:sz w:val="20"/>
        </w:rPr>
      </w:pPr>
      <w:r>
        <w:rPr>
          <w:sz w:val="20"/>
        </w:rPr>
        <w:t>El </w:t>
      </w:r>
      <w:r>
        <w:rPr>
          <w:b/>
          <w:i/>
          <w:sz w:val="20"/>
        </w:rPr>
        <w:t>Estado </w:t>
      </w:r>
      <w:r>
        <w:rPr>
          <w:sz w:val="20"/>
        </w:rPr>
        <w:t>argumentó que en el presente caso no se había vulnerado ningún derecho establecido</w:t>
      </w:r>
      <w:r>
        <w:rPr>
          <w:spacing w:val="-3"/>
          <w:sz w:val="20"/>
        </w:rPr>
        <w:t> </w:t>
      </w:r>
      <w:r>
        <w:rPr>
          <w:sz w:val="20"/>
        </w:rPr>
        <w:t>en</w:t>
      </w:r>
      <w:r>
        <w:rPr>
          <w:spacing w:val="-3"/>
          <w:sz w:val="20"/>
        </w:rPr>
        <w:t> </w:t>
      </w:r>
      <w:r>
        <w:rPr>
          <w:sz w:val="20"/>
        </w:rPr>
        <w:t>la</w:t>
      </w:r>
      <w:r>
        <w:rPr>
          <w:spacing w:val="-4"/>
          <w:sz w:val="20"/>
        </w:rPr>
        <w:t> </w:t>
      </w:r>
      <w:r>
        <w:rPr>
          <w:sz w:val="20"/>
        </w:rPr>
        <w:t>Convención,</w:t>
      </w:r>
      <w:r>
        <w:rPr>
          <w:spacing w:val="-5"/>
          <w:sz w:val="20"/>
        </w:rPr>
        <w:t> </w:t>
      </w:r>
      <w:r>
        <w:rPr>
          <w:sz w:val="20"/>
        </w:rPr>
        <w:t>por</w:t>
      </w:r>
      <w:r>
        <w:rPr>
          <w:spacing w:val="-5"/>
          <w:sz w:val="20"/>
        </w:rPr>
        <w:t> </w:t>
      </w:r>
      <w:r>
        <w:rPr>
          <w:sz w:val="20"/>
        </w:rPr>
        <w:t>lo</w:t>
      </w:r>
      <w:r>
        <w:rPr>
          <w:spacing w:val="-5"/>
          <w:sz w:val="20"/>
        </w:rPr>
        <w:t> </w:t>
      </w:r>
      <w:r>
        <w:rPr>
          <w:sz w:val="20"/>
        </w:rPr>
        <w:t>que</w:t>
      </w:r>
      <w:r>
        <w:rPr>
          <w:spacing w:val="-5"/>
          <w:sz w:val="20"/>
        </w:rPr>
        <w:t> </w:t>
      </w:r>
      <w:r>
        <w:rPr>
          <w:sz w:val="20"/>
        </w:rPr>
        <w:t>no</w:t>
      </w:r>
      <w:r>
        <w:rPr>
          <w:spacing w:val="-3"/>
          <w:sz w:val="20"/>
        </w:rPr>
        <w:t> </w:t>
      </w:r>
      <w:r>
        <w:rPr>
          <w:sz w:val="20"/>
        </w:rPr>
        <w:t>se</w:t>
      </w:r>
      <w:r>
        <w:rPr>
          <w:spacing w:val="-3"/>
          <w:sz w:val="20"/>
        </w:rPr>
        <w:t> </w:t>
      </w:r>
      <w:r>
        <w:rPr>
          <w:sz w:val="20"/>
        </w:rPr>
        <w:t>ha</w:t>
      </w:r>
      <w:r>
        <w:rPr>
          <w:spacing w:val="-4"/>
          <w:sz w:val="20"/>
        </w:rPr>
        <w:t> </w:t>
      </w:r>
      <w:r>
        <w:rPr>
          <w:sz w:val="20"/>
        </w:rPr>
        <w:t>“configurado</w:t>
      </w:r>
      <w:r>
        <w:rPr>
          <w:spacing w:val="-5"/>
          <w:sz w:val="20"/>
        </w:rPr>
        <w:t> </w:t>
      </w:r>
      <w:r>
        <w:rPr>
          <w:sz w:val="20"/>
        </w:rPr>
        <w:t>responsabilidad</w:t>
      </w:r>
      <w:r>
        <w:rPr>
          <w:spacing w:val="-3"/>
          <w:sz w:val="20"/>
        </w:rPr>
        <w:t> </w:t>
      </w:r>
      <w:r>
        <w:rPr>
          <w:sz w:val="20"/>
        </w:rPr>
        <w:t>internacional</w:t>
      </w:r>
      <w:r>
        <w:rPr>
          <w:spacing w:val="-4"/>
          <w:sz w:val="20"/>
        </w:rPr>
        <w:t> </w:t>
      </w:r>
      <w:r>
        <w:rPr>
          <w:sz w:val="20"/>
        </w:rPr>
        <w:t>estatal que requiera se ordene una reparación que incluya daño material y/o inmaterial u otras medidas </w:t>
      </w:r>
      <w:bookmarkStart w:name="E.1. Daño material" w:id="234"/>
      <w:bookmarkEnd w:id="234"/>
      <w:r>
        <w:rPr>
          <w:w w:val="99"/>
          <w:sz w:val="20"/>
        </w:rPr>
      </w:r>
      <w:bookmarkStart w:name="_bookmark188" w:id="235"/>
      <w:bookmarkEnd w:id="235"/>
      <w:r>
        <w:rPr>
          <w:spacing w:val="-2"/>
          <w:sz w:val="20"/>
        </w:rPr>
        <w:t>co</w:t>
      </w:r>
      <w:r>
        <w:rPr>
          <w:spacing w:val="-2"/>
          <w:sz w:val="20"/>
        </w:rPr>
        <w:t>nexas”.</w:t>
      </w:r>
    </w:p>
    <w:p>
      <w:pPr>
        <w:pStyle w:val="BodyText"/>
        <w:spacing w:before="7"/>
        <w:rPr>
          <w:sz w:val="11"/>
        </w:rPr>
      </w:pPr>
    </w:p>
    <w:p>
      <w:pPr>
        <w:pStyle w:val="ListParagraph"/>
        <w:numPr>
          <w:ilvl w:val="1"/>
          <w:numId w:val="26"/>
        </w:numPr>
        <w:tabs>
          <w:tab w:pos="2001" w:val="left" w:leader="none"/>
        </w:tabs>
        <w:spacing w:line="240" w:lineRule="auto" w:before="99" w:after="0"/>
        <w:ind w:left="2000" w:right="0" w:hanging="469"/>
        <w:jc w:val="left"/>
        <w:rPr>
          <w:i/>
          <w:sz w:val="20"/>
        </w:rPr>
      </w:pPr>
      <w:r>
        <w:rPr>
          <w:i/>
          <w:sz w:val="20"/>
        </w:rPr>
        <w:t>Daño</w:t>
      </w:r>
      <w:r>
        <w:rPr>
          <w:i/>
          <w:spacing w:val="-6"/>
          <w:sz w:val="20"/>
        </w:rPr>
        <w:t> </w:t>
      </w:r>
      <w:r>
        <w:rPr>
          <w:i/>
          <w:spacing w:val="-2"/>
          <w:sz w:val="20"/>
        </w:rPr>
        <w:t>material</w:t>
      </w:r>
    </w:p>
    <w:p>
      <w:pPr>
        <w:pStyle w:val="BodyText"/>
        <w:spacing w:before="8"/>
        <w:rPr>
          <w:i/>
          <w:sz w:val="19"/>
        </w:rPr>
      </w:pPr>
    </w:p>
    <w:p>
      <w:pPr>
        <w:pStyle w:val="ListParagraph"/>
        <w:numPr>
          <w:ilvl w:val="0"/>
          <w:numId w:val="11"/>
        </w:numPr>
        <w:tabs>
          <w:tab w:pos="900" w:val="left" w:leader="none"/>
        </w:tabs>
        <w:spacing w:line="240" w:lineRule="auto" w:before="1" w:after="0"/>
        <w:ind w:left="179" w:right="200" w:firstLine="0"/>
        <w:jc w:val="both"/>
        <w:rPr>
          <w:sz w:val="20"/>
        </w:rPr>
      </w:pPr>
      <w:r>
        <w:rPr>
          <w:sz w:val="20"/>
        </w:rPr>
        <w:t>La</w:t>
      </w:r>
      <w:r>
        <w:rPr>
          <w:spacing w:val="-1"/>
          <w:sz w:val="20"/>
        </w:rPr>
        <w:t> </w:t>
      </w:r>
      <w:r>
        <w:rPr>
          <w:b/>
          <w:i/>
          <w:sz w:val="20"/>
        </w:rPr>
        <w:t>Corte </w:t>
      </w:r>
      <w:r>
        <w:rPr>
          <w:sz w:val="20"/>
        </w:rPr>
        <w:t>ha</w:t>
      </w:r>
      <w:r>
        <w:rPr>
          <w:spacing w:val="-1"/>
          <w:sz w:val="20"/>
        </w:rPr>
        <w:t> </w:t>
      </w:r>
      <w:r>
        <w:rPr>
          <w:sz w:val="20"/>
        </w:rPr>
        <w:t>desarrollado</w:t>
      </w:r>
      <w:r>
        <w:rPr>
          <w:spacing w:val="-3"/>
          <w:sz w:val="20"/>
        </w:rPr>
        <w:t> </w:t>
      </w:r>
      <w:r>
        <w:rPr>
          <w:sz w:val="20"/>
        </w:rPr>
        <w:t>en</w:t>
      </w:r>
      <w:r>
        <w:rPr>
          <w:spacing w:val="-1"/>
          <w:sz w:val="20"/>
        </w:rPr>
        <w:t> </w:t>
      </w:r>
      <w:r>
        <w:rPr>
          <w:sz w:val="20"/>
        </w:rPr>
        <w:t>su</w:t>
      </w:r>
      <w:r>
        <w:rPr>
          <w:spacing w:val="-1"/>
          <w:sz w:val="20"/>
        </w:rPr>
        <w:t> </w:t>
      </w:r>
      <w:r>
        <w:rPr>
          <w:sz w:val="20"/>
        </w:rPr>
        <w:t>jurisprudencia el</w:t>
      </w:r>
      <w:r>
        <w:rPr>
          <w:spacing w:val="-1"/>
          <w:sz w:val="20"/>
        </w:rPr>
        <w:t> </w:t>
      </w:r>
      <w:r>
        <w:rPr>
          <w:sz w:val="20"/>
        </w:rPr>
        <w:t>concepto</w:t>
      </w:r>
      <w:r>
        <w:rPr>
          <w:spacing w:val="-3"/>
          <w:sz w:val="20"/>
        </w:rPr>
        <w:t> </w:t>
      </w:r>
      <w:r>
        <w:rPr>
          <w:sz w:val="20"/>
        </w:rPr>
        <w:t>de</w:t>
      </w:r>
      <w:r>
        <w:rPr>
          <w:spacing w:val="-3"/>
          <w:sz w:val="20"/>
        </w:rPr>
        <w:t> </w:t>
      </w:r>
      <w:r>
        <w:rPr>
          <w:sz w:val="20"/>
        </w:rPr>
        <w:t>daño</w:t>
      </w:r>
      <w:r>
        <w:rPr>
          <w:spacing w:val="-3"/>
          <w:sz w:val="20"/>
        </w:rPr>
        <w:t> </w:t>
      </w:r>
      <w:r>
        <w:rPr>
          <w:sz w:val="20"/>
        </w:rPr>
        <w:t>material</w:t>
      </w:r>
      <w:r>
        <w:rPr>
          <w:spacing w:val="-1"/>
          <w:sz w:val="20"/>
        </w:rPr>
        <w:t> </w:t>
      </w:r>
      <w:r>
        <w:rPr>
          <w:sz w:val="20"/>
        </w:rPr>
        <w:t>y</w:t>
      </w:r>
      <w:r>
        <w:rPr>
          <w:spacing w:val="-2"/>
          <w:sz w:val="20"/>
        </w:rPr>
        <w:t> </w:t>
      </w:r>
      <w:r>
        <w:rPr>
          <w:sz w:val="20"/>
        </w:rPr>
        <w:t>ha establecido que éste supone la pérdida o detrimento de los ingresos de las víctimas, los gastos efectuados con motivo de los hechos y</w:t>
      </w:r>
      <w:r>
        <w:rPr>
          <w:spacing w:val="-2"/>
          <w:sz w:val="20"/>
        </w:rPr>
        <w:t> </w:t>
      </w:r>
      <w:r>
        <w:rPr>
          <w:sz w:val="20"/>
        </w:rPr>
        <w:t>las</w:t>
      </w:r>
      <w:r>
        <w:rPr>
          <w:spacing w:val="-2"/>
          <w:sz w:val="20"/>
        </w:rPr>
        <w:t> </w:t>
      </w:r>
      <w:r>
        <w:rPr>
          <w:sz w:val="20"/>
        </w:rPr>
        <w:t>consecuencias</w:t>
      </w:r>
      <w:r>
        <w:rPr>
          <w:spacing w:val="-2"/>
          <w:sz w:val="20"/>
        </w:rPr>
        <w:t> </w:t>
      </w:r>
      <w:r>
        <w:rPr>
          <w:sz w:val="20"/>
        </w:rPr>
        <w:t>de carácter</w:t>
      </w:r>
      <w:r>
        <w:rPr>
          <w:spacing w:val="-2"/>
          <w:sz w:val="20"/>
        </w:rPr>
        <w:t> </w:t>
      </w:r>
      <w:r>
        <w:rPr>
          <w:sz w:val="20"/>
        </w:rPr>
        <w:t>pecuniario que</w:t>
      </w:r>
      <w:r>
        <w:rPr>
          <w:spacing w:val="-2"/>
          <w:sz w:val="20"/>
        </w:rPr>
        <w:t> </w:t>
      </w:r>
      <w:r>
        <w:rPr>
          <w:sz w:val="20"/>
        </w:rPr>
        <w:t>tengan</w:t>
      </w:r>
      <w:r>
        <w:rPr>
          <w:spacing w:val="-1"/>
          <w:sz w:val="20"/>
        </w:rPr>
        <w:t> </w:t>
      </w:r>
      <w:r>
        <w:rPr>
          <w:sz w:val="20"/>
        </w:rPr>
        <w:t>un</w:t>
      </w:r>
      <w:r>
        <w:rPr>
          <w:spacing w:val="-1"/>
          <w:sz w:val="20"/>
        </w:rPr>
        <w:t> </w:t>
      </w:r>
      <w:r>
        <w:rPr>
          <w:sz w:val="20"/>
        </w:rPr>
        <w:t>nexo causal con</w:t>
      </w:r>
      <w:r>
        <w:rPr>
          <w:spacing w:val="-1"/>
          <w:sz w:val="20"/>
        </w:rPr>
        <w:t> </w:t>
      </w:r>
      <w:r>
        <w:rPr>
          <w:sz w:val="20"/>
        </w:rPr>
        <w:t>los</w:t>
      </w:r>
    </w:p>
    <w:p>
      <w:pPr>
        <w:pStyle w:val="BodyText"/>
        <w:spacing w:before="10"/>
        <w:rPr>
          <w:sz w:val="21"/>
        </w:rPr>
      </w:pPr>
      <w:r>
        <w:rPr/>
        <w:pict>
          <v:rect style="position:absolute;margin-left:54pt;margin-top:14.468949pt;width:144pt;height:.599pt;mso-position-horizontal-relative:page;mso-position-vertical-relative:paragraph;z-index:-15710720;mso-wrap-distance-left:0;mso-wrap-distance-right:0" id="docshape37" filled="true" fillcolor="#000000" stroked="false">
            <v:fill type="solid"/>
            <w10:wrap type="topAndBottom"/>
          </v:rect>
        </w:pict>
      </w:r>
    </w:p>
    <w:p>
      <w:pPr>
        <w:pStyle w:val="BodyText"/>
        <w:spacing w:before="2"/>
        <w:rPr>
          <w:sz w:val="29"/>
        </w:rPr>
      </w:pPr>
    </w:p>
    <w:p>
      <w:pPr>
        <w:spacing w:before="101"/>
        <w:ind w:left="179" w:right="196" w:firstLine="0"/>
        <w:jc w:val="both"/>
        <w:rPr>
          <w:sz w:val="16"/>
        </w:rPr>
      </w:pPr>
      <w:bookmarkStart w:name="_bookmark189" w:id="236"/>
      <w:bookmarkEnd w:id="236"/>
      <w:r>
        <w:rPr/>
      </w:r>
      <w:r>
        <w:rPr>
          <w:sz w:val="16"/>
          <w:vertAlign w:val="superscript"/>
        </w:rPr>
        <w:t>147</w:t>
      </w:r>
      <w:r>
        <w:rPr>
          <w:spacing w:val="80"/>
          <w:sz w:val="16"/>
          <w:vertAlign w:val="baseline"/>
        </w:rPr>
        <w:t>   </w:t>
      </w:r>
      <w:r>
        <w:rPr>
          <w:sz w:val="16"/>
          <w:vertAlign w:val="baseline"/>
        </w:rPr>
        <w:t>La representante Dora Meneses Huayra solicitó la adopción garantías de no repetición en su escrito de alegatos finales escritos, las cuales deben ser declaradas inadmisibles debido a su carácter extemporáneo, de conformidad con lo establecido en el artículo 40 del Reglamento.</w:t>
      </w:r>
    </w:p>
    <w:p>
      <w:pPr>
        <w:spacing w:after="0"/>
        <w:jc w:val="both"/>
        <w:rPr>
          <w:sz w:val="16"/>
        </w:rPr>
        <w:sectPr>
          <w:pgSz w:w="12240" w:h="15840"/>
          <w:pgMar w:header="0" w:footer="1066" w:top="1360" w:bottom="1260" w:left="900" w:right="880"/>
        </w:sectPr>
      </w:pPr>
    </w:p>
    <w:p>
      <w:pPr>
        <w:pStyle w:val="BodyText"/>
        <w:spacing w:before="80"/>
        <w:ind w:left="180"/>
      </w:pPr>
      <w:r>
        <w:rPr/>
        <w:t>hechos</w:t>
      </w:r>
      <w:r>
        <w:rPr>
          <w:spacing w:val="-10"/>
        </w:rPr>
        <w:t> </w:t>
      </w:r>
      <w:r>
        <w:rPr/>
        <w:t>del</w:t>
      </w:r>
      <w:r>
        <w:rPr>
          <w:spacing w:val="-4"/>
        </w:rPr>
        <w:t> </w:t>
      </w:r>
      <w:r>
        <w:rPr>
          <w:spacing w:val="-2"/>
        </w:rPr>
        <w:t>caso</w:t>
      </w:r>
      <w:hyperlink w:history="true" w:anchor="_bookmark191">
        <w:r>
          <w:rPr>
            <w:spacing w:val="-2"/>
            <w:position w:val="7"/>
            <w:sz w:val="13"/>
          </w:rPr>
          <w:t>148</w:t>
        </w:r>
      </w:hyperlink>
      <w:r>
        <w:rPr>
          <w:spacing w:val="-2"/>
        </w:rPr>
        <w:t>.</w:t>
      </w:r>
    </w:p>
    <w:p>
      <w:pPr>
        <w:pStyle w:val="BodyText"/>
        <w:spacing w:before="7"/>
        <w:rPr>
          <w:sz w:val="29"/>
        </w:rPr>
      </w:pPr>
    </w:p>
    <w:p>
      <w:pPr>
        <w:pStyle w:val="ListParagraph"/>
        <w:numPr>
          <w:ilvl w:val="0"/>
          <w:numId w:val="11"/>
        </w:numPr>
        <w:tabs>
          <w:tab w:pos="900" w:val="left" w:leader="none"/>
        </w:tabs>
        <w:spacing w:line="240" w:lineRule="auto" w:before="0" w:after="0"/>
        <w:ind w:left="179" w:right="197" w:firstLine="0"/>
        <w:jc w:val="both"/>
        <w:rPr>
          <w:sz w:val="20"/>
        </w:rPr>
      </w:pPr>
      <w:r>
        <w:rPr>
          <w:sz w:val="20"/>
        </w:rPr>
        <w:t>De</w:t>
      </w:r>
      <w:r>
        <w:rPr>
          <w:spacing w:val="-8"/>
          <w:sz w:val="20"/>
        </w:rPr>
        <w:t> </w:t>
      </w:r>
      <w:r>
        <w:rPr>
          <w:sz w:val="20"/>
        </w:rPr>
        <w:t>acuerdo</w:t>
      </w:r>
      <w:r>
        <w:rPr>
          <w:spacing w:val="-5"/>
          <w:sz w:val="20"/>
        </w:rPr>
        <w:t> </w:t>
      </w:r>
      <w:r>
        <w:rPr>
          <w:sz w:val="20"/>
        </w:rPr>
        <w:t>con</w:t>
      </w:r>
      <w:r>
        <w:rPr>
          <w:spacing w:val="-6"/>
          <w:sz w:val="20"/>
        </w:rPr>
        <w:t> </w:t>
      </w:r>
      <w:r>
        <w:rPr>
          <w:sz w:val="20"/>
        </w:rPr>
        <w:t>las</w:t>
      </w:r>
      <w:r>
        <w:rPr>
          <w:spacing w:val="-7"/>
          <w:sz w:val="20"/>
        </w:rPr>
        <w:t> </w:t>
      </w:r>
      <w:r>
        <w:rPr>
          <w:sz w:val="20"/>
        </w:rPr>
        <w:t>violaciones</w:t>
      </w:r>
      <w:r>
        <w:rPr>
          <w:spacing w:val="-10"/>
          <w:sz w:val="20"/>
        </w:rPr>
        <w:t> </w:t>
      </w:r>
      <w:r>
        <w:rPr>
          <w:sz w:val="20"/>
        </w:rPr>
        <w:t>declaradas</w:t>
      </w:r>
      <w:r>
        <w:rPr>
          <w:spacing w:val="-5"/>
          <w:sz w:val="20"/>
        </w:rPr>
        <w:t> </w:t>
      </w:r>
      <w:r>
        <w:rPr>
          <w:sz w:val="20"/>
        </w:rPr>
        <w:t>en</w:t>
      </w:r>
      <w:r>
        <w:rPr>
          <w:spacing w:val="-5"/>
          <w:sz w:val="20"/>
        </w:rPr>
        <w:t> </w:t>
      </w:r>
      <w:r>
        <w:rPr>
          <w:sz w:val="20"/>
        </w:rPr>
        <w:t>esta</w:t>
      </w:r>
      <w:r>
        <w:rPr>
          <w:spacing w:val="-9"/>
          <w:sz w:val="20"/>
        </w:rPr>
        <w:t> </w:t>
      </w:r>
      <w:r>
        <w:rPr>
          <w:sz w:val="20"/>
        </w:rPr>
        <w:t>Sentencia,</w:t>
      </w:r>
      <w:r>
        <w:rPr>
          <w:spacing w:val="-7"/>
          <w:sz w:val="20"/>
        </w:rPr>
        <w:t> </w:t>
      </w:r>
      <w:r>
        <w:rPr>
          <w:sz w:val="20"/>
        </w:rPr>
        <w:t>el</w:t>
      </w:r>
      <w:r>
        <w:rPr>
          <w:spacing w:val="-6"/>
          <w:sz w:val="20"/>
        </w:rPr>
        <w:t> </w:t>
      </w:r>
      <w:r>
        <w:rPr>
          <w:sz w:val="20"/>
        </w:rPr>
        <w:t>Tribunal</w:t>
      </w:r>
      <w:r>
        <w:rPr>
          <w:spacing w:val="-6"/>
          <w:sz w:val="20"/>
        </w:rPr>
        <w:t> </w:t>
      </w:r>
      <w:r>
        <w:rPr>
          <w:sz w:val="20"/>
        </w:rPr>
        <w:t>observa</w:t>
      </w:r>
      <w:r>
        <w:rPr>
          <w:spacing w:val="-9"/>
          <w:sz w:val="20"/>
        </w:rPr>
        <w:t> </w:t>
      </w:r>
      <w:r>
        <w:rPr>
          <w:sz w:val="20"/>
        </w:rPr>
        <w:t>que</w:t>
      </w:r>
      <w:r>
        <w:rPr>
          <w:spacing w:val="-5"/>
          <w:sz w:val="20"/>
        </w:rPr>
        <w:t> </w:t>
      </w:r>
      <w:r>
        <w:rPr>
          <w:sz w:val="20"/>
        </w:rPr>
        <w:t>el</w:t>
      </w:r>
      <w:r>
        <w:rPr>
          <w:spacing w:val="-8"/>
          <w:sz w:val="20"/>
        </w:rPr>
        <w:t> </w:t>
      </w:r>
      <w:r>
        <w:rPr>
          <w:sz w:val="20"/>
        </w:rPr>
        <w:t>daño material ocasionado en el presente caso surge a partir de la inejecución parcial del fallo de la Corte Suprema</w:t>
      </w:r>
      <w:r>
        <w:rPr>
          <w:spacing w:val="-3"/>
          <w:sz w:val="20"/>
        </w:rPr>
        <w:t> </w:t>
      </w:r>
      <w:r>
        <w:rPr>
          <w:sz w:val="20"/>
        </w:rPr>
        <w:t>de</w:t>
      </w:r>
      <w:r>
        <w:rPr>
          <w:spacing w:val="-4"/>
          <w:sz w:val="20"/>
        </w:rPr>
        <w:t> </w:t>
      </w:r>
      <w:r>
        <w:rPr>
          <w:sz w:val="20"/>
        </w:rPr>
        <w:t>Justicia</w:t>
      </w:r>
      <w:r>
        <w:rPr>
          <w:spacing w:val="-3"/>
          <w:sz w:val="20"/>
        </w:rPr>
        <w:t> </w:t>
      </w:r>
      <w:r>
        <w:rPr>
          <w:sz w:val="20"/>
        </w:rPr>
        <w:t>de</w:t>
      </w:r>
      <w:r>
        <w:rPr>
          <w:spacing w:val="-2"/>
          <w:sz w:val="20"/>
        </w:rPr>
        <w:t> </w:t>
      </w:r>
      <w:r>
        <w:rPr>
          <w:sz w:val="20"/>
        </w:rPr>
        <w:t>12</w:t>
      </w:r>
      <w:r>
        <w:rPr>
          <w:spacing w:val="-3"/>
          <w:sz w:val="20"/>
        </w:rPr>
        <w:t> </w:t>
      </w:r>
      <w:r>
        <w:rPr>
          <w:sz w:val="20"/>
        </w:rPr>
        <w:t>de</w:t>
      </w:r>
      <w:r>
        <w:rPr>
          <w:spacing w:val="-4"/>
          <w:sz w:val="20"/>
        </w:rPr>
        <w:t> </w:t>
      </w:r>
      <w:r>
        <w:rPr>
          <w:sz w:val="20"/>
        </w:rPr>
        <w:t>febrero</w:t>
      </w:r>
      <w:r>
        <w:rPr>
          <w:spacing w:val="-4"/>
          <w:sz w:val="20"/>
        </w:rPr>
        <w:t> </w:t>
      </w:r>
      <w:r>
        <w:rPr>
          <w:sz w:val="20"/>
        </w:rPr>
        <w:t>de</w:t>
      </w:r>
      <w:r>
        <w:rPr>
          <w:spacing w:val="-4"/>
          <w:sz w:val="20"/>
        </w:rPr>
        <w:t> </w:t>
      </w:r>
      <w:r>
        <w:rPr>
          <w:sz w:val="20"/>
        </w:rPr>
        <w:t>1992</w:t>
      </w:r>
      <w:r>
        <w:rPr>
          <w:spacing w:val="-3"/>
          <w:sz w:val="20"/>
        </w:rPr>
        <w:t> </w:t>
      </w:r>
      <w:r>
        <w:rPr>
          <w:sz w:val="20"/>
        </w:rPr>
        <w:t>y,</w:t>
      </w:r>
      <w:r>
        <w:rPr>
          <w:spacing w:val="-4"/>
          <w:sz w:val="20"/>
        </w:rPr>
        <w:t> </w:t>
      </w:r>
      <w:r>
        <w:rPr>
          <w:sz w:val="20"/>
        </w:rPr>
        <w:t>en</w:t>
      </w:r>
      <w:r>
        <w:rPr>
          <w:spacing w:val="-2"/>
          <w:sz w:val="20"/>
        </w:rPr>
        <w:t> </w:t>
      </w:r>
      <w:r>
        <w:rPr>
          <w:sz w:val="20"/>
        </w:rPr>
        <w:t>particular,</w:t>
      </w:r>
      <w:r>
        <w:rPr>
          <w:spacing w:val="-1"/>
          <w:sz w:val="20"/>
        </w:rPr>
        <w:t> </w:t>
      </w:r>
      <w:r>
        <w:rPr>
          <w:sz w:val="20"/>
        </w:rPr>
        <w:t>el</w:t>
      </w:r>
      <w:r>
        <w:rPr>
          <w:spacing w:val="-3"/>
          <w:sz w:val="20"/>
        </w:rPr>
        <w:t> </w:t>
      </w:r>
      <w:r>
        <w:rPr>
          <w:sz w:val="20"/>
        </w:rPr>
        <w:t>incumplimiento</w:t>
      </w:r>
      <w:r>
        <w:rPr>
          <w:spacing w:val="-4"/>
          <w:sz w:val="20"/>
        </w:rPr>
        <w:t> </w:t>
      </w:r>
      <w:r>
        <w:rPr>
          <w:sz w:val="20"/>
        </w:rPr>
        <w:t>con</w:t>
      </w:r>
      <w:r>
        <w:rPr>
          <w:spacing w:val="-2"/>
          <w:sz w:val="20"/>
        </w:rPr>
        <w:t> </w:t>
      </w:r>
      <w:r>
        <w:rPr>
          <w:sz w:val="20"/>
        </w:rPr>
        <w:t>el</w:t>
      </w:r>
      <w:r>
        <w:rPr>
          <w:spacing w:val="-3"/>
          <w:sz w:val="20"/>
        </w:rPr>
        <w:t> </w:t>
      </w:r>
      <w:r>
        <w:rPr>
          <w:sz w:val="20"/>
        </w:rPr>
        <w:t>pago</w:t>
      </w:r>
      <w:r>
        <w:rPr>
          <w:spacing w:val="-4"/>
          <w:sz w:val="20"/>
        </w:rPr>
        <w:t> </w:t>
      </w:r>
      <w:r>
        <w:rPr>
          <w:sz w:val="20"/>
        </w:rPr>
        <w:t>de</w:t>
      </w:r>
      <w:r>
        <w:rPr>
          <w:spacing w:val="-4"/>
          <w:sz w:val="20"/>
        </w:rPr>
        <w:t> </w:t>
      </w:r>
      <w:r>
        <w:rPr>
          <w:sz w:val="20"/>
        </w:rPr>
        <w:t>los montos establecidos a favor del subgrupo de 2.317 trabajadores en virtud del Informe Pericial No. 240-2015-PJ-EV del año 2015. En virtud de ello, la Corte considera que la medida de restitución </w:t>
      </w:r>
      <w:bookmarkStart w:name="E.1. Daño inmaterial" w:id="237"/>
      <w:bookmarkEnd w:id="237"/>
      <w:r>
        <w:rPr>
          <w:spacing w:val="-1"/>
          <w:w w:val="99"/>
          <w:sz w:val="20"/>
        </w:rPr>
      </w:r>
      <w:bookmarkStart w:name="_bookmark190" w:id="238"/>
      <w:bookmarkEnd w:id="238"/>
      <w:r>
        <w:rPr>
          <w:sz w:val="20"/>
        </w:rPr>
        <w:t>or</w:t>
      </w:r>
      <w:r>
        <w:rPr>
          <w:sz w:val="20"/>
        </w:rPr>
        <w:t>denada </w:t>
      </w:r>
      <w:r>
        <w:rPr>
          <w:i/>
          <w:sz w:val="20"/>
        </w:rPr>
        <w:t>supra </w:t>
      </w:r>
      <w:r>
        <w:rPr>
          <w:sz w:val="20"/>
        </w:rPr>
        <w:t>resulta suficiente para reparar el daño material causado a dichas víctimas.</w:t>
      </w:r>
    </w:p>
    <w:p>
      <w:pPr>
        <w:pStyle w:val="BodyText"/>
        <w:spacing w:before="10"/>
        <w:rPr>
          <w:sz w:val="19"/>
        </w:rPr>
      </w:pPr>
    </w:p>
    <w:p>
      <w:pPr>
        <w:pStyle w:val="ListParagraph"/>
        <w:numPr>
          <w:ilvl w:val="1"/>
          <w:numId w:val="27"/>
        </w:numPr>
        <w:tabs>
          <w:tab w:pos="2001" w:val="left" w:leader="none"/>
        </w:tabs>
        <w:spacing w:line="240" w:lineRule="auto" w:before="0" w:after="0"/>
        <w:ind w:left="2000" w:right="0" w:hanging="469"/>
        <w:jc w:val="left"/>
        <w:rPr>
          <w:i/>
          <w:sz w:val="20"/>
        </w:rPr>
      </w:pPr>
      <w:r>
        <w:rPr>
          <w:i/>
          <w:sz w:val="20"/>
        </w:rPr>
        <w:t>Daño</w:t>
      </w:r>
      <w:r>
        <w:rPr>
          <w:i/>
          <w:spacing w:val="-6"/>
          <w:sz w:val="20"/>
        </w:rPr>
        <w:t> </w:t>
      </w:r>
      <w:r>
        <w:rPr>
          <w:i/>
          <w:spacing w:val="-2"/>
          <w:sz w:val="20"/>
        </w:rPr>
        <w:t>inmaterial</w:t>
      </w:r>
    </w:p>
    <w:p>
      <w:pPr>
        <w:pStyle w:val="BodyText"/>
        <w:spacing w:before="8"/>
        <w:rPr>
          <w:i/>
          <w:sz w:val="19"/>
        </w:rPr>
      </w:pPr>
    </w:p>
    <w:p>
      <w:pPr>
        <w:pStyle w:val="ListParagraph"/>
        <w:numPr>
          <w:ilvl w:val="0"/>
          <w:numId w:val="11"/>
        </w:numPr>
        <w:tabs>
          <w:tab w:pos="900" w:val="left" w:leader="none"/>
        </w:tabs>
        <w:spacing w:line="240" w:lineRule="auto" w:before="1" w:after="0"/>
        <w:ind w:left="179" w:right="197" w:firstLine="0"/>
        <w:jc w:val="both"/>
        <w:rPr>
          <w:sz w:val="20"/>
        </w:rPr>
      </w:pPr>
      <w:r>
        <w:rPr>
          <w:sz w:val="20"/>
        </w:rPr>
        <w:t>La</w:t>
      </w:r>
      <w:r>
        <w:rPr>
          <w:spacing w:val="-16"/>
          <w:sz w:val="20"/>
        </w:rPr>
        <w:t> </w:t>
      </w:r>
      <w:r>
        <w:rPr>
          <w:b/>
          <w:i/>
          <w:sz w:val="20"/>
        </w:rPr>
        <w:t>Corte</w:t>
      </w:r>
      <w:r>
        <w:rPr>
          <w:b/>
          <w:i/>
          <w:spacing w:val="-12"/>
          <w:sz w:val="20"/>
        </w:rPr>
        <w:t> </w:t>
      </w:r>
      <w:r>
        <w:rPr>
          <w:sz w:val="20"/>
        </w:rPr>
        <w:t>ha</w:t>
      </w:r>
      <w:r>
        <w:rPr>
          <w:spacing w:val="-13"/>
          <w:sz w:val="20"/>
        </w:rPr>
        <w:t> </w:t>
      </w:r>
      <w:r>
        <w:rPr>
          <w:sz w:val="20"/>
        </w:rPr>
        <w:t>establecido</w:t>
      </w:r>
      <w:r>
        <w:rPr>
          <w:spacing w:val="-13"/>
          <w:sz w:val="20"/>
        </w:rPr>
        <w:t> </w:t>
      </w:r>
      <w:r>
        <w:rPr>
          <w:sz w:val="20"/>
        </w:rPr>
        <w:t>en</w:t>
      </w:r>
      <w:r>
        <w:rPr>
          <w:spacing w:val="-15"/>
          <w:sz w:val="20"/>
        </w:rPr>
        <w:t> </w:t>
      </w:r>
      <w:r>
        <w:rPr>
          <w:sz w:val="20"/>
        </w:rPr>
        <w:t>su</w:t>
      </w:r>
      <w:r>
        <w:rPr>
          <w:spacing w:val="-13"/>
          <w:sz w:val="20"/>
        </w:rPr>
        <w:t> </w:t>
      </w:r>
      <w:r>
        <w:rPr>
          <w:sz w:val="20"/>
        </w:rPr>
        <w:t>jurisprudencia</w:t>
      </w:r>
      <w:r>
        <w:rPr>
          <w:spacing w:val="-16"/>
          <w:sz w:val="20"/>
        </w:rPr>
        <w:t> </w:t>
      </w:r>
      <w:r>
        <w:rPr>
          <w:sz w:val="20"/>
        </w:rPr>
        <w:t>que</w:t>
      </w:r>
      <w:r>
        <w:rPr>
          <w:spacing w:val="-15"/>
          <w:sz w:val="20"/>
        </w:rPr>
        <w:t> </w:t>
      </w:r>
      <w:r>
        <w:rPr>
          <w:sz w:val="20"/>
        </w:rPr>
        <w:t>el</w:t>
      </w:r>
      <w:r>
        <w:rPr>
          <w:spacing w:val="-13"/>
          <w:sz w:val="20"/>
        </w:rPr>
        <w:t> </w:t>
      </w:r>
      <w:r>
        <w:rPr>
          <w:sz w:val="20"/>
        </w:rPr>
        <w:t>daño</w:t>
      </w:r>
      <w:r>
        <w:rPr>
          <w:spacing w:val="-17"/>
          <w:sz w:val="20"/>
        </w:rPr>
        <w:t> </w:t>
      </w:r>
      <w:r>
        <w:rPr>
          <w:sz w:val="20"/>
        </w:rPr>
        <w:t>inmaterial</w:t>
      </w:r>
      <w:r>
        <w:rPr>
          <w:spacing w:val="-13"/>
          <w:sz w:val="20"/>
        </w:rPr>
        <w:t> </w:t>
      </w:r>
      <w:r>
        <w:rPr>
          <w:sz w:val="20"/>
        </w:rPr>
        <w:t>“puede</w:t>
      </w:r>
      <w:r>
        <w:rPr>
          <w:spacing w:val="-15"/>
          <w:sz w:val="20"/>
        </w:rPr>
        <w:t> </w:t>
      </w:r>
      <w:r>
        <w:rPr>
          <w:sz w:val="20"/>
        </w:rPr>
        <w:t>comprender</w:t>
      </w:r>
      <w:r>
        <w:rPr>
          <w:spacing w:val="-15"/>
          <w:sz w:val="20"/>
        </w:rPr>
        <w:t> </w:t>
      </w:r>
      <w:r>
        <w:rPr>
          <w:sz w:val="20"/>
        </w:rPr>
        <w:t>tanto los sufrimientos y las aflicciones causados por la violación como el menoscabo de valores muy significativos para las personas y cualquier</w:t>
      </w:r>
      <w:r>
        <w:rPr>
          <w:spacing w:val="-2"/>
          <w:sz w:val="20"/>
        </w:rPr>
        <w:t> </w:t>
      </w:r>
      <w:r>
        <w:rPr>
          <w:sz w:val="20"/>
        </w:rPr>
        <w:t>alteración,</w:t>
      </w:r>
      <w:r>
        <w:rPr>
          <w:spacing w:val="-1"/>
          <w:sz w:val="20"/>
        </w:rPr>
        <w:t> </w:t>
      </w:r>
      <w:r>
        <w:rPr>
          <w:sz w:val="20"/>
        </w:rPr>
        <w:t>de carácter</w:t>
      </w:r>
      <w:r>
        <w:rPr>
          <w:spacing w:val="-2"/>
          <w:sz w:val="20"/>
        </w:rPr>
        <w:t> </w:t>
      </w:r>
      <w:r>
        <w:rPr>
          <w:sz w:val="20"/>
        </w:rPr>
        <w:t>no</w:t>
      </w:r>
      <w:r>
        <w:rPr>
          <w:spacing w:val="-2"/>
          <w:sz w:val="20"/>
        </w:rPr>
        <w:t> </w:t>
      </w:r>
      <w:r>
        <w:rPr>
          <w:sz w:val="20"/>
        </w:rPr>
        <w:t>pecuniario, en las condiciones de existencia de las víctimas”. Por otra parte, dado que no es posible asignar al daño inmaterial un equivalente monetario preciso, sólo puede ser objeto de compensación, para los fines de la reparación integral a la víctima,</w:t>
      </w:r>
      <w:r>
        <w:rPr>
          <w:spacing w:val="-1"/>
          <w:sz w:val="20"/>
        </w:rPr>
        <w:t> </w:t>
      </w:r>
      <w:r>
        <w:rPr>
          <w:sz w:val="20"/>
        </w:rPr>
        <w:t>mediante el pago</w:t>
      </w:r>
      <w:r>
        <w:rPr>
          <w:spacing w:val="-2"/>
          <w:sz w:val="20"/>
        </w:rPr>
        <w:t> </w:t>
      </w:r>
      <w:r>
        <w:rPr>
          <w:sz w:val="20"/>
        </w:rPr>
        <w:t>de</w:t>
      </w:r>
      <w:r>
        <w:rPr>
          <w:spacing w:val="-2"/>
          <w:sz w:val="20"/>
        </w:rPr>
        <w:t> </w:t>
      </w:r>
      <w:r>
        <w:rPr>
          <w:sz w:val="20"/>
        </w:rPr>
        <w:t>una cantidad de dinero o</w:t>
      </w:r>
      <w:r>
        <w:rPr>
          <w:spacing w:val="-2"/>
          <w:sz w:val="20"/>
        </w:rPr>
        <w:t> </w:t>
      </w:r>
      <w:r>
        <w:rPr>
          <w:sz w:val="20"/>
        </w:rPr>
        <w:t>la entrega de bienes o servicios apreciables en dinero, que el Tribunal determine en aplicación razonable del arbitrio judicial y en términos de equidad</w:t>
      </w:r>
      <w:hyperlink w:history="true" w:anchor="_bookmark192">
        <w:r>
          <w:rPr>
            <w:position w:val="7"/>
            <w:sz w:val="13"/>
          </w:rPr>
          <w:t>149</w:t>
        </w:r>
      </w:hyperlink>
      <w:r>
        <w:rPr>
          <w:sz w:val="20"/>
        </w:rPr>
        <w:t>.</w:t>
      </w:r>
    </w:p>
    <w:p>
      <w:pPr>
        <w:pStyle w:val="BodyText"/>
      </w:pPr>
    </w:p>
    <w:p>
      <w:pPr>
        <w:pStyle w:val="ListParagraph"/>
        <w:numPr>
          <w:ilvl w:val="0"/>
          <w:numId w:val="11"/>
        </w:numPr>
        <w:tabs>
          <w:tab w:pos="900" w:val="left" w:leader="none"/>
        </w:tabs>
        <w:spacing w:line="240" w:lineRule="auto" w:before="1" w:after="0"/>
        <w:ind w:left="179" w:right="197" w:firstLine="0"/>
        <w:jc w:val="both"/>
        <w:rPr>
          <w:sz w:val="20"/>
        </w:rPr>
      </w:pPr>
      <w:r>
        <w:rPr>
          <w:sz w:val="20"/>
        </w:rPr>
        <w:t>En el presente caso, la Corte determinó que el Estado es responsable por la violación a las garantías judiciales y la protección judicial por la violación del plazo razonable con respecto a las víctimas</w:t>
      </w:r>
      <w:r>
        <w:rPr>
          <w:spacing w:val="-4"/>
          <w:sz w:val="20"/>
        </w:rPr>
        <w:t> </w:t>
      </w:r>
      <w:r>
        <w:rPr>
          <w:sz w:val="20"/>
        </w:rPr>
        <w:t>señaladas</w:t>
      </w:r>
      <w:r>
        <w:rPr>
          <w:spacing w:val="-4"/>
          <w:sz w:val="20"/>
        </w:rPr>
        <w:t> </w:t>
      </w:r>
      <w:r>
        <w:rPr>
          <w:sz w:val="20"/>
        </w:rPr>
        <w:t>en</w:t>
      </w:r>
      <w:r>
        <w:rPr>
          <w:spacing w:val="-2"/>
          <w:sz w:val="20"/>
        </w:rPr>
        <w:t> </w:t>
      </w:r>
      <w:r>
        <w:rPr>
          <w:sz w:val="20"/>
        </w:rPr>
        <w:t>el</w:t>
      </w:r>
      <w:r>
        <w:rPr>
          <w:spacing w:val="-3"/>
          <w:sz w:val="20"/>
        </w:rPr>
        <w:t> </w:t>
      </w:r>
      <w:r>
        <w:rPr>
          <w:sz w:val="20"/>
        </w:rPr>
        <w:t>Anexo</w:t>
      </w:r>
      <w:r>
        <w:rPr>
          <w:spacing w:val="-7"/>
          <w:sz w:val="20"/>
        </w:rPr>
        <w:t> </w:t>
      </w:r>
      <w:r>
        <w:rPr>
          <w:sz w:val="20"/>
        </w:rPr>
        <w:t>I</w:t>
      </w:r>
      <w:r>
        <w:rPr>
          <w:spacing w:val="-5"/>
          <w:sz w:val="20"/>
        </w:rPr>
        <w:t> </w:t>
      </w:r>
      <w:r>
        <w:rPr>
          <w:sz w:val="20"/>
        </w:rPr>
        <w:t>de</w:t>
      </w:r>
      <w:r>
        <w:rPr>
          <w:spacing w:val="-7"/>
          <w:sz w:val="20"/>
        </w:rPr>
        <w:t> </w:t>
      </w:r>
      <w:r>
        <w:rPr>
          <w:sz w:val="20"/>
        </w:rPr>
        <w:t>la</w:t>
      </w:r>
      <w:r>
        <w:rPr>
          <w:spacing w:val="-5"/>
          <w:sz w:val="20"/>
        </w:rPr>
        <w:t> </w:t>
      </w:r>
      <w:r>
        <w:rPr>
          <w:sz w:val="20"/>
        </w:rPr>
        <w:t>presente</w:t>
      </w:r>
      <w:r>
        <w:rPr>
          <w:spacing w:val="-4"/>
          <w:sz w:val="20"/>
        </w:rPr>
        <w:t> </w:t>
      </w:r>
      <w:r>
        <w:rPr>
          <w:sz w:val="20"/>
        </w:rPr>
        <w:t>Sentencia,</w:t>
      </w:r>
      <w:r>
        <w:rPr>
          <w:spacing w:val="-4"/>
          <w:sz w:val="20"/>
        </w:rPr>
        <w:t> </w:t>
      </w:r>
      <w:r>
        <w:rPr>
          <w:sz w:val="20"/>
        </w:rPr>
        <w:t>así</w:t>
      </w:r>
      <w:r>
        <w:rPr>
          <w:spacing w:val="-3"/>
          <w:sz w:val="20"/>
        </w:rPr>
        <w:t> </w:t>
      </w:r>
      <w:r>
        <w:rPr>
          <w:sz w:val="20"/>
        </w:rPr>
        <w:t>como</w:t>
      </w:r>
      <w:r>
        <w:rPr>
          <w:spacing w:val="-6"/>
          <w:sz w:val="20"/>
        </w:rPr>
        <w:t> </w:t>
      </w:r>
      <w:r>
        <w:rPr>
          <w:sz w:val="20"/>
        </w:rPr>
        <w:t>por</w:t>
      </w:r>
      <w:r>
        <w:rPr>
          <w:spacing w:val="-4"/>
          <w:sz w:val="20"/>
        </w:rPr>
        <w:t> </w:t>
      </w:r>
      <w:r>
        <w:rPr>
          <w:sz w:val="20"/>
        </w:rPr>
        <w:t>la</w:t>
      </w:r>
      <w:r>
        <w:rPr>
          <w:spacing w:val="-5"/>
          <w:sz w:val="20"/>
        </w:rPr>
        <w:t> </w:t>
      </w:r>
      <w:r>
        <w:rPr>
          <w:sz w:val="20"/>
        </w:rPr>
        <w:t>ineficacia</w:t>
      </w:r>
      <w:r>
        <w:rPr>
          <w:spacing w:val="-5"/>
          <w:sz w:val="20"/>
        </w:rPr>
        <w:t> </w:t>
      </w:r>
      <w:r>
        <w:rPr>
          <w:sz w:val="20"/>
        </w:rPr>
        <w:t>de</w:t>
      </w:r>
      <w:r>
        <w:rPr>
          <w:spacing w:val="-7"/>
          <w:sz w:val="20"/>
        </w:rPr>
        <w:t> </w:t>
      </w:r>
      <w:r>
        <w:rPr>
          <w:sz w:val="20"/>
        </w:rPr>
        <w:t>la</w:t>
      </w:r>
      <w:r>
        <w:rPr>
          <w:spacing w:val="-3"/>
          <w:sz w:val="20"/>
        </w:rPr>
        <w:t> </w:t>
      </w:r>
      <w:r>
        <w:rPr>
          <w:sz w:val="20"/>
        </w:rPr>
        <w:t>ejecución de</w:t>
      </w:r>
      <w:r>
        <w:rPr>
          <w:spacing w:val="-2"/>
          <w:sz w:val="20"/>
        </w:rPr>
        <w:t> </w:t>
      </w:r>
      <w:r>
        <w:rPr>
          <w:sz w:val="20"/>
        </w:rPr>
        <w:t>la sentencia con respecto a un subgrupo</w:t>
      </w:r>
      <w:r>
        <w:rPr>
          <w:spacing w:val="-2"/>
          <w:sz w:val="20"/>
        </w:rPr>
        <w:t> </w:t>
      </w:r>
      <w:r>
        <w:rPr>
          <w:sz w:val="20"/>
        </w:rPr>
        <w:t>de</w:t>
      </w:r>
      <w:r>
        <w:rPr>
          <w:spacing w:val="-2"/>
          <w:sz w:val="20"/>
        </w:rPr>
        <w:t> </w:t>
      </w:r>
      <w:r>
        <w:rPr>
          <w:sz w:val="20"/>
        </w:rPr>
        <w:t>trabajadores indicados en el Anexo</w:t>
      </w:r>
      <w:r>
        <w:rPr>
          <w:spacing w:val="-2"/>
          <w:sz w:val="20"/>
        </w:rPr>
        <w:t> </w:t>
      </w:r>
      <w:r>
        <w:rPr>
          <w:sz w:val="20"/>
        </w:rPr>
        <w:t>II</w:t>
      </w:r>
      <w:r>
        <w:rPr>
          <w:spacing w:val="-1"/>
          <w:sz w:val="20"/>
        </w:rPr>
        <w:t> </w:t>
      </w:r>
      <w:r>
        <w:rPr>
          <w:sz w:val="20"/>
        </w:rPr>
        <w:t>de</w:t>
      </w:r>
      <w:r>
        <w:rPr>
          <w:spacing w:val="-2"/>
          <w:sz w:val="20"/>
        </w:rPr>
        <w:t> </w:t>
      </w:r>
      <w:r>
        <w:rPr>
          <w:sz w:val="20"/>
        </w:rPr>
        <w:t>la presente Sentencia.</w:t>
      </w:r>
      <w:r>
        <w:rPr>
          <w:spacing w:val="-2"/>
          <w:sz w:val="20"/>
        </w:rPr>
        <w:t> </w:t>
      </w:r>
      <w:r>
        <w:rPr>
          <w:sz w:val="20"/>
        </w:rPr>
        <w:t>Asimismo,</w:t>
      </w:r>
      <w:r>
        <w:rPr>
          <w:spacing w:val="-2"/>
          <w:sz w:val="20"/>
        </w:rPr>
        <w:t> </w:t>
      </w:r>
      <w:r>
        <w:rPr>
          <w:sz w:val="20"/>
        </w:rPr>
        <w:t>determinó</w:t>
      </w:r>
      <w:r>
        <w:rPr>
          <w:spacing w:val="-3"/>
          <w:sz w:val="20"/>
        </w:rPr>
        <w:t> </w:t>
      </w:r>
      <w:r>
        <w:rPr>
          <w:sz w:val="20"/>
        </w:rPr>
        <w:t>que el</w:t>
      </w:r>
      <w:r>
        <w:rPr>
          <w:spacing w:val="-1"/>
          <w:sz w:val="20"/>
        </w:rPr>
        <w:t> </w:t>
      </w:r>
      <w:r>
        <w:rPr>
          <w:sz w:val="20"/>
        </w:rPr>
        <w:t>Estado incumplió</w:t>
      </w:r>
      <w:r>
        <w:rPr>
          <w:spacing w:val="-3"/>
          <w:sz w:val="20"/>
        </w:rPr>
        <w:t> </w:t>
      </w:r>
      <w:r>
        <w:rPr>
          <w:sz w:val="20"/>
        </w:rPr>
        <w:t>con su</w:t>
      </w:r>
      <w:r>
        <w:rPr>
          <w:spacing w:val="-1"/>
          <w:sz w:val="20"/>
        </w:rPr>
        <w:t> </w:t>
      </w:r>
      <w:r>
        <w:rPr>
          <w:sz w:val="20"/>
        </w:rPr>
        <w:t>deber de</w:t>
      </w:r>
      <w:r>
        <w:rPr>
          <w:spacing w:val="-3"/>
          <w:sz w:val="20"/>
        </w:rPr>
        <w:t> </w:t>
      </w:r>
      <w:r>
        <w:rPr>
          <w:sz w:val="20"/>
        </w:rPr>
        <w:t>garantizar el</w:t>
      </w:r>
      <w:r>
        <w:rPr>
          <w:spacing w:val="-1"/>
          <w:sz w:val="20"/>
        </w:rPr>
        <w:t> </w:t>
      </w:r>
      <w:r>
        <w:rPr>
          <w:sz w:val="20"/>
        </w:rPr>
        <w:t>derecho</w:t>
      </w:r>
      <w:r>
        <w:rPr>
          <w:spacing w:val="-3"/>
          <w:sz w:val="20"/>
        </w:rPr>
        <w:t> </w:t>
      </w:r>
      <w:r>
        <w:rPr>
          <w:sz w:val="20"/>
        </w:rPr>
        <w:t>a</w:t>
      </w:r>
      <w:r>
        <w:rPr>
          <w:spacing w:val="-1"/>
          <w:sz w:val="20"/>
        </w:rPr>
        <w:t> </w:t>
      </w:r>
      <w:r>
        <w:rPr>
          <w:sz w:val="20"/>
        </w:rPr>
        <w:t>la propiedad privada, así como con su derecho al trabajo, en perjuicio de la totalidad de víctimas. En virtud de ello, la Corte considera que la incertidumbre, angustia y sufrimiento generados a las víctimas del presente caso como consecuencia del cumplimiento tardío o incumplimiento de la sentencia</w:t>
      </w:r>
      <w:r>
        <w:rPr>
          <w:spacing w:val="-9"/>
          <w:sz w:val="20"/>
        </w:rPr>
        <w:t> </w:t>
      </w:r>
      <w:r>
        <w:rPr>
          <w:sz w:val="20"/>
        </w:rPr>
        <w:t>de</w:t>
      </w:r>
      <w:r>
        <w:rPr>
          <w:spacing w:val="-12"/>
          <w:sz w:val="20"/>
        </w:rPr>
        <w:t> </w:t>
      </w:r>
      <w:r>
        <w:rPr>
          <w:sz w:val="20"/>
        </w:rPr>
        <w:t>12</w:t>
      </w:r>
      <w:r>
        <w:rPr>
          <w:spacing w:val="-8"/>
          <w:sz w:val="20"/>
        </w:rPr>
        <w:t> </w:t>
      </w:r>
      <w:r>
        <w:rPr>
          <w:sz w:val="20"/>
        </w:rPr>
        <w:t>de</w:t>
      </w:r>
      <w:r>
        <w:rPr>
          <w:spacing w:val="-10"/>
          <w:sz w:val="20"/>
        </w:rPr>
        <w:t> </w:t>
      </w:r>
      <w:r>
        <w:rPr>
          <w:sz w:val="20"/>
        </w:rPr>
        <w:t>febrero</w:t>
      </w:r>
      <w:r>
        <w:rPr>
          <w:spacing w:val="-12"/>
          <w:sz w:val="20"/>
        </w:rPr>
        <w:t> </w:t>
      </w:r>
      <w:r>
        <w:rPr>
          <w:sz w:val="20"/>
        </w:rPr>
        <w:t>de</w:t>
      </w:r>
      <w:r>
        <w:rPr>
          <w:spacing w:val="-12"/>
          <w:sz w:val="20"/>
        </w:rPr>
        <w:t> </w:t>
      </w:r>
      <w:r>
        <w:rPr>
          <w:sz w:val="20"/>
        </w:rPr>
        <w:t>1992,</w:t>
      </w:r>
      <w:r>
        <w:rPr>
          <w:spacing w:val="-12"/>
          <w:sz w:val="20"/>
        </w:rPr>
        <w:t> </w:t>
      </w:r>
      <w:r>
        <w:rPr>
          <w:sz w:val="20"/>
        </w:rPr>
        <w:t>ameritan</w:t>
      </w:r>
      <w:r>
        <w:rPr>
          <w:spacing w:val="-10"/>
          <w:sz w:val="20"/>
        </w:rPr>
        <w:t> </w:t>
      </w:r>
      <w:r>
        <w:rPr>
          <w:sz w:val="20"/>
        </w:rPr>
        <w:t>una</w:t>
      </w:r>
      <w:r>
        <w:rPr>
          <w:spacing w:val="-11"/>
          <w:sz w:val="20"/>
        </w:rPr>
        <w:t> </w:t>
      </w:r>
      <w:r>
        <w:rPr>
          <w:sz w:val="20"/>
        </w:rPr>
        <w:t>indemnización</w:t>
      </w:r>
      <w:r>
        <w:rPr>
          <w:spacing w:val="-10"/>
          <w:sz w:val="20"/>
        </w:rPr>
        <w:t> </w:t>
      </w:r>
      <w:r>
        <w:rPr>
          <w:sz w:val="20"/>
        </w:rPr>
        <w:t>compensatoria</w:t>
      </w:r>
      <w:r>
        <w:rPr>
          <w:spacing w:val="-11"/>
          <w:sz w:val="20"/>
        </w:rPr>
        <w:t> </w:t>
      </w:r>
      <w:r>
        <w:rPr>
          <w:sz w:val="20"/>
        </w:rPr>
        <w:t>por</w:t>
      </w:r>
      <w:r>
        <w:rPr>
          <w:spacing w:val="-12"/>
          <w:sz w:val="20"/>
        </w:rPr>
        <w:t> </w:t>
      </w:r>
      <w:r>
        <w:rPr>
          <w:sz w:val="20"/>
        </w:rPr>
        <w:t>daño</w:t>
      </w:r>
      <w:r>
        <w:rPr>
          <w:spacing w:val="-12"/>
          <w:sz w:val="20"/>
        </w:rPr>
        <w:t> </w:t>
      </w:r>
      <w:r>
        <w:rPr>
          <w:sz w:val="20"/>
        </w:rPr>
        <w:t>inmaterial conforme a la equidad</w:t>
      </w:r>
      <w:hyperlink w:history="true" w:anchor="_bookmark193">
        <w:r>
          <w:rPr>
            <w:position w:val="7"/>
            <w:sz w:val="13"/>
          </w:rPr>
          <w:t>150</w:t>
        </w:r>
      </w:hyperlink>
      <w:r>
        <w:rPr>
          <w:sz w:val="20"/>
        </w:rPr>
        <w:t>.</w:t>
      </w:r>
    </w:p>
    <w:p>
      <w:pPr>
        <w:pStyle w:val="BodyText"/>
        <w:spacing w:before="12"/>
        <w:rPr>
          <w:sz w:val="19"/>
        </w:rPr>
      </w:pPr>
    </w:p>
    <w:p>
      <w:pPr>
        <w:pStyle w:val="ListParagraph"/>
        <w:numPr>
          <w:ilvl w:val="0"/>
          <w:numId w:val="11"/>
        </w:numPr>
        <w:tabs>
          <w:tab w:pos="900" w:val="left" w:leader="none"/>
        </w:tabs>
        <w:spacing w:line="240" w:lineRule="auto" w:before="0" w:after="0"/>
        <w:ind w:left="179" w:right="196" w:firstLine="0"/>
        <w:jc w:val="both"/>
        <w:rPr>
          <w:sz w:val="20"/>
        </w:rPr>
      </w:pPr>
      <w:r>
        <w:rPr>
          <w:sz w:val="20"/>
        </w:rPr>
        <w:t>El Tribunal advierte que, si bien se ha determinado en el presente capítulo que las personas que</w:t>
      </w:r>
      <w:r>
        <w:rPr>
          <w:spacing w:val="-10"/>
          <w:sz w:val="20"/>
        </w:rPr>
        <w:t> </w:t>
      </w:r>
      <w:r>
        <w:rPr>
          <w:sz w:val="20"/>
        </w:rPr>
        <w:t>pertenecen</w:t>
      </w:r>
      <w:r>
        <w:rPr>
          <w:spacing w:val="-8"/>
          <w:sz w:val="20"/>
        </w:rPr>
        <w:t> </w:t>
      </w:r>
      <w:r>
        <w:rPr>
          <w:sz w:val="20"/>
        </w:rPr>
        <w:t>al</w:t>
      </w:r>
      <w:r>
        <w:rPr>
          <w:spacing w:val="-6"/>
          <w:sz w:val="20"/>
        </w:rPr>
        <w:t> </w:t>
      </w:r>
      <w:r>
        <w:rPr>
          <w:sz w:val="20"/>
        </w:rPr>
        <w:t>subgrupo</w:t>
      </w:r>
      <w:r>
        <w:rPr>
          <w:spacing w:val="-10"/>
          <w:sz w:val="20"/>
        </w:rPr>
        <w:t> </w:t>
      </w:r>
      <w:r>
        <w:rPr>
          <w:sz w:val="20"/>
        </w:rPr>
        <w:t>de</w:t>
      </w:r>
      <w:r>
        <w:rPr>
          <w:spacing w:val="-8"/>
          <w:sz w:val="20"/>
        </w:rPr>
        <w:t> </w:t>
      </w:r>
      <w:r>
        <w:rPr>
          <w:sz w:val="20"/>
        </w:rPr>
        <w:t>2.317</w:t>
      </w:r>
      <w:r>
        <w:rPr>
          <w:spacing w:val="-6"/>
          <w:sz w:val="20"/>
        </w:rPr>
        <w:t> </w:t>
      </w:r>
      <w:r>
        <w:rPr>
          <w:sz w:val="20"/>
        </w:rPr>
        <w:t>trabajadores</w:t>
      </w:r>
      <w:r>
        <w:rPr>
          <w:spacing w:val="-7"/>
          <w:sz w:val="20"/>
        </w:rPr>
        <w:t> </w:t>
      </w:r>
      <w:r>
        <w:rPr>
          <w:sz w:val="20"/>
        </w:rPr>
        <w:t>señaladas</w:t>
      </w:r>
      <w:r>
        <w:rPr>
          <w:spacing w:val="-7"/>
          <w:sz w:val="20"/>
        </w:rPr>
        <w:t> </w:t>
      </w:r>
      <w:r>
        <w:rPr>
          <w:sz w:val="20"/>
        </w:rPr>
        <w:t>en</w:t>
      </w:r>
      <w:r>
        <w:rPr>
          <w:spacing w:val="-5"/>
          <w:sz w:val="20"/>
        </w:rPr>
        <w:t> </w:t>
      </w:r>
      <w:r>
        <w:rPr>
          <w:sz w:val="20"/>
        </w:rPr>
        <w:t>el</w:t>
      </w:r>
      <w:r>
        <w:rPr>
          <w:spacing w:val="-8"/>
          <w:sz w:val="20"/>
        </w:rPr>
        <w:t> </w:t>
      </w:r>
      <w:r>
        <w:rPr>
          <w:sz w:val="20"/>
        </w:rPr>
        <w:t>Anexo</w:t>
      </w:r>
      <w:r>
        <w:rPr>
          <w:spacing w:val="-10"/>
          <w:sz w:val="20"/>
        </w:rPr>
        <w:t> </w:t>
      </w:r>
      <w:r>
        <w:rPr>
          <w:sz w:val="20"/>
        </w:rPr>
        <w:t>II</w:t>
      </w:r>
      <w:r>
        <w:rPr>
          <w:spacing w:val="-6"/>
          <w:sz w:val="20"/>
        </w:rPr>
        <w:t> </w:t>
      </w:r>
      <w:r>
        <w:rPr>
          <w:sz w:val="20"/>
        </w:rPr>
        <w:t>obtengan</w:t>
      </w:r>
      <w:r>
        <w:rPr>
          <w:spacing w:val="-8"/>
          <w:sz w:val="20"/>
        </w:rPr>
        <w:t> </w:t>
      </w:r>
      <w:r>
        <w:rPr>
          <w:sz w:val="20"/>
        </w:rPr>
        <w:t>reparación</w:t>
      </w:r>
      <w:r>
        <w:rPr>
          <w:spacing w:val="-8"/>
          <w:sz w:val="20"/>
        </w:rPr>
        <w:t> </w:t>
      </w:r>
      <w:r>
        <w:rPr>
          <w:sz w:val="20"/>
        </w:rPr>
        <w:t>de naturaleza restitutiva ordenando el pago de las cantidades que fueron reclamadas posteriormente (</w:t>
      </w:r>
      <w:r>
        <w:rPr>
          <w:i/>
          <w:sz w:val="20"/>
        </w:rPr>
        <w:t>supra</w:t>
      </w:r>
      <w:r>
        <w:rPr>
          <w:i/>
          <w:spacing w:val="-1"/>
          <w:sz w:val="20"/>
        </w:rPr>
        <w:t> </w:t>
      </w:r>
      <w:r>
        <w:rPr>
          <w:sz w:val="20"/>
        </w:rPr>
        <w:t>párr.</w:t>
      </w:r>
      <w:r>
        <w:rPr>
          <w:spacing w:val="-1"/>
          <w:sz w:val="20"/>
        </w:rPr>
        <w:t> </w:t>
      </w:r>
      <w:r>
        <w:rPr>
          <w:sz w:val="20"/>
        </w:rPr>
        <w:t>125), el grupo</w:t>
      </w:r>
      <w:r>
        <w:rPr>
          <w:spacing w:val="-2"/>
          <w:sz w:val="20"/>
        </w:rPr>
        <w:t> </w:t>
      </w:r>
      <w:r>
        <w:rPr>
          <w:sz w:val="20"/>
        </w:rPr>
        <w:t>de</w:t>
      </w:r>
      <w:r>
        <w:rPr>
          <w:spacing w:val="-2"/>
          <w:sz w:val="20"/>
        </w:rPr>
        <w:t> </w:t>
      </w:r>
      <w:r>
        <w:rPr>
          <w:sz w:val="20"/>
        </w:rPr>
        <w:t>personas restantes que decidieron no continuar</w:t>
      </w:r>
      <w:r>
        <w:rPr>
          <w:spacing w:val="-2"/>
          <w:sz w:val="20"/>
        </w:rPr>
        <w:t> </w:t>
      </w:r>
      <w:r>
        <w:rPr>
          <w:sz w:val="20"/>
        </w:rPr>
        <w:t>con la</w:t>
      </w:r>
      <w:r>
        <w:rPr>
          <w:spacing w:val="-1"/>
          <w:sz w:val="20"/>
        </w:rPr>
        <w:t> </w:t>
      </w:r>
      <w:r>
        <w:rPr>
          <w:sz w:val="20"/>
        </w:rPr>
        <w:t>judicialización de</w:t>
      </w:r>
      <w:r>
        <w:rPr>
          <w:spacing w:val="-7"/>
          <w:sz w:val="20"/>
        </w:rPr>
        <w:t> </w:t>
      </w:r>
      <w:r>
        <w:rPr>
          <w:sz w:val="20"/>
        </w:rPr>
        <w:t>ese</w:t>
      </w:r>
      <w:r>
        <w:rPr>
          <w:spacing w:val="-7"/>
          <w:sz w:val="20"/>
        </w:rPr>
        <w:t> </w:t>
      </w:r>
      <w:r>
        <w:rPr>
          <w:sz w:val="20"/>
        </w:rPr>
        <w:t>reclamo</w:t>
      </w:r>
      <w:r>
        <w:rPr>
          <w:spacing w:val="-6"/>
          <w:sz w:val="20"/>
        </w:rPr>
        <w:t> </w:t>
      </w:r>
      <w:r>
        <w:rPr>
          <w:sz w:val="20"/>
        </w:rPr>
        <w:t>posterior</w:t>
      </w:r>
      <w:r>
        <w:rPr>
          <w:spacing w:val="-9"/>
          <w:sz w:val="20"/>
        </w:rPr>
        <w:t> </w:t>
      </w:r>
      <w:r>
        <w:rPr>
          <w:sz w:val="20"/>
        </w:rPr>
        <w:t>carece</w:t>
      </w:r>
      <w:r>
        <w:rPr>
          <w:spacing w:val="-9"/>
          <w:sz w:val="20"/>
        </w:rPr>
        <w:t> </w:t>
      </w:r>
      <w:r>
        <w:rPr>
          <w:sz w:val="20"/>
        </w:rPr>
        <w:t>de</w:t>
      </w:r>
      <w:r>
        <w:rPr>
          <w:spacing w:val="-9"/>
          <w:sz w:val="20"/>
        </w:rPr>
        <w:t> </w:t>
      </w:r>
      <w:r>
        <w:rPr>
          <w:sz w:val="20"/>
        </w:rPr>
        <w:t>dicha</w:t>
      </w:r>
      <w:r>
        <w:rPr>
          <w:spacing w:val="-5"/>
          <w:sz w:val="20"/>
        </w:rPr>
        <w:t> </w:t>
      </w:r>
      <w:r>
        <w:rPr>
          <w:sz w:val="20"/>
        </w:rPr>
        <w:t>indemnización.</w:t>
      </w:r>
      <w:r>
        <w:rPr>
          <w:spacing w:val="-9"/>
          <w:sz w:val="20"/>
        </w:rPr>
        <w:t> </w:t>
      </w:r>
      <w:r>
        <w:rPr>
          <w:sz w:val="20"/>
        </w:rPr>
        <w:t>Este</w:t>
      </w:r>
      <w:r>
        <w:rPr>
          <w:spacing w:val="-7"/>
          <w:sz w:val="20"/>
        </w:rPr>
        <w:t> </w:t>
      </w:r>
      <w:r>
        <w:rPr>
          <w:sz w:val="20"/>
        </w:rPr>
        <w:t>Tribunal</w:t>
      </w:r>
      <w:r>
        <w:rPr>
          <w:spacing w:val="-7"/>
          <w:sz w:val="20"/>
        </w:rPr>
        <w:t> </w:t>
      </w:r>
      <w:r>
        <w:rPr>
          <w:sz w:val="20"/>
        </w:rPr>
        <w:t>ya</w:t>
      </w:r>
      <w:r>
        <w:rPr>
          <w:spacing w:val="-8"/>
          <w:sz w:val="20"/>
        </w:rPr>
        <w:t> </w:t>
      </w:r>
      <w:r>
        <w:rPr>
          <w:sz w:val="20"/>
        </w:rPr>
        <w:t>hizo</w:t>
      </w:r>
      <w:r>
        <w:rPr>
          <w:spacing w:val="-9"/>
          <w:sz w:val="20"/>
        </w:rPr>
        <w:t> </w:t>
      </w:r>
      <w:r>
        <w:rPr>
          <w:sz w:val="20"/>
        </w:rPr>
        <w:t>referencia</w:t>
      </w:r>
      <w:r>
        <w:rPr>
          <w:spacing w:val="-5"/>
          <w:sz w:val="20"/>
        </w:rPr>
        <w:t> </w:t>
      </w:r>
      <w:r>
        <w:rPr>
          <w:sz w:val="20"/>
        </w:rPr>
        <w:t>a</w:t>
      </w:r>
      <w:r>
        <w:rPr>
          <w:spacing w:val="-8"/>
          <w:sz w:val="20"/>
        </w:rPr>
        <w:t> </w:t>
      </w:r>
      <w:r>
        <w:rPr>
          <w:sz w:val="20"/>
        </w:rPr>
        <w:t>la</w:t>
      </w:r>
      <w:r>
        <w:rPr>
          <w:spacing w:val="-5"/>
          <w:sz w:val="20"/>
        </w:rPr>
        <w:t> </w:t>
      </w:r>
      <w:r>
        <w:rPr>
          <w:sz w:val="20"/>
        </w:rPr>
        <w:t>actitud dilatoria del Estado a nivel interno (</w:t>
      </w:r>
      <w:r>
        <w:rPr>
          <w:i/>
          <w:sz w:val="20"/>
        </w:rPr>
        <w:t>supra </w:t>
      </w:r>
      <w:r>
        <w:rPr>
          <w:sz w:val="20"/>
        </w:rPr>
        <w:t>párr. 102), que llevó a que muchas de las víctimas no continuaran</w:t>
      </w:r>
      <w:r>
        <w:rPr>
          <w:spacing w:val="-1"/>
          <w:sz w:val="20"/>
        </w:rPr>
        <w:t> </w:t>
      </w:r>
      <w:r>
        <w:rPr>
          <w:sz w:val="20"/>
        </w:rPr>
        <w:t>con</w:t>
      </w:r>
      <w:r>
        <w:rPr>
          <w:spacing w:val="-1"/>
          <w:sz w:val="20"/>
        </w:rPr>
        <w:t> </w:t>
      </w:r>
      <w:r>
        <w:rPr>
          <w:sz w:val="20"/>
        </w:rPr>
        <w:t>sus reclamaciones</w:t>
      </w:r>
      <w:r>
        <w:rPr>
          <w:spacing w:val="-4"/>
          <w:sz w:val="20"/>
        </w:rPr>
        <w:t> </w:t>
      </w:r>
      <w:r>
        <w:rPr>
          <w:sz w:val="20"/>
        </w:rPr>
        <w:t>debido</w:t>
      </w:r>
      <w:r>
        <w:rPr>
          <w:spacing w:val="-2"/>
          <w:sz w:val="20"/>
        </w:rPr>
        <w:t> </w:t>
      </w:r>
      <w:r>
        <w:rPr>
          <w:sz w:val="20"/>
        </w:rPr>
        <w:t>al</w:t>
      </w:r>
      <w:r>
        <w:rPr>
          <w:spacing w:val="-1"/>
          <w:sz w:val="20"/>
        </w:rPr>
        <w:t> </w:t>
      </w:r>
      <w:r>
        <w:rPr>
          <w:sz w:val="20"/>
        </w:rPr>
        <w:t>desgaste</w:t>
      </w:r>
      <w:r>
        <w:rPr>
          <w:spacing w:val="-2"/>
          <w:sz w:val="20"/>
        </w:rPr>
        <w:t> </w:t>
      </w:r>
      <w:r>
        <w:rPr>
          <w:sz w:val="20"/>
        </w:rPr>
        <w:t>de</w:t>
      </w:r>
      <w:r>
        <w:rPr>
          <w:spacing w:val="-4"/>
          <w:sz w:val="20"/>
        </w:rPr>
        <w:t> </w:t>
      </w:r>
      <w:r>
        <w:rPr>
          <w:sz w:val="20"/>
        </w:rPr>
        <w:t>un</w:t>
      </w:r>
      <w:r>
        <w:rPr>
          <w:spacing w:val="-1"/>
          <w:sz w:val="20"/>
        </w:rPr>
        <w:t> </w:t>
      </w:r>
      <w:r>
        <w:rPr>
          <w:sz w:val="20"/>
        </w:rPr>
        <w:t>prolongado</w:t>
      </w:r>
      <w:r>
        <w:rPr>
          <w:spacing w:val="-4"/>
          <w:sz w:val="20"/>
        </w:rPr>
        <w:t> </w:t>
      </w:r>
      <w:r>
        <w:rPr>
          <w:sz w:val="20"/>
        </w:rPr>
        <w:t>litigio,</w:t>
      </w:r>
      <w:r>
        <w:rPr>
          <w:spacing w:val="-4"/>
          <w:sz w:val="20"/>
        </w:rPr>
        <w:t> </w:t>
      </w:r>
      <w:r>
        <w:rPr>
          <w:sz w:val="20"/>
        </w:rPr>
        <w:t>a su</w:t>
      </w:r>
      <w:r>
        <w:rPr>
          <w:spacing w:val="-2"/>
          <w:sz w:val="20"/>
        </w:rPr>
        <w:t> </w:t>
      </w:r>
      <w:r>
        <w:rPr>
          <w:sz w:val="20"/>
        </w:rPr>
        <w:t>avanzada</w:t>
      </w:r>
      <w:r>
        <w:rPr>
          <w:spacing w:val="-1"/>
          <w:sz w:val="20"/>
        </w:rPr>
        <w:t> </w:t>
      </w:r>
      <w:r>
        <w:rPr>
          <w:sz w:val="20"/>
        </w:rPr>
        <w:t>edad y</w:t>
      </w:r>
      <w:r>
        <w:rPr>
          <w:spacing w:val="-3"/>
          <w:sz w:val="20"/>
        </w:rPr>
        <w:t> </w:t>
      </w:r>
      <w:r>
        <w:rPr>
          <w:sz w:val="20"/>
        </w:rPr>
        <w:t>a</w:t>
      </w:r>
      <w:r>
        <w:rPr>
          <w:spacing w:val="-3"/>
          <w:sz w:val="20"/>
        </w:rPr>
        <w:t> </w:t>
      </w:r>
      <w:r>
        <w:rPr>
          <w:sz w:val="20"/>
        </w:rPr>
        <w:t>la</w:t>
      </w:r>
      <w:r>
        <w:rPr>
          <w:spacing w:val="-3"/>
          <w:sz w:val="20"/>
        </w:rPr>
        <w:t> </w:t>
      </w:r>
      <w:r>
        <w:rPr>
          <w:sz w:val="20"/>
        </w:rPr>
        <w:t>demora en el</w:t>
      </w:r>
      <w:r>
        <w:rPr>
          <w:spacing w:val="-3"/>
          <w:sz w:val="20"/>
        </w:rPr>
        <w:t> </w:t>
      </w:r>
      <w:r>
        <w:rPr>
          <w:sz w:val="20"/>
        </w:rPr>
        <w:t>cumplimiento</w:t>
      </w:r>
      <w:r>
        <w:rPr>
          <w:spacing w:val="-4"/>
          <w:sz w:val="20"/>
        </w:rPr>
        <w:t> </w:t>
      </w:r>
      <w:r>
        <w:rPr>
          <w:sz w:val="20"/>
        </w:rPr>
        <w:t>de</w:t>
      </w:r>
      <w:r>
        <w:rPr>
          <w:spacing w:val="-2"/>
          <w:sz w:val="20"/>
        </w:rPr>
        <w:t> </w:t>
      </w:r>
      <w:r>
        <w:rPr>
          <w:sz w:val="20"/>
        </w:rPr>
        <w:t>la</w:t>
      </w:r>
      <w:r>
        <w:rPr>
          <w:spacing w:val="-3"/>
          <w:sz w:val="20"/>
        </w:rPr>
        <w:t> </w:t>
      </w:r>
      <w:r>
        <w:rPr>
          <w:sz w:val="20"/>
        </w:rPr>
        <w:t>sentencia</w:t>
      </w:r>
      <w:r>
        <w:rPr>
          <w:spacing w:val="-3"/>
          <w:sz w:val="20"/>
        </w:rPr>
        <w:t> </w:t>
      </w:r>
      <w:r>
        <w:rPr>
          <w:sz w:val="20"/>
        </w:rPr>
        <w:t>de</w:t>
      </w:r>
      <w:r>
        <w:rPr>
          <w:spacing w:val="-4"/>
          <w:sz w:val="20"/>
        </w:rPr>
        <w:t> </w:t>
      </w:r>
      <w:r>
        <w:rPr>
          <w:sz w:val="20"/>
        </w:rPr>
        <w:t>la referida sentencia</w:t>
      </w:r>
      <w:r>
        <w:rPr>
          <w:spacing w:val="-3"/>
          <w:sz w:val="20"/>
        </w:rPr>
        <w:t> </w:t>
      </w:r>
      <w:r>
        <w:rPr>
          <w:sz w:val="20"/>
        </w:rPr>
        <w:t>de</w:t>
      </w:r>
      <w:r>
        <w:rPr>
          <w:spacing w:val="-4"/>
          <w:sz w:val="20"/>
        </w:rPr>
        <w:t> </w:t>
      </w:r>
      <w:r>
        <w:rPr>
          <w:sz w:val="20"/>
        </w:rPr>
        <w:t>1992.</w:t>
      </w:r>
      <w:r>
        <w:rPr>
          <w:spacing w:val="-1"/>
          <w:sz w:val="20"/>
        </w:rPr>
        <w:t> </w:t>
      </w:r>
      <w:r>
        <w:rPr>
          <w:sz w:val="20"/>
        </w:rPr>
        <w:t>Lo</w:t>
      </w:r>
      <w:r>
        <w:rPr>
          <w:spacing w:val="-4"/>
          <w:sz w:val="20"/>
        </w:rPr>
        <w:t> </w:t>
      </w:r>
      <w:r>
        <w:rPr>
          <w:sz w:val="20"/>
        </w:rPr>
        <w:t>anterior</w:t>
      </w:r>
      <w:r>
        <w:rPr>
          <w:spacing w:val="-4"/>
          <w:sz w:val="20"/>
        </w:rPr>
        <w:t> </w:t>
      </w:r>
      <w:r>
        <w:rPr>
          <w:sz w:val="20"/>
        </w:rPr>
        <w:t>debe ser</w:t>
      </w:r>
      <w:r>
        <w:rPr>
          <w:spacing w:val="-11"/>
          <w:sz w:val="20"/>
        </w:rPr>
        <w:t> </w:t>
      </w:r>
      <w:r>
        <w:rPr>
          <w:sz w:val="20"/>
        </w:rPr>
        <w:t>tenido</w:t>
      </w:r>
      <w:r>
        <w:rPr>
          <w:spacing w:val="-9"/>
          <w:sz w:val="20"/>
        </w:rPr>
        <w:t> </w:t>
      </w:r>
      <w:r>
        <w:rPr>
          <w:sz w:val="20"/>
        </w:rPr>
        <w:t>en</w:t>
      </w:r>
      <w:r>
        <w:rPr>
          <w:spacing w:val="-7"/>
          <w:sz w:val="20"/>
        </w:rPr>
        <w:t> </w:t>
      </w:r>
      <w:r>
        <w:rPr>
          <w:sz w:val="20"/>
        </w:rPr>
        <w:t>cuenta</w:t>
      </w:r>
      <w:r>
        <w:rPr>
          <w:spacing w:val="-10"/>
          <w:sz w:val="20"/>
        </w:rPr>
        <w:t> </w:t>
      </w:r>
      <w:r>
        <w:rPr>
          <w:sz w:val="20"/>
        </w:rPr>
        <w:t>por</w:t>
      </w:r>
      <w:r>
        <w:rPr>
          <w:spacing w:val="-9"/>
          <w:sz w:val="20"/>
        </w:rPr>
        <w:t> </w:t>
      </w:r>
      <w:r>
        <w:rPr>
          <w:sz w:val="20"/>
        </w:rPr>
        <w:t>este</w:t>
      </w:r>
      <w:r>
        <w:rPr>
          <w:spacing w:val="-9"/>
          <w:sz w:val="20"/>
        </w:rPr>
        <w:t> </w:t>
      </w:r>
      <w:r>
        <w:rPr>
          <w:sz w:val="20"/>
        </w:rPr>
        <w:t>Tribunal</w:t>
      </w:r>
      <w:r>
        <w:rPr>
          <w:spacing w:val="-10"/>
          <w:sz w:val="20"/>
        </w:rPr>
        <w:t> </w:t>
      </w:r>
      <w:r>
        <w:rPr>
          <w:sz w:val="20"/>
        </w:rPr>
        <w:t>a</w:t>
      </w:r>
      <w:r>
        <w:rPr>
          <w:spacing w:val="-8"/>
          <w:sz w:val="20"/>
        </w:rPr>
        <w:t> </w:t>
      </w:r>
      <w:r>
        <w:rPr>
          <w:sz w:val="20"/>
        </w:rPr>
        <w:t>la</w:t>
      </w:r>
      <w:r>
        <w:rPr>
          <w:spacing w:val="-8"/>
          <w:sz w:val="20"/>
        </w:rPr>
        <w:t> </w:t>
      </w:r>
      <w:r>
        <w:rPr>
          <w:sz w:val="20"/>
        </w:rPr>
        <w:t>hora</w:t>
      </w:r>
      <w:r>
        <w:rPr>
          <w:spacing w:val="-5"/>
          <w:sz w:val="20"/>
        </w:rPr>
        <w:t> </w:t>
      </w:r>
      <w:r>
        <w:rPr>
          <w:sz w:val="20"/>
        </w:rPr>
        <w:t>de</w:t>
      </w:r>
      <w:r>
        <w:rPr>
          <w:spacing w:val="-11"/>
          <w:sz w:val="20"/>
        </w:rPr>
        <w:t> </w:t>
      </w:r>
      <w:r>
        <w:rPr>
          <w:sz w:val="20"/>
        </w:rPr>
        <w:t>determinar</w:t>
      </w:r>
      <w:r>
        <w:rPr>
          <w:spacing w:val="-9"/>
          <w:sz w:val="20"/>
        </w:rPr>
        <w:t> </w:t>
      </w:r>
      <w:r>
        <w:rPr>
          <w:sz w:val="20"/>
        </w:rPr>
        <w:t>las</w:t>
      </w:r>
      <w:r>
        <w:rPr>
          <w:spacing w:val="-9"/>
          <w:sz w:val="20"/>
        </w:rPr>
        <w:t> </w:t>
      </w:r>
      <w:r>
        <w:rPr>
          <w:sz w:val="20"/>
        </w:rPr>
        <w:t>indemnizaciones</w:t>
      </w:r>
      <w:r>
        <w:rPr>
          <w:spacing w:val="-9"/>
          <w:sz w:val="20"/>
        </w:rPr>
        <w:t> </w:t>
      </w:r>
      <w:r>
        <w:rPr>
          <w:sz w:val="20"/>
        </w:rPr>
        <w:t>correspondientes por daño inmaterial. Por lo tanto, la Corte ordena, en equidad, por concepto de daño inmaterial, el pago</w:t>
      </w:r>
      <w:r>
        <w:rPr>
          <w:spacing w:val="-11"/>
          <w:sz w:val="20"/>
        </w:rPr>
        <w:t> </w:t>
      </w:r>
      <w:r>
        <w:rPr>
          <w:sz w:val="20"/>
        </w:rPr>
        <w:t>de</w:t>
      </w:r>
      <w:r>
        <w:rPr>
          <w:spacing w:val="-9"/>
          <w:sz w:val="20"/>
        </w:rPr>
        <w:t> </w:t>
      </w:r>
      <w:r>
        <w:rPr>
          <w:sz w:val="20"/>
        </w:rPr>
        <w:t>la</w:t>
      </w:r>
      <w:r>
        <w:rPr>
          <w:spacing w:val="-10"/>
          <w:sz w:val="20"/>
        </w:rPr>
        <w:t> </w:t>
      </w:r>
      <w:r>
        <w:rPr>
          <w:sz w:val="20"/>
        </w:rPr>
        <w:t>cantidad</w:t>
      </w:r>
      <w:r>
        <w:rPr>
          <w:spacing w:val="-10"/>
          <w:sz w:val="20"/>
        </w:rPr>
        <w:t> </w:t>
      </w:r>
      <w:r>
        <w:rPr>
          <w:sz w:val="20"/>
        </w:rPr>
        <w:t>de</w:t>
      </w:r>
      <w:r>
        <w:rPr>
          <w:spacing w:val="-7"/>
          <w:sz w:val="20"/>
        </w:rPr>
        <w:t> </w:t>
      </w:r>
      <w:r>
        <w:rPr>
          <w:sz w:val="20"/>
        </w:rPr>
        <w:t>USD$</w:t>
      </w:r>
      <w:r>
        <w:rPr>
          <w:spacing w:val="-10"/>
          <w:sz w:val="20"/>
        </w:rPr>
        <w:t> </w:t>
      </w:r>
      <w:r>
        <w:rPr>
          <w:sz w:val="20"/>
        </w:rPr>
        <w:t>4,000.00</w:t>
      </w:r>
      <w:r>
        <w:rPr>
          <w:spacing w:val="-10"/>
          <w:sz w:val="20"/>
        </w:rPr>
        <w:t> </w:t>
      </w:r>
      <w:r>
        <w:rPr>
          <w:sz w:val="20"/>
        </w:rPr>
        <w:t>(cuatro</w:t>
      </w:r>
      <w:r>
        <w:rPr>
          <w:spacing w:val="-7"/>
          <w:sz w:val="20"/>
        </w:rPr>
        <w:t> </w:t>
      </w:r>
      <w:r>
        <w:rPr>
          <w:sz w:val="20"/>
        </w:rPr>
        <w:t>mil</w:t>
      </w:r>
      <w:r>
        <w:rPr>
          <w:spacing w:val="-10"/>
          <w:sz w:val="20"/>
        </w:rPr>
        <w:t> </w:t>
      </w:r>
      <w:r>
        <w:rPr>
          <w:sz w:val="20"/>
        </w:rPr>
        <w:t>dólares</w:t>
      </w:r>
      <w:r>
        <w:rPr>
          <w:spacing w:val="-11"/>
          <w:sz w:val="20"/>
        </w:rPr>
        <w:t> </w:t>
      </w:r>
      <w:r>
        <w:rPr>
          <w:sz w:val="20"/>
        </w:rPr>
        <w:t>de</w:t>
      </w:r>
      <w:r>
        <w:rPr>
          <w:spacing w:val="-11"/>
          <w:sz w:val="20"/>
        </w:rPr>
        <w:t> </w:t>
      </w:r>
      <w:r>
        <w:rPr>
          <w:sz w:val="20"/>
        </w:rPr>
        <w:t>los</w:t>
      </w:r>
      <w:r>
        <w:rPr>
          <w:spacing w:val="-11"/>
          <w:sz w:val="20"/>
        </w:rPr>
        <w:t> </w:t>
      </w:r>
      <w:r>
        <w:rPr>
          <w:sz w:val="20"/>
        </w:rPr>
        <w:t>Estados</w:t>
      </w:r>
      <w:r>
        <w:rPr>
          <w:spacing w:val="-11"/>
          <w:sz w:val="20"/>
        </w:rPr>
        <w:t> </w:t>
      </w:r>
      <w:r>
        <w:rPr>
          <w:sz w:val="20"/>
        </w:rPr>
        <w:t>Unidos</w:t>
      </w:r>
      <w:r>
        <w:rPr>
          <w:spacing w:val="-11"/>
          <w:sz w:val="20"/>
        </w:rPr>
        <w:t> </w:t>
      </w:r>
      <w:r>
        <w:rPr>
          <w:sz w:val="20"/>
        </w:rPr>
        <w:t>de</w:t>
      </w:r>
      <w:r>
        <w:rPr>
          <w:spacing w:val="-11"/>
          <w:sz w:val="20"/>
        </w:rPr>
        <w:t> </w:t>
      </w:r>
      <w:r>
        <w:rPr>
          <w:sz w:val="20"/>
        </w:rPr>
        <w:t>América)</w:t>
      </w:r>
      <w:r>
        <w:rPr>
          <w:spacing w:val="-7"/>
          <w:sz w:val="20"/>
        </w:rPr>
        <w:t> </w:t>
      </w:r>
      <w:r>
        <w:rPr>
          <w:sz w:val="20"/>
        </w:rPr>
        <w:t>a</w:t>
      </w:r>
      <w:r>
        <w:rPr>
          <w:spacing w:val="-8"/>
          <w:sz w:val="20"/>
        </w:rPr>
        <w:t> </w:t>
      </w:r>
      <w:r>
        <w:rPr>
          <w:sz w:val="20"/>
        </w:rPr>
        <w:t>favor de</w:t>
      </w:r>
      <w:r>
        <w:rPr>
          <w:spacing w:val="-16"/>
          <w:sz w:val="20"/>
        </w:rPr>
        <w:t> </w:t>
      </w:r>
      <w:r>
        <w:rPr>
          <w:sz w:val="20"/>
        </w:rPr>
        <w:t>cada</w:t>
      </w:r>
      <w:r>
        <w:rPr>
          <w:spacing w:val="-15"/>
          <w:sz w:val="20"/>
        </w:rPr>
        <w:t> </w:t>
      </w:r>
      <w:r>
        <w:rPr>
          <w:sz w:val="20"/>
        </w:rPr>
        <w:t>una</w:t>
      </w:r>
      <w:r>
        <w:rPr>
          <w:spacing w:val="-15"/>
          <w:sz w:val="20"/>
        </w:rPr>
        <w:t> </w:t>
      </w:r>
      <w:r>
        <w:rPr>
          <w:sz w:val="20"/>
        </w:rPr>
        <w:t>de</w:t>
      </w:r>
      <w:r>
        <w:rPr>
          <w:spacing w:val="-16"/>
          <w:sz w:val="20"/>
        </w:rPr>
        <w:t> </w:t>
      </w:r>
      <w:r>
        <w:rPr>
          <w:sz w:val="20"/>
        </w:rPr>
        <w:t>las</w:t>
      </w:r>
      <w:r>
        <w:rPr>
          <w:spacing w:val="-16"/>
          <w:sz w:val="20"/>
        </w:rPr>
        <w:t> </w:t>
      </w:r>
      <w:r>
        <w:rPr>
          <w:sz w:val="20"/>
        </w:rPr>
        <w:t>personas</w:t>
      </w:r>
      <w:r>
        <w:rPr>
          <w:spacing w:val="-16"/>
          <w:sz w:val="20"/>
        </w:rPr>
        <w:t> </w:t>
      </w:r>
      <w:r>
        <w:rPr>
          <w:sz w:val="20"/>
        </w:rPr>
        <w:t>que</w:t>
      </w:r>
      <w:r>
        <w:rPr>
          <w:spacing w:val="-16"/>
          <w:sz w:val="20"/>
        </w:rPr>
        <w:t> </w:t>
      </w:r>
      <w:r>
        <w:rPr>
          <w:sz w:val="20"/>
        </w:rPr>
        <w:t>figuran</w:t>
      </w:r>
      <w:r>
        <w:rPr>
          <w:spacing w:val="-14"/>
          <w:sz w:val="20"/>
        </w:rPr>
        <w:t> </w:t>
      </w:r>
      <w:r>
        <w:rPr>
          <w:sz w:val="20"/>
        </w:rPr>
        <w:t>en</w:t>
      </w:r>
      <w:r>
        <w:rPr>
          <w:spacing w:val="-14"/>
          <w:sz w:val="20"/>
        </w:rPr>
        <w:t> </w:t>
      </w:r>
      <w:r>
        <w:rPr>
          <w:sz w:val="20"/>
        </w:rPr>
        <w:t>el</w:t>
      </w:r>
      <w:r>
        <w:rPr>
          <w:spacing w:val="-15"/>
          <w:sz w:val="20"/>
        </w:rPr>
        <w:t> </w:t>
      </w:r>
      <w:r>
        <w:rPr>
          <w:sz w:val="20"/>
        </w:rPr>
        <w:t>Anexo</w:t>
      </w:r>
      <w:r>
        <w:rPr>
          <w:spacing w:val="-16"/>
          <w:sz w:val="20"/>
        </w:rPr>
        <w:t> </w:t>
      </w:r>
      <w:r>
        <w:rPr>
          <w:sz w:val="20"/>
        </w:rPr>
        <w:t>II</w:t>
      </w:r>
      <w:r>
        <w:rPr>
          <w:spacing w:val="-15"/>
          <w:sz w:val="20"/>
        </w:rPr>
        <w:t> </w:t>
      </w:r>
      <w:r>
        <w:rPr>
          <w:sz w:val="20"/>
        </w:rPr>
        <w:t>de</w:t>
      </w:r>
      <w:r>
        <w:rPr>
          <w:spacing w:val="-16"/>
          <w:sz w:val="20"/>
        </w:rPr>
        <w:t> </w:t>
      </w:r>
      <w:r>
        <w:rPr>
          <w:sz w:val="20"/>
        </w:rPr>
        <w:t>la</w:t>
      </w:r>
      <w:r>
        <w:rPr>
          <w:spacing w:val="-15"/>
          <w:sz w:val="20"/>
        </w:rPr>
        <w:t> </w:t>
      </w:r>
      <w:r>
        <w:rPr>
          <w:sz w:val="20"/>
        </w:rPr>
        <w:t>presente</w:t>
      </w:r>
      <w:r>
        <w:rPr>
          <w:spacing w:val="-16"/>
          <w:sz w:val="20"/>
        </w:rPr>
        <w:t> </w:t>
      </w:r>
      <w:r>
        <w:rPr>
          <w:sz w:val="20"/>
        </w:rPr>
        <w:t>Sentencia,</w:t>
      </w:r>
      <w:r>
        <w:rPr>
          <w:spacing w:val="-16"/>
          <w:sz w:val="20"/>
        </w:rPr>
        <w:t> </w:t>
      </w:r>
      <w:r>
        <w:rPr>
          <w:sz w:val="20"/>
        </w:rPr>
        <w:t>y</w:t>
      </w:r>
      <w:r>
        <w:rPr>
          <w:spacing w:val="-15"/>
          <w:sz w:val="20"/>
        </w:rPr>
        <w:t> </w:t>
      </w:r>
      <w:r>
        <w:rPr>
          <w:sz w:val="20"/>
        </w:rPr>
        <w:t>de</w:t>
      </w:r>
      <w:r>
        <w:rPr>
          <w:spacing w:val="-16"/>
          <w:sz w:val="20"/>
        </w:rPr>
        <w:t> </w:t>
      </w:r>
      <w:r>
        <w:rPr>
          <w:sz w:val="20"/>
        </w:rPr>
        <w:t>USD$</w:t>
      </w:r>
      <w:r>
        <w:rPr>
          <w:spacing w:val="-15"/>
          <w:sz w:val="20"/>
        </w:rPr>
        <w:t> </w:t>
      </w:r>
      <w:r>
        <w:rPr>
          <w:sz w:val="20"/>
        </w:rPr>
        <w:t>7,000.00</w:t>
      </w:r>
    </w:p>
    <w:p>
      <w:pPr>
        <w:pStyle w:val="BodyText"/>
        <w:spacing w:before="3"/>
        <w:rPr>
          <w:sz w:val="28"/>
        </w:rPr>
      </w:pPr>
      <w:r>
        <w:rPr/>
        <w:pict>
          <v:rect style="position:absolute;margin-left:54pt;margin-top:18.41123pt;width:144pt;height:.6pt;mso-position-horizontal-relative:page;mso-position-vertical-relative:paragraph;z-index:-15710208;mso-wrap-distance-left:0;mso-wrap-distance-right:0" id="docshape38" filled="true" fillcolor="#000000" stroked="false">
            <v:fill type="solid"/>
            <w10:wrap type="topAndBottom"/>
          </v:rect>
        </w:pict>
      </w:r>
    </w:p>
    <w:p>
      <w:pPr>
        <w:pStyle w:val="BodyText"/>
        <w:spacing w:before="2"/>
        <w:rPr>
          <w:sz w:val="29"/>
        </w:rPr>
      </w:pPr>
    </w:p>
    <w:p>
      <w:pPr>
        <w:spacing w:before="101"/>
        <w:ind w:left="180" w:right="193" w:firstLine="0"/>
        <w:jc w:val="both"/>
        <w:rPr>
          <w:i/>
          <w:sz w:val="16"/>
        </w:rPr>
      </w:pPr>
      <w:bookmarkStart w:name="_bookmark191" w:id="239"/>
      <w:bookmarkEnd w:id="239"/>
      <w:r>
        <w:rPr/>
      </w:r>
      <w:r>
        <w:rPr>
          <w:sz w:val="16"/>
          <w:vertAlign w:val="superscript"/>
        </w:rPr>
        <w:t>148</w:t>
      </w:r>
      <w:r>
        <w:rPr>
          <w:spacing w:val="80"/>
          <w:w w:val="150"/>
          <w:sz w:val="16"/>
          <w:vertAlign w:val="baseline"/>
        </w:rPr>
        <w:t>   </w:t>
      </w:r>
      <w:r>
        <w:rPr>
          <w:i/>
          <w:sz w:val="16"/>
          <w:vertAlign w:val="baseline"/>
        </w:rPr>
        <w:t>Cfr. Caso Bámaca Velásquez Vs. Guatemala. Reparaciones y Costas. </w:t>
      </w:r>
      <w:r>
        <w:rPr>
          <w:sz w:val="16"/>
          <w:vertAlign w:val="baseline"/>
        </w:rPr>
        <w:t>Sentencia de 22 de febrero de 2002. Serie C No. 91., párr. 43, y </w:t>
      </w:r>
      <w:r>
        <w:rPr>
          <w:i/>
          <w:sz w:val="16"/>
          <w:vertAlign w:val="baseline"/>
        </w:rPr>
        <w:t>Caso Digna Ochoa y familiares Vs. México, supra</w:t>
      </w:r>
      <w:r>
        <w:rPr>
          <w:sz w:val="16"/>
          <w:vertAlign w:val="baseline"/>
        </w:rPr>
        <w:t>, párr. 181</w:t>
      </w:r>
      <w:r>
        <w:rPr>
          <w:i/>
          <w:sz w:val="16"/>
          <w:vertAlign w:val="baseline"/>
        </w:rPr>
        <w:t>.</w:t>
      </w:r>
    </w:p>
    <w:p>
      <w:pPr>
        <w:spacing w:before="19"/>
        <w:ind w:left="180" w:right="193" w:firstLine="0"/>
        <w:jc w:val="both"/>
        <w:rPr>
          <w:sz w:val="16"/>
        </w:rPr>
      </w:pPr>
      <w:bookmarkStart w:name="_bookmark192" w:id="240"/>
      <w:bookmarkEnd w:id="240"/>
      <w:r>
        <w:rPr/>
      </w:r>
      <w:r>
        <w:rPr>
          <w:sz w:val="16"/>
          <w:vertAlign w:val="superscript"/>
        </w:rPr>
        <w:t>149</w:t>
      </w:r>
      <w:r>
        <w:rPr>
          <w:spacing w:val="80"/>
          <w:w w:val="150"/>
          <w:sz w:val="16"/>
          <w:vertAlign w:val="baseline"/>
        </w:rPr>
        <w:t>   </w:t>
      </w:r>
      <w:r>
        <w:rPr>
          <w:i/>
          <w:sz w:val="16"/>
          <w:vertAlign w:val="baseline"/>
        </w:rPr>
        <w:t>Cfr.</w:t>
      </w:r>
      <w:r>
        <w:rPr>
          <w:i/>
          <w:spacing w:val="-8"/>
          <w:sz w:val="16"/>
          <w:vertAlign w:val="baseline"/>
        </w:rPr>
        <w:t> </w:t>
      </w:r>
      <w:r>
        <w:rPr>
          <w:i/>
          <w:sz w:val="16"/>
          <w:vertAlign w:val="baseline"/>
        </w:rPr>
        <w:t>Caso</w:t>
      </w:r>
      <w:r>
        <w:rPr>
          <w:i/>
          <w:spacing w:val="-9"/>
          <w:sz w:val="16"/>
          <w:vertAlign w:val="baseline"/>
        </w:rPr>
        <w:t> </w:t>
      </w:r>
      <w:r>
        <w:rPr>
          <w:i/>
          <w:sz w:val="16"/>
          <w:vertAlign w:val="baseline"/>
        </w:rPr>
        <w:t>de</w:t>
      </w:r>
      <w:r>
        <w:rPr>
          <w:i/>
          <w:spacing w:val="-10"/>
          <w:sz w:val="16"/>
          <w:vertAlign w:val="baseline"/>
        </w:rPr>
        <w:t> </w:t>
      </w:r>
      <w:r>
        <w:rPr>
          <w:i/>
          <w:sz w:val="16"/>
          <w:vertAlign w:val="baseline"/>
        </w:rPr>
        <w:t>los</w:t>
      </w:r>
      <w:r>
        <w:rPr>
          <w:i/>
          <w:spacing w:val="-10"/>
          <w:sz w:val="16"/>
          <w:vertAlign w:val="baseline"/>
        </w:rPr>
        <w:t> </w:t>
      </w:r>
      <w:r>
        <w:rPr>
          <w:i/>
          <w:sz w:val="16"/>
          <w:vertAlign w:val="baseline"/>
        </w:rPr>
        <w:t>“Niños</w:t>
      </w:r>
      <w:r>
        <w:rPr>
          <w:i/>
          <w:spacing w:val="-10"/>
          <w:sz w:val="16"/>
          <w:vertAlign w:val="baseline"/>
        </w:rPr>
        <w:t> </w:t>
      </w:r>
      <w:r>
        <w:rPr>
          <w:i/>
          <w:sz w:val="16"/>
          <w:vertAlign w:val="baseline"/>
        </w:rPr>
        <w:t>de</w:t>
      </w:r>
      <w:r>
        <w:rPr>
          <w:i/>
          <w:spacing w:val="-10"/>
          <w:sz w:val="16"/>
          <w:vertAlign w:val="baseline"/>
        </w:rPr>
        <w:t> </w:t>
      </w:r>
      <w:r>
        <w:rPr>
          <w:i/>
          <w:sz w:val="16"/>
          <w:vertAlign w:val="baseline"/>
        </w:rPr>
        <w:t>la</w:t>
      </w:r>
      <w:r>
        <w:rPr>
          <w:i/>
          <w:spacing w:val="-8"/>
          <w:sz w:val="16"/>
          <w:vertAlign w:val="baseline"/>
        </w:rPr>
        <w:t> </w:t>
      </w:r>
      <w:r>
        <w:rPr>
          <w:i/>
          <w:sz w:val="16"/>
          <w:vertAlign w:val="baseline"/>
        </w:rPr>
        <w:t>Calle”</w:t>
      </w:r>
      <w:r>
        <w:rPr>
          <w:i/>
          <w:spacing w:val="-7"/>
          <w:sz w:val="16"/>
          <w:vertAlign w:val="baseline"/>
        </w:rPr>
        <w:t> </w:t>
      </w:r>
      <w:r>
        <w:rPr>
          <w:i/>
          <w:sz w:val="16"/>
          <w:vertAlign w:val="baseline"/>
        </w:rPr>
        <w:t>(Villagrán</w:t>
      </w:r>
      <w:r>
        <w:rPr>
          <w:i/>
          <w:spacing w:val="-11"/>
          <w:sz w:val="16"/>
          <w:vertAlign w:val="baseline"/>
        </w:rPr>
        <w:t> </w:t>
      </w:r>
      <w:r>
        <w:rPr>
          <w:i/>
          <w:sz w:val="16"/>
          <w:vertAlign w:val="baseline"/>
        </w:rPr>
        <w:t>Morales</w:t>
      </w:r>
      <w:r>
        <w:rPr>
          <w:i/>
          <w:spacing w:val="-12"/>
          <w:sz w:val="16"/>
          <w:vertAlign w:val="baseline"/>
        </w:rPr>
        <w:t> </w:t>
      </w:r>
      <w:r>
        <w:rPr>
          <w:i/>
          <w:sz w:val="16"/>
          <w:vertAlign w:val="baseline"/>
        </w:rPr>
        <w:t>y</w:t>
      </w:r>
      <w:r>
        <w:rPr>
          <w:i/>
          <w:spacing w:val="-9"/>
          <w:sz w:val="16"/>
          <w:vertAlign w:val="baseline"/>
        </w:rPr>
        <w:t> </w:t>
      </w:r>
      <w:r>
        <w:rPr>
          <w:i/>
          <w:sz w:val="16"/>
          <w:vertAlign w:val="baseline"/>
        </w:rPr>
        <w:t>otros)</w:t>
      </w:r>
      <w:r>
        <w:rPr>
          <w:i/>
          <w:spacing w:val="-8"/>
          <w:sz w:val="16"/>
          <w:vertAlign w:val="baseline"/>
        </w:rPr>
        <w:t> </w:t>
      </w:r>
      <w:r>
        <w:rPr>
          <w:i/>
          <w:sz w:val="16"/>
          <w:vertAlign w:val="baseline"/>
        </w:rPr>
        <w:t>Vs.</w:t>
      </w:r>
      <w:r>
        <w:rPr>
          <w:i/>
          <w:spacing w:val="-11"/>
          <w:sz w:val="16"/>
          <w:vertAlign w:val="baseline"/>
        </w:rPr>
        <w:t> </w:t>
      </w:r>
      <w:r>
        <w:rPr>
          <w:i/>
          <w:sz w:val="16"/>
          <w:vertAlign w:val="baseline"/>
        </w:rPr>
        <w:t>Guatemala,</w:t>
      </w:r>
      <w:r>
        <w:rPr>
          <w:i/>
          <w:spacing w:val="-8"/>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11"/>
          <w:sz w:val="16"/>
          <w:vertAlign w:val="baseline"/>
        </w:rPr>
        <w:t> </w:t>
      </w:r>
      <w:r>
        <w:rPr>
          <w:sz w:val="16"/>
          <w:vertAlign w:val="baseline"/>
        </w:rPr>
        <w:t>84,</w:t>
      </w:r>
      <w:r>
        <w:rPr>
          <w:spacing w:val="-11"/>
          <w:sz w:val="16"/>
          <w:vertAlign w:val="baseline"/>
        </w:rPr>
        <w:t> </w:t>
      </w:r>
      <w:r>
        <w:rPr>
          <w:sz w:val="16"/>
          <w:vertAlign w:val="baseline"/>
        </w:rPr>
        <w:t>y</w:t>
      </w:r>
      <w:r>
        <w:rPr>
          <w:spacing w:val="-9"/>
          <w:sz w:val="16"/>
          <w:vertAlign w:val="baseline"/>
        </w:rPr>
        <w:t> </w:t>
      </w:r>
      <w:r>
        <w:rPr>
          <w:i/>
          <w:sz w:val="16"/>
          <w:vertAlign w:val="baseline"/>
        </w:rPr>
        <w:t>Caso</w:t>
      </w:r>
      <w:r>
        <w:rPr>
          <w:i/>
          <w:spacing w:val="-7"/>
          <w:sz w:val="16"/>
          <w:vertAlign w:val="baseline"/>
        </w:rPr>
        <w:t> </w:t>
      </w:r>
      <w:r>
        <w:rPr>
          <w:i/>
          <w:sz w:val="16"/>
          <w:vertAlign w:val="baseline"/>
        </w:rPr>
        <w:t>Extrabajadores</w:t>
      </w:r>
      <w:r>
        <w:rPr>
          <w:i/>
          <w:sz w:val="16"/>
          <w:vertAlign w:val="baseline"/>
        </w:rPr>
        <w:t> del Organismo Judicial Vs. Guatemala, supra, </w:t>
      </w:r>
      <w:r>
        <w:rPr>
          <w:sz w:val="16"/>
          <w:vertAlign w:val="baseline"/>
        </w:rPr>
        <w:t>párr. 157.</w:t>
      </w:r>
    </w:p>
    <w:p>
      <w:pPr>
        <w:spacing w:before="19"/>
        <w:ind w:left="180" w:right="194" w:firstLine="0"/>
        <w:jc w:val="both"/>
        <w:rPr>
          <w:sz w:val="16"/>
        </w:rPr>
      </w:pPr>
      <w:bookmarkStart w:name="_bookmark193" w:id="241"/>
      <w:bookmarkEnd w:id="241"/>
      <w:r>
        <w:rPr/>
      </w:r>
      <w:r>
        <w:rPr>
          <w:sz w:val="16"/>
          <w:vertAlign w:val="superscript"/>
        </w:rPr>
        <w:t>150</w:t>
      </w:r>
      <w:r>
        <w:rPr>
          <w:spacing w:val="80"/>
          <w:w w:val="150"/>
          <w:sz w:val="16"/>
          <w:vertAlign w:val="baseline"/>
        </w:rPr>
        <w:t>  </w:t>
      </w:r>
      <w:r>
        <w:rPr>
          <w:i/>
          <w:sz w:val="16"/>
          <w:vertAlign w:val="baseline"/>
        </w:rPr>
        <w:t>Cfr. Caso Acevedo Buendía y otros (“Cesantes y Jubilados de la Contraloría”) Vs. Perú. Excepciones Preliminares,</w:t>
      </w:r>
      <w:r>
        <w:rPr>
          <w:i/>
          <w:sz w:val="16"/>
          <w:vertAlign w:val="baseline"/>
        </w:rPr>
        <w:t> Fondo, Reparaciones y Costas</w:t>
      </w:r>
      <w:r>
        <w:rPr>
          <w:sz w:val="16"/>
          <w:vertAlign w:val="baseline"/>
        </w:rPr>
        <w:t>. sentencia de 1 de julio de 2009. Serie C No. 198, párr. 133, y </w:t>
      </w:r>
      <w:r>
        <w:rPr>
          <w:i/>
          <w:sz w:val="16"/>
          <w:vertAlign w:val="baseline"/>
        </w:rPr>
        <w:t>Caso Muelle Flores Vs. Perú.</w:t>
      </w:r>
      <w:r>
        <w:rPr>
          <w:i/>
          <w:sz w:val="16"/>
          <w:vertAlign w:val="baseline"/>
        </w:rPr>
        <w:t> Excepciones Preliminares, Fondo, Reparaciones y Costas</w:t>
      </w:r>
      <w:r>
        <w:rPr>
          <w:sz w:val="16"/>
          <w:vertAlign w:val="baseline"/>
        </w:rPr>
        <w:t>. sentencia de 6 de marzo de 2019. Serie C No. 375, párrs. 266 y </w:t>
      </w:r>
      <w:r>
        <w:rPr>
          <w:spacing w:val="-4"/>
          <w:sz w:val="16"/>
          <w:vertAlign w:val="baseline"/>
        </w:rPr>
        <w:t>267.</w:t>
      </w:r>
    </w:p>
    <w:p>
      <w:pPr>
        <w:spacing w:after="0"/>
        <w:jc w:val="both"/>
        <w:rPr>
          <w:sz w:val="16"/>
        </w:rPr>
        <w:sectPr>
          <w:pgSz w:w="12240" w:h="15840"/>
          <w:pgMar w:header="0" w:footer="1066" w:top="1360" w:bottom="1260" w:left="900" w:right="880"/>
        </w:sectPr>
      </w:pPr>
    </w:p>
    <w:p>
      <w:pPr>
        <w:pStyle w:val="BodyText"/>
        <w:spacing w:before="80"/>
        <w:ind w:left="180" w:right="196" w:hanging="1"/>
        <w:jc w:val="both"/>
      </w:pPr>
      <w:r>
        <w:rPr/>
        <w:t>(siete</w:t>
      </w:r>
      <w:r>
        <w:rPr>
          <w:spacing w:val="-11"/>
        </w:rPr>
        <w:t> </w:t>
      </w:r>
      <w:r>
        <w:rPr/>
        <w:t>mil</w:t>
      </w:r>
      <w:r>
        <w:rPr>
          <w:spacing w:val="-10"/>
        </w:rPr>
        <w:t> </w:t>
      </w:r>
      <w:r>
        <w:rPr/>
        <w:t>dólares</w:t>
      </w:r>
      <w:r>
        <w:rPr>
          <w:spacing w:val="-11"/>
        </w:rPr>
        <w:t> </w:t>
      </w:r>
      <w:r>
        <w:rPr/>
        <w:t>de</w:t>
      </w:r>
      <w:r>
        <w:rPr>
          <w:spacing w:val="-11"/>
        </w:rPr>
        <w:t> </w:t>
      </w:r>
      <w:r>
        <w:rPr/>
        <w:t>los</w:t>
      </w:r>
      <w:r>
        <w:rPr>
          <w:spacing w:val="-9"/>
        </w:rPr>
        <w:t> </w:t>
      </w:r>
      <w:r>
        <w:rPr/>
        <w:t>Estados</w:t>
      </w:r>
      <w:r>
        <w:rPr>
          <w:spacing w:val="-11"/>
        </w:rPr>
        <w:t> </w:t>
      </w:r>
      <w:r>
        <w:rPr/>
        <w:t>Unidos</w:t>
      </w:r>
      <w:r>
        <w:rPr>
          <w:spacing w:val="-11"/>
        </w:rPr>
        <w:t> </w:t>
      </w:r>
      <w:r>
        <w:rPr/>
        <w:t>de</w:t>
      </w:r>
      <w:r>
        <w:rPr>
          <w:spacing w:val="-11"/>
        </w:rPr>
        <w:t> </w:t>
      </w:r>
      <w:r>
        <w:rPr/>
        <w:t>América)</w:t>
      </w:r>
      <w:r>
        <w:rPr>
          <w:spacing w:val="-10"/>
        </w:rPr>
        <w:t> </w:t>
      </w:r>
      <w:r>
        <w:rPr/>
        <w:t>a</w:t>
      </w:r>
      <w:r>
        <w:rPr>
          <w:spacing w:val="-10"/>
        </w:rPr>
        <w:t> </w:t>
      </w:r>
      <w:r>
        <w:rPr/>
        <w:t>favor</w:t>
      </w:r>
      <w:r>
        <w:rPr>
          <w:spacing w:val="-11"/>
        </w:rPr>
        <w:t> </w:t>
      </w:r>
      <w:r>
        <w:rPr/>
        <w:t>de</w:t>
      </w:r>
      <w:r>
        <w:rPr>
          <w:spacing w:val="-9"/>
        </w:rPr>
        <w:t> </w:t>
      </w:r>
      <w:r>
        <w:rPr/>
        <w:t>cada</w:t>
      </w:r>
      <w:r>
        <w:rPr>
          <w:spacing w:val="-10"/>
        </w:rPr>
        <w:t> </w:t>
      </w:r>
      <w:r>
        <w:rPr/>
        <w:t>una</w:t>
      </w:r>
      <w:r>
        <w:rPr>
          <w:spacing w:val="-10"/>
        </w:rPr>
        <w:t> </w:t>
      </w:r>
      <w:r>
        <w:rPr/>
        <w:t>de</w:t>
      </w:r>
      <w:r>
        <w:rPr>
          <w:spacing w:val="-11"/>
        </w:rPr>
        <w:t> </w:t>
      </w:r>
      <w:r>
        <w:rPr/>
        <w:t>las</w:t>
      </w:r>
      <w:r>
        <w:rPr>
          <w:spacing w:val="-11"/>
        </w:rPr>
        <w:t> </w:t>
      </w:r>
      <w:r>
        <w:rPr/>
        <w:t>personas</w:t>
      </w:r>
      <w:r>
        <w:rPr>
          <w:spacing w:val="-11"/>
        </w:rPr>
        <w:t> </w:t>
      </w:r>
      <w:r>
        <w:rPr/>
        <w:t>que</w:t>
      </w:r>
      <w:r>
        <w:rPr>
          <w:spacing w:val="-11"/>
        </w:rPr>
        <w:t> </w:t>
      </w:r>
      <w:r>
        <w:rPr/>
        <w:t>figuran en</w:t>
      </w:r>
      <w:r>
        <w:rPr>
          <w:spacing w:val="-5"/>
        </w:rPr>
        <w:t> </w:t>
      </w:r>
      <w:r>
        <w:rPr/>
        <w:t>el</w:t>
      </w:r>
      <w:r>
        <w:rPr>
          <w:spacing w:val="-6"/>
        </w:rPr>
        <w:t> </w:t>
      </w:r>
      <w:r>
        <w:rPr/>
        <w:t>Anexo</w:t>
      </w:r>
      <w:r>
        <w:rPr>
          <w:spacing w:val="-8"/>
        </w:rPr>
        <w:t> </w:t>
      </w:r>
      <w:r>
        <w:rPr/>
        <w:t>III</w:t>
      </w:r>
      <w:r>
        <w:rPr>
          <w:spacing w:val="-6"/>
        </w:rPr>
        <w:t> </w:t>
      </w:r>
      <w:r>
        <w:rPr/>
        <w:t>de</w:t>
      </w:r>
      <w:r>
        <w:rPr>
          <w:spacing w:val="-8"/>
        </w:rPr>
        <w:t> </w:t>
      </w:r>
      <w:r>
        <w:rPr/>
        <w:t>la</w:t>
      </w:r>
      <w:r>
        <w:rPr>
          <w:spacing w:val="-6"/>
        </w:rPr>
        <w:t> </w:t>
      </w:r>
      <w:r>
        <w:rPr/>
        <w:t>presente</w:t>
      </w:r>
      <w:r>
        <w:rPr>
          <w:spacing w:val="-8"/>
        </w:rPr>
        <w:t> </w:t>
      </w:r>
      <w:r>
        <w:rPr/>
        <w:t>Sentencia,</w:t>
      </w:r>
      <w:r>
        <w:rPr>
          <w:spacing w:val="-5"/>
        </w:rPr>
        <w:t> </w:t>
      </w:r>
      <w:r>
        <w:rPr/>
        <w:t>correspondiente</w:t>
      </w:r>
      <w:r>
        <w:rPr>
          <w:spacing w:val="-8"/>
        </w:rPr>
        <w:t> </w:t>
      </w:r>
      <w:r>
        <w:rPr/>
        <w:t>a</w:t>
      </w:r>
      <w:r>
        <w:rPr>
          <w:spacing w:val="-6"/>
        </w:rPr>
        <w:t> </w:t>
      </w:r>
      <w:r>
        <w:rPr/>
        <w:t>las</w:t>
      </w:r>
      <w:r>
        <w:rPr>
          <w:spacing w:val="-7"/>
        </w:rPr>
        <w:t> </w:t>
      </w:r>
      <w:r>
        <w:rPr/>
        <w:t>personas</w:t>
      </w:r>
      <w:r>
        <w:rPr>
          <w:spacing w:val="-7"/>
        </w:rPr>
        <w:t> </w:t>
      </w:r>
      <w:r>
        <w:rPr/>
        <w:t>que</w:t>
      </w:r>
      <w:r>
        <w:rPr>
          <w:spacing w:val="-8"/>
        </w:rPr>
        <w:t> </w:t>
      </w:r>
      <w:r>
        <w:rPr/>
        <w:t>no</w:t>
      </w:r>
      <w:r>
        <w:rPr>
          <w:spacing w:val="-7"/>
        </w:rPr>
        <w:t> </w:t>
      </w:r>
      <w:r>
        <w:rPr/>
        <w:t>continuaron</w:t>
      </w:r>
      <w:r>
        <w:rPr>
          <w:spacing w:val="-5"/>
        </w:rPr>
        <w:t> </w:t>
      </w:r>
      <w:r>
        <w:rPr/>
        <w:t>con</w:t>
      </w:r>
      <w:r>
        <w:rPr>
          <w:spacing w:val="-5"/>
        </w:rPr>
        <w:t> </w:t>
      </w:r>
      <w:r>
        <w:rPr/>
        <w:t>las reclamaciones pecuniarias y que, por tanto, no son beneficiarias de la medida de restitución mencionada </w:t>
      </w:r>
      <w:r>
        <w:rPr>
          <w:i/>
        </w:rPr>
        <w:t>supra</w:t>
      </w:r>
      <w:r>
        <w:rPr/>
        <w:t>. El Estado deberá efectuar el pago de estos montos con carácter inmediato y en un plazo no mayor a ocho meses, contado a partir de la notificación de la presente Sentencia.</w:t>
      </w:r>
    </w:p>
    <w:p>
      <w:pPr>
        <w:pStyle w:val="BodyText"/>
        <w:spacing w:before="8"/>
        <w:rPr>
          <w:sz w:val="19"/>
        </w:rPr>
      </w:pPr>
    </w:p>
    <w:p>
      <w:pPr>
        <w:pStyle w:val="Heading2"/>
        <w:numPr>
          <w:ilvl w:val="0"/>
          <w:numId w:val="26"/>
        </w:numPr>
        <w:tabs>
          <w:tab w:pos="1011" w:val="left" w:leader="none"/>
        </w:tabs>
        <w:spacing w:line="240" w:lineRule="auto" w:before="1" w:after="0"/>
        <w:ind w:left="1010" w:right="0" w:hanging="270"/>
        <w:jc w:val="left"/>
        <w:rPr>
          <w:i/>
        </w:rPr>
      </w:pPr>
      <w:bookmarkStart w:name="F. Costas y gastos" w:id="242"/>
      <w:bookmarkEnd w:id="242"/>
      <w:r>
        <w:rPr>
          <w:b w:val="0"/>
          <w:i w:val="0"/>
        </w:rPr>
      </w:r>
      <w:bookmarkStart w:name="_bookmark194" w:id="243"/>
      <w:bookmarkEnd w:id="243"/>
      <w:r>
        <w:rPr>
          <w:i/>
        </w:rPr>
        <w:t>C</w:t>
      </w:r>
      <w:r>
        <w:rPr>
          <w:i/>
        </w:rPr>
        <w:t>ostas</w:t>
      </w:r>
      <w:r>
        <w:rPr>
          <w:i/>
          <w:spacing w:val="-6"/>
        </w:rPr>
        <w:t> </w:t>
      </w:r>
      <w:r>
        <w:rPr>
          <w:i/>
        </w:rPr>
        <w:t>y</w:t>
      </w:r>
      <w:r>
        <w:rPr>
          <w:i/>
          <w:spacing w:val="-3"/>
        </w:rPr>
        <w:t> </w:t>
      </w:r>
      <w:r>
        <w:rPr>
          <w:i/>
          <w:spacing w:val="-2"/>
        </w:rPr>
        <w:t>gastos</w:t>
      </w:r>
    </w:p>
    <w:p>
      <w:pPr>
        <w:pStyle w:val="BodyText"/>
        <w:spacing w:before="10"/>
        <w:rPr>
          <w:b/>
          <w:i/>
          <w:sz w:val="19"/>
        </w:rPr>
      </w:pPr>
    </w:p>
    <w:p>
      <w:pPr>
        <w:pStyle w:val="ListParagraph"/>
        <w:numPr>
          <w:ilvl w:val="0"/>
          <w:numId w:val="11"/>
        </w:numPr>
        <w:tabs>
          <w:tab w:pos="747" w:val="left" w:leader="none"/>
        </w:tabs>
        <w:spacing w:line="240" w:lineRule="auto" w:before="0" w:after="0"/>
        <w:ind w:left="179" w:right="196" w:firstLine="1"/>
        <w:jc w:val="both"/>
        <w:rPr>
          <w:sz w:val="20"/>
        </w:rPr>
      </w:pPr>
      <w:r>
        <w:rPr>
          <w:sz w:val="20"/>
        </w:rPr>
        <w:t>La </w:t>
      </w:r>
      <w:r>
        <w:rPr>
          <w:b/>
          <w:i/>
          <w:sz w:val="20"/>
        </w:rPr>
        <w:t>Corte </w:t>
      </w:r>
      <w:r>
        <w:rPr>
          <w:sz w:val="20"/>
        </w:rPr>
        <w:t>observa que, en el presente caso, ninguno de los representantes realizó ningún tipo de alegación ni petición específica a este respecto en sus escritos de solicitudes, argumentos y pruebas</w:t>
      </w:r>
      <w:r>
        <w:rPr>
          <w:spacing w:val="-10"/>
          <w:sz w:val="20"/>
        </w:rPr>
        <w:t> </w:t>
      </w:r>
      <w:r>
        <w:rPr>
          <w:sz w:val="20"/>
        </w:rPr>
        <w:t>respectivos.</w:t>
      </w:r>
      <w:r>
        <w:rPr>
          <w:spacing w:val="-9"/>
          <w:sz w:val="20"/>
        </w:rPr>
        <w:t> </w:t>
      </w:r>
      <w:r>
        <w:rPr>
          <w:sz w:val="20"/>
        </w:rPr>
        <w:t>El</w:t>
      </w:r>
      <w:r>
        <w:rPr>
          <w:spacing w:val="-11"/>
          <w:sz w:val="20"/>
        </w:rPr>
        <w:t> </w:t>
      </w:r>
      <w:r>
        <w:rPr>
          <w:sz w:val="20"/>
        </w:rPr>
        <w:t>Tribunal</w:t>
      </w:r>
      <w:r>
        <w:rPr>
          <w:spacing w:val="-11"/>
          <w:sz w:val="20"/>
        </w:rPr>
        <w:t> </w:t>
      </w:r>
      <w:r>
        <w:rPr>
          <w:sz w:val="20"/>
        </w:rPr>
        <w:t>advierte,</w:t>
      </w:r>
      <w:r>
        <w:rPr>
          <w:spacing w:val="-12"/>
          <w:sz w:val="20"/>
        </w:rPr>
        <w:t> </w:t>
      </w:r>
      <w:r>
        <w:rPr>
          <w:sz w:val="20"/>
        </w:rPr>
        <w:t>no</w:t>
      </w:r>
      <w:r>
        <w:rPr>
          <w:spacing w:val="-10"/>
          <w:sz w:val="20"/>
        </w:rPr>
        <w:t> </w:t>
      </w:r>
      <w:r>
        <w:rPr>
          <w:sz w:val="20"/>
        </w:rPr>
        <w:t>obstante,</w:t>
      </w:r>
      <w:r>
        <w:rPr>
          <w:spacing w:val="-12"/>
          <w:sz w:val="20"/>
        </w:rPr>
        <w:t> </w:t>
      </w:r>
      <w:r>
        <w:rPr>
          <w:sz w:val="20"/>
        </w:rPr>
        <w:t>que</w:t>
      </w:r>
      <w:r>
        <w:rPr>
          <w:spacing w:val="-10"/>
          <w:sz w:val="20"/>
        </w:rPr>
        <w:t> </w:t>
      </w:r>
      <w:r>
        <w:rPr>
          <w:sz w:val="20"/>
        </w:rPr>
        <w:t>la</w:t>
      </w:r>
      <w:r>
        <w:rPr>
          <w:spacing w:val="-11"/>
          <w:sz w:val="20"/>
        </w:rPr>
        <w:t> </w:t>
      </w:r>
      <w:r>
        <w:rPr>
          <w:sz w:val="20"/>
        </w:rPr>
        <w:t>representante</w:t>
      </w:r>
      <w:r>
        <w:rPr>
          <w:spacing w:val="-12"/>
          <w:sz w:val="20"/>
        </w:rPr>
        <w:t> </w:t>
      </w:r>
      <w:r>
        <w:rPr>
          <w:sz w:val="20"/>
        </w:rPr>
        <w:t>Meneses</w:t>
      </w:r>
      <w:r>
        <w:rPr>
          <w:spacing w:val="-10"/>
          <w:sz w:val="20"/>
        </w:rPr>
        <w:t> </w:t>
      </w:r>
      <w:r>
        <w:rPr>
          <w:sz w:val="20"/>
        </w:rPr>
        <w:t>Huayra</w:t>
      </w:r>
      <w:r>
        <w:rPr>
          <w:spacing w:val="-11"/>
          <w:sz w:val="20"/>
        </w:rPr>
        <w:t> </w:t>
      </w:r>
      <w:r>
        <w:rPr>
          <w:sz w:val="20"/>
        </w:rPr>
        <w:t>solicitó en sus alegatos finales escritos el pago de la costas y costos en los que habría incurrido tanto “en sede interna como sede supranacional, durante 29 años de búsqueda de justicia”, sin determinar una cantidad. La Corte ha señalado que “las pretensiones de las víctimas o sus representantes en materia de costas y gastos, y las pruebas que las sustentan, deben presentarse a la Corte en el primer momento procesal que se les concede, esto es, en el escrito de solicitudes, argumentos y pruebas,</w:t>
      </w:r>
      <w:r>
        <w:rPr>
          <w:spacing w:val="-4"/>
          <w:sz w:val="20"/>
        </w:rPr>
        <w:t> </w:t>
      </w:r>
      <w:r>
        <w:rPr>
          <w:sz w:val="20"/>
        </w:rPr>
        <w:t>sin</w:t>
      </w:r>
      <w:r>
        <w:rPr>
          <w:spacing w:val="-5"/>
          <w:sz w:val="20"/>
        </w:rPr>
        <w:t> </w:t>
      </w:r>
      <w:r>
        <w:rPr>
          <w:sz w:val="20"/>
        </w:rPr>
        <w:t>perjuicio</w:t>
      </w:r>
      <w:r>
        <w:rPr>
          <w:spacing w:val="-4"/>
          <w:sz w:val="20"/>
        </w:rPr>
        <w:t> </w:t>
      </w:r>
      <w:r>
        <w:rPr>
          <w:sz w:val="20"/>
        </w:rPr>
        <w:t>de</w:t>
      </w:r>
      <w:r>
        <w:rPr>
          <w:spacing w:val="-7"/>
          <w:sz w:val="20"/>
        </w:rPr>
        <w:t> </w:t>
      </w:r>
      <w:r>
        <w:rPr>
          <w:sz w:val="20"/>
        </w:rPr>
        <w:t>que</w:t>
      </w:r>
      <w:r>
        <w:rPr>
          <w:spacing w:val="-7"/>
          <w:sz w:val="20"/>
        </w:rPr>
        <w:t> </w:t>
      </w:r>
      <w:r>
        <w:rPr>
          <w:sz w:val="20"/>
        </w:rPr>
        <w:t>tales</w:t>
      </w:r>
      <w:r>
        <w:rPr>
          <w:spacing w:val="-4"/>
          <w:sz w:val="20"/>
        </w:rPr>
        <w:t> </w:t>
      </w:r>
      <w:r>
        <w:rPr>
          <w:sz w:val="20"/>
        </w:rPr>
        <w:t>pretensiones</w:t>
      </w:r>
      <w:r>
        <w:rPr>
          <w:spacing w:val="-4"/>
          <w:sz w:val="20"/>
        </w:rPr>
        <w:t> </w:t>
      </w:r>
      <w:r>
        <w:rPr>
          <w:sz w:val="20"/>
        </w:rPr>
        <w:t>se</w:t>
      </w:r>
      <w:r>
        <w:rPr>
          <w:spacing w:val="-4"/>
          <w:sz w:val="20"/>
        </w:rPr>
        <w:t> </w:t>
      </w:r>
      <w:r>
        <w:rPr>
          <w:sz w:val="20"/>
        </w:rPr>
        <w:t>actualicen</w:t>
      </w:r>
      <w:r>
        <w:rPr>
          <w:spacing w:val="-2"/>
          <w:sz w:val="20"/>
        </w:rPr>
        <w:t> </w:t>
      </w:r>
      <w:r>
        <w:rPr>
          <w:sz w:val="20"/>
        </w:rPr>
        <w:t>en</w:t>
      </w:r>
      <w:r>
        <w:rPr>
          <w:spacing w:val="-5"/>
          <w:sz w:val="20"/>
        </w:rPr>
        <w:t> </w:t>
      </w:r>
      <w:r>
        <w:rPr>
          <w:sz w:val="20"/>
        </w:rPr>
        <w:t>un</w:t>
      </w:r>
      <w:r>
        <w:rPr>
          <w:spacing w:val="-5"/>
          <w:sz w:val="20"/>
        </w:rPr>
        <w:t> </w:t>
      </w:r>
      <w:r>
        <w:rPr>
          <w:sz w:val="20"/>
        </w:rPr>
        <w:t>momento</w:t>
      </w:r>
      <w:r>
        <w:rPr>
          <w:spacing w:val="-4"/>
          <w:sz w:val="20"/>
        </w:rPr>
        <w:t> </w:t>
      </w:r>
      <w:r>
        <w:rPr>
          <w:sz w:val="20"/>
        </w:rPr>
        <w:t>posterior,</w:t>
      </w:r>
      <w:r>
        <w:rPr>
          <w:spacing w:val="-1"/>
          <w:sz w:val="20"/>
        </w:rPr>
        <w:t> </w:t>
      </w:r>
      <w:r>
        <w:rPr>
          <w:sz w:val="20"/>
        </w:rPr>
        <w:t>conforme</w:t>
      </w:r>
      <w:r>
        <w:rPr>
          <w:spacing w:val="-4"/>
          <w:sz w:val="20"/>
        </w:rPr>
        <w:t> </w:t>
      </w:r>
      <w:r>
        <w:rPr>
          <w:sz w:val="20"/>
        </w:rPr>
        <w:t>a las nuevas costas y gastos en que se haya incurrido con ocasión del procedimiento ante esta Corte”</w:t>
      </w:r>
      <w:hyperlink w:history="true" w:anchor="_bookmark196">
        <w:r>
          <w:rPr>
            <w:position w:val="7"/>
            <w:sz w:val="13"/>
          </w:rPr>
          <w:t>151</w:t>
        </w:r>
      </w:hyperlink>
      <w:r>
        <w:rPr>
          <w:sz w:val="20"/>
        </w:rPr>
        <w:t>.</w:t>
      </w:r>
      <w:r>
        <w:rPr>
          <w:spacing w:val="-4"/>
          <w:sz w:val="20"/>
        </w:rPr>
        <w:t> </w:t>
      </w:r>
      <w:r>
        <w:rPr>
          <w:sz w:val="20"/>
        </w:rPr>
        <w:t>A la vista de</w:t>
      </w:r>
      <w:r>
        <w:rPr>
          <w:spacing w:val="-2"/>
          <w:sz w:val="20"/>
        </w:rPr>
        <w:t> </w:t>
      </w:r>
      <w:r>
        <w:rPr>
          <w:sz w:val="20"/>
        </w:rPr>
        <w:t>lo</w:t>
      </w:r>
      <w:r>
        <w:rPr>
          <w:spacing w:val="-2"/>
          <w:sz w:val="20"/>
        </w:rPr>
        <w:t> </w:t>
      </w:r>
      <w:r>
        <w:rPr>
          <w:sz w:val="20"/>
        </w:rPr>
        <w:t>anterior,</w:t>
      </w:r>
      <w:r>
        <w:rPr>
          <w:spacing w:val="-1"/>
          <w:sz w:val="20"/>
        </w:rPr>
        <w:t> </w:t>
      </w:r>
      <w:r>
        <w:rPr>
          <w:sz w:val="20"/>
        </w:rPr>
        <w:t>la solicitud</w:t>
      </w:r>
      <w:r>
        <w:rPr>
          <w:spacing w:val="-3"/>
          <w:sz w:val="20"/>
        </w:rPr>
        <w:t> </w:t>
      </w:r>
      <w:r>
        <w:rPr>
          <w:sz w:val="20"/>
        </w:rPr>
        <w:t>es extemporánea y</w:t>
      </w:r>
      <w:r>
        <w:rPr>
          <w:spacing w:val="-1"/>
          <w:sz w:val="20"/>
        </w:rPr>
        <w:t> </w:t>
      </w:r>
      <w:r>
        <w:rPr>
          <w:sz w:val="20"/>
        </w:rPr>
        <w:t>debe</w:t>
      </w:r>
      <w:r>
        <w:rPr>
          <w:spacing w:val="-2"/>
          <w:sz w:val="20"/>
        </w:rPr>
        <w:t> </w:t>
      </w:r>
      <w:r>
        <w:rPr>
          <w:sz w:val="20"/>
        </w:rPr>
        <w:t>ser</w:t>
      </w:r>
      <w:r>
        <w:rPr>
          <w:spacing w:val="-2"/>
          <w:sz w:val="20"/>
        </w:rPr>
        <w:t> </w:t>
      </w:r>
      <w:r>
        <w:rPr>
          <w:sz w:val="20"/>
        </w:rPr>
        <w:t>rechazada.</w:t>
      </w:r>
      <w:r>
        <w:rPr>
          <w:spacing w:val="-1"/>
          <w:sz w:val="20"/>
        </w:rPr>
        <w:t> </w:t>
      </w:r>
      <w:r>
        <w:rPr>
          <w:sz w:val="20"/>
        </w:rPr>
        <w:t>No</w:t>
      </w:r>
      <w:r>
        <w:rPr>
          <w:spacing w:val="-2"/>
          <w:sz w:val="20"/>
        </w:rPr>
        <w:t> </w:t>
      </w:r>
      <w:r>
        <w:rPr>
          <w:sz w:val="20"/>
        </w:rPr>
        <w:t>obstante, en la etapa de supervisión del cumplimiento de la presente Sentencia, la Corte podrá disponer que el Estado reembolse a las víctimas o sus representantes los gastos razonables en que incurran en </w:t>
      </w:r>
      <w:bookmarkStart w:name="G. Modalidad de cumplimiento de los pago" w:id="244"/>
      <w:bookmarkEnd w:id="244"/>
      <w:r>
        <w:rPr>
          <w:w w:val="99"/>
          <w:sz w:val="20"/>
        </w:rPr>
      </w:r>
      <w:bookmarkStart w:name="_bookmark195" w:id="245"/>
      <w:bookmarkEnd w:id="245"/>
      <w:r>
        <w:rPr>
          <w:sz w:val="20"/>
        </w:rPr>
        <w:t>di</w:t>
      </w:r>
      <w:r>
        <w:rPr>
          <w:sz w:val="20"/>
        </w:rPr>
        <w:t>cha etapa procesal</w:t>
      </w:r>
      <w:hyperlink w:history="true" w:anchor="_bookmark197">
        <w:r>
          <w:rPr>
            <w:position w:val="7"/>
            <w:sz w:val="13"/>
          </w:rPr>
          <w:t>152</w:t>
        </w:r>
      </w:hyperlink>
      <w:r>
        <w:rPr>
          <w:sz w:val="20"/>
        </w:rPr>
        <w:t>.</w:t>
      </w:r>
    </w:p>
    <w:p>
      <w:pPr>
        <w:pStyle w:val="BodyText"/>
        <w:spacing w:before="9"/>
        <w:rPr>
          <w:sz w:val="19"/>
        </w:rPr>
      </w:pPr>
    </w:p>
    <w:p>
      <w:pPr>
        <w:pStyle w:val="Heading2"/>
        <w:numPr>
          <w:ilvl w:val="0"/>
          <w:numId w:val="26"/>
        </w:numPr>
        <w:tabs>
          <w:tab w:pos="1042" w:val="left" w:leader="none"/>
        </w:tabs>
        <w:spacing w:line="240" w:lineRule="auto" w:before="1" w:after="0"/>
        <w:ind w:left="1041" w:right="0" w:hanging="301"/>
        <w:jc w:val="left"/>
        <w:rPr>
          <w:i/>
        </w:rPr>
      </w:pPr>
      <w:r>
        <w:rPr>
          <w:i/>
        </w:rPr>
        <w:t>Modalidad</w:t>
      </w:r>
      <w:r>
        <w:rPr>
          <w:i/>
          <w:spacing w:val="-5"/>
        </w:rPr>
        <w:t> </w:t>
      </w:r>
      <w:r>
        <w:rPr>
          <w:i/>
        </w:rPr>
        <w:t>de</w:t>
      </w:r>
      <w:r>
        <w:rPr>
          <w:i/>
          <w:spacing w:val="-8"/>
        </w:rPr>
        <w:t> </w:t>
      </w:r>
      <w:r>
        <w:rPr>
          <w:i/>
        </w:rPr>
        <w:t>cumplimiento</w:t>
      </w:r>
      <w:r>
        <w:rPr>
          <w:i/>
          <w:spacing w:val="-7"/>
        </w:rPr>
        <w:t> </w:t>
      </w:r>
      <w:r>
        <w:rPr>
          <w:i/>
        </w:rPr>
        <w:t>de</w:t>
      </w:r>
      <w:r>
        <w:rPr>
          <w:i/>
          <w:spacing w:val="-5"/>
        </w:rPr>
        <w:t> </w:t>
      </w:r>
      <w:r>
        <w:rPr>
          <w:i/>
        </w:rPr>
        <w:t>los</w:t>
      </w:r>
      <w:r>
        <w:rPr>
          <w:i/>
          <w:spacing w:val="-6"/>
        </w:rPr>
        <w:t> </w:t>
      </w:r>
      <w:r>
        <w:rPr>
          <w:i/>
        </w:rPr>
        <w:t>pagos</w:t>
      </w:r>
      <w:r>
        <w:rPr>
          <w:i/>
          <w:spacing w:val="-8"/>
        </w:rPr>
        <w:t> </w:t>
      </w:r>
      <w:r>
        <w:rPr>
          <w:i/>
          <w:spacing w:val="-2"/>
        </w:rPr>
        <w:t>ordenados</w:t>
      </w:r>
    </w:p>
    <w:p>
      <w:pPr>
        <w:pStyle w:val="BodyText"/>
        <w:spacing w:before="8"/>
        <w:rPr>
          <w:b/>
          <w:i/>
          <w:sz w:val="19"/>
        </w:rPr>
      </w:pPr>
    </w:p>
    <w:p>
      <w:pPr>
        <w:pStyle w:val="ListParagraph"/>
        <w:numPr>
          <w:ilvl w:val="0"/>
          <w:numId w:val="11"/>
        </w:numPr>
        <w:tabs>
          <w:tab w:pos="747" w:val="left" w:leader="none"/>
        </w:tabs>
        <w:spacing w:line="240" w:lineRule="auto" w:before="0" w:after="0"/>
        <w:ind w:left="179" w:right="195" w:firstLine="0"/>
        <w:jc w:val="both"/>
        <w:rPr>
          <w:sz w:val="20"/>
        </w:rPr>
      </w:pPr>
      <w:r>
        <w:rPr>
          <w:sz w:val="20"/>
        </w:rPr>
        <w:t>El</w:t>
      </w:r>
      <w:r>
        <w:rPr>
          <w:spacing w:val="-13"/>
          <w:sz w:val="20"/>
        </w:rPr>
        <w:t> </w:t>
      </w:r>
      <w:r>
        <w:rPr>
          <w:sz w:val="20"/>
        </w:rPr>
        <w:t>Estado</w:t>
      </w:r>
      <w:r>
        <w:rPr>
          <w:spacing w:val="-15"/>
          <w:sz w:val="20"/>
        </w:rPr>
        <w:t> </w:t>
      </w:r>
      <w:r>
        <w:rPr>
          <w:sz w:val="20"/>
        </w:rPr>
        <w:t>deberá</w:t>
      </w:r>
      <w:r>
        <w:rPr>
          <w:spacing w:val="-11"/>
          <w:sz w:val="20"/>
        </w:rPr>
        <w:t> </w:t>
      </w:r>
      <w:r>
        <w:rPr>
          <w:sz w:val="20"/>
        </w:rPr>
        <w:t>efectuar</w:t>
      </w:r>
      <w:r>
        <w:rPr>
          <w:spacing w:val="-15"/>
          <w:sz w:val="20"/>
        </w:rPr>
        <w:t> </w:t>
      </w:r>
      <w:r>
        <w:rPr>
          <w:sz w:val="20"/>
        </w:rPr>
        <w:t>el</w:t>
      </w:r>
      <w:r>
        <w:rPr>
          <w:spacing w:val="-13"/>
          <w:sz w:val="20"/>
        </w:rPr>
        <w:t> </w:t>
      </w:r>
      <w:r>
        <w:rPr>
          <w:sz w:val="20"/>
        </w:rPr>
        <w:t>pago</w:t>
      </w:r>
      <w:r>
        <w:rPr>
          <w:spacing w:val="-15"/>
          <w:sz w:val="20"/>
        </w:rPr>
        <w:t> </w:t>
      </w:r>
      <w:r>
        <w:rPr>
          <w:sz w:val="20"/>
        </w:rPr>
        <w:t>de</w:t>
      </w:r>
      <w:r>
        <w:rPr>
          <w:spacing w:val="-15"/>
          <w:sz w:val="20"/>
        </w:rPr>
        <w:t> </w:t>
      </w:r>
      <w:r>
        <w:rPr>
          <w:sz w:val="20"/>
        </w:rPr>
        <w:t>las</w:t>
      </w:r>
      <w:r>
        <w:rPr>
          <w:spacing w:val="-14"/>
          <w:sz w:val="20"/>
        </w:rPr>
        <w:t> </w:t>
      </w:r>
      <w:r>
        <w:rPr>
          <w:sz w:val="20"/>
        </w:rPr>
        <w:t>indemnizaciones</w:t>
      </w:r>
      <w:r>
        <w:rPr>
          <w:spacing w:val="-12"/>
          <w:sz w:val="20"/>
        </w:rPr>
        <w:t> </w:t>
      </w:r>
      <w:r>
        <w:rPr>
          <w:sz w:val="20"/>
        </w:rPr>
        <w:t>establecidas</w:t>
      </w:r>
      <w:r>
        <w:rPr>
          <w:spacing w:val="-14"/>
          <w:sz w:val="20"/>
        </w:rPr>
        <w:t> </w:t>
      </w:r>
      <w:r>
        <w:rPr>
          <w:sz w:val="20"/>
        </w:rPr>
        <w:t>en</w:t>
      </w:r>
      <w:r>
        <w:rPr>
          <w:spacing w:val="-13"/>
          <w:sz w:val="20"/>
        </w:rPr>
        <w:t> </w:t>
      </w:r>
      <w:r>
        <w:rPr>
          <w:sz w:val="20"/>
        </w:rPr>
        <w:t>la</w:t>
      </w:r>
      <w:r>
        <w:rPr>
          <w:spacing w:val="-13"/>
          <w:sz w:val="20"/>
        </w:rPr>
        <w:t> </w:t>
      </w:r>
      <w:r>
        <w:rPr>
          <w:sz w:val="20"/>
        </w:rPr>
        <w:t>presente</w:t>
      </w:r>
      <w:r>
        <w:rPr>
          <w:spacing w:val="-15"/>
          <w:sz w:val="20"/>
        </w:rPr>
        <w:t> </w:t>
      </w:r>
      <w:r>
        <w:rPr>
          <w:sz w:val="20"/>
        </w:rPr>
        <w:t>Sentencia por concepto de restitución, así como daño inmaterial, directamente a las personas indicadas en la misma, con carácter inmediato, dentro del plazo no mayor a dos años y 8 meses, respectivamente según</w:t>
      </w:r>
      <w:r>
        <w:rPr>
          <w:spacing w:val="-7"/>
          <w:sz w:val="20"/>
        </w:rPr>
        <w:t> </w:t>
      </w:r>
      <w:r>
        <w:rPr>
          <w:sz w:val="20"/>
        </w:rPr>
        <w:t>fue</w:t>
      </w:r>
      <w:r>
        <w:rPr>
          <w:spacing w:val="-7"/>
          <w:sz w:val="20"/>
        </w:rPr>
        <w:t> </w:t>
      </w:r>
      <w:r>
        <w:rPr>
          <w:sz w:val="20"/>
        </w:rPr>
        <w:t>especificado,</w:t>
      </w:r>
      <w:r>
        <w:rPr>
          <w:spacing w:val="-4"/>
          <w:sz w:val="20"/>
        </w:rPr>
        <w:t> </w:t>
      </w:r>
      <w:r>
        <w:rPr>
          <w:sz w:val="20"/>
        </w:rPr>
        <w:t>contados</w:t>
      </w:r>
      <w:r>
        <w:rPr>
          <w:spacing w:val="-9"/>
          <w:sz w:val="20"/>
        </w:rPr>
        <w:t> </w:t>
      </w:r>
      <w:r>
        <w:rPr>
          <w:sz w:val="20"/>
        </w:rPr>
        <w:t>a</w:t>
      </w:r>
      <w:r>
        <w:rPr>
          <w:spacing w:val="-5"/>
          <w:sz w:val="20"/>
        </w:rPr>
        <w:t> </w:t>
      </w:r>
      <w:r>
        <w:rPr>
          <w:sz w:val="20"/>
        </w:rPr>
        <w:t>partir</w:t>
      </w:r>
      <w:r>
        <w:rPr>
          <w:spacing w:val="-7"/>
          <w:sz w:val="20"/>
        </w:rPr>
        <w:t> </w:t>
      </w:r>
      <w:r>
        <w:rPr>
          <w:sz w:val="20"/>
        </w:rPr>
        <w:t>de</w:t>
      </w:r>
      <w:r>
        <w:rPr>
          <w:spacing w:val="-7"/>
          <w:sz w:val="20"/>
        </w:rPr>
        <w:t> </w:t>
      </w:r>
      <w:r>
        <w:rPr>
          <w:sz w:val="20"/>
        </w:rPr>
        <w:t>la</w:t>
      </w:r>
      <w:r>
        <w:rPr>
          <w:spacing w:val="-8"/>
          <w:sz w:val="20"/>
        </w:rPr>
        <w:t> </w:t>
      </w:r>
      <w:r>
        <w:rPr>
          <w:sz w:val="20"/>
        </w:rPr>
        <w:t>notificación</w:t>
      </w:r>
      <w:r>
        <w:rPr>
          <w:spacing w:val="-7"/>
          <w:sz w:val="20"/>
        </w:rPr>
        <w:t> </w:t>
      </w:r>
      <w:r>
        <w:rPr>
          <w:sz w:val="20"/>
        </w:rPr>
        <w:t>de</w:t>
      </w:r>
      <w:r>
        <w:rPr>
          <w:spacing w:val="-7"/>
          <w:sz w:val="20"/>
        </w:rPr>
        <w:t> </w:t>
      </w:r>
      <w:r>
        <w:rPr>
          <w:sz w:val="20"/>
        </w:rPr>
        <w:t>la</w:t>
      </w:r>
      <w:r>
        <w:rPr>
          <w:spacing w:val="-7"/>
          <w:sz w:val="20"/>
        </w:rPr>
        <w:t> </w:t>
      </w:r>
      <w:r>
        <w:rPr>
          <w:sz w:val="20"/>
        </w:rPr>
        <w:t>presente</w:t>
      </w:r>
      <w:r>
        <w:rPr>
          <w:spacing w:val="-9"/>
          <w:sz w:val="20"/>
        </w:rPr>
        <w:t> </w:t>
      </w:r>
      <w:r>
        <w:rPr>
          <w:sz w:val="20"/>
        </w:rPr>
        <w:t>Sentencia,</w:t>
      </w:r>
      <w:r>
        <w:rPr>
          <w:spacing w:val="-6"/>
          <w:sz w:val="20"/>
        </w:rPr>
        <w:t> </w:t>
      </w:r>
      <w:r>
        <w:rPr>
          <w:sz w:val="20"/>
        </w:rPr>
        <w:t>sin</w:t>
      </w:r>
      <w:r>
        <w:rPr>
          <w:spacing w:val="-7"/>
          <w:sz w:val="20"/>
        </w:rPr>
        <w:t> </w:t>
      </w:r>
      <w:r>
        <w:rPr>
          <w:sz w:val="20"/>
        </w:rPr>
        <w:t>perjuicio</w:t>
      </w:r>
      <w:r>
        <w:rPr>
          <w:spacing w:val="-9"/>
          <w:sz w:val="20"/>
        </w:rPr>
        <w:t> </w:t>
      </w:r>
      <w:r>
        <w:rPr>
          <w:sz w:val="20"/>
        </w:rPr>
        <w:t>de que</w:t>
      </w:r>
      <w:r>
        <w:rPr>
          <w:spacing w:val="-14"/>
          <w:sz w:val="20"/>
        </w:rPr>
        <w:t> </w:t>
      </w:r>
      <w:r>
        <w:rPr>
          <w:sz w:val="20"/>
        </w:rPr>
        <w:t>pueda</w:t>
      </w:r>
      <w:r>
        <w:rPr>
          <w:spacing w:val="-12"/>
          <w:sz w:val="20"/>
        </w:rPr>
        <w:t> </w:t>
      </w:r>
      <w:r>
        <w:rPr>
          <w:sz w:val="20"/>
        </w:rPr>
        <w:t>adelantar</w:t>
      </w:r>
      <w:r>
        <w:rPr>
          <w:spacing w:val="-14"/>
          <w:sz w:val="20"/>
        </w:rPr>
        <w:t> </w:t>
      </w:r>
      <w:r>
        <w:rPr>
          <w:sz w:val="20"/>
        </w:rPr>
        <w:t>el</w:t>
      </w:r>
      <w:r>
        <w:rPr>
          <w:spacing w:val="-10"/>
          <w:sz w:val="20"/>
        </w:rPr>
        <w:t> </w:t>
      </w:r>
      <w:r>
        <w:rPr>
          <w:sz w:val="20"/>
        </w:rPr>
        <w:t>pago</w:t>
      </w:r>
      <w:r>
        <w:rPr>
          <w:spacing w:val="-14"/>
          <w:sz w:val="20"/>
        </w:rPr>
        <w:t> </w:t>
      </w:r>
      <w:r>
        <w:rPr>
          <w:sz w:val="20"/>
        </w:rPr>
        <w:t>completo</w:t>
      </w:r>
      <w:r>
        <w:rPr>
          <w:spacing w:val="-14"/>
          <w:sz w:val="20"/>
        </w:rPr>
        <w:t> </w:t>
      </w:r>
      <w:r>
        <w:rPr>
          <w:sz w:val="20"/>
        </w:rPr>
        <w:t>en</w:t>
      </w:r>
      <w:r>
        <w:rPr>
          <w:spacing w:val="-12"/>
          <w:sz w:val="20"/>
        </w:rPr>
        <w:t> </w:t>
      </w:r>
      <w:r>
        <w:rPr>
          <w:sz w:val="20"/>
        </w:rPr>
        <w:t>un</w:t>
      </w:r>
      <w:r>
        <w:rPr>
          <w:spacing w:val="-12"/>
          <w:sz w:val="20"/>
        </w:rPr>
        <w:t> </w:t>
      </w:r>
      <w:r>
        <w:rPr>
          <w:sz w:val="20"/>
        </w:rPr>
        <w:t>plazo</w:t>
      </w:r>
      <w:r>
        <w:rPr>
          <w:spacing w:val="-14"/>
          <w:sz w:val="20"/>
        </w:rPr>
        <w:t> </w:t>
      </w:r>
      <w:r>
        <w:rPr>
          <w:sz w:val="20"/>
        </w:rPr>
        <w:t>menor,</w:t>
      </w:r>
      <w:r>
        <w:rPr>
          <w:spacing w:val="-11"/>
          <w:sz w:val="20"/>
        </w:rPr>
        <w:t> </w:t>
      </w:r>
      <w:r>
        <w:rPr>
          <w:sz w:val="20"/>
        </w:rPr>
        <w:t>en</w:t>
      </w:r>
      <w:r>
        <w:rPr>
          <w:spacing w:val="-12"/>
          <w:sz w:val="20"/>
        </w:rPr>
        <w:t> </w:t>
      </w:r>
      <w:r>
        <w:rPr>
          <w:sz w:val="20"/>
        </w:rPr>
        <w:t>los</w:t>
      </w:r>
      <w:r>
        <w:rPr>
          <w:spacing w:val="-13"/>
          <w:sz w:val="20"/>
        </w:rPr>
        <w:t> </w:t>
      </w:r>
      <w:r>
        <w:rPr>
          <w:sz w:val="20"/>
        </w:rPr>
        <w:t>términos</w:t>
      </w:r>
      <w:r>
        <w:rPr>
          <w:spacing w:val="-13"/>
          <w:sz w:val="20"/>
        </w:rPr>
        <w:t> </w:t>
      </w:r>
      <w:r>
        <w:rPr>
          <w:sz w:val="20"/>
        </w:rPr>
        <w:t>de</w:t>
      </w:r>
      <w:r>
        <w:rPr>
          <w:spacing w:val="-14"/>
          <w:sz w:val="20"/>
        </w:rPr>
        <w:t> </w:t>
      </w:r>
      <w:r>
        <w:rPr>
          <w:sz w:val="20"/>
        </w:rPr>
        <w:t>los</w:t>
      </w:r>
      <w:r>
        <w:rPr>
          <w:spacing w:val="-13"/>
          <w:sz w:val="20"/>
        </w:rPr>
        <w:t> </w:t>
      </w:r>
      <w:r>
        <w:rPr>
          <w:sz w:val="20"/>
        </w:rPr>
        <w:t>siguientes</w:t>
      </w:r>
      <w:r>
        <w:rPr>
          <w:spacing w:val="-13"/>
          <w:sz w:val="20"/>
        </w:rPr>
        <w:t> </w:t>
      </w:r>
      <w:r>
        <w:rPr>
          <w:sz w:val="20"/>
        </w:rPr>
        <w:t>párrafos.</w:t>
      </w:r>
    </w:p>
    <w:p>
      <w:pPr>
        <w:pStyle w:val="BodyText"/>
        <w:spacing w:before="11"/>
        <w:rPr>
          <w:sz w:val="19"/>
        </w:rPr>
      </w:pPr>
    </w:p>
    <w:p>
      <w:pPr>
        <w:pStyle w:val="ListParagraph"/>
        <w:numPr>
          <w:ilvl w:val="0"/>
          <w:numId w:val="11"/>
        </w:numPr>
        <w:tabs>
          <w:tab w:pos="747" w:val="left" w:leader="none"/>
        </w:tabs>
        <w:spacing w:line="240" w:lineRule="auto" w:before="0" w:after="0"/>
        <w:ind w:left="180" w:right="199" w:firstLine="0"/>
        <w:jc w:val="both"/>
        <w:rPr>
          <w:sz w:val="20"/>
        </w:rPr>
      </w:pPr>
      <w:r>
        <w:rPr>
          <w:sz w:val="20"/>
        </w:rPr>
        <w:t>En caso de que los beneficiarios hayan fallecido o fallezcan antes de que les sea entregada la cantidad respectiva, esta se entregará directamente a sus derechohabientes, conforme al derecho interno aplicable.</w:t>
      </w:r>
    </w:p>
    <w:p>
      <w:pPr>
        <w:pStyle w:val="BodyText"/>
        <w:spacing w:before="2"/>
      </w:pPr>
    </w:p>
    <w:p>
      <w:pPr>
        <w:pStyle w:val="ListParagraph"/>
        <w:numPr>
          <w:ilvl w:val="0"/>
          <w:numId w:val="11"/>
        </w:numPr>
        <w:tabs>
          <w:tab w:pos="747" w:val="left" w:leader="none"/>
        </w:tabs>
        <w:spacing w:line="240" w:lineRule="auto" w:before="0" w:after="0"/>
        <w:ind w:left="180" w:right="196" w:firstLine="0"/>
        <w:jc w:val="both"/>
        <w:rPr>
          <w:sz w:val="20"/>
        </w:rPr>
      </w:pPr>
      <w:r>
        <w:rPr>
          <w:sz w:val="20"/>
        </w:rPr>
        <w:t>El Estado deberá cumplir con las obligaciones monetarias mediante el pago en dólares de los Estados</w:t>
      </w:r>
      <w:r>
        <w:rPr>
          <w:spacing w:val="-18"/>
          <w:sz w:val="20"/>
        </w:rPr>
        <w:t> </w:t>
      </w:r>
      <w:r>
        <w:rPr>
          <w:sz w:val="20"/>
        </w:rPr>
        <w:t>Unidos</w:t>
      </w:r>
      <w:r>
        <w:rPr>
          <w:spacing w:val="-18"/>
          <w:sz w:val="20"/>
        </w:rPr>
        <w:t> </w:t>
      </w:r>
      <w:r>
        <w:rPr>
          <w:sz w:val="20"/>
        </w:rPr>
        <w:t>de</w:t>
      </w:r>
      <w:r>
        <w:rPr>
          <w:spacing w:val="-17"/>
          <w:sz w:val="20"/>
        </w:rPr>
        <w:t> </w:t>
      </w:r>
      <w:r>
        <w:rPr>
          <w:sz w:val="20"/>
        </w:rPr>
        <w:t>América</w:t>
      </w:r>
      <w:r>
        <w:rPr>
          <w:spacing w:val="-18"/>
          <w:sz w:val="20"/>
        </w:rPr>
        <w:t> </w:t>
      </w:r>
      <w:r>
        <w:rPr>
          <w:sz w:val="20"/>
        </w:rPr>
        <w:t>o</w:t>
      </w:r>
      <w:r>
        <w:rPr>
          <w:spacing w:val="-17"/>
          <w:sz w:val="20"/>
        </w:rPr>
        <w:t> </w:t>
      </w:r>
      <w:r>
        <w:rPr>
          <w:sz w:val="20"/>
        </w:rPr>
        <w:t>su</w:t>
      </w:r>
      <w:r>
        <w:rPr>
          <w:spacing w:val="-17"/>
          <w:sz w:val="20"/>
        </w:rPr>
        <w:t> </w:t>
      </w:r>
      <w:r>
        <w:rPr>
          <w:sz w:val="20"/>
        </w:rPr>
        <w:t>equivalente</w:t>
      </w:r>
      <w:r>
        <w:rPr>
          <w:spacing w:val="-17"/>
          <w:sz w:val="20"/>
        </w:rPr>
        <w:t> </w:t>
      </w:r>
      <w:r>
        <w:rPr>
          <w:sz w:val="20"/>
        </w:rPr>
        <w:t>en</w:t>
      </w:r>
      <w:r>
        <w:rPr>
          <w:spacing w:val="-15"/>
          <w:sz w:val="20"/>
        </w:rPr>
        <w:t> </w:t>
      </w:r>
      <w:r>
        <w:rPr>
          <w:sz w:val="20"/>
        </w:rPr>
        <w:t>moneda</w:t>
      </w:r>
      <w:r>
        <w:rPr>
          <w:spacing w:val="-18"/>
          <w:sz w:val="20"/>
        </w:rPr>
        <w:t> </w:t>
      </w:r>
      <w:r>
        <w:rPr>
          <w:sz w:val="20"/>
        </w:rPr>
        <w:t>nacional,</w:t>
      </w:r>
      <w:r>
        <w:rPr>
          <w:spacing w:val="-16"/>
          <w:sz w:val="20"/>
        </w:rPr>
        <w:t> </w:t>
      </w:r>
      <w:r>
        <w:rPr>
          <w:sz w:val="20"/>
        </w:rPr>
        <w:t>utilizando</w:t>
      </w:r>
      <w:r>
        <w:rPr>
          <w:spacing w:val="-18"/>
          <w:sz w:val="20"/>
        </w:rPr>
        <w:t> </w:t>
      </w:r>
      <w:r>
        <w:rPr>
          <w:sz w:val="20"/>
        </w:rPr>
        <w:t>para</w:t>
      </w:r>
      <w:r>
        <w:rPr>
          <w:spacing w:val="-15"/>
          <w:sz w:val="20"/>
        </w:rPr>
        <w:t> </w:t>
      </w:r>
      <w:r>
        <w:rPr>
          <w:sz w:val="20"/>
        </w:rPr>
        <w:t>el</w:t>
      </w:r>
      <w:r>
        <w:rPr>
          <w:spacing w:val="-16"/>
          <w:sz w:val="20"/>
        </w:rPr>
        <w:t> </w:t>
      </w:r>
      <w:r>
        <w:rPr>
          <w:sz w:val="20"/>
        </w:rPr>
        <w:t>cálculo</w:t>
      </w:r>
      <w:r>
        <w:rPr>
          <w:spacing w:val="-17"/>
          <w:sz w:val="20"/>
        </w:rPr>
        <w:t> </w:t>
      </w:r>
      <w:r>
        <w:rPr>
          <w:sz w:val="20"/>
        </w:rPr>
        <w:t>respectivo el tipo de cambio de mercado publicado o calculado por una autoridad bancaria o financiera pertinente en la fecha más cercana al día del pago.</w:t>
      </w:r>
    </w:p>
    <w:p>
      <w:pPr>
        <w:pStyle w:val="BodyText"/>
        <w:spacing w:before="11"/>
        <w:rPr>
          <w:sz w:val="19"/>
        </w:rPr>
      </w:pPr>
    </w:p>
    <w:p>
      <w:pPr>
        <w:pStyle w:val="ListParagraph"/>
        <w:numPr>
          <w:ilvl w:val="0"/>
          <w:numId w:val="11"/>
        </w:numPr>
        <w:tabs>
          <w:tab w:pos="747" w:val="left" w:leader="none"/>
        </w:tabs>
        <w:spacing w:line="240" w:lineRule="auto" w:before="0" w:after="0"/>
        <w:ind w:left="180" w:right="196" w:firstLine="0"/>
        <w:jc w:val="both"/>
        <w:rPr>
          <w:sz w:val="20"/>
        </w:rPr>
      </w:pPr>
      <w:r>
        <w:rPr>
          <w:sz w:val="20"/>
        </w:rPr>
        <w:t>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peruana solvente, en dólares de los Estados Unidos de América, y en las condiciones financieras</w:t>
      </w:r>
      <w:r>
        <w:rPr>
          <w:spacing w:val="19"/>
          <w:sz w:val="20"/>
        </w:rPr>
        <w:t> </w:t>
      </w:r>
      <w:r>
        <w:rPr>
          <w:sz w:val="20"/>
        </w:rPr>
        <w:t>más</w:t>
      </w:r>
      <w:r>
        <w:rPr>
          <w:spacing w:val="19"/>
          <w:sz w:val="20"/>
        </w:rPr>
        <w:t> </w:t>
      </w:r>
      <w:r>
        <w:rPr>
          <w:sz w:val="20"/>
        </w:rPr>
        <w:t>favorables</w:t>
      </w:r>
      <w:r>
        <w:rPr>
          <w:spacing w:val="19"/>
          <w:sz w:val="20"/>
        </w:rPr>
        <w:t> </w:t>
      </w:r>
      <w:r>
        <w:rPr>
          <w:sz w:val="20"/>
        </w:rPr>
        <w:t>que</w:t>
      </w:r>
      <w:r>
        <w:rPr>
          <w:spacing w:val="19"/>
          <w:sz w:val="20"/>
        </w:rPr>
        <w:t> </w:t>
      </w:r>
      <w:r>
        <w:rPr>
          <w:sz w:val="20"/>
        </w:rPr>
        <w:t>permitan</w:t>
      </w:r>
      <w:r>
        <w:rPr>
          <w:spacing w:val="21"/>
          <w:sz w:val="20"/>
        </w:rPr>
        <w:t> </w:t>
      </w:r>
      <w:r>
        <w:rPr>
          <w:sz w:val="20"/>
        </w:rPr>
        <w:t>la</w:t>
      </w:r>
      <w:r>
        <w:rPr>
          <w:spacing w:val="18"/>
          <w:sz w:val="20"/>
        </w:rPr>
        <w:t> </w:t>
      </w:r>
      <w:r>
        <w:rPr>
          <w:sz w:val="20"/>
        </w:rPr>
        <w:t>legislación</w:t>
      </w:r>
      <w:r>
        <w:rPr>
          <w:spacing w:val="21"/>
          <w:sz w:val="20"/>
        </w:rPr>
        <w:t> </w:t>
      </w:r>
      <w:r>
        <w:rPr>
          <w:sz w:val="20"/>
        </w:rPr>
        <w:t>y</w:t>
      </w:r>
      <w:r>
        <w:rPr>
          <w:spacing w:val="20"/>
          <w:sz w:val="20"/>
        </w:rPr>
        <w:t> </w:t>
      </w:r>
      <w:r>
        <w:rPr>
          <w:sz w:val="20"/>
        </w:rPr>
        <w:t>la</w:t>
      </w:r>
      <w:r>
        <w:rPr>
          <w:spacing w:val="20"/>
          <w:sz w:val="20"/>
        </w:rPr>
        <w:t> </w:t>
      </w:r>
      <w:r>
        <w:rPr>
          <w:sz w:val="20"/>
        </w:rPr>
        <w:t>práctica</w:t>
      </w:r>
      <w:r>
        <w:rPr>
          <w:spacing w:val="20"/>
          <w:sz w:val="20"/>
        </w:rPr>
        <w:t> </w:t>
      </w:r>
      <w:r>
        <w:rPr>
          <w:sz w:val="20"/>
        </w:rPr>
        <w:t>bancaria.</w:t>
      </w:r>
      <w:r>
        <w:rPr>
          <w:spacing w:val="19"/>
          <w:sz w:val="20"/>
        </w:rPr>
        <w:t> </w:t>
      </w:r>
      <w:r>
        <w:rPr>
          <w:sz w:val="20"/>
        </w:rPr>
        <w:t>Si</w:t>
      </w:r>
      <w:r>
        <w:rPr>
          <w:spacing w:val="21"/>
          <w:sz w:val="20"/>
        </w:rPr>
        <w:t> </w:t>
      </w:r>
      <w:r>
        <w:rPr>
          <w:sz w:val="20"/>
        </w:rPr>
        <w:t>no</w:t>
      </w:r>
      <w:r>
        <w:rPr>
          <w:spacing w:val="19"/>
          <w:sz w:val="20"/>
        </w:rPr>
        <w:t> </w:t>
      </w:r>
      <w:r>
        <w:rPr>
          <w:sz w:val="20"/>
        </w:rPr>
        <w:t>se</w:t>
      </w:r>
      <w:r>
        <w:rPr>
          <w:spacing w:val="19"/>
          <w:sz w:val="20"/>
        </w:rPr>
        <w:t> </w:t>
      </w:r>
      <w:r>
        <w:rPr>
          <w:sz w:val="20"/>
        </w:rPr>
        <w:t>reclama</w:t>
      </w:r>
      <w:r>
        <w:rPr>
          <w:spacing w:val="20"/>
          <w:sz w:val="20"/>
        </w:rPr>
        <w:t> </w:t>
      </w:r>
      <w:r>
        <w:rPr>
          <w:sz w:val="20"/>
        </w:rPr>
        <w:t>la</w:t>
      </w:r>
    </w:p>
    <w:p>
      <w:pPr>
        <w:pStyle w:val="BodyText"/>
      </w:pPr>
    </w:p>
    <w:p>
      <w:pPr>
        <w:pStyle w:val="BodyText"/>
        <w:spacing w:before="1"/>
        <w:rPr>
          <w:sz w:val="12"/>
        </w:rPr>
      </w:pPr>
      <w:r>
        <w:rPr/>
        <w:pict>
          <v:rect style="position:absolute;margin-left:54pt;margin-top:8.543262pt;width:144pt;height:.6pt;mso-position-horizontal-relative:page;mso-position-vertical-relative:paragraph;z-index:-15709696;mso-wrap-distance-left:0;mso-wrap-distance-right:0" id="docshape39" filled="true" fillcolor="#000000" stroked="false">
            <v:fill type="solid"/>
            <w10:wrap type="topAndBottom"/>
          </v:rect>
        </w:pict>
      </w:r>
    </w:p>
    <w:p>
      <w:pPr>
        <w:pStyle w:val="BodyText"/>
        <w:spacing w:before="2"/>
        <w:rPr>
          <w:sz w:val="29"/>
        </w:rPr>
      </w:pPr>
    </w:p>
    <w:p>
      <w:pPr>
        <w:spacing w:before="101"/>
        <w:ind w:left="179" w:right="193" w:firstLine="0"/>
        <w:jc w:val="both"/>
        <w:rPr>
          <w:sz w:val="16"/>
        </w:rPr>
      </w:pPr>
      <w:bookmarkStart w:name="_bookmark196" w:id="246"/>
      <w:bookmarkEnd w:id="246"/>
      <w:r>
        <w:rPr/>
      </w:r>
      <w:r>
        <w:rPr>
          <w:sz w:val="16"/>
          <w:vertAlign w:val="superscript"/>
        </w:rPr>
        <w:t>151</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Artículo</w:t>
      </w:r>
      <w:r>
        <w:rPr>
          <w:spacing w:val="-2"/>
          <w:sz w:val="16"/>
          <w:vertAlign w:val="baseline"/>
        </w:rPr>
        <w:t> </w:t>
      </w:r>
      <w:r>
        <w:rPr>
          <w:sz w:val="16"/>
          <w:vertAlign w:val="baseline"/>
        </w:rPr>
        <w:t>40.d del</w:t>
      </w:r>
      <w:r>
        <w:rPr>
          <w:spacing w:val="-1"/>
          <w:sz w:val="16"/>
          <w:vertAlign w:val="baseline"/>
        </w:rPr>
        <w:t> </w:t>
      </w:r>
      <w:r>
        <w:rPr>
          <w:sz w:val="16"/>
          <w:vertAlign w:val="baseline"/>
        </w:rPr>
        <w:t>Reglamento de la</w:t>
      </w:r>
      <w:r>
        <w:rPr>
          <w:spacing w:val="-1"/>
          <w:sz w:val="16"/>
          <w:vertAlign w:val="baseline"/>
        </w:rPr>
        <w:t> </w:t>
      </w:r>
      <w:r>
        <w:rPr>
          <w:sz w:val="16"/>
          <w:vertAlign w:val="baseline"/>
        </w:rPr>
        <w:t>Corte.</w:t>
      </w:r>
      <w:r>
        <w:rPr>
          <w:spacing w:val="-1"/>
          <w:sz w:val="16"/>
          <w:vertAlign w:val="baseline"/>
        </w:rPr>
        <w:t> </w:t>
      </w:r>
      <w:r>
        <w:rPr>
          <w:sz w:val="16"/>
          <w:vertAlign w:val="baseline"/>
        </w:rPr>
        <w:t>Véase también,</w:t>
      </w:r>
      <w:r>
        <w:rPr>
          <w:spacing w:val="-1"/>
          <w:sz w:val="16"/>
          <w:vertAlign w:val="baseline"/>
        </w:rPr>
        <w:t> </w:t>
      </w:r>
      <w:r>
        <w:rPr>
          <w:i/>
          <w:sz w:val="16"/>
          <w:vertAlign w:val="baseline"/>
        </w:rPr>
        <w:t>Caso Garrido</w:t>
      </w:r>
      <w:r>
        <w:rPr>
          <w:i/>
          <w:spacing w:val="-2"/>
          <w:sz w:val="16"/>
          <w:vertAlign w:val="baseline"/>
        </w:rPr>
        <w:t> </w:t>
      </w:r>
      <w:r>
        <w:rPr>
          <w:i/>
          <w:sz w:val="16"/>
          <w:vertAlign w:val="baseline"/>
        </w:rPr>
        <w:t>y Baigorria</w:t>
      </w:r>
      <w:r>
        <w:rPr>
          <w:i/>
          <w:spacing w:val="-3"/>
          <w:sz w:val="16"/>
          <w:vertAlign w:val="baseline"/>
        </w:rPr>
        <w:t> </w:t>
      </w:r>
      <w:r>
        <w:rPr>
          <w:i/>
          <w:sz w:val="16"/>
          <w:vertAlign w:val="baseline"/>
        </w:rPr>
        <w:t>Vs.</w:t>
      </w:r>
      <w:r>
        <w:rPr>
          <w:i/>
          <w:spacing w:val="-1"/>
          <w:sz w:val="16"/>
          <w:vertAlign w:val="baseline"/>
        </w:rPr>
        <w:t> </w:t>
      </w:r>
      <w:r>
        <w:rPr>
          <w:i/>
          <w:sz w:val="16"/>
          <w:vertAlign w:val="baseline"/>
        </w:rPr>
        <w:t>Argentina.</w:t>
      </w:r>
      <w:r>
        <w:rPr>
          <w:i/>
          <w:spacing w:val="-1"/>
          <w:sz w:val="16"/>
          <w:vertAlign w:val="baseline"/>
        </w:rPr>
        <w:t> </w:t>
      </w:r>
      <w:r>
        <w:rPr>
          <w:i/>
          <w:sz w:val="16"/>
          <w:vertAlign w:val="baseline"/>
        </w:rPr>
        <w:t>Reparaciones</w:t>
      </w:r>
      <w:r>
        <w:rPr>
          <w:i/>
          <w:sz w:val="16"/>
          <w:vertAlign w:val="baseline"/>
        </w:rPr>
        <w:t> y Costas, </w:t>
      </w:r>
      <w:r>
        <w:rPr>
          <w:sz w:val="16"/>
          <w:vertAlign w:val="baseline"/>
        </w:rPr>
        <w:t>supra, párrs. 79 y 82, </w:t>
      </w:r>
      <w:r>
        <w:rPr>
          <w:i/>
          <w:sz w:val="16"/>
          <w:vertAlign w:val="baseline"/>
        </w:rPr>
        <w:t>Caso Coc Max y otros (Masacre de Xamán) Vs. Guatemala. Fondo, Reparaciones y Costas.</w:t>
      </w:r>
      <w:r>
        <w:rPr>
          <w:i/>
          <w:sz w:val="16"/>
          <w:vertAlign w:val="baseline"/>
        </w:rPr>
        <w:t> </w:t>
      </w:r>
      <w:r>
        <w:rPr>
          <w:sz w:val="16"/>
          <w:vertAlign w:val="baseline"/>
        </w:rPr>
        <w:t>sentencia de 22 de agosto de 2018. Serie C No. 356, párr. 194 y </w:t>
      </w:r>
      <w:r>
        <w:rPr>
          <w:i/>
          <w:sz w:val="16"/>
          <w:vertAlign w:val="baseline"/>
        </w:rPr>
        <w:t>Caso Valle Ambrosio y otro Vs. Argentina. Fondo y</w:t>
      </w:r>
      <w:r>
        <w:rPr>
          <w:i/>
          <w:sz w:val="16"/>
          <w:vertAlign w:val="baseline"/>
        </w:rPr>
        <w:t> Reparaciones</w:t>
      </w:r>
      <w:r>
        <w:rPr>
          <w:sz w:val="16"/>
          <w:vertAlign w:val="baseline"/>
        </w:rPr>
        <w:t>. sentencia de 20 de julio de 2020. Serie C No. 408, párr. 81.</w:t>
      </w:r>
    </w:p>
    <w:p>
      <w:pPr>
        <w:spacing w:before="19"/>
        <w:ind w:left="179" w:right="194" w:firstLine="0"/>
        <w:jc w:val="both"/>
        <w:rPr>
          <w:sz w:val="16"/>
        </w:rPr>
      </w:pPr>
      <w:bookmarkStart w:name="_bookmark197" w:id="247"/>
      <w:bookmarkEnd w:id="247"/>
      <w:r>
        <w:rPr/>
      </w:r>
      <w:r>
        <w:rPr>
          <w:sz w:val="16"/>
          <w:vertAlign w:val="superscript"/>
        </w:rPr>
        <w:t>152</w:t>
      </w:r>
      <w:r>
        <w:rPr>
          <w:spacing w:val="80"/>
          <w:sz w:val="16"/>
          <w:vertAlign w:val="baseline"/>
        </w:rPr>
        <w:t>  </w:t>
      </w:r>
      <w:r>
        <w:rPr>
          <w:i/>
          <w:sz w:val="16"/>
          <w:vertAlign w:val="baseline"/>
        </w:rPr>
        <w:t>Cfr</w:t>
      </w:r>
      <w:r>
        <w:rPr>
          <w:sz w:val="16"/>
          <w:vertAlign w:val="baseline"/>
        </w:rPr>
        <w:t>. </w:t>
      </w:r>
      <w:r>
        <w:rPr>
          <w:i/>
          <w:sz w:val="16"/>
          <w:vertAlign w:val="baseline"/>
        </w:rPr>
        <w:t>Caso Ibsen Cárdenas e Ibsen Peña Vs. Bolivia, supra, </w:t>
      </w:r>
      <w:r>
        <w:rPr>
          <w:sz w:val="16"/>
          <w:vertAlign w:val="baseline"/>
        </w:rPr>
        <w:t>párr. 29, y </w:t>
      </w:r>
      <w:r>
        <w:rPr>
          <w:i/>
          <w:sz w:val="16"/>
          <w:vertAlign w:val="baseline"/>
        </w:rPr>
        <w:t>Caso Digna Ochoa y familiares Vs. México.</w:t>
      </w:r>
      <w:r>
        <w:rPr>
          <w:i/>
          <w:sz w:val="16"/>
          <w:vertAlign w:val="baseline"/>
        </w:rPr>
        <w:t> Excepciones</w:t>
      </w:r>
      <w:r>
        <w:rPr>
          <w:i/>
          <w:spacing w:val="-5"/>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6"/>
          <w:sz w:val="16"/>
          <w:vertAlign w:val="baseline"/>
        </w:rPr>
        <w:t> </w:t>
      </w:r>
      <w:r>
        <w:rPr>
          <w:i/>
          <w:sz w:val="16"/>
          <w:vertAlign w:val="baseline"/>
        </w:rPr>
        <w:t>Costas.</w:t>
      </w:r>
      <w:r>
        <w:rPr>
          <w:i/>
          <w:spacing w:val="-6"/>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25</w:t>
      </w:r>
      <w:r>
        <w:rPr>
          <w:spacing w:val="-4"/>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2021.</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4"/>
          <w:sz w:val="16"/>
          <w:vertAlign w:val="baseline"/>
        </w:rPr>
        <w:t> </w:t>
      </w:r>
      <w:r>
        <w:rPr>
          <w:sz w:val="16"/>
          <w:vertAlign w:val="baseline"/>
        </w:rPr>
        <w:t>No.</w:t>
      </w:r>
      <w:r>
        <w:rPr>
          <w:spacing w:val="-6"/>
          <w:sz w:val="16"/>
          <w:vertAlign w:val="baseline"/>
        </w:rPr>
        <w:t> </w:t>
      </w:r>
      <w:r>
        <w:rPr>
          <w:sz w:val="16"/>
          <w:vertAlign w:val="baseline"/>
        </w:rPr>
        <w:t>447,</w:t>
      </w:r>
      <w:r>
        <w:rPr>
          <w:spacing w:val="-6"/>
          <w:sz w:val="16"/>
          <w:vertAlign w:val="baseline"/>
        </w:rPr>
        <w:t> </w:t>
      </w:r>
      <w:r>
        <w:rPr>
          <w:sz w:val="16"/>
          <w:vertAlign w:val="baseline"/>
        </w:rPr>
        <w:t>párr.</w:t>
      </w:r>
      <w:r>
        <w:rPr>
          <w:spacing w:val="-6"/>
          <w:sz w:val="16"/>
          <w:vertAlign w:val="baseline"/>
        </w:rPr>
        <w:t> </w:t>
      </w:r>
      <w:r>
        <w:rPr>
          <w:sz w:val="16"/>
          <w:vertAlign w:val="baseline"/>
        </w:rPr>
        <w:t>193.</w:t>
      </w:r>
    </w:p>
    <w:p>
      <w:pPr>
        <w:spacing w:after="0"/>
        <w:jc w:val="both"/>
        <w:rPr>
          <w:sz w:val="16"/>
        </w:rPr>
        <w:sectPr>
          <w:pgSz w:w="12240" w:h="15840"/>
          <w:pgMar w:header="0" w:footer="1066" w:top="1360" w:bottom="1260" w:left="900" w:right="880"/>
        </w:sectPr>
      </w:pPr>
    </w:p>
    <w:p>
      <w:pPr>
        <w:pStyle w:val="BodyText"/>
        <w:spacing w:before="80"/>
        <w:ind w:left="180"/>
      </w:pPr>
      <w:r>
        <w:rPr/>
        <w:t>indemnización correspondiente una vez transcurridos diez años, las cantidades serán devueltas al Estado con los intereses devengados.</w:t>
      </w:r>
    </w:p>
    <w:p>
      <w:pPr>
        <w:pStyle w:val="BodyText"/>
        <w:spacing w:before="1"/>
      </w:pPr>
    </w:p>
    <w:p>
      <w:pPr>
        <w:pStyle w:val="ListParagraph"/>
        <w:numPr>
          <w:ilvl w:val="0"/>
          <w:numId w:val="11"/>
        </w:numPr>
        <w:tabs>
          <w:tab w:pos="747" w:val="left" w:leader="none"/>
        </w:tabs>
        <w:spacing w:line="240" w:lineRule="auto" w:before="0" w:after="0"/>
        <w:ind w:left="179" w:right="197" w:firstLine="0"/>
        <w:jc w:val="both"/>
        <w:rPr>
          <w:sz w:val="20"/>
        </w:rPr>
      </w:pPr>
      <w:r>
        <w:rPr>
          <w:sz w:val="20"/>
        </w:rPr>
        <w:t>Las cantidades asignadas en la presente Sentencia en concepto de restitución, así como por daño inmaterial deberán ser entregadas a las personas indicadas en forma íntegra, conforme a lo </w:t>
      </w:r>
      <w:bookmarkStart w:name="F. Costas y gastos" w:id="248"/>
      <w:bookmarkEnd w:id="248"/>
      <w:r>
        <w:rPr>
          <w:sz w:val="20"/>
        </w:rPr>
        <w:t>e</w:t>
      </w:r>
      <w:r>
        <w:rPr>
          <w:sz w:val="20"/>
        </w:rPr>
        <w:t>stablecido en esta Sentencia, sin reducciones derivadas de eventuales cargas fiscales.</w:t>
      </w:r>
    </w:p>
    <w:p>
      <w:pPr>
        <w:pStyle w:val="BodyText"/>
        <w:spacing w:before="11"/>
        <w:rPr>
          <w:sz w:val="19"/>
        </w:rPr>
      </w:pPr>
    </w:p>
    <w:p>
      <w:pPr>
        <w:pStyle w:val="ListParagraph"/>
        <w:numPr>
          <w:ilvl w:val="0"/>
          <w:numId w:val="11"/>
        </w:numPr>
        <w:tabs>
          <w:tab w:pos="747" w:val="left" w:leader="none"/>
        </w:tabs>
        <w:spacing w:line="240" w:lineRule="auto" w:before="1" w:after="0"/>
        <w:ind w:left="179" w:right="198" w:firstLine="0"/>
        <w:jc w:val="both"/>
        <w:rPr>
          <w:sz w:val="20"/>
        </w:rPr>
      </w:pPr>
      <w:r>
        <w:rPr>
          <w:w w:val="95"/>
          <w:sz w:val="20"/>
        </w:rPr>
        <w:t>En caso de que el Estado incurriera en mora deberá pagar un interés sobre la cantidad adeudada </w:t>
      </w:r>
      <w:bookmarkStart w:name="_bookmark198" w:id="249"/>
      <w:bookmarkEnd w:id="249"/>
      <w:r>
        <w:rPr>
          <w:sz w:val="20"/>
        </w:rPr>
        <w:t>c</w:t>
      </w:r>
      <w:r>
        <w:rPr>
          <w:sz w:val="20"/>
        </w:rPr>
        <w:t>orrespondiente al interés bancario moratorio en la República del Perú.</w:t>
      </w:r>
    </w:p>
    <w:p>
      <w:pPr>
        <w:pStyle w:val="BodyText"/>
        <w:spacing w:before="7"/>
        <w:rPr>
          <w:sz w:val="19"/>
        </w:rPr>
      </w:pPr>
    </w:p>
    <w:p>
      <w:pPr>
        <w:pStyle w:val="Heading1"/>
        <w:spacing w:before="1"/>
        <w:ind w:left="0" w:right="19"/>
      </w:pPr>
      <w:r>
        <w:rPr>
          <w:w w:val="99"/>
        </w:rPr>
        <w:t>X</w:t>
      </w:r>
    </w:p>
    <w:p>
      <w:pPr>
        <w:spacing w:before="1"/>
        <w:ind w:left="298" w:right="315" w:firstLine="0"/>
        <w:jc w:val="center"/>
        <w:rPr>
          <w:b/>
          <w:sz w:val="20"/>
        </w:rPr>
      </w:pPr>
      <w:r>
        <w:rPr>
          <w:b/>
          <w:sz w:val="20"/>
        </w:rPr>
        <w:t>PUNTOS</w:t>
      </w:r>
      <w:r>
        <w:rPr>
          <w:b/>
          <w:spacing w:val="-9"/>
          <w:sz w:val="20"/>
        </w:rPr>
        <w:t> </w:t>
      </w:r>
      <w:r>
        <w:rPr>
          <w:b/>
          <w:spacing w:val="-2"/>
          <w:sz w:val="20"/>
        </w:rPr>
        <w:t>RESOLUTIVOS</w:t>
      </w:r>
    </w:p>
    <w:p>
      <w:pPr>
        <w:pStyle w:val="BodyText"/>
        <w:spacing w:before="7"/>
        <w:rPr>
          <w:b/>
          <w:sz w:val="29"/>
        </w:rPr>
      </w:pPr>
    </w:p>
    <w:p>
      <w:pPr>
        <w:pStyle w:val="ListParagraph"/>
        <w:numPr>
          <w:ilvl w:val="0"/>
          <w:numId w:val="11"/>
        </w:numPr>
        <w:tabs>
          <w:tab w:pos="747" w:val="left" w:leader="none"/>
        </w:tabs>
        <w:spacing w:line="240" w:lineRule="auto" w:before="0" w:after="0"/>
        <w:ind w:left="746" w:right="0" w:hanging="568"/>
        <w:jc w:val="both"/>
        <w:rPr>
          <w:sz w:val="20"/>
        </w:rPr>
      </w:pPr>
      <w:r>
        <w:rPr>
          <w:sz w:val="20"/>
        </w:rPr>
        <w:t>Por</w:t>
      </w:r>
      <w:r>
        <w:rPr>
          <w:spacing w:val="-6"/>
          <w:sz w:val="20"/>
        </w:rPr>
        <w:t> </w:t>
      </w:r>
      <w:r>
        <w:rPr>
          <w:spacing w:val="-2"/>
          <w:sz w:val="20"/>
        </w:rPr>
        <w:t>tanto,</w:t>
      </w:r>
    </w:p>
    <w:p>
      <w:pPr>
        <w:pStyle w:val="BodyText"/>
        <w:spacing w:before="3"/>
        <w:rPr>
          <w:sz w:val="23"/>
        </w:rPr>
      </w:pPr>
    </w:p>
    <w:p>
      <w:pPr>
        <w:pStyle w:val="Heading1"/>
        <w:ind w:left="179"/>
        <w:jc w:val="left"/>
      </w:pPr>
      <w:r>
        <w:rPr/>
        <w:t>LA</w:t>
      </w:r>
      <w:r>
        <w:rPr>
          <w:spacing w:val="-3"/>
        </w:rPr>
        <w:t> </w:t>
      </w:r>
      <w:r>
        <w:rPr>
          <w:spacing w:val="-2"/>
        </w:rPr>
        <w:t>CORTE</w:t>
      </w:r>
    </w:p>
    <w:p>
      <w:pPr>
        <w:pStyle w:val="BodyText"/>
        <w:spacing w:before="7"/>
        <w:rPr>
          <w:b/>
          <w:sz w:val="29"/>
        </w:rPr>
      </w:pPr>
    </w:p>
    <w:p>
      <w:pPr>
        <w:pStyle w:val="BodyText"/>
        <w:ind w:left="179"/>
      </w:pPr>
      <w:r>
        <w:rPr/>
        <w:t>Por</w:t>
      </w:r>
      <w:r>
        <w:rPr>
          <w:spacing w:val="-6"/>
        </w:rPr>
        <w:t> </w:t>
      </w:r>
      <w:r>
        <w:rPr>
          <w:spacing w:val="-2"/>
        </w:rPr>
        <w:t>unanimidad,</w:t>
      </w:r>
    </w:p>
    <w:p>
      <w:pPr>
        <w:pStyle w:val="BodyText"/>
        <w:rPr>
          <w:sz w:val="24"/>
        </w:rPr>
      </w:pPr>
    </w:p>
    <w:p>
      <w:pPr>
        <w:pStyle w:val="Heading1"/>
        <w:spacing w:before="185"/>
        <w:ind w:left="179"/>
        <w:jc w:val="left"/>
      </w:pPr>
      <w:bookmarkStart w:name="G. Modalidad de cumplimiento de los pago" w:id="250"/>
      <w:bookmarkEnd w:id="250"/>
      <w:r>
        <w:rPr>
          <w:b w:val="0"/>
        </w:rPr>
      </w:r>
      <w:r>
        <w:rPr>
          <w:spacing w:val="-2"/>
        </w:rPr>
        <w:t>DECIDE,</w:t>
      </w:r>
    </w:p>
    <w:p>
      <w:pPr>
        <w:pStyle w:val="BodyText"/>
        <w:spacing w:before="7"/>
        <w:rPr>
          <w:b/>
          <w:sz w:val="29"/>
        </w:rPr>
      </w:pPr>
    </w:p>
    <w:p>
      <w:pPr>
        <w:pStyle w:val="ListParagraph"/>
        <w:numPr>
          <w:ilvl w:val="0"/>
          <w:numId w:val="28"/>
        </w:numPr>
        <w:tabs>
          <w:tab w:pos="900" w:val="left" w:leader="none"/>
        </w:tabs>
        <w:spacing w:line="240" w:lineRule="auto" w:before="0" w:after="0"/>
        <w:ind w:left="179" w:right="114" w:firstLine="0"/>
        <w:jc w:val="both"/>
        <w:rPr>
          <w:sz w:val="20"/>
        </w:rPr>
      </w:pPr>
      <w:r>
        <w:rPr>
          <w:sz w:val="20"/>
        </w:rPr>
        <w:t>Desestimar la excepción preliminar relativa al control de legalidad de las actuaciones de la Comisión, de conformidad con los párrafos 18 y 19 de esta Sentencia.</w:t>
      </w:r>
    </w:p>
    <w:p>
      <w:pPr>
        <w:pStyle w:val="BodyText"/>
      </w:pPr>
    </w:p>
    <w:p>
      <w:pPr>
        <w:pStyle w:val="ListParagraph"/>
        <w:numPr>
          <w:ilvl w:val="0"/>
          <w:numId w:val="28"/>
        </w:numPr>
        <w:tabs>
          <w:tab w:pos="900" w:val="left" w:leader="none"/>
        </w:tabs>
        <w:spacing w:line="240" w:lineRule="auto" w:before="0" w:after="0"/>
        <w:ind w:left="179" w:right="111" w:firstLine="0"/>
        <w:jc w:val="both"/>
        <w:rPr>
          <w:sz w:val="20"/>
        </w:rPr>
      </w:pPr>
      <w:r>
        <w:rPr>
          <w:sz w:val="20"/>
        </w:rPr>
        <w:t>Desestimar la excepción preliminar de falta de agotamiento de recursos internos, de conformidad con los párrafos 25 y 26 de esta Sentencia.</w:t>
      </w:r>
    </w:p>
    <w:p>
      <w:pPr>
        <w:pStyle w:val="BodyText"/>
        <w:spacing w:before="1"/>
      </w:pPr>
    </w:p>
    <w:p>
      <w:pPr>
        <w:pStyle w:val="Heading1"/>
        <w:ind w:left="179"/>
        <w:jc w:val="left"/>
      </w:pPr>
      <w:r>
        <w:rPr>
          <w:spacing w:val="-2"/>
        </w:rPr>
        <w:t>DECLARA,</w:t>
      </w:r>
    </w:p>
    <w:p>
      <w:pPr>
        <w:pStyle w:val="BodyText"/>
        <w:spacing w:before="11"/>
        <w:rPr>
          <w:b/>
          <w:sz w:val="19"/>
        </w:rPr>
      </w:pPr>
    </w:p>
    <w:p>
      <w:pPr>
        <w:pStyle w:val="BodyText"/>
        <w:ind w:left="179"/>
      </w:pPr>
      <w:r>
        <w:rPr/>
        <w:t>Por</w:t>
      </w:r>
      <w:r>
        <w:rPr>
          <w:spacing w:val="-8"/>
        </w:rPr>
        <w:t> </w:t>
      </w:r>
      <w:r>
        <w:rPr/>
        <w:t>unanimidad,</w:t>
      </w:r>
      <w:r>
        <w:rPr>
          <w:spacing w:val="-8"/>
        </w:rPr>
        <w:t> </w:t>
      </w:r>
      <w:r>
        <w:rPr>
          <w:spacing w:val="-4"/>
        </w:rPr>
        <w:t>que:</w:t>
      </w:r>
    </w:p>
    <w:p>
      <w:pPr>
        <w:pStyle w:val="BodyText"/>
        <w:spacing w:before="1"/>
      </w:pPr>
    </w:p>
    <w:p>
      <w:pPr>
        <w:pStyle w:val="ListParagraph"/>
        <w:numPr>
          <w:ilvl w:val="0"/>
          <w:numId w:val="28"/>
        </w:numPr>
        <w:tabs>
          <w:tab w:pos="900" w:val="left" w:leader="none"/>
        </w:tabs>
        <w:spacing w:line="240" w:lineRule="auto" w:before="0" w:after="0"/>
        <w:ind w:left="179" w:right="109" w:firstLine="0"/>
        <w:jc w:val="both"/>
        <w:rPr>
          <w:sz w:val="20"/>
        </w:rPr>
      </w:pPr>
      <w:r>
        <w:rPr>
          <w:sz w:val="20"/>
        </w:rPr>
        <w:t>El Estado es responsable por la violación de los artículos 8.1 y 25.2.c de la Convención Americana sobre Derechos Humanos, en relación con el artículo 1.1 del mismo instrumento, en perjuicio de las personas señaladas en el Anexo I de la presente Sentencia, en los términos de los párrafos 89 a 94 de la presente Sentencia.</w:t>
      </w:r>
    </w:p>
    <w:p>
      <w:pPr>
        <w:pStyle w:val="BodyText"/>
        <w:spacing w:before="11"/>
        <w:rPr>
          <w:sz w:val="19"/>
        </w:rPr>
      </w:pPr>
    </w:p>
    <w:p>
      <w:pPr>
        <w:pStyle w:val="BodyText"/>
        <w:ind w:left="179"/>
      </w:pPr>
      <w:r>
        <w:rPr/>
        <w:t>Por</w:t>
      </w:r>
      <w:r>
        <w:rPr>
          <w:spacing w:val="-8"/>
        </w:rPr>
        <w:t> </w:t>
      </w:r>
      <w:r>
        <w:rPr/>
        <w:t>unanimidad,</w:t>
      </w:r>
      <w:r>
        <w:rPr>
          <w:spacing w:val="-8"/>
        </w:rPr>
        <w:t> </w:t>
      </w:r>
      <w:r>
        <w:rPr>
          <w:spacing w:val="-4"/>
        </w:rPr>
        <w:t>que:</w:t>
      </w:r>
    </w:p>
    <w:p>
      <w:pPr>
        <w:pStyle w:val="BodyText"/>
        <w:spacing w:before="1"/>
      </w:pPr>
    </w:p>
    <w:p>
      <w:pPr>
        <w:pStyle w:val="ListParagraph"/>
        <w:numPr>
          <w:ilvl w:val="0"/>
          <w:numId w:val="28"/>
        </w:numPr>
        <w:tabs>
          <w:tab w:pos="899" w:val="left" w:leader="none"/>
        </w:tabs>
        <w:spacing w:line="240" w:lineRule="auto" w:before="0" w:after="0"/>
        <w:ind w:left="178" w:right="111" w:firstLine="0"/>
        <w:jc w:val="both"/>
        <w:rPr>
          <w:sz w:val="20"/>
        </w:rPr>
      </w:pPr>
      <w:r>
        <w:rPr>
          <w:sz w:val="20"/>
        </w:rPr>
        <w:t>El Estado es responsable por la violación de los artículos 8.1, 25.1 y 25.2.c de la Convención Americana sobre Derechos Humanos, en relación con el artículo 1.1 del mismo instrumento, en perjuicio de las personas señaladas en el Anexo II de la presente Sentencia, en los términos de los párrafos 95 a 98 de la presente Sentencia.</w:t>
      </w:r>
    </w:p>
    <w:p>
      <w:pPr>
        <w:pStyle w:val="BodyText"/>
        <w:spacing w:before="11"/>
        <w:rPr>
          <w:sz w:val="19"/>
        </w:rPr>
      </w:pPr>
    </w:p>
    <w:p>
      <w:pPr>
        <w:pStyle w:val="BodyText"/>
        <w:spacing w:before="1"/>
        <w:ind w:left="178"/>
      </w:pPr>
      <w:r>
        <w:rPr/>
        <w:t>Por</w:t>
      </w:r>
      <w:r>
        <w:rPr>
          <w:spacing w:val="-6"/>
        </w:rPr>
        <w:t> </w:t>
      </w:r>
      <w:r>
        <w:rPr/>
        <w:t>cinco</w:t>
      </w:r>
      <w:r>
        <w:rPr>
          <w:spacing w:val="-7"/>
        </w:rPr>
        <w:t> </w:t>
      </w:r>
      <w:r>
        <w:rPr/>
        <w:t>votos</w:t>
      </w:r>
      <w:r>
        <w:rPr>
          <w:spacing w:val="-7"/>
        </w:rPr>
        <w:t> </w:t>
      </w:r>
      <w:r>
        <w:rPr/>
        <w:t>contra</w:t>
      </w:r>
      <w:r>
        <w:rPr>
          <w:spacing w:val="-4"/>
        </w:rPr>
        <w:t> </w:t>
      </w:r>
      <w:r>
        <w:rPr/>
        <w:t>dos,</w:t>
      </w:r>
      <w:r>
        <w:rPr>
          <w:spacing w:val="-4"/>
        </w:rPr>
        <w:t> que:</w:t>
      </w:r>
    </w:p>
    <w:p>
      <w:pPr>
        <w:pStyle w:val="BodyText"/>
        <w:spacing w:before="1"/>
      </w:pPr>
    </w:p>
    <w:p>
      <w:pPr>
        <w:pStyle w:val="ListParagraph"/>
        <w:numPr>
          <w:ilvl w:val="0"/>
          <w:numId w:val="28"/>
        </w:numPr>
        <w:tabs>
          <w:tab w:pos="899" w:val="left" w:leader="none"/>
        </w:tabs>
        <w:spacing w:line="240" w:lineRule="auto" w:before="0" w:after="0"/>
        <w:ind w:left="178" w:right="107" w:firstLine="0"/>
        <w:jc w:val="both"/>
        <w:rPr>
          <w:sz w:val="20"/>
        </w:rPr>
      </w:pPr>
      <w:r>
        <w:rPr>
          <w:sz w:val="20"/>
        </w:rPr>
        <w:t>El</w:t>
      </w:r>
      <w:r>
        <w:rPr>
          <w:spacing w:val="-1"/>
          <w:sz w:val="20"/>
        </w:rPr>
        <w:t> </w:t>
      </w:r>
      <w:r>
        <w:rPr>
          <w:sz w:val="20"/>
        </w:rPr>
        <w:t>Estado</w:t>
      </w:r>
      <w:r>
        <w:rPr>
          <w:spacing w:val="-3"/>
          <w:sz w:val="20"/>
        </w:rPr>
        <w:t> </w:t>
      </w:r>
      <w:r>
        <w:rPr>
          <w:sz w:val="20"/>
        </w:rPr>
        <w:t>es</w:t>
      </w:r>
      <w:r>
        <w:rPr>
          <w:spacing w:val="-2"/>
          <w:sz w:val="20"/>
        </w:rPr>
        <w:t> </w:t>
      </w:r>
      <w:r>
        <w:rPr>
          <w:sz w:val="20"/>
        </w:rPr>
        <w:t>responsable</w:t>
      </w:r>
      <w:r>
        <w:rPr>
          <w:spacing w:val="-5"/>
          <w:sz w:val="20"/>
        </w:rPr>
        <w:t> </w:t>
      </w:r>
      <w:r>
        <w:rPr>
          <w:sz w:val="20"/>
        </w:rPr>
        <w:t>por</w:t>
      </w:r>
      <w:r>
        <w:rPr>
          <w:spacing w:val="-3"/>
          <w:sz w:val="20"/>
        </w:rPr>
        <w:t> </w:t>
      </w:r>
      <w:r>
        <w:rPr>
          <w:sz w:val="20"/>
        </w:rPr>
        <w:t>la</w:t>
      </w:r>
      <w:r>
        <w:rPr>
          <w:spacing w:val="-1"/>
          <w:sz w:val="20"/>
        </w:rPr>
        <w:t> </w:t>
      </w:r>
      <w:r>
        <w:rPr>
          <w:sz w:val="20"/>
        </w:rPr>
        <w:t>violación</w:t>
      </w:r>
      <w:r>
        <w:rPr>
          <w:spacing w:val="-1"/>
          <w:sz w:val="20"/>
        </w:rPr>
        <w:t> </w:t>
      </w:r>
      <w:r>
        <w:rPr>
          <w:sz w:val="20"/>
        </w:rPr>
        <w:t>de</w:t>
      </w:r>
      <w:r>
        <w:rPr>
          <w:spacing w:val="-3"/>
          <w:sz w:val="20"/>
        </w:rPr>
        <w:t> </w:t>
      </w:r>
      <w:r>
        <w:rPr>
          <w:sz w:val="20"/>
        </w:rPr>
        <w:t>los artículos</w:t>
      </w:r>
      <w:r>
        <w:rPr>
          <w:spacing w:val="-2"/>
          <w:sz w:val="20"/>
        </w:rPr>
        <w:t> </w:t>
      </w:r>
      <w:r>
        <w:rPr>
          <w:sz w:val="20"/>
        </w:rPr>
        <w:t>26</w:t>
      </w:r>
      <w:r>
        <w:rPr>
          <w:spacing w:val="-1"/>
          <w:sz w:val="20"/>
        </w:rPr>
        <w:t> </w:t>
      </w:r>
      <w:r>
        <w:rPr>
          <w:sz w:val="20"/>
        </w:rPr>
        <w:t>y</w:t>
      </w:r>
      <w:r>
        <w:rPr>
          <w:spacing w:val="-2"/>
          <w:sz w:val="20"/>
        </w:rPr>
        <w:t> </w:t>
      </w:r>
      <w:r>
        <w:rPr>
          <w:sz w:val="20"/>
        </w:rPr>
        <w:t>21</w:t>
      </w:r>
      <w:r>
        <w:rPr>
          <w:spacing w:val="-1"/>
          <w:sz w:val="20"/>
        </w:rPr>
        <w:t> </w:t>
      </w:r>
      <w:r>
        <w:rPr>
          <w:sz w:val="20"/>
        </w:rPr>
        <w:t>de</w:t>
      </w:r>
      <w:r>
        <w:rPr>
          <w:spacing w:val="-3"/>
          <w:sz w:val="20"/>
        </w:rPr>
        <w:t> </w:t>
      </w:r>
      <w:r>
        <w:rPr>
          <w:sz w:val="20"/>
        </w:rPr>
        <w:t>la Convención</w:t>
      </w:r>
      <w:r>
        <w:rPr>
          <w:spacing w:val="-1"/>
          <w:sz w:val="20"/>
        </w:rPr>
        <w:t> </w:t>
      </w:r>
      <w:r>
        <w:rPr>
          <w:sz w:val="20"/>
        </w:rPr>
        <w:t>Americana sobre Derechos Humanos, en relación con el artículo 1.1 del mismo instrumento, en perjuicio de las personas</w:t>
      </w:r>
      <w:r>
        <w:rPr>
          <w:spacing w:val="-10"/>
          <w:sz w:val="20"/>
        </w:rPr>
        <w:t> </w:t>
      </w:r>
      <w:r>
        <w:rPr>
          <w:sz w:val="20"/>
        </w:rPr>
        <w:t>señaladas</w:t>
      </w:r>
      <w:r>
        <w:rPr>
          <w:spacing w:val="-10"/>
          <w:sz w:val="20"/>
        </w:rPr>
        <w:t> </w:t>
      </w:r>
      <w:r>
        <w:rPr>
          <w:sz w:val="20"/>
        </w:rPr>
        <w:t>en</w:t>
      </w:r>
      <w:r>
        <w:rPr>
          <w:spacing w:val="-8"/>
          <w:sz w:val="20"/>
        </w:rPr>
        <w:t> </w:t>
      </w:r>
      <w:r>
        <w:rPr>
          <w:sz w:val="20"/>
        </w:rPr>
        <w:t>el</w:t>
      </w:r>
      <w:r>
        <w:rPr>
          <w:spacing w:val="-10"/>
          <w:sz w:val="20"/>
        </w:rPr>
        <w:t> </w:t>
      </w:r>
      <w:r>
        <w:rPr>
          <w:sz w:val="20"/>
        </w:rPr>
        <w:t>Anexo</w:t>
      </w:r>
      <w:r>
        <w:rPr>
          <w:spacing w:val="-11"/>
          <w:sz w:val="20"/>
        </w:rPr>
        <w:t> </w:t>
      </w:r>
      <w:r>
        <w:rPr>
          <w:sz w:val="20"/>
        </w:rPr>
        <w:t>I</w:t>
      </w:r>
      <w:r>
        <w:rPr>
          <w:spacing w:val="-9"/>
          <w:sz w:val="20"/>
        </w:rPr>
        <w:t> </w:t>
      </w:r>
      <w:r>
        <w:rPr>
          <w:sz w:val="20"/>
        </w:rPr>
        <w:t>de</w:t>
      </w:r>
      <w:r>
        <w:rPr>
          <w:spacing w:val="-10"/>
          <w:sz w:val="20"/>
        </w:rPr>
        <w:t> </w:t>
      </w:r>
      <w:r>
        <w:rPr>
          <w:sz w:val="20"/>
        </w:rPr>
        <w:t>la</w:t>
      </w:r>
      <w:r>
        <w:rPr>
          <w:spacing w:val="-10"/>
          <w:sz w:val="20"/>
        </w:rPr>
        <w:t> </w:t>
      </w:r>
      <w:r>
        <w:rPr>
          <w:sz w:val="20"/>
        </w:rPr>
        <w:t>presente</w:t>
      </w:r>
      <w:r>
        <w:rPr>
          <w:spacing w:val="-8"/>
          <w:sz w:val="20"/>
        </w:rPr>
        <w:t> </w:t>
      </w:r>
      <w:r>
        <w:rPr>
          <w:sz w:val="20"/>
        </w:rPr>
        <w:t>Sentencia,</w:t>
      </w:r>
      <w:r>
        <w:rPr>
          <w:spacing w:val="-9"/>
          <w:sz w:val="20"/>
        </w:rPr>
        <w:t> </w:t>
      </w:r>
      <w:r>
        <w:rPr>
          <w:sz w:val="20"/>
        </w:rPr>
        <w:t>en</w:t>
      </w:r>
      <w:r>
        <w:rPr>
          <w:spacing w:val="-8"/>
          <w:sz w:val="20"/>
        </w:rPr>
        <w:t> </w:t>
      </w:r>
      <w:r>
        <w:rPr>
          <w:sz w:val="20"/>
        </w:rPr>
        <w:t>los</w:t>
      </w:r>
      <w:r>
        <w:rPr>
          <w:spacing w:val="-10"/>
          <w:sz w:val="20"/>
        </w:rPr>
        <w:t> </w:t>
      </w:r>
      <w:r>
        <w:rPr>
          <w:sz w:val="20"/>
        </w:rPr>
        <w:t>términos</w:t>
      </w:r>
      <w:r>
        <w:rPr>
          <w:spacing w:val="-11"/>
          <w:sz w:val="20"/>
        </w:rPr>
        <w:t> </w:t>
      </w:r>
      <w:r>
        <w:rPr>
          <w:sz w:val="20"/>
        </w:rPr>
        <w:t>de</w:t>
      </w:r>
      <w:r>
        <w:rPr>
          <w:spacing w:val="-10"/>
          <w:sz w:val="20"/>
        </w:rPr>
        <w:t> </w:t>
      </w:r>
      <w:r>
        <w:rPr>
          <w:sz w:val="20"/>
        </w:rPr>
        <w:t>los</w:t>
      </w:r>
      <w:r>
        <w:rPr>
          <w:spacing w:val="-10"/>
          <w:sz w:val="20"/>
        </w:rPr>
        <w:t> </w:t>
      </w:r>
      <w:r>
        <w:rPr>
          <w:sz w:val="20"/>
        </w:rPr>
        <w:t>párrafos</w:t>
      </w:r>
      <w:r>
        <w:rPr>
          <w:spacing w:val="-11"/>
          <w:sz w:val="20"/>
        </w:rPr>
        <w:t> </w:t>
      </w:r>
      <w:r>
        <w:rPr>
          <w:sz w:val="20"/>
        </w:rPr>
        <w:t>107</w:t>
      </w:r>
      <w:r>
        <w:rPr>
          <w:spacing w:val="-9"/>
          <w:sz w:val="20"/>
        </w:rPr>
        <w:t> </w:t>
      </w:r>
      <w:r>
        <w:rPr>
          <w:sz w:val="20"/>
        </w:rPr>
        <w:t>a</w:t>
      </w:r>
      <w:r>
        <w:rPr>
          <w:spacing w:val="-9"/>
          <w:sz w:val="20"/>
        </w:rPr>
        <w:t> </w:t>
      </w:r>
      <w:r>
        <w:rPr>
          <w:sz w:val="20"/>
        </w:rPr>
        <w:t>115 de la presente Sentencia.</w:t>
      </w:r>
    </w:p>
    <w:p>
      <w:pPr>
        <w:spacing w:after="0" w:line="240" w:lineRule="auto"/>
        <w:jc w:val="both"/>
        <w:rPr>
          <w:sz w:val="20"/>
        </w:rPr>
        <w:sectPr>
          <w:pgSz w:w="12240" w:h="15840"/>
          <w:pgMar w:header="0" w:footer="1066" w:top="1360" w:bottom="1260" w:left="900" w:right="880"/>
        </w:sectPr>
      </w:pPr>
    </w:p>
    <w:p>
      <w:pPr>
        <w:pStyle w:val="BodyText"/>
        <w:spacing w:before="80"/>
        <w:ind w:left="180"/>
      </w:pPr>
      <w:r>
        <w:rPr>
          <w:spacing w:val="-2"/>
        </w:rPr>
        <w:t>Disienten</w:t>
      </w:r>
      <w:r>
        <w:rPr>
          <w:spacing w:val="-9"/>
        </w:rPr>
        <w:t> </w:t>
      </w:r>
      <w:r>
        <w:rPr>
          <w:spacing w:val="-2"/>
        </w:rPr>
        <w:t>los</w:t>
      </w:r>
      <w:r>
        <w:rPr>
          <w:spacing w:val="-7"/>
        </w:rPr>
        <w:t> </w:t>
      </w:r>
      <w:r>
        <w:rPr>
          <w:spacing w:val="-2"/>
        </w:rPr>
        <w:t>Jueces</w:t>
      </w:r>
      <w:r>
        <w:rPr>
          <w:spacing w:val="-10"/>
        </w:rPr>
        <w:t> </w:t>
      </w:r>
      <w:r>
        <w:rPr>
          <w:spacing w:val="-2"/>
        </w:rPr>
        <w:t>Eduardo</w:t>
      </w:r>
      <w:r>
        <w:rPr>
          <w:spacing w:val="-10"/>
        </w:rPr>
        <w:t> </w:t>
      </w:r>
      <w:r>
        <w:rPr>
          <w:spacing w:val="-2"/>
        </w:rPr>
        <w:t>Vio</w:t>
      </w:r>
      <w:r>
        <w:rPr>
          <w:spacing w:val="-7"/>
        </w:rPr>
        <w:t> </w:t>
      </w:r>
      <w:r>
        <w:rPr>
          <w:spacing w:val="-2"/>
        </w:rPr>
        <w:t>Grossi</w:t>
      </w:r>
      <w:r>
        <w:rPr>
          <w:spacing w:val="-6"/>
        </w:rPr>
        <w:t> </w:t>
      </w:r>
      <w:r>
        <w:rPr>
          <w:spacing w:val="-2"/>
        </w:rPr>
        <w:t>y</w:t>
      </w:r>
      <w:r>
        <w:rPr>
          <w:spacing w:val="-7"/>
        </w:rPr>
        <w:t> </w:t>
      </w:r>
      <w:r>
        <w:rPr>
          <w:spacing w:val="-2"/>
        </w:rPr>
        <w:t>Humberto</w:t>
      </w:r>
      <w:r>
        <w:rPr>
          <w:spacing w:val="-8"/>
        </w:rPr>
        <w:t> </w:t>
      </w:r>
      <w:r>
        <w:rPr>
          <w:spacing w:val="-2"/>
        </w:rPr>
        <w:t>A.</w:t>
      </w:r>
      <w:r>
        <w:rPr>
          <w:spacing w:val="-7"/>
        </w:rPr>
        <w:t> </w:t>
      </w:r>
      <w:r>
        <w:rPr>
          <w:spacing w:val="-2"/>
        </w:rPr>
        <w:t>Sierra</w:t>
      </w:r>
      <w:r>
        <w:rPr>
          <w:spacing w:val="-9"/>
        </w:rPr>
        <w:t> </w:t>
      </w:r>
      <w:r>
        <w:rPr>
          <w:spacing w:val="-2"/>
        </w:rPr>
        <w:t>Porto.</w:t>
      </w:r>
    </w:p>
    <w:p>
      <w:pPr>
        <w:pStyle w:val="BodyText"/>
        <w:spacing w:before="1"/>
      </w:pPr>
    </w:p>
    <w:p>
      <w:pPr>
        <w:pStyle w:val="Heading1"/>
        <w:jc w:val="left"/>
      </w:pPr>
      <w:r>
        <w:rPr/>
        <w:t>Y</w:t>
      </w:r>
      <w:r>
        <w:rPr>
          <w:spacing w:val="-4"/>
        </w:rPr>
        <w:t> </w:t>
      </w:r>
      <w:r>
        <w:rPr>
          <w:spacing w:val="-2"/>
        </w:rPr>
        <w:t>DISPONE:</w:t>
      </w:r>
    </w:p>
    <w:p>
      <w:pPr>
        <w:pStyle w:val="BodyText"/>
        <w:spacing w:before="11"/>
        <w:rPr>
          <w:b/>
          <w:sz w:val="19"/>
        </w:rPr>
      </w:pPr>
    </w:p>
    <w:p>
      <w:pPr>
        <w:pStyle w:val="BodyText"/>
        <w:ind w:left="180"/>
      </w:pPr>
      <w:r>
        <w:rPr/>
        <w:t>Por</w:t>
      </w:r>
      <w:r>
        <w:rPr>
          <w:spacing w:val="-8"/>
        </w:rPr>
        <w:t> </w:t>
      </w:r>
      <w:r>
        <w:rPr/>
        <w:t>unanimidad,</w:t>
      </w:r>
      <w:r>
        <w:rPr>
          <w:spacing w:val="-8"/>
        </w:rPr>
        <w:t> </w:t>
      </w:r>
      <w:r>
        <w:rPr>
          <w:spacing w:val="-4"/>
        </w:rPr>
        <w:t>que:</w:t>
      </w:r>
    </w:p>
    <w:p>
      <w:pPr>
        <w:pStyle w:val="BodyText"/>
        <w:spacing w:before="1"/>
      </w:pPr>
    </w:p>
    <w:p>
      <w:pPr>
        <w:pStyle w:val="ListParagraph"/>
        <w:numPr>
          <w:ilvl w:val="0"/>
          <w:numId w:val="28"/>
        </w:numPr>
        <w:tabs>
          <w:tab w:pos="900" w:val="left" w:leader="none"/>
        </w:tabs>
        <w:spacing w:line="240" w:lineRule="auto" w:before="0" w:after="0"/>
        <w:ind w:left="899" w:right="0" w:hanging="721"/>
        <w:jc w:val="both"/>
        <w:rPr>
          <w:sz w:val="20"/>
        </w:rPr>
      </w:pPr>
      <w:bookmarkStart w:name="F. Costas y gastos" w:id="251"/>
      <w:bookmarkEnd w:id="251"/>
      <w:r>
        <w:rPr>
          <w:sz w:val="20"/>
        </w:rPr>
        <w:t>E</w:t>
      </w:r>
      <w:r>
        <w:rPr>
          <w:sz w:val="20"/>
        </w:rPr>
        <w:t>sta</w:t>
      </w:r>
      <w:r>
        <w:rPr>
          <w:spacing w:val="-6"/>
          <w:sz w:val="20"/>
        </w:rPr>
        <w:t> </w:t>
      </w:r>
      <w:r>
        <w:rPr>
          <w:sz w:val="20"/>
        </w:rPr>
        <w:t>sentencia</w:t>
      </w:r>
      <w:r>
        <w:rPr>
          <w:spacing w:val="-6"/>
          <w:sz w:val="20"/>
        </w:rPr>
        <w:t> </w:t>
      </w:r>
      <w:r>
        <w:rPr>
          <w:sz w:val="20"/>
        </w:rPr>
        <w:t>constituye,</w:t>
      </w:r>
      <w:r>
        <w:rPr>
          <w:spacing w:val="-6"/>
          <w:sz w:val="20"/>
        </w:rPr>
        <w:t> </w:t>
      </w:r>
      <w:r>
        <w:rPr>
          <w:sz w:val="20"/>
        </w:rPr>
        <w:t>por</w:t>
      </w:r>
      <w:r>
        <w:rPr>
          <w:spacing w:val="-5"/>
          <w:sz w:val="20"/>
        </w:rPr>
        <w:t> </w:t>
      </w:r>
      <w:r>
        <w:rPr>
          <w:sz w:val="20"/>
        </w:rPr>
        <w:t>sí</w:t>
      </w:r>
      <w:r>
        <w:rPr>
          <w:spacing w:val="-5"/>
          <w:sz w:val="20"/>
        </w:rPr>
        <w:t> </w:t>
      </w:r>
      <w:r>
        <w:rPr>
          <w:sz w:val="20"/>
        </w:rPr>
        <w:t>misma,</w:t>
      </w:r>
      <w:r>
        <w:rPr>
          <w:spacing w:val="-7"/>
          <w:sz w:val="20"/>
        </w:rPr>
        <w:t> </w:t>
      </w:r>
      <w:r>
        <w:rPr>
          <w:sz w:val="20"/>
        </w:rPr>
        <w:t>una</w:t>
      </w:r>
      <w:r>
        <w:rPr>
          <w:spacing w:val="-6"/>
          <w:sz w:val="20"/>
        </w:rPr>
        <w:t> </w:t>
      </w:r>
      <w:r>
        <w:rPr>
          <w:sz w:val="20"/>
        </w:rPr>
        <w:t>forma</w:t>
      </w:r>
      <w:r>
        <w:rPr>
          <w:spacing w:val="-5"/>
          <w:sz w:val="20"/>
        </w:rPr>
        <w:t> </w:t>
      </w:r>
      <w:r>
        <w:rPr>
          <w:sz w:val="20"/>
        </w:rPr>
        <w:t>de</w:t>
      </w:r>
      <w:r>
        <w:rPr>
          <w:spacing w:val="-5"/>
          <w:sz w:val="20"/>
        </w:rPr>
        <w:t> </w:t>
      </w:r>
      <w:r>
        <w:rPr>
          <w:spacing w:val="-2"/>
          <w:sz w:val="20"/>
        </w:rPr>
        <w:t>reparación.</w:t>
      </w:r>
    </w:p>
    <w:p>
      <w:pPr>
        <w:pStyle w:val="BodyText"/>
        <w:spacing w:before="11"/>
        <w:rPr>
          <w:sz w:val="19"/>
        </w:rPr>
      </w:pPr>
    </w:p>
    <w:p>
      <w:pPr>
        <w:pStyle w:val="ListParagraph"/>
        <w:numPr>
          <w:ilvl w:val="0"/>
          <w:numId w:val="28"/>
        </w:numPr>
        <w:tabs>
          <w:tab w:pos="900" w:val="left" w:leader="none"/>
        </w:tabs>
        <w:spacing w:line="240" w:lineRule="auto" w:before="0" w:after="0"/>
        <w:ind w:left="179" w:right="106" w:firstLine="0"/>
        <w:jc w:val="both"/>
        <w:rPr>
          <w:sz w:val="20"/>
        </w:rPr>
      </w:pPr>
      <w:r>
        <w:rPr>
          <w:sz w:val="20"/>
        </w:rPr>
        <w:t>El Estado realizará el pago efectivo de los reintegros pendientes de pago por concepto de lo dispuesto</w:t>
      </w:r>
      <w:r>
        <w:rPr>
          <w:spacing w:val="-6"/>
          <w:sz w:val="20"/>
        </w:rPr>
        <w:t> </w:t>
      </w:r>
      <w:r>
        <w:rPr>
          <w:sz w:val="20"/>
        </w:rPr>
        <w:t>por</w:t>
      </w:r>
      <w:r>
        <w:rPr>
          <w:spacing w:val="-8"/>
          <w:sz w:val="20"/>
        </w:rPr>
        <w:t> </w:t>
      </w:r>
      <w:r>
        <w:rPr>
          <w:sz w:val="20"/>
        </w:rPr>
        <w:t>la</w:t>
      </w:r>
      <w:r>
        <w:rPr>
          <w:spacing w:val="-5"/>
          <w:sz w:val="20"/>
        </w:rPr>
        <w:t> </w:t>
      </w:r>
      <w:r>
        <w:rPr>
          <w:sz w:val="20"/>
        </w:rPr>
        <w:t>sentencia</w:t>
      </w:r>
      <w:r>
        <w:rPr>
          <w:spacing w:val="-7"/>
          <w:sz w:val="20"/>
        </w:rPr>
        <w:t> </w:t>
      </w:r>
      <w:r>
        <w:rPr>
          <w:sz w:val="20"/>
        </w:rPr>
        <w:t>de</w:t>
      </w:r>
      <w:r>
        <w:rPr>
          <w:spacing w:val="-8"/>
          <w:sz w:val="20"/>
        </w:rPr>
        <w:t> </w:t>
      </w:r>
      <w:r>
        <w:rPr>
          <w:sz w:val="20"/>
        </w:rPr>
        <w:t>12</w:t>
      </w:r>
      <w:r>
        <w:rPr>
          <w:spacing w:val="-6"/>
          <w:sz w:val="20"/>
        </w:rPr>
        <w:t> </w:t>
      </w:r>
      <w:r>
        <w:rPr>
          <w:sz w:val="20"/>
        </w:rPr>
        <w:t>de</w:t>
      </w:r>
      <w:r>
        <w:rPr>
          <w:spacing w:val="-8"/>
          <w:sz w:val="20"/>
        </w:rPr>
        <w:t> </w:t>
      </w:r>
      <w:r>
        <w:rPr>
          <w:sz w:val="20"/>
        </w:rPr>
        <w:t>febrero</w:t>
      </w:r>
      <w:r>
        <w:rPr>
          <w:spacing w:val="-5"/>
          <w:sz w:val="20"/>
        </w:rPr>
        <w:t> </w:t>
      </w:r>
      <w:r>
        <w:rPr>
          <w:sz w:val="20"/>
        </w:rPr>
        <w:t>de</w:t>
      </w:r>
      <w:r>
        <w:rPr>
          <w:spacing w:val="-6"/>
          <w:sz w:val="20"/>
        </w:rPr>
        <w:t> </w:t>
      </w:r>
      <w:r>
        <w:rPr>
          <w:sz w:val="20"/>
        </w:rPr>
        <w:t>1992,</w:t>
      </w:r>
      <w:r>
        <w:rPr>
          <w:spacing w:val="-7"/>
          <w:sz w:val="20"/>
        </w:rPr>
        <w:t> </w:t>
      </w:r>
      <w:r>
        <w:rPr>
          <w:sz w:val="20"/>
        </w:rPr>
        <w:t>en</w:t>
      </w:r>
      <w:r>
        <w:rPr>
          <w:spacing w:val="-6"/>
          <w:sz w:val="20"/>
        </w:rPr>
        <w:t> </w:t>
      </w:r>
      <w:r>
        <w:rPr>
          <w:sz w:val="20"/>
        </w:rPr>
        <w:t>los</w:t>
      </w:r>
      <w:r>
        <w:rPr>
          <w:spacing w:val="-8"/>
          <w:sz w:val="20"/>
        </w:rPr>
        <w:t> </w:t>
      </w:r>
      <w:r>
        <w:rPr>
          <w:sz w:val="20"/>
        </w:rPr>
        <w:t>términos</w:t>
      </w:r>
      <w:r>
        <w:rPr>
          <w:spacing w:val="-8"/>
          <w:sz w:val="20"/>
        </w:rPr>
        <w:t> </w:t>
      </w:r>
      <w:r>
        <w:rPr>
          <w:sz w:val="20"/>
        </w:rPr>
        <w:t>de</w:t>
      </w:r>
      <w:r>
        <w:rPr>
          <w:spacing w:val="-6"/>
          <w:sz w:val="20"/>
        </w:rPr>
        <w:t> </w:t>
      </w:r>
      <w:r>
        <w:rPr>
          <w:sz w:val="20"/>
        </w:rPr>
        <w:t>los</w:t>
      </w:r>
      <w:r>
        <w:rPr>
          <w:spacing w:val="-8"/>
          <w:sz w:val="20"/>
        </w:rPr>
        <w:t> </w:t>
      </w:r>
      <w:r>
        <w:rPr>
          <w:sz w:val="20"/>
        </w:rPr>
        <w:t>párrafos</w:t>
      </w:r>
      <w:r>
        <w:rPr>
          <w:spacing w:val="-8"/>
          <w:sz w:val="20"/>
        </w:rPr>
        <w:t> </w:t>
      </w:r>
      <w:r>
        <w:rPr>
          <w:sz w:val="20"/>
        </w:rPr>
        <w:t>125</w:t>
      </w:r>
      <w:r>
        <w:rPr>
          <w:spacing w:val="-7"/>
          <w:sz w:val="20"/>
        </w:rPr>
        <w:t> </w:t>
      </w:r>
      <w:r>
        <w:rPr>
          <w:sz w:val="20"/>
        </w:rPr>
        <w:t>y</w:t>
      </w:r>
      <w:r>
        <w:rPr>
          <w:spacing w:val="-5"/>
          <w:sz w:val="20"/>
        </w:rPr>
        <w:t> </w:t>
      </w:r>
      <w:r>
        <w:rPr>
          <w:sz w:val="20"/>
        </w:rPr>
        <w:t>143</w:t>
      </w:r>
      <w:r>
        <w:rPr>
          <w:spacing w:val="-7"/>
          <w:sz w:val="20"/>
        </w:rPr>
        <w:t> </w:t>
      </w:r>
      <w:r>
        <w:rPr>
          <w:sz w:val="20"/>
        </w:rPr>
        <w:t>a</w:t>
      </w:r>
      <w:r>
        <w:rPr>
          <w:spacing w:val="-5"/>
          <w:sz w:val="20"/>
        </w:rPr>
        <w:t> </w:t>
      </w:r>
      <w:r>
        <w:rPr>
          <w:sz w:val="20"/>
        </w:rPr>
        <w:t>148 de la presente Sentencia.</w:t>
      </w:r>
    </w:p>
    <w:p>
      <w:pPr>
        <w:pStyle w:val="BodyText"/>
      </w:pPr>
    </w:p>
    <w:p>
      <w:pPr>
        <w:pStyle w:val="ListParagraph"/>
        <w:numPr>
          <w:ilvl w:val="0"/>
          <w:numId w:val="28"/>
        </w:numPr>
        <w:tabs>
          <w:tab w:pos="900" w:val="left" w:leader="none"/>
        </w:tabs>
        <w:spacing w:line="240" w:lineRule="auto" w:before="0" w:after="0"/>
        <w:ind w:left="899" w:right="0" w:hanging="721"/>
        <w:jc w:val="both"/>
        <w:rPr>
          <w:sz w:val="20"/>
        </w:rPr>
      </w:pPr>
      <w:r>
        <w:rPr>
          <w:sz w:val="20"/>
        </w:rPr>
        <w:t>El</w:t>
      </w:r>
      <w:r>
        <w:rPr>
          <w:spacing w:val="-6"/>
          <w:sz w:val="20"/>
        </w:rPr>
        <w:t> </w:t>
      </w:r>
      <w:r>
        <w:rPr>
          <w:sz w:val="20"/>
        </w:rPr>
        <w:t>Estado</w:t>
      </w:r>
      <w:r>
        <w:rPr>
          <w:spacing w:val="-7"/>
          <w:sz w:val="20"/>
        </w:rPr>
        <w:t> </w:t>
      </w:r>
      <w:r>
        <w:rPr>
          <w:sz w:val="20"/>
        </w:rPr>
        <w:t>realizará</w:t>
      </w:r>
      <w:r>
        <w:rPr>
          <w:spacing w:val="-6"/>
          <w:sz w:val="20"/>
        </w:rPr>
        <w:t> </w:t>
      </w:r>
      <w:r>
        <w:rPr>
          <w:sz w:val="20"/>
        </w:rPr>
        <w:t>las</w:t>
      </w:r>
      <w:r>
        <w:rPr>
          <w:spacing w:val="-7"/>
          <w:sz w:val="20"/>
        </w:rPr>
        <w:t> </w:t>
      </w:r>
      <w:r>
        <w:rPr>
          <w:sz w:val="20"/>
        </w:rPr>
        <w:t>publicaciones</w:t>
      </w:r>
      <w:r>
        <w:rPr>
          <w:spacing w:val="-7"/>
          <w:sz w:val="20"/>
        </w:rPr>
        <w:t> </w:t>
      </w:r>
      <w:r>
        <w:rPr>
          <w:sz w:val="20"/>
        </w:rPr>
        <w:t>indicadas</w:t>
      </w:r>
      <w:r>
        <w:rPr>
          <w:spacing w:val="-4"/>
          <w:sz w:val="20"/>
        </w:rPr>
        <w:t> </w:t>
      </w:r>
      <w:r>
        <w:rPr>
          <w:sz w:val="20"/>
        </w:rPr>
        <w:t>en</w:t>
      </w:r>
      <w:r>
        <w:rPr>
          <w:spacing w:val="-5"/>
          <w:sz w:val="20"/>
        </w:rPr>
        <w:t> </w:t>
      </w:r>
      <w:r>
        <w:rPr>
          <w:sz w:val="20"/>
        </w:rPr>
        <w:t>el</w:t>
      </w:r>
      <w:r>
        <w:rPr>
          <w:spacing w:val="-6"/>
          <w:sz w:val="20"/>
        </w:rPr>
        <w:t> </w:t>
      </w:r>
      <w:r>
        <w:rPr>
          <w:sz w:val="20"/>
        </w:rPr>
        <w:t>párrafo</w:t>
      </w:r>
      <w:r>
        <w:rPr>
          <w:spacing w:val="-6"/>
          <w:sz w:val="20"/>
        </w:rPr>
        <w:t> </w:t>
      </w:r>
      <w:r>
        <w:rPr>
          <w:sz w:val="20"/>
        </w:rPr>
        <w:t>128</w:t>
      </w:r>
      <w:r>
        <w:rPr>
          <w:spacing w:val="-6"/>
          <w:sz w:val="20"/>
        </w:rPr>
        <w:t> </w:t>
      </w:r>
      <w:r>
        <w:rPr>
          <w:sz w:val="20"/>
        </w:rPr>
        <w:t>de</w:t>
      </w:r>
      <w:r>
        <w:rPr>
          <w:spacing w:val="-7"/>
          <w:sz w:val="20"/>
        </w:rPr>
        <w:t> </w:t>
      </w:r>
      <w:r>
        <w:rPr>
          <w:sz w:val="20"/>
        </w:rPr>
        <w:t>la</w:t>
      </w:r>
      <w:r>
        <w:rPr>
          <w:spacing w:val="-3"/>
          <w:sz w:val="20"/>
        </w:rPr>
        <w:t> </w:t>
      </w:r>
      <w:r>
        <w:rPr>
          <w:sz w:val="20"/>
        </w:rPr>
        <w:t>presente</w:t>
      </w:r>
      <w:r>
        <w:rPr>
          <w:spacing w:val="-6"/>
          <w:sz w:val="20"/>
        </w:rPr>
        <w:t> </w:t>
      </w:r>
      <w:r>
        <w:rPr>
          <w:spacing w:val="-2"/>
          <w:sz w:val="20"/>
        </w:rPr>
        <w:t>Sentencia.</w:t>
      </w:r>
    </w:p>
    <w:p>
      <w:pPr>
        <w:pStyle w:val="BodyText"/>
        <w:spacing w:before="1"/>
      </w:pPr>
    </w:p>
    <w:p>
      <w:pPr>
        <w:pStyle w:val="ListParagraph"/>
        <w:numPr>
          <w:ilvl w:val="0"/>
          <w:numId w:val="28"/>
        </w:numPr>
        <w:tabs>
          <w:tab w:pos="900" w:val="left" w:leader="none"/>
        </w:tabs>
        <w:spacing w:line="240" w:lineRule="auto" w:before="0" w:after="0"/>
        <w:ind w:left="179" w:right="108" w:firstLine="0"/>
        <w:jc w:val="both"/>
        <w:rPr>
          <w:sz w:val="20"/>
        </w:rPr>
      </w:pPr>
      <w:r>
        <w:rPr>
          <w:sz w:val="20"/>
        </w:rPr>
        <w:t>El</w:t>
      </w:r>
      <w:r>
        <w:rPr>
          <w:spacing w:val="-18"/>
          <w:sz w:val="20"/>
        </w:rPr>
        <w:t> </w:t>
      </w:r>
      <w:r>
        <w:rPr>
          <w:sz w:val="20"/>
        </w:rPr>
        <w:t>Estado</w:t>
      </w:r>
      <w:r>
        <w:rPr>
          <w:spacing w:val="-18"/>
          <w:sz w:val="20"/>
        </w:rPr>
        <w:t> </w:t>
      </w:r>
      <w:r>
        <w:rPr>
          <w:sz w:val="20"/>
        </w:rPr>
        <w:t>pagará</w:t>
      </w:r>
      <w:r>
        <w:rPr>
          <w:spacing w:val="-17"/>
          <w:sz w:val="20"/>
        </w:rPr>
        <w:t> </w:t>
      </w:r>
      <w:r>
        <w:rPr>
          <w:sz w:val="20"/>
        </w:rPr>
        <w:t>las</w:t>
      </w:r>
      <w:r>
        <w:rPr>
          <w:spacing w:val="-18"/>
          <w:sz w:val="20"/>
        </w:rPr>
        <w:t> </w:t>
      </w:r>
      <w:r>
        <w:rPr>
          <w:sz w:val="20"/>
        </w:rPr>
        <w:t>cantidades</w:t>
      </w:r>
      <w:r>
        <w:rPr>
          <w:spacing w:val="-17"/>
          <w:sz w:val="20"/>
        </w:rPr>
        <w:t> </w:t>
      </w:r>
      <w:r>
        <w:rPr>
          <w:sz w:val="20"/>
        </w:rPr>
        <w:t>fijadas</w:t>
      </w:r>
      <w:r>
        <w:rPr>
          <w:spacing w:val="-18"/>
          <w:sz w:val="20"/>
        </w:rPr>
        <w:t> </w:t>
      </w:r>
      <w:r>
        <w:rPr>
          <w:sz w:val="20"/>
        </w:rPr>
        <w:t>en</w:t>
      </w:r>
      <w:r>
        <w:rPr>
          <w:spacing w:val="-15"/>
          <w:sz w:val="20"/>
        </w:rPr>
        <w:t> </w:t>
      </w:r>
      <w:r>
        <w:rPr>
          <w:sz w:val="20"/>
        </w:rPr>
        <w:t>el</w:t>
      </w:r>
      <w:r>
        <w:rPr>
          <w:spacing w:val="-17"/>
          <w:sz w:val="20"/>
        </w:rPr>
        <w:t> </w:t>
      </w:r>
      <w:r>
        <w:rPr>
          <w:sz w:val="20"/>
        </w:rPr>
        <w:t>párrafo</w:t>
      </w:r>
      <w:r>
        <w:rPr>
          <w:spacing w:val="-18"/>
          <w:sz w:val="20"/>
        </w:rPr>
        <w:t> </w:t>
      </w:r>
      <w:r>
        <w:rPr>
          <w:sz w:val="20"/>
        </w:rPr>
        <w:t>141</w:t>
      </w:r>
      <w:r>
        <w:rPr>
          <w:spacing w:val="-17"/>
          <w:sz w:val="20"/>
        </w:rPr>
        <w:t> </w:t>
      </w:r>
      <w:r>
        <w:rPr>
          <w:sz w:val="20"/>
        </w:rPr>
        <w:t>de</w:t>
      </w:r>
      <w:r>
        <w:rPr>
          <w:spacing w:val="-18"/>
          <w:sz w:val="20"/>
        </w:rPr>
        <w:t> </w:t>
      </w:r>
      <w:r>
        <w:rPr>
          <w:sz w:val="20"/>
        </w:rPr>
        <w:t>la</w:t>
      </w:r>
      <w:r>
        <w:rPr>
          <w:spacing w:val="-17"/>
          <w:sz w:val="20"/>
        </w:rPr>
        <w:t> </w:t>
      </w:r>
      <w:r>
        <w:rPr>
          <w:sz w:val="20"/>
        </w:rPr>
        <w:t>presente</w:t>
      </w:r>
      <w:r>
        <w:rPr>
          <w:spacing w:val="-18"/>
          <w:sz w:val="20"/>
        </w:rPr>
        <w:t> </w:t>
      </w:r>
      <w:r>
        <w:rPr>
          <w:sz w:val="20"/>
        </w:rPr>
        <w:t>Sentencia</w:t>
      </w:r>
      <w:r>
        <w:rPr>
          <w:spacing w:val="-16"/>
          <w:sz w:val="20"/>
        </w:rPr>
        <w:t> </w:t>
      </w:r>
      <w:r>
        <w:rPr>
          <w:sz w:val="20"/>
        </w:rPr>
        <w:t>por</w:t>
      </w:r>
      <w:r>
        <w:rPr>
          <w:spacing w:val="-16"/>
          <w:sz w:val="20"/>
        </w:rPr>
        <w:t> </w:t>
      </w:r>
      <w:r>
        <w:rPr>
          <w:sz w:val="20"/>
        </w:rPr>
        <w:t>concepto de indemnización por daño inmaterial, en los términos de los párrafos 143 a 148 de esta Sentencia.</w:t>
      </w:r>
    </w:p>
    <w:p>
      <w:pPr>
        <w:pStyle w:val="BodyText"/>
      </w:pPr>
    </w:p>
    <w:p>
      <w:pPr>
        <w:pStyle w:val="ListParagraph"/>
        <w:numPr>
          <w:ilvl w:val="0"/>
          <w:numId w:val="28"/>
        </w:numPr>
        <w:tabs>
          <w:tab w:pos="900" w:val="left" w:leader="none"/>
        </w:tabs>
        <w:spacing w:line="240" w:lineRule="auto" w:before="1" w:after="0"/>
        <w:ind w:left="179" w:right="106" w:firstLine="0"/>
        <w:jc w:val="both"/>
        <w:rPr>
          <w:sz w:val="20"/>
        </w:rPr>
      </w:pPr>
      <w:r>
        <w:rPr>
          <w:sz w:val="20"/>
        </w:rPr>
        <w:t>El Estado, dentro del plazo de un año contado a partir de la notificación de esta Sentencia, rendirá al Tribunal un informe sobre las medidas adoptadas para cumplir con la misma.</w:t>
      </w:r>
    </w:p>
    <w:p>
      <w:pPr>
        <w:pStyle w:val="BodyText"/>
      </w:pPr>
    </w:p>
    <w:p>
      <w:pPr>
        <w:pStyle w:val="ListParagraph"/>
        <w:numPr>
          <w:ilvl w:val="0"/>
          <w:numId w:val="28"/>
        </w:numPr>
        <w:tabs>
          <w:tab w:pos="900" w:val="left" w:leader="none"/>
        </w:tabs>
        <w:spacing w:line="240" w:lineRule="auto" w:before="0" w:after="0"/>
        <w:ind w:left="179" w:right="106" w:hanging="1"/>
        <w:jc w:val="both"/>
        <w:rPr>
          <w:sz w:val="20"/>
        </w:rPr>
      </w:pPr>
      <w:r>
        <w:rPr>
          <w:sz w:val="20"/>
        </w:rPr>
        <w:t>La Corte supervisará el cumplimiento íntegro de esta Sentencia, en ejercicio de sus </w:t>
      </w:r>
      <w:bookmarkStart w:name="G. Modalidad de cumplimiento de los pago" w:id="252"/>
      <w:bookmarkEnd w:id="252"/>
      <w:r>
        <w:rPr>
          <w:sz w:val="20"/>
        </w:rPr>
        <w:t>at</w:t>
      </w:r>
      <w:r>
        <w:rPr>
          <w:sz w:val="20"/>
        </w:rPr>
        <w:t>ribuciones</w:t>
      </w:r>
      <w:r>
        <w:rPr>
          <w:spacing w:val="-5"/>
          <w:sz w:val="20"/>
        </w:rPr>
        <w:t> </w:t>
      </w:r>
      <w:r>
        <w:rPr>
          <w:sz w:val="20"/>
        </w:rPr>
        <w:t>y</w:t>
      </w:r>
      <w:r>
        <w:rPr>
          <w:spacing w:val="-2"/>
          <w:sz w:val="20"/>
        </w:rPr>
        <w:t> </w:t>
      </w:r>
      <w:r>
        <w:rPr>
          <w:sz w:val="20"/>
        </w:rPr>
        <w:t>en</w:t>
      </w:r>
      <w:r>
        <w:rPr>
          <w:spacing w:val="-3"/>
          <w:sz w:val="20"/>
        </w:rPr>
        <w:t> </w:t>
      </w:r>
      <w:r>
        <w:rPr>
          <w:sz w:val="20"/>
        </w:rPr>
        <w:t>cumplimiento</w:t>
      </w:r>
      <w:r>
        <w:rPr>
          <w:spacing w:val="-5"/>
          <w:sz w:val="20"/>
        </w:rPr>
        <w:t> </w:t>
      </w:r>
      <w:r>
        <w:rPr>
          <w:sz w:val="20"/>
        </w:rPr>
        <w:t>de</w:t>
      </w:r>
      <w:r>
        <w:rPr>
          <w:spacing w:val="-3"/>
          <w:sz w:val="20"/>
        </w:rPr>
        <w:t> </w:t>
      </w:r>
      <w:r>
        <w:rPr>
          <w:sz w:val="20"/>
        </w:rPr>
        <w:t>sus</w:t>
      </w:r>
      <w:r>
        <w:rPr>
          <w:spacing w:val="-5"/>
          <w:sz w:val="20"/>
        </w:rPr>
        <w:t> </w:t>
      </w:r>
      <w:r>
        <w:rPr>
          <w:sz w:val="20"/>
        </w:rPr>
        <w:t>deberes</w:t>
      </w:r>
      <w:r>
        <w:rPr>
          <w:spacing w:val="-2"/>
          <w:sz w:val="20"/>
        </w:rPr>
        <w:t> </w:t>
      </w:r>
      <w:r>
        <w:rPr>
          <w:sz w:val="20"/>
        </w:rPr>
        <w:t>conforme</w:t>
      </w:r>
      <w:r>
        <w:rPr>
          <w:spacing w:val="-3"/>
          <w:sz w:val="20"/>
        </w:rPr>
        <w:t> </w:t>
      </w:r>
      <w:r>
        <w:rPr>
          <w:sz w:val="20"/>
        </w:rPr>
        <w:t>a</w:t>
      </w:r>
      <w:r>
        <w:rPr>
          <w:spacing w:val="-4"/>
          <w:sz w:val="20"/>
        </w:rPr>
        <w:t> </w:t>
      </w:r>
      <w:r>
        <w:rPr>
          <w:sz w:val="20"/>
        </w:rPr>
        <w:t>la</w:t>
      </w:r>
      <w:r>
        <w:rPr>
          <w:spacing w:val="-4"/>
          <w:sz w:val="20"/>
        </w:rPr>
        <w:t> </w:t>
      </w:r>
      <w:r>
        <w:rPr>
          <w:sz w:val="20"/>
        </w:rPr>
        <w:t>Convención</w:t>
      </w:r>
      <w:r>
        <w:rPr>
          <w:spacing w:val="-3"/>
          <w:sz w:val="20"/>
        </w:rPr>
        <w:t> </w:t>
      </w:r>
      <w:r>
        <w:rPr>
          <w:sz w:val="20"/>
        </w:rPr>
        <w:t>Americana</w:t>
      </w:r>
      <w:r>
        <w:rPr>
          <w:spacing w:val="-1"/>
          <w:sz w:val="20"/>
        </w:rPr>
        <w:t> </w:t>
      </w:r>
      <w:r>
        <w:rPr>
          <w:sz w:val="20"/>
        </w:rPr>
        <w:t>sobre</w:t>
      </w:r>
      <w:r>
        <w:rPr>
          <w:spacing w:val="-3"/>
          <w:sz w:val="20"/>
        </w:rPr>
        <w:t> </w:t>
      </w:r>
      <w:r>
        <w:rPr>
          <w:sz w:val="20"/>
        </w:rPr>
        <w:t>Derechos Humanos,</w:t>
      </w:r>
      <w:r>
        <w:rPr>
          <w:spacing w:val="-8"/>
          <w:sz w:val="20"/>
        </w:rPr>
        <w:t> </w:t>
      </w:r>
      <w:r>
        <w:rPr>
          <w:sz w:val="20"/>
        </w:rPr>
        <w:t>y</w:t>
      </w:r>
      <w:r>
        <w:rPr>
          <w:spacing w:val="-11"/>
          <w:sz w:val="20"/>
        </w:rPr>
        <w:t> </w:t>
      </w:r>
      <w:r>
        <w:rPr>
          <w:sz w:val="20"/>
        </w:rPr>
        <w:t>dará</w:t>
      </w:r>
      <w:r>
        <w:rPr>
          <w:spacing w:val="-10"/>
          <w:sz w:val="20"/>
        </w:rPr>
        <w:t> </w:t>
      </w:r>
      <w:r>
        <w:rPr>
          <w:sz w:val="20"/>
        </w:rPr>
        <w:t>por</w:t>
      </w:r>
      <w:r>
        <w:rPr>
          <w:spacing w:val="-9"/>
          <w:sz w:val="20"/>
        </w:rPr>
        <w:t> </w:t>
      </w:r>
      <w:r>
        <w:rPr>
          <w:sz w:val="20"/>
        </w:rPr>
        <w:t>concluido</w:t>
      </w:r>
      <w:r>
        <w:rPr>
          <w:spacing w:val="-11"/>
          <w:sz w:val="20"/>
        </w:rPr>
        <w:t> </w:t>
      </w:r>
      <w:r>
        <w:rPr>
          <w:sz w:val="20"/>
        </w:rPr>
        <w:t>el</w:t>
      </w:r>
      <w:r>
        <w:rPr>
          <w:spacing w:val="-7"/>
          <w:sz w:val="20"/>
        </w:rPr>
        <w:t> </w:t>
      </w:r>
      <w:r>
        <w:rPr>
          <w:sz w:val="20"/>
        </w:rPr>
        <w:t>presente</w:t>
      </w:r>
      <w:r>
        <w:rPr>
          <w:spacing w:val="-9"/>
          <w:sz w:val="20"/>
        </w:rPr>
        <w:t> </w:t>
      </w:r>
      <w:r>
        <w:rPr>
          <w:sz w:val="20"/>
        </w:rPr>
        <w:t>caso</w:t>
      </w:r>
      <w:r>
        <w:rPr>
          <w:spacing w:val="-9"/>
          <w:sz w:val="20"/>
        </w:rPr>
        <w:t> </w:t>
      </w:r>
      <w:r>
        <w:rPr>
          <w:sz w:val="20"/>
        </w:rPr>
        <w:t>una</w:t>
      </w:r>
      <w:r>
        <w:rPr>
          <w:spacing w:val="-10"/>
          <w:sz w:val="20"/>
        </w:rPr>
        <w:t> </w:t>
      </w:r>
      <w:r>
        <w:rPr>
          <w:sz w:val="20"/>
        </w:rPr>
        <w:t>vez</w:t>
      </w:r>
      <w:r>
        <w:rPr>
          <w:spacing w:val="-9"/>
          <w:sz w:val="20"/>
        </w:rPr>
        <w:t> </w:t>
      </w:r>
      <w:r>
        <w:rPr>
          <w:sz w:val="20"/>
        </w:rPr>
        <w:t>que</w:t>
      </w:r>
      <w:r>
        <w:rPr>
          <w:spacing w:val="-9"/>
          <w:sz w:val="20"/>
        </w:rPr>
        <w:t> </w:t>
      </w:r>
      <w:r>
        <w:rPr>
          <w:sz w:val="20"/>
        </w:rPr>
        <w:t>el</w:t>
      </w:r>
      <w:r>
        <w:rPr>
          <w:spacing w:val="-10"/>
          <w:sz w:val="20"/>
        </w:rPr>
        <w:t> </w:t>
      </w:r>
      <w:r>
        <w:rPr>
          <w:sz w:val="20"/>
        </w:rPr>
        <w:t>Estado</w:t>
      </w:r>
      <w:r>
        <w:rPr>
          <w:spacing w:val="-9"/>
          <w:sz w:val="20"/>
        </w:rPr>
        <w:t> </w:t>
      </w:r>
      <w:r>
        <w:rPr>
          <w:sz w:val="20"/>
        </w:rPr>
        <w:t>haya</w:t>
      </w:r>
      <w:r>
        <w:rPr>
          <w:spacing w:val="-10"/>
          <w:sz w:val="20"/>
        </w:rPr>
        <w:t> </w:t>
      </w:r>
      <w:r>
        <w:rPr>
          <w:sz w:val="20"/>
        </w:rPr>
        <w:t>dado</w:t>
      </w:r>
      <w:r>
        <w:rPr>
          <w:spacing w:val="-9"/>
          <w:sz w:val="20"/>
        </w:rPr>
        <w:t> </w:t>
      </w:r>
      <w:r>
        <w:rPr>
          <w:sz w:val="20"/>
        </w:rPr>
        <w:t>cabal</w:t>
      </w:r>
      <w:r>
        <w:rPr>
          <w:spacing w:val="-7"/>
          <w:sz w:val="20"/>
        </w:rPr>
        <w:t> </w:t>
      </w:r>
      <w:r>
        <w:rPr>
          <w:sz w:val="20"/>
        </w:rPr>
        <w:t>cumplimiento a lo dispuesto en la misma.</w:t>
      </w:r>
    </w:p>
    <w:p>
      <w:pPr>
        <w:pStyle w:val="BodyText"/>
        <w:spacing w:before="11"/>
        <w:rPr>
          <w:sz w:val="19"/>
        </w:rPr>
      </w:pPr>
    </w:p>
    <w:p>
      <w:pPr>
        <w:pStyle w:val="BodyText"/>
        <w:ind w:left="179" w:right="104"/>
        <w:jc w:val="both"/>
      </w:pPr>
      <w:r>
        <w:rPr/>
        <w:t>Los jueces Eduardo Ferrer Mac-Gregor y Ricardo Pérez Manrique dieron a conocer sus votos individuales</w:t>
      </w:r>
      <w:r>
        <w:rPr>
          <w:spacing w:val="-12"/>
        </w:rPr>
        <w:t> </w:t>
      </w:r>
      <w:r>
        <w:rPr/>
        <w:t>concurrentes.</w:t>
      </w:r>
      <w:r>
        <w:rPr>
          <w:spacing w:val="-12"/>
        </w:rPr>
        <w:t> </w:t>
      </w:r>
      <w:r>
        <w:rPr/>
        <w:t>Los</w:t>
      </w:r>
      <w:r>
        <w:rPr>
          <w:spacing w:val="-12"/>
        </w:rPr>
        <w:t> </w:t>
      </w:r>
      <w:r>
        <w:rPr/>
        <w:t>jueces</w:t>
      </w:r>
      <w:r>
        <w:rPr>
          <w:spacing w:val="-12"/>
        </w:rPr>
        <w:t> </w:t>
      </w:r>
      <w:r>
        <w:rPr/>
        <w:t>Eduardo</w:t>
      </w:r>
      <w:r>
        <w:rPr>
          <w:spacing w:val="-10"/>
        </w:rPr>
        <w:t> </w:t>
      </w:r>
      <w:r>
        <w:rPr/>
        <w:t>Vio</w:t>
      </w:r>
      <w:r>
        <w:rPr>
          <w:spacing w:val="-12"/>
        </w:rPr>
        <w:t> </w:t>
      </w:r>
      <w:r>
        <w:rPr/>
        <w:t>Grossi</w:t>
      </w:r>
      <w:r>
        <w:rPr>
          <w:spacing w:val="-9"/>
        </w:rPr>
        <w:t> </w:t>
      </w:r>
      <w:r>
        <w:rPr/>
        <w:t>y</w:t>
      </w:r>
      <w:r>
        <w:rPr>
          <w:spacing w:val="-12"/>
        </w:rPr>
        <w:t> </w:t>
      </w:r>
      <w:r>
        <w:rPr/>
        <w:t>Humberto</w:t>
      </w:r>
      <w:r>
        <w:rPr>
          <w:spacing w:val="-12"/>
        </w:rPr>
        <w:t> </w:t>
      </w:r>
      <w:r>
        <w:rPr/>
        <w:t>A.</w:t>
      </w:r>
      <w:r>
        <w:rPr>
          <w:spacing w:val="-9"/>
        </w:rPr>
        <w:t> </w:t>
      </w:r>
      <w:r>
        <w:rPr/>
        <w:t>Sierra</w:t>
      </w:r>
      <w:r>
        <w:rPr>
          <w:spacing w:val="-11"/>
        </w:rPr>
        <w:t> </w:t>
      </w:r>
      <w:r>
        <w:rPr/>
        <w:t>Porto</w:t>
      </w:r>
      <w:r>
        <w:rPr>
          <w:spacing w:val="-12"/>
        </w:rPr>
        <w:t> </w:t>
      </w:r>
      <w:r>
        <w:rPr/>
        <w:t>dieron</w:t>
      </w:r>
      <w:r>
        <w:rPr>
          <w:spacing w:val="-10"/>
        </w:rPr>
        <w:t> </w:t>
      </w:r>
      <w:r>
        <w:rPr/>
        <w:t>a</w:t>
      </w:r>
      <w:r>
        <w:rPr>
          <w:spacing w:val="-9"/>
        </w:rPr>
        <w:t> </w:t>
      </w:r>
      <w:r>
        <w:rPr/>
        <w:t>conocer sus votos parcialmente disidente y concurrente, respectivamente.</w:t>
      </w:r>
    </w:p>
    <w:p>
      <w:pPr>
        <w:pStyle w:val="BodyText"/>
      </w:pPr>
    </w:p>
    <w:p>
      <w:pPr>
        <w:pStyle w:val="BodyText"/>
        <w:ind w:left="179"/>
        <w:jc w:val="both"/>
      </w:pPr>
      <w:r>
        <w:rPr/>
        <w:t>Redactada</w:t>
      </w:r>
      <w:r>
        <w:rPr>
          <w:spacing w:val="-3"/>
        </w:rPr>
        <w:t> </w:t>
      </w:r>
      <w:r>
        <w:rPr/>
        <w:t>en</w:t>
      </w:r>
      <w:r>
        <w:rPr>
          <w:spacing w:val="-5"/>
        </w:rPr>
        <w:t> </w:t>
      </w:r>
      <w:r>
        <w:rPr/>
        <w:t>español</w:t>
      </w:r>
      <w:r>
        <w:rPr>
          <w:spacing w:val="-3"/>
        </w:rPr>
        <w:t> </w:t>
      </w:r>
      <w:r>
        <w:rPr/>
        <w:t>en</w:t>
      </w:r>
      <w:r>
        <w:rPr>
          <w:spacing w:val="-4"/>
        </w:rPr>
        <w:t> </w:t>
      </w:r>
      <w:r>
        <w:rPr/>
        <w:t>San</w:t>
      </w:r>
      <w:r>
        <w:rPr>
          <w:spacing w:val="-5"/>
        </w:rPr>
        <w:t> </w:t>
      </w:r>
      <w:r>
        <w:rPr/>
        <w:t>José,</w:t>
      </w:r>
      <w:r>
        <w:rPr>
          <w:spacing w:val="-7"/>
        </w:rPr>
        <w:t> </w:t>
      </w:r>
      <w:r>
        <w:rPr/>
        <w:t>Costa</w:t>
      </w:r>
      <w:r>
        <w:rPr>
          <w:spacing w:val="-2"/>
        </w:rPr>
        <w:t> </w:t>
      </w:r>
      <w:r>
        <w:rPr/>
        <w:t>Rica,</w:t>
      </w:r>
      <w:r>
        <w:rPr>
          <w:spacing w:val="-2"/>
        </w:rPr>
        <w:t> </w:t>
      </w:r>
      <w:r>
        <w:rPr/>
        <w:t>el</w:t>
      </w:r>
      <w:r>
        <w:rPr>
          <w:spacing w:val="-6"/>
        </w:rPr>
        <w:t> </w:t>
      </w:r>
      <w:r>
        <w:rPr/>
        <w:t>1</w:t>
      </w:r>
      <w:r>
        <w:rPr>
          <w:spacing w:val="-6"/>
        </w:rPr>
        <w:t> </w:t>
      </w:r>
      <w:r>
        <w:rPr/>
        <w:t>de</w:t>
      </w:r>
      <w:r>
        <w:rPr>
          <w:spacing w:val="-6"/>
        </w:rPr>
        <w:t> </w:t>
      </w:r>
      <w:r>
        <w:rPr/>
        <w:t>febrero</w:t>
      </w:r>
      <w:r>
        <w:rPr>
          <w:spacing w:val="-7"/>
        </w:rPr>
        <w:t> </w:t>
      </w:r>
      <w:r>
        <w:rPr/>
        <w:t>de</w:t>
      </w:r>
      <w:r>
        <w:rPr>
          <w:spacing w:val="-6"/>
        </w:rPr>
        <w:t> </w:t>
      </w:r>
      <w:r>
        <w:rPr>
          <w:spacing w:val="-2"/>
        </w:rPr>
        <w:t>2022.</w:t>
      </w:r>
    </w:p>
    <w:p>
      <w:pPr>
        <w:spacing w:after="0"/>
        <w:jc w:val="both"/>
        <w:sectPr>
          <w:pgSz w:w="12240" w:h="15840"/>
          <w:pgMar w:header="0" w:footer="1066" w:top="1360" w:bottom="1260" w:left="900" w:right="880"/>
        </w:sectPr>
      </w:pPr>
    </w:p>
    <w:p>
      <w:pPr>
        <w:spacing w:line="259" w:lineRule="auto" w:before="80"/>
        <w:ind w:left="179" w:right="0" w:firstLine="0"/>
        <w:jc w:val="left"/>
        <w:rPr>
          <w:sz w:val="20"/>
        </w:rPr>
      </w:pPr>
      <w:r>
        <w:rPr>
          <w:sz w:val="20"/>
        </w:rPr>
        <w:t>Corte</w:t>
      </w:r>
      <w:r>
        <w:rPr>
          <w:spacing w:val="-5"/>
          <w:sz w:val="20"/>
        </w:rPr>
        <w:t> </w:t>
      </w:r>
      <w:r>
        <w:rPr>
          <w:sz w:val="20"/>
        </w:rPr>
        <w:t>IDH.</w:t>
      </w:r>
      <w:r>
        <w:rPr>
          <w:spacing w:val="-2"/>
          <w:sz w:val="20"/>
        </w:rPr>
        <w:t> </w:t>
      </w:r>
      <w:r>
        <w:rPr>
          <w:i/>
          <w:sz w:val="20"/>
        </w:rPr>
        <w:t>Caso</w:t>
      </w:r>
      <w:r>
        <w:rPr>
          <w:i/>
          <w:spacing w:val="-5"/>
          <w:sz w:val="20"/>
        </w:rPr>
        <w:t> </w:t>
      </w:r>
      <w:r>
        <w:rPr>
          <w:i/>
          <w:sz w:val="20"/>
        </w:rPr>
        <w:t>Federación</w:t>
      </w:r>
      <w:r>
        <w:rPr>
          <w:i/>
          <w:spacing w:val="-3"/>
          <w:sz w:val="20"/>
        </w:rPr>
        <w:t> </w:t>
      </w:r>
      <w:r>
        <w:rPr>
          <w:i/>
          <w:sz w:val="20"/>
        </w:rPr>
        <w:t>Nacional</w:t>
      </w:r>
      <w:r>
        <w:rPr>
          <w:i/>
          <w:spacing w:val="-4"/>
          <w:sz w:val="20"/>
        </w:rPr>
        <w:t> </w:t>
      </w:r>
      <w:r>
        <w:rPr>
          <w:i/>
          <w:sz w:val="20"/>
        </w:rPr>
        <w:t>de</w:t>
      </w:r>
      <w:r>
        <w:rPr>
          <w:i/>
          <w:spacing w:val="-5"/>
          <w:sz w:val="20"/>
        </w:rPr>
        <w:t> </w:t>
      </w:r>
      <w:r>
        <w:rPr>
          <w:i/>
          <w:sz w:val="20"/>
        </w:rPr>
        <w:t>Trabajadores</w:t>
      </w:r>
      <w:r>
        <w:rPr>
          <w:i/>
          <w:spacing w:val="-2"/>
          <w:sz w:val="20"/>
        </w:rPr>
        <w:t> </w:t>
      </w:r>
      <w:r>
        <w:rPr>
          <w:i/>
          <w:sz w:val="20"/>
        </w:rPr>
        <w:t>Marítimos</w:t>
      </w:r>
      <w:r>
        <w:rPr>
          <w:i/>
          <w:spacing w:val="-2"/>
          <w:sz w:val="20"/>
        </w:rPr>
        <w:t> </w:t>
      </w:r>
      <w:r>
        <w:rPr>
          <w:i/>
          <w:sz w:val="20"/>
        </w:rPr>
        <w:t>y</w:t>
      </w:r>
      <w:r>
        <w:rPr>
          <w:i/>
          <w:spacing w:val="-4"/>
          <w:sz w:val="20"/>
        </w:rPr>
        <w:t> </w:t>
      </w:r>
      <w:r>
        <w:rPr>
          <w:i/>
          <w:sz w:val="20"/>
        </w:rPr>
        <w:t>Portuarios</w:t>
      </w:r>
      <w:r>
        <w:rPr>
          <w:i/>
          <w:spacing w:val="-2"/>
          <w:sz w:val="20"/>
        </w:rPr>
        <w:t> </w:t>
      </w:r>
      <w:r>
        <w:rPr>
          <w:i/>
          <w:sz w:val="20"/>
        </w:rPr>
        <w:t>(FEMAPOR)</w:t>
      </w:r>
      <w:r>
        <w:rPr>
          <w:i/>
          <w:spacing w:val="-4"/>
          <w:sz w:val="20"/>
        </w:rPr>
        <w:t> </w:t>
      </w:r>
      <w:r>
        <w:rPr>
          <w:i/>
          <w:sz w:val="20"/>
        </w:rPr>
        <w:t>Vs.</w:t>
      </w:r>
      <w:r>
        <w:rPr>
          <w:i/>
          <w:spacing w:val="-5"/>
          <w:sz w:val="20"/>
        </w:rPr>
        <w:t> </w:t>
      </w:r>
      <w:r>
        <w:rPr>
          <w:i/>
          <w:sz w:val="20"/>
        </w:rPr>
        <w:t>Perú</w:t>
      </w:r>
      <w:r>
        <w:rPr>
          <w:sz w:val="20"/>
        </w:rPr>
        <w:t>. Excepciones Preliminares, Fondo y Reparaciones. Sentencia de 1 de febrero de 2022.</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09"/>
        <w:ind w:left="3888" w:right="3911"/>
        <w:jc w:val="center"/>
      </w:pPr>
      <w:bookmarkStart w:name="F. Costas y gastos" w:id="253"/>
      <w:bookmarkEnd w:id="253"/>
      <w:r>
        <w:rPr/>
      </w:r>
      <w:r>
        <w:rPr/>
        <w:t>Elizabeth</w:t>
      </w:r>
      <w:r>
        <w:rPr>
          <w:spacing w:val="-18"/>
        </w:rPr>
        <w:t> </w:t>
      </w:r>
      <w:r>
        <w:rPr/>
        <w:t>Odio</w:t>
      </w:r>
      <w:r>
        <w:rPr>
          <w:spacing w:val="-18"/>
        </w:rPr>
        <w:t> </w:t>
      </w:r>
      <w:r>
        <w:rPr/>
        <w:t>Benito </w:t>
      </w:r>
      <w:r>
        <w:rPr>
          <w:spacing w:val="-2"/>
        </w:rPr>
        <w:t>Presidenta</w:t>
      </w:r>
    </w:p>
    <w:p>
      <w:pPr>
        <w:pStyle w:val="BodyText"/>
        <w:rPr>
          <w:sz w:val="24"/>
        </w:rPr>
      </w:pPr>
    </w:p>
    <w:p>
      <w:pPr>
        <w:pStyle w:val="BodyText"/>
        <w:rPr>
          <w:sz w:val="24"/>
        </w:rPr>
      </w:pPr>
    </w:p>
    <w:p>
      <w:pPr>
        <w:pStyle w:val="BodyText"/>
        <w:spacing w:before="11"/>
        <w:rPr>
          <w:sz w:val="31"/>
        </w:rPr>
      </w:pPr>
    </w:p>
    <w:p>
      <w:pPr>
        <w:pStyle w:val="BodyText"/>
        <w:tabs>
          <w:tab w:pos="7218" w:val="left" w:leader="none"/>
        </w:tabs>
        <w:ind w:left="179"/>
      </w:pPr>
      <w:r>
        <w:rPr/>
        <w:t>L.</w:t>
      </w:r>
      <w:r>
        <w:rPr>
          <w:spacing w:val="-9"/>
        </w:rPr>
        <w:t> </w:t>
      </w:r>
      <w:r>
        <w:rPr/>
        <w:t>Patricio</w:t>
      </w:r>
      <w:r>
        <w:rPr>
          <w:spacing w:val="-6"/>
        </w:rPr>
        <w:t> </w:t>
      </w:r>
      <w:r>
        <w:rPr/>
        <w:t>Pazmiño</w:t>
      </w:r>
      <w:r>
        <w:rPr>
          <w:spacing w:val="-8"/>
        </w:rPr>
        <w:t> </w:t>
      </w:r>
      <w:r>
        <w:rPr>
          <w:spacing w:val="-2"/>
        </w:rPr>
        <w:t>Freire</w:t>
      </w:r>
      <w:r>
        <w:rPr/>
        <w:tab/>
        <w:t>Eduardo</w:t>
      </w:r>
      <w:r>
        <w:rPr>
          <w:spacing w:val="-5"/>
        </w:rPr>
        <w:t> </w:t>
      </w:r>
      <w:r>
        <w:rPr/>
        <w:t>Vio</w:t>
      </w:r>
      <w:r>
        <w:rPr>
          <w:spacing w:val="-3"/>
        </w:rPr>
        <w:t> </w:t>
      </w:r>
      <w:r>
        <w:rPr>
          <w:spacing w:val="-2"/>
        </w:rPr>
        <w:t>Grossi</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tabs>
          <w:tab w:pos="5708" w:val="left" w:leader="none"/>
        </w:tabs>
        <w:ind w:left="179"/>
      </w:pPr>
      <w:r>
        <w:rPr/>
        <w:t>Humberto</w:t>
      </w:r>
      <w:r>
        <w:rPr>
          <w:spacing w:val="-9"/>
        </w:rPr>
        <w:t> </w:t>
      </w:r>
      <w:r>
        <w:rPr/>
        <w:t>Antonio</w:t>
      </w:r>
      <w:r>
        <w:rPr>
          <w:spacing w:val="-8"/>
        </w:rPr>
        <w:t> </w:t>
      </w:r>
      <w:r>
        <w:rPr/>
        <w:t>Sierra</w:t>
      </w:r>
      <w:r>
        <w:rPr>
          <w:spacing w:val="-7"/>
        </w:rPr>
        <w:t> </w:t>
      </w:r>
      <w:r>
        <w:rPr>
          <w:spacing w:val="-4"/>
        </w:rPr>
        <w:t>Porto</w:t>
      </w:r>
      <w:r>
        <w:rPr/>
        <w:tab/>
        <w:t>Eduardo</w:t>
      </w:r>
      <w:r>
        <w:rPr>
          <w:spacing w:val="-9"/>
        </w:rPr>
        <w:t> </w:t>
      </w:r>
      <w:r>
        <w:rPr/>
        <w:t>Ferrer</w:t>
      </w:r>
      <w:r>
        <w:rPr>
          <w:spacing w:val="-8"/>
        </w:rPr>
        <w:t> </w:t>
      </w:r>
      <w:r>
        <w:rPr/>
        <w:t>Mac-Gregor</w:t>
      </w:r>
      <w:r>
        <w:rPr>
          <w:spacing w:val="-7"/>
        </w:rPr>
        <w:t> </w:t>
      </w:r>
      <w:r>
        <w:rPr>
          <w:spacing w:val="-2"/>
        </w:rPr>
        <w:t>Poisot</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tabs>
          <w:tab w:pos="6217" w:val="left" w:leader="none"/>
        </w:tabs>
        <w:ind w:left="179"/>
      </w:pPr>
      <w:bookmarkStart w:name="G. Modalidad de cumplimiento de los pago" w:id="254"/>
      <w:bookmarkEnd w:id="254"/>
      <w:r>
        <w:rPr/>
      </w:r>
      <w:r>
        <w:rPr/>
        <w:t>Eugenio</w:t>
      </w:r>
      <w:r>
        <w:rPr>
          <w:spacing w:val="-8"/>
        </w:rPr>
        <w:t> </w:t>
      </w:r>
      <w:r>
        <w:rPr/>
        <w:t>Raúl</w:t>
      </w:r>
      <w:r>
        <w:rPr>
          <w:spacing w:val="-6"/>
        </w:rPr>
        <w:t> </w:t>
      </w:r>
      <w:r>
        <w:rPr>
          <w:spacing w:val="-2"/>
        </w:rPr>
        <w:t>Zaffaroni</w:t>
      </w:r>
      <w:r>
        <w:rPr/>
        <w:tab/>
        <w:t>Ricardo</w:t>
      </w:r>
      <w:r>
        <w:rPr>
          <w:spacing w:val="-7"/>
        </w:rPr>
        <w:t> </w:t>
      </w:r>
      <w:r>
        <w:rPr/>
        <w:t>C.</w:t>
      </w:r>
      <w:r>
        <w:rPr>
          <w:spacing w:val="-3"/>
        </w:rPr>
        <w:t> </w:t>
      </w:r>
      <w:r>
        <w:rPr/>
        <w:t>Pérez</w:t>
      </w:r>
      <w:r>
        <w:rPr>
          <w:spacing w:val="-5"/>
        </w:rPr>
        <w:t> </w:t>
      </w:r>
      <w:r>
        <w:rPr>
          <w:spacing w:val="-2"/>
        </w:rPr>
        <w:t>Manrique</w:t>
      </w:r>
    </w:p>
    <w:p>
      <w:pPr>
        <w:pStyle w:val="BodyText"/>
        <w:rPr>
          <w:sz w:val="24"/>
        </w:rPr>
      </w:pPr>
    </w:p>
    <w:p>
      <w:pPr>
        <w:pStyle w:val="BodyText"/>
        <w:rPr>
          <w:sz w:val="24"/>
        </w:rPr>
      </w:pPr>
    </w:p>
    <w:p>
      <w:pPr>
        <w:pStyle w:val="BodyText"/>
        <w:rPr>
          <w:sz w:val="24"/>
        </w:rPr>
      </w:pPr>
    </w:p>
    <w:p>
      <w:pPr>
        <w:pStyle w:val="BodyText"/>
        <w:spacing w:before="10"/>
        <w:rPr>
          <w:sz w:val="27"/>
        </w:rPr>
      </w:pPr>
    </w:p>
    <w:p>
      <w:pPr>
        <w:pStyle w:val="BodyText"/>
        <w:spacing w:before="1"/>
        <w:ind w:left="3888" w:right="3912"/>
        <w:jc w:val="center"/>
      </w:pPr>
      <w:r>
        <w:rPr/>
        <w:t>Pablo</w:t>
      </w:r>
      <w:r>
        <w:rPr>
          <w:spacing w:val="-18"/>
        </w:rPr>
        <w:t> </w:t>
      </w:r>
      <w:r>
        <w:rPr/>
        <w:t>Saavedra</w:t>
      </w:r>
      <w:r>
        <w:rPr>
          <w:spacing w:val="-18"/>
        </w:rPr>
        <w:t> </w:t>
      </w:r>
      <w:r>
        <w:rPr/>
        <w:t>Alessandri </w:t>
      </w:r>
      <w:r>
        <w:rPr>
          <w:spacing w:val="-2"/>
        </w:rPr>
        <w:t>Secretario</w:t>
      </w:r>
    </w:p>
    <w:p>
      <w:pPr>
        <w:pStyle w:val="BodyText"/>
        <w:rPr>
          <w:sz w:val="24"/>
        </w:rPr>
      </w:pPr>
    </w:p>
    <w:p>
      <w:pPr>
        <w:pStyle w:val="BodyText"/>
        <w:spacing w:before="194"/>
        <w:ind w:left="178"/>
      </w:pPr>
      <w:r>
        <w:rPr/>
        <w:t>Comuníquese</w:t>
      </w:r>
      <w:r>
        <w:rPr>
          <w:spacing w:val="-9"/>
        </w:rPr>
        <w:t> </w:t>
      </w:r>
      <w:r>
        <w:rPr/>
        <w:t>y</w:t>
      </w:r>
      <w:r>
        <w:rPr>
          <w:spacing w:val="-6"/>
        </w:rPr>
        <w:t> </w:t>
      </w:r>
      <w:r>
        <w:rPr>
          <w:spacing w:val="-2"/>
        </w:rPr>
        <w:t>ejecútese,</w:t>
      </w:r>
    </w:p>
    <w:p>
      <w:pPr>
        <w:pStyle w:val="BodyText"/>
        <w:rPr>
          <w:sz w:val="24"/>
        </w:rPr>
      </w:pPr>
    </w:p>
    <w:p>
      <w:pPr>
        <w:pStyle w:val="BodyText"/>
        <w:spacing w:before="195"/>
        <w:ind w:left="8688" w:hanging="579"/>
      </w:pPr>
      <w:r>
        <w:rPr/>
        <w:t>Elizabeth</w:t>
      </w:r>
      <w:r>
        <w:rPr>
          <w:spacing w:val="-18"/>
        </w:rPr>
        <w:t> </w:t>
      </w:r>
      <w:r>
        <w:rPr/>
        <w:t>Odio</w:t>
      </w:r>
      <w:r>
        <w:rPr>
          <w:spacing w:val="-18"/>
        </w:rPr>
        <w:t> </w:t>
      </w:r>
      <w:r>
        <w:rPr/>
        <w:t>Benito </w:t>
      </w:r>
      <w:r>
        <w:rPr>
          <w:spacing w:val="-2"/>
        </w:rPr>
        <w:t>Presidenta</w:t>
      </w:r>
    </w:p>
    <w:p>
      <w:pPr>
        <w:pStyle w:val="BodyText"/>
        <w:rPr>
          <w:sz w:val="24"/>
        </w:rPr>
      </w:pPr>
    </w:p>
    <w:p>
      <w:pPr>
        <w:pStyle w:val="BodyText"/>
        <w:rPr>
          <w:sz w:val="24"/>
        </w:rPr>
      </w:pPr>
    </w:p>
    <w:p>
      <w:pPr>
        <w:pStyle w:val="BodyText"/>
        <w:rPr>
          <w:sz w:val="24"/>
        </w:rPr>
      </w:pPr>
    </w:p>
    <w:p>
      <w:pPr>
        <w:pStyle w:val="BodyText"/>
        <w:rPr>
          <w:sz w:val="28"/>
        </w:rPr>
      </w:pPr>
    </w:p>
    <w:p>
      <w:pPr>
        <w:pStyle w:val="BodyText"/>
        <w:ind w:left="879" w:right="6675" w:hanging="701"/>
      </w:pPr>
      <w:r>
        <w:rPr/>
        <w:t>Pablo</w:t>
      </w:r>
      <w:r>
        <w:rPr>
          <w:spacing w:val="-18"/>
        </w:rPr>
        <w:t> </w:t>
      </w:r>
      <w:r>
        <w:rPr/>
        <w:t>Saavedra</w:t>
      </w:r>
      <w:r>
        <w:rPr>
          <w:spacing w:val="-18"/>
        </w:rPr>
        <w:t> </w:t>
      </w:r>
      <w:r>
        <w:rPr/>
        <w:t>Alessandri </w:t>
      </w:r>
      <w:r>
        <w:rPr>
          <w:spacing w:val="-2"/>
        </w:rPr>
        <w:t>Secretario</w:t>
      </w:r>
    </w:p>
    <w:p>
      <w:pPr>
        <w:spacing w:after="0"/>
        <w:sectPr>
          <w:pgSz w:w="12240" w:h="15840"/>
          <w:pgMar w:header="0" w:footer="1066" w:top="1360" w:bottom="1260" w:left="900" w:right="880"/>
        </w:sectPr>
      </w:pPr>
    </w:p>
    <w:p>
      <w:pPr>
        <w:pStyle w:val="Heading1"/>
        <w:spacing w:line="360" w:lineRule="auto" w:before="82"/>
        <w:ind w:left="3067" w:right="2458" w:firstLine="748"/>
        <w:jc w:val="left"/>
      </w:pPr>
      <w:bookmarkStart w:name="vsc_ferrer_448_esp" w:id="255"/>
      <w:bookmarkEnd w:id="255"/>
      <w:r>
        <w:rPr>
          <w:b w:val="0"/>
        </w:rPr>
      </w:r>
      <w:r>
        <w:rPr/>
        <w:t>VOTO RAZONADO DEL JUEZ EDUARDO</w:t>
      </w:r>
      <w:r>
        <w:rPr>
          <w:spacing w:val="-15"/>
        </w:rPr>
        <w:t> </w:t>
      </w:r>
      <w:r>
        <w:rPr/>
        <w:t>FERRER</w:t>
      </w:r>
      <w:r>
        <w:rPr>
          <w:spacing w:val="-15"/>
        </w:rPr>
        <w:t> </w:t>
      </w:r>
      <w:r>
        <w:rPr/>
        <w:t>MAC-GREGOR</w:t>
      </w:r>
      <w:r>
        <w:rPr>
          <w:spacing w:val="-13"/>
        </w:rPr>
        <w:t> </w:t>
      </w:r>
      <w:r>
        <w:rPr/>
        <w:t>POISOT</w:t>
      </w:r>
    </w:p>
    <w:p>
      <w:pPr>
        <w:pStyle w:val="BodyText"/>
        <w:spacing w:before="10"/>
        <w:rPr>
          <w:b/>
          <w:sz w:val="29"/>
        </w:rPr>
      </w:pPr>
    </w:p>
    <w:p>
      <w:pPr>
        <w:spacing w:before="0"/>
        <w:ind w:left="298" w:right="33" w:firstLine="0"/>
        <w:jc w:val="center"/>
        <w:rPr>
          <w:b/>
          <w:i/>
          <w:sz w:val="20"/>
        </w:rPr>
      </w:pPr>
      <w:r>
        <w:rPr>
          <w:b/>
          <w:i/>
          <w:sz w:val="20"/>
          <w:u w:val="single"/>
        </w:rPr>
        <w:t>CASO</w:t>
      </w:r>
      <w:r>
        <w:rPr>
          <w:b/>
          <w:i/>
          <w:spacing w:val="-10"/>
          <w:sz w:val="20"/>
          <w:u w:val="single"/>
        </w:rPr>
        <w:t> </w:t>
      </w:r>
      <w:r>
        <w:rPr>
          <w:b/>
          <w:i/>
          <w:sz w:val="20"/>
          <w:u w:val="single"/>
        </w:rPr>
        <w:t>FEDERACION</w:t>
      </w:r>
      <w:r>
        <w:rPr>
          <w:b/>
          <w:i/>
          <w:spacing w:val="-11"/>
          <w:sz w:val="20"/>
          <w:u w:val="single"/>
        </w:rPr>
        <w:t> </w:t>
      </w:r>
      <w:r>
        <w:rPr>
          <w:b/>
          <w:i/>
          <w:sz w:val="20"/>
          <w:u w:val="single"/>
        </w:rPr>
        <w:t>NACIONAL</w:t>
      </w:r>
      <w:r>
        <w:rPr>
          <w:b/>
          <w:i/>
          <w:spacing w:val="-12"/>
          <w:sz w:val="20"/>
          <w:u w:val="single"/>
        </w:rPr>
        <w:t> </w:t>
      </w:r>
      <w:r>
        <w:rPr>
          <w:b/>
          <w:i/>
          <w:sz w:val="20"/>
          <w:u w:val="single"/>
        </w:rPr>
        <w:t>DE</w:t>
      </w:r>
      <w:r>
        <w:rPr>
          <w:b/>
          <w:i/>
          <w:spacing w:val="-11"/>
          <w:sz w:val="20"/>
          <w:u w:val="single"/>
        </w:rPr>
        <w:t> </w:t>
      </w:r>
      <w:r>
        <w:rPr>
          <w:b/>
          <w:i/>
          <w:sz w:val="20"/>
          <w:u w:val="single"/>
        </w:rPr>
        <w:t>TRABAJADORES</w:t>
      </w:r>
      <w:r>
        <w:rPr>
          <w:b/>
          <w:i/>
          <w:spacing w:val="-10"/>
          <w:sz w:val="20"/>
          <w:u w:val="single"/>
        </w:rPr>
        <w:t> </w:t>
      </w:r>
      <w:r>
        <w:rPr>
          <w:b/>
          <w:i/>
          <w:sz w:val="20"/>
          <w:u w:val="single"/>
        </w:rPr>
        <w:t>MARÍTIMOS</w:t>
      </w:r>
      <w:r>
        <w:rPr>
          <w:b/>
          <w:i/>
          <w:spacing w:val="-9"/>
          <w:sz w:val="20"/>
          <w:u w:val="single"/>
        </w:rPr>
        <w:t> </w:t>
      </w:r>
      <w:r>
        <w:rPr>
          <w:b/>
          <w:i/>
          <w:spacing w:val="-10"/>
          <w:sz w:val="20"/>
          <w:u w:val="single"/>
        </w:rPr>
        <w:t>Y</w:t>
      </w:r>
    </w:p>
    <w:p>
      <w:pPr>
        <w:spacing w:before="122"/>
        <w:ind w:left="3919" w:right="0" w:firstLine="0"/>
        <w:jc w:val="left"/>
        <w:rPr>
          <w:b/>
          <w:i/>
          <w:sz w:val="20"/>
        </w:rPr>
      </w:pPr>
      <w:r>
        <w:rPr>
          <w:b/>
          <w:i/>
          <w:sz w:val="20"/>
          <w:u w:val="single"/>
        </w:rPr>
        <w:t>PORTUARIOS</w:t>
      </w:r>
      <w:r>
        <w:rPr>
          <w:b/>
          <w:i/>
          <w:spacing w:val="-10"/>
          <w:sz w:val="20"/>
          <w:u w:val="single"/>
        </w:rPr>
        <w:t> </w:t>
      </w:r>
      <w:r>
        <w:rPr>
          <w:b/>
          <w:i/>
          <w:sz w:val="20"/>
          <w:u w:val="single"/>
        </w:rPr>
        <w:t>(FEMAPOR)</w:t>
      </w:r>
      <w:r>
        <w:rPr>
          <w:b/>
          <w:i/>
          <w:spacing w:val="-11"/>
          <w:sz w:val="20"/>
          <w:u w:val="single"/>
        </w:rPr>
        <w:t> </w:t>
      </w:r>
      <w:r>
        <w:rPr>
          <w:b/>
          <w:i/>
          <w:sz w:val="20"/>
          <w:u w:val="single"/>
        </w:rPr>
        <w:t>VS.</w:t>
      </w:r>
      <w:r>
        <w:rPr>
          <w:b/>
          <w:i/>
          <w:spacing w:val="-12"/>
          <w:sz w:val="20"/>
          <w:u w:val="single"/>
        </w:rPr>
        <w:t> </w:t>
      </w:r>
      <w:r>
        <w:rPr>
          <w:b/>
          <w:i/>
          <w:spacing w:val="-4"/>
          <w:sz w:val="20"/>
          <w:u w:val="single"/>
        </w:rPr>
        <w:t>PERÚ</w:t>
      </w:r>
    </w:p>
    <w:p>
      <w:pPr>
        <w:pStyle w:val="BodyText"/>
        <w:spacing w:before="10"/>
        <w:rPr>
          <w:b/>
          <w:i/>
          <w:sz w:val="21"/>
        </w:rPr>
      </w:pPr>
    </w:p>
    <w:p>
      <w:pPr>
        <w:spacing w:line="219" w:lineRule="exact" w:before="100"/>
        <w:ind w:left="298" w:right="32" w:firstLine="0"/>
        <w:jc w:val="center"/>
        <w:rPr>
          <w:b/>
          <w:sz w:val="18"/>
        </w:rPr>
      </w:pPr>
      <w:r>
        <w:rPr>
          <w:b/>
          <w:sz w:val="18"/>
        </w:rPr>
        <w:t>SENTENCIA</w:t>
      </w:r>
      <w:r>
        <w:rPr>
          <w:b/>
          <w:spacing w:val="-2"/>
          <w:sz w:val="18"/>
        </w:rPr>
        <w:t> </w:t>
      </w:r>
      <w:r>
        <w:rPr>
          <w:b/>
          <w:sz w:val="18"/>
        </w:rPr>
        <w:t>DE</w:t>
      </w:r>
      <w:r>
        <w:rPr>
          <w:b/>
          <w:spacing w:val="-1"/>
          <w:sz w:val="18"/>
        </w:rPr>
        <w:t> </w:t>
      </w:r>
      <w:r>
        <w:rPr>
          <w:b/>
          <w:sz w:val="18"/>
        </w:rPr>
        <w:t>1</w:t>
      </w:r>
      <w:r>
        <w:rPr>
          <w:b/>
          <w:spacing w:val="-2"/>
          <w:sz w:val="18"/>
        </w:rPr>
        <w:t> </w:t>
      </w:r>
      <w:r>
        <w:rPr>
          <w:b/>
          <w:sz w:val="18"/>
        </w:rPr>
        <w:t>DE</w:t>
      </w:r>
      <w:r>
        <w:rPr>
          <w:b/>
          <w:spacing w:val="-1"/>
          <w:sz w:val="18"/>
        </w:rPr>
        <w:t> </w:t>
      </w:r>
      <w:r>
        <w:rPr>
          <w:b/>
          <w:sz w:val="18"/>
        </w:rPr>
        <w:t>FEBRERO</w:t>
      </w:r>
      <w:r>
        <w:rPr>
          <w:b/>
          <w:spacing w:val="-1"/>
          <w:sz w:val="18"/>
        </w:rPr>
        <w:t> </w:t>
      </w:r>
      <w:r>
        <w:rPr>
          <w:b/>
          <w:sz w:val="18"/>
        </w:rPr>
        <w:t>DE</w:t>
      </w:r>
      <w:r>
        <w:rPr>
          <w:b/>
          <w:spacing w:val="-1"/>
          <w:sz w:val="18"/>
        </w:rPr>
        <w:t> </w:t>
      </w:r>
      <w:r>
        <w:rPr>
          <w:b/>
          <w:spacing w:val="-4"/>
          <w:sz w:val="18"/>
        </w:rPr>
        <w:t>2022</w:t>
      </w:r>
    </w:p>
    <w:p>
      <w:pPr>
        <w:spacing w:line="219" w:lineRule="exact" w:before="0"/>
        <w:ind w:left="298" w:right="26" w:firstLine="0"/>
        <w:jc w:val="center"/>
        <w:rPr>
          <w:b/>
          <w:i/>
          <w:sz w:val="18"/>
        </w:rPr>
      </w:pPr>
      <w:r>
        <w:rPr>
          <w:b/>
          <w:i/>
          <w:sz w:val="18"/>
        </w:rPr>
        <w:t>(Excepciones</w:t>
      </w:r>
      <w:r>
        <w:rPr>
          <w:b/>
          <w:i/>
          <w:spacing w:val="-3"/>
          <w:sz w:val="18"/>
        </w:rPr>
        <w:t> </w:t>
      </w:r>
      <w:r>
        <w:rPr>
          <w:b/>
          <w:i/>
          <w:sz w:val="18"/>
        </w:rPr>
        <w:t>preliminares,</w:t>
      </w:r>
      <w:r>
        <w:rPr>
          <w:b/>
          <w:i/>
          <w:spacing w:val="-4"/>
          <w:sz w:val="18"/>
        </w:rPr>
        <w:t> </w:t>
      </w:r>
      <w:r>
        <w:rPr>
          <w:b/>
          <w:i/>
          <w:sz w:val="18"/>
        </w:rPr>
        <w:t>Fondo</w:t>
      </w:r>
      <w:r>
        <w:rPr>
          <w:b/>
          <w:i/>
          <w:spacing w:val="-5"/>
          <w:sz w:val="18"/>
        </w:rPr>
        <w:t> </w:t>
      </w:r>
      <w:r>
        <w:rPr>
          <w:b/>
          <w:i/>
          <w:sz w:val="18"/>
        </w:rPr>
        <w:t>y</w:t>
      </w:r>
      <w:r>
        <w:rPr>
          <w:b/>
          <w:i/>
          <w:spacing w:val="-3"/>
          <w:sz w:val="18"/>
        </w:rPr>
        <w:t> </w:t>
      </w:r>
      <w:r>
        <w:rPr>
          <w:b/>
          <w:i/>
          <w:spacing w:val="-2"/>
          <w:sz w:val="18"/>
        </w:rPr>
        <w:t>Reparaciones)</w:t>
      </w:r>
    </w:p>
    <w:p>
      <w:pPr>
        <w:pStyle w:val="BodyText"/>
        <w:rPr>
          <w:b/>
          <w:i/>
          <w:sz w:val="22"/>
        </w:rPr>
      </w:pPr>
    </w:p>
    <w:p>
      <w:pPr>
        <w:pStyle w:val="BodyText"/>
        <w:spacing w:before="12"/>
        <w:rPr>
          <w:b/>
          <w:i/>
          <w:sz w:val="17"/>
        </w:rPr>
      </w:pPr>
    </w:p>
    <w:p>
      <w:pPr>
        <w:pStyle w:val="Heading1"/>
        <w:numPr>
          <w:ilvl w:val="0"/>
          <w:numId w:val="29"/>
        </w:numPr>
        <w:tabs>
          <w:tab w:pos="1056" w:val="left" w:leader="none"/>
        </w:tabs>
        <w:spacing w:line="276" w:lineRule="auto" w:before="0" w:after="0"/>
        <w:ind w:left="801" w:right="817" w:firstLine="0"/>
        <w:jc w:val="both"/>
      </w:pPr>
      <w:r>
        <w:rPr/>
        <w:t>INTRODUCCIÓN: EL</w:t>
      </w:r>
      <w:r>
        <w:rPr>
          <w:spacing w:val="-1"/>
        </w:rPr>
        <w:t> </w:t>
      </w:r>
      <w:r>
        <w:rPr/>
        <w:t>“DEBER REFORZADO DE CELERIDAD” EN LA EJECUCIÓN DE SENTENCIAS PARA LAS PERSONAS MAYORES Y EL SALARIO COMO PARTE DEL DERECHO AL TRABAJO</w:t>
      </w:r>
    </w:p>
    <w:p>
      <w:pPr>
        <w:pStyle w:val="BodyText"/>
        <w:spacing w:before="1"/>
        <w:rPr>
          <w:b/>
        </w:rPr>
      </w:pPr>
    </w:p>
    <w:p>
      <w:pPr>
        <w:pStyle w:val="ListParagraph"/>
        <w:numPr>
          <w:ilvl w:val="1"/>
          <w:numId w:val="29"/>
        </w:numPr>
        <w:tabs>
          <w:tab w:pos="1510" w:val="left" w:leader="none"/>
        </w:tabs>
        <w:spacing w:line="240" w:lineRule="auto" w:before="0" w:after="0"/>
        <w:ind w:left="800" w:right="816" w:firstLine="0"/>
        <w:jc w:val="both"/>
        <w:rPr>
          <w:sz w:val="20"/>
        </w:rPr>
      </w:pPr>
      <w:r>
        <w:rPr>
          <w:sz w:val="20"/>
        </w:rPr>
        <w:t>No es la primera vez que la Corte Interamericana de Derechos Humanos (en adelante</w:t>
      </w:r>
      <w:r>
        <w:rPr>
          <w:spacing w:val="-8"/>
          <w:sz w:val="20"/>
        </w:rPr>
        <w:t> </w:t>
      </w:r>
      <w:r>
        <w:rPr>
          <w:sz w:val="20"/>
        </w:rPr>
        <w:t>“la</w:t>
      </w:r>
      <w:r>
        <w:rPr>
          <w:spacing w:val="-6"/>
          <w:sz w:val="20"/>
        </w:rPr>
        <w:t> </w:t>
      </w:r>
      <w:r>
        <w:rPr>
          <w:sz w:val="20"/>
        </w:rPr>
        <w:t>Corte</w:t>
      </w:r>
      <w:r>
        <w:rPr>
          <w:spacing w:val="-8"/>
          <w:sz w:val="20"/>
        </w:rPr>
        <w:t> </w:t>
      </w:r>
      <w:r>
        <w:rPr>
          <w:sz w:val="20"/>
        </w:rPr>
        <w:t>IDH”</w:t>
      </w:r>
      <w:r>
        <w:rPr>
          <w:spacing w:val="-4"/>
          <w:sz w:val="20"/>
        </w:rPr>
        <w:t> </w:t>
      </w:r>
      <w:r>
        <w:rPr>
          <w:sz w:val="20"/>
        </w:rPr>
        <w:t>o</w:t>
      </w:r>
      <w:r>
        <w:rPr>
          <w:spacing w:val="-8"/>
          <w:sz w:val="20"/>
        </w:rPr>
        <w:t> </w:t>
      </w:r>
      <w:r>
        <w:rPr>
          <w:sz w:val="20"/>
        </w:rPr>
        <w:t>“el</w:t>
      </w:r>
      <w:r>
        <w:rPr>
          <w:spacing w:val="-4"/>
          <w:sz w:val="20"/>
        </w:rPr>
        <w:t> </w:t>
      </w:r>
      <w:r>
        <w:rPr>
          <w:sz w:val="20"/>
        </w:rPr>
        <w:t>Tribunal</w:t>
      </w:r>
      <w:r>
        <w:rPr>
          <w:spacing w:val="-6"/>
          <w:sz w:val="20"/>
        </w:rPr>
        <w:t> </w:t>
      </w:r>
      <w:r>
        <w:rPr>
          <w:sz w:val="20"/>
        </w:rPr>
        <w:t>Interamericano”)</w:t>
      </w:r>
      <w:r>
        <w:rPr>
          <w:spacing w:val="-6"/>
          <w:sz w:val="20"/>
        </w:rPr>
        <w:t> </w:t>
      </w:r>
      <w:r>
        <w:rPr>
          <w:sz w:val="20"/>
        </w:rPr>
        <w:t>se</w:t>
      </w:r>
      <w:r>
        <w:rPr>
          <w:spacing w:val="-8"/>
          <w:sz w:val="20"/>
        </w:rPr>
        <w:t> </w:t>
      </w:r>
      <w:r>
        <w:rPr>
          <w:sz w:val="20"/>
        </w:rPr>
        <w:t>pronuncia</w:t>
      </w:r>
      <w:r>
        <w:rPr>
          <w:spacing w:val="-6"/>
          <w:sz w:val="20"/>
        </w:rPr>
        <w:t> </w:t>
      </w:r>
      <w:r>
        <w:rPr>
          <w:sz w:val="20"/>
        </w:rPr>
        <w:t>sobre</w:t>
      </w:r>
      <w:r>
        <w:rPr>
          <w:spacing w:val="-8"/>
          <w:sz w:val="20"/>
        </w:rPr>
        <w:t> </w:t>
      </w:r>
      <w:r>
        <w:rPr>
          <w:sz w:val="20"/>
        </w:rPr>
        <w:t>los</w:t>
      </w:r>
      <w:r>
        <w:rPr>
          <w:spacing w:val="-7"/>
          <w:sz w:val="20"/>
        </w:rPr>
        <w:t> </w:t>
      </w:r>
      <w:r>
        <w:rPr>
          <w:sz w:val="20"/>
        </w:rPr>
        <w:t>derechos de las personas mayores. Estimo, sin embargo, la pertinencia de emitir este voto razonado</w:t>
      </w:r>
      <w:r>
        <w:rPr>
          <w:spacing w:val="-5"/>
          <w:sz w:val="20"/>
        </w:rPr>
        <w:t> </w:t>
      </w:r>
      <w:r>
        <w:rPr>
          <w:sz w:val="20"/>
        </w:rPr>
        <w:t>para</w:t>
      </w:r>
      <w:r>
        <w:rPr>
          <w:spacing w:val="-4"/>
          <w:sz w:val="20"/>
        </w:rPr>
        <w:t> </w:t>
      </w:r>
      <w:r>
        <w:rPr>
          <w:sz w:val="20"/>
        </w:rPr>
        <w:t>resaltar</w:t>
      </w:r>
      <w:r>
        <w:rPr>
          <w:spacing w:val="-5"/>
          <w:sz w:val="20"/>
        </w:rPr>
        <w:t> </w:t>
      </w:r>
      <w:r>
        <w:rPr>
          <w:sz w:val="20"/>
        </w:rPr>
        <w:t>la</w:t>
      </w:r>
      <w:r>
        <w:rPr>
          <w:spacing w:val="-6"/>
          <w:sz w:val="20"/>
        </w:rPr>
        <w:t> </w:t>
      </w:r>
      <w:r>
        <w:rPr>
          <w:sz w:val="20"/>
        </w:rPr>
        <w:t>manera</w:t>
      </w:r>
      <w:r>
        <w:rPr>
          <w:spacing w:val="-4"/>
          <w:sz w:val="20"/>
        </w:rPr>
        <w:t> </w:t>
      </w:r>
      <w:r>
        <w:rPr>
          <w:sz w:val="20"/>
        </w:rPr>
        <w:t>en</w:t>
      </w:r>
      <w:r>
        <w:rPr>
          <w:spacing w:val="-5"/>
          <w:sz w:val="20"/>
        </w:rPr>
        <w:t> </w:t>
      </w:r>
      <w:r>
        <w:rPr>
          <w:sz w:val="20"/>
        </w:rPr>
        <w:t>que,</w:t>
      </w:r>
      <w:r>
        <w:rPr>
          <w:spacing w:val="-7"/>
          <w:sz w:val="20"/>
        </w:rPr>
        <w:t> </w:t>
      </w:r>
      <w:r>
        <w:rPr>
          <w:sz w:val="20"/>
        </w:rPr>
        <w:t>paulatinamente,</w:t>
      </w:r>
      <w:r>
        <w:rPr>
          <w:spacing w:val="-7"/>
          <w:sz w:val="20"/>
        </w:rPr>
        <w:t> </w:t>
      </w:r>
      <w:r>
        <w:rPr>
          <w:sz w:val="20"/>
        </w:rPr>
        <w:t>los</w:t>
      </w:r>
      <w:r>
        <w:rPr>
          <w:spacing w:val="-7"/>
          <w:sz w:val="20"/>
        </w:rPr>
        <w:t> </w:t>
      </w:r>
      <w:r>
        <w:rPr>
          <w:sz w:val="20"/>
        </w:rPr>
        <w:t>derechos</w:t>
      </w:r>
      <w:r>
        <w:rPr>
          <w:spacing w:val="-5"/>
          <w:sz w:val="20"/>
        </w:rPr>
        <w:t> </w:t>
      </w:r>
      <w:r>
        <w:rPr>
          <w:sz w:val="20"/>
        </w:rPr>
        <w:t>de</w:t>
      </w:r>
      <w:r>
        <w:rPr>
          <w:spacing w:val="-8"/>
          <w:sz w:val="20"/>
        </w:rPr>
        <w:t> </w:t>
      </w:r>
      <w:r>
        <w:rPr>
          <w:sz w:val="20"/>
        </w:rPr>
        <w:t>las</w:t>
      </w:r>
      <w:r>
        <w:rPr>
          <w:spacing w:val="-5"/>
          <w:sz w:val="20"/>
        </w:rPr>
        <w:t> </w:t>
      </w:r>
      <w:r>
        <w:rPr>
          <w:sz w:val="20"/>
        </w:rPr>
        <w:t>personas mayores se hacen cada vez más latentes en el ámbito interamericano, especialmente desde el caso </w:t>
      </w:r>
      <w:r>
        <w:rPr>
          <w:i/>
          <w:sz w:val="20"/>
        </w:rPr>
        <w:t>Poblete Vilches Vs. Chile </w:t>
      </w:r>
      <w:r>
        <w:rPr>
          <w:sz w:val="20"/>
        </w:rPr>
        <w:t>de 2018</w:t>
      </w:r>
      <w:hyperlink w:history="true" w:anchor="_bookmark199">
        <w:r>
          <w:rPr>
            <w:position w:val="7"/>
            <w:sz w:val="13"/>
          </w:rPr>
          <w:t>1</w:t>
        </w:r>
      </w:hyperlink>
      <w:r>
        <w:rPr>
          <w:sz w:val="20"/>
        </w:rPr>
        <w:t>. El reconocimiento de un enfoque diferenciado de los derechos de este grupo de personas ha llegado de forma tardía, en todas las latitudes, y de ahí la necesidad de visibilizar la situación especial de vulnerabilidad que tienen las personas mayores.</w:t>
      </w:r>
    </w:p>
    <w:p>
      <w:pPr>
        <w:pStyle w:val="BodyText"/>
      </w:pPr>
    </w:p>
    <w:p>
      <w:pPr>
        <w:pStyle w:val="ListParagraph"/>
        <w:numPr>
          <w:ilvl w:val="1"/>
          <w:numId w:val="29"/>
        </w:numPr>
        <w:tabs>
          <w:tab w:pos="1510" w:val="left" w:leader="none"/>
        </w:tabs>
        <w:spacing w:line="240" w:lineRule="auto" w:before="0" w:after="0"/>
        <w:ind w:left="801" w:right="818" w:firstLine="0"/>
        <w:jc w:val="both"/>
        <w:rPr>
          <w:sz w:val="20"/>
        </w:rPr>
      </w:pPr>
      <w:r>
        <w:rPr>
          <w:sz w:val="20"/>
        </w:rPr>
        <w:t>El caso </w:t>
      </w:r>
      <w:r>
        <w:rPr>
          <w:i/>
          <w:sz w:val="20"/>
        </w:rPr>
        <w:t>Federación Nacional de Trabajadores Marítimos y Portuarios (FEMAPOR)</w:t>
      </w:r>
      <w:r>
        <w:rPr>
          <w:i/>
          <w:sz w:val="20"/>
        </w:rPr>
        <w:t> Vs.</w:t>
      </w:r>
      <w:r>
        <w:rPr>
          <w:i/>
          <w:spacing w:val="-7"/>
          <w:sz w:val="20"/>
        </w:rPr>
        <w:t> </w:t>
      </w:r>
      <w:r>
        <w:rPr>
          <w:i/>
          <w:sz w:val="20"/>
        </w:rPr>
        <w:t>Perú</w:t>
      </w:r>
      <w:r>
        <w:rPr>
          <w:sz w:val="20"/>
        </w:rPr>
        <w:t>,</w:t>
      </w:r>
      <w:r>
        <w:rPr>
          <w:spacing w:val="-5"/>
          <w:sz w:val="20"/>
        </w:rPr>
        <w:t> </w:t>
      </w:r>
      <w:r>
        <w:rPr>
          <w:sz w:val="20"/>
        </w:rPr>
        <w:t>a</w:t>
      </w:r>
      <w:r>
        <w:rPr>
          <w:spacing w:val="-6"/>
          <w:sz w:val="20"/>
        </w:rPr>
        <w:t> </w:t>
      </w:r>
      <w:r>
        <w:rPr>
          <w:sz w:val="20"/>
        </w:rPr>
        <w:t>mi</w:t>
      </w:r>
      <w:r>
        <w:rPr>
          <w:spacing w:val="-6"/>
          <w:sz w:val="20"/>
        </w:rPr>
        <w:t> </w:t>
      </w:r>
      <w:r>
        <w:rPr>
          <w:sz w:val="20"/>
        </w:rPr>
        <w:t>juicio,</w:t>
      </w:r>
      <w:r>
        <w:rPr>
          <w:spacing w:val="-5"/>
          <w:sz w:val="20"/>
        </w:rPr>
        <w:t> </w:t>
      </w:r>
      <w:r>
        <w:rPr>
          <w:sz w:val="20"/>
        </w:rPr>
        <w:t>pone</w:t>
      </w:r>
      <w:r>
        <w:rPr>
          <w:spacing w:val="-8"/>
          <w:sz w:val="20"/>
        </w:rPr>
        <w:t> </w:t>
      </w:r>
      <w:r>
        <w:rPr>
          <w:sz w:val="20"/>
        </w:rPr>
        <w:t>de</w:t>
      </w:r>
      <w:r>
        <w:rPr>
          <w:spacing w:val="-5"/>
          <w:sz w:val="20"/>
        </w:rPr>
        <w:t> </w:t>
      </w:r>
      <w:r>
        <w:rPr>
          <w:sz w:val="20"/>
        </w:rPr>
        <w:t>relieve</w:t>
      </w:r>
      <w:r>
        <w:rPr>
          <w:spacing w:val="-8"/>
          <w:sz w:val="20"/>
        </w:rPr>
        <w:t> </w:t>
      </w:r>
      <w:r>
        <w:rPr>
          <w:sz w:val="20"/>
        </w:rPr>
        <w:t>y</w:t>
      </w:r>
      <w:r>
        <w:rPr>
          <w:spacing w:val="-4"/>
          <w:sz w:val="20"/>
        </w:rPr>
        <w:t> </w:t>
      </w:r>
      <w:r>
        <w:rPr>
          <w:sz w:val="20"/>
        </w:rPr>
        <w:t>cristaliza</w:t>
      </w:r>
      <w:r>
        <w:rPr>
          <w:spacing w:val="-6"/>
          <w:sz w:val="20"/>
        </w:rPr>
        <w:t> </w:t>
      </w:r>
      <w:r>
        <w:rPr>
          <w:sz w:val="20"/>
        </w:rPr>
        <w:t>de</w:t>
      </w:r>
      <w:r>
        <w:rPr>
          <w:spacing w:val="-8"/>
          <w:sz w:val="20"/>
        </w:rPr>
        <w:t> </w:t>
      </w:r>
      <w:r>
        <w:rPr>
          <w:sz w:val="20"/>
        </w:rPr>
        <w:t>manera</w:t>
      </w:r>
      <w:r>
        <w:rPr>
          <w:spacing w:val="-4"/>
          <w:sz w:val="20"/>
        </w:rPr>
        <w:t> </w:t>
      </w:r>
      <w:r>
        <w:rPr>
          <w:sz w:val="20"/>
        </w:rPr>
        <w:t>contundente</w:t>
      </w:r>
      <w:r>
        <w:rPr>
          <w:spacing w:val="-8"/>
          <w:sz w:val="20"/>
        </w:rPr>
        <w:t> </w:t>
      </w:r>
      <w:r>
        <w:rPr>
          <w:sz w:val="20"/>
        </w:rPr>
        <w:t>el</w:t>
      </w:r>
      <w:r>
        <w:rPr>
          <w:spacing w:val="-4"/>
          <w:sz w:val="20"/>
        </w:rPr>
        <w:t> </w:t>
      </w:r>
      <w:r>
        <w:rPr>
          <w:sz w:val="20"/>
        </w:rPr>
        <w:t>impacto</w:t>
      </w:r>
      <w:r>
        <w:rPr>
          <w:spacing w:val="-5"/>
          <w:sz w:val="20"/>
        </w:rPr>
        <w:t> </w:t>
      </w:r>
      <w:r>
        <w:rPr>
          <w:sz w:val="20"/>
        </w:rPr>
        <w:t>que tiene la no garantía de los derechos sociales en las personas mayores, especialmente cuando se trata de la falta de ejecución de sentencias en el ámbito nacional. En particular,</w:t>
      </w:r>
      <w:r>
        <w:rPr>
          <w:spacing w:val="-18"/>
          <w:sz w:val="20"/>
        </w:rPr>
        <w:t> </w:t>
      </w:r>
      <w:r>
        <w:rPr>
          <w:sz w:val="20"/>
        </w:rPr>
        <w:t>deseo</w:t>
      </w:r>
      <w:r>
        <w:rPr>
          <w:spacing w:val="-18"/>
          <w:sz w:val="20"/>
        </w:rPr>
        <w:t> </w:t>
      </w:r>
      <w:r>
        <w:rPr>
          <w:sz w:val="20"/>
        </w:rPr>
        <w:t>poner</w:t>
      </w:r>
      <w:r>
        <w:rPr>
          <w:spacing w:val="-17"/>
          <w:sz w:val="20"/>
        </w:rPr>
        <w:t> </w:t>
      </w:r>
      <w:r>
        <w:rPr>
          <w:sz w:val="20"/>
        </w:rPr>
        <w:t>de</w:t>
      </w:r>
      <w:r>
        <w:rPr>
          <w:spacing w:val="-18"/>
          <w:sz w:val="20"/>
        </w:rPr>
        <w:t> </w:t>
      </w:r>
      <w:r>
        <w:rPr>
          <w:sz w:val="20"/>
        </w:rPr>
        <w:t>manifiesto</w:t>
      </w:r>
      <w:r>
        <w:rPr>
          <w:spacing w:val="-17"/>
          <w:sz w:val="20"/>
        </w:rPr>
        <w:t> </w:t>
      </w:r>
      <w:r>
        <w:rPr>
          <w:sz w:val="20"/>
        </w:rPr>
        <w:t>cómo</w:t>
      </w:r>
      <w:r>
        <w:rPr>
          <w:spacing w:val="-18"/>
          <w:sz w:val="20"/>
        </w:rPr>
        <w:t> </w:t>
      </w:r>
      <w:r>
        <w:rPr>
          <w:sz w:val="20"/>
        </w:rPr>
        <w:t>la</w:t>
      </w:r>
      <w:r>
        <w:rPr>
          <w:spacing w:val="-18"/>
          <w:sz w:val="20"/>
        </w:rPr>
        <w:t> </w:t>
      </w:r>
      <w:r>
        <w:rPr>
          <w:sz w:val="20"/>
        </w:rPr>
        <w:t>jurisprudencia</w:t>
      </w:r>
      <w:r>
        <w:rPr>
          <w:spacing w:val="-16"/>
          <w:sz w:val="20"/>
        </w:rPr>
        <w:t> </w:t>
      </w:r>
      <w:r>
        <w:rPr>
          <w:sz w:val="20"/>
        </w:rPr>
        <w:t>y</w:t>
      </w:r>
      <w:r>
        <w:rPr>
          <w:spacing w:val="-18"/>
          <w:sz w:val="20"/>
        </w:rPr>
        <w:t> </w:t>
      </w:r>
      <w:r>
        <w:rPr>
          <w:sz w:val="20"/>
        </w:rPr>
        <w:t>normativa</w:t>
      </w:r>
      <w:r>
        <w:rPr>
          <w:spacing w:val="-17"/>
          <w:sz w:val="20"/>
        </w:rPr>
        <w:t> </w:t>
      </w:r>
      <w:r>
        <w:rPr>
          <w:sz w:val="20"/>
        </w:rPr>
        <w:t>interamericana se han ido ampliando, de manera gradual, al grado de identificar que la “edad” es una categoría</w:t>
      </w:r>
      <w:r>
        <w:rPr>
          <w:spacing w:val="-18"/>
          <w:sz w:val="20"/>
        </w:rPr>
        <w:t> </w:t>
      </w:r>
      <w:r>
        <w:rPr>
          <w:sz w:val="20"/>
        </w:rPr>
        <w:t>derivada</w:t>
      </w:r>
      <w:r>
        <w:rPr>
          <w:spacing w:val="-18"/>
          <w:sz w:val="20"/>
        </w:rPr>
        <w:t> </w:t>
      </w:r>
      <w:r>
        <w:rPr>
          <w:sz w:val="20"/>
        </w:rPr>
        <w:t>del</w:t>
      </w:r>
      <w:r>
        <w:rPr>
          <w:spacing w:val="-17"/>
          <w:sz w:val="20"/>
        </w:rPr>
        <w:t> </w:t>
      </w:r>
      <w:r>
        <w:rPr>
          <w:sz w:val="20"/>
        </w:rPr>
        <w:t>articulo</w:t>
      </w:r>
      <w:r>
        <w:rPr>
          <w:spacing w:val="-18"/>
          <w:sz w:val="20"/>
        </w:rPr>
        <w:t> </w:t>
      </w:r>
      <w:r>
        <w:rPr>
          <w:sz w:val="20"/>
        </w:rPr>
        <w:t>1.1</w:t>
      </w:r>
      <w:r>
        <w:rPr>
          <w:spacing w:val="-17"/>
          <w:sz w:val="20"/>
        </w:rPr>
        <w:t> </w:t>
      </w:r>
      <w:r>
        <w:rPr>
          <w:sz w:val="20"/>
        </w:rPr>
        <w:t>de</w:t>
      </w:r>
      <w:r>
        <w:rPr>
          <w:spacing w:val="-18"/>
          <w:sz w:val="20"/>
        </w:rPr>
        <w:t> </w:t>
      </w:r>
      <w:r>
        <w:rPr>
          <w:sz w:val="20"/>
        </w:rPr>
        <w:t>la</w:t>
      </w:r>
      <w:r>
        <w:rPr>
          <w:spacing w:val="-18"/>
          <w:sz w:val="20"/>
        </w:rPr>
        <w:t> </w:t>
      </w:r>
      <w:r>
        <w:rPr>
          <w:sz w:val="20"/>
        </w:rPr>
        <w:t>Convención</w:t>
      </w:r>
      <w:r>
        <w:rPr>
          <w:spacing w:val="-17"/>
          <w:sz w:val="20"/>
        </w:rPr>
        <w:t> </w:t>
      </w:r>
      <w:r>
        <w:rPr>
          <w:sz w:val="20"/>
        </w:rPr>
        <w:t>Americana</w:t>
      </w:r>
      <w:r>
        <w:rPr>
          <w:spacing w:val="-18"/>
          <w:sz w:val="20"/>
        </w:rPr>
        <w:t> </w:t>
      </w:r>
      <w:r>
        <w:rPr>
          <w:sz w:val="20"/>
        </w:rPr>
        <w:t>sobre</w:t>
      </w:r>
      <w:r>
        <w:rPr>
          <w:spacing w:val="-17"/>
          <w:sz w:val="20"/>
        </w:rPr>
        <w:t> </w:t>
      </w:r>
      <w:r>
        <w:rPr>
          <w:sz w:val="20"/>
        </w:rPr>
        <w:t>Derechos</w:t>
      </w:r>
      <w:r>
        <w:rPr>
          <w:spacing w:val="-18"/>
          <w:sz w:val="20"/>
        </w:rPr>
        <w:t> </w:t>
      </w:r>
      <w:r>
        <w:rPr>
          <w:sz w:val="20"/>
        </w:rPr>
        <w:t>Humanos que protege a las personas mayores de actos de discriminación.</w:t>
      </w:r>
    </w:p>
    <w:p>
      <w:pPr>
        <w:pStyle w:val="BodyText"/>
        <w:spacing w:before="11"/>
        <w:rPr>
          <w:sz w:val="19"/>
        </w:rPr>
      </w:pPr>
    </w:p>
    <w:p>
      <w:pPr>
        <w:pStyle w:val="ListParagraph"/>
        <w:numPr>
          <w:ilvl w:val="1"/>
          <w:numId w:val="29"/>
        </w:numPr>
        <w:tabs>
          <w:tab w:pos="1510" w:val="left" w:leader="none"/>
        </w:tabs>
        <w:spacing w:line="240" w:lineRule="auto" w:before="0" w:after="0"/>
        <w:ind w:left="801" w:right="816" w:firstLine="0"/>
        <w:jc w:val="both"/>
        <w:rPr>
          <w:sz w:val="22"/>
        </w:rPr>
      </w:pPr>
      <w:r>
        <w:rPr>
          <w:sz w:val="20"/>
        </w:rPr>
        <w:t>Un aspecto que no debe pasar inadvertido en este fallo es la especial atención que</w:t>
      </w:r>
      <w:r>
        <w:rPr>
          <w:spacing w:val="-7"/>
          <w:sz w:val="20"/>
        </w:rPr>
        <w:t> </w:t>
      </w:r>
      <w:r>
        <w:rPr>
          <w:sz w:val="20"/>
        </w:rPr>
        <w:t>el</w:t>
      </w:r>
      <w:r>
        <w:rPr>
          <w:spacing w:val="-3"/>
          <w:sz w:val="20"/>
        </w:rPr>
        <w:t> </w:t>
      </w:r>
      <w:r>
        <w:rPr>
          <w:sz w:val="20"/>
        </w:rPr>
        <w:t>Tribunal</w:t>
      </w:r>
      <w:r>
        <w:rPr>
          <w:spacing w:val="-5"/>
          <w:sz w:val="20"/>
        </w:rPr>
        <w:t> </w:t>
      </w:r>
      <w:r>
        <w:rPr>
          <w:sz w:val="20"/>
        </w:rPr>
        <w:t>Interamericano</w:t>
      </w:r>
      <w:r>
        <w:rPr>
          <w:spacing w:val="-7"/>
          <w:sz w:val="20"/>
        </w:rPr>
        <w:t> </w:t>
      </w:r>
      <w:r>
        <w:rPr>
          <w:sz w:val="20"/>
        </w:rPr>
        <w:t>pone</w:t>
      </w:r>
      <w:r>
        <w:rPr>
          <w:spacing w:val="-7"/>
          <w:sz w:val="20"/>
        </w:rPr>
        <w:t> </w:t>
      </w:r>
      <w:r>
        <w:rPr>
          <w:sz w:val="20"/>
        </w:rPr>
        <w:t>al</w:t>
      </w:r>
      <w:r>
        <w:rPr>
          <w:spacing w:val="-3"/>
          <w:sz w:val="20"/>
        </w:rPr>
        <w:t> </w:t>
      </w:r>
      <w:r>
        <w:rPr>
          <w:sz w:val="20"/>
        </w:rPr>
        <w:t>rango</w:t>
      </w:r>
      <w:r>
        <w:rPr>
          <w:spacing w:val="-4"/>
          <w:sz w:val="20"/>
        </w:rPr>
        <w:t> </w:t>
      </w:r>
      <w:r>
        <w:rPr>
          <w:sz w:val="20"/>
        </w:rPr>
        <w:t>de</w:t>
      </w:r>
      <w:r>
        <w:rPr>
          <w:spacing w:val="-4"/>
          <w:sz w:val="20"/>
        </w:rPr>
        <w:t> </w:t>
      </w:r>
      <w:r>
        <w:rPr>
          <w:sz w:val="20"/>
        </w:rPr>
        <w:t>edad</w:t>
      </w:r>
      <w:r>
        <w:rPr>
          <w:spacing w:val="-5"/>
          <w:sz w:val="20"/>
        </w:rPr>
        <w:t> </w:t>
      </w:r>
      <w:r>
        <w:rPr>
          <w:sz w:val="20"/>
        </w:rPr>
        <w:t>de</w:t>
      </w:r>
      <w:r>
        <w:rPr>
          <w:spacing w:val="-7"/>
          <w:sz w:val="20"/>
        </w:rPr>
        <w:t> </w:t>
      </w:r>
      <w:r>
        <w:rPr>
          <w:sz w:val="20"/>
        </w:rPr>
        <w:t>las</w:t>
      </w:r>
      <w:r>
        <w:rPr>
          <w:spacing w:val="-6"/>
          <w:sz w:val="20"/>
        </w:rPr>
        <w:t> </w:t>
      </w:r>
      <w:r>
        <w:rPr>
          <w:sz w:val="20"/>
        </w:rPr>
        <w:t>víctimas,</w:t>
      </w:r>
      <w:r>
        <w:rPr>
          <w:spacing w:val="-4"/>
          <w:sz w:val="20"/>
        </w:rPr>
        <w:t> </w:t>
      </w:r>
      <w:r>
        <w:rPr>
          <w:sz w:val="20"/>
        </w:rPr>
        <w:t>que</w:t>
      </w:r>
      <w:r>
        <w:rPr>
          <w:spacing w:val="-7"/>
          <w:sz w:val="20"/>
        </w:rPr>
        <w:t> </w:t>
      </w:r>
      <w:r>
        <w:rPr>
          <w:sz w:val="20"/>
        </w:rPr>
        <w:t>oscilan</w:t>
      </w:r>
      <w:r>
        <w:rPr>
          <w:spacing w:val="-4"/>
          <w:sz w:val="20"/>
        </w:rPr>
        <w:t> </w:t>
      </w:r>
      <w:r>
        <w:rPr>
          <w:sz w:val="20"/>
        </w:rPr>
        <w:t>entre los 70 y 90 años de edad</w:t>
      </w:r>
      <w:hyperlink w:history="true" w:anchor="_bookmark200">
        <w:r>
          <w:rPr>
            <w:position w:val="7"/>
            <w:sz w:val="13"/>
          </w:rPr>
          <w:t>2</w:t>
        </w:r>
      </w:hyperlink>
      <w:r>
        <w:rPr>
          <w:sz w:val="20"/>
        </w:rPr>
        <w:t>; la gran mayoría entre los 80 y 90 años y que infortunadamente han fallecido más de 800 víctimas sin que se hayan efectivizado sus derechos, lo que no es de extrañar, teniendo en consideración que “la expectativa de vida en el Perú es de 77 años”</w:t>
      </w:r>
      <w:hyperlink w:history="true" w:anchor="_bookmark201">
        <w:r>
          <w:rPr>
            <w:sz w:val="20"/>
            <w:vertAlign w:val="superscript"/>
          </w:rPr>
          <w:t>3</w:t>
        </w:r>
      </w:hyperlink>
      <w:r>
        <w:rPr>
          <w:sz w:val="22"/>
          <w:vertAlign w:val="baseline"/>
        </w:rPr>
        <w:t>.</w:t>
      </w:r>
    </w:p>
    <w:p>
      <w:pPr>
        <w:pStyle w:val="BodyText"/>
      </w:pPr>
    </w:p>
    <w:p>
      <w:pPr>
        <w:pStyle w:val="BodyText"/>
        <w:spacing w:before="7"/>
        <w:rPr>
          <w:sz w:val="10"/>
        </w:rPr>
      </w:pPr>
      <w:r>
        <w:rPr/>
        <w:pict>
          <v:rect style="position:absolute;margin-left:85.080002pt;margin-top:7.659873pt;width:144pt;height:.6pt;mso-position-horizontal-relative:page;mso-position-vertical-relative:paragraph;z-index:-15709184;mso-wrap-distance-left:0;mso-wrap-distance-right:0" id="docshape41" filled="true" fillcolor="#000000" stroked="false">
            <v:fill type="solid"/>
            <w10:wrap type="topAndBottom"/>
          </v:rect>
        </w:pict>
      </w:r>
    </w:p>
    <w:p>
      <w:pPr>
        <w:tabs>
          <w:tab w:pos="1509" w:val="left" w:leader="none"/>
        </w:tabs>
        <w:spacing w:before="141"/>
        <w:ind w:left="801" w:right="817" w:firstLine="0"/>
        <w:jc w:val="both"/>
        <w:rPr>
          <w:sz w:val="16"/>
        </w:rPr>
      </w:pPr>
      <w:bookmarkStart w:name="_bookmark199" w:id="256"/>
      <w:bookmarkEnd w:id="256"/>
      <w:r>
        <w:rPr/>
      </w:r>
      <w:r>
        <w:rPr>
          <w:spacing w:val="-10"/>
          <w:sz w:val="16"/>
          <w:vertAlign w:val="superscript"/>
        </w:rPr>
        <w:t>1</w:t>
      </w:r>
      <w:r>
        <w:rPr>
          <w:sz w:val="16"/>
          <w:vertAlign w:val="baseline"/>
        </w:rPr>
        <w:tab/>
      </w:r>
      <w:r>
        <w:rPr>
          <w:i/>
          <w:sz w:val="16"/>
          <w:vertAlign w:val="baseline"/>
        </w:rPr>
        <w:t>Caso Poblete Vilches y otros Vs. Chile. Fondo, Reparaciones y Costas. </w:t>
      </w:r>
      <w:r>
        <w:rPr>
          <w:sz w:val="16"/>
          <w:vertAlign w:val="baseline"/>
        </w:rPr>
        <w:t>Sentencia de 8 de marzo de 2018. Serie C No. 349.</w:t>
      </w:r>
    </w:p>
    <w:p>
      <w:pPr>
        <w:tabs>
          <w:tab w:pos="1509" w:val="left" w:leader="none"/>
        </w:tabs>
        <w:spacing w:before="41"/>
        <w:ind w:left="801" w:right="817" w:firstLine="0"/>
        <w:jc w:val="both"/>
        <w:rPr>
          <w:sz w:val="16"/>
        </w:rPr>
      </w:pPr>
      <w:bookmarkStart w:name="_bookmark200" w:id="257"/>
      <w:bookmarkEnd w:id="257"/>
      <w:r>
        <w:rPr/>
      </w:r>
      <w:r>
        <w:rPr>
          <w:spacing w:val="-10"/>
          <w:sz w:val="16"/>
          <w:vertAlign w:val="superscript"/>
        </w:rPr>
        <w:t>2</w:t>
      </w:r>
      <w:r>
        <w:rPr>
          <w:sz w:val="16"/>
          <w:vertAlign w:val="baseline"/>
        </w:rPr>
        <w:tab/>
      </w:r>
      <w:r>
        <w:rPr>
          <w:i/>
          <w:sz w:val="16"/>
          <w:vertAlign w:val="baseline"/>
        </w:rPr>
        <w:t>Cfr. Caso Federación Nacional de Trabajadores Marítimos y Portuarios (FEMAPOR) Vs. Perú.</w:t>
      </w:r>
      <w:r>
        <w:rPr>
          <w:i/>
          <w:sz w:val="16"/>
          <w:vertAlign w:val="baseline"/>
        </w:rPr>
        <w:t> Excepciones Preliminares, Fondo y Reparaciones. </w:t>
      </w:r>
      <w:r>
        <w:rPr>
          <w:sz w:val="16"/>
          <w:vertAlign w:val="baseline"/>
        </w:rPr>
        <w:t>Sentencia de 1 de febrero de 2022, párrs. 65 y 102.</w:t>
      </w:r>
    </w:p>
    <w:p>
      <w:pPr>
        <w:tabs>
          <w:tab w:pos="1509" w:val="left" w:leader="none"/>
        </w:tabs>
        <w:spacing w:before="41"/>
        <w:ind w:left="801" w:right="815" w:firstLine="0"/>
        <w:jc w:val="both"/>
        <w:rPr>
          <w:sz w:val="16"/>
        </w:rPr>
      </w:pPr>
      <w:bookmarkStart w:name="_bookmark201" w:id="258"/>
      <w:bookmarkEnd w:id="258"/>
      <w:r>
        <w:rPr/>
      </w:r>
      <w:r>
        <w:rPr>
          <w:spacing w:val="-10"/>
          <w:sz w:val="16"/>
          <w:vertAlign w:val="superscript"/>
        </w:rPr>
        <w:t>3</w:t>
      </w:r>
      <w:r>
        <w:rPr>
          <w:sz w:val="16"/>
          <w:vertAlign w:val="baseline"/>
        </w:rPr>
        <w:tab/>
      </w:r>
      <w:r>
        <w:rPr>
          <w:i/>
          <w:sz w:val="16"/>
          <w:vertAlign w:val="baseline"/>
        </w:rPr>
        <w:t>Cfr. Caso Federación Nacional de Trabajadores Marítimos y Portuarios (FEMAPOR) Vs. Perú.</w:t>
      </w:r>
      <w:r>
        <w:rPr>
          <w:i/>
          <w:sz w:val="16"/>
          <w:vertAlign w:val="baseline"/>
        </w:rPr>
        <w:t> Excepciones Preliminares, Fondo y Reparaciones. </w:t>
      </w:r>
      <w:r>
        <w:rPr>
          <w:sz w:val="16"/>
          <w:vertAlign w:val="baseline"/>
        </w:rPr>
        <w:t>Sentencia de 1 de febrero de 2022, párr. 102 y nota al pie de página 109: Banco mundial, Expectativa de vida al nacer. Disponible en:</w:t>
      </w:r>
    </w:p>
    <w:p>
      <w:pPr>
        <w:spacing w:after="0"/>
        <w:jc w:val="both"/>
        <w:rPr>
          <w:sz w:val="16"/>
        </w:rPr>
        <w:sectPr>
          <w:footerReference w:type="default" r:id="rId10"/>
          <w:pgSz w:w="12240" w:h="15840"/>
          <w:pgMar w:footer="1695" w:header="0" w:top="1620" w:bottom="1880" w:left="900" w:right="880"/>
        </w:sectPr>
      </w:pPr>
    </w:p>
    <w:p>
      <w:pPr>
        <w:pStyle w:val="ListParagraph"/>
        <w:numPr>
          <w:ilvl w:val="1"/>
          <w:numId w:val="29"/>
        </w:numPr>
        <w:tabs>
          <w:tab w:pos="1510" w:val="left" w:leader="none"/>
        </w:tabs>
        <w:spacing w:line="240" w:lineRule="auto" w:before="172" w:after="0"/>
        <w:ind w:left="801" w:right="818" w:firstLine="0"/>
        <w:jc w:val="both"/>
        <w:rPr>
          <w:sz w:val="20"/>
        </w:rPr>
      </w:pPr>
      <w:r>
        <w:rPr>
          <w:sz w:val="20"/>
        </w:rPr>
        <w:t>Las reflexiones aquí vertidas complementan lo desarrollado en el voto concurrente</w:t>
      </w:r>
      <w:r>
        <w:rPr>
          <w:spacing w:val="-1"/>
          <w:sz w:val="20"/>
        </w:rPr>
        <w:t> </w:t>
      </w:r>
      <w:r>
        <w:rPr>
          <w:sz w:val="20"/>
        </w:rPr>
        <w:t>del caso </w:t>
      </w:r>
      <w:r>
        <w:rPr>
          <w:i/>
          <w:sz w:val="20"/>
        </w:rPr>
        <w:t>Muelle</w:t>
      </w:r>
      <w:r>
        <w:rPr>
          <w:i/>
          <w:spacing w:val="-2"/>
          <w:sz w:val="20"/>
        </w:rPr>
        <w:t> </w:t>
      </w:r>
      <w:r>
        <w:rPr>
          <w:i/>
          <w:sz w:val="20"/>
        </w:rPr>
        <w:t>Flores</w:t>
      </w:r>
      <w:r>
        <w:rPr>
          <w:i/>
          <w:spacing w:val="-1"/>
          <w:sz w:val="20"/>
        </w:rPr>
        <w:t> </w:t>
      </w:r>
      <w:r>
        <w:rPr>
          <w:i/>
          <w:sz w:val="20"/>
        </w:rPr>
        <w:t>Vs.</w:t>
      </w:r>
      <w:r>
        <w:rPr>
          <w:i/>
          <w:spacing w:val="-1"/>
          <w:sz w:val="20"/>
        </w:rPr>
        <w:t> </w:t>
      </w:r>
      <w:r>
        <w:rPr>
          <w:i/>
          <w:sz w:val="20"/>
        </w:rPr>
        <w:t>Perú </w:t>
      </w:r>
      <w:r>
        <w:rPr>
          <w:sz w:val="20"/>
        </w:rPr>
        <w:t>de 2019</w:t>
      </w:r>
      <w:r>
        <w:rPr>
          <w:i/>
          <w:sz w:val="20"/>
        </w:rPr>
        <w:t>.</w:t>
      </w:r>
      <w:r>
        <w:rPr>
          <w:i/>
          <w:spacing w:val="-1"/>
          <w:sz w:val="20"/>
        </w:rPr>
        <w:t> </w:t>
      </w:r>
      <w:r>
        <w:rPr>
          <w:sz w:val="20"/>
        </w:rPr>
        <w:t>En aquella oportunidad desarrollé la importancia de una perspectiva diferenciada en la ejecución de decisiones que garantizan derechos sociales (en ese caso, sobre el derecho a la seguridad social)</w:t>
      </w:r>
      <w:hyperlink w:history="true" w:anchor="_bookmark202">
        <w:r>
          <w:rPr>
            <w:position w:val="7"/>
            <w:sz w:val="13"/>
          </w:rPr>
          <w:t>4</w:t>
        </w:r>
      </w:hyperlink>
      <w:r>
        <w:rPr>
          <w:sz w:val="20"/>
        </w:rPr>
        <w:t>. Si bien</w:t>
      </w:r>
      <w:r>
        <w:rPr>
          <w:spacing w:val="-10"/>
          <w:sz w:val="20"/>
        </w:rPr>
        <w:t> </w:t>
      </w:r>
      <w:r>
        <w:rPr>
          <w:sz w:val="20"/>
        </w:rPr>
        <w:t>el</w:t>
      </w:r>
      <w:r>
        <w:rPr>
          <w:spacing w:val="-11"/>
          <w:sz w:val="20"/>
        </w:rPr>
        <w:t> </w:t>
      </w:r>
      <w:r>
        <w:rPr>
          <w:sz w:val="20"/>
        </w:rPr>
        <w:t>presente</w:t>
      </w:r>
      <w:r>
        <w:rPr>
          <w:spacing w:val="-10"/>
          <w:sz w:val="20"/>
        </w:rPr>
        <w:t> </w:t>
      </w:r>
      <w:r>
        <w:rPr>
          <w:sz w:val="20"/>
        </w:rPr>
        <w:t>caso</w:t>
      </w:r>
      <w:r>
        <w:rPr>
          <w:spacing w:val="-12"/>
          <w:sz w:val="20"/>
        </w:rPr>
        <w:t> </w:t>
      </w:r>
      <w:r>
        <w:rPr>
          <w:sz w:val="20"/>
        </w:rPr>
        <w:t>versa</w:t>
      </w:r>
      <w:r>
        <w:rPr>
          <w:spacing w:val="-9"/>
          <w:sz w:val="20"/>
        </w:rPr>
        <w:t> </w:t>
      </w:r>
      <w:r>
        <w:rPr>
          <w:sz w:val="20"/>
        </w:rPr>
        <w:t>sobre</w:t>
      </w:r>
      <w:r>
        <w:rPr>
          <w:spacing w:val="-12"/>
          <w:sz w:val="20"/>
        </w:rPr>
        <w:t> </w:t>
      </w:r>
      <w:r>
        <w:rPr>
          <w:sz w:val="20"/>
        </w:rPr>
        <w:t>la</w:t>
      </w:r>
      <w:r>
        <w:rPr>
          <w:spacing w:val="-9"/>
          <w:sz w:val="20"/>
        </w:rPr>
        <w:t> </w:t>
      </w:r>
      <w:r>
        <w:rPr>
          <w:sz w:val="20"/>
        </w:rPr>
        <w:t>falta</w:t>
      </w:r>
      <w:r>
        <w:rPr>
          <w:spacing w:val="-11"/>
          <w:sz w:val="20"/>
        </w:rPr>
        <w:t> </w:t>
      </w:r>
      <w:r>
        <w:rPr>
          <w:sz w:val="20"/>
        </w:rPr>
        <w:t>de</w:t>
      </w:r>
      <w:r>
        <w:rPr>
          <w:spacing w:val="-10"/>
          <w:sz w:val="20"/>
        </w:rPr>
        <w:t> </w:t>
      </w:r>
      <w:r>
        <w:rPr>
          <w:sz w:val="20"/>
        </w:rPr>
        <w:t>ejecución</w:t>
      </w:r>
      <w:r>
        <w:rPr>
          <w:spacing w:val="-10"/>
          <w:sz w:val="20"/>
        </w:rPr>
        <w:t> </w:t>
      </w:r>
      <w:r>
        <w:rPr>
          <w:sz w:val="20"/>
        </w:rPr>
        <w:t>de</w:t>
      </w:r>
      <w:r>
        <w:rPr>
          <w:spacing w:val="-12"/>
          <w:sz w:val="20"/>
        </w:rPr>
        <w:t> </w:t>
      </w:r>
      <w:r>
        <w:rPr>
          <w:sz w:val="20"/>
        </w:rPr>
        <w:t>decisiones</w:t>
      </w:r>
      <w:r>
        <w:rPr>
          <w:spacing w:val="-12"/>
          <w:sz w:val="20"/>
        </w:rPr>
        <w:t> </w:t>
      </w:r>
      <w:r>
        <w:rPr>
          <w:sz w:val="20"/>
        </w:rPr>
        <w:t>internas</w:t>
      </w:r>
      <w:r>
        <w:rPr>
          <w:spacing w:val="-10"/>
          <w:sz w:val="20"/>
        </w:rPr>
        <w:t> </w:t>
      </w:r>
      <w:r>
        <w:rPr>
          <w:sz w:val="20"/>
        </w:rPr>
        <w:t>en</w:t>
      </w:r>
      <w:r>
        <w:rPr>
          <w:spacing w:val="-10"/>
          <w:sz w:val="20"/>
        </w:rPr>
        <w:t> </w:t>
      </w:r>
      <w:r>
        <w:rPr>
          <w:sz w:val="20"/>
        </w:rPr>
        <w:t>relación con el derecho al trabajo, como mencioné, existen algunos elementos que evidencian con mayor rigurosidad a las personas mayores como un grupo socialmente vulnerable.</w:t>
      </w:r>
    </w:p>
    <w:p>
      <w:pPr>
        <w:pStyle w:val="BodyText"/>
      </w:pPr>
    </w:p>
    <w:p>
      <w:pPr>
        <w:pStyle w:val="ListParagraph"/>
        <w:numPr>
          <w:ilvl w:val="1"/>
          <w:numId w:val="29"/>
        </w:numPr>
        <w:tabs>
          <w:tab w:pos="1510" w:val="left" w:leader="none"/>
        </w:tabs>
        <w:spacing w:line="240" w:lineRule="auto" w:before="0" w:after="0"/>
        <w:ind w:left="801" w:right="817" w:firstLine="0"/>
        <w:jc w:val="both"/>
        <w:rPr>
          <w:sz w:val="20"/>
        </w:rPr>
      </w:pPr>
      <w:r>
        <w:rPr>
          <w:sz w:val="20"/>
        </w:rPr>
        <w:t>De ahí que se le dedicara en el fallo un apartado específico sobre el “Deber de especial protección de las personas mayores”</w:t>
      </w:r>
      <w:hyperlink w:history="true" w:anchor="_bookmark203">
        <w:r>
          <w:rPr>
            <w:position w:val="7"/>
            <w:sz w:val="13"/>
          </w:rPr>
          <w:t>5</w:t>
        </w:r>
      </w:hyperlink>
      <w:r>
        <w:rPr>
          <w:sz w:val="20"/>
        </w:rPr>
        <w:t>, cuestión que fue transversalmente considerado en la sentencia</w:t>
      </w:r>
      <w:hyperlink w:history="true" w:anchor="_bookmark204">
        <w:r>
          <w:rPr>
            <w:position w:val="7"/>
            <w:sz w:val="13"/>
          </w:rPr>
          <w:t>6</w:t>
        </w:r>
      </w:hyperlink>
      <w:r>
        <w:rPr>
          <w:spacing w:val="34"/>
          <w:position w:val="7"/>
          <w:sz w:val="13"/>
        </w:rPr>
        <w:t> </w:t>
      </w:r>
      <w:r>
        <w:rPr>
          <w:sz w:val="20"/>
        </w:rPr>
        <w:t>y que en términos generales consiste en que “cuando se trata de personas en condición de vulnerabilidad, como las presuntas víctimas en el presente caso, que son todas personas mayores </w:t>
      </w:r>
      <w:r>
        <w:rPr>
          <w:i/>
          <w:sz w:val="20"/>
        </w:rPr>
        <w:t>es exigible un criterio reforzado de</w:t>
      </w:r>
      <w:r>
        <w:rPr>
          <w:i/>
          <w:sz w:val="20"/>
        </w:rPr>
        <w:t> celeridad en todos los procesos judiciales y administrativos, incluyendo la ejecución de las sentencias</w:t>
      </w:r>
      <w:r>
        <w:rPr>
          <w:sz w:val="20"/>
        </w:rPr>
        <w:t>”</w:t>
      </w:r>
      <w:hyperlink w:history="true" w:anchor="_bookmark205">
        <w:r>
          <w:rPr>
            <w:position w:val="7"/>
            <w:sz w:val="13"/>
          </w:rPr>
          <w:t>7</w:t>
        </w:r>
      </w:hyperlink>
      <w:r>
        <w:rPr>
          <w:sz w:val="20"/>
        </w:rPr>
        <w:t>.</w:t>
      </w:r>
    </w:p>
    <w:p>
      <w:pPr>
        <w:pStyle w:val="BodyText"/>
        <w:spacing w:before="1"/>
      </w:pPr>
    </w:p>
    <w:p>
      <w:pPr>
        <w:pStyle w:val="ListParagraph"/>
        <w:numPr>
          <w:ilvl w:val="1"/>
          <w:numId w:val="29"/>
        </w:numPr>
        <w:tabs>
          <w:tab w:pos="1510" w:val="left" w:leader="none"/>
        </w:tabs>
        <w:spacing w:line="240" w:lineRule="auto" w:before="1" w:after="0"/>
        <w:ind w:left="801" w:right="818" w:firstLine="0"/>
        <w:jc w:val="both"/>
        <w:rPr>
          <w:sz w:val="20"/>
        </w:rPr>
      </w:pPr>
      <w:r>
        <w:rPr>
          <w:sz w:val="20"/>
        </w:rPr>
        <w:t>De ahí que estimo pertinente desarrollar en el presente voto dos aspectos. Por una parte, visibilizar los derechos de las personas mayores, especialmente desde la jurisprudencia</w:t>
      </w:r>
      <w:r>
        <w:rPr>
          <w:spacing w:val="-3"/>
          <w:sz w:val="20"/>
        </w:rPr>
        <w:t> </w:t>
      </w:r>
      <w:r>
        <w:rPr>
          <w:sz w:val="20"/>
        </w:rPr>
        <w:t>de</w:t>
      </w:r>
      <w:r>
        <w:rPr>
          <w:spacing w:val="-5"/>
          <w:sz w:val="20"/>
        </w:rPr>
        <w:t> </w:t>
      </w:r>
      <w:r>
        <w:rPr>
          <w:sz w:val="20"/>
        </w:rPr>
        <w:t>la</w:t>
      </w:r>
      <w:r>
        <w:rPr>
          <w:spacing w:val="-3"/>
          <w:sz w:val="20"/>
        </w:rPr>
        <w:t> </w:t>
      </w:r>
      <w:r>
        <w:rPr>
          <w:sz w:val="20"/>
        </w:rPr>
        <w:t>Corte</w:t>
      </w:r>
      <w:r>
        <w:rPr>
          <w:spacing w:val="-4"/>
          <w:sz w:val="20"/>
        </w:rPr>
        <w:t> </w:t>
      </w:r>
      <w:r>
        <w:rPr>
          <w:sz w:val="20"/>
        </w:rPr>
        <w:t>IDH</w:t>
      </w:r>
      <w:r>
        <w:rPr>
          <w:spacing w:val="-4"/>
          <w:sz w:val="20"/>
        </w:rPr>
        <w:t> </w:t>
      </w:r>
      <w:r>
        <w:rPr>
          <w:sz w:val="20"/>
        </w:rPr>
        <w:t>a</w:t>
      </w:r>
      <w:r>
        <w:rPr>
          <w:spacing w:val="-3"/>
          <w:sz w:val="20"/>
        </w:rPr>
        <w:t> </w:t>
      </w:r>
      <w:r>
        <w:rPr>
          <w:sz w:val="20"/>
        </w:rPr>
        <w:t>partir</w:t>
      </w:r>
      <w:r>
        <w:rPr>
          <w:spacing w:val="-4"/>
          <w:sz w:val="20"/>
        </w:rPr>
        <w:t> </w:t>
      </w:r>
      <w:r>
        <w:rPr>
          <w:sz w:val="20"/>
        </w:rPr>
        <w:t>del</w:t>
      </w:r>
      <w:r>
        <w:rPr>
          <w:spacing w:val="-3"/>
          <w:sz w:val="20"/>
        </w:rPr>
        <w:t> </w:t>
      </w:r>
      <w:r>
        <w:rPr>
          <w:sz w:val="20"/>
        </w:rPr>
        <w:t>año</w:t>
      </w:r>
      <w:r>
        <w:rPr>
          <w:spacing w:val="-2"/>
          <w:sz w:val="20"/>
        </w:rPr>
        <w:t> </w:t>
      </w:r>
      <w:r>
        <w:rPr>
          <w:sz w:val="20"/>
        </w:rPr>
        <w:t>2018</w:t>
      </w:r>
      <w:r>
        <w:rPr>
          <w:spacing w:val="-2"/>
          <w:sz w:val="20"/>
        </w:rPr>
        <w:t> </w:t>
      </w:r>
      <w:r>
        <w:rPr>
          <w:sz w:val="20"/>
        </w:rPr>
        <w:t>y</w:t>
      </w:r>
      <w:r>
        <w:rPr>
          <w:spacing w:val="-3"/>
          <w:sz w:val="20"/>
        </w:rPr>
        <w:t> </w:t>
      </w:r>
      <w:r>
        <w:rPr>
          <w:sz w:val="20"/>
        </w:rPr>
        <w:t>de</w:t>
      </w:r>
      <w:r>
        <w:rPr>
          <w:spacing w:val="-4"/>
          <w:sz w:val="20"/>
        </w:rPr>
        <w:t> </w:t>
      </w:r>
      <w:r>
        <w:rPr>
          <w:sz w:val="20"/>
        </w:rPr>
        <w:t>la Convención</w:t>
      </w:r>
      <w:r>
        <w:rPr>
          <w:spacing w:val="-2"/>
          <w:sz w:val="20"/>
        </w:rPr>
        <w:t> </w:t>
      </w:r>
      <w:r>
        <w:rPr>
          <w:sz w:val="20"/>
        </w:rPr>
        <w:t>Interamericana para la Protección de los Derechos de las Personas Mayores de 2015. Por otro lado, y para</w:t>
      </w:r>
      <w:r>
        <w:rPr>
          <w:spacing w:val="-9"/>
          <w:sz w:val="20"/>
        </w:rPr>
        <w:t> </w:t>
      </w:r>
      <w:r>
        <w:rPr>
          <w:sz w:val="20"/>
        </w:rPr>
        <w:t>abonar</w:t>
      </w:r>
      <w:r>
        <w:rPr>
          <w:spacing w:val="-8"/>
          <w:sz w:val="20"/>
        </w:rPr>
        <w:t> </w:t>
      </w:r>
      <w:r>
        <w:rPr>
          <w:sz w:val="20"/>
        </w:rPr>
        <w:t>en</w:t>
      </w:r>
      <w:r>
        <w:rPr>
          <w:spacing w:val="-8"/>
          <w:sz w:val="20"/>
        </w:rPr>
        <w:t> </w:t>
      </w:r>
      <w:r>
        <w:rPr>
          <w:sz w:val="20"/>
        </w:rPr>
        <w:t>otras</w:t>
      </w:r>
      <w:r>
        <w:rPr>
          <w:spacing w:val="-7"/>
          <w:sz w:val="20"/>
        </w:rPr>
        <w:t> </w:t>
      </w:r>
      <w:r>
        <w:rPr>
          <w:sz w:val="20"/>
        </w:rPr>
        <w:t>reflexiones</w:t>
      </w:r>
      <w:r>
        <w:rPr>
          <w:spacing w:val="-10"/>
          <w:sz w:val="20"/>
        </w:rPr>
        <w:t> </w:t>
      </w:r>
      <w:r>
        <w:rPr>
          <w:sz w:val="20"/>
        </w:rPr>
        <w:t>que</w:t>
      </w:r>
      <w:r>
        <w:rPr>
          <w:spacing w:val="-8"/>
          <w:sz w:val="20"/>
        </w:rPr>
        <w:t> </w:t>
      </w:r>
      <w:r>
        <w:rPr>
          <w:sz w:val="20"/>
        </w:rPr>
        <w:t>se</w:t>
      </w:r>
      <w:r>
        <w:rPr>
          <w:spacing w:val="-10"/>
          <w:sz w:val="20"/>
        </w:rPr>
        <w:t> </w:t>
      </w:r>
      <w:r>
        <w:rPr>
          <w:sz w:val="20"/>
        </w:rPr>
        <w:t>han</w:t>
      </w:r>
      <w:r>
        <w:rPr>
          <w:spacing w:val="-8"/>
          <w:sz w:val="20"/>
        </w:rPr>
        <w:t> </w:t>
      </w:r>
      <w:r>
        <w:rPr>
          <w:sz w:val="20"/>
        </w:rPr>
        <w:t>vertido</w:t>
      </w:r>
      <w:r>
        <w:rPr>
          <w:spacing w:val="-10"/>
          <w:sz w:val="20"/>
        </w:rPr>
        <w:t> </w:t>
      </w:r>
      <w:r>
        <w:rPr>
          <w:sz w:val="20"/>
        </w:rPr>
        <w:t>sobre</w:t>
      </w:r>
      <w:r>
        <w:rPr>
          <w:spacing w:val="-8"/>
          <w:sz w:val="20"/>
        </w:rPr>
        <w:t> </w:t>
      </w:r>
      <w:r>
        <w:rPr>
          <w:sz w:val="20"/>
        </w:rPr>
        <w:t>el</w:t>
      </w:r>
      <w:r>
        <w:rPr>
          <w:spacing w:val="-8"/>
          <w:sz w:val="20"/>
        </w:rPr>
        <w:t> </w:t>
      </w:r>
      <w:r>
        <w:rPr>
          <w:sz w:val="20"/>
        </w:rPr>
        <w:t>tema,</w:t>
      </w:r>
      <w:r>
        <w:rPr>
          <w:spacing w:val="-9"/>
          <w:sz w:val="20"/>
        </w:rPr>
        <w:t> </w:t>
      </w:r>
      <w:r>
        <w:rPr>
          <w:sz w:val="20"/>
        </w:rPr>
        <w:t>me</w:t>
      </w:r>
      <w:r>
        <w:rPr>
          <w:spacing w:val="-8"/>
          <w:sz w:val="20"/>
        </w:rPr>
        <w:t> </w:t>
      </w:r>
      <w:r>
        <w:rPr>
          <w:sz w:val="20"/>
        </w:rPr>
        <w:t>referiré</w:t>
      </w:r>
      <w:r>
        <w:rPr>
          <w:spacing w:val="-10"/>
          <w:sz w:val="20"/>
        </w:rPr>
        <w:t> </w:t>
      </w:r>
      <w:r>
        <w:rPr>
          <w:sz w:val="20"/>
        </w:rPr>
        <w:t>al</w:t>
      </w:r>
      <w:r>
        <w:rPr>
          <w:spacing w:val="-8"/>
          <w:sz w:val="20"/>
        </w:rPr>
        <w:t> </w:t>
      </w:r>
      <w:r>
        <w:rPr>
          <w:sz w:val="20"/>
        </w:rPr>
        <w:t>salario como</w:t>
      </w:r>
      <w:r>
        <w:rPr>
          <w:spacing w:val="-10"/>
          <w:sz w:val="20"/>
        </w:rPr>
        <w:t> </w:t>
      </w:r>
      <w:r>
        <w:rPr>
          <w:sz w:val="20"/>
        </w:rPr>
        <w:t>parte</w:t>
      </w:r>
      <w:r>
        <w:rPr>
          <w:spacing w:val="-7"/>
          <w:sz w:val="20"/>
        </w:rPr>
        <w:t> </w:t>
      </w:r>
      <w:r>
        <w:rPr>
          <w:sz w:val="20"/>
        </w:rPr>
        <w:t>del</w:t>
      </w:r>
      <w:r>
        <w:rPr>
          <w:spacing w:val="-7"/>
          <w:sz w:val="20"/>
        </w:rPr>
        <w:t> </w:t>
      </w:r>
      <w:r>
        <w:rPr>
          <w:sz w:val="20"/>
        </w:rPr>
        <w:t>derecho</w:t>
      </w:r>
      <w:r>
        <w:rPr>
          <w:spacing w:val="-7"/>
          <w:sz w:val="20"/>
        </w:rPr>
        <w:t> </w:t>
      </w:r>
      <w:r>
        <w:rPr>
          <w:sz w:val="20"/>
        </w:rPr>
        <w:t>al</w:t>
      </w:r>
      <w:r>
        <w:rPr>
          <w:spacing w:val="-8"/>
          <w:sz w:val="20"/>
        </w:rPr>
        <w:t> </w:t>
      </w:r>
      <w:r>
        <w:rPr>
          <w:sz w:val="20"/>
        </w:rPr>
        <w:t>trabajo</w:t>
      </w:r>
      <w:r>
        <w:rPr>
          <w:spacing w:val="-6"/>
          <w:sz w:val="20"/>
        </w:rPr>
        <w:t> </w:t>
      </w:r>
      <w:r>
        <w:rPr>
          <w:sz w:val="20"/>
        </w:rPr>
        <w:t>derivado</w:t>
      </w:r>
      <w:r>
        <w:rPr>
          <w:spacing w:val="-7"/>
          <w:sz w:val="20"/>
        </w:rPr>
        <w:t> </w:t>
      </w:r>
      <w:r>
        <w:rPr>
          <w:sz w:val="20"/>
        </w:rPr>
        <w:t>del</w:t>
      </w:r>
      <w:r>
        <w:rPr>
          <w:spacing w:val="-3"/>
          <w:sz w:val="20"/>
        </w:rPr>
        <w:t> </w:t>
      </w:r>
      <w:r>
        <w:rPr>
          <w:sz w:val="20"/>
        </w:rPr>
        <w:t>artículo</w:t>
      </w:r>
      <w:r>
        <w:rPr>
          <w:spacing w:val="-7"/>
          <w:sz w:val="20"/>
        </w:rPr>
        <w:t> </w:t>
      </w:r>
      <w:r>
        <w:rPr>
          <w:sz w:val="20"/>
        </w:rPr>
        <w:t>26</w:t>
      </w:r>
      <w:r>
        <w:rPr>
          <w:spacing w:val="-7"/>
          <w:sz w:val="20"/>
        </w:rPr>
        <w:t> </w:t>
      </w:r>
      <w:r>
        <w:rPr>
          <w:sz w:val="20"/>
        </w:rPr>
        <w:t>de</w:t>
      </w:r>
      <w:r>
        <w:rPr>
          <w:spacing w:val="-7"/>
          <w:sz w:val="20"/>
        </w:rPr>
        <w:t> </w:t>
      </w:r>
      <w:r>
        <w:rPr>
          <w:sz w:val="20"/>
        </w:rPr>
        <w:t>la</w:t>
      </w:r>
      <w:r>
        <w:rPr>
          <w:spacing w:val="-8"/>
          <w:sz w:val="20"/>
        </w:rPr>
        <w:t> </w:t>
      </w:r>
      <w:r>
        <w:rPr>
          <w:sz w:val="20"/>
        </w:rPr>
        <w:t>Convención</w:t>
      </w:r>
      <w:r>
        <w:rPr>
          <w:spacing w:val="-7"/>
          <w:sz w:val="20"/>
        </w:rPr>
        <w:t> </w:t>
      </w:r>
      <w:r>
        <w:rPr>
          <w:spacing w:val="-2"/>
          <w:sz w:val="20"/>
        </w:rPr>
        <w:t>Americana.</w:t>
      </w:r>
    </w:p>
    <w:p>
      <w:pPr>
        <w:pStyle w:val="BodyText"/>
      </w:pPr>
    </w:p>
    <w:p>
      <w:pPr>
        <w:pStyle w:val="Heading1"/>
        <w:numPr>
          <w:ilvl w:val="0"/>
          <w:numId w:val="29"/>
        </w:numPr>
        <w:tabs>
          <w:tab w:pos="1181" w:val="left" w:leader="none"/>
        </w:tabs>
        <w:spacing w:line="240" w:lineRule="auto" w:before="0" w:after="0"/>
        <w:ind w:left="801" w:right="818" w:firstLine="0"/>
        <w:jc w:val="both"/>
      </w:pPr>
      <w:r>
        <w:rPr/>
        <w:t>HACER VISIBLE ¿LO INVISIBLE?: LAS PERSONAS MAYORES COMO GRUPO ESPECIALMENTE VULNERABLE</w:t>
      </w:r>
    </w:p>
    <w:p>
      <w:pPr>
        <w:pStyle w:val="BodyText"/>
        <w:spacing w:before="10"/>
        <w:rPr>
          <w:b/>
          <w:sz w:val="19"/>
        </w:rPr>
      </w:pPr>
    </w:p>
    <w:p>
      <w:pPr>
        <w:pStyle w:val="ListParagraph"/>
        <w:numPr>
          <w:ilvl w:val="0"/>
          <w:numId w:val="30"/>
        </w:numPr>
        <w:tabs>
          <w:tab w:pos="1704" w:val="left" w:leader="none"/>
        </w:tabs>
        <w:spacing w:line="240" w:lineRule="auto" w:before="0" w:after="0"/>
        <w:ind w:left="1367" w:right="818" w:firstLine="0"/>
        <w:jc w:val="left"/>
        <w:rPr>
          <w:i/>
          <w:sz w:val="20"/>
        </w:rPr>
      </w:pPr>
      <w:r>
        <w:rPr>
          <w:i/>
          <w:sz w:val="20"/>
        </w:rPr>
        <w:t>La</w:t>
      </w:r>
      <w:r>
        <w:rPr>
          <w:i/>
          <w:spacing w:val="40"/>
          <w:sz w:val="20"/>
        </w:rPr>
        <w:t> </w:t>
      </w:r>
      <w:r>
        <w:rPr>
          <w:i/>
          <w:sz w:val="20"/>
        </w:rPr>
        <w:t>“edad”</w:t>
      </w:r>
      <w:r>
        <w:rPr>
          <w:i/>
          <w:spacing w:val="40"/>
          <w:sz w:val="20"/>
        </w:rPr>
        <w:t> </w:t>
      </w:r>
      <w:r>
        <w:rPr>
          <w:i/>
          <w:sz w:val="20"/>
        </w:rPr>
        <w:t>como</w:t>
      </w:r>
      <w:r>
        <w:rPr>
          <w:i/>
          <w:spacing w:val="40"/>
          <w:sz w:val="20"/>
        </w:rPr>
        <w:t> </w:t>
      </w:r>
      <w:r>
        <w:rPr>
          <w:i/>
          <w:sz w:val="20"/>
        </w:rPr>
        <w:t>categoría</w:t>
      </w:r>
      <w:r>
        <w:rPr>
          <w:i/>
          <w:spacing w:val="40"/>
          <w:sz w:val="20"/>
        </w:rPr>
        <w:t> </w:t>
      </w:r>
      <w:r>
        <w:rPr>
          <w:i/>
          <w:sz w:val="20"/>
        </w:rPr>
        <w:t>de</w:t>
      </w:r>
      <w:r>
        <w:rPr>
          <w:i/>
          <w:spacing w:val="40"/>
          <w:sz w:val="20"/>
        </w:rPr>
        <w:t> </w:t>
      </w:r>
      <w:r>
        <w:rPr>
          <w:i/>
          <w:sz w:val="20"/>
        </w:rPr>
        <w:t>especial</w:t>
      </w:r>
      <w:r>
        <w:rPr>
          <w:i/>
          <w:spacing w:val="40"/>
          <w:sz w:val="20"/>
        </w:rPr>
        <w:t> </w:t>
      </w:r>
      <w:r>
        <w:rPr>
          <w:i/>
          <w:sz w:val="20"/>
        </w:rPr>
        <w:t>protección</w:t>
      </w:r>
      <w:r>
        <w:rPr>
          <w:i/>
          <w:spacing w:val="40"/>
          <w:sz w:val="20"/>
        </w:rPr>
        <w:t> </w:t>
      </w:r>
      <w:r>
        <w:rPr>
          <w:i/>
          <w:sz w:val="20"/>
        </w:rPr>
        <w:t>a</w:t>
      </w:r>
      <w:r>
        <w:rPr>
          <w:i/>
          <w:spacing w:val="40"/>
          <w:sz w:val="20"/>
        </w:rPr>
        <w:t> </w:t>
      </w:r>
      <w:r>
        <w:rPr>
          <w:i/>
          <w:sz w:val="20"/>
        </w:rPr>
        <w:t>favor</w:t>
      </w:r>
      <w:r>
        <w:rPr>
          <w:i/>
          <w:spacing w:val="40"/>
          <w:sz w:val="20"/>
        </w:rPr>
        <w:t> </w:t>
      </w:r>
      <w:r>
        <w:rPr>
          <w:i/>
          <w:sz w:val="20"/>
        </w:rPr>
        <w:t>de</w:t>
      </w:r>
      <w:r>
        <w:rPr>
          <w:i/>
          <w:spacing w:val="40"/>
          <w:sz w:val="20"/>
        </w:rPr>
        <w:t> </w:t>
      </w:r>
      <w:r>
        <w:rPr>
          <w:i/>
          <w:sz w:val="20"/>
        </w:rPr>
        <w:t>las</w:t>
      </w:r>
      <w:r>
        <w:rPr>
          <w:i/>
          <w:spacing w:val="40"/>
          <w:sz w:val="20"/>
        </w:rPr>
        <w:t> </w:t>
      </w:r>
      <w:r>
        <w:rPr>
          <w:i/>
          <w:sz w:val="20"/>
        </w:rPr>
        <w:t>personas</w:t>
      </w:r>
      <w:r>
        <w:rPr>
          <w:i/>
          <w:sz w:val="20"/>
        </w:rPr>
        <w:t> </w:t>
      </w:r>
      <w:r>
        <w:rPr>
          <w:i/>
          <w:spacing w:val="-2"/>
          <w:sz w:val="20"/>
        </w:rPr>
        <w:t>mayores</w:t>
      </w:r>
    </w:p>
    <w:p>
      <w:pPr>
        <w:pStyle w:val="BodyText"/>
        <w:rPr>
          <w:i/>
        </w:rPr>
      </w:pPr>
    </w:p>
    <w:p>
      <w:pPr>
        <w:pStyle w:val="ListParagraph"/>
        <w:numPr>
          <w:ilvl w:val="0"/>
          <w:numId w:val="31"/>
        </w:numPr>
        <w:tabs>
          <w:tab w:pos="1510" w:val="left" w:leader="none"/>
        </w:tabs>
        <w:spacing w:line="240" w:lineRule="auto" w:before="1" w:after="0"/>
        <w:ind w:left="801" w:right="817" w:firstLine="0"/>
        <w:jc w:val="both"/>
        <w:rPr>
          <w:sz w:val="20"/>
        </w:rPr>
      </w:pPr>
      <w:r>
        <w:rPr>
          <w:sz w:val="20"/>
        </w:rPr>
        <w:t>El derecho nacional e internacional de los derechos humanos ha estado particularmente marcado por la continua evolución del contenido de los diferentes derechos que se le reconocen a las personas de todo el mundo y de las regiones en donde los sistemas regionales de derechos humanos tienen impacto. A la par de esta continua evolución del contenido sustantivo de los derechos humanos, también lo han sido los grupos de personas de los cuales estos derechos son destino.</w:t>
      </w:r>
    </w:p>
    <w:p>
      <w:pPr>
        <w:pStyle w:val="BodyText"/>
      </w:pPr>
    </w:p>
    <w:p>
      <w:pPr>
        <w:pStyle w:val="ListParagraph"/>
        <w:numPr>
          <w:ilvl w:val="0"/>
          <w:numId w:val="31"/>
        </w:numPr>
        <w:tabs>
          <w:tab w:pos="1510" w:val="left" w:leader="none"/>
        </w:tabs>
        <w:spacing w:line="240" w:lineRule="auto" w:before="0" w:after="0"/>
        <w:ind w:left="801" w:right="818" w:firstLine="0"/>
        <w:jc w:val="both"/>
        <w:rPr>
          <w:sz w:val="20"/>
        </w:rPr>
      </w:pPr>
      <w:r>
        <w:rPr>
          <w:sz w:val="20"/>
        </w:rPr>
        <w:t>Esta tendencia, por ejemplo, la vemos plasmada en aquellos instrumentos internacionales que en el momento histórico en el que fueron adoptados únicamente identificaron ciertos grupos especialmente protegidos. Así, a modo ilustrativo, la Convención</w:t>
      </w:r>
      <w:r>
        <w:rPr>
          <w:spacing w:val="20"/>
          <w:sz w:val="20"/>
        </w:rPr>
        <w:t> </w:t>
      </w:r>
      <w:r>
        <w:rPr>
          <w:sz w:val="20"/>
        </w:rPr>
        <w:t>Americana</w:t>
      </w:r>
      <w:r>
        <w:rPr>
          <w:spacing w:val="22"/>
          <w:sz w:val="20"/>
        </w:rPr>
        <w:t> </w:t>
      </w:r>
      <w:r>
        <w:rPr>
          <w:sz w:val="20"/>
        </w:rPr>
        <w:t>en</w:t>
      </w:r>
      <w:r>
        <w:rPr>
          <w:spacing w:val="20"/>
          <w:sz w:val="20"/>
        </w:rPr>
        <w:t> </w:t>
      </w:r>
      <w:r>
        <w:rPr>
          <w:sz w:val="20"/>
        </w:rPr>
        <w:t>el</w:t>
      </w:r>
      <w:r>
        <w:rPr>
          <w:spacing w:val="20"/>
          <w:sz w:val="20"/>
        </w:rPr>
        <w:t> </w:t>
      </w:r>
      <w:r>
        <w:rPr>
          <w:sz w:val="20"/>
        </w:rPr>
        <w:t>artículo</w:t>
      </w:r>
      <w:r>
        <w:rPr>
          <w:spacing w:val="18"/>
          <w:sz w:val="20"/>
        </w:rPr>
        <w:t> </w:t>
      </w:r>
      <w:r>
        <w:rPr>
          <w:sz w:val="20"/>
        </w:rPr>
        <w:t>1.1</w:t>
      </w:r>
      <w:r>
        <w:rPr>
          <w:spacing w:val="21"/>
          <w:sz w:val="20"/>
        </w:rPr>
        <w:t> </w:t>
      </w:r>
      <w:r>
        <w:rPr>
          <w:sz w:val="20"/>
        </w:rPr>
        <w:t>dispuso</w:t>
      </w:r>
      <w:r>
        <w:rPr>
          <w:spacing w:val="21"/>
          <w:sz w:val="20"/>
        </w:rPr>
        <w:t> </w:t>
      </w:r>
      <w:r>
        <w:rPr>
          <w:sz w:val="20"/>
        </w:rPr>
        <w:t>en</w:t>
      </w:r>
      <w:r>
        <w:rPr>
          <w:spacing w:val="20"/>
          <w:sz w:val="20"/>
        </w:rPr>
        <w:t> </w:t>
      </w:r>
      <w:r>
        <w:rPr>
          <w:sz w:val="20"/>
        </w:rPr>
        <w:t>su</w:t>
      </w:r>
      <w:r>
        <w:rPr>
          <w:spacing w:val="20"/>
          <w:sz w:val="20"/>
        </w:rPr>
        <w:t> </w:t>
      </w:r>
      <w:r>
        <w:rPr>
          <w:sz w:val="20"/>
        </w:rPr>
        <w:t>cláusula</w:t>
      </w:r>
      <w:r>
        <w:rPr>
          <w:spacing w:val="19"/>
          <w:sz w:val="20"/>
        </w:rPr>
        <w:t> </w:t>
      </w:r>
      <w:r>
        <w:rPr>
          <w:sz w:val="20"/>
        </w:rPr>
        <w:t>de</w:t>
      </w:r>
      <w:r>
        <w:rPr>
          <w:spacing w:val="21"/>
          <w:sz w:val="20"/>
        </w:rPr>
        <w:t> </w:t>
      </w:r>
      <w:r>
        <w:rPr>
          <w:sz w:val="20"/>
        </w:rPr>
        <w:t>no</w:t>
      </w:r>
      <w:r>
        <w:rPr>
          <w:spacing w:val="18"/>
          <w:sz w:val="20"/>
        </w:rPr>
        <w:t> </w:t>
      </w:r>
      <w:r>
        <w:rPr>
          <w:spacing w:val="-2"/>
          <w:sz w:val="20"/>
        </w:rPr>
        <w:t>discriminación</w:t>
      </w:r>
    </w:p>
    <w:p>
      <w:pPr>
        <w:pStyle w:val="BodyText"/>
      </w:pPr>
    </w:p>
    <w:p>
      <w:pPr>
        <w:pStyle w:val="BodyText"/>
        <w:spacing w:before="8"/>
        <w:rPr>
          <w:sz w:val="26"/>
        </w:rPr>
      </w:pPr>
      <w:r>
        <w:rPr/>
        <w:pict>
          <v:rect style="position:absolute;margin-left:85.080002pt;margin-top:17.431534pt;width:144pt;height:.6pt;mso-position-horizontal-relative:page;mso-position-vertical-relative:paragraph;z-index:-15708672;mso-wrap-distance-left:0;mso-wrap-distance-right:0" id="docshape43" filled="true" fillcolor="#000000" stroked="false">
            <v:fill type="solid"/>
            <w10:wrap type="topAndBottom"/>
          </v:rect>
        </w:pict>
      </w:r>
    </w:p>
    <w:p>
      <w:pPr>
        <w:tabs>
          <w:tab w:pos="1509" w:val="left" w:leader="none"/>
        </w:tabs>
        <w:spacing w:before="103"/>
        <w:ind w:left="801" w:right="817" w:firstLine="0"/>
        <w:jc w:val="left"/>
        <w:rPr>
          <w:sz w:val="16"/>
        </w:rPr>
      </w:pPr>
      <w:bookmarkStart w:name="_bookmark202" w:id="259"/>
      <w:bookmarkEnd w:id="259"/>
      <w:r>
        <w:rPr/>
      </w:r>
      <w:r>
        <w:rPr>
          <w:spacing w:val="-10"/>
          <w:sz w:val="16"/>
          <w:vertAlign w:val="superscript"/>
        </w:rPr>
        <w:t>4</w:t>
      </w:r>
      <w:r>
        <w:rPr>
          <w:sz w:val="16"/>
          <w:vertAlign w:val="baseline"/>
        </w:rPr>
        <w:tab/>
        <w:t>Voto</w:t>
      </w:r>
      <w:r>
        <w:rPr>
          <w:spacing w:val="33"/>
          <w:sz w:val="16"/>
          <w:vertAlign w:val="baseline"/>
        </w:rPr>
        <w:t> </w:t>
      </w:r>
      <w:r>
        <w:rPr>
          <w:sz w:val="16"/>
          <w:vertAlign w:val="baseline"/>
        </w:rPr>
        <w:t>razonado</w:t>
      </w:r>
      <w:r>
        <w:rPr>
          <w:spacing w:val="35"/>
          <w:sz w:val="16"/>
          <w:vertAlign w:val="baseline"/>
        </w:rPr>
        <w:t> </w:t>
      </w:r>
      <w:r>
        <w:rPr>
          <w:sz w:val="16"/>
          <w:vertAlign w:val="baseline"/>
        </w:rPr>
        <w:t>al</w:t>
      </w:r>
      <w:r>
        <w:rPr>
          <w:spacing w:val="34"/>
          <w:sz w:val="16"/>
          <w:vertAlign w:val="baseline"/>
        </w:rPr>
        <w:t> </w:t>
      </w:r>
      <w:r>
        <w:rPr>
          <w:sz w:val="16"/>
          <w:vertAlign w:val="baseline"/>
        </w:rPr>
        <w:t>caso</w:t>
      </w:r>
      <w:r>
        <w:rPr>
          <w:spacing w:val="33"/>
          <w:sz w:val="16"/>
          <w:vertAlign w:val="baseline"/>
        </w:rPr>
        <w:t> </w:t>
      </w:r>
      <w:r>
        <w:rPr>
          <w:i/>
          <w:sz w:val="16"/>
          <w:vertAlign w:val="baseline"/>
        </w:rPr>
        <w:t>Muelle</w:t>
      </w:r>
      <w:r>
        <w:rPr>
          <w:i/>
          <w:spacing w:val="35"/>
          <w:sz w:val="16"/>
          <w:vertAlign w:val="baseline"/>
        </w:rPr>
        <w:t> </w:t>
      </w:r>
      <w:r>
        <w:rPr>
          <w:i/>
          <w:sz w:val="16"/>
          <w:vertAlign w:val="baseline"/>
        </w:rPr>
        <w:t>Flores</w:t>
      </w:r>
      <w:r>
        <w:rPr>
          <w:i/>
          <w:spacing w:val="32"/>
          <w:sz w:val="16"/>
          <w:vertAlign w:val="baseline"/>
        </w:rPr>
        <w:t> </w:t>
      </w:r>
      <w:r>
        <w:rPr>
          <w:i/>
          <w:sz w:val="16"/>
          <w:vertAlign w:val="baseline"/>
        </w:rPr>
        <w:t>Vs.</w:t>
      </w:r>
      <w:r>
        <w:rPr>
          <w:i/>
          <w:spacing w:val="34"/>
          <w:sz w:val="16"/>
          <w:vertAlign w:val="baseline"/>
        </w:rPr>
        <w:t> </w:t>
      </w:r>
      <w:r>
        <w:rPr>
          <w:i/>
          <w:sz w:val="16"/>
          <w:vertAlign w:val="baseline"/>
        </w:rPr>
        <w:t>Perú.</w:t>
      </w:r>
      <w:r>
        <w:rPr>
          <w:i/>
          <w:spacing w:val="34"/>
          <w:sz w:val="16"/>
          <w:vertAlign w:val="baseline"/>
        </w:rPr>
        <w:t> </w:t>
      </w:r>
      <w:r>
        <w:rPr>
          <w:i/>
          <w:sz w:val="16"/>
          <w:vertAlign w:val="baseline"/>
        </w:rPr>
        <w:t>Excepciones</w:t>
      </w:r>
      <w:r>
        <w:rPr>
          <w:i/>
          <w:spacing w:val="35"/>
          <w:sz w:val="16"/>
          <w:vertAlign w:val="baseline"/>
        </w:rPr>
        <w:t> </w:t>
      </w:r>
      <w:r>
        <w:rPr>
          <w:i/>
          <w:sz w:val="16"/>
          <w:vertAlign w:val="baseline"/>
        </w:rPr>
        <w:t>Preliminares,</w:t>
      </w:r>
      <w:r>
        <w:rPr>
          <w:i/>
          <w:spacing w:val="31"/>
          <w:sz w:val="16"/>
          <w:vertAlign w:val="baseline"/>
        </w:rPr>
        <w:t> </w:t>
      </w:r>
      <w:r>
        <w:rPr>
          <w:i/>
          <w:sz w:val="16"/>
          <w:vertAlign w:val="baseline"/>
        </w:rPr>
        <w:t>Fondo,</w:t>
      </w:r>
      <w:r>
        <w:rPr>
          <w:i/>
          <w:spacing w:val="31"/>
          <w:sz w:val="16"/>
          <w:vertAlign w:val="baseline"/>
        </w:rPr>
        <w:t> </w:t>
      </w:r>
      <w:r>
        <w:rPr>
          <w:i/>
          <w:sz w:val="16"/>
          <w:vertAlign w:val="baseline"/>
        </w:rPr>
        <w:t>Reparaciones</w:t>
      </w:r>
      <w:r>
        <w:rPr>
          <w:i/>
          <w:spacing w:val="32"/>
          <w:sz w:val="16"/>
          <w:vertAlign w:val="baseline"/>
        </w:rPr>
        <w:t> </w:t>
      </w:r>
      <w:r>
        <w:rPr>
          <w:i/>
          <w:sz w:val="16"/>
          <w:vertAlign w:val="baseline"/>
        </w:rPr>
        <w:t>y</w:t>
      </w:r>
      <w:r>
        <w:rPr>
          <w:i/>
          <w:sz w:val="16"/>
          <w:vertAlign w:val="baseline"/>
        </w:rPr>
        <w:t> Costas</w:t>
      </w:r>
      <w:r>
        <w:rPr>
          <w:sz w:val="16"/>
          <w:vertAlign w:val="baseline"/>
        </w:rPr>
        <w:t>. Sentencia de 6 de marzo de 2019. Serie C No. 375</w:t>
      </w:r>
      <w:r>
        <w:rPr>
          <w:i/>
          <w:sz w:val="16"/>
          <w:vertAlign w:val="baseline"/>
        </w:rPr>
        <w:t>, </w:t>
      </w:r>
      <w:r>
        <w:rPr>
          <w:sz w:val="16"/>
          <w:vertAlign w:val="baseline"/>
        </w:rPr>
        <w:t>párrs 44 a 68.</w:t>
      </w:r>
    </w:p>
    <w:p>
      <w:pPr>
        <w:tabs>
          <w:tab w:pos="1509" w:val="left" w:leader="none"/>
        </w:tabs>
        <w:spacing w:before="41"/>
        <w:ind w:left="801" w:right="817" w:firstLine="0"/>
        <w:jc w:val="left"/>
        <w:rPr>
          <w:sz w:val="16"/>
        </w:rPr>
      </w:pPr>
      <w:bookmarkStart w:name="_bookmark203" w:id="260"/>
      <w:bookmarkEnd w:id="260"/>
      <w:r>
        <w:rPr/>
      </w:r>
      <w:r>
        <w:rPr>
          <w:spacing w:val="-10"/>
          <w:sz w:val="16"/>
          <w:vertAlign w:val="superscript"/>
        </w:rPr>
        <w:t>5</w:t>
      </w:r>
      <w:r>
        <w:rPr>
          <w:sz w:val="16"/>
          <w:vertAlign w:val="baseline"/>
        </w:rPr>
        <w:tab/>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Federación</w:t>
      </w:r>
      <w:r>
        <w:rPr>
          <w:i/>
          <w:spacing w:val="40"/>
          <w:sz w:val="16"/>
          <w:vertAlign w:val="baseline"/>
        </w:rPr>
        <w:t> </w:t>
      </w:r>
      <w:r>
        <w:rPr>
          <w:i/>
          <w:sz w:val="16"/>
          <w:vertAlign w:val="baseline"/>
        </w:rPr>
        <w:t>Nacional</w:t>
      </w:r>
      <w:r>
        <w:rPr>
          <w:i/>
          <w:spacing w:val="40"/>
          <w:sz w:val="16"/>
          <w:vertAlign w:val="baseline"/>
        </w:rPr>
        <w:t> </w:t>
      </w:r>
      <w:r>
        <w:rPr>
          <w:i/>
          <w:sz w:val="16"/>
          <w:vertAlign w:val="baseline"/>
        </w:rPr>
        <w:t>de</w:t>
      </w:r>
      <w:r>
        <w:rPr>
          <w:i/>
          <w:spacing w:val="65"/>
          <w:sz w:val="16"/>
          <w:vertAlign w:val="baseline"/>
        </w:rPr>
        <w:t> </w:t>
      </w:r>
      <w:r>
        <w:rPr>
          <w:i/>
          <w:sz w:val="16"/>
          <w:vertAlign w:val="baseline"/>
        </w:rPr>
        <w:t>Trabajadores</w:t>
      </w:r>
      <w:r>
        <w:rPr>
          <w:i/>
          <w:spacing w:val="40"/>
          <w:sz w:val="16"/>
          <w:vertAlign w:val="baseline"/>
        </w:rPr>
        <w:t> </w:t>
      </w:r>
      <w:r>
        <w:rPr>
          <w:i/>
          <w:sz w:val="16"/>
          <w:vertAlign w:val="baseline"/>
        </w:rPr>
        <w:t>Marítimos</w:t>
      </w:r>
      <w:r>
        <w:rPr>
          <w:i/>
          <w:spacing w:val="40"/>
          <w:sz w:val="16"/>
          <w:vertAlign w:val="baseline"/>
        </w:rPr>
        <w:t> </w:t>
      </w:r>
      <w:r>
        <w:rPr>
          <w:i/>
          <w:sz w:val="16"/>
          <w:vertAlign w:val="baseline"/>
        </w:rPr>
        <w:t>y</w:t>
      </w:r>
      <w:r>
        <w:rPr>
          <w:i/>
          <w:spacing w:val="66"/>
          <w:sz w:val="16"/>
          <w:vertAlign w:val="baseline"/>
        </w:rPr>
        <w:t> </w:t>
      </w:r>
      <w:r>
        <w:rPr>
          <w:i/>
          <w:sz w:val="16"/>
          <w:vertAlign w:val="baseline"/>
        </w:rPr>
        <w:t>Portuarios</w:t>
      </w:r>
      <w:r>
        <w:rPr>
          <w:i/>
          <w:spacing w:val="65"/>
          <w:sz w:val="16"/>
          <w:vertAlign w:val="baseline"/>
        </w:rPr>
        <w:t> </w:t>
      </w:r>
      <w:r>
        <w:rPr>
          <w:i/>
          <w:sz w:val="16"/>
          <w:vertAlign w:val="baseline"/>
        </w:rPr>
        <w:t>(FEMAPOR)</w:t>
      </w:r>
      <w:r>
        <w:rPr>
          <w:i/>
          <w:spacing w:val="40"/>
          <w:sz w:val="16"/>
          <w:vertAlign w:val="baseline"/>
        </w:rPr>
        <w:t> </w:t>
      </w:r>
      <w:r>
        <w:rPr>
          <w:i/>
          <w:sz w:val="16"/>
          <w:vertAlign w:val="baseline"/>
        </w:rPr>
        <w:t>Vs.</w:t>
      </w:r>
      <w:r>
        <w:rPr>
          <w:i/>
          <w:spacing w:val="40"/>
          <w:sz w:val="16"/>
          <w:vertAlign w:val="baseline"/>
        </w:rPr>
        <w:t> </w:t>
      </w:r>
      <w:r>
        <w:rPr>
          <w:i/>
          <w:sz w:val="16"/>
          <w:vertAlign w:val="baseline"/>
        </w:rPr>
        <w:t>Perú.</w:t>
      </w:r>
      <w:r>
        <w:rPr>
          <w:i/>
          <w:sz w:val="16"/>
          <w:vertAlign w:val="baseline"/>
        </w:rPr>
        <w:t> Excepciones preliminares, Fondo y Reparaciones. </w:t>
      </w:r>
      <w:r>
        <w:rPr>
          <w:sz w:val="16"/>
          <w:vertAlign w:val="baseline"/>
        </w:rPr>
        <w:t>Sentencia de 1 de febrero de 2022, párrs. 79-83.</w:t>
      </w:r>
    </w:p>
    <w:p>
      <w:pPr>
        <w:tabs>
          <w:tab w:pos="1509" w:val="left" w:leader="none"/>
        </w:tabs>
        <w:spacing w:before="40"/>
        <w:ind w:left="801" w:right="0" w:firstLine="0"/>
        <w:jc w:val="left"/>
        <w:rPr>
          <w:sz w:val="16"/>
        </w:rPr>
      </w:pPr>
      <w:bookmarkStart w:name="_bookmark204" w:id="261"/>
      <w:bookmarkEnd w:id="261"/>
      <w:r>
        <w:rPr/>
      </w:r>
      <w:r>
        <w:rPr>
          <w:spacing w:val="-10"/>
          <w:sz w:val="16"/>
          <w:vertAlign w:val="superscript"/>
        </w:rPr>
        <w:t>6</w:t>
      </w:r>
      <w:r>
        <w:rPr>
          <w:sz w:val="16"/>
          <w:vertAlign w:val="baseline"/>
        </w:rPr>
        <w:tab/>
      </w:r>
      <w:r>
        <w:rPr>
          <w:i/>
          <w:sz w:val="16"/>
          <w:vertAlign w:val="baseline"/>
        </w:rPr>
        <w:t>Ibídem</w:t>
      </w:r>
      <w:r>
        <w:rPr>
          <w:sz w:val="16"/>
          <w:vertAlign w:val="baseline"/>
        </w:rPr>
        <w:t>,</w:t>
      </w:r>
      <w:r>
        <w:rPr>
          <w:spacing w:val="-4"/>
          <w:sz w:val="16"/>
          <w:vertAlign w:val="baseline"/>
        </w:rPr>
        <w:t> </w:t>
      </w:r>
      <w:r>
        <w:rPr>
          <w:sz w:val="16"/>
          <w:vertAlign w:val="baseline"/>
        </w:rPr>
        <w:t>párrs.</w:t>
      </w:r>
      <w:r>
        <w:rPr>
          <w:spacing w:val="-4"/>
          <w:sz w:val="16"/>
          <w:vertAlign w:val="baseline"/>
        </w:rPr>
        <w:t> </w:t>
      </w:r>
      <w:r>
        <w:rPr>
          <w:sz w:val="16"/>
          <w:vertAlign w:val="baseline"/>
        </w:rPr>
        <w:t>4,</w:t>
      </w:r>
      <w:r>
        <w:rPr>
          <w:spacing w:val="-3"/>
          <w:sz w:val="16"/>
          <w:vertAlign w:val="baseline"/>
        </w:rPr>
        <w:t> </w:t>
      </w:r>
      <w:r>
        <w:rPr>
          <w:sz w:val="16"/>
          <w:vertAlign w:val="baseline"/>
        </w:rPr>
        <w:t>79-83</w:t>
      </w:r>
      <w:r>
        <w:rPr>
          <w:spacing w:val="-5"/>
          <w:sz w:val="16"/>
          <w:vertAlign w:val="baseline"/>
        </w:rPr>
        <w:t> </w:t>
      </w:r>
      <w:r>
        <w:rPr>
          <w:sz w:val="16"/>
          <w:vertAlign w:val="baseline"/>
        </w:rPr>
        <w:t>y</w:t>
      </w:r>
      <w:r>
        <w:rPr>
          <w:spacing w:val="-2"/>
          <w:sz w:val="16"/>
          <w:vertAlign w:val="baseline"/>
        </w:rPr>
        <w:t> </w:t>
      </w:r>
      <w:r>
        <w:rPr>
          <w:spacing w:val="-4"/>
          <w:sz w:val="16"/>
          <w:vertAlign w:val="baseline"/>
        </w:rPr>
        <w:t>110.</w:t>
      </w:r>
    </w:p>
    <w:p>
      <w:pPr>
        <w:tabs>
          <w:tab w:pos="1509" w:val="left" w:leader="none"/>
        </w:tabs>
        <w:spacing w:before="41"/>
        <w:ind w:left="801" w:right="817" w:firstLine="0"/>
        <w:jc w:val="left"/>
        <w:rPr>
          <w:sz w:val="16"/>
        </w:rPr>
      </w:pPr>
      <w:bookmarkStart w:name="_bookmark205" w:id="262"/>
      <w:bookmarkEnd w:id="262"/>
      <w:r>
        <w:rPr/>
      </w:r>
      <w:r>
        <w:rPr>
          <w:spacing w:val="-10"/>
          <w:sz w:val="16"/>
          <w:vertAlign w:val="superscript"/>
        </w:rPr>
        <w:t>7</w:t>
      </w:r>
      <w:r>
        <w:rPr>
          <w:sz w:val="16"/>
          <w:vertAlign w:val="baseline"/>
        </w:rPr>
        <w:tab/>
      </w:r>
      <w:r>
        <w:rPr>
          <w:i/>
          <w:sz w:val="16"/>
          <w:vertAlign w:val="baseline"/>
        </w:rPr>
        <w:t>Ibídem</w:t>
      </w:r>
      <w:r>
        <w:rPr>
          <w:sz w:val="16"/>
          <w:vertAlign w:val="baseline"/>
        </w:rPr>
        <w:t>, párr. 83. Asimismo, véase </w:t>
      </w:r>
      <w:r>
        <w:rPr>
          <w:i/>
          <w:sz w:val="16"/>
          <w:vertAlign w:val="baseline"/>
        </w:rPr>
        <w:t>Caso Profesores de Chañaral y otras municipalidades Vs. Chile.</w:t>
      </w:r>
      <w:r>
        <w:rPr>
          <w:i/>
          <w:sz w:val="16"/>
          <w:vertAlign w:val="baseline"/>
        </w:rPr>
        <w:t> Excepción</w:t>
      </w:r>
      <w:r>
        <w:rPr>
          <w:i/>
          <w:spacing w:val="-13"/>
          <w:sz w:val="16"/>
          <w:vertAlign w:val="baseline"/>
        </w:rPr>
        <w:t> </w:t>
      </w:r>
      <w:r>
        <w:rPr>
          <w:i/>
          <w:sz w:val="16"/>
          <w:vertAlign w:val="baseline"/>
        </w:rPr>
        <w:t>preliminar,</w:t>
      </w:r>
      <w:r>
        <w:rPr>
          <w:i/>
          <w:spacing w:val="-10"/>
          <w:sz w:val="16"/>
          <w:vertAlign w:val="baseline"/>
        </w:rPr>
        <w:t> </w:t>
      </w:r>
      <w:r>
        <w:rPr>
          <w:i/>
          <w:sz w:val="16"/>
          <w:vertAlign w:val="baseline"/>
        </w:rPr>
        <w:t>Fondo,</w:t>
      </w:r>
      <w:r>
        <w:rPr>
          <w:i/>
          <w:spacing w:val="-13"/>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11"/>
          <w:sz w:val="16"/>
          <w:vertAlign w:val="baseline"/>
        </w:rPr>
        <w:t> </w:t>
      </w:r>
      <w:r>
        <w:rPr>
          <w:i/>
          <w:sz w:val="16"/>
          <w:vertAlign w:val="baseline"/>
        </w:rPr>
        <w:t>Costas.</w:t>
      </w:r>
      <w:r>
        <w:rPr>
          <w:i/>
          <w:spacing w:val="-11"/>
          <w:sz w:val="16"/>
          <w:vertAlign w:val="baseline"/>
        </w:rPr>
        <w:t> </w:t>
      </w:r>
      <w:r>
        <w:rPr>
          <w:sz w:val="16"/>
          <w:vertAlign w:val="baseline"/>
        </w:rPr>
        <w:t>Sentencia</w:t>
      </w:r>
      <w:r>
        <w:rPr>
          <w:spacing w:val="-10"/>
          <w:sz w:val="16"/>
          <w:vertAlign w:val="baseline"/>
        </w:rPr>
        <w:t> </w:t>
      </w:r>
      <w:r>
        <w:rPr>
          <w:sz w:val="16"/>
          <w:vertAlign w:val="baseline"/>
        </w:rPr>
        <w:t>de</w:t>
      </w:r>
      <w:r>
        <w:rPr>
          <w:spacing w:val="-9"/>
          <w:sz w:val="16"/>
          <w:vertAlign w:val="baseline"/>
        </w:rPr>
        <w:t> </w:t>
      </w:r>
      <w:r>
        <w:rPr>
          <w:sz w:val="16"/>
          <w:vertAlign w:val="baseline"/>
        </w:rPr>
        <w:t>10</w:t>
      </w:r>
      <w:r>
        <w:rPr>
          <w:spacing w:val="-9"/>
          <w:sz w:val="16"/>
          <w:vertAlign w:val="baseline"/>
        </w:rPr>
        <w:t> </w:t>
      </w:r>
      <w:r>
        <w:rPr>
          <w:sz w:val="16"/>
          <w:vertAlign w:val="baseline"/>
        </w:rPr>
        <w:t>de</w:t>
      </w:r>
      <w:r>
        <w:rPr>
          <w:spacing w:val="-9"/>
          <w:sz w:val="16"/>
          <w:vertAlign w:val="baseline"/>
        </w:rPr>
        <w:t> </w:t>
      </w:r>
      <w:r>
        <w:rPr>
          <w:sz w:val="16"/>
          <w:vertAlign w:val="baseline"/>
        </w:rPr>
        <w:t>noviembre</w:t>
      </w:r>
      <w:r>
        <w:rPr>
          <w:spacing w:val="-13"/>
          <w:sz w:val="16"/>
          <w:vertAlign w:val="baseline"/>
        </w:rPr>
        <w:t> </w:t>
      </w:r>
      <w:r>
        <w:rPr>
          <w:sz w:val="16"/>
          <w:vertAlign w:val="baseline"/>
        </w:rPr>
        <w:t>de</w:t>
      </w:r>
      <w:r>
        <w:rPr>
          <w:spacing w:val="-9"/>
          <w:sz w:val="16"/>
          <w:vertAlign w:val="baseline"/>
        </w:rPr>
        <w:t> </w:t>
      </w:r>
      <w:r>
        <w:rPr>
          <w:sz w:val="16"/>
          <w:vertAlign w:val="baseline"/>
        </w:rPr>
        <w:t>2021.</w:t>
      </w:r>
      <w:r>
        <w:rPr>
          <w:spacing w:val="-11"/>
          <w:sz w:val="16"/>
          <w:vertAlign w:val="baseline"/>
        </w:rPr>
        <w:t> </w:t>
      </w:r>
      <w:r>
        <w:rPr>
          <w:sz w:val="16"/>
          <w:vertAlign w:val="baseline"/>
        </w:rPr>
        <w:t>Serie</w:t>
      </w:r>
      <w:r>
        <w:rPr>
          <w:spacing w:val="-9"/>
          <w:sz w:val="16"/>
          <w:vertAlign w:val="baseline"/>
        </w:rPr>
        <w:t> </w:t>
      </w:r>
      <w:r>
        <w:rPr>
          <w:sz w:val="16"/>
          <w:vertAlign w:val="baseline"/>
        </w:rPr>
        <w:t>C</w:t>
      </w:r>
      <w:r>
        <w:rPr>
          <w:spacing w:val="-11"/>
          <w:sz w:val="16"/>
          <w:vertAlign w:val="baseline"/>
        </w:rPr>
        <w:t> </w:t>
      </w:r>
      <w:r>
        <w:rPr>
          <w:sz w:val="16"/>
          <w:vertAlign w:val="baseline"/>
        </w:rPr>
        <w:t>No.</w:t>
      </w:r>
      <w:r>
        <w:rPr>
          <w:spacing w:val="-13"/>
          <w:sz w:val="16"/>
          <w:vertAlign w:val="baseline"/>
        </w:rPr>
        <w:t> </w:t>
      </w:r>
      <w:r>
        <w:rPr>
          <w:spacing w:val="-4"/>
          <w:sz w:val="16"/>
          <w:vertAlign w:val="baseline"/>
        </w:rPr>
        <w:t>443,</w:t>
      </w:r>
    </w:p>
    <w:p>
      <w:pPr>
        <w:spacing w:after="0"/>
        <w:jc w:val="left"/>
        <w:rPr>
          <w:sz w:val="16"/>
        </w:rPr>
        <w:sectPr>
          <w:footerReference w:type="default" r:id="rId11"/>
          <w:pgSz w:w="12240" w:h="15840"/>
          <w:pgMar w:footer="1654" w:header="0" w:top="1820" w:bottom="1840" w:left="900" w:right="880"/>
        </w:sectPr>
      </w:pPr>
    </w:p>
    <w:p>
      <w:pPr>
        <w:pStyle w:val="BodyText"/>
        <w:spacing w:before="82"/>
        <w:ind w:left="801" w:right="816" w:hanging="1"/>
        <w:jc w:val="both"/>
      </w:pPr>
      <w:r>
        <w:rPr/>
        <w:t>(que también sirvió de referente para identificar a grupos especialmente vulnerables</w:t>
      </w:r>
      <w:hyperlink w:history="true" w:anchor="_bookmark206">
        <w:r>
          <w:rPr>
            <w:position w:val="7"/>
            <w:sz w:val="13"/>
          </w:rPr>
          <w:t>8</w:t>
        </w:r>
      </w:hyperlink>
      <w:r>
        <w:rPr/>
        <w:t>), como categorías protegidas a la “raza, color, sexo, idioma, religión, opiniones políticas o de cualquier otra índole, origen nacional o social, posición económica, nacimiento o cualquier otra condición social”. Misma formulación que se usa en otros tratados internacionales de derechos humanos</w:t>
      </w:r>
      <w:hyperlink w:history="true" w:anchor="_bookmark207">
        <w:r>
          <w:rPr>
            <w:position w:val="7"/>
            <w:sz w:val="13"/>
          </w:rPr>
          <w:t>9</w:t>
        </w:r>
      </w:hyperlink>
      <w:r>
        <w:rPr/>
        <w:t>.</w:t>
      </w:r>
    </w:p>
    <w:p>
      <w:pPr>
        <w:pStyle w:val="BodyText"/>
        <w:spacing w:before="10"/>
        <w:rPr>
          <w:sz w:val="19"/>
        </w:rPr>
      </w:pPr>
    </w:p>
    <w:p>
      <w:pPr>
        <w:pStyle w:val="ListParagraph"/>
        <w:numPr>
          <w:ilvl w:val="0"/>
          <w:numId w:val="31"/>
        </w:numPr>
        <w:tabs>
          <w:tab w:pos="1510" w:val="left" w:leader="none"/>
        </w:tabs>
        <w:spacing w:line="240" w:lineRule="auto" w:before="0" w:after="0"/>
        <w:ind w:left="801" w:right="816" w:firstLine="0"/>
        <w:jc w:val="both"/>
        <w:rPr>
          <w:sz w:val="20"/>
        </w:rPr>
      </w:pPr>
      <w:r>
        <w:rPr>
          <w:sz w:val="20"/>
        </w:rPr>
        <w:t>Sin embargo, dichas cláusulas fueron insuficientes cuando otros sectores de las sociedades hicieron evidentes sus reclamos de derechos y no encontraron en esas formulaciones una categoría que los protegiera o que les brindara un enfoque diferenciado en cuanto a sus derechos se trataba. Por fortuna, algunos instrumentos internacionales contemplaron las “cláusulas de incorporación de categorías sospechosas”. El Pacto de San José contempla en el artículo 1.1 dicha posibilidad mediante la expresión “o cualquier otra condición social”. En palabras de la Corte IDH: “al interpretar la expresión ‘cualquier otra condición social’ del artículo 1.1. de la Convención, debe siempre elegirse la alternativa más favorable para la tutela de los derechos protegidos por dicho tratado, según el principio de la norma más favorable al ser humano”</w:t>
      </w:r>
      <w:hyperlink w:history="true" w:anchor="_bookmark208">
        <w:r>
          <w:rPr>
            <w:position w:val="7"/>
            <w:sz w:val="13"/>
          </w:rPr>
          <w:t>10</w:t>
        </w:r>
      </w:hyperlink>
      <w:r>
        <w:rPr>
          <w:sz w:val="20"/>
        </w:rPr>
        <w:t>. Así:</w:t>
      </w:r>
    </w:p>
    <w:p>
      <w:pPr>
        <w:pStyle w:val="BodyText"/>
        <w:spacing w:before="1"/>
      </w:pPr>
    </w:p>
    <w:p>
      <w:pPr>
        <w:spacing w:before="0"/>
        <w:ind w:left="1509" w:right="0" w:firstLine="0"/>
        <w:jc w:val="both"/>
        <w:rPr>
          <w:sz w:val="16"/>
        </w:rPr>
      </w:pPr>
      <w:r>
        <w:rPr>
          <w:sz w:val="16"/>
        </w:rPr>
        <w:t>“los</w:t>
      </w:r>
      <w:r>
        <w:rPr>
          <w:spacing w:val="-5"/>
          <w:sz w:val="16"/>
        </w:rPr>
        <w:t> </w:t>
      </w:r>
      <w:r>
        <w:rPr>
          <w:sz w:val="16"/>
        </w:rPr>
        <w:t>criterios</w:t>
      </w:r>
      <w:r>
        <w:rPr>
          <w:spacing w:val="-8"/>
          <w:sz w:val="16"/>
        </w:rPr>
        <w:t> </w:t>
      </w:r>
      <w:r>
        <w:rPr>
          <w:sz w:val="16"/>
        </w:rPr>
        <w:t>específicos</w:t>
      </w:r>
      <w:r>
        <w:rPr>
          <w:spacing w:val="-5"/>
          <w:sz w:val="16"/>
        </w:rPr>
        <w:t> </w:t>
      </w:r>
      <w:r>
        <w:rPr>
          <w:sz w:val="16"/>
        </w:rPr>
        <w:t>en</w:t>
      </w:r>
      <w:r>
        <w:rPr>
          <w:spacing w:val="-6"/>
          <w:sz w:val="16"/>
        </w:rPr>
        <w:t> </w:t>
      </w:r>
      <w:r>
        <w:rPr>
          <w:sz w:val="16"/>
        </w:rPr>
        <w:t>virtud</w:t>
      </w:r>
      <w:r>
        <w:rPr>
          <w:spacing w:val="-3"/>
          <w:sz w:val="16"/>
        </w:rPr>
        <w:t> </w:t>
      </w:r>
      <w:r>
        <w:rPr>
          <w:sz w:val="16"/>
        </w:rPr>
        <w:t>de</w:t>
      </w:r>
      <w:r>
        <w:rPr>
          <w:spacing w:val="-3"/>
          <w:sz w:val="16"/>
        </w:rPr>
        <w:t> </w:t>
      </w:r>
      <w:r>
        <w:rPr>
          <w:sz w:val="16"/>
        </w:rPr>
        <w:t>los</w:t>
      </w:r>
      <w:r>
        <w:rPr>
          <w:spacing w:val="-5"/>
          <w:sz w:val="16"/>
        </w:rPr>
        <w:t> </w:t>
      </w:r>
      <w:r>
        <w:rPr>
          <w:sz w:val="16"/>
        </w:rPr>
        <w:t>cuales</w:t>
      </w:r>
      <w:r>
        <w:rPr>
          <w:spacing w:val="-5"/>
          <w:sz w:val="16"/>
        </w:rPr>
        <w:t> </w:t>
      </w:r>
      <w:r>
        <w:rPr>
          <w:sz w:val="16"/>
        </w:rPr>
        <w:t>está</w:t>
      </w:r>
      <w:r>
        <w:rPr>
          <w:spacing w:val="-6"/>
          <w:sz w:val="16"/>
        </w:rPr>
        <w:t> </w:t>
      </w:r>
      <w:r>
        <w:rPr>
          <w:sz w:val="16"/>
        </w:rPr>
        <w:t>prohibido</w:t>
      </w:r>
      <w:r>
        <w:rPr>
          <w:spacing w:val="-5"/>
          <w:sz w:val="16"/>
        </w:rPr>
        <w:t> </w:t>
      </w:r>
      <w:r>
        <w:rPr>
          <w:sz w:val="16"/>
        </w:rPr>
        <w:t>discriminar,</w:t>
      </w:r>
      <w:r>
        <w:rPr>
          <w:spacing w:val="-4"/>
          <w:sz w:val="16"/>
        </w:rPr>
        <w:t> </w:t>
      </w:r>
      <w:r>
        <w:rPr>
          <w:sz w:val="16"/>
        </w:rPr>
        <w:t>según</w:t>
      </w:r>
      <w:r>
        <w:rPr>
          <w:spacing w:val="-7"/>
          <w:sz w:val="16"/>
        </w:rPr>
        <w:t> </w:t>
      </w:r>
      <w:r>
        <w:rPr>
          <w:sz w:val="16"/>
        </w:rPr>
        <w:t>el</w:t>
      </w:r>
      <w:r>
        <w:rPr>
          <w:spacing w:val="-5"/>
          <w:sz w:val="16"/>
        </w:rPr>
        <w:t> </w:t>
      </w:r>
      <w:r>
        <w:rPr>
          <w:spacing w:val="-2"/>
          <w:sz w:val="16"/>
        </w:rPr>
        <w:t>artículo</w:t>
      </w:r>
    </w:p>
    <w:p>
      <w:pPr>
        <w:spacing w:before="0"/>
        <w:ind w:left="1508" w:right="1574" w:firstLine="0"/>
        <w:jc w:val="both"/>
        <w:rPr>
          <w:sz w:val="16"/>
        </w:rPr>
      </w:pPr>
      <w:r>
        <w:rPr>
          <w:sz w:val="16"/>
        </w:rPr>
        <w:t>1.1 de la Convención Americana, no son un listado taxativo o limitativo sino meramente enunciativo.</w:t>
      </w:r>
      <w:r>
        <w:rPr>
          <w:spacing w:val="-2"/>
          <w:sz w:val="16"/>
        </w:rPr>
        <w:t> </w:t>
      </w:r>
      <w:r>
        <w:rPr>
          <w:sz w:val="16"/>
        </w:rPr>
        <w:t>Por el</w:t>
      </w:r>
      <w:r>
        <w:rPr>
          <w:spacing w:val="-2"/>
          <w:sz w:val="16"/>
        </w:rPr>
        <w:t> </w:t>
      </w:r>
      <w:r>
        <w:rPr>
          <w:sz w:val="16"/>
        </w:rPr>
        <w:t>contrario,</w:t>
      </w:r>
      <w:r>
        <w:rPr>
          <w:spacing w:val="-2"/>
          <w:sz w:val="16"/>
        </w:rPr>
        <w:t> </w:t>
      </w:r>
      <w:r>
        <w:rPr>
          <w:sz w:val="16"/>
        </w:rPr>
        <w:t>la</w:t>
      </w:r>
      <w:r>
        <w:rPr>
          <w:spacing w:val="-2"/>
          <w:sz w:val="16"/>
        </w:rPr>
        <w:t> </w:t>
      </w:r>
      <w:r>
        <w:rPr>
          <w:sz w:val="16"/>
        </w:rPr>
        <w:t>redacción</w:t>
      </w:r>
      <w:r>
        <w:rPr>
          <w:spacing w:val="-2"/>
          <w:sz w:val="16"/>
        </w:rPr>
        <w:t> </w:t>
      </w:r>
      <w:r>
        <w:rPr>
          <w:sz w:val="16"/>
        </w:rPr>
        <w:t>de</w:t>
      </w:r>
      <w:r>
        <w:rPr>
          <w:spacing w:val="-1"/>
          <w:sz w:val="16"/>
        </w:rPr>
        <w:t> </w:t>
      </w:r>
      <w:r>
        <w:rPr>
          <w:sz w:val="16"/>
        </w:rPr>
        <w:t>dicho artículo</w:t>
      </w:r>
      <w:r>
        <w:rPr>
          <w:spacing w:val="-3"/>
          <w:sz w:val="16"/>
        </w:rPr>
        <w:t> </w:t>
      </w:r>
      <w:r>
        <w:rPr>
          <w:sz w:val="16"/>
        </w:rPr>
        <w:t>deja</w:t>
      </w:r>
      <w:r>
        <w:rPr>
          <w:spacing w:val="-2"/>
          <w:sz w:val="16"/>
        </w:rPr>
        <w:t> </w:t>
      </w:r>
      <w:r>
        <w:rPr>
          <w:sz w:val="16"/>
        </w:rPr>
        <w:t>abiertos</w:t>
      </w:r>
      <w:r>
        <w:rPr>
          <w:spacing w:val="-1"/>
          <w:sz w:val="16"/>
        </w:rPr>
        <w:t> </w:t>
      </w:r>
      <w:r>
        <w:rPr>
          <w:sz w:val="16"/>
        </w:rPr>
        <w:t>los</w:t>
      </w:r>
      <w:r>
        <w:rPr>
          <w:spacing w:val="-1"/>
          <w:sz w:val="16"/>
        </w:rPr>
        <w:t> </w:t>
      </w:r>
      <w:r>
        <w:rPr>
          <w:sz w:val="16"/>
        </w:rPr>
        <w:t>criterios</w:t>
      </w:r>
      <w:r>
        <w:rPr>
          <w:spacing w:val="-1"/>
          <w:sz w:val="16"/>
        </w:rPr>
        <w:t> </w:t>
      </w:r>
      <w:r>
        <w:rPr>
          <w:sz w:val="16"/>
        </w:rPr>
        <w:t>con</w:t>
      </w:r>
      <w:r>
        <w:rPr>
          <w:spacing w:val="-4"/>
          <w:sz w:val="16"/>
        </w:rPr>
        <w:t> </w:t>
      </w:r>
      <w:r>
        <w:rPr>
          <w:sz w:val="16"/>
        </w:rPr>
        <w:t>la inclusión del término “otra condición social” para incorporar así́ a otras categorías que no hubiesen sido explícitamente indicadas. La expresión “cualquier otra condición social” del artículo 1.1. de la Convención debe ser interpretada por la Corte, en consecuencia, en la perspectiva de la opción más favorable a la persona y de la evolución de los derechos fundamentales en el derecho internacional contemporáneo”</w:t>
      </w:r>
      <w:hyperlink w:history="true" w:anchor="_bookmark209">
        <w:r>
          <w:rPr>
            <w:sz w:val="16"/>
            <w:vertAlign w:val="superscript"/>
          </w:rPr>
          <w:t>11</w:t>
        </w:r>
      </w:hyperlink>
      <w:r>
        <w:rPr>
          <w:sz w:val="16"/>
          <w:vertAlign w:val="baseline"/>
        </w:rPr>
        <w:t>.</w:t>
      </w:r>
    </w:p>
    <w:p>
      <w:pPr>
        <w:pStyle w:val="BodyText"/>
      </w:pPr>
    </w:p>
    <w:p>
      <w:pPr>
        <w:pStyle w:val="ListParagraph"/>
        <w:numPr>
          <w:ilvl w:val="0"/>
          <w:numId w:val="31"/>
        </w:numPr>
        <w:tabs>
          <w:tab w:pos="1510" w:val="left" w:leader="none"/>
        </w:tabs>
        <w:spacing w:line="240" w:lineRule="auto" w:before="0" w:after="0"/>
        <w:ind w:left="801" w:right="818" w:firstLine="0"/>
        <w:jc w:val="both"/>
        <w:rPr>
          <w:sz w:val="20"/>
        </w:rPr>
      </w:pPr>
      <w:r>
        <w:rPr>
          <w:sz w:val="20"/>
        </w:rPr>
        <w:t>De este modo, la jurisprudencia de la Corte IDH ha ido identificando otras categorías y grupos de especial protección mediante la expresión “cualquier otra condición social”,</w:t>
      </w:r>
      <w:r>
        <w:rPr>
          <w:spacing w:val="-1"/>
          <w:sz w:val="20"/>
        </w:rPr>
        <w:t> </w:t>
      </w:r>
      <w:r>
        <w:rPr>
          <w:sz w:val="20"/>
        </w:rPr>
        <w:t>como lo</w:t>
      </w:r>
      <w:r>
        <w:rPr>
          <w:spacing w:val="-4"/>
          <w:sz w:val="20"/>
        </w:rPr>
        <w:t> </w:t>
      </w:r>
      <w:r>
        <w:rPr>
          <w:sz w:val="20"/>
        </w:rPr>
        <w:t>han</w:t>
      </w:r>
      <w:r>
        <w:rPr>
          <w:spacing w:val="-2"/>
          <w:sz w:val="20"/>
        </w:rPr>
        <w:t> </w:t>
      </w:r>
      <w:r>
        <w:rPr>
          <w:sz w:val="20"/>
        </w:rPr>
        <w:t>sido</w:t>
      </w:r>
      <w:r>
        <w:rPr>
          <w:spacing w:val="-4"/>
          <w:sz w:val="20"/>
        </w:rPr>
        <w:t> </w:t>
      </w:r>
      <w:r>
        <w:rPr>
          <w:sz w:val="20"/>
        </w:rPr>
        <w:t>las</w:t>
      </w:r>
      <w:r>
        <w:rPr>
          <w:spacing w:val="-1"/>
          <w:sz w:val="20"/>
        </w:rPr>
        <w:t> </w:t>
      </w:r>
      <w:r>
        <w:rPr>
          <w:sz w:val="20"/>
        </w:rPr>
        <w:t>personas</w:t>
      </w:r>
      <w:r>
        <w:rPr>
          <w:spacing w:val="-1"/>
          <w:sz w:val="20"/>
        </w:rPr>
        <w:t> </w:t>
      </w:r>
      <w:r>
        <w:rPr>
          <w:sz w:val="20"/>
        </w:rPr>
        <w:t>LGBTI</w:t>
      </w:r>
      <w:r>
        <w:rPr>
          <w:spacing w:val="-3"/>
          <w:sz w:val="20"/>
        </w:rPr>
        <w:t> </w:t>
      </w:r>
      <w:r>
        <w:rPr>
          <w:sz w:val="20"/>
        </w:rPr>
        <w:t>(que</w:t>
      </w:r>
      <w:r>
        <w:rPr>
          <w:spacing w:val="-1"/>
          <w:sz w:val="20"/>
        </w:rPr>
        <w:t> </w:t>
      </w:r>
      <w:r>
        <w:rPr>
          <w:sz w:val="20"/>
        </w:rPr>
        <w:t>encuentran una</w:t>
      </w:r>
      <w:r>
        <w:rPr>
          <w:spacing w:val="-2"/>
          <w:sz w:val="20"/>
        </w:rPr>
        <w:t> </w:t>
      </w:r>
      <w:r>
        <w:rPr>
          <w:sz w:val="20"/>
        </w:rPr>
        <w:t>protección mediante las categorías de “orientación sexual”, “identidad de género” o la “expresión de género”), las personas con discapacidad (protegidos por la categoría de discapacidad), y recientemente las personas mayores (protegidos por la categoría de </w:t>
      </w:r>
      <w:r>
        <w:rPr>
          <w:spacing w:val="-2"/>
          <w:sz w:val="20"/>
        </w:rPr>
        <w:t>edad).</w:t>
      </w:r>
    </w:p>
    <w:p>
      <w:pPr>
        <w:pStyle w:val="BodyText"/>
        <w:spacing w:before="12"/>
        <w:rPr>
          <w:sz w:val="19"/>
        </w:rPr>
      </w:pPr>
    </w:p>
    <w:p>
      <w:pPr>
        <w:pStyle w:val="ListParagraph"/>
        <w:numPr>
          <w:ilvl w:val="0"/>
          <w:numId w:val="31"/>
        </w:numPr>
        <w:tabs>
          <w:tab w:pos="1510" w:val="left" w:leader="none"/>
        </w:tabs>
        <w:spacing w:line="240" w:lineRule="auto" w:before="0" w:after="0"/>
        <w:ind w:left="801" w:right="820" w:firstLine="0"/>
        <w:jc w:val="both"/>
        <w:rPr>
          <w:sz w:val="20"/>
        </w:rPr>
      </w:pPr>
      <w:r>
        <w:rPr>
          <w:sz w:val="20"/>
        </w:rPr>
        <w:t>La edad, como categoría protegida, como hemos visto, no se encuentra contemplada de manera expresa en el artículo</w:t>
      </w:r>
      <w:r>
        <w:rPr>
          <w:spacing w:val="-3"/>
          <w:sz w:val="20"/>
        </w:rPr>
        <w:t> </w:t>
      </w:r>
      <w:r>
        <w:rPr>
          <w:sz w:val="20"/>
        </w:rPr>
        <w:t>1.1.</w:t>
      </w:r>
      <w:r>
        <w:rPr>
          <w:spacing w:val="-2"/>
          <w:sz w:val="20"/>
        </w:rPr>
        <w:t> </w:t>
      </w:r>
      <w:r>
        <w:rPr>
          <w:sz w:val="20"/>
        </w:rPr>
        <w:t>Sin embargo, la Corte</w:t>
      </w:r>
      <w:r>
        <w:rPr>
          <w:spacing w:val="-3"/>
          <w:sz w:val="20"/>
        </w:rPr>
        <w:t> </w:t>
      </w:r>
      <w:r>
        <w:rPr>
          <w:sz w:val="20"/>
        </w:rPr>
        <w:t>IDH desde el año</w:t>
      </w:r>
      <w:r>
        <w:rPr>
          <w:spacing w:val="24"/>
          <w:sz w:val="20"/>
        </w:rPr>
        <w:t> </w:t>
      </w:r>
      <w:r>
        <w:rPr>
          <w:sz w:val="20"/>
        </w:rPr>
        <w:t>2003</w:t>
      </w:r>
      <w:r>
        <w:rPr>
          <w:spacing w:val="26"/>
          <w:sz w:val="20"/>
        </w:rPr>
        <w:t> </w:t>
      </w:r>
      <w:r>
        <w:rPr>
          <w:sz w:val="20"/>
        </w:rPr>
        <w:t>identificó</w:t>
      </w:r>
      <w:r>
        <w:rPr>
          <w:spacing w:val="24"/>
          <w:sz w:val="20"/>
        </w:rPr>
        <w:t> </w:t>
      </w:r>
      <w:r>
        <w:rPr>
          <w:sz w:val="20"/>
        </w:rPr>
        <w:t>que</w:t>
      </w:r>
      <w:r>
        <w:rPr>
          <w:spacing w:val="24"/>
          <w:sz w:val="20"/>
        </w:rPr>
        <w:t> </w:t>
      </w:r>
      <w:r>
        <w:rPr>
          <w:sz w:val="20"/>
        </w:rPr>
        <w:t>entre</w:t>
      </w:r>
      <w:r>
        <w:rPr>
          <w:spacing w:val="24"/>
          <w:sz w:val="20"/>
        </w:rPr>
        <w:t> </w:t>
      </w:r>
      <w:r>
        <w:rPr>
          <w:sz w:val="20"/>
        </w:rPr>
        <w:t>las</w:t>
      </w:r>
      <w:r>
        <w:rPr>
          <w:spacing w:val="24"/>
          <w:sz w:val="20"/>
        </w:rPr>
        <w:t> </w:t>
      </w:r>
      <w:r>
        <w:rPr>
          <w:sz w:val="20"/>
        </w:rPr>
        <w:t>categorías</w:t>
      </w:r>
      <w:r>
        <w:rPr>
          <w:spacing w:val="27"/>
          <w:sz w:val="20"/>
        </w:rPr>
        <w:t> </w:t>
      </w:r>
      <w:r>
        <w:rPr>
          <w:sz w:val="20"/>
        </w:rPr>
        <w:t>que</w:t>
      </w:r>
      <w:r>
        <w:rPr>
          <w:spacing w:val="25"/>
          <w:sz w:val="20"/>
        </w:rPr>
        <w:t> </w:t>
      </w:r>
      <w:r>
        <w:rPr>
          <w:sz w:val="20"/>
        </w:rPr>
        <w:t>se</w:t>
      </w:r>
      <w:r>
        <w:rPr>
          <w:spacing w:val="26"/>
          <w:sz w:val="20"/>
        </w:rPr>
        <w:t> </w:t>
      </w:r>
      <w:r>
        <w:rPr>
          <w:sz w:val="20"/>
        </w:rPr>
        <w:t>podrían</w:t>
      </w:r>
      <w:r>
        <w:rPr>
          <w:spacing w:val="26"/>
          <w:sz w:val="20"/>
        </w:rPr>
        <w:t> </w:t>
      </w:r>
      <w:r>
        <w:rPr>
          <w:sz w:val="20"/>
        </w:rPr>
        <w:t>incluir</w:t>
      </w:r>
      <w:r>
        <w:rPr>
          <w:spacing w:val="24"/>
          <w:sz w:val="20"/>
        </w:rPr>
        <w:t> </w:t>
      </w:r>
      <w:r>
        <w:rPr>
          <w:sz w:val="20"/>
        </w:rPr>
        <w:t>en</w:t>
      </w:r>
      <w:r>
        <w:rPr>
          <w:spacing w:val="26"/>
          <w:sz w:val="20"/>
        </w:rPr>
        <w:t> </w:t>
      </w:r>
      <w:r>
        <w:rPr>
          <w:sz w:val="20"/>
        </w:rPr>
        <w:t>el</w:t>
      </w:r>
      <w:r>
        <w:rPr>
          <w:spacing w:val="25"/>
          <w:sz w:val="20"/>
        </w:rPr>
        <w:t> </w:t>
      </w:r>
      <w:r>
        <w:rPr>
          <w:sz w:val="20"/>
        </w:rPr>
        <w:t>alcance</w:t>
      </w:r>
      <w:r>
        <w:rPr>
          <w:spacing w:val="24"/>
          <w:sz w:val="20"/>
        </w:rPr>
        <w:t> </w:t>
      </w:r>
      <w:r>
        <w:rPr>
          <w:spacing w:val="-5"/>
          <w:sz w:val="20"/>
        </w:rPr>
        <w:t>del</w:t>
      </w:r>
    </w:p>
    <w:p>
      <w:pPr>
        <w:pStyle w:val="BodyText"/>
      </w:pPr>
    </w:p>
    <w:p>
      <w:pPr>
        <w:pStyle w:val="BodyText"/>
      </w:pPr>
    </w:p>
    <w:p>
      <w:pPr>
        <w:pStyle w:val="BodyText"/>
        <w:spacing w:before="9"/>
        <w:rPr>
          <w:sz w:val="22"/>
        </w:rPr>
      </w:pPr>
      <w:r>
        <w:rPr/>
        <w:pict>
          <v:rect style="position:absolute;margin-left:85.080002pt;margin-top:15.037832pt;width:144pt;height:.6pt;mso-position-horizontal-relative:page;mso-position-vertical-relative:paragraph;z-index:-15708160;mso-wrap-distance-left:0;mso-wrap-distance-right:0" id="docshape45" filled="true" fillcolor="#000000" stroked="false">
            <v:fill type="solid"/>
            <w10:wrap type="topAndBottom"/>
          </v:rect>
        </w:pict>
      </w:r>
    </w:p>
    <w:p>
      <w:pPr>
        <w:tabs>
          <w:tab w:pos="1509" w:val="left" w:leader="none"/>
        </w:tabs>
        <w:spacing w:before="103"/>
        <w:ind w:left="801" w:right="813" w:firstLine="0"/>
        <w:jc w:val="both"/>
        <w:rPr>
          <w:sz w:val="16"/>
        </w:rPr>
      </w:pPr>
      <w:bookmarkStart w:name="_bookmark206" w:id="263"/>
      <w:bookmarkEnd w:id="263"/>
      <w:r>
        <w:rPr/>
      </w:r>
      <w:r>
        <w:rPr>
          <w:spacing w:val="-10"/>
          <w:sz w:val="16"/>
          <w:vertAlign w:val="superscript"/>
        </w:rPr>
        <w:t>8</w:t>
      </w:r>
      <w:r>
        <w:rPr>
          <w:sz w:val="16"/>
          <w:vertAlign w:val="baseline"/>
        </w:rPr>
        <w:tab/>
        <w:t>Al respecto, en el caso </w:t>
      </w:r>
      <w:r>
        <w:rPr>
          <w:i/>
          <w:sz w:val="16"/>
          <w:vertAlign w:val="baseline"/>
        </w:rPr>
        <w:t>Ximenes Lopes Vs. Brasil, </w:t>
      </w:r>
      <w:r>
        <w:rPr>
          <w:sz w:val="16"/>
          <w:vertAlign w:val="baseline"/>
        </w:rPr>
        <w:t>la Corte IDH precisó que “103. […] toda persona que se encuentre en una situación de vulnerabilidad es titular de una protección especial, en razón de los deberes especiales cuyo cumplimiento por parte del Estado es necesario para satisfacer las obligaciones generales de respeto y garantía de los derechos humanos. La Corte reitera que no basta que los Estados se abstengan</w:t>
      </w:r>
      <w:r>
        <w:rPr>
          <w:spacing w:val="-1"/>
          <w:sz w:val="16"/>
          <w:vertAlign w:val="baseline"/>
        </w:rPr>
        <w:t> </w:t>
      </w:r>
      <w:r>
        <w:rPr>
          <w:sz w:val="16"/>
          <w:vertAlign w:val="baseline"/>
        </w:rPr>
        <w:t>de</w:t>
      </w:r>
      <w:r>
        <w:rPr>
          <w:spacing w:val="-2"/>
          <w:sz w:val="16"/>
          <w:vertAlign w:val="baseline"/>
        </w:rPr>
        <w:t> </w:t>
      </w:r>
      <w:r>
        <w:rPr>
          <w:sz w:val="16"/>
          <w:vertAlign w:val="baseline"/>
        </w:rPr>
        <w:t>violar los</w:t>
      </w:r>
      <w:r>
        <w:rPr>
          <w:spacing w:val="-2"/>
          <w:sz w:val="16"/>
          <w:vertAlign w:val="baseline"/>
        </w:rPr>
        <w:t> </w:t>
      </w:r>
      <w:r>
        <w:rPr>
          <w:sz w:val="16"/>
          <w:vertAlign w:val="baseline"/>
        </w:rPr>
        <w:t>derechos, sino</w:t>
      </w:r>
      <w:r>
        <w:rPr>
          <w:spacing w:val="-2"/>
          <w:sz w:val="16"/>
          <w:vertAlign w:val="baseline"/>
        </w:rPr>
        <w:t> </w:t>
      </w:r>
      <w:r>
        <w:rPr>
          <w:sz w:val="16"/>
          <w:vertAlign w:val="baseline"/>
        </w:rPr>
        <w:t>que es imperativa</w:t>
      </w:r>
      <w:r>
        <w:rPr>
          <w:spacing w:val="-1"/>
          <w:sz w:val="16"/>
          <w:vertAlign w:val="baseline"/>
        </w:rPr>
        <w:t> </w:t>
      </w:r>
      <w:r>
        <w:rPr>
          <w:sz w:val="16"/>
          <w:vertAlign w:val="baseline"/>
        </w:rPr>
        <w:t>la adopción</w:t>
      </w:r>
      <w:r>
        <w:rPr>
          <w:spacing w:val="-1"/>
          <w:sz w:val="16"/>
          <w:vertAlign w:val="baseline"/>
        </w:rPr>
        <w:t> </w:t>
      </w:r>
      <w:r>
        <w:rPr>
          <w:sz w:val="16"/>
          <w:vertAlign w:val="baseline"/>
        </w:rPr>
        <w:t>de medidas positivas, determinables en función</w:t>
      </w:r>
      <w:r>
        <w:rPr>
          <w:spacing w:val="-1"/>
          <w:sz w:val="16"/>
          <w:vertAlign w:val="baseline"/>
        </w:rPr>
        <w:t> </w:t>
      </w:r>
      <w:r>
        <w:rPr>
          <w:sz w:val="16"/>
          <w:vertAlign w:val="baseline"/>
        </w:rPr>
        <w:t>de las</w:t>
      </w:r>
      <w:r>
        <w:rPr>
          <w:spacing w:val="-2"/>
          <w:sz w:val="16"/>
          <w:vertAlign w:val="baseline"/>
        </w:rPr>
        <w:t> </w:t>
      </w:r>
      <w:r>
        <w:rPr>
          <w:sz w:val="16"/>
          <w:vertAlign w:val="baseline"/>
        </w:rPr>
        <w:t>particulares</w:t>
      </w:r>
      <w:r>
        <w:rPr>
          <w:spacing w:val="-2"/>
          <w:sz w:val="16"/>
          <w:vertAlign w:val="baseline"/>
        </w:rPr>
        <w:t> </w:t>
      </w:r>
      <w:r>
        <w:rPr>
          <w:sz w:val="16"/>
          <w:vertAlign w:val="baseline"/>
        </w:rPr>
        <w:t>necesidades de protección</w:t>
      </w:r>
      <w:r>
        <w:rPr>
          <w:spacing w:val="-4"/>
          <w:sz w:val="16"/>
          <w:vertAlign w:val="baseline"/>
        </w:rPr>
        <w:t> </w:t>
      </w:r>
      <w:r>
        <w:rPr>
          <w:sz w:val="16"/>
          <w:vertAlign w:val="baseline"/>
        </w:rPr>
        <w:t>del</w:t>
      </w:r>
      <w:r>
        <w:rPr>
          <w:spacing w:val="-1"/>
          <w:sz w:val="16"/>
          <w:vertAlign w:val="baseline"/>
        </w:rPr>
        <w:t> </w:t>
      </w:r>
      <w:r>
        <w:rPr>
          <w:sz w:val="16"/>
          <w:vertAlign w:val="baseline"/>
        </w:rPr>
        <w:t>sujeto de derecho,</w:t>
      </w:r>
      <w:r>
        <w:rPr>
          <w:spacing w:val="-3"/>
          <w:sz w:val="16"/>
          <w:vertAlign w:val="baseline"/>
        </w:rPr>
        <w:t> </w:t>
      </w:r>
      <w:r>
        <w:rPr>
          <w:sz w:val="16"/>
          <w:vertAlign w:val="baseline"/>
        </w:rPr>
        <w:t>ya</w:t>
      </w:r>
      <w:r>
        <w:rPr>
          <w:spacing w:val="-1"/>
          <w:sz w:val="16"/>
          <w:vertAlign w:val="baseline"/>
        </w:rPr>
        <w:t> </w:t>
      </w:r>
      <w:r>
        <w:rPr>
          <w:sz w:val="16"/>
          <w:vertAlign w:val="baseline"/>
        </w:rPr>
        <w:t>sea</w:t>
      </w:r>
      <w:r>
        <w:rPr>
          <w:spacing w:val="-3"/>
          <w:sz w:val="16"/>
          <w:vertAlign w:val="baseline"/>
        </w:rPr>
        <w:t> </w:t>
      </w:r>
      <w:r>
        <w:rPr>
          <w:sz w:val="16"/>
          <w:vertAlign w:val="baseline"/>
        </w:rPr>
        <w:t>por</w:t>
      </w:r>
      <w:r>
        <w:rPr>
          <w:spacing w:val="-2"/>
          <w:sz w:val="16"/>
          <w:vertAlign w:val="baseline"/>
        </w:rPr>
        <w:t> </w:t>
      </w:r>
      <w:r>
        <w:rPr>
          <w:sz w:val="16"/>
          <w:vertAlign w:val="baseline"/>
        </w:rPr>
        <w:t>su</w:t>
      </w:r>
      <w:r>
        <w:rPr>
          <w:spacing w:val="-4"/>
          <w:sz w:val="16"/>
          <w:vertAlign w:val="baseline"/>
        </w:rPr>
        <w:t> </w:t>
      </w:r>
      <w:r>
        <w:rPr>
          <w:sz w:val="16"/>
          <w:vertAlign w:val="baseline"/>
        </w:rPr>
        <w:t>condición</w:t>
      </w:r>
      <w:r>
        <w:rPr>
          <w:spacing w:val="-1"/>
          <w:sz w:val="16"/>
          <w:vertAlign w:val="baseline"/>
        </w:rPr>
        <w:t> </w:t>
      </w:r>
      <w:r>
        <w:rPr>
          <w:sz w:val="16"/>
          <w:vertAlign w:val="baseline"/>
        </w:rPr>
        <w:t>personal o por la situación específica en que se encuentre […]”.</w:t>
      </w:r>
    </w:p>
    <w:p>
      <w:pPr>
        <w:tabs>
          <w:tab w:pos="1509" w:val="left" w:leader="none"/>
        </w:tabs>
        <w:spacing w:before="40"/>
        <w:ind w:left="801" w:right="816" w:firstLine="0"/>
        <w:jc w:val="both"/>
        <w:rPr>
          <w:sz w:val="16"/>
        </w:rPr>
      </w:pPr>
      <w:bookmarkStart w:name="_bookmark207" w:id="264"/>
      <w:bookmarkEnd w:id="264"/>
      <w:r>
        <w:rPr/>
      </w:r>
      <w:r>
        <w:rPr>
          <w:spacing w:val="-10"/>
          <w:sz w:val="16"/>
          <w:vertAlign w:val="superscript"/>
        </w:rPr>
        <w:t>9</w:t>
      </w:r>
      <w:r>
        <w:rPr>
          <w:sz w:val="16"/>
          <w:vertAlign w:val="baseline"/>
        </w:rPr>
        <w:tab/>
        <w:t>Por</w:t>
      </w:r>
      <w:r>
        <w:rPr>
          <w:spacing w:val="-3"/>
          <w:sz w:val="16"/>
          <w:vertAlign w:val="baseline"/>
        </w:rPr>
        <w:t> </w:t>
      </w:r>
      <w:r>
        <w:rPr>
          <w:sz w:val="16"/>
          <w:vertAlign w:val="baseline"/>
        </w:rPr>
        <w:t>ejemplo,</w:t>
      </w:r>
      <w:r>
        <w:rPr>
          <w:spacing w:val="-4"/>
          <w:sz w:val="16"/>
          <w:vertAlign w:val="baseline"/>
        </w:rPr>
        <w:t> </w:t>
      </w:r>
      <w:r>
        <w:rPr>
          <w:sz w:val="16"/>
          <w:vertAlign w:val="baseline"/>
        </w:rPr>
        <w:t>véanse</w:t>
      </w:r>
      <w:r>
        <w:rPr>
          <w:spacing w:val="-3"/>
          <w:sz w:val="16"/>
          <w:vertAlign w:val="baseline"/>
        </w:rPr>
        <w:t> </w:t>
      </w:r>
      <w:r>
        <w:rPr>
          <w:sz w:val="16"/>
          <w:vertAlign w:val="baseline"/>
        </w:rPr>
        <w:t>los</w:t>
      </w:r>
      <w:r>
        <w:rPr>
          <w:spacing w:val="-3"/>
          <w:sz w:val="16"/>
          <w:vertAlign w:val="baseline"/>
        </w:rPr>
        <w:t> </w:t>
      </w:r>
      <w:r>
        <w:rPr>
          <w:sz w:val="16"/>
          <w:vertAlign w:val="baseline"/>
        </w:rPr>
        <w:t>artículos</w:t>
      </w:r>
      <w:r>
        <w:rPr>
          <w:spacing w:val="-3"/>
          <w:sz w:val="16"/>
          <w:vertAlign w:val="baseline"/>
        </w:rPr>
        <w:t> </w:t>
      </w:r>
      <w:r>
        <w:rPr>
          <w:sz w:val="16"/>
          <w:vertAlign w:val="baseline"/>
        </w:rPr>
        <w:t>2.1</w:t>
      </w:r>
      <w:r>
        <w:rPr>
          <w:spacing w:val="-3"/>
          <w:sz w:val="16"/>
          <w:vertAlign w:val="baseline"/>
        </w:rPr>
        <w:t> </w:t>
      </w:r>
      <w:r>
        <w:rPr>
          <w:sz w:val="16"/>
          <w:vertAlign w:val="baseline"/>
        </w:rPr>
        <w:t>del</w:t>
      </w:r>
      <w:r>
        <w:rPr>
          <w:spacing w:val="-4"/>
          <w:sz w:val="16"/>
          <w:vertAlign w:val="baseline"/>
        </w:rPr>
        <w:t> </w:t>
      </w:r>
      <w:r>
        <w:rPr>
          <w:sz w:val="16"/>
          <w:vertAlign w:val="baseline"/>
        </w:rPr>
        <w:t>Pacto Internacional</w:t>
      </w:r>
      <w:r>
        <w:rPr>
          <w:spacing w:val="-2"/>
          <w:sz w:val="16"/>
          <w:vertAlign w:val="baseline"/>
        </w:rPr>
        <w:t> </w:t>
      </w:r>
      <w:r>
        <w:rPr>
          <w:sz w:val="16"/>
          <w:vertAlign w:val="baseline"/>
        </w:rPr>
        <w:t>de</w:t>
      </w:r>
      <w:r>
        <w:rPr>
          <w:spacing w:val="-3"/>
          <w:sz w:val="16"/>
          <w:vertAlign w:val="baseline"/>
        </w:rPr>
        <w:t> </w:t>
      </w:r>
      <w:r>
        <w:rPr>
          <w:sz w:val="16"/>
          <w:vertAlign w:val="baseline"/>
        </w:rPr>
        <w:t>Derechos</w:t>
      </w:r>
      <w:r>
        <w:rPr>
          <w:spacing w:val="-3"/>
          <w:sz w:val="16"/>
          <w:vertAlign w:val="baseline"/>
        </w:rPr>
        <w:t> </w:t>
      </w:r>
      <w:r>
        <w:rPr>
          <w:sz w:val="16"/>
          <w:vertAlign w:val="baseline"/>
        </w:rPr>
        <w:t>Civiles</w:t>
      </w:r>
      <w:r>
        <w:rPr>
          <w:spacing w:val="-3"/>
          <w:sz w:val="16"/>
          <w:vertAlign w:val="baseline"/>
        </w:rPr>
        <w:t> </w:t>
      </w:r>
      <w:r>
        <w:rPr>
          <w:sz w:val="16"/>
          <w:vertAlign w:val="baseline"/>
        </w:rPr>
        <w:t>y Políticos</w:t>
      </w:r>
      <w:r>
        <w:rPr>
          <w:spacing w:val="-1"/>
          <w:sz w:val="16"/>
          <w:vertAlign w:val="baseline"/>
        </w:rPr>
        <w:t> </w:t>
      </w:r>
      <w:r>
        <w:rPr>
          <w:sz w:val="16"/>
          <w:vertAlign w:val="baseline"/>
        </w:rPr>
        <w:t>y</w:t>
      </w:r>
      <w:r>
        <w:rPr>
          <w:spacing w:val="-3"/>
          <w:sz w:val="16"/>
          <w:vertAlign w:val="baseline"/>
        </w:rPr>
        <w:t> </w:t>
      </w:r>
      <w:r>
        <w:rPr>
          <w:sz w:val="16"/>
          <w:vertAlign w:val="baseline"/>
        </w:rPr>
        <w:t>2.2</w:t>
      </w:r>
      <w:r>
        <w:rPr>
          <w:spacing w:val="-3"/>
          <w:sz w:val="16"/>
          <w:vertAlign w:val="baseline"/>
        </w:rPr>
        <w:t> </w:t>
      </w:r>
      <w:r>
        <w:rPr>
          <w:sz w:val="16"/>
          <w:vertAlign w:val="baseline"/>
        </w:rPr>
        <w:t>del Pacto Internacional de Derechos Económicos, Sociales y Culturales.</w:t>
      </w:r>
    </w:p>
    <w:p>
      <w:pPr>
        <w:spacing w:before="41"/>
        <w:ind w:left="801" w:right="814" w:firstLine="0"/>
        <w:jc w:val="both"/>
        <w:rPr>
          <w:sz w:val="16"/>
        </w:rPr>
      </w:pPr>
      <w:bookmarkStart w:name="_bookmark208" w:id="265"/>
      <w:bookmarkEnd w:id="265"/>
      <w:r>
        <w:rPr/>
      </w:r>
      <w:r>
        <w:rPr>
          <w:sz w:val="16"/>
          <w:vertAlign w:val="superscript"/>
        </w:rPr>
        <w:t>10</w:t>
      </w:r>
      <w:r>
        <w:rPr>
          <w:spacing w:val="80"/>
          <w:sz w:val="16"/>
          <w:vertAlign w:val="baseline"/>
        </w:rPr>
        <w:t>  </w:t>
      </w:r>
      <w:r>
        <w:rPr>
          <w:i/>
          <w:sz w:val="16"/>
          <w:vertAlign w:val="baseline"/>
        </w:rPr>
        <w:t>Cfr. La colegiación obligatoria de periodistas (Arts. 13 y 29 Convención Americana sobre Derechos</w:t>
      </w:r>
      <w:r>
        <w:rPr>
          <w:i/>
          <w:sz w:val="16"/>
          <w:vertAlign w:val="baseline"/>
        </w:rPr>
        <w:t> Humanos). </w:t>
      </w:r>
      <w:r>
        <w:rPr>
          <w:sz w:val="16"/>
          <w:vertAlign w:val="baseline"/>
        </w:rPr>
        <w:t>Opinión Consultiva OC-5/85 de 13 de noviembre de 1985. Serie A No. 5, párr. 52.</w:t>
      </w:r>
    </w:p>
    <w:p>
      <w:pPr>
        <w:spacing w:before="41"/>
        <w:ind w:left="801" w:right="0" w:firstLine="0"/>
        <w:jc w:val="both"/>
        <w:rPr>
          <w:i/>
          <w:sz w:val="16"/>
        </w:rPr>
      </w:pPr>
      <w:bookmarkStart w:name="_bookmark209" w:id="266"/>
      <w:bookmarkEnd w:id="266"/>
      <w:r>
        <w:rPr/>
      </w:r>
      <w:r>
        <w:rPr>
          <w:sz w:val="16"/>
          <w:vertAlign w:val="superscript"/>
        </w:rPr>
        <w:t>11</w:t>
      </w:r>
      <w:r>
        <w:rPr>
          <w:spacing w:val="55"/>
          <w:w w:val="150"/>
          <w:sz w:val="16"/>
          <w:vertAlign w:val="baseline"/>
        </w:rPr>
        <w:t>    </w:t>
      </w:r>
      <w:r>
        <w:rPr>
          <w:i/>
          <w:sz w:val="16"/>
          <w:vertAlign w:val="baseline"/>
        </w:rPr>
        <w:t>Cfr.</w:t>
      </w:r>
      <w:r>
        <w:rPr>
          <w:i/>
          <w:spacing w:val="5"/>
          <w:sz w:val="16"/>
          <w:vertAlign w:val="baseline"/>
        </w:rPr>
        <w:t> </w:t>
      </w:r>
      <w:r>
        <w:rPr>
          <w:i/>
          <w:sz w:val="16"/>
          <w:vertAlign w:val="baseline"/>
        </w:rPr>
        <w:t>El</w:t>
      </w:r>
      <w:r>
        <w:rPr>
          <w:i/>
          <w:spacing w:val="3"/>
          <w:sz w:val="16"/>
          <w:vertAlign w:val="baseline"/>
        </w:rPr>
        <w:t> </w:t>
      </w:r>
      <w:r>
        <w:rPr>
          <w:i/>
          <w:sz w:val="16"/>
          <w:vertAlign w:val="baseline"/>
        </w:rPr>
        <w:t>derecho</w:t>
      </w:r>
      <w:r>
        <w:rPr>
          <w:i/>
          <w:spacing w:val="4"/>
          <w:sz w:val="16"/>
          <w:vertAlign w:val="baseline"/>
        </w:rPr>
        <w:t> </w:t>
      </w:r>
      <w:r>
        <w:rPr>
          <w:i/>
          <w:sz w:val="16"/>
          <w:vertAlign w:val="baseline"/>
        </w:rPr>
        <w:t>a</w:t>
      </w:r>
      <w:r>
        <w:rPr>
          <w:i/>
          <w:spacing w:val="1"/>
          <w:sz w:val="16"/>
          <w:vertAlign w:val="baseline"/>
        </w:rPr>
        <w:t> </w:t>
      </w:r>
      <w:r>
        <w:rPr>
          <w:i/>
          <w:sz w:val="16"/>
          <w:vertAlign w:val="baseline"/>
        </w:rPr>
        <w:t>la</w:t>
      </w:r>
      <w:r>
        <w:rPr>
          <w:i/>
          <w:spacing w:val="3"/>
          <w:sz w:val="16"/>
          <w:vertAlign w:val="baseline"/>
        </w:rPr>
        <w:t> </w:t>
      </w:r>
      <w:r>
        <w:rPr>
          <w:i/>
          <w:sz w:val="16"/>
          <w:vertAlign w:val="baseline"/>
        </w:rPr>
        <w:t>información</w:t>
      </w:r>
      <w:r>
        <w:rPr>
          <w:i/>
          <w:spacing w:val="4"/>
          <w:sz w:val="16"/>
          <w:vertAlign w:val="baseline"/>
        </w:rPr>
        <w:t> </w:t>
      </w:r>
      <w:r>
        <w:rPr>
          <w:i/>
          <w:sz w:val="16"/>
          <w:vertAlign w:val="baseline"/>
        </w:rPr>
        <w:t>sobre</w:t>
      </w:r>
      <w:r>
        <w:rPr>
          <w:i/>
          <w:spacing w:val="4"/>
          <w:sz w:val="16"/>
          <w:vertAlign w:val="baseline"/>
        </w:rPr>
        <w:t> </w:t>
      </w:r>
      <w:r>
        <w:rPr>
          <w:i/>
          <w:sz w:val="16"/>
          <w:vertAlign w:val="baseline"/>
        </w:rPr>
        <w:t>la</w:t>
      </w:r>
      <w:r>
        <w:rPr>
          <w:i/>
          <w:spacing w:val="3"/>
          <w:sz w:val="16"/>
          <w:vertAlign w:val="baseline"/>
        </w:rPr>
        <w:t> </w:t>
      </w:r>
      <w:r>
        <w:rPr>
          <w:i/>
          <w:sz w:val="16"/>
          <w:vertAlign w:val="baseline"/>
        </w:rPr>
        <w:t>asistencia</w:t>
      </w:r>
      <w:r>
        <w:rPr>
          <w:i/>
          <w:spacing w:val="3"/>
          <w:sz w:val="16"/>
          <w:vertAlign w:val="baseline"/>
        </w:rPr>
        <w:t> </w:t>
      </w:r>
      <w:r>
        <w:rPr>
          <w:i/>
          <w:sz w:val="16"/>
          <w:vertAlign w:val="baseline"/>
        </w:rPr>
        <w:t>consular</w:t>
      </w:r>
      <w:r>
        <w:rPr>
          <w:i/>
          <w:spacing w:val="5"/>
          <w:sz w:val="16"/>
          <w:vertAlign w:val="baseline"/>
        </w:rPr>
        <w:t> </w:t>
      </w:r>
      <w:r>
        <w:rPr>
          <w:i/>
          <w:sz w:val="16"/>
          <w:vertAlign w:val="baseline"/>
        </w:rPr>
        <w:t>en el</w:t>
      </w:r>
      <w:r>
        <w:rPr>
          <w:i/>
          <w:spacing w:val="3"/>
          <w:sz w:val="16"/>
          <w:vertAlign w:val="baseline"/>
        </w:rPr>
        <w:t> </w:t>
      </w:r>
      <w:r>
        <w:rPr>
          <w:i/>
          <w:sz w:val="16"/>
          <w:vertAlign w:val="baseline"/>
        </w:rPr>
        <w:t>marco</w:t>
      </w:r>
      <w:r>
        <w:rPr>
          <w:i/>
          <w:spacing w:val="2"/>
          <w:sz w:val="16"/>
          <w:vertAlign w:val="baseline"/>
        </w:rPr>
        <w:t> </w:t>
      </w:r>
      <w:r>
        <w:rPr>
          <w:i/>
          <w:sz w:val="16"/>
          <w:vertAlign w:val="baseline"/>
        </w:rPr>
        <w:t>de</w:t>
      </w:r>
      <w:r>
        <w:rPr>
          <w:i/>
          <w:spacing w:val="1"/>
          <w:sz w:val="16"/>
          <w:vertAlign w:val="baseline"/>
        </w:rPr>
        <w:t> </w:t>
      </w:r>
      <w:r>
        <w:rPr>
          <w:i/>
          <w:sz w:val="16"/>
          <w:vertAlign w:val="baseline"/>
        </w:rPr>
        <w:t>las</w:t>
      </w:r>
      <w:r>
        <w:rPr>
          <w:i/>
          <w:spacing w:val="1"/>
          <w:sz w:val="16"/>
          <w:vertAlign w:val="baseline"/>
        </w:rPr>
        <w:t> </w:t>
      </w:r>
      <w:r>
        <w:rPr>
          <w:i/>
          <w:sz w:val="16"/>
          <w:vertAlign w:val="baseline"/>
        </w:rPr>
        <w:t>garantías</w:t>
      </w:r>
      <w:r>
        <w:rPr>
          <w:i/>
          <w:spacing w:val="4"/>
          <w:sz w:val="16"/>
          <w:vertAlign w:val="baseline"/>
        </w:rPr>
        <w:t> </w:t>
      </w:r>
      <w:r>
        <w:rPr>
          <w:i/>
          <w:sz w:val="16"/>
          <w:vertAlign w:val="baseline"/>
        </w:rPr>
        <w:t>del</w:t>
      </w:r>
      <w:r>
        <w:rPr>
          <w:i/>
          <w:spacing w:val="1"/>
          <w:sz w:val="16"/>
          <w:vertAlign w:val="baseline"/>
        </w:rPr>
        <w:t> </w:t>
      </w:r>
      <w:r>
        <w:rPr>
          <w:i/>
          <w:spacing w:val="-2"/>
          <w:sz w:val="16"/>
          <w:vertAlign w:val="baseline"/>
        </w:rPr>
        <w:t>debido</w:t>
      </w:r>
    </w:p>
    <w:p>
      <w:pPr>
        <w:spacing w:after="0"/>
        <w:jc w:val="both"/>
        <w:rPr>
          <w:sz w:val="16"/>
        </w:rPr>
        <w:sectPr>
          <w:footerReference w:type="default" r:id="rId12"/>
          <w:pgSz w:w="12240" w:h="15840"/>
          <w:pgMar w:footer="1654" w:header="0" w:top="1620" w:bottom="1840" w:left="900" w:right="880"/>
        </w:sectPr>
      </w:pPr>
    </w:p>
    <w:p>
      <w:pPr>
        <w:pStyle w:val="BodyText"/>
        <w:spacing w:before="82"/>
        <w:ind w:left="801"/>
      </w:pPr>
      <w:r>
        <w:rPr/>
        <w:t>artículo</w:t>
      </w:r>
      <w:r>
        <w:rPr>
          <w:spacing w:val="-7"/>
        </w:rPr>
        <w:t> </w:t>
      </w:r>
      <w:r>
        <w:rPr/>
        <w:t>1.1</w:t>
      </w:r>
      <w:r>
        <w:rPr>
          <w:spacing w:val="-5"/>
        </w:rPr>
        <w:t> </w:t>
      </w:r>
      <w:r>
        <w:rPr/>
        <w:t>del</w:t>
      </w:r>
      <w:r>
        <w:rPr>
          <w:spacing w:val="-2"/>
        </w:rPr>
        <w:t> </w:t>
      </w:r>
      <w:r>
        <w:rPr/>
        <w:t>Pacto</w:t>
      </w:r>
      <w:r>
        <w:rPr>
          <w:spacing w:val="-7"/>
        </w:rPr>
        <w:t> </w:t>
      </w:r>
      <w:r>
        <w:rPr/>
        <w:t>de</w:t>
      </w:r>
      <w:r>
        <w:rPr>
          <w:spacing w:val="-4"/>
        </w:rPr>
        <w:t> </w:t>
      </w:r>
      <w:r>
        <w:rPr/>
        <w:t>San</w:t>
      </w:r>
      <w:r>
        <w:rPr>
          <w:spacing w:val="-4"/>
        </w:rPr>
        <w:t> </w:t>
      </w:r>
      <w:r>
        <w:rPr/>
        <w:t>José</w:t>
      </w:r>
      <w:r>
        <w:rPr>
          <w:spacing w:val="-6"/>
        </w:rPr>
        <w:t> </w:t>
      </w:r>
      <w:r>
        <w:rPr/>
        <w:t>figuraba</w:t>
      </w:r>
      <w:r>
        <w:rPr>
          <w:spacing w:val="-6"/>
        </w:rPr>
        <w:t> </w:t>
      </w:r>
      <w:r>
        <w:rPr/>
        <w:t>“la</w:t>
      </w:r>
      <w:r>
        <w:rPr>
          <w:spacing w:val="-2"/>
        </w:rPr>
        <w:t> edad”</w:t>
      </w:r>
      <w:hyperlink w:history="true" w:anchor="_bookmark210">
        <w:r>
          <w:rPr>
            <w:spacing w:val="-2"/>
            <w:position w:val="7"/>
            <w:sz w:val="13"/>
          </w:rPr>
          <w:t>12</w:t>
        </w:r>
      </w:hyperlink>
      <w:r>
        <w:rPr>
          <w:spacing w:val="-2"/>
        </w:rPr>
        <w:t>.</w:t>
      </w:r>
    </w:p>
    <w:p>
      <w:pPr>
        <w:pStyle w:val="BodyText"/>
        <w:spacing w:before="11"/>
        <w:rPr>
          <w:sz w:val="19"/>
        </w:rPr>
      </w:pPr>
    </w:p>
    <w:p>
      <w:pPr>
        <w:pStyle w:val="ListParagraph"/>
        <w:numPr>
          <w:ilvl w:val="0"/>
          <w:numId w:val="31"/>
        </w:numPr>
        <w:tabs>
          <w:tab w:pos="1510" w:val="left" w:leader="none"/>
        </w:tabs>
        <w:spacing w:line="240" w:lineRule="auto" w:before="0" w:after="0"/>
        <w:ind w:left="801" w:right="819" w:firstLine="0"/>
        <w:jc w:val="both"/>
        <w:rPr>
          <w:sz w:val="20"/>
        </w:rPr>
      </w:pPr>
      <w:r>
        <w:rPr>
          <w:sz w:val="20"/>
        </w:rPr>
        <w:t>Ahora bien, previo al año 2018, el uso “de la edad” como categoría de especial protección</w:t>
      </w:r>
      <w:r>
        <w:rPr>
          <w:spacing w:val="-4"/>
          <w:sz w:val="20"/>
        </w:rPr>
        <w:t> </w:t>
      </w:r>
      <w:r>
        <w:rPr>
          <w:sz w:val="20"/>
        </w:rPr>
        <w:t>estaba</w:t>
      </w:r>
      <w:r>
        <w:rPr>
          <w:spacing w:val="-5"/>
          <w:sz w:val="20"/>
        </w:rPr>
        <w:t> </w:t>
      </w:r>
      <w:r>
        <w:rPr>
          <w:sz w:val="20"/>
        </w:rPr>
        <w:t>dirigida</w:t>
      </w:r>
      <w:r>
        <w:rPr>
          <w:spacing w:val="-5"/>
          <w:sz w:val="20"/>
        </w:rPr>
        <w:t> </w:t>
      </w:r>
      <w:r>
        <w:rPr>
          <w:sz w:val="20"/>
        </w:rPr>
        <w:t>(aunque</w:t>
      </w:r>
      <w:r>
        <w:rPr>
          <w:spacing w:val="-6"/>
          <w:sz w:val="20"/>
        </w:rPr>
        <w:t> </w:t>
      </w:r>
      <w:r>
        <w:rPr>
          <w:sz w:val="20"/>
        </w:rPr>
        <w:t>no</w:t>
      </w:r>
      <w:r>
        <w:rPr>
          <w:spacing w:val="-6"/>
          <w:sz w:val="20"/>
        </w:rPr>
        <w:t> </w:t>
      </w:r>
      <w:r>
        <w:rPr>
          <w:sz w:val="20"/>
        </w:rPr>
        <w:t>de</w:t>
      </w:r>
      <w:r>
        <w:rPr>
          <w:spacing w:val="-6"/>
          <w:sz w:val="20"/>
        </w:rPr>
        <w:t> </w:t>
      </w:r>
      <w:r>
        <w:rPr>
          <w:sz w:val="20"/>
        </w:rPr>
        <w:t>manera</w:t>
      </w:r>
      <w:r>
        <w:rPr>
          <w:spacing w:val="-5"/>
          <w:sz w:val="20"/>
        </w:rPr>
        <w:t> </w:t>
      </w:r>
      <w:r>
        <w:rPr>
          <w:sz w:val="20"/>
        </w:rPr>
        <w:t>expresa</w:t>
      </w:r>
      <w:r>
        <w:rPr>
          <w:spacing w:val="-2"/>
          <w:sz w:val="20"/>
        </w:rPr>
        <w:t> </w:t>
      </w:r>
      <w:r>
        <w:rPr>
          <w:sz w:val="20"/>
        </w:rPr>
        <w:t>en</w:t>
      </w:r>
      <w:r>
        <w:rPr>
          <w:spacing w:val="-4"/>
          <w:sz w:val="20"/>
        </w:rPr>
        <w:t> </w:t>
      </w:r>
      <w:r>
        <w:rPr>
          <w:sz w:val="20"/>
        </w:rPr>
        <w:t>las</w:t>
      </w:r>
      <w:r>
        <w:rPr>
          <w:spacing w:val="-6"/>
          <w:sz w:val="20"/>
        </w:rPr>
        <w:t> </w:t>
      </w:r>
      <w:r>
        <w:rPr>
          <w:sz w:val="20"/>
        </w:rPr>
        <w:t>decisiones</w:t>
      </w:r>
      <w:r>
        <w:rPr>
          <w:spacing w:val="-6"/>
          <w:sz w:val="20"/>
        </w:rPr>
        <w:t> </w:t>
      </w:r>
      <w:r>
        <w:rPr>
          <w:sz w:val="20"/>
        </w:rPr>
        <w:t>del</w:t>
      </w:r>
      <w:r>
        <w:rPr>
          <w:spacing w:val="-5"/>
          <w:sz w:val="20"/>
        </w:rPr>
        <w:t> </w:t>
      </w:r>
      <w:r>
        <w:rPr>
          <w:sz w:val="20"/>
        </w:rPr>
        <w:t>Tribunal Interamericano) hacia las y los menores de 18 años, es decir, niñas, niños y adolescentes. La edad, entonces, no había sido vista también como una categoría aplicable a las personas que eran mayores de 60 años</w:t>
      </w:r>
      <w:hyperlink w:history="true" w:anchor="_bookmark211">
        <w:r>
          <w:rPr>
            <w:position w:val="7"/>
            <w:sz w:val="13"/>
          </w:rPr>
          <w:t>13</w:t>
        </w:r>
      </w:hyperlink>
      <w:r>
        <w:rPr>
          <w:sz w:val="20"/>
        </w:rPr>
        <w:t>.</w:t>
      </w:r>
    </w:p>
    <w:p>
      <w:pPr>
        <w:pStyle w:val="BodyText"/>
      </w:pPr>
    </w:p>
    <w:p>
      <w:pPr>
        <w:pStyle w:val="ListParagraph"/>
        <w:numPr>
          <w:ilvl w:val="0"/>
          <w:numId w:val="31"/>
        </w:numPr>
        <w:tabs>
          <w:tab w:pos="1510" w:val="left" w:leader="none"/>
        </w:tabs>
        <w:spacing w:line="240" w:lineRule="auto" w:before="0" w:after="0"/>
        <w:ind w:left="801" w:right="818" w:firstLine="0"/>
        <w:jc w:val="both"/>
        <w:rPr>
          <w:sz w:val="20"/>
        </w:rPr>
      </w:pPr>
      <w:r>
        <w:rPr>
          <w:sz w:val="20"/>
        </w:rPr>
        <w:t>Este poco uso de la “edad” como categoría de especial protección a favor de las personas mayores se insertaba en un contexto en donde no existían desarrollos o enfoques específicos que protegieran los derechos de este grupo de personas. Sin embargo, esto cambió sustancialmente cuando, por ejemplo, en el marco de Naciones Unidas se nombró a la primera Experta Independiente de los derechos de las personas de edad (2014)</w:t>
      </w:r>
      <w:hyperlink w:history="true" w:anchor="_bookmark212">
        <w:r>
          <w:rPr>
            <w:position w:val="7"/>
            <w:sz w:val="13"/>
          </w:rPr>
          <w:t>14</w:t>
        </w:r>
      </w:hyperlink>
      <w:r>
        <w:rPr>
          <w:spacing w:val="37"/>
          <w:position w:val="7"/>
          <w:sz w:val="13"/>
        </w:rPr>
        <w:t> </w:t>
      </w:r>
      <w:r>
        <w:rPr>
          <w:sz w:val="20"/>
        </w:rPr>
        <w:t>y cuando la Comisión Interamericana de Derechos Humanos creó la Unidad sobre los Derechos de las Personas Mayores (2017) y posteriormente se constituiría como Relatoría de los Derechos de las Personas Mayores (2019)</w:t>
      </w:r>
      <w:hyperlink w:history="true" w:anchor="_bookmark213">
        <w:r>
          <w:rPr>
            <w:position w:val="7"/>
            <w:sz w:val="13"/>
          </w:rPr>
          <w:t>15</w:t>
        </w:r>
      </w:hyperlink>
      <w:r>
        <w:rPr>
          <w:sz w:val="20"/>
        </w:rPr>
        <w:t>.</w:t>
      </w:r>
    </w:p>
    <w:p>
      <w:pPr>
        <w:pStyle w:val="BodyText"/>
        <w:spacing w:before="11"/>
        <w:rPr>
          <w:sz w:val="18"/>
        </w:rPr>
      </w:pPr>
    </w:p>
    <w:p>
      <w:pPr>
        <w:pStyle w:val="ListParagraph"/>
        <w:numPr>
          <w:ilvl w:val="0"/>
          <w:numId w:val="30"/>
        </w:numPr>
        <w:tabs>
          <w:tab w:pos="1688" w:val="left" w:leader="none"/>
        </w:tabs>
        <w:spacing w:line="240" w:lineRule="auto" w:before="1" w:after="0"/>
        <w:ind w:left="1367" w:right="821" w:firstLine="0"/>
        <w:jc w:val="left"/>
        <w:rPr>
          <w:i/>
          <w:sz w:val="20"/>
        </w:rPr>
      </w:pPr>
      <w:r>
        <w:rPr>
          <w:i/>
          <w:sz w:val="20"/>
        </w:rPr>
        <w:t>El</w:t>
      </w:r>
      <w:r>
        <w:rPr>
          <w:i/>
          <w:spacing w:val="37"/>
          <w:sz w:val="20"/>
        </w:rPr>
        <w:t> </w:t>
      </w:r>
      <w:r>
        <w:rPr>
          <w:i/>
          <w:sz w:val="20"/>
        </w:rPr>
        <w:t>desarrollo</w:t>
      </w:r>
      <w:r>
        <w:rPr>
          <w:i/>
          <w:spacing w:val="35"/>
          <w:sz w:val="20"/>
        </w:rPr>
        <w:t> </w:t>
      </w:r>
      <w:r>
        <w:rPr>
          <w:i/>
          <w:sz w:val="20"/>
        </w:rPr>
        <w:t>paulatino</w:t>
      </w:r>
      <w:r>
        <w:rPr>
          <w:i/>
          <w:spacing w:val="35"/>
          <w:sz w:val="20"/>
        </w:rPr>
        <w:t> </w:t>
      </w:r>
      <w:r>
        <w:rPr>
          <w:i/>
          <w:sz w:val="20"/>
        </w:rPr>
        <w:t>de</w:t>
      </w:r>
      <w:r>
        <w:rPr>
          <w:i/>
          <w:spacing w:val="38"/>
          <w:sz w:val="20"/>
        </w:rPr>
        <w:t> </w:t>
      </w:r>
      <w:r>
        <w:rPr>
          <w:i/>
          <w:sz w:val="20"/>
        </w:rPr>
        <w:t>estándares</w:t>
      </w:r>
      <w:r>
        <w:rPr>
          <w:i/>
          <w:spacing w:val="36"/>
          <w:sz w:val="20"/>
        </w:rPr>
        <w:t> </w:t>
      </w:r>
      <w:r>
        <w:rPr>
          <w:i/>
          <w:sz w:val="20"/>
        </w:rPr>
        <w:t>diferenciados</w:t>
      </w:r>
      <w:r>
        <w:rPr>
          <w:i/>
          <w:spacing w:val="36"/>
          <w:sz w:val="20"/>
        </w:rPr>
        <w:t> </w:t>
      </w:r>
      <w:r>
        <w:rPr>
          <w:i/>
          <w:sz w:val="20"/>
        </w:rPr>
        <w:t>a</w:t>
      </w:r>
      <w:r>
        <w:rPr>
          <w:i/>
          <w:spacing w:val="39"/>
          <w:sz w:val="20"/>
        </w:rPr>
        <w:t> </w:t>
      </w:r>
      <w:r>
        <w:rPr>
          <w:i/>
          <w:sz w:val="20"/>
        </w:rPr>
        <w:t>favor</w:t>
      </w:r>
      <w:r>
        <w:rPr>
          <w:i/>
          <w:spacing w:val="35"/>
          <w:sz w:val="20"/>
        </w:rPr>
        <w:t> </w:t>
      </w:r>
      <w:r>
        <w:rPr>
          <w:i/>
          <w:sz w:val="20"/>
        </w:rPr>
        <w:t>de</w:t>
      </w:r>
      <w:r>
        <w:rPr>
          <w:i/>
          <w:spacing w:val="35"/>
          <w:sz w:val="20"/>
        </w:rPr>
        <w:t> </w:t>
      </w:r>
      <w:r>
        <w:rPr>
          <w:i/>
          <w:sz w:val="20"/>
        </w:rPr>
        <w:t>las</w:t>
      </w:r>
      <w:r>
        <w:rPr>
          <w:i/>
          <w:spacing w:val="36"/>
          <w:sz w:val="20"/>
        </w:rPr>
        <w:t> </w:t>
      </w:r>
      <w:r>
        <w:rPr>
          <w:i/>
          <w:sz w:val="20"/>
        </w:rPr>
        <w:t>personas</w:t>
      </w:r>
      <w:r>
        <w:rPr>
          <w:i/>
          <w:sz w:val="20"/>
        </w:rPr>
        <w:t> mayores: la cristalización del “derecho a un tratamiento preferencial”</w:t>
      </w:r>
    </w:p>
    <w:p>
      <w:pPr>
        <w:pStyle w:val="BodyText"/>
        <w:rPr>
          <w:i/>
        </w:rPr>
      </w:pPr>
    </w:p>
    <w:p>
      <w:pPr>
        <w:pStyle w:val="ListParagraph"/>
        <w:numPr>
          <w:ilvl w:val="0"/>
          <w:numId w:val="31"/>
        </w:numPr>
        <w:tabs>
          <w:tab w:pos="1510" w:val="left" w:leader="none"/>
        </w:tabs>
        <w:spacing w:line="240" w:lineRule="auto" w:before="0" w:after="0"/>
        <w:ind w:left="801" w:right="819" w:firstLine="0"/>
        <w:jc w:val="both"/>
        <w:rPr>
          <w:sz w:val="20"/>
        </w:rPr>
      </w:pPr>
      <w:r>
        <w:rPr>
          <w:sz w:val="20"/>
        </w:rPr>
        <w:t>En</w:t>
      </w:r>
      <w:r>
        <w:rPr>
          <w:spacing w:val="-2"/>
          <w:sz w:val="20"/>
        </w:rPr>
        <w:t> </w:t>
      </w:r>
      <w:r>
        <w:rPr>
          <w:sz w:val="20"/>
        </w:rPr>
        <w:t>cuanto</w:t>
      </w:r>
      <w:r>
        <w:rPr>
          <w:spacing w:val="-4"/>
          <w:sz w:val="20"/>
        </w:rPr>
        <w:t> </w:t>
      </w:r>
      <w:r>
        <w:rPr>
          <w:sz w:val="20"/>
        </w:rPr>
        <w:t>a</w:t>
      </w:r>
      <w:r>
        <w:rPr>
          <w:spacing w:val="-3"/>
          <w:sz w:val="20"/>
        </w:rPr>
        <w:t> </w:t>
      </w:r>
      <w:r>
        <w:rPr>
          <w:sz w:val="20"/>
        </w:rPr>
        <w:t>la</w:t>
      </w:r>
      <w:r>
        <w:rPr>
          <w:spacing w:val="-3"/>
          <w:sz w:val="20"/>
        </w:rPr>
        <w:t> </w:t>
      </w:r>
      <w:r>
        <w:rPr>
          <w:sz w:val="20"/>
        </w:rPr>
        <w:t>normativa,</w:t>
      </w:r>
      <w:r>
        <w:rPr>
          <w:spacing w:val="-4"/>
          <w:sz w:val="20"/>
        </w:rPr>
        <w:t> </w:t>
      </w:r>
      <w:r>
        <w:rPr>
          <w:sz w:val="20"/>
        </w:rPr>
        <w:t>como</w:t>
      </w:r>
      <w:r>
        <w:rPr>
          <w:spacing w:val="-2"/>
          <w:sz w:val="20"/>
        </w:rPr>
        <w:t> </w:t>
      </w:r>
      <w:r>
        <w:rPr>
          <w:sz w:val="20"/>
        </w:rPr>
        <w:t>lo</w:t>
      </w:r>
      <w:r>
        <w:rPr>
          <w:spacing w:val="-2"/>
          <w:sz w:val="20"/>
        </w:rPr>
        <w:t> </w:t>
      </w:r>
      <w:r>
        <w:rPr>
          <w:sz w:val="20"/>
        </w:rPr>
        <w:t>expresé</w:t>
      </w:r>
      <w:r>
        <w:rPr>
          <w:spacing w:val="-2"/>
          <w:sz w:val="20"/>
        </w:rPr>
        <w:t> </w:t>
      </w:r>
      <w:r>
        <w:rPr>
          <w:sz w:val="20"/>
        </w:rPr>
        <w:t>en</w:t>
      </w:r>
      <w:r>
        <w:rPr>
          <w:spacing w:val="-1"/>
          <w:sz w:val="20"/>
        </w:rPr>
        <w:t> </w:t>
      </w:r>
      <w:r>
        <w:rPr>
          <w:sz w:val="20"/>
        </w:rPr>
        <w:t>el</w:t>
      </w:r>
      <w:r>
        <w:rPr>
          <w:spacing w:val="-2"/>
          <w:sz w:val="20"/>
        </w:rPr>
        <w:t> </w:t>
      </w:r>
      <w:r>
        <w:rPr>
          <w:sz w:val="20"/>
        </w:rPr>
        <w:t>referido</w:t>
      </w:r>
      <w:r>
        <w:rPr>
          <w:spacing w:val="-2"/>
          <w:sz w:val="20"/>
        </w:rPr>
        <w:t> </w:t>
      </w:r>
      <w:r>
        <w:rPr>
          <w:sz w:val="20"/>
        </w:rPr>
        <w:t>caso</w:t>
      </w:r>
      <w:r>
        <w:rPr>
          <w:spacing w:val="-2"/>
          <w:sz w:val="20"/>
        </w:rPr>
        <w:t> </w:t>
      </w:r>
      <w:r>
        <w:rPr>
          <w:i/>
          <w:sz w:val="20"/>
        </w:rPr>
        <w:t>Muelle</w:t>
      </w:r>
      <w:r>
        <w:rPr>
          <w:i/>
          <w:spacing w:val="-4"/>
          <w:sz w:val="20"/>
        </w:rPr>
        <w:t> </w:t>
      </w:r>
      <w:r>
        <w:rPr>
          <w:i/>
          <w:sz w:val="20"/>
        </w:rPr>
        <w:t>Flores</w:t>
      </w:r>
      <w:r>
        <w:rPr>
          <w:sz w:val="20"/>
        </w:rPr>
        <w:t>,</w:t>
      </w:r>
      <w:r>
        <w:rPr>
          <w:spacing w:val="-4"/>
          <w:sz w:val="20"/>
        </w:rPr>
        <w:t> </w:t>
      </w:r>
      <w:r>
        <w:rPr>
          <w:sz w:val="20"/>
        </w:rPr>
        <w:t>dos instrumentos</w:t>
      </w:r>
      <w:r>
        <w:rPr>
          <w:spacing w:val="-18"/>
          <w:sz w:val="20"/>
        </w:rPr>
        <w:t> </w:t>
      </w:r>
      <w:r>
        <w:rPr>
          <w:sz w:val="20"/>
        </w:rPr>
        <w:t>visibilizaron</w:t>
      </w:r>
      <w:r>
        <w:rPr>
          <w:spacing w:val="-18"/>
          <w:sz w:val="20"/>
        </w:rPr>
        <w:t> </w:t>
      </w:r>
      <w:r>
        <w:rPr>
          <w:sz w:val="20"/>
        </w:rPr>
        <w:t>de</w:t>
      </w:r>
      <w:r>
        <w:rPr>
          <w:spacing w:val="-17"/>
          <w:sz w:val="20"/>
        </w:rPr>
        <w:t> </w:t>
      </w:r>
      <w:r>
        <w:rPr>
          <w:sz w:val="20"/>
        </w:rPr>
        <w:t>manera</w:t>
      </w:r>
      <w:r>
        <w:rPr>
          <w:spacing w:val="-18"/>
          <w:sz w:val="20"/>
        </w:rPr>
        <w:t> </w:t>
      </w:r>
      <w:r>
        <w:rPr>
          <w:sz w:val="20"/>
        </w:rPr>
        <w:t>diferencial</w:t>
      </w:r>
      <w:r>
        <w:rPr>
          <w:spacing w:val="-17"/>
          <w:sz w:val="20"/>
        </w:rPr>
        <w:t> </w:t>
      </w:r>
      <w:r>
        <w:rPr>
          <w:sz w:val="20"/>
        </w:rPr>
        <w:t>los</w:t>
      </w:r>
      <w:r>
        <w:rPr>
          <w:spacing w:val="-18"/>
          <w:sz w:val="20"/>
        </w:rPr>
        <w:t> </w:t>
      </w:r>
      <w:r>
        <w:rPr>
          <w:sz w:val="20"/>
        </w:rPr>
        <w:t>derechos</w:t>
      </w:r>
      <w:r>
        <w:rPr>
          <w:spacing w:val="-18"/>
          <w:sz w:val="20"/>
        </w:rPr>
        <w:t> </w:t>
      </w:r>
      <w:r>
        <w:rPr>
          <w:sz w:val="20"/>
        </w:rPr>
        <w:t>de</w:t>
      </w:r>
      <w:r>
        <w:rPr>
          <w:spacing w:val="-17"/>
          <w:sz w:val="20"/>
        </w:rPr>
        <w:t> </w:t>
      </w:r>
      <w:r>
        <w:rPr>
          <w:sz w:val="20"/>
        </w:rPr>
        <w:t>las</w:t>
      </w:r>
      <w:r>
        <w:rPr>
          <w:spacing w:val="-18"/>
          <w:sz w:val="20"/>
        </w:rPr>
        <w:t> </w:t>
      </w:r>
      <w:r>
        <w:rPr>
          <w:sz w:val="20"/>
        </w:rPr>
        <w:t>personas</w:t>
      </w:r>
      <w:r>
        <w:rPr>
          <w:spacing w:val="-17"/>
          <w:sz w:val="20"/>
        </w:rPr>
        <w:t> </w:t>
      </w:r>
      <w:r>
        <w:rPr>
          <w:sz w:val="20"/>
        </w:rPr>
        <w:t>mayores</w:t>
      </w:r>
      <w:hyperlink w:history="true" w:anchor="_bookmark214">
        <w:r>
          <w:rPr>
            <w:position w:val="7"/>
            <w:sz w:val="13"/>
          </w:rPr>
          <w:t>16</w:t>
        </w:r>
      </w:hyperlink>
      <w:r>
        <w:rPr>
          <w:sz w:val="20"/>
        </w:rPr>
        <w:t>: la</w:t>
      </w:r>
      <w:r>
        <w:rPr>
          <w:spacing w:val="-16"/>
          <w:sz w:val="20"/>
        </w:rPr>
        <w:t> </w:t>
      </w:r>
      <w:r>
        <w:rPr>
          <w:sz w:val="20"/>
        </w:rPr>
        <w:t>Convención</w:t>
      </w:r>
      <w:r>
        <w:rPr>
          <w:spacing w:val="-15"/>
          <w:sz w:val="20"/>
        </w:rPr>
        <w:t> </w:t>
      </w:r>
      <w:r>
        <w:rPr>
          <w:sz w:val="20"/>
        </w:rPr>
        <w:t>Interamericana</w:t>
      </w:r>
      <w:r>
        <w:rPr>
          <w:spacing w:val="-13"/>
          <w:sz w:val="20"/>
        </w:rPr>
        <w:t> </w:t>
      </w:r>
      <w:r>
        <w:rPr>
          <w:sz w:val="20"/>
        </w:rPr>
        <w:t>sobre</w:t>
      </w:r>
      <w:r>
        <w:rPr>
          <w:spacing w:val="-17"/>
          <w:sz w:val="20"/>
        </w:rPr>
        <w:t> </w:t>
      </w:r>
      <w:r>
        <w:rPr>
          <w:sz w:val="20"/>
        </w:rPr>
        <w:t>los</w:t>
      </w:r>
      <w:r>
        <w:rPr>
          <w:spacing w:val="-14"/>
          <w:sz w:val="20"/>
        </w:rPr>
        <w:t> </w:t>
      </w:r>
      <w:r>
        <w:rPr>
          <w:sz w:val="20"/>
        </w:rPr>
        <w:t>Derechos</w:t>
      </w:r>
      <w:r>
        <w:rPr>
          <w:spacing w:val="-14"/>
          <w:sz w:val="20"/>
        </w:rPr>
        <w:t> </w:t>
      </w:r>
      <w:r>
        <w:rPr>
          <w:sz w:val="20"/>
        </w:rPr>
        <w:t>Humanos</w:t>
      </w:r>
      <w:r>
        <w:rPr>
          <w:spacing w:val="-14"/>
          <w:sz w:val="20"/>
        </w:rPr>
        <w:t> </w:t>
      </w:r>
      <w:r>
        <w:rPr>
          <w:sz w:val="20"/>
        </w:rPr>
        <w:t>de</w:t>
      </w:r>
      <w:r>
        <w:rPr>
          <w:spacing w:val="-15"/>
          <w:sz w:val="20"/>
        </w:rPr>
        <w:t> </w:t>
      </w:r>
      <w:r>
        <w:rPr>
          <w:sz w:val="20"/>
        </w:rPr>
        <w:t>las</w:t>
      </w:r>
      <w:r>
        <w:rPr>
          <w:spacing w:val="-14"/>
          <w:sz w:val="20"/>
        </w:rPr>
        <w:t> </w:t>
      </w:r>
      <w:r>
        <w:rPr>
          <w:sz w:val="20"/>
        </w:rPr>
        <w:t>Personas</w:t>
      </w:r>
      <w:r>
        <w:rPr>
          <w:spacing w:val="-17"/>
          <w:sz w:val="20"/>
        </w:rPr>
        <w:t> </w:t>
      </w:r>
      <w:r>
        <w:rPr>
          <w:sz w:val="20"/>
        </w:rPr>
        <w:t>Mayores</w:t>
      </w:r>
      <w:r>
        <w:rPr>
          <w:spacing w:val="-14"/>
          <w:sz w:val="20"/>
        </w:rPr>
        <w:t> </w:t>
      </w:r>
      <w:r>
        <w:rPr>
          <w:sz w:val="20"/>
        </w:rPr>
        <w:t>(en adelante “la CIPM”) de 2015 y el Protocolo a la Carta Africana de Derechos Humanos y de los Pueblos sobre los Derechos de las Personas Mayores de 2016</w:t>
      </w:r>
      <w:hyperlink w:history="true" w:anchor="_bookmark215">
        <w:r>
          <w:rPr>
            <w:position w:val="7"/>
            <w:sz w:val="13"/>
          </w:rPr>
          <w:t>17</w:t>
        </w:r>
      </w:hyperlink>
      <w:r>
        <w:rPr>
          <w:sz w:val="20"/>
        </w:rPr>
        <w:t>.</w:t>
      </w:r>
    </w:p>
    <w:p>
      <w:pPr>
        <w:pStyle w:val="BodyText"/>
        <w:spacing w:before="1"/>
      </w:pPr>
    </w:p>
    <w:p>
      <w:pPr>
        <w:pStyle w:val="ListParagraph"/>
        <w:numPr>
          <w:ilvl w:val="0"/>
          <w:numId w:val="31"/>
        </w:numPr>
        <w:tabs>
          <w:tab w:pos="1510" w:val="left" w:leader="none"/>
        </w:tabs>
        <w:spacing w:line="240" w:lineRule="auto" w:before="0" w:after="0"/>
        <w:ind w:left="801" w:right="816" w:firstLine="0"/>
        <w:jc w:val="both"/>
        <w:rPr>
          <w:sz w:val="20"/>
        </w:rPr>
      </w:pPr>
      <w:r>
        <w:rPr>
          <w:sz w:val="20"/>
        </w:rPr>
        <w:t>En particular, y para efectos de nuestro Sistema regional, la CIPM en su preámbulo destaca que “la persona mayor tiene los mismos derechos humanos y libertades fundamentales que otras personas” y que en la medida que una persona “envejece, debe seguir disfrutando de una vida plena, independiente y autónoma, con salud, seguridad, integración y participación activa en las esferas económica, social, cultural</w:t>
      </w:r>
      <w:r>
        <w:rPr>
          <w:spacing w:val="-4"/>
          <w:sz w:val="20"/>
        </w:rPr>
        <w:t> </w:t>
      </w:r>
      <w:r>
        <w:rPr>
          <w:sz w:val="20"/>
        </w:rPr>
        <w:t>y</w:t>
      </w:r>
      <w:r>
        <w:rPr>
          <w:spacing w:val="-4"/>
          <w:sz w:val="20"/>
        </w:rPr>
        <w:t> </w:t>
      </w:r>
      <w:r>
        <w:rPr>
          <w:sz w:val="20"/>
        </w:rPr>
        <w:t>política</w:t>
      </w:r>
      <w:r>
        <w:rPr>
          <w:spacing w:val="-4"/>
          <w:sz w:val="20"/>
        </w:rPr>
        <w:t> </w:t>
      </w:r>
      <w:r>
        <w:rPr>
          <w:sz w:val="20"/>
        </w:rPr>
        <w:t>de</w:t>
      </w:r>
      <w:r>
        <w:rPr>
          <w:spacing w:val="-5"/>
          <w:sz w:val="20"/>
        </w:rPr>
        <w:t> </w:t>
      </w:r>
      <w:r>
        <w:rPr>
          <w:sz w:val="20"/>
        </w:rPr>
        <w:t>sus</w:t>
      </w:r>
      <w:r>
        <w:rPr>
          <w:spacing w:val="-2"/>
          <w:sz w:val="20"/>
        </w:rPr>
        <w:t> </w:t>
      </w:r>
      <w:r>
        <w:rPr>
          <w:sz w:val="20"/>
        </w:rPr>
        <w:t>sociedades”.</w:t>
      </w:r>
      <w:r>
        <w:rPr>
          <w:spacing w:val="-2"/>
          <w:sz w:val="20"/>
        </w:rPr>
        <w:t> </w:t>
      </w:r>
      <w:r>
        <w:rPr>
          <w:sz w:val="20"/>
        </w:rPr>
        <w:t>Por</w:t>
      </w:r>
      <w:r>
        <w:rPr>
          <w:spacing w:val="-5"/>
          <w:sz w:val="20"/>
        </w:rPr>
        <w:t> </w:t>
      </w:r>
      <w:r>
        <w:rPr>
          <w:sz w:val="20"/>
        </w:rPr>
        <w:t>ello,</w:t>
      </w:r>
      <w:r>
        <w:rPr>
          <w:spacing w:val="-5"/>
          <w:sz w:val="20"/>
        </w:rPr>
        <w:t> </w:t>
      </w:r>
      <w:r>
        <w:rPr>
          <w:sz w:val="20"/>
        </w:rPr>
        <w:t>“la</w:t>
      </w:r>
      <w:r>
        <w:rPr>
          <w:spacing w:val="-4"/>
          <w:sz w:val="20"/>
        </w:rPr>
        <w:t> </w:t>
      </w:r>
      <w:r>
        <w:rPr>
          <w:sz w:val="20"/>
        </w:rPr>
        <w:t>adopción</w:t>
      </w:r>
      <w:r>
        <w:rPr>
          <w:spacing w:val="-3"/>
          <w:sz w:val="20"/>
        </w:rPr>
        <w:t> </w:t>
      </w:r>
      <w:r>
        <w:rPr>
          <w:sz w:val="20"/>
        </w:rPr>
        <w:t>de</w:t>
      </w:r>
      <w:r>
        <w:rPr>
          <w:spacing w:val="-5"/>
          <w:sz w:val="20"/>
        </w:rPr>
        <w:t> </w:t>
      </w:r>
      <w:r>
        <w:rPr>
          <w:sz w:val="20"/>
        </w:rPr>
        <w:t>una</w:t>
      </w:r>
      <w:r>
        <w:rPr>
          <w:spacing w:val="-4"/>
          <w:sz w:val="20"/>
        </w:rPr>
        <w:t> </w:t>
      </w:r>
      <w:r>
        <w:rPr>
          <w:sz w:val="20"/>
        </w:rPr>
        <w:t>convención</w:t>
      </w:r>
      <w:r>
        <w:rPr>
          <w:spacing w:val="-3"/>
          <w:sz w:val="20"/>
        </w:rPr>
        <w:t> </w:t>
      </w:r>
      <w:r>
        <w:rPr>
          <w:sz w:val="20"/>
        </w:rPr>
        <w:t>amplia</w:t>
      </w:r>
      <w:r>
        <w:rPr>
          <w:spacing w:val="-4"/>
          <w:sz w:val="20"/>
        </w:rPr>
        <w:t> </w:t>
      </w:r>
      <w:r>
        <w:rPr>
          <w:sz w:val="20"/>
        </w:rPr>
        <w:t>e integral</w:t>
      </w:r>
      <w:r>
        <w:rPr>
          <w:spacing w:val="-3"/>
          <w:sz w:val="20"/>
        </w:rPr>
        <w:t> </w:t>
      </w:r>
      <w:r>
        <w:rPr>
          <w:sz w:val="20"/>
        </w:rPr>
        <w:t>contribuirá</w:t>
      </w:r>
      <w:r>
        <w:rPr>
          <w:spacing w:val="-1"/>
          <w:sz w:val="20"/>
        </w:rPr>
        <w:t> </w:t>
      </w:r>
      <w:r>
        <w:rPr>
          <w:sz w:val="20"/>
        </w:rPr>
        <w:t>significativamente</w:t>
      </w:r>
      <w:r>
        <w:rPr>
          <w:spacing w:val="-3"/>
          <w:sz w:val="20"/>
        </w:rPr>
        <w:t> </w:t>
      </w:r>
      <w:r>
        <w:rPr>
          <w:sz w:val="20"/>
        </w:rPr>
        <w:t>a</w:t>
      </w:r>
      <w:r>
        <w:rPr>
          <w:spacing w:val="-1"/>
          <w:sz w:val="20"/>
        </w:rPr>
        <w:t> </w:t>
      </w:r>
      <w:r>
        <w:rPr>
          <w:sz w:val="20"/>
        </w:rPr>
        <w:t>promover,</w:t>
      </w:r>
      <w:r>
        <w:rPr>
          <w:spacing w:val="-3"/>
          <w:sz w:val="20"/>
        </w:rPr>
        <w:t> </w:t>
      </w:r>
      <w:r>
        <w:rPr>
          <w:sz w:val="20"/>
        </w:rPr>
        <w:t>proteger</w:t>
      </w:r>
      <w:r>
        <w:rPr>
          <w:spacing w:val="-2"/>
          <w:sz w:val="20"/>
        </w:rPr>
        <w:t> </w:t>
      </w:r>
      <w:r>
        <w:rPr>
          <w:sz w:val="20"/>
        </w:rPr>
        <w:t>y</w:t>
      </w:r>
      <w:r>
        <w:rPr>
          <w:spacing w:val="-3"/>
          <w:sz w:val="20"/>
        </w:rPr>
        <w:t> </w:t>
      </w:r>
      <w:r>
        <w:rPr>
          <w:sz w:val="20"/>
        </w:rPr>
        <w:t>asegurar el</w:t>
      </w:r>
      <w:r>
        <w:rPr>
          <w:spacing w:val="-2"/>
          <w:sz w:val="20"/>
        </w:rPr>
        <w:t> </w:t>
      </w:r>
      <w:r>
        <w:rPr>
          <w:sz w:val="20"/>
        </w:rPr>
        <w:t>pleno</w:t>
      </w:r>
      <w:r>
        <w:rPr>
          <w:spacing w:val="-4"/>
          <w:sz w:val="20"/>
        </w:rPr>
        <w:t> </w:t>
      </w:r>
      <w:r>
        <w:rPr>
          <w:sz w:val="20"/>
        </w:rPr>
        <w:t>goce</w:t>
      </w:r>
      <w:r>
        <w:rPr>
          <w:spacing w:val="-1"/>
          <w:sz w:val="20"/>
        </w:rPr>
        <w:t> </w:t>
      </w:r>
      <w:r>
        <w:rPr>
          <w:spacing w:val="-10"/>
          <w:sz w:val="20"/>
        </w:rPr>
        <w:t>y</w:t>
      </w:r>
    </w:p>
    <w:p>
      <w:pPr>
        <w:pStyle w:val="BodyText"/>
        <w:spacing w:before="2"/>
        <w:rPr>
          <w:sz w:val="29"/>
        </w:rPr>
      </w:pPr>
      <w:r>
        <w:rPr/>
        <w:pict>
          <v:rect style="position:absolute;margin-left:85.080002pt;margin-top:18.943428pt;width:144pt;height:.6pt;mso-position-horizontal-relative:page;mso-position-vertical-relative:paragraph;z-index:-15707648;mso-wrap-distance-left:0;mso-wrap-distance-right:0" id="docshape47" filled="true" fillcolor="#000000" stroked="false">
            <v:fill type="solid"/>
            <w10:wrap type="topAndBottom"/>
          </v:rect>
        </w:pict>
      </w:r>
    </w:p>
    <w:p>
      <w:pPr>
        <w:spacing w:before="103"/>
        <w:ind w:left="801" w:right="817" w:firstLine="0"/>
        <w:jc w:val="both"/>
        <w:rPr>
          <w:sz w:val="16"/>
        </w:rPr>
      </w:pPr>
      <w:bookmarkStart w:name="_bookmark210" w:id="267"/>
      <w:bookmarkEnd w:id="267"/>
      <w:r>
        <w:rPr/>
      </w:r>
      <w:r>
        <w:rPr>
          <w:sz w:val="16"/>
          <w:vertAlign w:val="superscript"/>
        </w:rPr>
        <w:t>12</w:t>
      </w:r>
      <w:r>
        <w:rPr>
          <w:spacing w:val="80"/>
          <w:w w:val="150"/>
          <w:sz w:val="16"/>
          <w:vertAlign w:val="baseline"/>
        </w:rPr>
        <w:t>   </w:t>
      </w:r>
      <w:r>
        <w:rPr>
          <w:i/>
          <w:sz w:val="16"/>
          <w:vertAlign w:val="baseline"/>
        </w:rPr>
        <w:t>Cfr.</w:t>
      </w:r>
      <w:r>
        <w:rPr>
          <w:i/>
          <w:spacing w:val="-8"/>
          <w:sz w:val="16"/>
          <w:vertAlign w:val="baseline"/>
        </w:rPr>
        <w:t> </w:t>
      </w:r>
      <w:r>
        <w:rPr>
          <w:i/>
          <w:sz w:val="16"/>
          <w:vertAlign w:val="baseline"/>
        </w:rPr>
        <w:t>Condición</w:t>
      </w:r>
      <w:r>
        <w:rPr>
          <w:i/>
          <w:spacing w:val="-6"/>
          <w:sz w:val="16"/>
          <w:vertAlign w:val="baseline"/>
        </w:rPr>
        <w:t> </w:t>
      </w:r>
      <w:r>
        <w:rPr>
          <w:i/>
          <w:sz w:val="16"/>
          <w:vertAlign w:val="baseline"/>
        </w:rPr>
        <w:t>jurídica</w:t>
      </w:r>
      <w:r>
        <w:rPr>
          <w:i/>
          <w:spacing w:val="-8"/>
          <w:sz w:val="16"/>
          <w:vertAlign w:val="baseline"/>
        </w:rPr>
        <w:t> </w:t>
      </w:r>
      <w:r>
        <w:rPr>
          <w:i/>
          <w:sz w:val="16"/>
          <w:vertAlign w:val="baseline"/>
        </w:rPr>
        <w:t>y</w:t>
      </w:r>
      <w:r>
        <w:rPr>
          <w:i/>
          <w:spacing w:val="-6"/>
          <w:sz w:val="16"/>
          <w:vertAlign w:val="baseline"/>
        </w:rPr>
        <w:t> </w:t>
      </w:r>
      <w:r>
        <w:rPr>
          <w:i/>
          <w:sz w:val="16"/>
          <w:vertAlign w:val="baseline"/>
        </w:rPr>
        <w:t>derechos</w:t>
      </w:r>
      <w:r>
        <w:rPr>
          <w:i/>
          <w:spacing w:val="-7"/>
          <w:sz w:val="16"/>
          <w:vertAlign w:val="baseline"/>
        </w:rPr>
        <w:t> </w:t>
      </w:r>
      <w:r>
        <w:rPr>
          <w:i/>
          <w:sz w:val="16"/>
          <w:vertAlign w:val="baseline"/>
        </w:rPr>
        <w:t>de</w:t>
      </w:r>
      <w:r>
        <w:rPr>
          <w:i/>
          <w:spacing w:val="-7"/>
          <w:sz w:val="16"/>
          <w:vertAlign w:val="baseline"/>
        </w:rPr>
        <w:t> </w:t>
      </w:r>
      <w:r>
        <w:rPr>
          <w:i/>
          <w:sz w:val="16"/>
          <w:vertAlign w:val="baseline"/>
        </w:rPr>
        <w:t>los</w:t>
      </w:r>
      <w:r>
        <w:rPr>
          <w:i/>
          <w:spacing w:val="-7"/>
          <w:sz w:val="16"/>
          <w:vertAlign w:val="baseline"/>
        </w:rPr>
        <w:t> </w:t>
      </w:r>
      <w:r>
        <w:rPr>
          <w:i/>
          <w:sz w:val="16"/>
          <w:vertAlign w:val="baseline"/>
        </w:rPr>
        <w:t>migrantes</w:t>
      </w:r>
      <w:r>
        <w:rPr>
          <w:i/>
          <w:spacing w:val="-7"/>
          <w:sz w:val="16"/>
          <w:vertAlign w:val="baseline"/>
        </w:rPr>
        <w:t> </w:t>
      </w:r>
      <w:r>
        <w:rPr>
          <w:i/>
          <w:sz w:val="16"/>
          <w:vertAlign w:val="baseline"/>
        </w:rPr>
        <w:t>indocumentados.</w:t>
      </w:r>
      <w:r>
        <w:rPr>
          <w:i/>
          <w:spacing w:val="-9"/>
          <w:sz w:val="16"/>
          <w:vertAlign w:val="baseline"/>
        </w:rPr>
        <w:t> </w:t>
      </w:r>
      <w:r>
        <w:rPr>
          <w:sz w:val="16"/>
          <w:vertAlign w:val="baseline"/>
        </w:rPr>
        <w:t>Opinión</w:t>
      </w:r>
      <w:r>
        <w:rPr>
          <w:spacing w:val="-6"/>
          <w:sz w:val="16"/>
          <w:vertAlign w:val="baseline"/>
        </w:rPr>
        <w:t> </w:t>
      </w:r>
      <w:r>
        <w:rPr>
          <w:sz w:val="16"/>
          <w:vertAlign w:val="baseline"/>
        </w:rPr>
        <w:t>Consultiva</w:t>
      </w:r>
      <w:r>
        <w:rPr>
          <w:spacing w:val="-8"/>
          <w:sz w:val="16"/>
          <w:vertAlign w:val="baseline"/>
        </w:rPr>
        <w:t> </w:t>
      </w:r>
      <w:r>
        <w:rPr>
          <w:sz w:val="16"/>
          <w:vertAlign w:val="baseline"/>
        </w:rPr>
        <w:t>OC-18/03</w:t>
      </w:r>
      <w:r>
        <w:rPr>
          <w:spacing w:val="-9"/>
          <w:sz w:val="16"/>
          <w:vertAlign w:val="baseline"/>
        </w:rPr>
        <w:t> </w:t>
      </w:r>
      <w:r>
        <w:rPr>
          <w:sz w:val="16"/>
          <w:vertAlign w:val="baseline"/>
        </w:rPr>
        <w:t>de 17 de septiembre de 2003. Serie A No. 18, párr. 101.</w:t>
      </w:r>
    </w:p>
    <w:p>
      <w:pPr>
        <w:spacing w:before="41"/>
        <w:ind w:left="801" w:right="814" w:firstLine="0"/>
        <w:jc w:val="both"/>
        <w:rPr>
          <w:sz w:val="16"/>
        </w:rPr>
      </w:pPr>
      <w:bookmarkStart w:name="_bookmark211" w:id="268"/>
      <w:bookmarkEnd w:id="268"/>
      <w:r>
        <w:rPr/>
      </w:r>
      <w:r>
        <w:rPr>
          <w:sz w:val="16"/>
          <w:vertAlign w:val="superscript"/>
        </w:rPr>
        <w:t>13</w:t>
      </w:r>
      <w:r>
        <w:rPr>
          <w:spacing w:val="80"/>
          <w:sz w:val="16"/>
          <w:vertAlign w:val="baseline"/>
        </w:rPr>
        <w:t>  </w:t>
      </w:r>
      <w:r>
        <w:rPr>
          <w:sz w:val="16"/>
          <w:vertAlign w:val="baseline"/>
        </w:rPr>
        <w:t>Para los efectos del artículo 2 de la Convención Interamericana sobre la Protección de los Derechos Humanos de las Personas Mayores, “persona mayor” es aquella de 60 años o más, salvo que la ley interna determine una edad base menor o mayor, siempre que esta no sea superior a los 65 años. Este concepto incluye, entre otros, el de persona adulta mayor.</w:t>
      </w:r>
    </w:p>
    <w:p>
      <w:pPr>
        <w:spacing w:before="38"/>
        <w:ind w:left="801" w:right="0" w:firstLine="0"/>
        <w:jc w:val="both"/>
        <w:rPr>
          <w:sz w:val="16"/>
        </w:rPr>
      </w:pPr>
      <w:bookmarkStart w:name="_bookmark212" w:id="269"/>
      <w:bookmarkEnd w:id="269"/>
      <w:r>
        <w:rPr/>
      </w:r>
      <w:r>
        <w:rPr>
          <w:sz w:val="16"/>
          <w:vertAlign w:val="superscript"/>
        </w:rPr>
        <w:t>14</w:t>
      </w:r>
      <w:r>
        <w:rPr>
          <w:spacing w:val="59"/>
          <w:w w:val="150"/>
          <w:sz w:val="16"/>
          <w:vertAlign w:val="baseline"/>
        </w:rPr>
        <w:t>    </w:t>
      </w:r>
      <w:r>
        <w:rPr>
          <w:sz w:val="16"/>
          <w:vertAlign w:val="baseline"/>
        </w:rPr>
        <w:t>Disponible en: </w:t>
      </w:r>
      <w:hyperlink r:id="rId14">
        <w:r>
          <w:rPr>
            <w:spacing w:val="-2"/>
            <w:sz w:val="16"/>
            <w:u w:val="single"/>
            <w:vertAlign w:val="baseline"/>
          </w:rPr>
          <w:t>https://www.ohchr.org/SP/Issues/OlderPersons/IE/Pages/RosaKornfeldMatte.aspx</w:t>
        </w:r>
      </w:hyperlink>
      <w:r>
        <w:rPr>
          <w:spacing w:val="-2"/>
          <w:sz w:val="16"/>
          <w:vertAlign w:val="baseline"/>
        </w:rPr>
        <w:t>.</w:t>
      </w:r>
    </w:p>
    <w:p>
      <w:pPr>
        <w:spacing w:before="40"/>
        <w:ind w:left="801" w:right="0" w:firstLine="0"/>
        <w:jc w:val="both"/>
        <w:rPr>
          <w:sz w:val="16"/>
        </w:rPr>
      </w:pPr>
      <w:bookmarkStart w:name="_bookmark213" w:id="270"/>
      <w:bookmarkEnd w:id="270"/>
      <w:r>
        <w:rPr/>
      </w:r>
      <w:r>
        <w:rPr>
          <w:sz w:val="16"/>
          <w:vertAlign w:val="superscript"/>
        </w:rPr>
        <w:t>15</w:t>
      </w:r>
      <w:r>
        <w:rPr>
          <w:spacing w:val="59"/>
          <w:w w:val="150"/>
          <w:sz w:val="16"/>
          <w:vertAlign w:val="baseline"/>
        </w:rPr>
        <w:t>    </w:t>
      </w:r>
      <w:r>
        <w:rPr>
          <w:sz w:val="16"/>
          <w:vertAlign w:val="baseline"/>
        </w:rPr>
        <w:t>Disponible: </w:t>
      </w:r>
      <w:hyperlink r:id="rId15">
        <w:r>
          <w:rPr>
            <w:spacing w:val="-2"/>
            <w:sz w:val="16"/>
            <w:u w:val="single"/>
            <w:vertAlign w:val="baseline"/>
          </w:rPr>
          <w:t>http://www.oas.org/es/CIDH/jsForm/?File=/es/cidh/r/PM/default.asp</w:t>
        </w:r>
      </w:hyperlink>
    </w:p>
    <w:p>
      <w:pPr>
        <w:spacing w:before="41"/>
        <w:ind w:left="801" w:right="817" w:firstLine="0"/>
        <w:jc w:val="both"/>
        <w:rPr>
          <w:sz w:val="16"/>
        </w:rPr>
      </w:pPr>
      <w:bookmarkStart w:name="_bookmark214" w:id="271"/>
      <w:bookmarkEnd w:id="271"/>
      <w:r>
        <w:rPr/>
      </w:r>
      <w:r>
        <w:rPr>
          <w:sz w:val="16"/>
          <w:vertAlign w:val="superscript"/>
        </w:rPr>
        <w:t>16</w:t>
      </w:r>
      <w:r>
        <w:rPr>
          <w:spacing w:val="80"/>
          <w:w w:val="150"/>
          <w:sz w:val="16"/>
          <w:vertAlign w:val="baseline"/>
        </w:rPr>
        <w:t>  </w:t>
      </w:r>
      <w:r>
        <w:rPr>
          <w:sz w:val="16"/>
          <w:vertAlign w:val="baseline"/>
        </w:rPr>
        <w:t>Aunque no</w:t>
      </w:r>
      <w:r>
        <w:rPr>
          <w:spacing w:val="-2"/>
          <w:sz w:val="16"/>
          <w:vertAlign w:val="baseline"/>
        </w:rPr>
        <w:t> </w:t>
      </w:r>
      <w:r>
        <w:rPr>
          <w:sz w:val="16"/>
          <w:vertAlign w:val="baseline"/>
        </w:rPr>
        <w:t>de</w:t>
      </w:r>
      <w:r>
        <w:rPr>
          <w:spacing w:val="-2"/>
          <w:sz w:val="16"/>
          <w:vertAlign w:val="baseline"/>
        </w:rPr>
        <w:t> </w:t>
      </w:r>
      <w:r>
        <w:rPr>
          <w:sz w:val="16"/>
          <w:vertAlign w:val="baseline"/>
        </w:rPr>
        <w:t>manera</w:t>
      </w:r>
      <w:r>
        <w:rPr>
          <w:spacing w:val="-3"/>
          <w:sz w:val="16"/>
          <w:vertAlign w:val="baseline"/>
        </w:rPr>
        <w:t> </w:t>
      </w:r>
      <w:r>
        <w:rPr>
          <w:sz w:val="16"/>
          <w:vertAlign w:val="baseline"/>
        </w:rPr>
        <w:t>diferencial,</w:t>
      </w:r>
      <w:r>
        <w:rPr>
          <w:spacing w:val="-1"/>
          <w:sz w:val="16"/>
          <w:vertAlign w:val="baseline"/>
        </w:rPr>
        <w:t> </w:t>
      </w:r>
      <w:r>
        <w:rPr>
          <w:sz w:val="16"/>
          <w:vertAlign w:val="baseline"/>
        </w:rPr>
        <w:t>ya</w:t>
      </w:r>
      <w:r>
        <w:rPr>
          <w:spacing w:val="-1"/>
          <w:sz w:val="16"/>
          <w:vertAlign w:val="baseline"/>
        </w:rPr>
        <w:t> </w:t>
      </w:r>
      <w:r>
        <w:rPr>
          <w:sz w:val="16"/>
          <w:vertAlign w:val="baseline"/>
        </w:rPr>
        <w:t>la</w:t>
      </w:r>
      <w:r>
        <w:rPr>
          <w:spacing w:val="-3"/>
          <w:sz w:val="16"/>
          <w:vertAlign w:val="baseline"/>
        </w:rPr>
        <w:t> </w:t>
      </w:r>
      <w:r>
        <w:rPr>
          <w:sz w:val="16"/>
          <w:vertAlign w:val="baseline"/>
        </w:rPr>
        <w:t>Carta</w:t>
      </w:r>
      <w:r>
        <w:rPr>
          <w:spacing w:val="-1"/>
          <w:sz w:val="16"/>
          <w:vertAlign w:val="baseline"/>
        </w:rPr>
        <w:t> </w:t>
      </w:r>
      <w:r>
        <w:rPr>
          <w:sz w:val="16"/>
          <w:vertAlign w:val="baseline"/>
        </w:rPr>
        <w:t>Social</w:t>
      </w:r>
      <w:r>
        <w:rPr>
          <w:spacing w:val="-1"/>
          <w:sz w:val="16"/>
          <w:vertAlign w:val="baseline"/>
        </w:rPr>
        <w:t> </w:t>
      </w:r>
      <w:r>
        <w:rPr>
          <w:sz w:val="16"/>
          <w:vertAlign w:val="baseline"/>
        </w:rPr>
        <w:t>Europea,</w:t>
      </w:r>
      <w:r>
        <w:rPr>
          <w:spacing w:val="-1"/>
          <w:sz w:val="16"/>
          <w:vertAlign w:val="baseline"/>
        </w:rPr>
        <w:t> </w:t>
      </w:r>
      <w:r>
        <w:rPr>
          <w:sz w:val="16"/>
          <w:vertAlign w:val="baseline"/>
        </w:rPr>
        <w:t>en</w:t>
      </w:r>
      <w:r>
        <w:rPr>
          <w:spacing w:val="-1"/>
          <w:sz w:val="16"/>
          <w:vertAlign w:val="baseline"/>
        </w:rPr>
        <w:t> </w:t>
      </w:r>
      <w:r>
        <w:rPr>
          <w:sz w:val="16"/>
          <w:vertAlign w:val="baseline"/>
        </w:rPr>
        <w:t>su</w:t>
      </w:r>
      <w:r>
        <w:rPr>
          <w:spacing w:val="-6"/>
          <w:sz w:val="16"/>
          <w:vertAlign w:val="baseline"/>
        </w:rPr>
        <w:t> </w:t>
      </w:r>
      <w:r>
        <w:rPr>
          <w:sz w:val="16"/>
          <w:vertAlign w:val="baseline"/>
        </w:rPr>
        <w:t>versión</w:t>
      </w:r>
      <w:r>
        <w:rPr>
          <w:spacing w:val="-3"/>
          <w:sz w:val="16"/>
          <w:vertAlign w:val="baseline"/>
        </w:rPr>
        <w:t> </w:t>
      </w:r>
      <w:r>
        <w:rPr>
          <w:sz w:val="16"/>
          <w:vertAlign w:val="baseline"/>
        </w:rPr>
        <w:t>revisada,</w:t>
      </w:r>
      <w:r>
        <w:rPr>
          <w:spacing w:val="-3"/>
          <w:sz w:val="16"/>
          <w:vertAlign w:val="baseline"/>
        </w:rPr>
        <w:t> </w:t>
      </w:r>
      <w:r>
        <w:rPr>
          <w:sz w:val="16"/>
          <w:vertAlign w:val="baseline"/>
        </w:rPr>
        <w:t>contempla</w:t>
      </w:r>
      <w:r>
        <w:rPr>
          <w:spacing w:val="-1"/>
          <w:sz w:val="16"/>
          <w:vertAlign w:val="baseline"/>
        </w:rPr>
        <w:t> </w:t>
      </w:r>
      <w:r>
        <w:rPr>
          <w:sz w:val="16"/>
          <w:vertAlign w:val="baseline"/>
        </w:rPr>
        <w:t>una protección para personas adultas mayores en su artículo 23.</w:t>
      </w:r>
    </w:p>
    <w:p>
      <w:pPr>
        <w:spacing w:line="240" w:lineRule="auto" w:before="39"/>
        <w:ind w:left="801" w:right="815" w:firstLine="0"/>
        <w:jc w:val="both"/>
        <w:rPr>
          <w:sz w:val="16"/>
        </w:rPr>
      </w:pPr>
      <w:bookmarkStart w:name="_bookmark215" w:id="272"/>
      <w:bookmarkEnd w:id="272"/>
      <w:r>
        <w:rPr/>
      </w:r>
      <w:r>
        <w:rPr>
          <w:sz w:val="16"/>
          <w:vertAlign w:val="superscript"/>
        </w:rPr>
        <w:t>17</w:t>
      </w:r>
      <w:r>
        <w:rPr>
          <w:spacing w:val="80"/>
          <w:w w:val="150"/>
          <w:sz w:val="16"/>
          <w:vertAlign w:val="baseline"/>
        </w:rPr>
        <w:t>   </w:t>
      </w:r>
      <w:r>
        <w:rPr>
          <w:sz w:val="16"/>
          <w:vertAlign w:val="baseline"/>
        </w:rPr>
        <w:t>En</w:t>
      </w:r>
      <w:r>
        <w:rPr>
          <w:spacing w:val="-1"/>
          <w:sz w:val="16"/>
          <w:vertAlign w:val="baseline"/>
        </w:rPr>
        <w:t> </w:t>
      </w:r>
      <w:r>
        <w:rPr>
          <w:sz w:val="16"/>
          <w:vertAlign w:val="baseline"/>
        </w:rPr>
        <w:t>el</w:t>
      </w:r>
      <w:r>
        <w:rPr>
          <w:spacing w:val="-1"/>
          <w:sz w:val="16"/>
          <w:vertAlign w:val="baseline"/>
        </w:rPr>
        <w:t> </w:t>
      </w:r>
      <w:r>
        <w:rPr>
          <w:sz w:val="16"/>
          <w:vertAlign w:val="baseline"/>
        </w:rPr>
        <w:t>caso</w:t>
      </w:r>
      <w:r>
        <w:rPr>
          <w:spacing w:val="-2"/>
          <w:sz w:val="16"/>
          <w:vertAlign w:val="baseline"/>
        </w:rPr>
        <w:t> </w:t>
      </w:r>
      <w:r>
        <w:rPr>
          <w:sz w:val="16"/>
          <w:vertAlign w:val="baseline"/>
        </w:rPr>
        <w:t>del</w:t>
      </w:r>
      <w:r>
        <w:rPr>
          <w:spacing w:val="-1"/>
          <w:sz w:val="16"/>
          <w:vertAlign w:val="baseline"/>
        </w:rPr>
        <w:t> </w:t>
      </w:r>
      <w:r>
        <w:rPr>
          <w:sz w:val="16"/>
          <w:vertAlign w:val="baseline"/>
        </w:rPr>
        <w:t>Sistema</w:t>
      </w:r>
      <w:r>
        <w:rPr>
          <w:spacing w:val="-3"/>
          <w:sz w:val="16"/>
          <w:vertAlign w:val="baseline"/>
        </w:rPr>
        <w:t> </w:t>
      </w:r>
      <w:r>
        <w:rPr>
          <w:sz w:val="16"/>
          <w:vertAlign w:val="baseline"/>
        </w:rPr>
        <w:t>Africano de</w:t>
      </w:r>
      <w:r>
        <w:rPr>
          <w:spacing w:val="-2"/>
          <w:sz w:val="16"/>
          <w:vertAlign w:val="baseline"/>
        </w:rPr>
        <w:t> </w:t>
      </w:r>
      <w:r>
        <w:rPr>
          <w:sz w:val="16"/>
          <w:vertAlign w:val="baseline"/>
        </w:rPr>
        <w:t>Derechos Humanos,</w:t>
      </w:r>
      <w:r>
        <w:rPr>
          <w:spacing w:val="-1"/>
          <w:sz w:val="16"/>
          <w:vertAlign w:val="baseline"/>
        </w:rPr>
        <w:t> </w:t>
      </w:r>
      <w:r>
        <w:rPr>
          <w:sz w:val="16"/>
          <w:vertAlign w:val="baseline"/>
        </w:rPr>
        <w:t>la</w:t>
      </w:r>
      <w:r>
        <w:rPr>
          <w:spacing w:val="-1"/>
          <w:sz w:val="16"/>
          <w:vertAlign w:val="baseline"/>
        </w:rPr>
        <w:t> </w:t>
      </w:r>
      <w:r>
        <w:rPr>
          <w:sz w:val="16"/>
          <w:vertAlign w:val="baseline"/>
        </w:rPr>
        <w:t>Carta</w:t>
      </w:r>
      <w:r>
        <w:rPr>
          <w:spacing w:val="-1"/>
          <w:sz w:val="16"/>
          <w:vertAlign w:val="baseline"/>
        </w:rPr>
        <w:t> </w:t>
      </w:r>
      <w:r>
        <w:rPr>
          <w:sz w:val="16"/>
          <w:vertAlign w:val="baseline"/>
        </w:rPr>
        <w:t>Africana</w:t>
      </w:r>
      <w:r>
        <w:rPr>
          <w:spacing w:val="-1"/>
          <w:sz w:val="16"/>
          <w:vertAlign w:val="baseline"/>
        </w:rPr>
        <w:t> </w:t>
      </w:r>
      <w:r>
        <w:rPr>
          <w:sz w:val="16"/>
          <w:vertAlign w:val="baseline"/>
        </w:rPr>
        <w:t>de Derechos</w:t>
      </w:r>
      <w:r>
        <w:rPr>
          <w:spacing w:val="-2"/>
          <w:sz w:val="16"/>
          <w:vertAlign w:val="baseline"/>
        </w:rPr>
        <w:t> </w:t>
      </w:r>
      <w:r>
        <w:rPr>
          <w:sz w:val="16"/>
          <w:vertAlign w:val="baseline"/>
        </w:rPr>
        <w:t>Humanos y</w:t>
      </w:r>
      <w:r>
        <w:rPr>
          <w:spacing w:val="-2"/>
          <w:sz w:val="16"/>
          <w:vertAlign w:val="baseline"/>
        </w:rPr>
        <w:t> </w:t>
      </w:r>
      <w:r>
        <w:rPr>
          <w:sz w:val="16"/>
          <w:vertAlign w:val="baseline"/>
        </w:rPr>
        <w:t>de los</w:t>
      </w:r>
      <w:r>
        <w:rPr>
          <w:spacing w:val="-6"/>
          <w:sz w:val="16"/>
          <w:vertAlign w:val="baseline"/>
        </w:rPr>
        <w:t> </w:t>
      </w:r>
      <w:r>
        <w:rPr>
          <w:sz w:val="16"/>
          <w:vertAlign w:val="baseline"/>
        </w:rPr>
        <w:t>Pueblos,</w:t>
      </w:r>
      <w:r>
        <w:rPr>
          <w:spacing w:val="-7"/>
          <w:sz w:val="16"/>
          <w:vertAlign w:val="baseline"/>
        </w:rPr>
        <w:t> </w:t>
      </w:r>
      <w:r>
        <w:rPr>
          <w:sz w:val="16"/>
          <w:vertAlign w:val="baseline"/>
        </w:rPr>
        <w:t>consagra</w:t>
      </w:r>
      <w:r>
        <w:rPr>
          <w:spacing w:val="-7"/>
          <w:sz w:val="16"/>
          <w:vertAlign w:val="baseline"/>
        </w:rPr>
        <w:t> </w:t>
      </w:r>
      <w:r>
        <w:rPr>
          <w:sz w:val="16"/>
          <w:vertAlign w:val="baseline"/>
        </w:rPr>
        <w:t>una</w:t>
      </w:r>
      <w:r>
        <w:rPr>
          <w:spacing w:val="-7"/>
          <w:sz w:val="16"/>
          <w:vertAlign w:val="baseline"/>
        </w:rPr>
        <w:t> </w:t>
      </w:r>
      <w:r>
        <w:rPr>
          <w:sz w:val="16"/>
          <w:vertAlign w:val="baseline"/>
        </w:rPr>
        <w:t>protección</w:t>
      </w:r>
      <w:r>
        <w:rPr>
          <w:spacing w:val="-7"/>
          <w:sz w:val="16"/>
          <w:vertAlign w:val="baseline"/>
        </w:rPr>
        <w:t> </w:t>
      </w:r>
      <w:r>
        <w:rPr>
          <w:sz w:val="16"/>
          <w:vertAlign w:val="baseline"/>
        </w:rPr>
        <w:t>especial</w:t>
      </w:r>
      <w:r>
        <w:rPr>
          <w:spacing w:val="-7"/>
          <w:sz w:val="16"/>
          <w:vertAlign w:val="baseline"/>
        </w:rPr>
        <w:t> </w:t>
      </w:r>
      <w:r>
        <w:rPr>
          <w:sz w:val="16"/>
          <w:vertAlign w:val="baseline"/>
        </w:rPr>
        <w:t>a</w:t>
      </w:r>
      <w:r>
        <w:rPr>
          <w:spacing w:val="-7"/>
          <w:sz w:val="16"/>
          <w:vertAlign w:val="baseline"/>
        </w:rPr>
        <w:t> </w:t>
      </w:r>
      <w:r>
        <w:rPr>
          <w:sz w:val="16"/>
          <w:vertAlign w:val="baseline"/>
        </w:rPr>
        <w:t>las</w:t>
      </w:r>
      <w:r>
        <w:rPr>
          <w:spacing w:val="-6"/>
          <w:sz w:val="16"/>
          <w:vertAlign w:val="baseline"/>
        </w:rPr>
        <w:t> </w:t>
      </w:r>
      <w:r>
        <w:rPr>
          <w:sz w:val="16"/>
          <w:vertAlign w:val="baseline"/>
        </w:rPr>
        <w:t>personas</w:t>
      </w:r>
      <w:r>
        <w:rPr>
          <w:spacing w:val="-6"/>
          <w:sz w:val="16"/>
          <w:vertAlign w:val="baseline"/>
        </w:rPr>
        <w:t> </w:t>
      </w:r>
      <w:r>
        <w:rPr>
          <w:sz w:val="16"/>
          <w:vertAlign w:val="baseline"/>
        </w:rPr>
        <w:t>mayores</w:t>
      </w:r>
      <w:r>
        <w:rPr>
          <w:spacing w:val="-8"/>
          <w:sz w:val="16"/>
          <w:vertAlign w:val="baseline"/>
        </w:rPr>
        <w:t> </w:t>
      </w:r>
      <w:r>
        <w:rPr>
          <w:sz w:val="16"/>
          <w:vertAlign w:val="baseline"/>
        </w:rPr>
        <w:t>en</w:t>
      </w:r>
      <w:r>
        <w:rPr>
          <w:spacing w:val="-7"/>
          <w:sz w:val="16"/>
          <w:vertAlign w:val="baseline"/>
        </w:rPr>
        <w:t> </w:t>
      </w:r>
      <w:r>
        <w:rPr>
          <w:sz w:val="16"/>
          <w:vertAlign w:val="baseline"/>
        </w:rPr>
        <w:t>el</w:t>
      </w:r>
      <w:r>
        <w:rPr>
          <w:spacing w:val="-7"/>
          <w:sz w:val="16"/>
          <w:vertAlign w:val="baseline"/>
        </w:rPr>
        <w:t> </w:t>
      </w:r>
      <w:r>
        <w:rPr>
          <w:sz w:val="16"/>
          <w:vertAlign w:val="baseline"/>
        </w:rPr>
        <w:t>artículo</w:t>
      </w:r>
      <w:r>
        <w:rPr>
          <w:spacing w:val="-5"/>
          <w:sz w:val="16"/>
          <w:vertAlign w:val="baseline"/>
        </w:rPr>
        <w:t> </w:t>
      </w:r>
      <w:r>
        <w:rPr>
          <w:sz w:val="16"/>
          <w:vertAlign w:val="baseline"/>
        </w:rPr>
        <w:t>18.4.</w:t>
      </w:r>
      <w:r>
        <w:rPr>
          <w:spacing w:val="-12"/>
          <w:sz w:val="16"/>
          <w:vertAlign w:val="baseline"/>
        </w:rPr>
        <w:t> </w:t>
      </w:r>
      <w:r>
        <w:rPr>
          <w:sz w:val="16"/>
          <w:vertAlign w:val="baseline"/>
        </w:rPr>
        <w:t>De</w:t>
      </w:r>
      <w:r>
        <w:rPr>
          <w:spacing w:val="-6"/>
          <w:sz w:val="16"/>
          <w:vertAlign w:val="baseline"/>
        </w:rPr>
        <w:t> </w:t>
      </w:r>
      <w:r>
        <w:rPr>
          <w:sz w:val="16"/>
          <w:vertAlign w:val="baseline"/>
        </w:rPr>
        <w:t>igual</w:t>
      </w:r>
      <w:r>
        <w:rPr>
          <w:spacing w:val="-7"/>
          <w:sz w:val="16"/>
          <w:vertAlign w:val="baseline"/>
        </w:rPr>
        <w:t> </w:t>
      </w:r>
      <w:r>
        <w:rPr>
          <w:sz w:val="16"/>
          <w:vertAlign w:val="baseline"/>
        </w:rPr>
        <w:t>manera,</w:t>
      </w:r>
      <w:r>
        <w:rPr>
          <w:spacing w:val="-7"/>
          <w:sz w:val="16"/>
          <w:vertAlign w:val="baseline"/>
        </w:rPr>
        <w:t> </w:t>
      </w:r>
      <w:r>
        <w:rPr>
          <w:sz w:val="16"/>
          <w:vertAlign w:val="baseline"/>
        </w:rPr>
        <w:t>en el marco del Sistema Africano, merece especial mención el artículo 22 del Protocolo a la Carta Africana de Derechos Humanos y de los Pueblos para los Derechos Humanos de las Mujeres en Africa. Dicho artículo dispone: “Protección Especial de la Mujer Mayor. Los Estados Parte se comprometen a: a) brindar protección </w:t>
      </w:r>
      <w:r>
        <w:rPr>
          <w:spacing w:val="-2"/>
          <w:sz w:val="16"/>
          <w:vertAlign w:val="baseline"/>
        </w:rPr>
        <w:t>a</w:t>
      </w:r>
      <w:r>
        <w:rPr>
          <w:spacing w:val="-3"/>
          <w:sz w:val="16"/>
          <w:vertAlign w:val="baseline"/>
        </w:rPr>
        <w:t> </w:t>
      </w:r>
      <w:r>
        <w:rPr>
          <w:spacing w:val="-2"/>
          <w:sz w:val="16"/>
          <w:vertAlign w:val="baseline"/>
        </w:rPr>
        <w:t>las mujeres ancianas</w:t>
      </w:r>
      <w:r>
        <w:rPr>
          <w:spacing w:val="-6"/>
          <w:sz w:val="16"/>
          <w:vertAlign w:val="baseline"/>
        </w:rPr>
        <w:t> </w:t>
      </w:r>
      <w:r>
        <w:rPr>
          <w:spacing w:val="-2"/>
          <w:sz w:val="16"/>
          <w:vertAlign w:val="baseline"/>
        </w:rPr>
        <w:t>y tomar medidas</w:t>
      </w:r>
      <w:r>
        <w:rPr>
          <w:spacing w:val="-6"/>
          <w:sz w:val="16"/>
          <w:vertAlign w:val="baseline"/>
        </w:rPr>
        <w:t> </w:t>
      </w:r>
      <w:r>
        <w:rPr>
          <w:spacing w:val="-2"/>
          <w:sz w:val="16"/>
          <w:vertAlign w:val="baseline"/>
        </w:rPr>
        <w:t>específicas</w:t>
      </w:r>
      <w:r>
        <w:rPr>
          <w:spacing w:val="-6"/>
          <w:sz w:val="16"/>
          <w:vertAlign w:val="baseline"/>
        </w:rPr>
        <w:t> </w:t>
      </w:r>
      <w:r>
        <w:rPr>
          <w:spacing w:val="-2"/>
          <w:sz w:val="16"/>
          <w:vertAlign w:val="baseline"/>
        </w:rPr>
        <w:t>acordes</w:t>
      </w:r>
      <w:r>
        <w:rPr>
          <w:spacing w:val="-6"/>
          <w:sz w:val="16"/>
          <w:vertAlign w:val="baseline"/>
        </w:rPr>
        <w:t> </w:t>
      </w:r>
      <w:r>
        <w:rPr>
          <w:spacing w:val="-2"/>
          <w:sz w:val="16"/>
          <w:vertAlign w:val="baseline"/>
        </w:rPr>
        <w:t>con</w:t>
      </w:r>
      <w:r>
        <w:rPr>
          <w:spacing w:val="-3"/>
          <w:sz w:val="16"/>
          <w:vertAlign w:val="baseline"/>
        </w:rPr>
        <w:t> </w:t>
      </w:r>
      <w:r>
        <w:rPr>
          <w:spacing w:val="-2"/>
          <w:sz w:val="16"/>
          <w:vertAlign w:val="baseline"/>
        </w:rPr>
        <w:t>sus</w:t>
      </w:r>
      <w:r>
        <w:rPr>
          <w:spacing w:val="-6"/>
          <w:sz w:val="16"/>
          <w:vertAlign w:val="baseline"/>
        </w:rPr>
        <w:t> </w:t>
      </w:r>
      <w:r>
        <w:rPr>
          <w:spacing w:val="-2"/>
          <w:sz w:val="16"/>
          <w:vertAlign w:val="baseline"/>
        </w:rPr>
        <w:t>necesidades físicas,</w:t>
      </w:r>
      <w:r>
        <w:rPr>
          <w:spacing w:val="-3"/>
          <w:sz w:val="16"/>
          <w:vertAlign w:val="baseline"/>
        </w:rPr>
        <w:t> </w:t>
      </w:r>
      <w:r>
        <w:rPr>
          <w:spacing w:val="-2"/>
          <w:sz w:val="16"/>
          <w:vertAlign w:val="baseline"/>
        </w:rPr>
        <w:t>económicas</w:t>
      </w:r>
      <w:r>
        <w:rPr>
          <w:spacing w:val="-6"/>
          <w:sz w:val="16"/>
          <w:vertAlign w:val="baseline"/>
        </w:rPr>
        <w:t> </w:t>
      </w:r>
      <w:r>
        <w:rPr>
          <w:spacing w:val="-2"/>
          <w:sz w:val="16"/>
          <w:vertAlign w:val="baseline"/>
        </w:rPr>
        <w:t>y</w:t>
      </w:r>
      <w:r>
        <w:rPr>
          <w:spacing w:val="-4"/>
          <w:sz w:val="16"/>
          <w:vertAlign w:val="baseline"/>
        </w:rPr>
        <w:t> </w:t>
      </w:r>
      <w:r>
        <w:rPr>
          <w:spacing w:val="-2"/>
          <w:sz w:val="16"/>
          <w:vertAlign w:val="baseline"/>
        </w:rPr>
        <w:t>sociales, </w:t>
      </w:r>
      <w:r>
        <w:rPr>
          <w:sz w:val="16"/>
          <w:vertAlign w:val="baseline"/>
        </w:rPr>
        <w:t>así como su acceso al empleo y la formación profesional; b) garantizar el derecho de las</w:t>
      </w:r>
      <w:r>
        <w:rPr>
          <w:spacing w:val="-1"/>
          <w:sz w:val="16"/>
          <w:vertAlign w:val="baseline"/>
        </w:rPr>
        <w:t> </w:t>
      </w:r>
      <w:r>
        <w:rPr>
          <w:sz w:val="16"/>
          <w:vertAlign w:val="baseline"/>
        </w:rPr>
        <w:t>mujeres ancianas a no</w:t>
      </w:r>
      <w:r>
        <w:rPr>
          <w:spacing w:val="-5"/>
          <w:sz w:val="16"/>
          <w:vertAlign w:val="baseline"/>
        </w:rPr>
        <w:t> </w:t>
      </w:r>
      <w:r>
        <w:rPr>
          <w:sz w:val="16"/>
          <w:vertAlign w:val="baseline"/>
        </w:rPr>
        <w:t>sufrir</w:t>
      </w:r>
      <w:r>
        <w:rPr>
          <w:spacing w:val="-7"/>
          <w:sz w:val="16"/>
          <w:vertAlign w:val="baseline"/>
        </w:rPr>
        <w:t> </w:t>
      </w:r>
      <w:r>
        <w:rPr>
          <w:sz w:val="16"/>
          <w:vertAlign w:val="baseline"/>
        </w:rPr>
        <w:t>violencia,</w:t>
      </w:r>
      <w:r>
        <w:rPr>
          <w:spacing w:val="-7"/>
          <w:sz w:val="16"/>
          <w:vertAlign w:val="baseline"/>
        </w:rPr>
        <w:t> </w:t>
      </w:r>
      <w:r>
        <w:rPr>
          <w:sz w:val="16"/>
          <w:vertAlign w:val="baseline"/>
        </w:rPr>
        <w:t>incluido</w:t>
      </w:r>
      <w:r>
        <w:rPr>
          <w:spacing w:val="-5"/>
          <w:sz w:val="16"/>
          <w:vertAlign w:val="baseline"/>
        </w:rPr>
        <w:t> </w:t>
      </w:r>
      <w:r>
        <w:rPr>
          <w:sz w:val="16"/>
          <w:vertAlign w:val="baseline"/>
        </w:rPr>
        <w:t>el</w:t>
      </w:r>
      <w:r>
        <w:rPr>
          <w:spacing w:val="-8"/>
          <w:sz w:val="16"/>
          <w:vertAlign w:val="baseline"/>
        </w:rPr>
        <w:t> </w:t>
      </w:r>
      <w:r>
        <w:rPr>
          <w:sz w:val="16"/>
          <w:vertAlign w:val="baseline"/>
        </w:rPr>
        <w:t>abuso</w:t>
      </w:r>
      <w:r>
        <w:rPr>
          <w:spacing w:val="-8"/>
          <w:sz w:val="16"/>
          <w:vertAlign w:val="baseline"/>
        </w:rPr>
        <w:t> </w:t>
      </w:r>
      <w:r>
        <w:rPr>
          <w:sz w:val="16"/>
          <w:vertAlign w:val="baseline"/>
        </w:rPr>
        <w:t>sexual,</w:t>
      </w:r>
      <w:r>
        <w:rPr>
          <w:spacing w:val="-7"/>
          <w:sz w:val="16"/>
          <w:vertAlign w:val="baseline"/>
        </w:rPr>
        <w:t> </w:t>
      </w:r>
      <w:r>
        <w:rPr>
          <w:sz w:val="16"/>
          <w:vertAlign w:val="baseline"/>
        </w:rPr>
        <w:t>la</w:t>
      </w:r>
      <w:r>
        <w:rPr>
          <w:spacing w:val="-7"/>
          <w:sz w:val="16"/>
          <w:vertAlign w:val="baseline"/>
        </w:rPr>
        <w:t> </w:t>
      </w:r>
      <w:r>
        <w:rPr>
          <w:sz w:val="16"/>
          <w:vertAlign w:val="baseline"/>
        </w:rPr>
        <w:t>discriminación</w:t>
      </w:r>
      <w:r>
        <w:rPr>
          <w:spacing w:val="-7"/>
          <w:sz w:val="16"/>
          <w:vertAlign w:val="baseline"/>
        </w:rPr>
        <w:t> </w:t>
      </w:r>
      <w:r>
        <w:rPr>
          <w:sz w:val="16"/>
          <w:vertAlign w:val="baseline"/>
        </w:rPr>
        <w:t>basada</w:t>
      </w:r>
      <w:r>
        <w:rPr>
          <w:spacing w:val="-8"/>
          <w:sz w:val="16"/>
          <w:vertAlign w:val="baseline"/>
        </w:rPr>
        <w:t> </w:t>
      </w:r>
      <w:r>
        <w:rPr>
          <w:sz w:val="16"/>
          <w:vertAlign w:val="baseline"/>
        </w:rPr>
        <w:t>en</w:t>
      </w:r>
      <w:r>
        <w:rPr>
          <w:spacing w:val="-7"/>
          <w:sz w:val="16"/>
          <w:vertAlign w:val="baseline"/>
        </w:rPr>
        <w:t> </w:t>
      </w:r>
      <w:r>
        <w:rPr>
          <w:sz w:val="16"/>
          <w:vertAlign w:val="baseline"/>
        </w:rPr>
        <w:t>la</w:t>
      </w:r>
      <w:r>
        <w:rPr>
          <w:spacing w:val="-7"/>
          <w:sz w:val="16"/>
          <w:vertAlign w:val="baseline"/>
        </w:rPr>
        <w:t> </w:t>
      </w:r>
      <w:r>
        <w:rPr>
          <w:sz w:val="16"/>
          <w:vertAlign w:val="baseline"/>
        </w:rPr>
        <w:t>edad</w:t>
      </w:r>
      <w:r>
        <w:rPr>
          <w:spacing w:val="-8"/>
          <w:sz w:val="16"/>
          <w:vertAlign w:val="baseline"/>
        </w:rPr>
        <w:t> </w:t>
      </w:r>
      <w:r>
        <w:rPr>
          <w:sz w:val="16"/>
          <w:vertAlign w:val="baseline"/>
        </w:rPr>
        <w:t>y</w:t>
      </w:r>
      <w:r>
        <w:rPr>
          <w:spacing w:val="-5"/>
          <w:sz w:val="16"/>
          <w:vertAlign w:val="baseline"/>
        </w:rPr>
        <w:t> </w:t>
      </w:r>
      <w:r>
        <w:rPr>
          <w:sz w:val="16"/>
          <w:vertAlign w:val="baseline"/>
        </w:rPr>
        <w:t>el</w:t>
      </w:r>
      <w:r>
        <w:rPr>
          <w:spacing w:val="-7"/>
          <w:sz w:val="16"/>
          <w:vertAlign w:val="baseline"/>
        </w:rPr>
        <w:t> </w:t>
      </w:r>
      <w:r>
        <w:rPr>
          <w:sz w:val="16"/>
          <w:vertAlign w:val="baseline"/>
        </w:rPr>
        <w:t>derecho</w:t>
      </w:r>
      <w:r>
        <w:rPr>
          <w:spacing w:val="-5"/>
          <w:sz w:val="16"/>
          <w:vertAlign w:val="baseline"/>
        </w:rPr>
        <w:t> </w:t>
      </w:r>
      <w:r>
        <w:rPr>
          <w:sz w:val="16"/>
          <w:vertAlign w:val="baseline"/>
        </w:rPr>
        <w:t>a</w:t>
      </w:r>
      <w:r>
        <w:rPr>
          <w:spacing w:val="-7"/>
          <w:sz w:val="16"/>
          <w:vertAlign w:val="baseline"/>
        </w:rPr>
        <w:t> </w:t>
      </w:r>
      <w:r>
        <w:rPr>
          <w:sz w:val="16"/>
          <w:vertAlign w:val="baseline"/>
        </w:rPr>
        <w:t>ser</w:t>
      </w:r>
      <w:r>
        <w:rPr>
          <w:spacing w:val="-5"/>
          <w:sz w:val="16"/>
          <w:vertAlign w:val="baseline"/>
        </w:rPr>
        <w:t> </w:t>
      </w:r>
      <w:r>
        <w:rPr>
          <w:sz w:val="16"/>
          <w:vertAlign w:val="baseline"/>
        </w:rPr>
        <w:t>tratada</w:t>
      </w:r>
      <w:r>
        <w:rPr>
          <w:spacing w:val="-7"/>
          <w:sz w:val="16"/>
          <w:vertAlign w:val="baseline"/>
        </w:rPr>
        <w:t> </w:t>
      </w:r>
      <w:r>
        <w:rPr>
          <w:sz w:val="16"/>
          <w:vertAlign w:val="baseline"/>
        </w:rPr>
        <w:t>con</w:t>
      </w:r>
    </w:p>
    <w:p>
      <w:pPr>
        <w:spacing w:after="0" w:line="240" w:lineRule="auto"/>
        <w:jc w:val="both"/>
        <w:rPr>
          <w:sz w:val="16"/>
        </w:rPr>
        <w:sectPr>
          <w:footerReference w:type="default" r:id="rId13"/>
          <w:pgSz w:w="12240" w:h="15840"/>
          <w:pgMar w:footer="1654" w:header="0" w:top="1620" w:bottom="1840" w:left="900" w:right="880"/>
        </w:sectPr>
      </w:pPr>
    </w:p>
    <w:p>
      <w:pPr>
        <w:pStyle w:val="BodyText"/>
        <w:spacing w:before="82"/>
        <w:ind w:left="801" w:right="816"/>
        <w:jc w:val="both"/>
      </w:pPr>
      <w:r>
        <w:rPr/>
        <w:t>ejercicio de los derechos de la persona mayor, y a fomentar un envejecimiento activo en</w:t>
      </w:r>
      <w:r>
        <w:rPr>
          <w:spacing w:val="-1"/>
        </w:rPr>
        <w:t> </w:t>
      </w:r>
      <w:r>
        <w:rPr/>
        <w:t>todos los ámbitos”. Es</w:t>
      </w:r>
      <w:r>
        <w:rPr>
          <w:spacing w:val="-2"/>
        </w:rPr>
        <w:t> </w:t>
      </w:r>
      <w:r>
        <w:rPr/>
        <w:t>decir,</w:t>
      </w:r>
      <w:r>
        <w:rPr>
          <w:spacing w:val="-2"/>
        </w:rPr>
        <w:t> </w:t>
      </w:r>
      <w:r>
        <w:rPr/>
        <w:t>la propia Convención reconocía</w:t>
      </w:r>
      <w:r>
        <w:rPr>
          <w:spacing w:val="-1"/>
        </w:rPr>
        <w:t> </w:t>
      </w:r>
      <w:r>
        <w:rPr/>
        <w:t>la necesidad de colocar los derechos humanos de las personas mayores en el contexto del Sistema Interamericano. Adicionalmente, y como será desarrollado </w:t>
      </w:r>
      <w:r>
        <w:rPr>
          <w:i/>
        </w:rPr>
        <w:t>infra, </w:t>
      </w:r>
      <w:r>
        <w:rPr/>
        <w:t>la CIPM hace especial énfasis en la situación especial de vulnerabilidad que las personas mayores resienten. En este sentido, resultan bastante ilustrativos algunos principios generales que aplican a todas las disposiciones de la CIPM como lo son i) “la atención preferencial”, ii) la aplicación</w:t>
      </w:r>
      <w:r>
        <w:rPr>
          <w:spacing w:val="-15"/>
        </w:rPr>
        <w:t> </w:t>
      </w:r>
      <w:r>
        <w:rPr/>
        <w:t>de</w:t>
      </w:r>
      <w:r>
        <w:rPr>
          <w:spacing w:val="-17"/>
        </w:rPr>
        <w:t> </w:t>
      </w:r>
      <w:r>
        <w:rPr/>
        <w:t>un</w:t>
      </w:r>
      <w:r>
        <w:rPr>
          <w:spacing w:val="-15"/>
        </w:rPr>
        <w:t> </w:t>
      </w:r>
      <w:r>
        <w:rPr/>
        <w:t>“enfoque</w:t>
      </w:r>
      <w:r>
        <w:rPr>
          <w:spacing w:val="-17"/>
        </w:rPr>
        <w:t> </w:t>
      </w:r>
      <w:r>
        <w:rPr/>
        <w:t>diferencial”</w:t>
      </w:r>
      <w:r>
        <w:rPr>
          <w:spacing w:val="-16"/>
        </w:rPr>
        <w:t> </w:t>
      </w:r>
      <w:r>
        <w:rPr/>
        <w:t>para</w:t>
      </w:r>
      <w:r>
        <w:rPr>
          <w:spacing w:val="-13"/>
        </w:rPr>
        <w:t> </w:t>
      </w:r>
      <w:r>
        <w:rPr/>
        <w:t>el</w:t>
      </w:r>
      <w:r>
        <w:rPr>
          <w:spacing w:val="-16"/>
        </w:rPr>
        <w:t> </w:t>
      </w:r>
      <w:r>
        <w:rPr/>
        <w:t>goce</w:t>
      </w:r>
      <w:r>
        <w:rPr>
          <w:spacing w:val="-17"/>
        </w:rPr>
        <w:t> </w:t>
      </w:r>
      <w:r>
        <w:rPr/>
        <w:t>efectivo</w:t>
      </w:r>
      <w:r>
        <w:rPr>
          <w:spacing w:val="-17"/>
        </w:rPr>
        <w:t> </w:t>
      </w:r>
      <w:r>
        <w:rPr/>
        <w:t>de</w:t>
      </w:r>
      <w:r>
        <w:rPr>
          <w:spacing w:val="-17"/>
        </w:rPr>
        <w:t> </w:t>
      </w:r>
      <w:r>
        <w:rPr/>
        <w:t>los</w:t>
      </w:r>
      <w:r>
        <w:rPr>
          <w:spacing w:val="-17"/>
        </w:rPr>
        <w:t> </w:t>
      </w:r>
      <w:r>
        <w:rPr/>
        <w:t>derechos</w:t>
      </w:r>
      <w:r>
        <w:rPr>
          <w:spacing w:val="-17"/>
        </w:rPr>
        <w:t> </w:t>
      </w:r>
      <w:r>
        <w:rPr/>
        <w:t>de</w:t>
      </w:r>
      <w:r>
        <w:rPr>
          <w:spacing w:val="-17"/>
        </w:rPr>
        <w:t> </w:t>
      </w:r>
      <w:r>
        <w:rPr/>
        <w:t>la</w:t>
      </w:r>
      <w:r>
        <w:rPr>
          <w:spacing w:val="-16"/>
        </w:rPr>
        <w:t> </w:t>
      </w:r>
      <w:r>
        <w:rPr/>
        <w:t>persona mayor</w:t>
      </w:r>
      <w:r>
        <w:rPr>
          <w:spacing w:val="-18"/>
        </w:rPr>
        <w:t> </w:t>
      </w:r>
      <w:r>
        <w:rPr/>
        <w:t>y</w:t>
      </w:r>
      <w:r>
        <w:rPr>
          <w:spacing w:val="-15"/>
        </w:rPr>
        <w:t> </w:t>
      </w:r>
      <w:r>
        <w:rPr/>
        <w:t>iii)</w:t>
      </w:r>
      <w:r>
        <w:rPr>
          <w:spacing w:val="-17"/>
        </w:rPr>
        <w:t> </w:t>
      </w:r>
      <w:r>
        <w:rPr/>
        <w:t>una</w:t>
      </w:r>
      <w:r>
        <w:rPr>
          <w:spacing w:val="-17"/>
        </w:rPr>
        <w:t> </w:t>
      </w:r>
      <w:r>
        <w:rPr/>
        <w:t>protección</w:t>
      </w:r>
      <w:r>
        <w:rPr>
          <w:spacing w:val="-16"/>
        </w:rPr>
        <w:t> </w:t>
      </w:r>
      <w:r>
        <w:rPr/>
        <w:t>judicial</w:t>
      </w:r>
      <w:r>
        <w:rPr>
          <w:spacing w:val="-17"/>
        </w:rPr>
        <w:t> </w:t>
      </w:r>
      <w:r>
        <w:rPr/>
        <w:t>efectiva</w:t>
      </w:r>
      <w:hyperlink w:history="true" w:anchor="_bookmark216">
        <w:r>
          <w:rPr>
            <w:position w:val="7"/>
            <w:sz w:val="13"/>
          </w:rPr>
          <w:t>18</w:t>
        </w:r>
      </w:hyperlink>
      <w:r>
        <w:rPr/>
        <w:t>.</w:t>
      </w:r>
      <w:r>
        <w:rPr>
          <w:spacing w:val="-18"/>
        </w:rPr>
        <w:t> </w:t>
      </w:r>
      <w:r>
        <w:rPr/>
        <w:t>Ejemplo</w:t>
      </w:r>
      <w:r>
        <w:rPr>
          <w:spacing w:val="-17"/>
        </w:rPr>
        <w:t> </w:t>
      </w:r>
      <w:r>
        <w:rPr/>
        <w:t>de</w:t>
      </w:r>
      <w:r>
        <w:rPr>
          <w:spacing w:val="-16"/>
        </w:rPr>
        <w:t> </w:t>
      </w:r>
      <w:r>
        <w:rPr/>
        <w:t>la</w:t>
      </w:r>
      <w:r>
        <w:rPr>
          <w:spacing w:val="-17"/>
        </w:rPr>
        <w:t> </w:t>
      </w:r>
      <w:r>
        <w:rPr/>
        <w:t>aplicación</w:t>
      </w:r>
      <w:r>
        <w:rPr>
          <w:spacing w:val="-16"/>
        </w:rPr>
        <w:t> </w:t>
      </w:r>
      <w:r>
        <w:rPr/>
        <w:t>de</w:t>
      </w:r>
      <w:r>
        <w:rPr>
          <w:spacing w:val="-16"/>
        </w:rPr>
        <w:t> </w:t>
      </w:r>
      <w:r>
        <w:rPr/>
        <w:t>estos</w:t>
      </w:r>
      <w:r>
        <w:rPr>
          <w:spacing w:val="-18"/>
        </w:rPr>
        <w:t> </w:t>
      </w:r>
      <w:r>
        <w:rPr/>
        <w:t>principios lo encontramos en el marco de una solución amistosa ante la Comisión Interamericana de Derechos Humanos en donde al momento de indicar las medidas de rehabilitación indicó que 2 beneficiarios tendrían un tratamiento “diferencial teniendo en cuenta su condición de adultos mayores</w:t>
      </w:r>
      <w:hyperlink w:history="true" w:anchor="_bookmark217">
        <w:r>
          <w:rPr>
            <w:position w:val="7"/>
            <w:sz w:val="13"/>
          </w:rPr>
          <w:t>19</w:t>
        </w:r>
      </w:hyperlink>
      <w:r>
        <w:rPr/>
        <w:t>”.</w:t>
      </w:r>
    </w:p>
    <w:p>
      <w:pPr>
        <w:pStyle w:val="BodyText"/>
      </w:pPr>
    </w:p>
    <w:p>
      <w:pPr>
        <w:pStyle w:val="ListParagraph"/>
        <w:numPr>
          <w:ilvl w:val="0"/>
          <w:numId w:val="31"/>
        </w:numPr>
        <w:tabs>
          <w:tab w:pos="1510" w:val="left" w:leader="none"/>
        </w:tabs>
        <w:spacing w:line="240" w:lineRule="auto" w:before="0" w:after="0"/>
        <w:ind w:left="801" w:right="817" w:firstLine="0"/>
        <w:jc w:val="both"/>
        <w:rPr>
          <w:sz w:val="20"/>
        </w:rPr>
      </w:pPr>
      <w:r>
        <w:rPr>
          <w:sz w:val="20"/>
        </w:rPr>
        <w:t>Además, la propia CIPM establece que los Estados deben “adoptar y fortalecer todas</w:t>
      </w:r>
      <w:r>
        <w:rPr>
          <w:spacing w:val="-18"/>
          <w:sz w:val="20"/>
        </w:rPr>
        <w:t> </w:t>
      </w:r>
      <w:r>
        <w:rPr>
          <w:sz w:val="20"/>
        </w:rPr>
        <w:t>las</w:t>
      </w:r>
      <w:r>
        <w:rPr>
          <w:spacing w:val="-18"/>
          <w:sz w:val="20"/>
        </w:rPr>
        <w:t> </w:t>
      </w:r>
      <w:r>
        <w:rPr>
          <w:sz w:val="20"/>
        </w:rPr>
        <w:t>medidas</w:t>
      </w:r>
      <w:r>
        <w:rPr>
          <w:spacing w:val="-17"/>
          <w:sz w:val="20"/>
        </w:rPr>
        <w:t> </w:t>
      </w:r>
      <w:r>
        <w:rPr>
          <w:sz w:val="20"/>
        </w:rPr>
        <w:t>legislativas,</w:t>
      </w:r>
      <w:r>
        <w:rPr>
          <w:spacing w:val="-18"/>
          <w:sz w:val="20"/>
        </w:rPr>
        <w:t> </w:t>
      </w:r>
      <w:r>
        <w:rPr>
          <w:sz w:val="20"/>
        </w:rPr>
        <w:t>administrativas,</w:t>
      </w:r>
      <w:r>
        <w:rPr>
          <w:spacing w:val="-17"/>
          <w:sz w:val="20"/>
        </w:rPr>
        <w:t> </w:t>
      </w:r>
      <w:r>
        <w:rPr>
          <w:i/>
          <w:sz w:val="20"/>
        </w:rPr>
        <w:t>judiciales</w:t>
      </w:r>
      <w:r>
        <w:rPr>
          <w:sz w:val="20"/>
        </w:rPr>
        <w:t>,</w:t>
      </w:r>
      <w:r>
        <w:rPr>
          <w:spacing w:val="-18"/>
          <w:sz w:val="20"/>
        </w:rPr>
        <w:t> </w:t>
      </w:r>
      <w:r>
        <w:rPr>
          <w:sz w:val="20"/>
        </w:rPr>
        <w:t>presupuestarias</w:t>
      </w:r>
      <w:r>
        <w:rPr>
          <w:spacing w:val="-18"/>
          <w:sz w:val="20"/>
        </w:rPr>
        <w:t> </w:t>
      </w:r>
      <w:r>
        <w:rPr>
          <w:sz w:val="20"/>
        </w:rPr>
        <w:t>y</w:t>
      </w:r>
      <w:r>
        <w:rPr>
          <w:spacing w:val="-17"/>
          <w:sz w:val="20"/>
        </w:rPr>
        <w:t> </w:t>
      </w:r>
      <w:r>
        <w:rPr>
          <w:sz w:val="20"/>
        </w:rPr>
        <w:t>de</w:t>
      </w:r>
      <w:r>
        <w:rPr>
          <w:spacing w:val="-18"/>
          <w:sz w:val="20"/>
        </w:rPr>
        <w:t> </w:t>
      </w:r>
      <w:r>
        <w:rPr>
          <w:sz w:val="20"/>
        </w:rPr>
        <w:t>cualquier otra índole, incluido</w:t>
      </w:r>
      <w:r>
        <w:rPr>
          <w:spacing w:val="-2"/>
          <w:sz w:val="20"/>
        </w:rPr>
        <w:t> </w:t>
      </w:r>
      <w:r>
        <w:rPr>
          <w:sz w:val="20"/>
        </w:rPr>
        <w:t>un diferenciado</w:t>
      </w:r>
      <w:r>
        <w:rPr>
          <w:spacing w:val="-2"/>
          <w:sz w:val="20"/>
        </w:rPr>
        <w:t> </w:t>
      </w:r>
      <w:r>
        <w:rPr>
          <w:sz w:val="20"/>
        </w:rPr>
        <w:t>acceso</w:t>
      </w:r>
      <w:r>
        <w:rPr>
          <w:spacing w:val="-2"/>
          <w:sz w:val="20"/>
        </w:rPr>
        <w:t> </w:t>
      </w:r>
      <w:r>
        <w:rPr>
          <w:sz w:val="20"/>
        </w:rPr>
        <w:t>a la justicia</w:t>
      </w:r>
      <w:r>
        <w:rPr>
          <w:spacing w:val="-1"/>
          <w:sz w:val="20"/>
        </w:rPr>
        <w:t> </w:t>
      </w:r>
      <w:r>
        <w:rPr>
          <w:sz w:val="20"/>
        </w:rPr>
        <w:t>a fin de garantizar</w:t>
      </w:r>
      <w:r>
        <w:rPr>
          <w:spacing w:val="-2"/>
          <w:sz w:val="20"/>
        </w:rPr>
        <w:t> </w:t>
      </w:r>
      <w:r>
        <w:rPr>
          <w:sz w:val="20"/>
        </w:rPr>
        <w:t>a la persona mayor un trato diferenciado y preferencial en todos sus ámbitos”</w:t>
      </w:r>
      <w:hyperlink w:history="true" w:anchor="_bookmark218">
        <w:r>
          <w:rPr>
            <w:position w:val="7"/>
            <w:sz w:val="13"/>
          </w:rPr>
          <w:t>20</w:t>
        </w:r>
      </w:hyperlink>
      <w:r>
        <w:rPr>
          <w:sz w:val="20"/>
        </w:rPr>
        <w:t>. Finalmente —y en especial para los efectos de este caso—, estas consideraciones se deben leer en consonancia con el artículo 31 (Acceso a la justicia) del mismo instrumento que indica que</w:t>
      </w:r>
      <w:r>
        <w:rPr>
          <w:spacing w:val="-3"/>
          <w:sz w:val="20"/>
        </w:rPr>
        <w:t> </w:t>
      </w:r>
      <w:r>
        <w:rPr>
          <w:sz w:val="20"/>
        </w:rPr>
        <w:t>los</w:t>
      </w:r>
      <w:r>
        <w:rPr>
          <w:spacing w:val="-2"/>
          <w:sz w:val="20"/>
        </w:rPr>
        <w:t> </w:t>
      </w:r>
      <w:r>
        <w:rPr>
          <w:sz w:val="20"/>
        </w:rPr>
        <w:t>Estados parte</w:t>
      </w:r>
      <w:r>
        <w:rPr>
          <w:spacing w:val="-3"/>
          <w:sz w:val="20"/>
        </w:rPr>
        <w:t> </w:t>
      </w:r>
      <w:r>
        <w:rPr>
          <w:sz w:val="20"/>
        </w:rPr>
        <w:t>se</w:t>
      </w:r>
      <w:r>
        <w:rPr>
          <w:spacing w:val="-3"/>
          <w:sz w:val="20"/>
        </w:rPr>
        <w:t> </w:t>
      </w:r>
      <w:r>
        <w:rPr>
          <w:sz w:val="20"/>
        </w:rPr>
        <w:t>comprometen</w:t>
      </w:r>
      <w:r>
        <w:rPr>
          <w:spacing w:val="-1"/>
          <w:sz w:val="20"/>
        </w:rPr>
        <w:t> </w:t>
      </w:r>
      <w:r>
        <w:rPr>
          <w:sz w:val="20"/>
        </w:rPr>
        <w:t>“</w:t>
      </w:r>
      <w:r>
        <w:rPr>
          <w:sz w:val="20"/>
          <w:u w:val="single"/>
        </w:rPr>
        <w:t>a</w:t>
      </w:r>
      <w:r>
        <w:rPr>
          <w:spacing w:val="-1"/>
          <w:sz w:val="20"/>
          <w:u w:val="single"/>
        </w:rPr>
        <w:t> </w:t>
      </w:r>
      <w:r>
        <w:rPr>
          <w:sz w:val="20"/>
          <w:u w:val="single"/>
        </w:rPr>
        <w:t>asegurar</w:t>
      </w:r>
      <w:r>
        <w:rPr>
          <w:spacing w:val="-3"/>
          <w:sz w:val="20"/>
          <w:u w:val="single"/>
        </w:rPr>
        <w:t> </w:t>
      </w:r>
      <w:r>
        <w:rPr>
          <w:sz w:val="20"/>
          <w:u w:val="single"/>
        </w:rPr>
        <w:t>que la</w:t>
      </w:r>
      <w:r>
        <w:rPr>
          <w:spacing w:val="-1"/>
          <w:sz w:val="20"/>
          <w:u w:val="single"/>
        </w:rPr>
        <w:t> </w:t>
      </w:r>
      <w:r>
        <w:rPr>
          <w:sz w:val="20"/>
          <w:u w:val="single"/>
        </w:rPr>
        <w:t>persona</w:t>
      </w:r>
      <w:r>
        <w:rPr>
          <w:spacing w:val="-1"/>
          <w:sz w:val="20"/>
          <w:u w:val="single"/>
        </w:rPr>
        <w:t> </w:t>
      </w:r>
      <w:r>
        <w:rPr>
          <w:sz w:val="20"/>
          <w:u w:val="single"/>
        </w:rPr>
        <w:t>mayor tenga</w:t>
      </w:r>
      <w:r>
        <w:rPr>
          <w:spacing w:val="-1"/>
          <w:sz w:val="20"/>
          <w:u w:val="single"/>
        </w:rPr>
        <w:t> </w:t>
      </w:r>
      <w:r>
        <w:rPr>
          <w:sz w:val="20"/>
          <w:u w:val="single"/>
        </w:rPr>
        <w:t>acceso</w:t>
      </w:r>
      <w:r>
        <w:rPr>
          <w:sz w:val="20"/>
        </w:rPr>
        <w:t> </w:t>
      </w:r>
      <w:r>
        <w:rPr>
          <w:sz w:val="20"/>
          <w:u w:val="single"/>
        </w:rPr>
        <w:t>efectivo a la justicia en igualdad de condiciones con las demás, incluso mediante la</w:t>
      </w:r>
      <w:r>
        <w:rPr>
          <w:sz w:val="20"/>
        </w:rPr>
        <w:t> </w:t>
      </w:r>
      <w:r>
        <w:rPr>
          <w:sz w:val="20"/>
          <w:u w:val="single"/>
        </w:rPr>
        <w:t>adopción</w:t>
      </w:r>
      <w:r>
        <w:rPr>
          <w:spacing w:val="-5"/>
          <w:sz w:val="20"/>
          <w:u w:val="single"/>
        </w:rPr>
        <w:t> </w:t>
      </w:r>
      <w:r>
        <w:rPr>
          <w:sz w:val="20"/>
          <w:u w:val="single"/>
        </w:rPr>
        <w:t>de</w:t>
      </w:r>
      <w:r>
        <w:rPr>
          <w:spacing w:val="-8"/>
          <w:sz w:val="20"/>
          <w:u w:val="single"/>
        </w:rPr>
        <w:t> </w:t>
      </w:r>
      <w:r>
        <w:rPr>
          <w:sz w:val="20"/>
          <w:u w:val="single"/>
        </w:rPr>
        <w:t>ajustes</w:t>
      </w:r>
      <w:r>
        <w:rPr>
          <w:spacing w:val="-7"/>
          <w:sz w:val="20"/>
          <w:u w:val="single"/>
        </w:rPr>
        <w:t> </w:t>
      </w:r>
      <w:r>
        <w:rPr>
          <w:sz w:val="20"/>
          <w:u w:val="single"/>
        </w:rPr>
        <w:t>de</w:t>
      </w:r>
      <w:r>
        <w:rPr>
          <w:spacing w:val="-5"/>
          <w:sz w:val="20"/>
          <w:u w:val="single"/>
        </w:rPr>
        <w:t> </w:t>
      </w:r>
      <w:r>
        <w:rPr>
          <w:sz w:val="20"/>
          <w:u w:val="single"/>
        </w:rPr>
        <w:t>procedimiento</w:t>
      </w:r>
      <w:r>
        <w:rPr>
          <w:spacing w:val="-5"/>
          <w:sz w:val="20"/>
          <w:u w:val="single"/>
        </w:rPr>
        <w:t> </w:t>
      </w:r>
      <w:r>
        <w:rPr>
          <w:sz w:val="20"/>
          <w:u w:val="single"/>
        </w:rPr>
        <w:t>en</w:t>
      </w:r>
      <w:r>
        <w:rPr>
          <w:spacing w:val="-5"/>
          <w:sz w:val="20"/>
          <w:u w:val="single"/>
        </w:rPr>
        <w:t> </w:t>
      </w:r>
      <w:r>
        <w:rPr>
          <w:sz w:val="20"/>
          <w:u w:val="single"/>
        </w:rPr>
        <w:t>todos</w:t>
      </w:r>
      <w:r>
        <w:rPr>
          <w:spacing w:val="-5"/>
          <w:sz w:val="20"/>
          <w:u w:val="single"/>
        </w:rPr>
        <w:t> </w:t>
      </w:r>
      <w:r>
        <w:rPr>
          <w:sz w:val="20"/>
          <w:u w:val="single"/>
        </w:rPr>
        <w:t>los</w:t>
      </w:r>
      <w:r>
        <w:rPr>
          <w:spacing w:val="-7"/>
          <w:sz w:val="20"/>
          <w:u w:val="single"/>
        </w:rPr>
        <w:t> </w:t>
      </w:r>
      <w:r>
        <w:rPr>
          <w:sz w:val="20"/>
          <w:u w:val="single"/>
        </w:rPr>
        <w:t>procesos</w:t>
      </w:r>
      <w:r>
        <w:rPr>
          <w:spacing w:val="-7"/>
          <w:sz w:val="20"/>
          <w:u w:val="single"/>
        </w:rPr>
        <w:t> </w:t>
      </w:r>
      <w:r>
        <w:rPr>
          <w:sz w:val="20"/>
          <w:u w:val="single"/>
        </w:rPr>
        <w:t>judiciales</w:t>
      </w:r>
      <w:r>
        <w:rPr>
          <w:spacing w:val="-7"/>
          <w:sz w:val="20"/>
          <w:u w:val="single"/>
        </w:rPr>
        <w:t> </w:t>
      </w:r>
      <w:r>
        <w:rPr>
          <w:sz w:val="20"/>
          <w:u w:val="single"/>
        </w:rPr>
        <w:t>y</w:t>
      </w:r>
      <w:r>
        <w:rPr>
          <w:spacing w:val="-4"/>
          <w:sz w:val="20"/>
          <w:u w:val="single"/>
        </w:rPr>
        <w:t> </w:t>
      </w:r>
      <w:r>
        <w:rPr>
          <w:sz w:val="20"/>
          <w:u w:val="single"/>
        </w:rPr>
        <w:t>administrativos</w:t>
      </w:r>
      <w:r>
        <w:rPr>
          <w:sz w:val="20"/>
        </w:rPr>
        <w:t> </w:t>
      </w:r>
      <w:r>
        <w:rPr>
          <w:sz w:val="20"/>
          <w:u w:val="single"/>
        </w:rPr>
        <w:t>en cualquiera de sus etapas</w:t>
      </w:r>
      <w:r>
        <w:rPr>
          <w:sz w:val="20"/>
        </w:rPr>
        <w:t>”. Consecuentemente, se debe “</w:t>
      </w:r>
      <w:r>
        <w:rPr>
          <w:sz w:val="20"/>
          <w:u w:val="single"/>
        </w:rPr>
        <w:t>garantizar la debida</w:t>
      </w:r>
      <w:r>
        <w:rPr>
          <w:sz w:val="20"/>
        </w:rPr>
        <w:t> </w:t>
      </w:r>
      <w:r>
        <w:rPr>
          <w:sz w:val="20"/>
          <w:u w:val="single"/>
        </w:rPr>
        <w:t>diligencia</w:t>
      </w:r>
      <w:r>
        <w:rPr>
          <w:spacing w:val="-18"/>
          <w:sz w:val="20"/>
          <w:u w:val="single"/>
        </w:rPr>
        <w:t> </w:t>
      </w:r>
      <w:r>
        <w:rPr>
          <w:sz w:val="20"/>
          <w:u w:val="single"/>
        </w:rPr>
        <w:t>y</w:t>
      </w:r>
      <w:r>
        <w:rPr>
          <w:spacing w:val="-18"/>
          <w:sz w:val="20"/>
          <w:u w:val="single"/>
        </w:rPr>
        <w:t> </w:t>
      </w:r>
      <w:r>
        <w:rPr>
          <w:sz w:val="20"/>
          <w:u w:val="single"/>
        </w:rPr>
        <w:t>el</w:t>
      </w:r>
      <w:r>
        <w:rPr>
          <w:spacing w:val="-17"/>
          <w:sz w:val="20"/>
          <w:u w:val="single"/>
        </w:rPr>
        <w:t> </w:t>
      </w:r>
      <w:r>
        <w:rPr>
          <w:sz w:val="20"/>
          <w:u w:val="single"/>
        </w:rPr>
        <w:t>tratamiento</w:t>
      </w:r>
      <w:r>
        <w:rPr>
          <w:spacing w:val="-18"/>
          <w:sz w:val="20"/>
          <w:u w:val="single"/>
        </w:rPr>
        <w:t> </w:t>
      </w:r>
      <w:r>
        <w:rPr>
          <w:sz w:val="20"/>
          <w:u w:val="single"/>
        </w:rPr>
        <w:t>preferencial</w:t>
      </w:r>
      <w:r>
        <w:rPr>
          <w:spacing w:val="-17"/>
          <w:sz w:val="20"/>
          <w:u w:val="single"/>
        </w:rPr>
        <w:t> </w:t>
      </w:r>
      <w:r>
        <w:rPr>
          <w:sz w:val="20"/>
          <w:u w:val="single"/>
        </w:rPr>
        <w:t>a</w:t>
      </w:r>
      <w:r>
        <w:rPr>
          <w:spacing w:val="-18"/>
          <w:sz w:val="20"/>
          <w:u w:val="single"/>
        </w:rPr>
        <w:t> </w:t>
      </w:r>
      <w:r>
        <w:rPr>
          <w:sz w:val="20"/>
          <w:u w:val="single"/>
        </w:rPr>
        <w:t>la</w:t>
      </w:r>
      <w:r>
        <w:rPr>
          <w:spacing w:val="-18"/>
          <w:sz w:val="20"/>
          <w:u w:val="single"/>
        </w:rPr>
        <w:t> </w:t>
      </w:r>
      <w:r>
        <w:rPr>
          <w:sz w:val="20"/>
          <w:u w:val="single"/>
        </w:rPr>
        <w:t>persona</w:t>
      </w:r>
      <w:r>
        <w:rPr>
          <w:spacing w:val="-17"/>
          <w:sz w:val="20"/>
          <w:u w:val="single"/>
        </w:rPr>
        <w:t> </w:t>
      </w:r>
      <w:r>
        <w:rPr>
          <w:sz w:val="20"/>
          <w:u w:val="single"/>
        </w:rPr>
        <w:t>mayor</w:t>
      </w:r>
      <w:r>
        <w:rPr>
          <w:spacing w:val="-18"/>
          <w:sz w:val="20"/>
          <w:u w:val="single"/>
        </w:rPr>
        <w:t> </w:t>
      </w:r>
      <w:r>
        <w:rPr>
          <w:sz w:val="20"/>
          <w:u w:val="single"/>
        </w:rPr>
        <w:t>para</w:t>
      </w:r>
      <w:r>
        <w:rPr>
          <w:spacing w:val="-17"/>
          <w:sz w:val="20"/>
          <w:u w:val="single"/>
        </w:rPr>
        <w:t> </w:t>
      </w:r>
      <w:r>
        <w:rPr>
          <w:sz w:val="20"/>
          <w:u w:val="single"/>
        </w:rPr>
        <w:t>la</w:t>
      </w:r>
      <w:r>
        <w:rPr>
          <w:spacing w:val="-18"/>
          <w:sz w:val="20"/>
          <w:u w:val="single"/>
        </w:rPr>
        <w:t> </w:t>
      </w:r>
      <w:r>
        <w:rPr>
          <w:sz w:val="20"/>
          <w:u w:val="single"/>
        </w:rPr>
        <w:t>tramitación,</w:t>
      </w:r>
      <w:r>
        <w:rPr>
          <w:spacing w:val="-17"/>
          <w:sz w:val="20"/>
          <w:u w:val="single"/>
        </w:rPr>
        <w:t> </w:t>
      </w:r>
      <w:r>
        <w:rPr>
          <w:sz w:val="20"/>
          <w:u w:val="single"/>
        </w:rPr>
        <w:t>resolución</w:t>
      </w:r>
      <w:r>
        <w:rPr>
          <w:sz w:val="20"/>
        </w:rPr>
        <w:t> </w:t>
      </w:r>
      <w:r>
        <w:rPr>
          <w:sz w:val="20"/>
          <w:u w:val="single"/>
        </w:rPr>
        <w:t>y ejecución de las decisiones en procesos administrativos y judiciales</w:t>
      </w:r>
      <w:r>
        <w:rPr>
          <w:sz w:val="20"/>
        </w:rPr>
        <w:t>”</w:t>
      </w:r>
      <w:hyperlink w:history="true" w:anchor="_bookmark219">
        <w:r>
          <w:rPr>
            <w:position w:val="7"/>
            <w:sz w:val="13"/>
          </w:rPr>
          <w:t>21</w:t>
        </w:r>
      </w:hyperlink>
      <w:r>
        <w:rPr>
          <w:sz w:val="20"/>
        </w:rPr>
        <w:t>. Ejemplo de la expresión de estos principios en el Sistema Interamericano lo encontramos en el Reglamento de la Comisión Interamericana de Derechos Humanos del año 2013, mediante la figura del </w:t>
      </w:r>
      <w:r>
        <w:rPr>
          <w:i/>
          <w:sz w:val="20"/>
        </w:rPr>
        <w:t>per saltum, </w:t>
      </w:r>
      <w:r>
        <w:rPr>
          <w:sz w:val="20"/>
        </w:rPr>
        <w:t>señalando en las normas que rigen la tramitación inicial de una petición que, pese a que las peticiones se estudian de acuerdo “al orden de entrada”, en casos excepcionales y atendiendo a la situación especial de vulnerabilidad del peticionario “la Comisión podrá adelantar la evaluación de una petición” cuando, entre otros, “</w:t>
      </w:r>
      <w:r>
        <w:rPr>
          <w:sz w:val="20"/>
          <w:u w:val="single"/>
        </w:rPr>
        <w:t>la presunta víctima sea un adulto mayor</w:t>
      </w:r>
      <w:r>
        <w:rPr>
          <w:sz w:val="20"/>
        </w:rPr>
        <w:t>”</w:t>
      </w:r>
      <w:hyperlink w:history="true" w:anchor="_bookmark220">
        <w:r>
          <w:rPr>
            <w:position w:val="7"/>
            <w:sz w:val="13"/>
          </w:rPr>
          <w:t>22</w:t>
        </w:r>
      </w:hyperlink>
      <w:r>
        <w:rPr>
          <w:sz w:val="20"/>
        </w:rPr>
        <w:t>.</w:t>
      </w:r>
    </w:p>
    <w:p>
      <w:pPr>
        <w:pStyle w:val="BodyText"/>
        <w:spacing w:before="9"/>
        <w:rPr>
          <w:sz w:val="11"/>
        </w:rPr>
      </w:pPr>
    </w:p>
    <w:p>
      <w:pPr>
        <w:pStyle w:val="ListParagraph"/>
        <w:numPr>
          <w:ilvl w:val="0"/>
          <w:numId w:val="31"/>
        </w:numPr>
        <w:tabs>
          <w:tab w:pos="1509" w:val="left" w:leader="none"/>
          <w:tab w:pos="1510" w:val="left" w:leader="none"/>
        </w:tabs>
        <w:spacing w:line="240" w:lineRule="auto" w:before="99" w:after="0"/>
        <w:ind w:left="1509" w:right="0" w:hanging="709"/>
        <w:jc w:val="left"/>
        <w:rPr>
          <w:i/>
          <w:sz w:val="20"/>
        </w:rPr>
      </w:pPr>
      <w:r>
        <w:rPr>
          <w:sz w:val="20"/>
        </w:rPr>
        <w:t>Como</w:t>
      </w:r>
      <w:r>
        <w:rPr>
          <w:spacing w:val="26"/>
          <w:sz w:val="20"/>
        </w:rPr>
        <w:t> </w:t>
      </w:r>
      <w:r>
        <w:rPr>
          <w:sz w:val="20"/>
        </w:rPr>
        <w:t>lo</w:t>
      </w:r>
      <w:r>
        <w:rPr>
          <w:spacing w:val="27"/>
          <w:sz w:val="20"/>
        </w:rPr>
        <w:t> </w:t>
      </w:r>
      <w:r>
        <w:rPr>
          <w:sz w:val="20"/>
        </w:rPr>
        <w:t>había</w:t>
      </w:r>
      <w:r>
        <w:rPr>
          <w:spacing w:val="27"/>
          <w:sz w:val="20"/>
        </w:rPr>
        <w:t> </w:t>
      </w:r>
      <w:r>
        <w:rPr>
          <w:sz w:val="20"/>
        </w:rPr>
        <w:t>señalado</w:t>
      </w:r>
      <w:r>
        <w:rPr>
          <w:spacing w:val="26"/>
          <w:sz w:val="20"/>
        </w:rPr>
        <w:t> </w:t>
      </w:r>
      <w:r>
        <w:rPr>
          <w:sz w:val="20"/>
        </w:rPr>
        <w:t>en</w:t>
      </w:r>
      <w:r>
        <w:rPr>
          <w:spacing w:val="27"/>
          <w:sz w:val="20"/>
        </w:rPr>
        <w:t> </w:t>
      </w:r>
      <w:r>
        <w:rPr>
          <w:sz w:val="20"/>
        </w:rPr>
        <w:t>otra</w:t>
      </w:r>
      <w:r>
        <w:rPr>
          <w:spacing w:val="29"/>
          <w:sz w:val="20"/>
        </w:rPr>
        <w:t> </w:t>
      </w:r>
      <w:r>
        <w:rPr>
          <w:sz w:val="20"/>
        </w:rPr>
        <w:t>ocasión</w:t>
      </w:r>
      <w:hyperlink w:history="true" w:anchor="_bookmark221">
        <w:r>
          <w:rPr>
            <w:position w:val="7"/>
            <w:sz w:val="13"/>
          </w:rPr>
          <w:t>23</w:t>
        </w:r>
      </w:hyperlink>
      <w:r>
        <w:rPr>
          <w:sz w:val="20"/>
        </w:rPr>
        <w:t>,</w:t>
      </w:r>
      <w:r>
        <w:rPr>
          <w:spacing w:val="25"/>
          <w:sz w:val="20"/>
        </w:rPr>
        <w:t> </w:t>
      </w:r>
      <w:r>
        <w:rPr>
          <w:sz w:val="20"/>
        </w:rPr>
        <w:t>antes</w:t>
      </w:r>
      <w:r>
        <w:rPr>
          <w:spacing w:val="26"/>
          <w:sz w:val="20"/>
        </w:rPr>
        <w:t> </w:t>
      </w:r>
      <w:r>
        <w:rPr>
          <w:sz w:val="20"/>
        </w:rPr>
        <w:t>de</w:t>
      </w:r>
      <w:r>
        <w:rPr>
          <w:spacing w:val="25"/>
          <w:sz w:val="20"/>
        </w:rPr>
        <w:t> </w:t>
      </w:r>
      <w:r>
        <w:rPr>
          <w:sz w:val="20"/>
        </w:rPr>
        <w:t>los</w:t>
      </w:r>
      <w:r>
        <w:rPr>
          <w:spacing w:val="28"/>
          <w:sz w:val="20"/>
        </w:rPr>
        <w:t> </w:t>
      </w:r>
      <w:r>
        <w:rPr>
          <w:sz w:val="20"/>
        </w:rPr>
        <w:t>casos</w:t>
      </w:r>
      <w:r>
        <w:rPr>
          <w:spacing w:val="26"/>
          <w:sz w:val="20"/>
        </w:rPr>
        <w:t> </w:t>
      </w:r>
      <w:r>
        <w:rPr>
          <w:i/>
          <w:sz w:val="20"/>
        </w:rPr>
        <w:t>Poblete</w:t>
      </w:r>
      <w:r>
        <w:rPr>
          <w:i/>
          <w:spacing w:val="27"/>
          <w:sz w:val="20"/>
        </w:rPr>
        <w:t> </w:t>
      </w:r>
      <w:r>
        <w:rPr>
          <w:i/>
          <w:spacing w:val="-2"/>
          <w:sz w:val="20"/>
        </w:rPr>
        <w:t>Vilches</w:t>
      </w:r>
    </w:p>
    <w:p>
      <w:pPr>
        <w:pStyle w:val="BodyText"/>
        <w:spacing w:before="7"/>
        <w:rPr>
          <w:i/>
          <w:sz w:val="23"/>
        </w:rPr>
      </w:pPr>
      <w:r>
        <w:rPr/>
        <w:pict>
          <v:rect style="position:absolute;margin-left:85.080002pt;margin-top:15.562783pt;width:144pt;height:.6pt;mso-position-horizontal-relative:page;mso-position-vertical-relative:paragraph;z-index:-15707136;mso-wrap-distance-left:0;mso-wrap-distance-right:0" id="docshape48" filled="true" fillcolor="#000000" stroked="false">
            <v:fill type="solid"/>
            <w10:wrap type="topAndBottom"/>
          </v:rect>
        </w:pict>
      </w:r>
    </w:p>
    <w:p>
      <w:pPr>
        <w:spacing w:before="103"/>
        <w:ind w:left="801" w:right="0" w:firstLine="0"/>
        <w:jc w:val="both"/>
        <w:rPr>
          <w:sz w:val="16"/>
        </w:rPr>
      </w:pPr>
      <w:bookmarkStart w:name="_bookmark216" w:id="273"/>
      <w:bookmarkEnd w:id="273"/>
      <w:r>
        <w:rPr/>
      </w:r>
      <w:r>
        <w:rPr>
          <w:sz w:val="16"/>
          <w:vertAlign w:val="superscript"/>
        </w:rPr>
        <w:t>18</w:t>
      </w:r>
      <w:r>
        <w:rPr>
          <w:spacing w:val="55"/>
          <w:w w:val="150"/>
          <w:sz w:val="16"/>
          <w:vertAlign w:val="baseline"/>
        </w:rPr>
        <w:t>    </w:t>
      </w:r>
      <w:r>
        <w:rPr>
          <w:sz w:val="16"/>
          <w:vertAlign w:val="baseline"/>
        </w:rPr>
        <w:t>Art.</w:t>
      </w:r>
      <w:r>
        <w:rPr>
          <w:spacing w:val="-5"/>
          <w:sz w:val="16"/>
          <w:vertAlign w:val="baseline"/>
        </w:rPr>
        <w:t> </w:t>
      </w:r>
      <w:r>
        <w:rPr>
          <w:sz w:val="16"/>
          <w:vertAlign w:val="baseline"/>
        </w:rPr>
        <w:t>3</w:t>
      </w:r>
      <w:r>
        <w:rPr>
          <w:spacing w:val="-5"/>
          <w:sz w:val="16"/>
          <w:vertAlign w:val="baseline"/>
        </w:rPr>
        <w:t> </w:t>
      </w:r>
      <w:r>
        <w:rPr>
          <w:sz w:val="16"/>
          <w:vertAlign w:val="baseline"/>
        </w:rPr>
        <w:t>incisos</w:t>
      </w:r>
      <w:r>
        <w:rPr>
          <w:spacing w:val="-7"/>
          <w:sz w:val="16"/>
          <w:vertAlign w:val="baseline"/>
        </w:rPr>
        <w:t> </w:t>
      </w:r>
      <w:r>
        <w:rPr>
          <w:sz w:val="16"/>
          <w:vertAlign w:val="baseline"/>
        </w:rPr>
        <w:t>k),</w:t>
      </w:r>
      <w:r>
        <w:rPr>
          <w:spacing w:val="-7"/>
          <w:sz w:val="16"/>
          <w:vertAlign w:val="baseline"/>
        </w:rPr>
        <w:t> </w:t>
      </w:r>
      <w:r>
        <w:rPr>
          <w:sz w:val="16"/>
          <w:vertAlign w:val="baseline"/>
        </w:rPr>
        <w:t>l)</w:t>
      </w:r>
      <w:r>
        <w:rPr>
          <w:spacing w:val="-7"/>
          <w:sz w:val="16"/>
          <w:vertAlign w:val="baseline"/>
        </w:rPr>
        <w:t> </w:t>
      </w:r>
      <w:r>
        <w:rPr>
          <w:sz w:val="16"/>
          <w:vertAlign w:val="baseline"/>
        </w:rPr>
        <w:t>y</w:t>
      </w:r>
      <w:r>
        <w:rPr>
          <w:spacing w:val="-4"/>
          <w:sz w:val="16"/>
          <w:vertAlign w:val="baseline"/>
        </w:rPr>
        <w:t> </w:t>
      </w:r>
      <w:r>
        <w:rPr>
          <w:sz w:val="16"/>
          <w:vertAlign w:val="baseline"/>
        </w:rPr>
        <w:t>n)</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8"/>
          <w:sz w:val="16"/>
          <w:vertAlign w:val="baseline"/>
        </w:rPr>
        <w:t> </w:t>
      </w:r>
      <w:r>
        <w:rPr>
          <w:sz w:val="16"/>
          <w:vertAlign w:val="baseline"/>
        </w:rPr>
        <w:t>Convención</w:t>
      </w:r>
      <w:r>
        <w:rPr>
          <w:spacing w:val="-7"/>
          <w:sz w:val="16"/>
          <w:vertAlign w:val="baseline"/>
        </w:rPr>
        <w:t> </w:t>
      </w:r>
      <w:r>
        <w:rPr>
          <w:sz w:val="16"/>
          <w:vertAlign w:val="baseline"/>
        </w:rPr>
        <w:t>Interamericana</w:t>
      </w:r>
      <w:r>
        <w:rPr>
          <w:spacing w:val="-9"/>
          <w:sz w:val="16"/>
          <w:vertAlign w:val="baseline"/>
        </w:rPr>
        <w:t> </w:t>
      </w:r>
      <w:r>
        <w:rPr>
          <w:sz w:val="16"/>
          <w:vertAlign w:val="baseline"/>
        </w:rPr>
        <w:t>para</w:t>
      </w:r>
      <w:r>
        <w:rPr>
          <w:spacing w:val="-6"/>
          <w:sz w:val="16"/>
          <w:vertAlign w:val="baseline"/>
        </w:rPr>
        <w:t> </w:t>
      </w:r>
      <w:r>
        <w:rPr>
          <w:sz w:val="16"/>
          <w:vertAlign w:val="baseline"/>
        </w:rPr>
        <w:t>los</w:t>
      </w:r>
      <w:r>
        <w:rPr>
          <w:spacing w:val="-8"/>
          <w:sz w:val="16"/>
          <w:vertAlign w:val="baseline"/>
        </w:rPr>
        <w:t> </w:t>
      </w:r>
      <w:r>
        <w:rPr>
          <w:sz w:val="16"/>
          <w:vertAlign w:val="baseline"/>
        </w:rPr>
        <w:t>Derechos</w:t>
      </w:r>
      <w:r>
        <w:rPr>
          <w:spacing w:val="-7"/>
          <w:sz w:val="16"/>
          <w:vertAlign w:val="baseline"/>
        </w:rPr>
        <w:t> </w:t>
      </w:r>
      <w:r>
        <w:rPr>
          <w:sz w:val="16"/>
          <w:vertAlign w:val="baseline"/>
        </w:rPr>
        <w:t>de</w:t>
      </w:r>
      <w:r>
        <w:rPr>
          <w:spacing w:val="-6"/>
          <w:sz w:val="16"/>
          <w:vertAlign w:val="baseline"/>
        </w:rPr>
        <w:t> </w:t>
      </w:r>
      <w:r>
        <w:rPr>
          <w:sz w:val="16"/>
          <w:vertAlign w:val="baseline"/>
        </w:rPr>
        <w:t>las</w:t>
      </w:r>
      <w:r>
        <w:rPr>
          <w:spacing w:val="-6"/>
          <w:sz w:val="16"/>
          <w:vertAlign w:val="baseline"/>
        </w:rPr>
        <w:t> </w:t>
      </w:r>
      <w:r>
        <w:rPr>
          <w:sz w:val="16"/>
          <w:vertAlign w:val="baseline"/>
        </w:rPr>
        <w:t>Personas</w:t>
      </w:r>
      <w:r>
        <w:rPr>
          <w:spacing w:val="-5"/>
          <w:sz w:val="16"/>
          <w:vertAlign w:val="baseline"/>
        </w:rPr>
        <w:t> </w:t>
      </w:r>
      <w:r>
        <w:rPr>
          <w:spacing w:val="-2"/>
          <w:sz w:val="16"/>
          <w:vertAlign w:val="baseline"/>
        </w:rPr>
        <w:t>Mayores.</w:t>
      </w:r>
    </w:p>
    <w:p>
      <w:pPr>
        <w:spacing w:before="38"/>
        <w:ind w:left="801" w:right="816" w:firstLine="0"/>
        <w:jc w:val="both"/>
        <w:rPr>
          <w:sz w:val="16"/>
        </w:rPr>
      </w:pPr>
      <w:bookmarkStart w:name="_bookmark217" w:id="274"/>
      <w:bookmarkEnd w:id="274"/>
      <w:r>
        <w:rPr/>
      </w:r>
      <w:r>
        <w:rPr>
          <w:sz w:val="16"/>
          <w:vertAlign w:val="superscript"/>
        </w:rPr>
        <w:t>19</w:t>
      </w:r>
      <w:r>
        <w:rPr>
          <w:spacing w:val="80"/>
          <w:w w:val="150"/>
          <w:sz w:val="16"/>
          <w:vertAlign w:val="baseline"/>
        </w:rPr>
        <w:t>  </w:t>
      </w:r>
      <w:r>
        <w:rPr>
          <w:sz w:val="16"/>
          <w:vertAlign w:val="baseline"/>
        </w:rPr>
        <w:t>CIDH,</w:t>
      </w:r>
      <w:r>
        <w:rPr>
          <w:spacing w:val="-8"/>
          <w:sz w:val="16"/>
          <w:vertAlign w:val="baseline"/>
        </w:rPr>
        <w:t> </w:t>
      </w:r>
      <w:hyperlink r:id="rId17">
        <w:r>
          <w:rPr>
            <w:sz w:val="16"/>
            <w:vertAlign w:val="baseline"/>
          </w:rPr>
          <w:t>Informe</w:t>
        </w:r>
        <w:r>
          <w:rPr>
            <w:spacing w:val="-10"/>
            <w:sz w:val="16"/>
            <w:vertAlign w:val="baseline"/>
          </w:rPr>
          <w:t> </w:t>
        </w:r>
        <w:r>
          <w:rPr>
            <w:sz w:val="16"/>
            <w:vertAlign w:val="baseline"/>
          </w:rPr>
          <w:t>No.</w:t>
        </w:r>
        <w:r>
          <w:rPr>
            <w:spacing w:val="-13"/>
            <w:sz w:val="16"/>
            <w:vertAlign w:val="baseline"/>
          </w:rPr>
          <w:t> </w:t>
        </w:r>
        <w:r>
          <w:rPr>
            <w:sz w:val="16"/>
            <w:vertAlign w:val="baseline"/>
          </w:rPr>
          <w:t>67/16,</w:t>
        </w:r>
        <w:r>
          <w:rPr>
            <w:spacing w:val="-11"/>
            <w:sz w:val="16"/>
            <w:vertAlign w:val="baseline"/>
          </w:rPr>
          <w:t> </w:t>
        </w:r>
        <w:r>
          <w:rPr>
            <w:sz w:val="16"/>
            <w:vertAlign w:val="baseline"/>
          </w:rPr>
          <w:t>Caso</w:t>
        </w:r>
        <w:r>
          <w:rPr>
            <w:spacing w:val="-9"/>
            <w:sz w:val="16"/>
            <w:vertAlign w:val="baseline"/>
          </w:rPr>
          <w:t> </w:t>
        </w:r>
        <w:r>
          <w:rPr>
            <w:sz w:val="16"/>
            <w:vertAlign w:val="baseline"/>
          </w:rPr>
          <w:t>12.541,</w:t>
        </w:r>
        <w:r>
          <w:rPr>
            <w:spacing w:val="-8"/>
            <w:sz w:val="16"/>
            <w:vertAlign w:val="baseline"/>
          </w:rPr>
          <w:t> </w:t>
        </w:r>
        <w:r>
          <w:rPr>
            <w:sz w:val="16"/>
            <w:vertAlign w:val="baseline"/>
          </w:rPr>
          <w:t>Informe</w:t>
        </w:r>
        <w:r>
          <w:rPr>
            <w:spacing w:val="-10"/>
            <w:sz w:val="16"/>
            <w:vertAlign w:val="baseline"/>
          </w:rPr>
          <w:t> </w:t>
        </w:r>
        <w:r>
          <w:rPr>
            <w:sz w:val="16"/>
            <w:vertAlign w:val="baseline"/>
          </w:rPr>
          <w:t>de</w:t>
        </w:r>
        <w:r>
          <w:rPr>
            <w:spacing w:val="-10"/>
            <w:sz w:val="16"/>
            <w:vertAlign w:val="baseline"/>
          </w:rPr>
          <w:t> </w:t>
        </w:r>
        <w:r>
          <w:rPr>
            <w:sz w:val="16"/>
            <w:vertAlign w:val="baseline"/>
          </w:rPr>
          <w:t>solución</w:t>
        </w:r>
        <w:r>
          <w:rPr>
            <w:spacing w:val="-13"/>
            <w:sz w:val="16"/>
            <w:vertAlign w:val="baseline"/>
          </w:rPr>
          <w:t> </w:t>
        </w:r>
        <w:r>
          <w:rPr>
            <w:sz w:val="16"/>
            <w:vertAlign w:val="baseline"/>
          </w:rPr>
          <w:t>amistosa,</w:t>
        </w:r>
        <w:r>
          <w:rPr>
            <w:spacing w:val="-11"/>
            <w:sz w:val="16"/>
            <w:vertAlign w:val="baseline"/>
          </w:rPr>
          <w:t> </w:t>
        </w:r>
        <w:r>
          <w:rPr>
            <w:sz w:val="16"/>
            <w:vertAlign w:val="baseline"/>
          </w:rPr>
          <w:t>Omar</w:t>
        </w:r>
        <w:r>
          <w:rPr>
            <w:spacing w:val="-9"/>
            <w:sz w:val="16"/>
            <w:vertAlign w:val="baseline"/>
          </w:rPr>
          <w:t> </w:t>
        </w:r>
        <w:r>
          <w:rPr>
            <w:sz w:val="16"/>
            <w:vertAlign w:val="baseline"/>
          </w:rPr>
          <w:t>Zúñiga</w:t>
        </w:r>
        <w:r>
          <w:rPr>
            <w:spacing w:val="-10"/>
            <w:sz w:val="16"/>
            <w:vertAlign w:val="baseline"/>
          </w:rPr>
          <w:t> </w:t>
        </w:r>
        <w:r>
          <w:rPr>
            <w:sz w:val="16"/>
            <w:vertAlign w:val="baseline"/>
          </w:rPr>
          <w:t>Vásquez</w:t>
        </w:r>
        <w:r>
          <w:rPr>
            <w:spacing w:val="-8"/>
            <w:sz w:val="16"/>
            <w:vertAlign w:val="baseline"/>
          </w:rPr>
          <w:t> </w:t>
        </w:r>
        <w:r>
          <w:rPr>
            <w:sz w:val="16"/>
            <w:vertAlign w:val="baseline"/>
          </w:rPr>
          <w:t>y</w:t>
        </w:r>
        <w:r>
          <w:rPr>
            <w:spacing w:val="-11"/>
            <w:sz w:val="16"/>
            <w:vertAlign w:val="baseline"/>
          </w:rPr>
          <w:t> </w:t>
        </w:r>
        <w:r>
          <w:rPr>
            <w:sz w:val="16"/>
            <w:vertAlign w:val="baseline"/>
          </w:rPr>
          <w:t>Amira</w:t>
        </w:r>
      </w:hyperlink>
      <w:r>
        <w:rPr>
          <w:sz w:val="16"/>
          <w:vertAlign w:val="baseline"/>
        </w:rPr>
        <w:t> </w:t>
      </w:r>
      <w:hyperlink r:id="rId17">
        <w:r>
          <w:rPr>
            <w:sz w:val="16"/>
            <w:vertAlign w:val="baseline"/>
          </w:rPr>
          <w:t>Isabel Vásquez de Zúñiga, Colombia, 30 de noviembre de 2016</w:t>
        </w:r>
      </w:hyperlink>
      <w:r>
        <w:rPr>
          <w:sz w:val="16"/>
          <w:vertAlign w:val="baseline"/>
        </w:rPr>
        <w:t>, p. 8.</w:t>
      </w:r>
    </w:p>
    <w:p>
      <w:pPr>
        <w:spacing w:before="41"/>
        <w:ind w:left="801" w:right="0" w:firstLine="0"/>
        <w:jc w:val="both"/>
        <w:rPr>
          <w:sz w:val="16"/>
        </w:rPr>
      </w:pPr>
      <w:bookmarkStart w:name="_bookmark218" w:id="275"/>
      <w:bookmarkEnd w:id="275"/>
      <w:r>
        <w:rPr/>
      </w:r>
      <w:r>
        <w:rPr>
          <w:sz w:val="16"/>
          <w:vertAlign w:val="superscript"/>
        </w:rPr>
        <w:t>20</w:t>
      </w:r>
      <w:r>
        <w:rPr>
          <w:spacing w:val="55"/>
          <w:w w:val="150"/>
          <w:sz w:val="16"/>
          <w:vertAlign w:val="baseline"/>
        </w:rPr>
        <w:t>    </w:t>
      </w:r>
      <w:r>
        <w:rPr>
          <w:i/>
          <w:sz w:val="16"/>
          <w:vertAlign w:val="baseline"/>
        </w:rPr>
        <w:t>Cfr. </w:t>
      </w:r>
      <w:r>
        <w:rPr>
          <w:sz w:val="16"/>
          <w:vertAlign w:val="baseline"/>
        </w:rPr>
        <w:t>Art.</w:t>
      </w:r>
      <w:r>
        <w:rPr>
          <w:spacing w:val="-2"/>
          <w:sz w:val="16"/>
          <w:vertAlign w:val="baseline"/>
        </w:rPr>
        <w:t> </w:t>
      </w:r>
      <w:r>
        <w:rPr>
          <w:sz w:val="16"/>
          <w:vertAlign w:val="baseline"/>
        </w:rPr>
        <w:t>4</w:t>
      </w:r>
      <w:r>
        <w:rPr>
          <w:spacing w:val="-3"/>
          <w:sz w:val="16"/>
          <w:vertAlign w:val="baseline"/>
        </w:rPr>
        <w:t> </w:t>
      </w:r>
      <w:r>
        <w:rPr>
          <w:sz w:val="16"/>
          <w:vertAlign w:val="baseline"/>
        </w:rPr>
        <w:t>inciso</w:t>
      </w:r>
      <w:r>
        <w:rPr>
          <w:spacing w:val="-3"/>
          <w:sz w:val="16"/>
          <w:vertAlign w:val="baseline"/>
        </w:rPr>
        <w:t> </w:t>
      </w:r>
      <w:r>
        <w:rPr>
          <w:sz w:val="16"/>
          <w:vertAlign w:val="baseline"/>
        </w:rPr>
        <w:t>C</w:t>
      </w:r>
      <w:r>
        <w:rPr>
          <w:spacing w:val="-3"/>
          <w:sz w:val="16"/>
          <w:vertAlign w:val="baseline"/>
        </w:rPr>
        <w:t> </w:t>
      </w:r>
      <w:r>
        <w:rPr>
          <w:sz w:val="16"/>
          <w:vertAlign w:val="baseline"/>
        </w:rPr>
        <w:t>de la</w:t>
      </w:r>
      <w:r>
        <w:rPr>
          <w:spacing w:val="-4"/>
          <w:sz w:val="16"/>
          <w:vertAlign w:val="baseline"/>
        </w:rPr>
        <w:t> </w:t>
      </w:r>
      <w:r>
        <w:rPr>
          <w:sz w:val="16"/>
          <w:vertAlign w:val="baseline"/>
        </w:rPr>
        <w:t>Convención</w:t>
      </w:r>
      <w:r>
        <w:rPr>
          <w:spacing w:val="-2"/>
          <w:sz w:val="16"/>
          <w:vertAlign w:val="baseline"/>
        </w:rPr>
        <w:t> </w:t>
      </w:r>
      <w:r>
        <w:rPr>
          <w:sz w:val="16"/>
          <w:vertAlign w:val="baseline"/>
        </w:rPr>
        <w:t>Interamericana</w:t>
      </w:r>
      <w:r>
        <w:rPr>
          <w:spacing w:val="-4"/>
          <w:sz w:val="16"/>
          <w:vertAlign w:val="baseline"/>
        </w:rPr>
        <w:t> </w:t>
      </w:r>
      <w:r>
        <w:rPr>
          <w:sz w:val="16"/>
          <w:vertAlign w:val="baseline"/>
        </w:rPr>
        <w:t>para</w:t>
      </w:r>
      <w:r>
        <w:rPr>
          <w:spacing w:val="-3"/>
          <w:sz w:val="16"/>
          <w:vertAlign w:val="baseline"/>
        </w:rPr>
        <w:t> </w:t>
      </w:r>
      <w:r>
        <w:rPr>
          <w:sz w:val="16"/>
          <w:vertAlign w:val="baseline"/>
        </w:rPr>
        <w:t>los</w:t>
      </w:r>
      <w:r>
        <w:rPr>
          <w:spacing w:val="-1"/>
          <w:sz w:val="16"/>
          <w:vertAlign w:val="baseline"/>
        </w:rPr>
        <w:t> </w:t>
      </w:r>
      <w:r>
        <w:rPr>
          <w:sz w:val="16"/>
          <w:vertAlign w:val="baseline"/>
        </w:rPr>
        <w:t>Derechos</w:t>
      </w:r>
      <w:r>
        <w:rPr>
          <w:spacing w:val="-3"/>
          <w:sz w:val="16"/>
          <w:vertAlign w:val="baseline"/>
        </w:rPr>
        <w:t> </w:t>
      </w:r>
      <w:r>
        <w:rPr>
          <w:sz w:val="16"/>
          <w:vertAlign w:val="baseline"/>
        </w:rPr>
        <w:t>de</w:t>
      </w:r>
      <w:r>
        <w:rPr>
          <w:spacing w:val="-1"/>
          <w:sz w:val="16"/>
          <w:vertAlign w:val="baseline"/>
        </w:rPr>
        <w:t> </w:t>
      </w:r>
      <w:r>
        <w:rPr>
          <w:sz w:val="16"/>
          <w:vertAlign w:val="baseline"/>
        </w:rPr>
        <w:t>las</w:t>
      </w:r>
      <w:r>
        <w:rPr>
          <w:spacing w:val="-3"/>
          <w:sz w:val="16"/>
          <w:vertAlign w:val="baseline"/>
        </w:rPr>
        <w:t> </w:t>
      </w:r>
      <w:r>
        <w:rPr>
          <w:sz w:val="16"/>
          <w:vertAlign w:val="baseline"/>
        </w:rPr>
        <w:t>Personas</w:t>
      </w:r>
      <w:r>
        <w:rPr>
          <w:spacing w:val="-5"/>
          <w:sz w:val="16"/>
          <w:vertAlign w:val="baseline"/>
        </w:rPr>
        <w:t> </w:t>
      </w:r>
      <w:r>
        <w:rPr>
          <w:spacing w:val="-2"/>
          <w:sz w:val="16"/>
          <w:vertAlign w:val="baseline"/>
        </w:rPr>
        <w:t>Mayores.</w:t>
      </w:r>
    </w:p>
    <w:p>
      <w:pPr>
        <w:spacing w:before="41"/>
        <w:ind w:left="801" w:right="0" w:firstLine="0"/>
        <w:jc w:val="both"/>
        <w:rPr>
          <w:sz w:val="16"/>
        </w:rPr>
      </w:pPr>
      <w:bookmarkStart w:name="_bookmark219" w:id="276"/>
      <w:bookmarkEnd w:id="276"/>
      <w:r>
        <w:rPr/>
      </w:r>
      <w:r>
        <w:rPr>
          <w:sz w:val="16"/>
          <w:vertAlign w:val="superscript"/>
        </w:rPr>
        <w:t>21</w:t>
      </w:r>
      <w:r>
        <w:rPr>
          <w:spacing w:val="55"/>
          <w:w w:val="150"/>
          <w:sz w:val="16"/>
          <w:vertAlign w:val="baseline"/>
        </w:rPr>
        <w:t>    </w:t>
      </w:r>
      <w:r>
        <w:rPr>
          <w:i/>
          <w:sz w:val="16"/>
          <w:vertAlign w:val="baseline"/>
        </w:rPr>
        <w:t>Cfr.</w:t>
      </w:r>
      <w:r>
        <w:rPr>
          <w:i/>
          <w:spacing w:val="2"/>
          <w:sz w:val="16"/>
          <w:vertAlign w:val="baseline"/>
        </w:rPr>
        <w:t> </w:t>
      </w:r>
      <w:r>
        <w:rPr>
          <w:sz w:val="16"/>
          <w:vertAlign w:val="baseline"/>
        </w:rPr>
        <w:t>Art.</w:t>
      </w:r>
      <w:r>
        <w:rPr>
          <w:spacing w:val="-2"/>
          <w:sz w:val="16"/>
          <w:vertAlign w:val="baseline"/>
        </w:rPr>
        <w:t> </w:t>
      </w:r>
      <w:r>
        <w:rPr>
          <w:sz w:val="16"/>
          <w:vertAlign w:val="baseline"/>
        </w:rPr>
        <w:t>31</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4"/>
          <w:sz w:val="16"/>
          <w:vertAlign w:val="baseline"/>
        </w:rPr>
        <w:t> </w:t>
      </w:r>
      <w:r>
        <w:rPr>
          <w:sz w:val="16"/>
          <w:vertAlign w:val="baseline"/>
        </w:rPr>
        <w:t>Convención</w:t>
      </w:r>
      <w:r>
        <w:rPr>
          <w:spacing w:val="-3"/>
          <w:sz w:val="16"/>
          <w:vertAlign w:val="baseline"/>
        </w:rPr>
        <w:t> </w:t>
      </w:r>
      <w:r>
        <w:rPr>
          <w:sz w:val="16"/>
          <w:vertAlign w:val="baseline"/>
        </w:rPr>
        <w:t>Interamericana</w:t>
      </w:r>
      <w:r>
        <w:rPr>
          <w:spacing w:val="-4"/>
          <w:sz w:val="16"/>
          <w:vertAlign w:val="baseline"/>
        </w:rPr>
        <w:t> </w:t>
      </w:r>
      <w:r>
        <w:rPr>
          <w:sz w:val="16"/>
          <w:vertAlign w:val="baseline"/>
        </w:rPr>
        <w:t>para</w:t>
      </w:r>
      <w:r>
        <w:rPr>
          <w:spacing w:val="-4"/>
          <w:sz w:val="16"/>
          <w:vertAlign w:val="baseline"/>
        </w:rPr>
        <w:t> </w:t>
      </w:r>
      <w:r>
        <w:rPr>
          <w:sz w:val="16"/>
          <w:vertAlign w:val="baseline"/>
        </w:rPr>
        <w:t>los</w:t>
      </w:r>
      <w:r>
        <w:rPr>
          <w:spacing w:val="-5"/>
          <w:sz w:val="16"/>
          <w:vertAlign w:val="baseline"/>
        </w:rPr>
        <w:t> </w:t>
      </w:r>
      <w:r>
        <w:rPr>
          <w:sz w:val="16"/>
          <w:vertAlign w:val="baseline"/>
        </w:rPr>
        <w:t>Derechos</w:t>
      </w:r>
      <w:r>
        <w:rPr>
          <w:spacing w:val="-3"/>
          <w:sz w:val="16"/>
          <w:vertAlign w:val="baseline"/>
        </w:rPr>
        <w:t> </w:t>
      </w:r>
      <w:r>
        <w:rPr>
          <w:sz w:val="16"/>
          <w:vertAlign w:val="baseline"/>
        </w:rPr>
        <w:t>de las</w:t>
      </w:r>
      <w:r>
        <w:rPr>
          <w:spacing w:val="-3"/>
          <w:sz w:val="16"/>
          <w:vertAlign w:val="baseline"/>
        </w:rPr>
        <w:t> </w:t>
      </w:r>
      <w:r>
        <w:rPr>
          <w:sz w:val="16"/>
          <w:vertAlign w:val="baseline"/>
        </w:rPr>
        <w:t>Personas</w:t>
      </w:r>
      <w:r>
        <w:rPr>
          <w:spacing w:val="-5"/>
          <w:sz w:val="16"/>
          <w:vertAlign w:val="baseline"/>
        </w:rPr>
        <w:t> </w:t>
      </w:r>
      <w:r>
        <w:rPr>
          <w:spacing w:val="-2"/>
          <w:sz w:val="16"/>
          <w:vertAlign w:val="baseline"/>
        </w:rPr>
        <w:t>Mayores.</w:t>
      </w:r>
    </w:p>
    <w:p>
      <w:pPr>
        <w:spacing w:before="38"/>
        <w:ind w:left="801" w:right="813" w:firstLine="0"/>
        <w:jc w:val="both"/>
        <w:rPr>
          <w:sz w:val="16"/>
        </w:rPr>
      </w:pPr>
      <w:bookmarkStart w:name="_bookmark220" w:id="277"/>
      <w:bookmarkEnd w:id="277"/>
      <w:r>
        <w:rPr/>
      </w:r>
      <w:r>
        <w:rPr>
          <w:sz w:val="16"/>
          <w:vertAlign w:val="superscript"/>
        </w:rPr>
        <w:t>22</w:t>
      </w:r>
      <w:r>
        <w:rPr>
          <w:spacing w:val="80"/>
          <w:w w:val="150"/>
          <w:sz w:val="16"/>
          <w:vertAlign w:val="baseline"/>
        </w:rPr>
        <w:t>  </w:t>
      </w:r>
      <w:r>
        <w:rPr>
          <w:sz w:val="16"/>
          <w:vertAlign w:val="baseline"/>
        </w:rPr>
        <w:t>Reglamento de la Comisión Interamericana de Derechos Humanos, art. 29, numeral 2, inciso a) apartado, i). La Comisión Interamericana de Derechos Humanos, ya desde la década de 1990 se había pronunciado</w:t>
      </w:r>
      <w:r>
        <w:rPr>
          <w:spacing w:val="-15"/>
          <w:sz w:val="16"/>
          <w:vertAlign w:val="baseline"/>
        </w:rPr>
        <w:t> </w:t>
      </w:r>
      <w:r>
        <w:rPr>
          <w:sz w:val="16"/>
          <w:vertAlign w:val="baseline"/>
        </w:rPr>
        <w:t>sobre</w:t>
      </w:r>
      <w:r>
        <w:rPr>
          <w:spacing w:val="-14"/>
          <w:sz w:val="16"/>
          <w:vertAlign w:val="baseline"/>
        </w:rPr>
        <w:t> </w:t>
      </w:r>
      <w:r>
        <w:rPr>
          <w:sz w:val="16"/>
          <w:vertAlign w:val="baseline"/>
        </w:rPr>
        <w:t>decisiones</w:t>
      </w:r>
      <w:r>
        <w:rPr>
          <w:spacing w:val="-14"/>
          <w:sz w:val="16"/>
          <w:vertAlign w:val="baseline"/>
        </w:rPr>
        <w:t> </w:t>
      </w:r>
      <w:r>
        <w:rPr>
          <w:sz w:val="16"/>
          <w:vertAlign w:val="baseline"/>
        </w:rPr>
        <w:t>que</w:t>
      </w:r>
      <w:r>
        <w:rPr>
          <w:spacing w:val="-14"/>
          <w:sz w:val="16"/>
          <w:vertAlign w:val="baseline"/>
        </w:rPr>
        <w:t> </w:t>
      </w:r>
      <w:r>
        <w:rPr>
          <w:sz w:val="16"/>
          <w:vertAlign w:val="baseline"/>
        </w:rPr>
        <w:t>involucraban</w:t>
      </w:r>
      <w:r>
        <w:rPr>
          <w:spacing w:val="-14"/>
          <w:sz w:val="16"/>
          <w:vertAlign w:val="baseline"/>
        </w:rPr>
        <w:t> </w:t>
      </w:r>
      <w:r>
        <w:rPr>
          <w:sz w:val="16"/>
          <w:vertAlign w:val="baseline"/>
        </w:rPr>
        <w:t>los</w:t>
      </w:r>
      <w:r>
        <w:rPr>
          <w:spacing w:val="-14"/>
          <w:sz w:val="16"/>
          <w:vertAlign w:val="baseline"/>
        </w:rPr>
        <w:t> </w:t>
      </w:r>
      <w:r>
        <w:rPr>
          <w:sz w:val="16"/>
          <w:vertAlign w:val="baseline"/>
        </w:rPr>
        <w:t>derechos</w:t>
      </w:r>
      <w:r>
        <w:rPr>
          <w:spacing w:val="-14"/>
          <w:sz w:val="16"/>
          <w:vertAlign w:val="baseline"/>
        </w:rPr>
        <w:t> </w:t>
      </w:r>
      <w:r>
        <w:rPr>
          <w:sz w:val="16"/>
          <w:vertAlign w:val="baseline"/>
        </w:rPr>
        <w:t>de</w:t>
      </w:r>
      <w:r>
        <w:rPr>
          <w:spacing w:val="-14"/>
          <w:sz w:val="16"/>
          <w:vertAlign w:val="baseline"/>
        </w:rPr>
        <w:t> </w:t>
      </w:r>
      <w:r>
        <w:rPr>
          <w:sz w:val="16"/>
          <w:vertAlign w:val="baseline"/>
        </w:rPr>
        <w:t>las</w:t>
      </w:r>
      <w:r>
        <w:rPr>
          <w:spacing w:val="-14"/>
          <w:sz w:val="16"/>
          <w:vertAlign w:val="baseline"/>
        </w:rPr>
        <w:t> </w:t>
      </w:r>
      <w:r>
        <w:rPr>
          <w:sz w:val="16"/>
          <w:vertAlign w:val="baseline"/>
        </w:rPr>
        <w:t>personas</w:t>
      </w:r>
      <w:r>
        <w:rPr>
          <w:spacing w:val="-14"/>
          <w:sz w:val="16"/>
          <w:vertAlign w:val="baseline"/>
        </w:rPr>
        <w:t> </w:t>
      </w:r>
      <w:r>
        <w:rPr>
          <w:sz w:val="16"/>
          <w:vertAlign w:val="baseline"/>
        </w:rPr>
        <w:t>mayores</w:t>
      </w:r>
      <w:r>
        <w:rPr>
          <w:spacing w:val="-14"/>
          <w:sz w:val="16"/>
          <w:vertAlign w:val="baseline"/>
        </w:rPr>
        <w:t> </w:t>
      </w:r>
      <w:r>
        <w:rPr>
          <w:sz w:val="16"/>
          <w:vertAlign w:val="baseline"/>
        </w:rPr>
        <w:t>(</w:t>
      </w:r>
      <w:hyperlink r:id="rId18">
        <w:r>
          <w:rPr>
            <w:sz w:val="16"/>
            <w:vertAlign w:val="baseline"/>
          </w:rPr>
          <w:t>Informe</w:t>
        </w:r>
        <w:r>
          <w:rPr>
            <w:spacing w:val="-14"/>
            <w:sz w:val="16"/>
            <w:vertAlign w:val="baseline"/>
          </w:rPr>
          <w:t> </w:t>
        </w:r>
        <w:r>
          <w:rPr>
            <w:sz w:val="16"/>
            <w:vertAlign w:val="baseline"/>
          </w:rPr>
          <w:t>No.</w:t>
        </w:r>
        <w:r>
          <w:rPr>
            <w:spacing w:val="-14"/>
            <w:sz w:val="16"/>
            <w:vertAlign w:val="baseline"/>
          </w:rPr>
          <w:t> </w:t>
        </w:r>
        <w:r>
          <w:rPr>
            <w:sz w:val="16"/>
            <w:vertAlign w:val="baseline"/>
          </w:rPr>
          <w:t>90/90.Caso</w:t>
        </w:r>
      </w:hyperlink>
      <w:r>
        <w:rPr>
          <w:sz w:val="16"/>
          <w:vertAlign w:val="baseline"/>
        </w:rPr>
        <w:t> </w:t>
      </w:r>
      <w:hyperlink r:id="rId18">
        <w:r>
          <w:rPr>
            <w:sz w:val="16"/>
            <w:vertAlign w:val="baseline"/>
          </w:rPr>
          <w:t>9893,</w:t>
        </w:r>
        <w:r>
          <w:rPr>
            <w:spacing w:val="-4"/>
            <w:sz w:val="16"/>
            <w:vertAlign w:val="baseline"/>
          </w:rPr>
          <w:t> </w:t>
        </w:r>
        <w:r>
          <w:rPr>
            <w:sz w:val="16"/>
            <w:vertAlign w:val="baseline"/>
          </w:rPr>
          <w:t>Inadmisibilidad,</w:t>
        </w:r>
        <w:r>
          <w:rPr>
            <w:spacing w:val="-4"/>
            <w:sz w:val="16"/>
            <w:vertAlign w:val="baseline"/>
          </w:rPr>
          <w:t> </w:t>
        </w:r>
        <w:r>
          <w:rPr>
            <w:sz w:val="16"/>
            <w:vertAlign w:val="baseline"/>
          </w:rPr>
          <w:t>Uruguay,</w:t>
        </w:r>
        <w:r>
          <w:rPr>
            <w:spacing w:val="-4"/>
            <w:sz w:val="16"/>
            <w:vertAlign w:val="baseline"/>
          </w:rPr>
          <w:t> </w:t>
        </w:r>
        <w:r>
          <w:rPr>
            <w:sz w:val="16"/>
            <w:vertAlign w:val="baseline"/>
          </w:rPr>
          <w:t>3</w:t>
        </w:r>
        <w:r>
          <w:rPr>
            <w:spacing w:val="-3"/>
            <w:sz w:val="16"/>
            <w:vertAlign w:val="baseline"/>
          </w:rPr>
          <w:t> </w:t>
        </w:r>
        <w:r>
          <w:rPr>
            <w:sz w:val="16"/>
            <w:vertAlign w:val="baseline"/>
          </w:rPr>
          <w:t>de</w:t>
        </w:r>
        <w:r>
          <w:rPr>
            <w:spacing w:val="-3"/>
            <w:sz w:val="16"/>
            <w:vertAlign w:val="baseline"/>
          </w:rPr>
          <w:t> </w:t>
        </w:r>
        <w:r>
          <w:rPr>
            <w:sz w:val="16"/>
            <w:vertAlign w:val="baseline"/>
          </w:rPr>
          <w:t>octubre</w:t>
        </w:r>
        <w:r>
          <w:rPr>
            <w:spacing w:val="-3"/>
            <w:sz w:val="16"/>
            <w:vertAlign w:val="baseline"/>
          </w:rPr>
          <w:t> </w:t>
        </w:r>
        <w:r>
          <w:rPr>
            <w:sz w:val="16"/>
            <w:vertAlign w:val="baseline"/>
          </w:rPr>
          <w:t>de</w:t>
        </w:r>
        <w:r>
          <w:rPr>
            <w:spacing w:val="-6"/>
            <w:sz w:val="16"/>
            <w:vertAlign w:val="baseline"/>
          </w:rPr>
          <w:t> </w:t>
        </w:r>
        <w:r>
          <w:rPr>
            <w:sz w:val="16"/>
            <w:vertAlign w:val="baseline"/>
          </w:rPr>
          <w:t>1990</w:t>
        </w:r>
      </w:hyperlink>
      <w:r>
        <w:rPr>
          <w:sz w:val="16"/>
          <w:vertAlign w:val="baseline"/>
        </w:rPr>
        <w:t>)</w:t>
      </w:r>
      <w:r>
        <w:rPr>
          <w:sz w:val="16"/>
          <w:vertAlign w:val="superscript"/>
        </w:rPr>
        <w:t>22</w:t>
      </w:r>
      <w:r>
        <w:rPr>
          <w:sz w:val="16"/>
          <w:vertAlign w:val="baseline"/>
        </w:rPr>
        <w:t>.</w:t>
      </w:r>
      <w:r>
        <w:rPr>
          <w:spacing w:val="-2"/>
          <w:sz w:val="16"/>
          <w:vertAlign w:val="baseline"/>
        </w:rPr>
        <w:t> </w:t>
      </w:r>
      <w:r>
        <w:rPr>
          <w:sz w:val="16"/>
          <w:vertAlign w:val="baseline"/>
        </w:rPr>
        <w:t>Igualmente,</w:t>
      </w:r>
      <w:r>
        <w:rPr>
          <w:spacing w:val="-2"/>
          <w:sz w:val="16"/>
          <w:vertAlign w:val="baseline"/>
        </w:rPr>
        <w:t> </w:t>
      </w:r>
      <w:r>
        <w:rPr>
          <w:sz w:val="16"/>
          <w:vertAlign w:val="baseline"/>
        </w:rPr>
        <w:t>la</w:t>
      </w:r>
      <w:r>
        <w:rPr>
          <w:spacing w:val="-2"/>
          <w:sz w:val="16"/>
          <w:vertAlign w:val="baseline"/>
        </w:rPr>
        <w:t> </w:t>
      </w:r>
      <w:r>
        <w:rPr>
          <w:sz w:val="16"/>
          <w:vertAlign w:val="baseline"/>
        </w:rPr>
        <w:t>CIDH</w:t>
      </w:r>
      <w:r>
        <w:rPr>
          <w:spacing w:val="-2"/>
          <w:sz w:val="16"/>
          <w:vertAlign w:val="baseline"/>
        </w:rPr>
        <w:t> </w:t>
      </w:r>
      <w:r>
        <w:rPr>
          <w:sz w:val="16"/>
          <w:vertAlign w:val="baseline"/>
        </w:rPr>
        <w:t>en</w:t>
      </w:r>
      <w:r>
        <w:rPr>
          <w:spacing w:val="-5"/>
          <w:sz w:val="16"/>
          <w:vertAlign w:val="baseline"/>
        </w:rPr>
        <w:t> </w:t>
      </w:r>
      <w:r>
        <w:rPr>
          <w:sz w:val="16"/>
          <w:vertAlign w:val="baseline"/>
        </w:rPr>
        <w:t>la</w:t>
      </w:r>
      <w:r>
        <w:rPr>
          <w:spacing w:val="-2"/>
          <w:sz w:val="16"/>
          <w:vertAlign w:val="baseline"/>
        </w:rPr>
        <w:t> </w:t>
      </w:r>
      <w:r>
        <w:rPr>
          <w:sz w:val="16"/>
          <w:vertAlign w:val="baseline"/>
        </w:rPr>
        <w:t>exposición</w:t>
      </w:r>
      <w:r>
        <w:rPr>
          <w:spacing w:val="-2"/>
          <w:sz w:val="16"/>
          <w:vertAlign w:val="baseline"/>
        </w:rPr>
        <w:t> </w:t>
      </w:r>
      <w:r>
        <w:rPr>
          <w:sz w:val="16"/>
          <w:vertAlign w:val="baseline"/>
        </w:rPr>
        <w:t>de</w:t>
      </w:r>
      <w:r>
        <w:rPr>
          <w:spacing w:val="-1"/>
          <w:sz w:val="16"/>
          <w:vertAlign w:val="baseline"/>
        </w:rPr>
        <w:t> </w:t>
      </w:r>
      <w:r>
        <w:rPr>
          <w:sz w:val="16"/>
          <w:vertAlign w:val="baseline"/>
        </w:rPr>
        <w:t>los</w:t>
      </w:r>
      <w:r>
        <w:rPr>
          <w:spacing w:val="-1"/>
          <w:sz w:val="16"/>
          <w:vertAlign w:val="baseline"/>
        </w:rPr>
        <w:t> </w:t>
      </w:r>
      <w:r>
        <w:rPr>
          <w:sz w:val="16"/>
          <w:vertAlign w:val="baseline"/>
        </w:rPr>
        <w:t>hechos ha</w:t>
      </w:r>
      <w:r>
        <w:rPr>
          <w:spacing w:val="-7"/>
          <w:sz w:val="16"/>
          <w:vertAlign w:val="baseline"/>
        </w:rPr>
        <w:t> </w:t>
      </w:r>
      <w:r>
        <w:rPr>
          <w:sz w:val="16"/>
          <w:vertAlign w:val="baseline"/>
        </w:rPr>
        <w:t>realizado</w:t>
      </w:r>
      <w:r>
        <w:rPr>
          <w:spacing w:val="-7"/>
          <w:sz w:val="16"/>
          <w:vertAlign w:val="baseline"/>
        </w:rPr>
        <w:t> </w:t>
      </w:r>
      <w:r>
        <w:rPr>
          <w:sz w:val="16"/>
          <w:vertAlign w:val="baseline"/>
        </w:rPr>
        <w:t>especial</w:t>
      </w:r>
      <w:r>
        <w:rPr>
          <w:spacing w:val="-7"/>
          <w:sz w:val="16"/>
          <w:vertAlign w:val="baseline"/>
        </w:rPr>
        <w:t> </w:t>
      </w:r>
      <w:r>
        <w:rPr>
          <w:sz w:val="16"/>
          <w:vertAlign w:val="baseline"/>
        </w:rPr>
        <w:t>énfasis</w:t>
      </w:r>
      <w:r>
        <w:rPr>
          <w:spacing w:val="-8"/>
          <w:sz w:val="16"/>
          <w:vertAlign w:val="baseline"/>
        </w:rPr>
        <w:t> </w:t>
      </w:r>
      <w:r>
        <w:rPr>
          <w:sz w:val="16"/>
          <w:vertAlign w:val="baseline"/>
        </w:rPr>
        <w:t>en</w:t>
      </w:r>
      <w:r>
        <w:rPr>
          <w:spacing w:val="-7"/>
          <w:sz w:val="16"/>
          <w:vertAlign w:val="baseline"/>
        </w:rPr>
        <w:t> </w:t>
      </w:r>
      <w:r>
        <w:rPr>
          <w:sz w:val="16"/>
          <w:vertAlign w:val="baseline"/>
        </w:rPr>
        <w:t>la</w:t>
      </w:r>
      <w:r>
        <w:rPr>
          <w:spacing w:val="-7"/>
          <w:sz w:val="16"/>
          <w:vertAlign w:val="baseline"/>
        </w:rPr>
        <w:t> </w:t>
      </w:r>
      <w:r>
        <w:rPr>
          <w:sz w:val="16"/>
          <w:vertAlign w:val="baseline"/>
        </w:rPr>
        <w:t>situación</w:t>
      </w:r>
      <w:r>
        <w:rPr>
          <w:spacing w:val="-9"/>
          <w:sz w:val="16"/>
          <w:vertAlign w:val="baseline"/>
        </w:rPr>
        <w:t> </w:t>
      </w:r>
      <w:r>
        <w:rPr>
          <w:sz w:val="16"/>
          <w:vertAlign w:val="baseline"/>
        </w:rPr>
        <w:t>particular</w:t>
      </w:r>
      <w:r>
        <w:rPr>
          <w:spacing w:val="-5"/>
          <w:sz w:val="16"/>
          <w:vertAlign w:val="baseline"/>
        </w:rPr>
        <w:t> </w:t>
      </w:r>
      <w:r>
        <w:rPr>
          <w:sz w:val="16"/>
          <w:vertAlign w:val="baseline"/>
        </w:rPr>
        <w:t>de</w:t>
      </w:r>
      <w:r>
        <w:rPr>
          <w:spacing w:val="-8"/>
          <w:sz w:val="16"/>
          <w:vertAlign w:val="baseline"/>
        </w:rPr>
        <w:t> </w:t>
      </w:r>
      <w:r>
        <w:rPr>
          <w:sz w:val="16"/>
          <w:vertAlign w:val="baseline"/>
        </w:rPr>
        <w:t>que</w:t>
      </w:r>
      <w:r>
        <w:rPr>
          <w:spacing w:val="-6"/>
          <w:sz w:val="16"/>
          <w:vertAlign w:val="baseline"/>
        </w:rPr>
        <w:t> </w:t>
      </w:r>
      <w:r>
        <w:rPr>
          <w:sz w:val="16"/>
          <w:vertAlign w:val="baseline"/>
        </w:rPr>
        <w:t>una</w:t>
      </w:r>
      <w:r>
        <w:rPr>
          <w:spacing w:val="-9"/>
          <w:sz w:val="16"/>
          <w:vertAlign w:val="baseline"/>
        </w:rPr>
        <w:t> </w:t>
      </w:r>
      <w:r>
        <w:rPr>
          <w:sz w:val="16"/>
          <w:vertAlign w:val="baseline"/>
        </w:rPr>
        <w:t>persona</w:t>
      </w:r>
      <w:r>
        <w:rPr>
          <w:spacing w:val="-9"/>
          <w:sz w:val="16"/>
          <w:vertAlign w:val="baseline"/>
        </w:rPr>
        <w:t> </w:t>
      </w:r>
      <w:r>
        <w:rPr>
          <w:sz w:val="16"/>
          <w:vertAlign w:val="baseline"/>
        </w:rPr>
        <w:t>sea</w:t>
      </w:r>
      <w:r>
        <w:rPr>
          <w:spacing w:val="-9"/>
          <w:sz w:val="16"/>
          <w:vertAlign w:val="baseline"/>
        </w:rPr>
        <w:t> </w:t>
      </w:r>
      <w:r>
        <w:rPr>
          <w:sz w:val="16"/>
          <w:vertAlign w:val="baseline"/>
        </w:rPr>
        <w:t>víctima</w:t>
      </w:r>
      <w:r>
        <w:rPr>
          <w:spacing w:val="-9"/>
          <w:sz w:val="16"/>
          <w:vertAlign w:val="baseline"/>
        </w:rPr>
        <w:t> </w:t>
      </w:r>
      <w:r>
        <w:rPr>
          <w:sz w:val="16"/>
          <w:vertAlign w:val="baseline"/>
        </w:rPr>
        <w:t>de</w:t>
      </w:r>
      <w:r>
        <w:rPr>
          <w:spacing w:val="-11"/>
          <w:sz w:val="16"/>
          <w:vertAlign w:val="baseline"/>
        </w:rPr>
        <w:t> </w:t>
      </w:r>
      <w:r>
        <w:rPr>
          <w:sz w:val="16"/>
          <w:vertAlign w:val="baseline"/>
        </w:rPr>
        <w:t>desaparición</w:t>
      </w:r>
      <w:r>
        <w:rPr>
          <w:spacing w:val="-9"/>
          <w:sz w:val="16"/>
          <w:vertAlign w:val="baseline"/>
        </w:rPr>
        <w:t> </w:t>
      </w:r>
      <w:r>
        <w:rPr>
          <w:sz w:val="16"/>
          <w:vertAlign w:val="baseline"/>
        </w:rPr>
        <w:t>forzada (</w:t>
      </w:r>
      <w:hyperlink r:id="rId19">
        <w:r>
          <w:rPr>
            <w:sz w:val="16"/>
            <w:vertAlign w:val="baseline"/>
          </w:rPr>
          <w:t>Informe</w:t>
        </w:r>
        <w:r>
          <w:rPr>
            <w:spacing w:val="-3"/>
            <w:sz w:val="16"/>
            <w:vertAlign w:val="baseline"/>
          </w:rPr>
          <w:t> </w:t>
        </w:r>
        <w:r>
          <w:rPr>
            <w:sz w:val="16"/>
            <w:vertAlign w:val="baseline"/>
          </w:rPr>
          <w:t>No.</w:t>
        </w:r>
        <w:r>
          <w:rPr>
            <w:spacing w:val="-7"/>
            <w:sz w:val="16"/>
            <w:vertAlign w:val="baseline"/>
          </w:rPr>
          <w:t> </w:t>
        </w:r>
        <w:r>
          <w:rPr>
            <w:sz w:val="16"/>
            <w:vertAlign w:val="baseline"/>
          </w:rPr>
          <w:t>43/47,</w:t>
        </w:r>
        <w:r>
          <w:rPr>
            <w:spacing w:val="-7"/>
            <w:sz w:val="16"/>
            <w:vertAlign w:val="baseline"/>
          </w:rPr>
          <w:t> </w:t>
        </w:r>
        <w:r>
          <w:rPr>
            <w:sz w:val="16"/>
            <w:vertAlign w:val="baseline"/>
          </w:rPr>
          <w:t>Caso</w:t>
        </w:r>
        <w:r>
          <w:rPr>
            <w:spacing w:val="-8"/>
            <w:sz w:val="16"/>
            <w:vertAlign w:val="baseline"/>
          </w:rPr>
          <w:t> </w:t>
        </w:r>
        <w:r>
          <w:rPr>
            <w:sz w:val="16"/>
            <w:vertAlign w:val="baseline"/>
          </w:rPr>
          <w:t>10.562,</w:t>
        </w:r>
        <w:r>
          <w:rPr>
            <w:spacing w:val="-4"/>
            <w:sz w:val="16"/>
            <w:vertAlign w:val="baseline"/>
          </w:rPr>
          <w:t> </w:t>
        </w:r>
        <w:r>
          <w:rPr>
            <w:sz w:val="16"/>
            <w:vertAlign w:val="baseline"/>
          </w:rPr>
          <w:t>Héctor</w:t>
        </w:r>
        <w:r>
          <w:rPr>
            <w:spacing w:val="-2"/>
            <w:sz w:val="16"/>
            <w:vertAlign w:val="baseline"/>
          </w:rPr>
          <w:t> </w:t>
        </w:r>
        <w:r>
          <w:rPr>
            <w:sz w:val="16"/>
            <w:vertAlign w:val="baseline"/>
          </w:rPr>
          <w:t>Pérez</w:t>
        </w:r>
        <w:r>
          <w:rPr>
            <w:spacing w:val="-7"/>
            <w:sz w:val="16"/>
            <w:vertAlign w:val="baseline"/>
          </w:rPr>
          <w:t> </w:t>
        </w:r>
        <w:r>
          <w:rPr>
            <w:sz w:val="16"/>
            <w:vertAlign w:val="baseline"/>
          </w:rPr>
          <w:t>Salazar,</w:t>
        </w:r>
        <w:r>
          <w:rPr>
            <w:spacing w:val="-4"/>
            <w:sz w:val="16"/>
            <w:vertAlign w:val="baseline"/>
          </w:rPr>
          <w:t> </w:t>
        </w:r>
        <w:r>
          <w:rPr>
            <w:sz w:val="16"/>
            <w:vertAlign w:val="baseline"/>
          </w:rPr>
          <w:t>Perú,</w:t>
        </w:r>
        <w:r>
          <w:rPr>
            <w:spacing w:val="-4"/>
            <w:sz w:val="16"/>
            <w:vertAlign w:val="baseline"/>
          </w:rPr>
          <w:t> </w:t>
        </w:r>
        <w:r>
          <w:rPr>
            <w:sz w:val="16"/>
            <w:vertAlign w:val="baseline"/>
          </w:rPr>
          <w:t>19</w:t>
        </w:r>
        <w:r>
          <w:rPr>
            <w:spacing w:val="-5"/>
            <w:sz w:val="16"/>
            <w:vertAlign w:val="baseline"/>
          </w:rPr>
          <w:t> </w:t>
        </w:r>
        <w:r>
          <w:rPr>
            <w:sz w:val="16"/>
            <w:vertAlign w:val="baseline"/>
          </w:rPr>
          <w:t>de</w:t>
        </w:r>
        <w:r>
          <w:rPr>
            <w:spacing w:val="-6"/>
            <w:sz w:val="16"/>
            <w:vertAlign w:val="baseline"/>
          </w:rPr>
          <w:t> </w:t>
        </w:r>
        <w:r>
          <w:rPr>
            <w:sz w:val="16"/>
            <w:vertAlign w:val="baseline"/>
          </w:rPr>
          <w:t>febrero</w:t>
        </w:r>
        <w:r>
          <w:rPr>
            <w:spacing w:val="-5"/>
            <w:sz w:val="16"/>
            <w:vertAlign w:val="baseline"/>
          </w:rPr>
          <w:t> </w:t>
        </w:r>
        <w:r>
          <w:rPr>
            <w:sz w:val="16"/>
            <w:vertAlign w:val="baseline"/>
          </w:rPr>
          <w:t>de</w:t>
        </w:r>
        <w:r>
          <w:rPr>
            <w:spacing w:val="-6"/>
            <w:sz w:val="16"/>
            <w:vertAlign w:val="baseline"/>
          </w:rPr>
          <w:t> </w:t>
        </w:r>
        <w:r>
          <w:rPr>
            <w:sz w:val="16"/>
            <w:vertAlign w:val="baseline"/>
          </w:rPr>
          <w:t>1998</w:t>
        </w:r>
      </w:hyperlink>
      <w:r>
        <w:rPr>
          <w:sz w:val="16"/>
          <w:vertAlign w:val="baseline"/>
        </w:rPr>
        <w:t>).</w:t>
      </w:r>
      <w:r>
        <w:rPr>
          <w:spacing w:val="-7"/>
          <w:sz w:val="16"/>
          <w:vertAlign w:val="baseline"/>
        </w:rPr>
        <w:t> </w:t>
      </w:r>
      <w:r>
        <w:rPr>
          <w:sz w:val="16"/>
          <w:vertAlign w:val="baseline"/>
        </w:rPr>
        <w:t>O</w:t>
      </w:r>
      <w:r>
        <w:rPr>
          <w:spacing w:val="-5"/>
          <w:sz w:val="16"/>
          <w:vertAlign w:val="baseline"/>
        </w:rPr>
        <w:t> </w:t>
      </w:r>
      <w:r>
        <w:rPr>
          <w:sz w:val="16"/>
          <w:vertAlign w:val="baseline"/>
        </w:rPr>
        <w:t>había</w:t>
      </w:r>
      <w:r>
        <w:rPr>
          <w:spacing w:val="-4"/>
          <w:sz w:val="16"/>
          <w:vertAlign w:val="baseline"/>
        </w:rPr>
        <w:t> </w:t>
      </w:r>
      <w:r>
        <w:rPr>
          <w:sz w:val="16"/>
          <w:vertAlign w:val="baseline"/>
        </w:rPr>
        <w:t>analizado</w:t>
      </w:r>
      <w:r>
        <w:rPr>
          <w:spacing w:val="-5"/>
          <w:sz w:val="16"/>
          <w:vertAlign w:val="baseline"/>
        </w:rPr>
        <w:t> </w:t>
      </w:r>
      <w:r>
        <w:rPr>
          <w:sz w:val="16"/>
          <w:vertAlign w:val="baseline"/>
        </w:rPr>
        <w:t>si</w:t>
      </w:r>
      <w:r>
        <w:rPr>
          <w:spacing w:val="-4"/>
          <w:sz w:val="16"/>
          <w:vertAlign w:val="baseline"/>
        </w:rPr>
        <w:t> </w:t>
      </w:r>
      <w:r>
        <w:rPr>
          <w:sz w:val="16"/>
          <w:vertAlign w:val="baseline"/>
        </w:rPr>
        <w:t>la modificación interna de regímenes pensionarios había sido regresiva (</w:t>
      </w:r>
      <w:hyperlink r:id="rId20">
        <w:r>
          <w:rPr>
            <w:sz w:val="16"/>
            <w:vertAlign w:val="baseline"/>
          </w:rPr>
          <w:t>Informe No. 38/09, Caso 12.670.</w:t>
        </w:r>
      </w:hyperlink>
      <w:r>
        <w:rPr>
          <w:sz w:val="16"/>
          <w:vertAlign w:val="baseline"/>
        </w:rPr>
        <w:t> </w:t>
      </w:r>
      <w:hyperlink r:id="rId20">
        <w:r>
          <w:rPr>
            <w:sz w:val="16"/>
            <w:vertAlign w:val="baseline"/>
          </w:rPr>
          <w:t>Admisibilidad</w:t>
        </w:r>
        <w:r>
          <w:rPr>
            <w:spacing w:val="-8"/>
            <w:sz w:val="16"/>
            <w:vertAlign w:val="baseline"/>
          </w:rPr>
          <w:t> </w:t>
        </w:r>
        <w:r>
          <w:rPr>
            <w:sz w:val="16"/>
            <w:vertAlign w:val="baseline"/>
          </w:rPr>
          <w:t>y</w:t>
        </w:r>
        <w:r>
          <w:rPr>
            <w:spacing w:val="-5"/>
            <w:sz w:val="16"/>
            <w:vertAlign w:val="baseline"/>
          </w:rPr>
          <w:t> </w:t>
        </w:r>
        <w:r>
          <w:rPr>
            <w:sz w:val="16"/>
            <w:vertAlign w:val="baseline"/>
          </w:rPr>
          <w:t>fondo,</w:t>
        </w:r>
        <w:r>
          <w:rPr>
            <w:spacing w:val="-7"/>
            <w:sz w:val="16"/>
            <w:vertAlign w:val="baseline"/>
          </w:rPr>
          <w:t> </w:t>
        </w:r>
        <w:r>
          <w:rPr>
            <w:sz w:val="16"/>
            <w:vertAlign w:val="baseline"/>
          </w:rPr>
          <w:t>Asociación</w:t>
        </w:r>
        <w:r>
          <w:rPr>
            <w:spacing w:val="-7"/>
            <w:sz w:val="16"/>
            <w:vertAlign w:val="baseline"/>
          </w:rPr>
          <w:t> </w:t>
        </w:r>
        <w:r>
          <w:rPr>
            <w:sz w:val="16"/>
            <w:vertAlign w:val="baseline"/>
          </w:rPr>
          <w:t>Nacional</w:t>
        </w:r>
        <w:r>
          <w:rPr>
            <w:spacing w:val="-7"/>
            <w:sz w:val="16"/>
            <w:vertAlign w:val="baseline"/>
          </w:rPr>
          <w:t> </w:t>
        </w:r>
        <w:r>
          <w:rPr>
            <w:sz w:val="16"/>
            <w:vertAlign w:val="baseline"/>
          </w:rPr>
          <w:t>de</w:t>
        </w:r>
        <w:r>
          <w:rPr>
            <w:spacing w:val="-6"/>
            <w:sz w:val="16"/>
            <w:vertAlign w:val="baseline"/>
          </w:rPr>
          <w:t> </w:t>
        </w:r>
        <w:r>
          <w:rPr>
            <w:sz w:val="16"/>
            <w:vertAlign w:val="baseline"/>
          </w:rPr>
          <w:t>ex</w:t>
        </w:r>
        <w:r>
          <w:rPr>
            <w:spacing w:val="-5"/>
            <w:sz w:val="16"/>
            <w:vertAlign w:val="baseline"/>
          </w:rPr>
          <w:t> </w:t>
        </w:r>
        <w:r>
          <w:rPr>
            <w:sz w:val="16"/>
            <w:vertAlign w:val="baseline"/>
          </w:rPr>
          <w:t>Servidores</w:t>
        </w:r>
        <w:r>
          <w:rPr>
            <w:spacing w:val="-8"/>
            <w:sz w:val="16"/>
            <w:vertAlign w:val="baseline"/>
          </w:rPr>
          <w:t> </w:t>
        </w:r>
        <w:r>
          <w:rPr>
            <w:sz w:val="16"/>
            <w:vertAlign w:val="baseline"/>
          </w:rPr>
          <w:t>del</w:t>
        </w:r>
        <w:r>
          <w:rPr>
            <w:spacing w:val="-7"/>
            <w:sz w:val="16"/>
            <w:vertAlign w:val="baseline"/>
          </w:rPr>
          <w:t> </w:t>
        </w:r>
        <w:r>
          <w:rPr>
            <w:sz w:val="16"/>
            <w:vertAlign w:val="baseline"/>
          </w:rPr>
          <w:t>Instituto</w:t>
        </w:r>
        <w:r>
          <w:rPr>
            <w:spacing w:val="-5"/>
            <w:sz w:val="16"/>
            <w:vertAlign w:val="baseline"/>
          </w:rPr>
          <w:t> </w:t>
        </w:r>
        <w:r>
          <w:rPr>
            <w:sz w:val="16"/>
            <w:vertAlign w:val="baseline"/>
          </w:rPr>
          <w:t>Peruano</w:t>
        </w:r>
        <w:r>
          <w:rPr>
            <w:spacing w:val="-5"/>
            <w:sz w:val="16"/>
            <w:vertAlign w:val="baseline"/>
          </w:rPr>
          <w:t> </w:t>
        </w:r>
        <w:r>
          <w:rPr>
            <w:sz w:val="16"/>
            <w:vertAlign w:val="baseline"/>
          </w:rPr>
          <w:t>de</w:t>
        </w:r>
        <w:r>
          <w:rPr>
            <w:spacing w:val="-8"/>
            <w:sz w:val="16"/>
            <w:vertAlign w:val="baseline"/>
          </w:rPr>
          <w:t> </w:t>
        </w:r>
        <w:r>
          <w:rPr>
            <w:sz w:val="16"/>
            <w:vertAlign w:val="baseline"/>
          </w:rPr>
          <w:t>Seguridad</w:t>
        </w:r>
        <w:r>
          <w:rPr>
            <w:spacing w:val="-8"/>
            <w:sz w:val="16"/>
            <w:vertAlign w:val="baseline"/>
          </w:rPr>
          <w:t> </w:t>
        </w:r>
        <w:r>
          <w:rPr>
            <w:sz w:val="16"/>
            <w:vertAlign w:val="baseline"/>
          </w:rPr>
          <w:t>Social</w:t>
        </w:r>
        <w:r>
          <w:rPr>
            <w:spacing w:val="-7"/>
            <w:sz w:val="16"/>
            <w:vertAlign w:val="baseline"/>
          </w:rPr>
          <w:t> </w:t>
        </w:r>
        <w:r>
          <w:rPr>
            <w:sz w:val="16"/>
            <w:vertAlign w:val="baseline"/>
          </w:rPr>
          <w:t>y</w:t>
        </w:r>
        <w:r>
          <w:rPr>
            <w:spacing w:val="-7"/>
            <w:sz w:val="16"/>
            <w:vertAlign w:val="baseline"/>
          </w:rPr>
          <w:t> </w:t>
        </w:r>
        <w:r>
          <w:rPr>
            <w:sz w:val="16"/>
            <w:vertAlign w:val="baseline"/>
          </w:rPr>
          <w:t>otras,</w:t>
        </w:r>
      </w:hyperlink>
      <w:r>
        <w:rPr>
          <w:sz w:val="16"/>
          <w:vertAlign w:val="baseline"/>
        </w:rPr>
        <w:t> </w:t>
      </w:r>
      <w:hyperlink r:id="rId20">
        <w:r>
          <w:rPr>
            <w:sz w:val="16"/>
            <w:vertAlign w:val="baseline"/>
          </w:rPr>
          <w:t>Perú, 27 de marzo de 2009</w:t>
        </w:r>
      </w:hyperlink>
      <w:r>
        <w:rPr>
          <w:sz w:val="16"/>
          <w:vertAlign w:val="baseline"/>
        </w:rPr>
        <w:t>).</w:t>
      </w:r>
    </w:p>
    <w:p>
      <w:pPr>
        <w:tabs>
          <w:tab w:pos="1567" w:val="left" w:leader="none"/>
        </w:tabs>
        <w:spacing w:before="40"/>
        <w:ind w:left="801" w:right="815" w:firstLine="0"/>
        <w:jc w:val="both"/>
        <w:rPr>
          <w:sz w:val="16"/>
        </w:rPr>
      </w:pPr>
      <w:bookmarkStart w:name="_bookmark221" w:id="278"/>
      <w:bookmarkEnd w:id="278"/>
      <w:r>
        <w:rPr/>
      </w:r>
      <w:r>
        <w:rPr>
          <w:spacing w:val="-6"/>
          <w:sz w:val="16"/>
          <w:vertAlign w:val="superscript"/>
        </w:rPr>
        <w:t>23</w:t>
      </w:r>
      <w:r>
        <w:rPr>
          <w:sz w:val="16"/>
          <w:vertAlign w:val="baseline"/>
        </w:rPr>
        <w:tab/>
        <w:t>En el voto razonado emitido en el caso </w:t>
      </w:r>
      <w:r>
        <w:rPr>
          <w:i/>
          <w:sz w:val="16"/>
          <w:vertAlign w:val="baseline"/>
        </w:rPr>
        <w:t>Muelle Flores </w:t>
      </w:r>
      <w:r>
        <w:rPr>
          <w:sz w:val="16"/>
          <w:vertAlign w:val="baseline"/>
        </w:rPr>
        <w:t>indiqué que</w:t>
      </w:r>
      <w:r>
        <w:rPr>
          <w:i/>
          <w:sz w:val="16"/>
          <w:vertAlign w:val="baseline"/>
        </w:rPr>
        <w:t>: “</w:t>
      </w:r>
      <w:r>
        <w:rPr>
          <w:sz w:val="16"/>
          <w:vertAlign w:val="baseline"/>
        </w:rPr>
        <w:t>51</w:t>
      </w:r>
      <w:r>
        <w:rPr>
          <w:i/>
          <w:sz w:val="16"/>
          <w:vertAlign w:val="baseline"/>
        </w:rPr>
        <w:t>. </w:t>
      </w:r>
      <w:r>
        <w:rPr>
          <w:sz w:val="16"/>
          <w:vertAlign w:val="baseline"/>
        </w:rPr>
        <w:t>[…] podemos identificar dos etapas</w:t>
      </w:r>
      <w:r>
        <w:rPr>
          <w:spacing w:val="-3"/>
          <w:sz w:val="16"/>
          <w:vertAlign w:val="baseline"/>
        </w:rPr>
        <w:t> </w:t>
      </w:r>
      <w:r>
        <w:rPr>
          <w:sz w:val="16"/>
          <w:vertAlign w:val="baseline"/>
        </w:rPr>
        <w:t>jurisprudenciales</w:t>
      </w:r>
      <w:r>
        <w:rPr>
          <w:spacing w:val="-6"/>
          <w:sz w:val="16"/>
          <w:vertAlign w:val="baseline"/>
        </w:rPr>
        <w:t> </w:t>
      </w:r>
      <w:r>
        <w:rPr>
          <w:sz w:val="16"/>
          <w:vertAlign w:val="baseline"/>
        </w:rPr>
        <w:t>sobre</w:t>
      </w:r>
      <w:r>
        <w:rPr>
          <w:spacing w:val="-6"/>
          <w:sz w:val="16"/>
          <w:vertAlign w:val="baseline"/>
        </w:rPr>
        <w:t> </w:t>
      </w:r>
      <w:r>
        <w:rPr>
          <w:sz w:val="16"/>
          <w:vertAlign w:val="baseline"/>
        </w:rPr>
        <w:t>los</w:t>
      </w:r>
      <w:r>
        <w:rPr>
          <w:spacing w:val="-6"/>
          <w:sz w:val="16"/>
          <w:vertAlign w:val="baseline"/>
        </w:rPr>
        <w:t> </w:t>
      </w:r>
      <w:r>
        <w:rPr>
          <w:sz w:val="16"/>
          <w:vertAlign w:val="baseline"/>
        </w:rPr>
        <w:t>casos</w:t>
      </w:r>
      <w:r>
        <w:rPr>
          <w:spacing w:val="-8"/>
          <w:sz w:val="16"/>
          <w:vertAlign w:val="baseline"/>
        </w:rPr>
        <w:t> </w:t>
      </w:r>
      <w:r>
        <w:rPr>
          <w:sz w:val="16"/>
          <w:vertAlign w:val="baseline"/>
        </w:rPr>
        <w:t>relacionados</w:t>
      </w:r>
      <w:r>
        <w:rPr>
          <w:spacing w:val="-6"/>
          <w:sz w:val="16"/>
          <w:vertAlign w:val="baseline"/>
        </w:rPr>
        <w:t> </w:t>
      </w:r>
      <w:r>
        <w:rPr>
          <w:sz w:val="16"/>
          <w:vertAlign w:val="baseline"/>
        </w:rPr>
        <w:t>con</w:t>
      </w:r>
      <w:r>
        <w:rPr>
          <w:spacing w:val="-4"/>
          <w:sz w:val="16"/>
          <w:vertAlign w:val="baseline"/>
        </w:rPr>
        <w:t> </w:t>
      </w:r>
      <w:r>
        <w:rPr>
          <w:sz w:val="16"/>
          <w:vertAlign w:val="baseline"/>
        </w:rPr>
        <w:t>las</w:t>
      </w:r>
      <w:r>
        <w:rPr>
          <w:spacing w:val="-6"/>
          <w:sz w:val="16"/>
          <w:vertAlign w:val="baseline"/>
        </w:rPr>
        <w:t> </w:t>
      </w:r>
      <w:r>
        <w:rPr>
          <w:sz w:val="16"/>
          <w:vertAlign w:val="baseline"/>
        </w:rPr>
        <w:t>personas</w:t>
      </w:r>
      <w:r>
        <w:rPr>
          <w:spacing w:val="-6"/>
          <w:sz w:val="16"/>
          <w:vertAlign w:val="baseline"/>
        </w:rPr>
        <w:t> </w:t>
      </w:r>
      <w:r>
        <w:rPr>
          <w:sz w:val="16"/>
          <w:vertAlign w:val="baseline"/>
        </w:rPr>
        <w:t>mayores:</w:t>
      </w:r>
      <w:r>
        <w:rPr>
          <w:spacing w:val="-5"/>
          <w:sz w:val="16"/>
          <w:vertAlign w:val="baseline"/>
        </w:rPr>
        <w:t> </w:t>
      </w:r>
      <w:r>
        <w:rPr>
          <w:sz w:val="16"/>
          <w:vertAlign w:val="baseline"/>
        </w:rPr>
        <w:t>a)</w:t>
      </w:r>
      <w:r>
        <w:rPr>
          <w:spacing w:val="-7"/>
          <w:sz w:val="16"/>
          <w:vertAlign w:val="baseline"/>
        </w:rPr>
        <w:t> </w:t>
      </w:r>
      <w:r>
        <w:rPr>
          <w:sz w:val="16"/>
          <w:vertAlign w:val="baseline"/>
        </w:rPr>
        <w:t>aquella</w:t>
      </w:r>
      <w:r>
        <w:rPr>
          <w:spacing w:val="-7"/>
          <w:sz w:val="16"/>
          <w:vertAlign w:val="baseline"/>
        </w:rPr>
        <w:t> </w:t>
      </w:r>
      <w:r>
        <w:rPr>
          <w:sz w:val="16"/>
          <w:vertAlign w:val="baseline"/>
        </w:rPr>
        <w:t>en</w:t>
      </w:r>
      <w:r>
        <w:rPr>
          <w:spacing w:val="-7"/>
          <w:sz w:val="16"/>
          <w:vertAlign w:val="baseline"/>
        </w:rPr>
        <w:t> </w:t>
      </w:r>
      <w:r>
        <w:rPr>
          <w:sz w:val="16"/>
          <w:vertAlign w:val="baseline"/>
        </w:rPr>
        <w:t>donde</w:t>
      </w:r>
      <w:r>
        <w:rPr>
          <w:spacing w:val="-6"/>
          <w:sz w:val="16"/>
          <w:vertAlign w:val="baseline"/>
        </w:rPr>
        <w:t> </w:t>
      </w:r>
      <w:r>
        <w:rPr>
          <w:sz w:val="16"/>
          <w:vertAlign w:val="baseline"/>
        </w:rPr>
        <w:t>tímida</w:t>
      </w:r>
      <w:r>
        <w:rPr>
          <w:spacing w:val="-7"/>
          <w:sz w:val="16"/>
          <w:vertAlign w:val="baseline"/>
        </w:rPr>
        <w:t> </w:t>
      </w:r>
      <w:r>
        <w:rPr>
          <w:sz w:val="16"/>
          <w:vertAlign w:val="baseline"/>
        </w:rPr>
        <w:t>y tangencialmente</w:t>
      </w:r>
      <w:r>
        <w:rPr>
          <w:spacing w:val="-3"/>
          <w:sz w:val="16"/>
          <w:vertAlign w:val="baseline"/>
        </w:rPr>
        <w:t> </w:t>
      </w:r>
      <w:r>
        <w:rPr>
          <w:sz w:val="16"/>
          <w:vertAlign w:val="baseline"/>
        </w:rPr>
        <w:t>se aborda la</w:t>
      </w:r>
      <w:r>
        <w:rPr>
          <w:spacing w:val="-3"/>
          <w:sz w:val="16"/>
          <w:vertAlign w:val="baseline"/>
        </w:rPr>
        <w:t> </w:t>
      </w:r>
      <w:r>
        <w:rPr>
          <w:sz w:val="16"/>
          <w:vertAlign w:val="baseline"/>
        </w:rPr>
        <w:t>situación</w:t>
      </w:r>
      <w:r>
        <w:rPr>
          <w:spacing w:val="-2"/>
          <w:sz w:val="16"/>
          <w:vertAlign w:val="baseline"/>
        </w:rPr>
        <w:t> </w:t>
      </w:r>
      <w:r>
        <w:rPr>
          <w:sz w:val="16"/>
          <w:vertAlign w:val="baseline"/>
        </w:rPr>
        <w:t>particular</w:t>
      </w:r>
      <w:r>
        <w:rPr>
          <w:spacing w:val="1"/>
          <w:sz w:val="16"/>
          <w:vertAlign w:val="baseline"/>
        </w:rPr>
        <w:t> </w:t>
      </w:r>
      <w:r>
        <w:rPr>
          <w:sz w:val="16"/>
          <w:vertAlign w:val="baseline"/>
        </w:rPr>
        <w:t>de una persona</w:t>
      </w:r>
      <w:r>
        <w:rPr>
          <w:spacing w:val="-1"/>
          <w:sz w:val="16"/>
          <w:vertAlign w:val="baseline"/>
        </w:rPr>
        <w:t> </w:t>
      </w:r>
      <w:r>
        <w:rPr>
          <w:sz w:val="16"/>
          <w:vertAlign w:val="baseline"/>
        </w:rPr>
        <w:t>mayor;</w:t>
      </w:r>
      <w:r>
        <w:rPr>
          <w:spacing w:val="-1"/>
          <w:sz w:val="16"/>
          <w:vertAlign w:val="baseline"/>
        </w:rPr>
        <w:t> </w:t>
      </w:r>
      <w:r>
        <w:rPr>
          <w:sz w:val="16"/>
          <w:vertAlign w:val="baseline"/>
        </w:rPr>
        <w:t>y</w:t>
      </w:r>
      <w:r>
        <w:rPr>
          <w:spacing w:val="-1"/>
          <w:sz w:val="16"/>
          <w:vertAlign w:val="baseline"/>
        </w:rPr>
        <w:t> </w:t>
      </w:r>
      <w:r>
        <w:rPr>
          <w:sz w:val="16"/>
          <w:vertAlign w:val="baseline"/>
        </w:rPr>
        <w:t>b)</w:t>
      </w:r>
      <w:r>
        <w:rPr>
          <w:spacing w:val="-1"/>
          <w:sz w:val="16"/>
          <w:vertAlign w:val="baseline"/>
        </w:rPr>
        <w:t> </w:t>
      </w:r>
      <w:r>
        <w:rPr>
          <w:sz w:val="16"/>
          <w:vertAlign w:val="baseline"/>
        </w:rPr>
        <w:t>aquella</w:t>
      </w:r>
      <w:r>
        <w:rPr>
          <w:spacing w:val="-1"/>
          <w:sz w:val="16"/>
          <w:vertAlign w:val="baseline"/>
        </w:rPr>
        <w:t> </w:t>
      </w:r>
      <w:r>
        <w:rPr>
          <w:sz w:val="16"/>
          <w:vertAlign w:val="baseline"/>
        </w:rPr>
        <w:t>en</w:t>
      </w:r>
      <w:r>
        <w:rPr>
          <w:spacing w:val="-1"/>
          <w:sz w:val="16"/>
          <w:vertAlign w:val="baseline"/>
        </w:rPr>
        <w:t> </w:t>
      </w:r>
      <w:r>
        <w:rPr>
          <w:sz w:val="16"/>
          <w:vertAlign w:val="baseline"/>
        </w:rPr>
        <w:t>donde la Corte </w:t>
      </w:r>
      <w:r>
        <w:rPr>
          <w:spacing w:val="-5"/>
          <w:sz w:val="16"/>
          <w:vertAlign w:val="baseline"/>
        </w:rPr>
        <w:t>IDH</w:t>
      </w:r>
    </w:p>
    <w:p>
      <w:pPr>
        <w:spacing w:after="0"/>
        <w:jc w:val="both"/>
        <w:rPr>
          <w:sz w:val="16"/>
        </w:rPr>
        <w:sectPr>
          <w:footerReference w:type="default" r:id="rId16"/>
          <w:pgSz w:w="12240" w:h="15840"/>
          <w:pgMar w:footer="0" w:header="0" w:top="1620" w:bottom="280" w:left="900" w:right="880"/>
        </w:sectPr>
      </w:pPr>
    </w:p>
    <w:p>
      <w:pPr>
        <w:pStyle w:val="BodyText"/>
        <w:spacing w:line="247" w:lineRule="auto" w:before="82"/>
        <w:ind w:left="801" w:right="815"/>
        <w:jc w:val="both"/>
      </w:pPr>
      <w:r>
        <w:rPr>
          <w:i/>
        </w:rPr>
        <w:t>(2018)</w:t>
      </w:r>
      <w:r>
        <w:rPr>
          <w:i/>
          <w:spacing w:val="-5"/>
        </w:rPr>
        <w:t> </w:t>
      </w:r>
      <w:r>
        <w:rPr/>
        <w:t>y</w:t>
      </w:r>
      <w:r>
        <w:rPr>
          <w:spacing w:val="-6"/>
        </w:rPr>
        <w:t> </w:t>
      </w:r>
      <w:r>
        <w:rPr>
          <w:i/>
        </w:rPr>
        <w:t>Muelle</w:t>
      </w:r>
      <w:r>
        <w:rPr>
          <w:i/>
          <w:spacing w:val="-7"/>
        </w:rPr>
        <w:t> </w:t>
      </w:r>
      <w:r>
        <w:rPr>
          <w:i/>
        </w:rPr>
        <w:t>Flores</w:t>
      </w:r>
      <w:r>
        <w:rPr>
          <w:i/>
          <w:spacing w:val="-6"/>
        </w:rPr>
        <w:t> </w:t>
      </w:r>
      <w:r>
        <w:rPr/>
        <w:t>(2019),</w:t>
      </w:r>
      <w:r>
        <w:rPr>
          <w:spacing w:val="-6"/>
        </w:rPr>
        <w:t> </w:t>
      </w:r>
      <w:r>
        <w:rPr/>
        <w:t>la</w:t>
      </w:r>
      <w:r>
        <w:rPr>
          <w:spacing w:val="-5"/>
        </w:rPr>
        <w:t> </w:t>
      </w:r>
      <w:r>
        <w:rPr/>
        <w:t>jurisprudencia</w:t>
      </w:r>
      <w:r>
        <w:rPr>
          <w:spacing w:val="-3"/>
        </w:rPr>
        <w:t> </w:t>
      </w:r>
      <w:r>
        <w:rPr/>
        <w:t>de</w:t>
      </w:r>
      <w:r>
        <w:rPr>
          <w:spacing w:val="-7"/>
        </w:rPr>
        <w:t> </w:t>
      </w:r>
      <w:r>
        <w:rPr/>
        <w:t>la</w:t>
      </w:r>
      <w:r>
        <w:rPr>
          <w:spacing w:val="-5"/>
        </w:rPr>
        <w:t> </w:t>
      </w:r>
      <w:r>
        <w:rPr/>
        <w:t>Corte</w:t>
      </w:r>
      <w:r>
        <w:rPr>
          <w:spacing w:val="-7"/>
        </w:rPr>
        <w:t> </w:t>
      </w:r>
      <w:r>
        <w:rPr/>
        <w:t>IDH</w:t>
      </w:r>
      <w:r>
        <w:rPr>
          <w:spacing w:val="-7"/>
        </w:rPr>
        <w:t> </w:t>
      </w:r>
      <w:r>
        <w:rPr/>
        <w:t>no</w:t>
      </w:r>
      <w:r>
        <w:rPr>
          <w:spacing w:val="-6"/>
        </w:rPr>
        <w:t> </w:t>
      </w:r>
      <w:r>
        <w:rPr/>
        <w:t>había</w:t>
      </w:r>
      <w:r>
        <w:rPr>
          <w:spacing w:val="-5"/>
        </w:rPr>
        <w:t> </w:t>
      </w:r>
      <w:r>
        <w:rPr/>
        <w:t>visibilizado</w:t>
      </w:r>
      <w:r>
        <w:rPr>
          <w:spacing w:val="-7"/>
        </w:rPr>
        <w:t> </w:t>
      </w:r>
      <w:r>
        <w:rPr/>
        <w:t>en sus</w:t>
      </w:r>
      <w:r>
        <w:rPr>
          <w:spacing w:val="-5"/>
        </w:rPr>
        <w:t> </w:t>
      </w:r>
      <w:r>
        <w:rPr/>
        <w:t>estándares</w:t>
      </w:r>
      <w:r>
        <w:rPr>
          <w:spacing w:val="-5"/>
        </w:rPr>
        <w:t> </w:t>
      </w:r>
      <w:r>
        <w:rPr/>
        <w:t>la</w:t>
      </w:r>
      <w:r>
        <w:rPr>
          <w:spacing w:val="-4"/>
        </w:rPr>
        <w:t> </w:t>
      </w:r>
      <w:r>
        <w:rPr/>
        <w:t>situación</w:t>
      </w:r>
      <w:r>
        <w:rPr>
          <w:spacing w:val="-3"/>
        </w:rPr>
        <w:t> </w:t>
      </w:r>
      <w:r>
        <w:rPr/>
        <w:t>especial</w:t>
      </w:r>
      <w:r>
        <w:rPr>
          <w:spacing w:val="-4"/>
        </w:rPr>
        <w:t> </w:t>
      </w:r>
      <w:r>
        <w:rPr/>
        <w:t>de</w:t>
      </w:r>
      <w:r>
        <w:rPr>
          <w:spacing w:val="-3"/>
        </w:rPr>
        <w:t> </w:t>
      </w:r>
      <w:r>
        <w:rPr/>
        <w:t>vulnerabilidad</w:t>
      </w:r>
      <w:r>
        <w:rPr>
          <w:spacing w:val="-4"/>
        </w:rPr>
        <w:t> </w:t>
      </w:r>
      <w:r>
        <w:rPr/>
        <w:t>que</w:t>
      </w:r>
      <w:r>
        <w:rPr>
          <w:spacing w:val="-5"/>
        </w:rPr>
        <w:t> </w:t>
      </w:r>
      <w:r>
        <w:rPr/>
        <w:t>tenían</w:t>
      </w:r>
      <w:r>
        <w:rPr>
          <w:spacing w:val="-3"/>
        </w:rPr>
        <w:t> </w:t>
      </w:r>
      <w:r>
        <w:rPr/>
        <w:t>las</w:t>
      </w:r>
      <w:r>
        <w:rPr>
          <w:spacing w:val="-5"/>
        </w:rPr>
        <w:t> </w:t>
      </w:r>
      <w:r>
        <w:rPr/>
        <w:t>personas</w:t>
      </w:r>
      <w:r>
        <w:rPr>
          <w:spacing w:val="-5"/>
        </w:rPr>
        <w:t> </w:t>
      </w:r>
      <w:r>
        <w:rPr/>
        <w:t>mayores. El </w:t>
      </w:r>
      <w:r>
        <w:rPr>
          <w:i/>
        </w:rPr>
        <w:t>Caso Poblete Vilches </w:t>
      </w:r>
      <w:r>
        <w:rPr/>
        <w:t>fue el primero en el que el Tribunal Interamericano abordó las violaciones</w:t>
      </w:r>
      <w:r>
        <w:rPr>
          <w:spacing w:val="-8"/>
        </w:rPr>
        <w:t> </w:t>
      </w:r>
      <w:r>
        <w:rPr/>
        <w:t>bajo</w:t>
      </w:r>
      <w:r>
        <w:rPr>
          <w:spacing w:val="-8"/>
        </w:rPr>
        <w:t> </w:t>
      </w:r>
      <w:r>
        <w:rPr/>
        <w:t>una</w:t>
      </w:r>
      <w:r>
        <w:rPr>
          <w:spacing w:val="-8"/>
        </w:rPr>
        <w:t> </w:t>
      </w:r>
      <w:r>
        <w:rPr/>
        <w:t>óptica</w:t>
      </w:r>
      <w:r>
        <w:rPr>
          <w:spacing w:val="-9"/>
        </w:rPr>
        <w:t> </w:t>
      </w:r>
      <w:r>
        <w:rPr/>
        <w:t>de</w:t>
      </w:r>
      <w:r>
        <w:rPr>
          <w:spacing w:val="-7"/>
        </w:rPr>
        <w:t> </w:t>
      </w:r>
      <w:r>
        <w:rPr/>
        <w:t>prohibición</w:t>
      </w:r>
      <w:r>
        <w:rPr>
          <w:spacing w:val="-6"/>
        </w:rPr>
        <w:t> </w:t>
      </w:r>
      <w:r>
        <w:rPr/>
        <w:t>de</w:t>
      </w:r>
      <w:r>
        <w:rPr>
          <w:spacing w:val="-8"/>
        </w:rPr>
        <w:t> </w:t>
      </w:r>
      <w:r>
        <w:rPr/>
        <w:t>discriminación</w:t>
      </w:r>
      <w:r>
        <w:rPr>
          <w:spacing w:val="-6"/>
        </w:rPr>
        <w:t> </w:t>
      </w:r>
      <w:r>
        <w:rPr/>
        <w:t>por</w:t>
      </w:r>
      <w:r>
        <w:rPr>
          <w:spacing w:val="-7"/>
        </w:rPr>
        <w:t> </w:t>
      </w:r>
      <w:r>
        <w:rPr/>
        <w:t>“edad</w:t>
      </w:r>
      <w:r>
        <w:rPr>
          <w:spacing w:val="-7"/>
        </w:rPr>
        <w:t> </w:t>
      </w:r>
      <w:r>
        <w:rPr/>
        <w:t>de</w:t>
      </w:r>
      <w:r>
        <w:rPr>
          <w:spacing w:val="-10"/>
        </w:rPr>
        <w:t> </w:t>
      </w:r>
      <w:r>
        <w:rPr/>
        <w:t>la</w:t>
      </w:r>
      <w:r>
        <w:rPr>
          <w:spacing w:val="-7"/>
        </w:rPr>
        <w:t> </w:t>
      </w:r>
      <w:r>
        <w:rPr>
          <w:spacing w:val="-2"/>
        </w:rPr>
        <w:t>persona”</w:t>
      </w:r>
      <w:hyperlink w:history="true" w:anchor="_bookmark222">
        <w:r>
          <w:rPr>
            <w:spacing w:val="-2"/>
            <w:vertAlign w:val="superscript"/>
          </w:rPr>
          <w:t>24</w:t>
        </w:r>
      </w:hyperlink>
      <w:r>
        <w:rPr>
          <w:spacing w:val="-2"/>
          <w:vertAlign w:val="baseline"/>
        </w:rPr>
        <w:t>.</w:t>
      </w:r>
    </w:p>
    <w:p>
      <w:pPr>
        <w:pStyle w:val="BodyText"/>
        <w:spacing w:before="6"/>
        <w:rPr>
          <w:sz w:val="19"/>
        </w:rPr>
      </w:pPr>
    </w:p>
    <w:p>
      <w:pPr>
        <w:pStyle w:val="ListParagraph"/>
        <w:numPr>
          <w:ilvl w:val="0"/>
          <w:numId w:val="31"/>
        </w:numPr>
        <w:tabs>
          <w:tab w:pos="1510" w:val="left" w:leader="none"/>
        </w:tabs>
        <w:spacing w:line="240" w:lineRule="auto" w:before="0" w:after="0"/>
        <w:ind w:left="801" w:right="817" w:firstLine="0"/>
        <w:jc w:val="both"/>
        <w:rPr>
          <w:sz w:val="20"/>
        </w:rPr>
      </w:pPr>
      <w:r>
        <w:rPr>
          <w:sz w:val="20"/>
        </w:rPr>
        <w:t>A partir de dicho caso, la Corte IDH ha ido desarrollando paulatinamente estándares cada vez más específicos en torno a los derechos de las personas mayores, varios de esos estándares en consonancia con las obligaciones que han</w:t>
      </w:r>
      <w:r>
        <w:rPr>
          <w:spacing w:val="-1"/>
          <w:sz w:val="20"/>
        </w:rPr>
        <w:t> </w:t>
      </w:r>
      <w:r>
        <w:rPr>
          <w:sz w:val="20"/>
        </w:rPr>
        <w:t>sido</w:t>
      </w:r>
      <w:r>
        <w:rPr>
          <w:spacing w:val="-3"/>
          <w:sz w:val="20"/>
        </w:rPr>
        <w:t> </w:t>
      </w:r>
      <w:r>
        <w:rPr>
          <w:sz w:val="20"/>
        </w:rPr>
        <w:t>plasmadas en la CIPM. Por ejemplo, en el caso </w:t>
      </w:r>
      <w:r>
        <w:rPr>
          <w:i/>
          <w:sz w:val="20"/>
        </w:rPr>
        <w:t>Muelle Flores</w:t>
      </w:r>
      <w:r>
        <w:rPr>
          <w:sz w:val="20"/>
        </w:rPr>
        <w:t>, cuando el Tribunal Interamericano evaluó el cuarto elemento del plazo razonable por la falta de ejecución de decisiones internas,</w:t>
      </w:r>
      <w:r>
        <w:rPr>
          <w:spacing w:val="-14"/>
          <w:sz w:val="20"/>
        </w:rPr>
        <w:t> </w:t>
      </w:r>
      <w:r>
        <w:rPr>
          <w:sz w:val="20"/>
        </w:rPr>
        <w:t>reconoció</w:t>
      </w:r>
      <w:r>
        <w:rPr>
          <w:spacing w:val="-15"/>
          <w:sz w:val="20"/>
        </w:rPr>
        <w:t> </w:t>
      </w:r>
      <w:r>
        <w:rPr>
          <w:sz w:val="20"/>
        </w:rPr>
        <w:t>el</w:t>
      </w:r>
      <w:r>
        <w:rPr>
          <w:spacing w:val="-14"/>
          <w:sz w:val="20"/>
        </w:rPr>
        <w:t> </w:t>
      </w:r>
      <w:r>
        <w:rPr>
          <w:sz w:val="20"/>
        </w:rPr>
        <w:t>derecho</w:t>
      </w:r>
      <w:r>
        <w:rPr>
          <w:spacing w:val="-15"/>
          <w:sz w:val="20"/>
        </w:rPr>
        <w:t> </w:t>
      </w:r>
      <w:r>
        <w:rPr>
          <w:sz w:val="20"/>
        </w:rPr>
        <w:t>a</w:t>
      </w:r>
      <w:r>
        <w:rPr>
          <w:spacing w:val="-16"/>
          <w:sz w:val="20"/>
        </w:rPr>
        <w:t> </w:t>
      </w:r>
      <w:r>
        <w:rPr>
          <w:sz w:val="20"/>
        </w:rPr>
        <w:t>la</w:t>
      </w:r>
      <w:r>
        <w:rPr>
          <w:spacing w:val="-14"/>
          <w:sz w:val="20"/>
        </w:rPr>
        <w:t> </w:t>
      </w:r>
      <w:r>
        <w:rPr>
          <w:sz w:val="20"/>
        </w:rPr>
        <w:t>seguridad</w:t>
      </w:r>
      <w:r>
        <w:rPr>
          <w:spacing w:val="-16"/>
          <w:sz w:val="20"/>
        </w:rPr>
        <w:t> </w:t>
      </w:r>
      <w:r>
        <w:rPr>
          <w:sz w:val="20"/>
        </w:rPr>
        <w:t>social</w:t>
      </w:r>
      <w:r>
        <w:rPr>
          <w:spacing w:val="-16"/>
          <w:sz w:val="20"/>
        </w:rPr>
        <w:t> </w:t>
      </w:r>
      <w:r>
        <w:rPr>
          <w:sz w:val="20"/>
        </w:rPr>
        <w:t>—afectación</w:t>
      </w:r>
      <w:r>
        <w:rPr>
          <w:spacing w:val="-15"/>
          <w:sz w:val="20"/>
        </w:rPr>
        <w:t> </w:t>
      </w:r>
      <w:r>
        <w:rPr>
          <w:sz w:val="20"/>
        </w:rPr>
        <w:t>generada</w:t>
      </w:r>
      <w:r>
        <w:rPr>
          <w:spacing w:val="-14"/>
          <w:sz w:val="20"/>
        </w:rPr>
        <w:t> </w:t>
      </w:r>
      <w:r>
        <w:rPr>
          <w:sz w:val="20"/>
        </w:rPr>
        <w:t>en</w:t>
      </w:r>
      <w:r>
        <w:rPr>
          <w:spacing w:val="-15"/>
          <w:sz w:val="20"/>
        </w:rPr>
        <w:t> </w:t>
      </w:r>
      <w:r>
        <w:rPr>
          <w:sz w:val="20"/>
        </w:rPr>
        <w:t>la</w:t>
      </w:r>
      <w:r>
        <w:rPr>
          <w:spacing w:val="-14"/>
          <w:sz w:val="20"/>
        </w:rPr>
        <w:t> </w:t>
      </w:r>
      <w:r>
        <w:rPr>
          <w:sz w:val="20"/>
        </w:rPr>
        <w:t>situación jurídica de la persona involucrada en el proceso—, determinó que “tratándose del derecho a la seguridad social, es decir una prestación de carácter alimentario y sustitutivo</w:t>
      </w:r>
      <w:r>
        <w:rPr>
          <w:spacing w:val="-12"/>
          <w:sz w:val="20"/>
        </w:rPr>
        <w:t> </w:t>
      </w:r>
      <w:r>
        <w:rPr>
          <w:sz w:val="20"/>
        </w:rPr>
        <w:t>del</w:t>
      </w:r>
      <w:r>
        <w:rPr>
          <w:spacing w:val="-8"/>
          <w:sz w:val="20"/>
        </w:rPr>
        <w:t> </w:t>
      </w:r>
      <w:r>
        <w:rPr>
          <w:sz w:val="20"/>
        </w:rPr>
        <w:t>salario,</w:t>
      </w:r>
      <w:r>
        <w:rPr>
          <w:spacing w:val="-12"/>
          <w:sz w:val="20"/>
        </w:rPr>
        <w:t> </w:t>
      </w:r>
      <w:r>
        <w:rPr>
          <w:sz w:val="20"/>
        </w:rPr>
        <w:t>de</w:t>
      </w:r>
      <w:r>
        <w:rPr>
          <w:spacing w:val="-12"/>
          <w:sz w:val="20"/>
        </w:rPr>
        <w:t> </w:t>
      </w:r>
      <w:r>
        <w:rPr>
          <w:sz w:val="20"/>
        </w:rPr>
        <w:t>una</w:t>
      </w:r>
      <w:r>
        <w:rPr>
          <w:spacing w:val="-11"/>
          <w:sz w:val="20"/>
        </w:rPr>
        <w:t> </w:t>
      </w:r>
      <w:r>
        <w:rPr>
          <w:sz w:val="20"/>
        </w:rPr>
        <w:t>persona</w:t>
      </w:r>
      <w:r>
        <w:rPr>
          <w:spacing w:val="-11"/>
          <w:sz w:val="20"/>
        </w:rPr>
        <w:t> </w:t>
      </w:r>
      <w:r>
        <w:rPr>
          <w:sz w:val="20"/>
        </w:rPr>
        <w:t>mayor</w:t>
      </w:r>
      <w:r>
        <w:rPr>
          <w:spacing w:val="-10"/>
          <w:sz w:val="20"/>
        </w:rPr>
        <w:t> </w:t>
      </w:r>
      <w:r>
        <w:rPr>
          <w:sz w:val="20"/>
        </w:rPr>
        <w:t>con</w:t>
      </w:r>
      <w:r>
        <w:rPr>
          <w:spacing w:val="-10"/>
          <w:sz w:val="20"/>
        </w:rPr>
        <w:t> </w:t>
      </w:r>
      <w:r>
        <w:rPr>
          <w:sz w:val="20"/>
        </w:rPr>
        <w:t>discapacidad</w:t>
      </w:r>
      <w:r>
        <w:rPr>
          <w:spacing w:val="-11"/>
          <w:sz w:val="20"/>
        </w:rPr>
        <w:t> </w:t>
      </w:r>
      <w:r>
        <w:rPr>
          <w:sz w:val="20"/>
        </w:rPr>
        <w:t>auditiva,</w:t>
      </w:r>
      <w:r>
        <w:rPr>
          <w:spacing w:val="-9"/>
          <w:sz w:val="20"/>
        </w:rPr>
        <w:t> </w:t>
      </w:r>
      <w:r>
        <w:rPr>
          <w:sz w:val="20"/>
        </w:rPr>
        <w:t>[…]</w:t>
      </w:r>
      <w:r>
        <w:rPr>
          <w:spacing w:val="-11"/>
          <w:sz w:val="20"/>
        </w:rPr>
        <w:t> </w:t>
      </w:r>
      <w:r>
        <w:rPr>
          <w:i/>
          <w:sz w:val="20"/>
        </w:rPr>
        <w:t>era</w:t>
      </w:r>
      <w:r>
        <w:rPr>
          <w:i/>
          <w:spacing w:val="-9"/>
          <w:sz w:val="20"/>
        </w:rPr>
        <w:t> </w:t>
      </w:r>
      <w:r>
        <w:rPr>
          <w:i/>
          <w:sz w:val="20"/>
        </w:rPr>
        <w:t>exigible</w:t>
      </w:r>
      <w:r>
        <w:rPr>
          <w:i/>
          <w:sz w:val="20"/>
        </w:rPr>
        <w:t> un criterio reforzado de celeridad</w:t>
      </w:r>
      <w:r>
        <w:rPr>
          <w:sz w:val="20"/>
        </w:rPr>
        <w:t>”</w:t>
      </w:r>
      <w:hyperlink w:history="true" w:anchor="_bookmark223">
        <w:r>
          <w:rPr>
            <w:position w:val="7"/>
            <w:sz w:val="13"/>
          </w:rPr>
          <w:t>25</w:t>
        </w:r>
      </w:hyperlink>
      <w:r>
        <w:rPr>
          <w:sz w:val="20"/>
        </w:rPr>
        <w:t>. Esta afirmación realizada por el Tribunal Interamericano puede entenderse como una expresión de las obligaciones que derivan de la CIPM en cuanto al derecho de acceso a la justicia (artículo 31). Empero, además, la</w:t>
      </w:r>
      <w:r>
        <w:rPr>
          <w:spacing w:val="-8"/>
          <w:sz w:val="20"/>
        </w:rPr>
        <w:t> </w:t>
      </w:r>
      <w:r>
        <w:rPr>
          <w:sz w:val="20"/>
        </w:rPr>
        <w:t>Corte</w:t>
      </w:r>
      <w:r>
        <w:rPr>
          <w:spacing w:val="-9"/>
          <w:sz w:val="20"/>
        </w:rPr>
        <w:t> </w:t>
      </w:r>
      <w:r>
        <w:rPr>
          <w:sz w:val="20"/>
        </w:rPr>
        <w:t>IDH,</w:t>
      </w:r>
      <w:r>
        <w:rPr>
          <w:spacing w:val="-6"/>
          <w:sz w:val="20"/>
        </w:rPr>
        <w:t> </w:t>
      </w:r>
      <w:r>
        <w:rPr>
          <w:sz w:val="20"/>
        </w:rPr>
        <w:t>siendo</w:t>
      </w:r>
      <w:r>
        <w:rPr>
          <w:spacing w:val="-9"/>
          <w:sz w:val="20"/>
        </w:rPr>
        <w:t> </w:t>
      </w:r>
      <w:r>
        <w:rPr>
          <w:sz w:val="20"/>
        </w:rPr>
        <w:t>consiente</w:t>
      </w:r>
      <w:r>
        <w:rPr>
          <w:spacing w:val="-9"/>
          <w:sz w:val="20"/>
        </w:rPr>
        <w:t> </w:t>
      </w:r>
      <w:r>
        <w:rPr>
          <w:sz w:val="20"/>
        </w:rPr>
        <w:t>de</w:t>
      </w:r>
      <w:r>
        <w:rPr>
          <w:spacing w:val="-9"/>
          <w:sz w:val="20"/>
        </w:rPr>
        <w:t> </w:t>
      </w:r>
      <w:r>
        <w:rPr>
          <w:sz w:val="20"/>
        </w:rPr>
        <w:t>los</w:t>
      </w:r>
      <w:r>
        <w:rPr>
          <w:spacing w:val="-9"/>
          <w:sz w:val="20"/>
        </w:rPr>
        <w:t> </w:t>
      </w:r>
      <w:r>
        <w:rPr>
          <w:sz w:val="20"/>
        </w:rPr>
        <w:t>particulares</w:t>
      </w:r>
      <w:r>
        <w:rPr>
          <w:spacing w:val="-9"/>
          <w:sz w:val="20"/>
        </w:rPr>
        <w:t> </w:t>
      </w:r>
      <w:r>
        <w:rPr>
          <w:sz w:val="20"/>
        </w:rPr>
        <w:t>impactos</w:t>
      </w:r>
      <w:r>
        <w:rPr>
          <w:spacing w:val="-9"/>
          <w:sz w:val="20"/>
        </w:rPr>
        <w:t> </w:t>
      </w:r>
      <w:r>
        <w:rPr>
          <w:sz w:val="20"/>
        </w:rPr>
        <w:t>que</w:t>
      </w:r>
      <w:r>
        <w:rPr>
          <w:spacing w:val="-9"/>
          <w:sz w:val="20"/>
        </w:rPr>
        <w:t> </w:t>
      </w:r>
      <w:r>
        <w:rPr>
          <w:sz w:val="20"/>
        </w:rPr>
        <w:t>le</w:t>
      </w:r>
      <w:r>
        <w:rPr>
          <w:spacing w:val="-9"/>
          <w:sz w:val="20"/>
        </w:rPr>
        <w:t> </w:t>
      </w:r>
      <w:r>
        <w:rPr>
          <w:sz w:val="20"/>
        </w:rPr>
        <w:t>genera</w:t>
      </w:r>
      <w:r>
        <w:rPr>
          <w:spacing w:val="-8"/>
          <w:sz w:val="20"/>
        </w:rPr>
        <w:t> </w:t>
      </w:r>
      <w:r>
        <w:rPr>
          <w:sz w:val="20"/>
        </w:rPr>
        <w:t>a</w:t>
      </w:r>
      <w:r>
        <w:rPr>
          <w:spacing w:val="-8"/>
          <w:sz w:val="20"/>
        </w:rPr>
        <w:t> </w:t>
      </w:r>
      <w:r>
        <w:rPr>
          <w:sz w:val="20"/>
        </w:rPr>
        <w:t>una</w:t>
      </w:r>
      <w:r>
        <w:rPr>
          <w:spacing w:val="-8"/>
          <w:sz w:val="20"/>
        </w:rPr>
        <w:t> </w:t>
      </w:r>
      <w:r>
        <w:rPr>
          <w:sz w:val="20"/>
        </w:rPr>
        <w:t>persona mayor</w:t>
      </w:r>
      <w:r>
        <w:rPr>
          <w:spacing w:val="-4"/>
          <w:sz w:val="20"/>
        </w:rPr>
        <w:t> </w:t>
      </w:r>
      <w:r>
        <w:rPr>
          <w:sz w:val="20"/>
        </w:rPr>
        <w:t>el</w:t>
      </w:r>
      <w:r>
        <w:rPr>
          <w:spacing w:val="-4"/>
          <w:sz w:val="20"/>
        </w:rPr>
        <w:t> </w:t>
      </w:r>
      <w:r>
        <w:rPr>
          <w:sz w:val="20"/>
        </w:rPr>
        <w:t>no</w:t>
      </w:r>
      <w:r>
        <w:rPr>
          <w:spacing w:val="-4"/>
          <w:sz w:val="20"/>
        </w:rPr>
        <w:t> </w:t>
      </w:r>
      <w:r>
        <w:rPr>
          <w:sz w:val="20"/>
        </w:rPr>
        <w:t>pago</w:t>
      </w:r>
      <w:r>
        <w:rPr>
          <w:spacing w:val="-4"/>
          <w:sz w:val="20"/>
        </w:rPr>
        <w:t> </w:t>
      </w:r>
      <w:r>
        <w:rPr>
          <w:sz w:val="20"/>
        </w:rPr>
        <w:t>de</w:t>
      </w:r>
      <w:r>
        <w:rPr>
          <w:spacing w:val="-4"/>
          <w:sz w:val="20"/>
        </w:rPr>
        <w:t> </w:t>
      </w:r>
      <w:r>
        <w:rPr>
          <w:sz w:val="20"/>
        </w:rPr>
        <w:t>su</w:t>
      </w:r>
      <w:r>
        <w:rPr>
          <w:spacing w:val="-3"/>
          <w:sz w:val="20"/>
        </w:rPr>
        <w:t> </w:t>
      </w:r>
      <w:r>
        <w:rPr>
          <w:sz w:val="20"/>
        </w:rPr>
        <w:t>pensión</w:t>
      </w:r>
      <w:r>
        <w:rPr>
          <w:spacing w:val="-3"/>
          <w:sz w:val="20"/>
        </w:rPr>
        <w:t> </w:t>
      </w:r>
      <w:r>
        <w:rPr>
          <w:sz w:val="20"/>
        </w:rPr>
        <w:t>de</w:t>
      </w:r>
      <w:r>
        <w:rPr>
          <w:spacing w:val="-4"/>
          <w:sz w:val="20"/>
        </w:rPr>
        <w:t> </w:t>
      </w:r>
      <w:r>
        <w:rPr>
          <w:sz w:val="20"/>
        </w:rPr>
        <w:t>vejez</w:t>
      </w:r>
      <w:r>
        <w:rPr>
          <w:spacing w:val="-3"/>
          <w:sz w:val="20"/>
        </w:rPr>
        <w:t> </w:t>
      </w:r>
      <w:r>
        <w:rPr>
          <w:sz w:val="20"/>
        </w:rPr>
        <w:t>precisó</w:t>
      </w:r>
      <w:r>
        <w:rPr>
          <w:spacing w:val="-7"/>
          <w:sz w:val="20"/>
        </w:rPr>
        <w:t> </w:t>
      </w:r>
      <w:r>
        <w:rPr>
          <w:sz w:val="20"/>
        </w:rPr>
        <w:t>que:</w:t>
      </w:r>
      <w:r>
        <w:rPr>
          <w:spacing w:val="-3"/>
          <w:sz w:val="20"/>
        </w:rPr>
        <w:t> </w:t>
      </w:r>
      <w:r>
        <w:rPr>
          <w:sz w:val="20"/>
        </w:rPr>
        <w:t>“diversos</w:t>
      </w:r>
      <w:r>
        <w:rPr>
          <w:spacing w:val="-4"/>
          <w:sz w:val="20"/>
        </w:rPr>
        <w:t> </w:t>
      </w:r>
      <w:r>
        <w:rPr>
          <w:sz w:val="20"/>
        </w:rPr>
        <w:t>derechos</w:t>
      </w:r>
      <w:r>
        <w:rPr>
          <w:spacing w:val="-4"/>
          <w:sz w:val="20"/>
        </w:rPr>
        <w:t> </w:t>
      </w:r>
      <w:r>
        <w:rPr>
          <w:sz w:val="20"/>
        </w:rPr>
        <w:t>se</w:t>
      </w:r>
      <w:r>
        <w:rPr>
          <w:spacing w:val="-4"/>
          <w:sz w:val="20"/>
        </w:rPr>
        <w:t> </w:t>
      </w:r>
      <w:r>
        <w:rPr>
          <w:sz w:val="20"/>
        </w:rPr>
        <w:t>vulneran</w:t>
      </w:r>
      <w:r>
        <w:rPr>
          <w:spacing w:val="-4"/>
          <w:sz w:val="20"/>
        </w:rPr>
        <w:t> </w:t>
      </w:r>
      <w:r>
        <w:rPr>
          <w:sz w:val="20"/>
        </w:rPr>
        <w:t>y acentúan en el caso de las personas mayores”, lo cual afecta su “dignidad” como </w:t>
      </w:r>
      <w:r>
        <w:rPr>
          <w:spacing w:val="-2"/>
          <w:sz w:val="20"/>
        </w:rPr>
        <w:t>personas</w:t>
      </w:r>
      <w:hyperlink w:history="true" w:anchor="_bookmark224">
        <w:r>
          <w:rPr>
            <w:spacing w:val="-2"/>
            <w:position w:val="7"/>
            <w:sz w:val="13"/>
          </w:rPr>
          <w:t>26</w:t>
        </w:r>
      </w:hyperlink>
      <w:r>
        <w:rPr>
          <w:spacing w:val="-2"/>
          <w:sz w:val="20"/>
        </w:rPr>
        <w:t>.</w:t>
      </w:r>
    </w:p>
    <w:p>
      <w:pPr>
        <w:pStyle w:val="BodyText"/>
      </w:pPr>
    </w:p>
    <w:p>
      <w:pPr>
        <w:pStyle w:val="ListParagraph"/>
        <w:numPr>
          <w:ilvl w:val="0"/>
          <w:numId w:val="31"/>
        </w:numPr>
        <w:tabs>
          <w:tab w:pos="1510" w:val="left" w:leader="none"/>
        </w:tabs>
        <w:spacing w:line="240" w:lineRule="auto" w:before="1" w:after="0"/>
        <w:ind w:left="801" w:right="819" w:firstLine="0"/>
        <w:jc w:val="both"/>
        <w:rPr>
          <w:sz w:val="20"/>
        </w:rPr>
      </w:pPr>
      <w:r>
        <w:rPr>
          <w:sz w:val="20"/>
        </w:rPr>
        <w:t>Consideraciones</w:t>
      </w:r>
      <w:r>
        <w:rPr>
          <w:spacing w:val="-2"/>
          <w:sz w:val="20"/>
        </w:rPr>
        <w:t> </w:t>
      </w:r>
      <w:r>
        <w:rPr>
          <w:sz w:val="20"/>
        </w:rPr>
        <w:t>similares</w:t>
      </w:r>
      <w:r>
        <w:rPr>
          <w:spacing w:val="-2"/>
          <w:sz w:val="20"/>
        </w:rPr>
        <w:t> </w:t>
      </w:r>
      <w:r>
        <w:rPr>
          <w:sz w:val="20"/>
        </w:rPr>
        <w:t>fueron reiteradas</w:t>
      </w:r>
      <w:r>
        <w:rPr>
          <w:spacing w:val="-2"/>
          <w:sz w:val="20"/>
        </w:rPr>
        <w:t> </w:t>
      </w:r>
      <w:r>
        <w:rPr>
          <w:sz w:val="20"/>
        </w:rPr>
        <w:t>por el</w:t>
      </w:r>
      <w:r>
        <w:rPr>
          <w:spacing w:val="-1"/>
          <w:sz w:val="20"/>
        </w:rPr>
        <w:t> </w:t>
      </w:r>
      <w:r>
        <w:rPr>
          <w:sz w:val="20"/>
        </w:rPr>
        <w:t>Tribunal</w:t>
      </w:r>
      <w:r>
        <w:rPr>
          <w:spacing w:val="-1"/>
          <w:sz w:val="20"/>
        </w:rPr>
        <w:t> </w:t>
      </w:r>
      <w:r>
        <w:rPr>
          <w:sz w:val="20"/>
        </w:rPr>
        <w:t>Interamericano</w:t>
      </w:r>
      <w:r>
        <w:rPr>
          <w:spacing w:val="-2"/>
          <w:sz w:val="20"/>
        </w:rPr>
        <w:t> </w:t>
      </w:r>
      <w:r>
        <w:rPr>
          <w:sz w:val="20"/>
        </w:rPr>
        <w:t>en el caso </w:t>
      </w:r>
      <w:r>
        <w:rPr>
          <w:i/>
          <w:sz w:val="20"/>
        </w:rPr>
        <w:t>ANCEJUB-</w:t>
      </w:r>
      <w:r>
        <w:rPr>
          <w:i/>
          <w:spacing w:val="-1"/>
          <w:sz w:val="20"/>
        </w:rPr>
        <w:t> </w:t>
      </w:r>
      <w:r>
        <w:rPr>
          <w:i/>
          <w:sz w:val="20"/>
        </w:rPr>
        <w:t>SUNAT</w:t>
      </w:r>
      <w:r>
        <w:rPr>
          <w:sz w:val="20"/>
        </w:rPr>
        <w:t>, con</w:t>
      </w:r>
      <w:r>
        <w:rPr>
          <w:spacing w:val="-1"/>
          <w:sz w:val="20"/>
        </w:rPr>
        <w:t> </w:t>
      </w:r>
      <w:r>
        <w:rPr>
          <w:sz w:val="20"/>
        </w:rPr>
        <w:t>la única</w:t>
      </w:r>
      <w:r>
        <w:rPr>
          <w:spacing w:val="-1"/>
          <w:sz w:val="20"/>
        </w:rPr>
        <w:t> </w:t>
      </w:r>
      <w:r>
        <w:rPr>
          <w:sz w:val="20"/>
        </w:rPr>
        <w:t>diferencia que en ese caso estableció el vínculo en la</w:t>
      </w:r>
      <w:r>
        <w:rPr>
          <w:spacing w:val="-3"/>
          <w:sz w:val="20"/>
        </w:rPr>
        <w:t> </w:t>
      </w:r>
      <w:r>
        <w:rPr>
          <w:sz w:val="20"/>
        </w:rPr>
        <w:t>falta de</w:t>
      </w:r>
      <w:r>
        <w:rPr>
          <w:spacing w:val="-2"/>
          <w:sz w:val="20"/>
        </w:rPr>
        <w:t> </w:t>
      </w:r>
      <w:r>
        <w:rPr>
          <w:sz w:val="20"/>
        </w:rPr>
        <w:t>pago</w:t>
      </w:r>
      <w:r>
        <w:rPr>
          <w:spacing w:val="-2"/>
          <w:sz w:val="20"/>
        </w:rPr>
        <w:t> </w:t>
      </w:r>
      <w:r>
        <w:rPr>
          <w:sz w:val="20"/>
        </w:rPr>
        <w:t>de</w:t>
      </w:r>
      <w:r>
        <w:rPr>
          <w:spacing w:val="-4"/>
          <w:sz w:val="20"/>
        </w:rPr>
        <w:t> </w:t>
      </w:r>
      <w:r>
        <w:rPr>
          <w:sz w:val="20"/>
        </w:rPr>
        <w:t>pensiones</w:t>
      </w:r>
      <w:r>
        <w:rPr>
          <w:spacing w:val="-1"/>
          <w:sz w:val="20"/>
        </w:rPr>
        <w:t> </w:t>
      </w:r>
      <w:r>
        <w:rPr>
          <w:sz w:val="20"/>
        </w:rPr>
        <w:t>de</w:t>
      </w:r>
      <w:r>
        <w:rPr>
          <w:spacing w:val="-2"/>
          <w:sz w:val="20"/>
        </w:rPr>
        <w:t> </w:t>
      </w:r>
      <w:r>
        <w:rPr>
          <w:sz w:val="20"/>
        </w:rPr>
        <w:t>seguridad social</w:t>
      </w:r>
      <w:r>
        <w:rPr>
          <w:spacing w:val="-3"/>
          <w:sz w:val="20"/>
        </w:rPr>
        <w:t> </w:t>
      </w:r>
      <w:r>
        <w:rPr>
          <w:sz w:val="20"/>
        </w:rPr>
        <w:t>con</w:t>
      </w:r>
      <w:r>
        <w:rPr>
          <w:spacing w:val="-2"/>
          <w:sz w:val="20"/>
        </w:rPr>
        <w:t> </w:t>
      </w:r>
      <w:r>
        <w:rPr>
          <w:sz w:val="20"/>
        </w:rPr>
        <w:t>la</w:t>
      </w:r>
      <w:r>
        <w:rPr>
          <w:spacing w:val="-1"/>
          <w:sz w:val="20"/>
        </w:rPr>
        <w:t> </w:t>
      </w:r>
      <w:r>
        <w:rPr>
          <w:sz w:val="20"/>
        </w:rPr>
        <w:t>vulneración</w:t>
      </w:r>
      <w:r>
        <w:rPr>
          <w:spacing w:val="-2"/>
          <w:sz w:val="20"/>
        </w:rPr>
        <w:t> </w:t>
      </w:r>
      <w:r>
        <w:rPr>
          <w:sz w:val="20"/>
        </w:rPr>
        <w:t>“a la</w:t>
      </w:r>
      <w:r>
        <w:rPr>
          <w:spacing w:val="-3"/>
          <w:sz w:val="20"/>
        </w:rPr>
        <w:t> </w:t>
      </w:r>
      <w:r>
        <w:rPr>
          <w:sz w:val="20"/>
        </w:rPr>
        <w:t>vida</w:t>
      </w:r>
      <w:r>
        <w:rPr>
          <w:spacing w:val="-1"/>
          <w:sz w:val="20"/>
        </w:rPr>
        <w:t> </w:t>
      </w:r>
      <w:r>
        <w:rPr>
          <w:sz w:val="20"/>
        </w:rPr>
        <w:t>digna”</w:t>
      </w:r>
      <w:hyperlink w:history="true" w:anchor="_bookmark225">
        <w:r>
          <w:rPr>
            <w:position w:val="7"/>
            <w:sz w:val="13"/>
          </w:rPr>
          <w:t>27</w:t>
        </w:r>
      </w:hyperlink>
      <w:r>
        <w:rPr>
          <w:sz w:val="20"/>
        </w:rPr>
        <w:t>. Así, la jurisprudencia de la Corte IDH cristalizaba lo que la CIPM indica en su artículo 6 al</w:t>
      </w:r>
      <w:r>
        <w:rPr>
          <w:spacing w:val="-1"/>
          <w:sz w:val="20"/>
        </w:rPr>
        <w:t> </w:t>
      </w:r>
      <w:r>
        <w:rPr>
          <w:sz w:val="20"/>
        </w:rPr>
        <w:t>señalar</w:t>
      </w:r>
      <w:r>
        <w:rPr>
          <w:spacing w:val="-3"/>
          <w:sz w:val="20"/>
        </w:rPr>
        <w:t> </w:t>
      </w:r>
      <w:r>
        <w:rPr>
          <w:sz w:val="20"/>
        </w:rPr>
        <w:t>que</w:t>
      </w:r>
      <w:r>
        <w:rPr>
          <w:spacing w:val="-3"/>
          <w:sz w:val="20"/>
        </w:rPr>
        <w:t> </w:t>
      </w:r>
      <w:r>
        <w:rPr>
          <w:sz w:val="20"/>
        </w:rPr>
        <w:t>“[t]oda</w:t>
      </w:r>
      <w:r>
        <w:rPr>
          <w:spacing w:val="-1"/>
          <w:sz w:val="20"/>
        </w:rPr>
        <w:t> </w:t>
      </w:r>
      <w:r>
        <w:rPr>
          <w:sz w:val="20"/>
        </w:rPr>
        <w:t>persona</w:t>
      </w:r>
      <w:r>
        <w:rPr>
          <w:spacing w:val="-1"/>
          <w:sz w:val="20"/>
        </w:rPr>
        <w:t> </w:t>
      </w:r>
      <w:r>
        <w:rPr>
          <w:sz w:val="20"/>
        </w:rPr>
        <w:t>mayor</w:t>
      </w:r>
      <w:r>
        <w:rPr>
          <w:spacing w:val="-3"/>
          <w:sz w:val="20"/>
        </w:rPr>
        <w:t> </w:t>
      </w:r>
      <w:r>
        <w:rPr>
          <w:sz w:val="20"/>
        </w:rPr>
        <w:t>tiene</w:t>
      </w:r>
      <w:r>
        <w:rPr>
          <w:spacing w:val="-3"/>
          <w:sz w:val="20"/>
        </w:rPr>
        <w:t> </w:t>
      </w:r>
      <w:r>
        <w:rPr>
          <w:sz w:val="20"/>
        </w:rPr>
        <w:t>derecho</w:t>
      </w:r>
      <w:r>
        <w:rPr>
          <w:spacing w:val="-3"/>
          <w:sz w:val="20"/>
        </w:rPr>
        <w:t> </w:t>
      </w:r>
      <w:r>
        <w:rPr>
          <w:sz w:val="20"/>
        </w:rPr>
        <w:t>a</w:t>
      </w:r>
      <w:r>
        <w:rPr>
          <w:spacing w:val="-1"/>
          <w:sz w:val="20"/>
        </w:rPr>
        <w:t> </w:t>
      </w:r>
      <w:r>
        <w:rPr>
          <w:sz w:val="20"/>
        </w:rPr>
        <w:t>la</w:t>
      </w:r>
      <w:r>
        <w:rPr>
          <w:spacing w:val="-1"/>
          <w:sz w:val="20"/>
        </w:rPr>
        <w:t> </w:t>
      </w:r>
      <w:r>
        <w:rPr>
          <w:sz w:val="20"/>
        </w:rPr>
        <w:t>seguridad</w:t>
      </w:r>
      <w:r>
        <w:rPr>
          <w:spacing w:val="-1"/>
          <w:sz w:val="20"/>
        </w:rPr>
        <w:t> </w:t>
      </w:r>
      <w:r>
        <w:rPr>
          <w:sz w:val="20"/>
        </w:rPr>
        <w:t>social</w:t>
      </w:r>
      <w:r>
        <w:rPr>
          <w:spacing w:val="-1"/>
          <w:sz w:val="20"/>
        </w:rPr>
        <w:t> </w:t>
      </w:r>
      <w:r>
        <w:rPr>
          <w:sz w:val="20"/>
        </w:rPr>
        <w:t>que</w:t>
      </w:r>
      <w:r>
        <w:rPr>
          <w:spacing w:val="-3"/>
          <w:sz w:val="20"/>
        </w:rPr>
        <w:t> </w:t>
      </w:r>
      <w:r>
        <w:rPr>
          <w:sz w:val="20"/>
        </w:rPr>
        <w:t>la</w:t>
      </w:r>
      <w:r>
        <w:rPr>
          <w:spacing w:val="-1"/>
          <w:sz w:val="20"/>
        </w:rPr>
        <w:t> </w:t>
      </w:r>
      <w:r>
        <w:rPr>
          <w:sz w:val="20"/>
        </w:rPr>
        <w:t>proteja para llevar una vida digna”.</w:t>
      </w:r>
    </w:p>
    <w:p>
      <w:pPr>
        <w:pStyle w:val="BodyText"/>
        <w:spacing w:before="12"/>
        <w:rPr>
          <w:sz w:val="19"/>
        </w:rPr>
      </w:pPr>
    </w:p>
    <w:p>
      <w:pPr>
        <w:pStyle w:val="ListParagraph"/>
        <w:numPr>
          <w:ilvl w:val="0"/>
          <w:numId w:val="31"/>
        </w:numPr>
        <w:tabs>
          <w:tab w:pos="1510" w:val="left" w:leader="none"/>
        </w:tabs>
        <w:spacing w:line="240" w:lineRule="auto" w:before="0" w:after="0"/>
        <w:ind w:left="801" w:right="820" w:firstLine="0"/>
        <w:jc w:val="both"/>
        <w:rPr>
          <w:sz w:val="20"/>
        </w:rPr>
      </w:pPr>
      <w:r>
        <w:rPr>
          <w:sz w:val="20"/>
        </w:rPr>
        <w:t>Recientemente,</w:t>
      </w:r>
      <w:r>
        <w:rPr>
          <w:spacing w:val="-8"/>
          <w:sz w:val="20"/>
        </w:rPr>
        <w:t> </w:t>
      </w:r>
      <w:r>
        <w:rPr>
          <w:sz w:val="20"/>
        </w:rPr>
        <w:t>es</w:t>
      </w:r>
      <w:r>
        <w:rPr>
          <w:spacing w:val="-8"/>
          <w:sz w:val="20"/>
        </w:rPr>
        <w:t> </w:t>
      </w:r>
      <w:r>
        <w:rPr>
          <w:sz w:val="20"/>
        </w:rPr>
        <w:t>en</w:t>
      </w:r>
      <w:r>
        <w:rPr>
          <w:spacing w:val="-6"/>
          <w:sz w:val="20"/>
        </w:rPr>
        <w:t> </w:t>
      </w:r>
      <w:r>
        <w:rPr>
          <w:sz w:val="20"/>
        </w:rPr>
        <w:t>el</w:t>
      </w:r>
      <w:r>
        <w:rPr>
          <w:spacing w:val="-7"/>
          <w:sz w:val="20"/>
        </w:rPr>
        <w:t> </w:t>
      </w:r>
      <w:r>
        <w:rPr>
          <w:sz w:val="20"/>
        </w:rPr>
        <w:t>caso</w:t>
      </w:r>
      <w:r>
        <w:rPr>
          <w:spacing w:val="-9"/>
          <w:sz w:val="20"/>
        </w:rPr>
        <w:t> </w:t>
      </w:r>
      <w:r>
        <w:rPr>
          <w:i/>
          <w:sz w:val="20"/>
        </w:rPr>
        <w:t>Profesores</w:t>
      </w:r>
      <w:r>
        <w:rPr>
          <w:i/>
          <w:spacing w:val="-10"/>
          <w:sz w:val="20"/>
        </w:rPr>
        <w:t> </w:t>
      </w:r>
      <w:r>
        <w:rPr>
          <w:i/>
          <w:sz w:val="20"/>
        </w:rPr>
        <w:t>de</w:t>
      </w:r>
      <w:r>
        <w:rPr>
          <w:i/>
          <w:spacing w:val="-10"/>
          <w:sz w:val="20"/>
        </w:rPr>
        <w:t> </w:t>
      </w:r>
      <w:r>
        <w:rPr>
          <w:i/>
          <w:sz w:val="20"/>
        </w:rPr>
        <w:t>Chañaral</w:t>
      </w:r>
      <w:r>
        <w:rPr>
          <w:i/>
          <w:spacing w:val="-10"/>
          <w:sz w:val="20"/>
        </w:rPr>
        <w:t> </w:t>
      </w:r>
      <w:r>
        <w:rPr>
          <w:i/>
          <w:sz w:val="20"/>
        </w:rPr>
        <w:t>y</w:t>
      </w:r>
      <w:r>
        <w:rPr>
          <w:i/>
          <w:spacing w:val="-8"/>
          <w:sz w:val="20"/>
        </w:rPr>
        <w:t> </w:t>
      </w:r>
      <w:r>
        <w:rPr>
          <w:i/>
          <w:sz w:val="20"/>
        </w:rPr>
        <w:t>otras</w:t>
      </w:r>
      <w:r>
        <w:rPr>
          <w:i/>
          <w:spacing w:val="-8"/>
          <w:sz w:val="20"/>
        </w:rPr>
        <w:t> </w:t>
      </w:r>
      <w:r>
        <w:rPr>
          <w:i/>
          <w:sz w:val="20"/>
        </w:rPr>
        <w:t>municipalidades</w:t>
      </w:r>
      <w:r>
        <w:rPr>
          <w:i/>
          <w:spacing w:val="-10"/>
          <w:sz w:val="20"/>
        </w:rPr>
        <w:t> </w:t>
      </w:r>
      <w:r>
        <w:rPr>
          <w:i/>
          <w:sz w:val="20"/>
        </w:rPr>
        <w:t>Vs.</w:t>
      </w:r>
      <w:r>
        <w:rPr>
          <w:i/>
          <w:sz w:val="20"/>
        </w:rPr>
        <w:t> Chile</w:t>
      </w:r>
      <w:r>
        <w:rPr>
          <w:sz w:val="20"/>
        </w:rPr>
        <w:t>, bajo un apartado denominado “El derecho a la protección judicial, en particular con</w:t>
      </w:r>
      <w:r>
        <w:rPr>
          <w:spacing w:val="-10"/>
          <w:sz w:val="20"/>
        </w:rPr>
        <w:t> </w:t>
      </w:r>
      <w:r>
        <w:rPr>
          <w:sz w:val="20"/>
        </w:rPr>
        <w:t>respecto</w:t>
      </w:r>
      <w:r>
        <w:rPr>
          <w:spacing w:val="-15"/>
          <w:sz w:val="20"/>
        </w:rPr>
        <w:t> </w:t>
      </w:r>
      <w:r>
        <w:rPr>
          <w:sz w:val="20"/>
        </w:rPr>
        <w:t>a</w:t>
      </w:r>
      <w:r>
        <w:rPr>
          <w:spacing w:val="-11"/>
          <w:sz w:val="20"/>
        </w:rPr>
        <w:t> </w:t>
      </w:r>
      <w:r>
        <w:rPr>
          <w:sz w:val="20"/>
        </w:rPr>
        <w:t>las</w:t>
      </w:r>
      <w:r>
        <w:rPr>
          <w:spacing w:val="-14"/>
          <w:sz w:val="20"/>
        </w:rPr>
        <w:t> </w:t>
      </w:r>
      <w:r>
        <w:rPr>
          <w:sz w:val="20"/>
        </w:rPr>
        <w:t>personas</w:t>
      </w:r>
      <w:r>
        <w:rPr>
          <w:spacing w:val="-14"/>
          <w:sz w:val="20"/>
        </w:rPr>
        <w:t> </w:t>
      </w:r>
      <w:r>
        <w:rPr>
          <w:sz w:val="20"/>
        </w:rPr>
        <w:t>mayores</w:t>
      </w:r>
      <w:r>
        <w:rPr>
          <w:spacing w:val="-12"/>
          <w:sz w:val="20"/>
        </w:rPr>
        <w:t> </w:t>
      </w:r>
      <w:r>
        <w:rPr>
          <w:sz w:val="20"/>
        </w:rPr>
        <w:t>en</w:t>
      </w:r>
      <w:r>
        <w:rPr>
          <w:spacing w:val="-13"/>
          <w:sz w:val="20"/>
        </w:rPr>
        <w:t> </w:t>
      </w:r>
      <w:r>
        <w:rPr>
          <w:sz w:val="20"/>
        </w:rPr>
        <w:t>condición</w:t>
      </w:r>
      <w:r>
        <w:rPr>
          <w:spacing w:val="-13"/>
          <w:sz w:val="20"/>
        </w:rPr>
        <w:t> </w:t>
      </w:r>
      <w:r>
        <w:rPr>
          <w:sz w:val="20"/>
        </w:rPr>
        <w:t>de</w:t>
      </w:r>
      <w:r>
        <w:rPr>
          <w:spacing w:val="-15"/>
          <w:sz w:val="20"/>
        </w:rPr>
        <w:t> </w:t>
      </w:r>
      <w:r>
        <w:rPr>
          <w:sz w:val="20"/>
        </w:rPr>
        <w:t>vulnerabilidad”,</w:t>
      </w:r>
      <w:r>
        <w:rPr>
          <w:spacing w:val="-14"/>
          <w:sz w:val="20"/>
        </w:rPr>
        <w:t> </w:t>
      </w:r>
      <w:r>
        <w:rPr>
          <w:sz w:val="20"/>
        </w:rPr>
        <w:t>donde</w:t>
      </w:r>
      <w:r>
        <w:rPr>
          <w:spacing w:val="-15"/>
          <w:sz w:val="20"/>
        </w:rPr>
        <w:t> </w:t>
      </w:r>
      <w:r>
        <w:rPr>
          <w:sz w:val="20"/>
        </w:rPr>
        <w:t>por</w:t>
      </w:r>
      <w:r>
        <w:rPr>
          <w:spacing w:val="-15"/>
          <w:sz w:val="20"/>
        </w:rPr>
        <w:t> </w:t>
      </w:r>
      <w:r>
        <w:rPr>
          <w:sz w:val="20"/>
        </w:rPr>
        <w:t>primera vez la Corte IDH destaca de manera expresa el enfoque diferenciado en el acceso a la justicia</w:t>
      </w:r>
      <w:r>
        <w:rPr>
          <w:spacing w:val="30"/>
          <w:sz w:val="20"/>
        </w:rPr>
        <w:t> </w:t>
      </w:r>
      <w:r>
        <w:rPr>
          <w:sz w:val="20"/>
        </w:rPr>
        <w:t>de</w:t>
      </w:r>
      <w:r>
        <w:rPr>
          <w:spacing w:val="30"/>
          <w:sz w:val="20"/>
        </w:rPr>
        <w:t> </w:t>
      </w:r>
      <w:r>
        <w:rPr>
          <w:sz w:val="20"/>
        </w:rPr>
        <w:t>las</w:t>
      </w:r>
      <w:r>
        <w:rPr>
          <w:spacing w:val="30"/>
          <w:sz w:val="20"/>
        </w:rPr>
        <w:t> </w:t>
      </w:r>
      <w:r>
        <w:rPr>
          <w:sz w:val="20"/>
        </w:rPr>
        <w:t>personas</w:t>
      </w:r>
      <w:r>
        <w:rPr>
          <w:spacing w:val="30"/>
          <w:sz w:val="20"/>
        </w:rPr>
        <w:t> </w:t>
      </w:r>
      <w:r>
        <w:rPr>
          <w:sz w:val="20"/>
        </w:rPr>
        <w:t>mayores</w:t>
      </w:r>
      <w:hyperlink w:history="true" w:anchor="_bookmark226">
        <w:r>
          <w:rPr>
            <w:position w:val="7"/>
            <w:sz w:val="13"/>
          </w:rPr>
          <w:t>28</w:t>
        </w:r>
      </w:hyperlink>
      <w:r>
        <w:rPr>
          <w:sz w:val="20"/>
        </w:rPr>
        <w:t>,</w:t>
      </w:r>
      <w:r>
        <w:rPr>
          <w:spacing w:val="30"/>
          <w:sz w:val="20"/>
        </w:rPr>
        <w:t> </w:t>
      </w:r>
      <w:r>
        <w:rPr>
          <w:sz w:val="20"/>
        </w:rPr>
        <w:t>señalando</w:t>
      </w:r>
      <w:r>
        <w:rPr>
          <w:spacing w:val="32"/>
          <w:sz w:val="20"/>
        </w:rPr>
        <w:t> </w:t>
      </w:r>
      <w:r>
        <w:rPr>
          <w:sz w:val="20"/>
        </w:rPr>
        <w:t>que</w:t>
      </w:r>
      <w:r>
        <w:rPr>
          <w:spacing w:val="29"/>
          <w:sz w:val="20"/>
        </w:rPr>
        <w:t> </w:t>
      </w:r>
      <w:r>
        <w:rPr>
          <w:sz w:val="20"/>
        </w:rPr>
        <w:t>a</w:t>
      </w:r>
      <w:r>
        <w:rPr>
          <w:spacing w:val="31"/>
          <w:sz w:val="20"/>
        </w:rPr>
        <w:t> </w:t>
      </w:r>
      <w:r>
        <w:rPr>
          <w:sz w:val="20"/>
        </w:rPr>
        <w:t>favor</w:t>
      </w:r>
      <w:r>
        <w:rPr>
          <w:spacing w:val="32"/>
          <w:sz w:val="20"/>
        </w:rPr>
        <w:t> </w:t>
      </w:r>
      <w:r>
        <w:rPr>
          <w:sz w:val="20"/>
        </w:rPr>
        <w:t>de</w:t>
      </w:r>
      <w:r>
        <w:rPr>
          <w:spacing w:val="30"/>
          <w:sz w:val="20"/>
        </w:rPr>
        <w:t> </w:t>
      </w:r>
      <w:r>
        <w:rPr>
          <w:sz w:val="20"/>
        </w:rPr>
        <w:t>las</w:t>
      </w:r>
      <w:r>
        <w:rPr>
          <w:spacing w:val="30"/>
          <w:sz w:val="20"/>
        </w:rPr>
        <w:t> </w:t>
      </w:r>
      <w:r>
        <w:rPr>
          <w:sz w:val="20"/>
        </w:rPr>
        <w:t>personas</w:t>
      </w:r>
      <w:r>
        <w:rPr>
          <w:spacing w:val="30"/>
          <w:sz w:val="20"/>
        </w:rPr>
        <w:t> </w:t>
      </w:r>
      <w:r>
        <w:rPr>
          <w:spacing w:val="-2"/>
          <w:sz w:val="20"/>
        </w:rPr>
        <w:t>mayores</w:t>
      </w:r>
    </w:p>
    <w:p>
      <w:pPr>
        <w:pStyle w:val="BodyText"/>
        <w:spacing w:before="6"/>
        <w:rPr>
          <w:sz w:val="25"/>
        </w:rPr>
      </w:pPr>
      <w:r>
        <w:rPr/>
        <w:pict>
          <v:rect style="position:absolute;margin-left:85.080002pt;margin-top:16.734043pt;width:144pt;height:.6pt;mso-position-horizontal-relative:page;mso-position-vertical-relative:paragraph;z-index:-15706624;mso-wrap-distance-left:0;mso-wrap-distance-right:0" id="docshape49" filled="true" fillcolor="#000000" stroked="false">
            <v:fill type="solid"/>
            <w10:wrap type="topAndBottom"/>
          </v:rect>
        </w:pict>
      </w:r>
    </w:p>
    <w:p>
      <w:pPr>
        <w:spacing w:before="103"/>
        <w:ind w:left="801" w:right="813" w:firstLine="0"/>
        <w:jc w:val="both"/>
        <w:rPr>
          <w:sz w:val="16"/>
        </w:rPr>
      </w:pPr>
      <w:r>
        <w:rPr>
          <w:sz w:val="16"/>
        </w:rPr>
        <w:t>aborda</w:t>
      </w:r>
      <w:r>
        <w:rPr>
          <w:spacing w:val="-8"/>
          <w:sz w:val="16"/>
        </w:rPr>
        <w:t> </w:t>
      </w:r>
      <w:r>
        <w:rPr>
          <w:sz w:val="16"/>
        </w:rPr>
        <w:t>el</w:t>
      </w:r>
      <w:r>
        <w:rPr>
          <w:spacing w:val="-6"/>
          <w:sz w:val="16"/>
        </w:rPr>
        <w:t> </w:t>
      </w:r>
      <w:r>
        <w:rPr>
          <w:sz w:val="16"/>
        </w:rPr>
        <w:t>caso</w:t>
      </w:r>
      <w:r>
        <w:rPr>
          <w:spacing w:val="-7"/>
          <w:sz w:val="16"/>
        </w:rPr>
        <w:t> </w:t>
      </w:r>
      <w:r>
        <w:rPr>
          <w:sz w:val="16"/>
        </w:rPr>
        <w:t>desde</w:t>
      </w:r>
      <w:r>
        <w:rPr>
          <w:spacing w:val="-7"/>
          <w:sz w:val="16"/>
        </w:rPr>
        <w:t> </w:t>
      </w:r>
      <w:r>
        <w:rPr>
          <w:sz w:val="16"/>
        </w:rPr>
        <w:t>un</w:t>
      </w:r>
      <w:r>
        <w:rPr>
          <w:spacing w:val="-6"/>
          <w:sz w:val="16"/>
        </w:rPr>
        <w:t> </w:t>
      </w:r>
      <w:r>
        <w:rPr>
          <w:sz w:val="16"/>
        </w:rPr>
        <w:t>enfoque</w:t>
      </w:r>
      <w:r>
        <w:rPr>
          <w:spacing w:val="-5"/>
          <w:sz w:val="16"/>
        </w:rPr>
        <w:t> </w:t>
      </w:r>
      <w:r>
        <w:rPr>
          <w:sz w:val="16"/>
        </w:rPr>
        <w:t>de</w:t>
      </w:r>
      <w:r>
        <w:rPr>
          <w:spacing w:val="-7"/>
          <w:sz w:val="16"/>
        </w:rPr>
        <w:t> </w:t>
      </w:r>
      <w:r>
        <w:rPr>
          <w:sz w:val="16"/>
        </w:rPr>
        <w:t>“la</w:t>
      </w:r>
      <w:r>
        <w:rPr>
          <w:spacing w:val="-8"/>
          <w:sz w:val="16"/>
        </w:rPr>
        <w:t> </w:t>
      </w:r>
      <w:r>
        <w:rPr>
          <w:sz w:val="16"/>
        </w:rPr>
        <w:t>edad”</w:t>
      </w:r>
      <w:r>
        <w:rPr>
          <w:spacing w:val="-7"/>
          <w:sz w:val="16"/>
        </w:rPr>
        <w:t> </w:t>
      </w:r>
      <w:r>
        <w:rPr>
          <w:sz w:val="16"/>
        </w:rPr>
        <w:t>como</w:t>
      </w:r>
      <w:r>
        <w:rPr>
          <w:spacing w:val="-7"/>
          <w:sz w:val="16"/>
        </w:rPr>
        <w:t> </w:t>
      </w:r>
      <w:r>
        <w:rPr>
          <w:sz w:val="16"/>
        </w:rPr>
        <w:t>factor</w:t>
      </w:r>
      <w:r>
        <w:rPr>
          <w:spacing w:val="-6"/>
          <w:sz w:val="16"/>
        </w:rPr>
        <w:t> </w:t>
      </w:r>
      <w:r>
        <w:rPr>
          <w:sz w:val="16"/>
        </w:rPr>
        <w:t>que</w:t>
      </w:r>
      <w:r>
        <w:rPr>
          <w:spacing w:val="-5"/>
          <w:sz w:val="16"/>
        </w:rPr>
        <w:t> </w:t>
      </w:r>
      <w:r>
        <w:rPr>
          <w:sz w:val="16"/>
        </w:rPr>
        <w:t>impacta</w:t>
      </w:r>
      <w:r>
        <w:rPr>
          <w:spacing w:val="-8"/>
          <w:sz w:val="16"/>
        </w:rPr>
        <w:t> </w:t>
      </w:r>
      <w:r>
        <w:rPr>
          <w:sz w:val="16"/>
        </w:rPr>
        <w:t>de</w:t>
      </w:r>
      <w:r>
        <w:rPr>
          <w:spacing w:val="-7"/>
          <w:sz w:val="16"/>
        </w:rPr>
        <w:t> </w:t>
      </w:r>
      <w:r>
        <w:rPr>
          <w:sz w:val="16"/>
        </w:rPr>
        <w:t>manera</w:t>
      </w:r>
      <w:r>
        <w:rPr>
          <w:spacing w:val="-8"/>
          <w:sz w:val="16"/>
        </w:rPr>
        <w:t> </w:t>
      </w:r>
      <w:r>
        <w:rPr>
          <w:sz w:val="16"/>
        </w:rPr>
        <w:t>diferenciada</w:t>
      </w:r>
      <w:r>
        <w:rPr>
          <w:spacing w:val="-6"/>
          <w:sz w:val="16"/>
        </w:rPr>
        <w:t> </w:t>
      </w:r>
      <w:r>
        <w:rPr>
          <w:sz w:val="16"/>
        </w:rPr>
        <w:t>a</w:t>
      </w:r>
      <w:r>
        <w:rPr>
          <w:spacing w:val="-6"/>
          <w:sz w:val="16"/>
        </w:rPr>
        <w:t> </w:t>
      </w:r>
      <w:r>
        <w:rPr>
          <w:sz w:val="16"/>
        </w:rPr>
        <w:t>las</w:t>
      </w:r>
      <w:r>
        <w:rPr>
          <w:spacing w:val="-7"/>
          <w:sz w:val="16"/>
        </w:rPr>
        <w:t> </w:t>
      </w:r>
      <w:r>
        <w:rPr>
          <w:sz w:val="16"/>
        </w:rPr>
        <w:t>personas mayores</w:t>
      </w:r>
      <w:r>
        <w:rPr>
          <w:spacing w:val="-3"/>
          <w:sz w:val="16"/>
        </w:rPr>
        <w:t> </w:t>
      </w:r>
      <w:r>
        <w:rPr>
          <w:sz w:val="16"/>
        </w:rPr>
        <w:t>y sus</w:t>
      </w:r>
      <w:r>
        <w:rPr>
          <w:spacing w:val="-1"/>
          <w:sz w:val="16"/>
        </w:rPr>
        <w:t> </w:t>
      </w:r>
      <w:r>
        <w:rPr>
          <w:sz w:val="16"/>
        </w:rPr>
        <w:t>derechos”.</w:t>
      </w:r>
      <w:r>
        <w:rPr>
          <w:spacing w:val="-2"/>
          <w:sz w:val="16"/>
        </w:rPr>
        <w:t> </w:t>
      </w:r>
      <w:r>
        <w:rPr>
          <w:sz w:val="16"/>
        </w:rPr>
        <w:t>En</w:t>
      </w:r>
      <w:r>
        <w:rPr>
          <w:spacing w:val="-2"/>
          <w:sz w:val="16"/>
        </w:rPr>
        <w:t> </w:t>
      </w:r>
      <w:r>
        <w:rPr>
          <w:sz w:val="16"/>
        </w:rPr>
        <w:t>el primer escenario encontramos</w:t>
      </w:r>
      <w:r>
        <w:rPr>
          <w:spacing w:val="-1"/>
          <w:sz w:val="16"/>
        </w:rPr>
        <w:t> </w:t>
      </w:r>
      <w:r>
        <w:rPr>
          <w:sz w:val="16"/>
        </w:rPr>
        <w:t>los</w:t>
      </w:r>
      <w:r>
        <w:rPr>
          <w:spacing w:val="-1"/>
          <w:sz w:val="16"/>
        </w:rPr>
        <w:t> </w:t>
      </w:r>
      <w:r>
        <w:rPr>
          <w:sz w:val="16"/>
        </w:rPr>
        <w:t>casos:</w:t>
      </w:r>
      <w:r>
        <w:rPr>
          <w:spacing w:val="-4"/>
          <w:sz w:val="16"/>
        </w:rPr>
        <w:t> </w:t>
      </w:r>
      <w:r>
        <w:rPr>
          <w:i/>
          <w:sz w:val="16"/>
        </w:rPr>
        <w:t>Comunidad Indígena</w:t>
      </w:r>
      <w:r>
        <w:rPr>
          <w:i/>
          <w:spacing w:val="-2"/>
          <w:sz w:val="16"/>
        </w:rPr>
        <w:t> </w:t>
      </w:r>
      <w:r>
        <w:rPr>
          <w:i/>
          <w:sz w:val="16"/>
        </w:rPr>
        <w:t>Yakye</w:t>
      </w:r>
      <w:r>
        <w:rPr>
          <w:i/>
          <w:spacing w:val="-1"/>
          <w:sz w:val="16"/>
        </w:rPr>
        <w:t> </w:t>
      </w:r>
      <w:r>
        <w:rPr>
          <w:i/>
          <w:sz w:val="16"/>
        </w:rPr>
        <w:t>Axa</w:t>
      </w:r>
      <w:r>
        <w:rPr>
          <w:i/>
          <w:spacing w:val="-2"/>
          <w:sz w:val="16"/>
        </w:rPr>
        <w:t> </w:t>
      </w:r>
      <w:r>
        <w:rPr>
          <w:i/>
          <w:sz w:val="16"/>
        </w:rPr>
        <w:t>Vs.</w:t>
      </w:r>
      <w:r>
        <w:rPr>
          <w:i/>
          <w:sz w:val="16"/>
        </w:rPr>
        <w:t> Paraguay</w:t>
      </w:r>
      <w:r>
        <w:rPr>
          <w:i/>
          <w:spacing w:val="-12"/>
          <w:sz w:val="16"/>
        </w:rPr>
        <w:t> </w:t>
      </w:r>
      <w:r>
        <w:rPr>
          <w:sz w:val="16"/>
        </w:rPr>
        <w:t>(2005)</w:t>
      </w:r>
      <w:r>
        <w:rPr>
          <w:spacing w:val="-15"/>
          <w:sz w:val="16"/>
        </w:rPr>
        <w:t> </w:t>
      </w:r>
      <w:r>
        <w:rPr>
          <w:sz w:val="16"/>
        </w:rPr>
        <w:t>y</w:t>
      </w:r>
      <w:r>
        <w:rPr>
          <w:spacing w:val="-13"/>
          <w:sz w:val="16"/>
        </w:rPr>
        <w:t> </w:t>
      </w:r>
      <w:r>
        <w:rPr>
          <w:i/>
          <w:sz w:val="16"/>
        </w:rPr>
        <w:t>García</w:t>
      </w:r>
      <w:r>
        <w:rPr>
          <w:i/>
          <w:spacing w:val="-13"/>
          <w:sz w:val="16"/>
        </w:rPr>
        <w:t> </w:t>
      </w:r>
      <w:r>
        <w:rPr>
          <w:i/>
          <w:sz w:val="16"/>
        </w:rPr>
        <w:t>Lucero</w:t>
      </w:r>
      <w:r>
        <w:rPr>
          <w:i/>
          <w:spacing w:val="-14"/>
          <w:sz w:val="16"/>
        </w:rPr>
        <w:t> </w:t>
      </w:r>
      <w:r>
        <w:rPr>
          <w:i/>
          <w:sz w:val="16"/>
        </w:rPr>
        <w:t>y</w:t>
      </w:r>
      <w:r>
        <w:rPr>
          <w:i/>
          <w:spacing w:val="-13"/>
          <w:sz w:val="16"/>
        </w:rPr>
        <w:t> </w:t>
      </w:r>
      <w:r>
        <w:rPr>
          <w:i/>
          <w:sz w:val="16"/>
        </w:rPr>
        <w:t>otras</w:t>
      </w:r>
      <w:r>
        <w:rPr>
          <w:i/>
          <w:spacing w:val="-14"/>
          <w:sz w:val="16"/>
        </w:rPr>
        <w:t> </w:t>
      </w:r>
      <w:r>
        <w:rPr>
          <w:i/>
          <w:sz w:val="16"/>
        </w:rPr>
        <w:t>Vs.</w:t>
      </w:r>
      <w:r>
        <w:rPr>
          <w:i/>
          <w:spacing w:val="-13"/>
          <w:sz w:val="16"/>
        </w:rPr>
        <w:t> </w:t>
      </w:r>
      <w:r>
        <w:rPr>
          <w:i/>
          <w:sz w:val="16"/>
        </w:rPr>
        <w:t>Chile</w:t>
      </w:r>
      <w:r>
        <w:rPr>
          <w:i/>
          <w:spacing w:val="-12"/>
          <w:sz w:val="16"/>
        </w:rPr>
        <w:t> </w:t>
      </w:r>
      <w:r>
        <w:rPr>
          <w:sz w:val="16"/>
        </w:rPr>
        <w:t>(2013).</w:t>
      </w:r>
      <w:r>
        <w:rPr>
          <w:spacing w:val="-13"/>
          <w:sz w:val="16"/>
        </w:rPr>
        <w:t> </w:t>
      </w:r>
      <w:r>
        <w:rPr>
          <w:sz w:val="16"/>
        </w:rPr>
        <w:t>Mientras</w:t>
      </w:r>
      <w:r>
        <w:rPr>
          <w:spacing w:val="-12"/>
          <w:sz w:val="16"/>
        </w:rPr>
        <w:t> </w:t>
      </w:r>
      <w:r>
        <w:rPr>
          <w:sz w:val="16"/>
        </w:rPr>
        <w:t>que,</w:t>
      </w:r>
      <w:r>
        <w:rPr>
          <w:spacing w:val="-13"/>
          <w:sz w:val="16"/>
        </w:rPr>
        <w:t> </w:t>
      </w:r>
      <w:r>
        <w:rPr>
          <w:sz w:val="16"/>
        </w:rPr>
        <w:t>en</w:t>
      </w:r>
      <w:r>
        <w:rPr>
          <w:spacing w:val="-13"/>
          <w:sz w:val="16"/>
        </w:rPr>
        <w:t> </w:t>
      </w:r>
      <w:r>
        <w:rPr>
          <w:sz w:val="16"/>
        </w:rPr>
        <w:t>la</w:t>
      </w:r>
      <w:r>
        <w:rPr>
          <w:spacing w:val="-13"/>
          <w:sz w:val="16"/>
        </w:rPr>
        <w:t> </w:t>
      </w:r>
      <w:r>
        <w:rPr>
          <w:sz w:val="16"/>
        </w:rPr>
        <w:t>segunda</w:t>
      </w:r>
      <w:r>
        <w:rPr>
          <w:spacing w:val="-13"/>
          <w:sz w:val="16"/>
        </w:rPr>
        <w:t> </w:t>
      </w:r>
      <w:r>
        <w:rPr>
          <w:sz w:val="16"/>
        </w:rPr>
        <w:t>etapa,</w:t>
      </w:r>
      <w:r>
        <w:rPr>
          <w:spacing w:val="-13"/>
          <w:sz w:val="16"/>
        </w:rPr>
        <w:t> </w:t>
      </w:r>
      <w:r>
        <w:rPr>
          <w:sz w:val="16"/>
        </w:rPr>
        <w:t>los</w:t>
      </w:r>
      <w:r>
        <w:rPr>
          <w:spacing w:val="-12"/>
          <w:sz w:val="16"/>
        </w:rPr>
        <w:t> </w:t>
      </w:r>
      <w:r>
        <w:rPr>
          <w:sz w:val="16"/>
        </w:rPr>
        <w:t>casos</w:t>
      </w:r>
      <w:r>
        <w:rPr>
          <w:spacing w:val="-12"/>
          <w:sz w:val="16"/>
        </w:rPr>
        <w:t> </w:t>
      </w:r>
      <w:r>
        <w:rPr>
          <w:i/>
          <w:sz w:val="16"/>
        </w:rPr>
        <w:t>Poblete</w:t>
      </w:r>
      <w:r>
        <w:rPr>
          <w:i/>
          <w:sz w:val="16"/>
        </w:rPr>
        <w:t> Vilches y otros Vs. Chile </w:t>
      </w:r>
      <w:r>
        <w:rPr>
          <w:sz w:val="16"/>
        </w:rPr>
        <w:t>(2018), y </w:t>
      </w:r>
      <w:r>
        <w:rPr>
          <w:i/>
          <w:sz w:val="16"/>
        </w:rPr>
        <w:t>Muelle Flores Vs. Perú </w:t>
      </w:r>
      <w:r>
        <w:rPr>
          <w:sz w:val="16"/>
        </w:rPr>
        <w:t>(2019).</w:t>
      </w:r>
    </w:p>
    <w:p>
      <w:pPr>
        <w:spacing w:before="38"/>
        <w:ind w:left="801" w:right="815" w:firstLine="0"/>
        <w:jc w:val="both"/>
        <w:rPr>
          <w:sz w:val="16"/>
        </w:rPr>
      </w:pPr>
      <w:bookmarkStart w:name="_bookmark222" w:id="279"/>
      <w:bookmarkEnd w:id="279"/>
      <w:r>
        <w:rPr/>
      </w:r>
      <w:r>
        <w:rPr>
          <w:sz w:val="16"/>
          <w:vertAlign w:val="superscript"/>
        </w:rPr>
        <w:t>24</w:t>
      </w:r>
      <w:r>
        <w:rPr>
          <w:spacing w:val="80"/>
          <w:w w:val="150"/>
          <w:sz w:val="16"/>
          <w:vertAlign w:val="baseline"/>
        </w:rPr>
        <w:t>   </w:t>
      </w:r>
      <w:r>
        <w:rPr>
          <w:i/>
          <w:sz w:val="16"/>
          <w:vertAlign w:val="baseline"/>
        </w:rPr>
        <w:t>Cfr. Caso Poblete Vilches y otros Vs. Chile. Fondo, Reparaciones y Costas. </w:t>
      </w:r>
      <w:r>
        <w:rPr>
          <w:sz w:val="16"/>
          <w:vertAlign w:val="baseline"/>
        </w:rPr>
        <w:t>Sentencia de 8 de marzo de 2018. Serie C No. 349, párr. 142.</w:t>
      </w:r>
    </w:p>
    <w:p>
      <w:pPr>
        <w:spacing w:before="41"/>
        <w:ind w:left="801" w:right="815" w:firstLine="0"/>
        <w:jc w:val="both"/>
        <w:rPr>
          <w:sz w:val="16"/>
        </w:rPr>
      </w:pPr>
      <w:bookmarkStart w:name="_bookmark223" w:id="280"/>
      <w:bookmarkEnd w:id="280"/>
      <w:r>
        <w:rPr/>
      </w:r>
      <w:r>
        <w:rPr>
          <w:sz w:val="16"/>
          <w:vertAlign w:val="superscript"/>
        </w:rPr>
        <w:t>25</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Muelle Flores Vs.</w:t>
      </w:r>
      <w:r>
        <w:rPr>
          <w:i/>
          <w:spacing w:val="-1"/>
          <w:sz w:val="16"/>
          <w:vertAlign w:val="baseline"/>
        </w:rPr>
        <w:t> </w:t>
      </w:r>
      <w:r>
        <w:rPr>
          <w:i/>
          <w:sz w:val="16"/>
          <w:vertAlign w:val="baseline"/>
        </w:rPr>
        <w:t>Perú. Excepciones Preliminares,</w:t>
      </w:r>
      <w:r>
        <w:rPr>
          <w:i/>
          <w:spacing w:val="-3"/>
          <w:sz w:val="16"/>
          <w:vertAlign w:val="baseline"/>
        </w:rPr>
        <w:t> </w:t>
      </w:r>
      <w:r>
        <w:rPr>
          <w:i/>
          <w:sz w:val="16"/>
          <w:vertAlign w:val="baseline"/>
        </w:rPr>
        <w:t>Fondo, Reparaciones</w:t>
      </w:r>
      <w:r>
        <w:rPr>
          <w:i/>
          <w:spacing w:val="-2"/>
          <w:sz w:val="16"/>
          <w:vertAlign w:val="baseline"/>
        </w:rPr>
        <w:t> </w:t>
      </w:r>
      <w:r>
        <w:rPr>
          <w:i/>
          <w:sz w:val="16"/>
          <w:vertAlign w:val="baseline"/>
        </w:rPr>
        <w:t>y Costas</w:t>
      </w:r>
      <w:r>
        <w:rPr>
          <w:sz w:val="16"/>
          <w:vertAlign w:val="baseline"/>
        </w:rPr>
        <w:t>.</w:t>
      </w:r>
      <w:r>
        <w:rPr>
          <w:spacing w:val="-1"/>
          <w:sz w:val="16"/>
          <w:vertAlign w:val="baseline"/>
        </w:rPr>
        <w:t> </w:t>
      </w:r>
      <w:r>
        <w:rPr>
          <w:sz w:val="16"/>
          <w:vertAlign w:val="baseline"/>
        </w:rPr>
        <w:t>Sentencia de 6 de marzo de 2019. Serie C No. 375, párr. 162.</w:t>
      </w:r>
    </w:p>
    <w:p>
      <w:pPr>
        <w:spacing w:before="40"/>
        <w:ind w:left="801" w:right="814" w:firstLine="0"/>
        <w:jc w:val="both"/>
        <w:rPr>
          <w:sz w:val="16"/>
        </w:rPr>
      </w:pPr>
      <w:bookmarkStart w:name="_bookmark224" w:id="281"/>
      <w:bookmarkEnd w:id="281"/>
      <w:r>
        <w:rPr/>
      </w:r>
      <w:r>
        <w:rPr>
          <w:sz w:val="16"/>
          <w:vertAlign w:val="superscript"/>
        </w:rPr>
        <w:t>26</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Muelle Flores Vs.</w:t>
      </w:r>
      <w:r>
        <w:rPr>
          <w:i/>
          <w:spacing w:val="-1"/>
          <w:sz w:val="16"/>
          <w:vertAlign w:val="baseline"/>
        </w:rPr>
        <w:t> </w:t>
      </w:r>
      <w:r>
        <w:rPr>
          <w:i/>
          <w:sz w:val="16"/>
          <w:vertAlign w:val="baseline"/>
        </w:rPr>
        <w:t>Perú. Excepciones Preliminares,</w:t>
      </w:r>
      <w:r>
        <w:rPr>
          <w:i/>
          <w:spacing w:val="-3"/>
          <w:sz w:val="16"/>
          <w:vertAlign w:val="baseline"/>
        </w:rPr>
        <w:t> </w:t>
      </w:r>
      <w:r>
        <w:rPr>
          <w:i/>
          <w:sz w:val="16"/>
          <w:vertAlign w:val="baseline"/>
        </w:rPr>
        <w:t>Fondo, Reparaciones</w:t>
      </w:r>
      <w:r>
        <w:rPr>
          <w:i/>
          <w:spacing w:val="-2"/>
          <w:sz w:val="16"/>
          <w:vertAlign w:val="baseline"/>
        </w:rPr>
        <w:t> </w:t>
      </w:r>
      <w:r>
        <w:rPr>
          <w:i/>
          <w:sz w:val="16"/>
          <w:vertAlign w:val="baseline"/>
        </w:rPr>
        <w:t>y Costas</w:t>
      </w:r>
      <w:r>
        <w:rPr>
          <w:sz w:val="16"/>
          <w:vertAlign w:val="baseline"/>
        </w:rPr>
        <w:t>.</w:t>
      </w:r>
      <w:r>
        <w:rPr>
          <w:spacing w:val="-1"/>
          <w:sz w:val="16"/>
          <w:vertAlign w:val="baseline"/>
        </w:rPr>
        <w:t> </w:t>
      </w:r>
      <w:r>
        <w:rPr>
          <w:sz w:val="16"/>
          <w:vertAlign w:val="baseline"/>
        </w:rPr>
        <w:t>Sentencia de 6 de</w:t>
      </w:r>
      <w:r>
        <w:rPr>
          <w:spacing w:val="-10"/>
          <w:sz w:val="16"/>
          <w:vertAlign w:val="baseline"/>
        </w:rPr>
        <w:t> </w:t>
      </w:r>
      <w:r>
        <w:rPr>
          <w:sz w:val="16"/>
          <w:vertAlign w:val="baseline"/>
        </w:rPr>
        <w:t>marzo</w:t>
      </w:r>
      <w:r>
        <w:rPr>
          <w:spacing w:val="-11"/>
          <w:sz w:val="16"/>
          <w:vertAlign w:val="baseline"/>
        </w:rPr>
        <w:t> </w:t>
      </w:r>
      <w:r>
        <w:rPr>
          <w:sz w:val="16"/>
          <w:vertAlign w:val="baseline"/>
        </w:rPr>
        <w:t>de</w:t>
      </w:r>
      <w:r>
        <w:rPr>
          <w:spacing w:val="-12"/>
          <w:sz w:val="16"/>
          <w:vertAlign w:val="baseline"/>
        </w:rPr>
        <w:t> </w:t>
      </w:r>
      <w:r>
        <w:rPr>
          <w:sz w:val="16"/>
          <w:vertAlign w:val="baseline"/>
        </w:rPr>
        <w:t>2019.</w:t>
      </w:r>
      <w:r>
        <w:rPr>
          <w:spacing w:val="-13"/>
          <w:sz w:val="16"/>
          <w:vertAlign w:val="baseline"/>
        </w:rPr>
        <w:t> </w:t>
      </w:r>
      <w:r>
        <w:rPr>
          <w:sz w:val="16"/>
          <w:vertAlign w:val="baseline"/>
        </w:rPr>
        <w:t>Serie</w:t>
      </w:r>
      <w:r>
        <w:rPr>
          <w:spacing w:val="-12"/>
          <w:sz w:val="16"/>
          <w:vertAlign w:val="baseline"/>
        </w:rPr>
        <w:t> </w:t>
      </w:r>
      <w:r>
        <w:rPr>
          <w:sz w:val="16"/>
          <w:vertAlign w:val="baseline"/>
        </w:rPr>
        <w:t>C</w:t>
      </w:r>
      <w:r>
        <w:rPr>
          <w:spacing w:val="-9"/>
          <w:sz w:val="16"/>
          <w:vertAlign w:val="baseline"/>
        </w:rPr>
        <w:t> </w:t>
      </w:r>
      <w:r>
        <w:rPr>
          <w:sz w:val="16"/>
          <w:vertAlign w:val="baseline"/>
        </w:rPr>
        <w:t>No.</w:t>
      </w:r>
      <w:r>
        <w:rPr>
          <w:spacing w:val="-13"/>
          <w:sz w:val="16"/>
          <w:vertAlign w:val="baseline"/>
        </w:rPr>
        <w:t> </w:t>
      </w:r>
      <w:r>
        <w:rPr>
          <w:sz w:val="16"/>
          <w:vertAlign w:val="baseline"/>
        </w:rPr>
        <w:t>375,</w:t>
      </w:r>
      <w:r>
        <w:rPr>
          <w:spacing w:val="-13"/>
          <w:sz w:val="16"/>
          <w:vertAlign w:val="baseline"/>
        </w:rPr>
        <w:t> </w:t>
      </w:r>
      <w:r>
        <w:rPr>
          <w:sz w:val="16"/>
          <w:vertAlign w:val="baseline"/>
        </w:rPr>
        <w:t>párrs.</w:t>
      </w:r>
      <w:r>
        <w:rPr>
          <w:spacing w:val="-13"/>
          <w:sz w:val="16"/>
          <w:vertAlign w:val="baseline"/>
        </w:rPr>
        <w:t> </w:t>
      </w:r>
      <w:r>
        <w:rPr>
          <w:sz w:val="16"/>
          <w:vertAlign w:val="baseline"/>
        </w:rPr>
        <w:t>204</w:t>
      </w:r>
      <w:r>
        <w:rPr>
          <w:spacing w:val="-11"/>
          <w:sz w:val="16"/>
          <w:vertAlign w:val="baseline"/>
        </w:rPr>
        <w:t> </w:t>
      </w:r>
      <w:r>
        <w:rPr>
          <w:sz w:val="16"/>
          <w:vertAlign w:val="baseline"/>
        </w:rPr>
        <w:t>a</w:t>
      </w:r>
      <w:r>
        <w:rPr>
          <w:spacing w:val="-13"/>
          <w:sz w:val="16"/>
          <w:vertAlign w:val="baseline"/>
        </w:rPr>
        <w:t> </w:t>
      </w:r>
      <w:r>
        <w:rPr>
          <w:sz w:val="16"/>
          <w:vertAlign w:val="baseline"/>
        </w:rPr>
        <w:t>207.</w:t>
      </w:r>
      <w:r>
        <w:rPr>
          <w:spacing w:val="-13"/>
          <w:sz w:val="16"/>
          <w:vertAlign w:val="baseline"/>
        </w:rPr>
        <w:t> </w:t>
      </w:r>
      <w:r>
        <w:rPr>
          <w:sz w:val="16"/>
          <w:vertAlign w:val="baseline"/>
        </w:rPr>
        <w:t>Respecto</w:t>
      </w:r>
      <w:r>
        <w:rPr>
          <w:spacing w:val="-9"/>
          <w:sz w:val="16"/>
          <w:vertAlign w:val="baseline"/>
        </w:rPr>
        <w:t> </w:t>
      </w:r>
      <w:r>
        <w:rPr>
          <w:sz w:val="16"/>
          <w:vertAlign w:val="baseline"/>
        </w:rPr>
        <w:t>de</w:t>
      </w:r>
      <w:r>
        <w:rPr>
          <w:spacing w:val="-12"/>
          <w:sz w:val="16"/>
          <w:vertAlign w:val="baseline"/>
        </w:rPr>
        <w:t> </w:t>
      </w:r>
      <w:r>
        <w:rPr>
          <w:sz w:val="16"/>
          <w:vertAlign w:val="baseline"/>
        </w:rPr>
        <w:t>esto,</w:t>
      </w:r>
      <w:r>
        <w:rPr>
          <w:spacing w:val="-11"/>
          <w:sz w:val="16"/>
          <w:vertAlign w:val="baseline"/>
        </w:rPr>
        <w:t> </w:t>
      </w:r>
      <w:r>
        <w:rPr>
          <w:sz w:val="16"/>
          <w:vertAlign w:val="baseline"/>
        </w:rPr>
        <w:t>la</w:t>
      </w:r>
      <w:r>
        <w:rPr>
          <w:spacing w:val="-10"/>
          <w:sz w:val="16"/>
          <w:vertAlign w:val="baseline"/>
        </w:rPr>
        <w:t> </w:t>
      </w:r>
      <w:r>
        <w:rPr>
          <w:sz w:val="16"/>
          <w:vertAlign w:val="baseline"/>
        </w:rPr>
        <w:t>Convención</w:t>
      </w:r>
      <w:r>
        <w:rPr>
          <w:spacing w:val="-11"/>
          <w:sz w:val="16"/>
          <w:vertAlign w:val="baseline"/>
        </w:rPr>
        <w:t> </w:t>
      </w:r>
      <w:r>
        <w:rPr>
          <w:sz w:val="16"/>
          <w:vertAlign w:val="baseline"/>
        </w:rPr>
        <w:t>Interamericana</w:t>
      </w:r>
      <w:r>
        <w:rPr>
          <w:spacing w:val="-13"/>
          <w:sz w:val="16"/>
          <w:vertAlign w:val="baseline"/>
        </w:rPr>
        <w:t> </w:t>
      </w:r>
      <w:r>
        <w:rPr>
          <w:sz w:val="16"/>
          <w:vertAlign w:val="baseline"/>
        </w:rPr>
        <w:t>destaca como uno de los principios que rigen al Convención es la “dignidad” (art. 3 inciso c).</w:t>
      </w:r>
    </w:p>
    <w:p>
      <w:pPr>
        <w:spacing w:before="39"/>
        <w:ind w:left="801" w:right="814" w:firstLine="0"/>
        <w:jc w:val="both"/>
        <w:rPr>
          <w:sz w:val="16"/>
        </w:rPr>
      </w:pPr>
      <w:bookmarkStart w:name="_bookmark225" w:id="282"/>
      <w:bookmarkEnd w:id="282"/>
      <w:r>
        <w:rPr/>
      </w:r>
      <w:r>
        <w:rPr>
          <w:sz w:val="16"/>
          <w:vertAlign w:val="superscript"/>
        </w:rPr>
        <w:t>27</w:t>
      </w:r>
      <w:r>
        <w:rPr>
          <w:spacing w:val="80"/>
          <w:sz w:val="16"/>
          <w:vertAlign w:val="baseline"/>
        </w:rPr>
        <w:t>  </w:t>
      </w:r>
      <w:r>
        <w:rPr>
          <w:i/>
          <w:sz w:val="16"/>
          <w:vertAlign w:val="baseline"/>
        </w:rPr>
        <w:t>Cfr. Caso Asociación Nacional de Cesantes y Jubilados de la Superintendencia Nacional de</w:t>
      </w:r>
      <w:r>
        <w:rPr>
          <w:i/>
          <w:sz w:val="16"/>
          <w:vertAlign w:val="baseline"/>
        </w:rPr>
        <w:t> Administración Tributaria (ANCEJUB-SUNAT) Vs. Perú. Excepciones Preliminares, Fondo, Reparaciones y Costas. </w:t>
      </w:r>
      <w:r>
        <w:rPr>
          <w:sz w:val="16"/>
          <w:vertAlign w:val="baseline"/>
        </w:rPr>
        <w:t>Sentencia de 21 de noviembre de 2019. Serie C No. 394, párrs. 184 a 191.</w:t>
      </w:r>
    </w:p>
    <w:p>
      <w:pPr>
        <w:spacing w:before="40"/>
        <w:ind w:left="801" w:right="817" w:hanging="1"/>
        <w:jc w:val="both"/>
        <w:rPr>
          <w:sz w:val="16"/>
        </w:rPr>
      </w:pPr>
      <w:bookmarkStart w:name="_bookmark226" w:id="283"/>
      <w:bookmarkEnd w:id="283"/>
      <w:r>
        <w:rPr/>
      </w:r>
      <w:r>
        <w:rPr>
          <w:sz w:val="16"/>
          <w:vertAlign w:val="superscript"/>
        </w:rPr>
        <w:t>28</w:t>
      </w:r>
      <w:r>
        <w:rPr>
          <w:spacing w:val="80"/>
          <w:w w:val="150"/>
          <w:sz w:val="16"/>
          <w:vertAlign w:val="baseline"/>
        </w:rPr>
        <w:t>  </w:t>
      </w:r>
      <w:r>
        <w:rPr>
          <w:sz w:val="16"/>
          <w:vertAlign w:val="baseline"/>
        </w:rPr>
        <w:t>En particular la Corte IDH indicó que: 148. […] esta Corte resalta que las presuntas víctimas en el presente</w:t>
      </w:r>
      <w:r>
        <w:rPr>
          <w:spacing w:val="-1"/>
          <w:sz w:val="16"/>
          <w:vertAlign w:val="baseline"/>
        </w:rPr>
        <w:t> </w:t>
      </w:r>
      <w:r>
        <w:rPr>
          <w:sz w:val="16"/>
          <w:vertAlign w:val="baseline"/>
        </w:rPr>
        <w:t>caso son</w:t>
      </w:r>
      <w:r>
        <w:rPr>
          <w:spacing w:val="-2"/>
          <w:sz w:val="16"/>
          <w:vertAlign w:val="baseline"/>
        </w:rPr>
        <w:t> </w:t>
      </w:r>
      <w:r>
        <w:rPr>
          <w:sz w:val="16"/>
          <w:vertAlign w:val="baseline"/>
        </w:rPr>
        <w:t>todas</w:t>
      </w:r>
      <w:r>
        <w:rPr>
          <w:spacing w:val="-3"/>
          <w:sz w:val="16"/>
          <w:vertAlign w:val="baseline"/>
        </w:rPr>
        <w:t> </w:t>
      </w:r>
      <w:r>
        <w:rPr>
          <w:sz w:val="16"/>
          <w:vertAlign w:val="baseline"/>
        </w:rPr>
        <w:t>personas</w:t>
      </w:r>
      <w:r>
        <w:rPr>
          <w:spacing w:val="-1"/>
          <w:sz w:val="16"/>
          <w:vertAlign w:val="baseline"/>
        </w:rPr>
        <w:t> </w:t>
      </w:r>
      <w:r>
        <w:rPr>
          <w:sz w:val="16"/>
          <w:vertAlign w:val="baseline"/>
        </w:rPr>
        <w:t>mayores</w:t>
      </w:r>
      <w:r>
        <w:rPr>
          <w:spacing w:val="-1"/>
          <w:sz w:val="16"/>
          <w:vertAlign w:val="baseline"/>
        </w:rPr>
        <w:t> </w:t>
      </w:r>
      <w:r>
        <w:rPr>
          <w:sz w:val="16"/>
          <w:vertAlign w:val="baseline"/>
        </w:rPr>
        <w:t>[...]</w:t>
      </w:r>
      <w:r>
        <w:rPr>
          <w:spacing w:val="-2"/>
          <w:sz w:val="16"/>
          <w:vertAlign w:val="baseline"/>
        </w:rPr>
        <w:t> </w:t>
      </w:r>
      <w:r>
        <w:rPr>
          <w:sz w:val="16"/>
          <w:vertAlign w:val="baseline"/>
        </w:rPr>
        <w:t>muchas</w:t>
      </w:r>
      <w:r>
        <w:rPr>
          <w:spacing w:val="-1"/>
          <w:sz w:val="16"/>
          <w:vertAlign w:val="baseline"/>
        </w:rPr>
        <w:t> </w:t>
      </w:r>
      <w:r>
        <w:rPr>
          <w:sz w:val="16"/>
          <w:vertAlign w:val="baseline"/>
        </w:rPr>
        <w:t>de</w:t>
      </w:r>
      <w:r>
        <w:rPr>
          <w:spacing w:val="-3"/>
          <w:sz w:val="16"/>
          <w:vertAlign w:val="baseline"/>
        </w:rPr>
        <w:t> </w:t>
      </w:r>
      <w:r>
        <w:rPr>
          <w:sz w:val="16"/>
          <w:vertAlign w:val="baseline"/>
        </w:rPr>
        <w:t>ellas</w:t>
      </w:r>
      <w:r>
        <w:rPr>
          <w:spacing w:val="-1"/>
          <w:sz w:val="16"/>
          <w:vertAlign w:val="baseline"/>
        </w:rPr>
        <w:t> </w:t>
      </w:r>
      <w:r>
        <w:rPr>
          <w:sz w:val="16"/>
          <w:vertAlign w:val="baseline"/>
        </w:rPr>
        <w:t>en</w:t>
      </w:r>
      <w:r>
        <w:rPr>
          <w:spacing w:val="-2"/>
          <w:sz w:val="16"/>
          <w:vertAlign w:val="baseline"/>
        </w:rPr>
        <w:t> </w:t>
      </w:r>
      <w:r>
        <w:rPr>
          <w:sz w:val="16"/>
          <w:vertAlign w:val="baseline"/>
        </w:rPr>
        <w:t>situación</w:t>
      </w:r>
      <w:r>
        <w:rPr>
          <w:spacing w:val="-2"/>
          <w:sz w:val="16"/>
          <w:vertAlign w:val="baseline"/>
        </w:rPr>
        <w:t> </w:t>
      </w:r>
      <w:r>
        <w:rPr>
          <w:sz w:val="16"/>
          <w:vertAlign w:val="baseline"/>
        </w:rPr>
        <w:t>de</w:t>
      </w:r>
      <w:r>
        <w:rPr>
          <w:spacing w:val="-3"/>
          <w:sz w:val="16"/>
          <w:vertAlign w:val="baseline"/>
        </w:rPr>
        <w:t> </w:t>
      </w:r>
      <w:r>
        <w:rPr>
          <w:sz w:val="16"/>
          <w:vertAlign w:val="baseline"/>
        </w:rPr>
        <w:t>vulnerabilidad.</w:t>
      </w:r>
      <w:r>
        <w:rPr>
          <w:spacing w:val="-2"/>
          <w:sz w:val="16"/>
          <w:vertAlign w:val="baseline"/>
        </w:rPr>
        <w:t> </w:t>
      </w:r>
      <w:r>
        <w:rPr>
          <w:sz w:val="16"/>
          <w:vertAlign w:val="baseline"/>
        </w:rPr>
        <w:t>Con</w:t>
      </w:r>
      <w:r>
        <w:rPr>
          <w:spacing w:val="-4"/>
          <w:sz w:val="16"/>
          <w:vertAlign w:val="baseline"/>
        </w:rPr>
        <w:t> </w:t>
      </w:r>
      <w:r>
        <w:rPr>
          <w:sz w:val="16"/>
          <w:vertAlign w:val="baseline"/>
        </w:rPr>
        <w:t>respecto a</w:t>
      </w:r>
      <w:r>
        <w:rPr>
          <w:spacing w:val="-4"/>
          <w:sz w:val="16"/>
          <w:vertAlign w:val="baseline"/>
        </w:rPr>
        <w:t> </w:t>
      </w:r>
      <w:r>
        <w:rPr>
          <w:sz w:val="16"/>
          <w:vertAlign w:val="baseline"/>
        </w:rPr>
        <w:t>estas</w:t>
      </w:r>
      <w:r>
        <w:rPr>
          <w:spacing w:val="-6"/>
          <w:sz w:val="16"/>
          <w:vertAlign w:val="baseline"/>
        </w:rPr>
        <w:t> </w:t>
      </w:r>
      <w:r>
        <w:rPr>
          <w:sz w:val="16"/>
          <w:vertAlign w:val="baseline"/>
        </w:rPr>
        <w:t>personas,</w:t>
      </w:r>
      <w:r>
        <w:rPr>
          <w:spacing w:val="-4"/>
          <w:sz w:val="16"/>
          <w:vertAlign w:val="baseline"/>
        </w:rPr>
        <w:t> </w:t>
      </w:r>
      <w:r>
        <w:rPr>
          <w:sz w:val="16"/>
          <w:vertAlign w:val="baseline"/>
        </w:rPr>
        <w:t>la</w:t>
      </w:r>
      <w:r>
        <w:rPr>
          <w:spacing w:val="-7"/>
          <w:sz w:val="16"/>
          <w:vertAlign w:val="baseline"/>
        </w:rPr>
        <w:t> </w:t>
      </w:r>
      <w:r>
        <w:rPr>
          <w:sz w:val="16"/>
          <w:vertAlign w:val="baseline"/>
        </w:rPr>
        <w:t>Convención</w:t>
      </w:r>
      <w:r>
        <w:rPr>
          <w:spacing w:val="-4"/>
          <w:sz w:val="16"/>
          <w:vertAlign w:val="baseline"/>
        </w:rPr>
        <w:t> </w:t>
      </w:r>
      <w:r>
        <w:rPr>
          <w:sz w:val="16"/>
          <w:vertAlign w:val="baseline"/>
        </w:rPr>
        <w:t>Interamericana</w:t>
      </w:r>
      <w:r>
        <w:rPr>
          <w:spacing w:val="-7"/>
          <w:sz w:val="16"/>
          <w:vertAlign w:val="baseline"/>
        </w:rPr>
        <w:t> </w:t>
      </w:r>
      <w:r>
        <w:rPr>
          <w:sz w:val="16"/>
          <w:vertAlign w:val="baseline"/>
        </w:rPr>
        <w:t>sobre</w:t>
      </w:r>
      <w:r>
        <w:rPr>
          <w:spacing w:val="-6"/>
          <w:sz w:val="16"/>
          <w:vertAlign w:val="baseline"/>
        </w:rPr>
        <w:t> </w:t>
      </w:r>
      <w:r>
        <w:rPr>
          <w:sz w:val="16"/>
          <w:vertAlign w:val="baseline"/>
        </w:rPr>
        <w:t>la</w:t>
      </w:r>
      <w:r>
        <w:rPr>
          <w:spacing w:val="-4"/>
          <w:sz w:val="16"/>
          <w:vertAlign w:val="baseline"/>
        </w:rPr>
        <w:t> </w:t>
      </w:r>
      <w:r>
        <w:rPr>
          <w:sz w:val="16"/>
          <w:vertAlign w:val="baseline"/>
        </w:rPr>
        <w:t>protección</w:t>
      </w:r>
      <w:r>
        <w:rPr>
          <w:spacing w:val="-7"/>
          <w:sz w:val="16"/>
          <w:vertAlign w:val="baseline"/>
        </w:rPr>
        <w:t> </w:t>
      </w:r>
      <w:r>
        <w:rPr>
          <w:sz w:val="16"/>
          <w:vertAlign w:val="baseline"/>
        </w:rPr>
        <w:t>de</w:t>
      </w:r>
      <w:r>
        <w:rPr>
          <w:spacing w:val="-3"/>
          <w:sz w:val="16"/>
          <w:vertAlign w:val="baseline"/>
        </w:rPr>
        <w:t> </w:t>
      </w:r>
      <w:r>
        <w:rPr>
          <w:sz w:val="16"/>
          <w:vertAlign w:val="baseline"/>
        </w:rPr>
        <w:t>los</w:t>
      </w:r>
      <w:r>
        <w:rPr>
          <w:spacing w:val="-6"/>
          <w:sz w:val="16"/>
          <w:vertAlign w:val="baseline"/>
        </w:rPr>
        <w:t> </w:t>
      </w:r>
      <w:r>
        <w:rPr>
          <w:sz w:val="16"/>
          <w:vertAlign w:val="baseline"/>
        </w:rPr>
        <w:t>derechos</w:t>
      </w:r>
      <w:r>
        <w:rPr>
          <w:spacing w:val="-6"/>
          <w:sz w:val="16"/>
          <w:vertAlign w:val="baseline"/>
        </w:rPr>
        <w:t> </w:t>
      </w:r>
      <w:r>
        <w:rPr>
          <w:sz w:val="16"/>
          <w:vertAlign w:val="baseline"/>
        </w:rPr>
        <w:t>humanos</w:t>
      </w:r>
      <w:r>
        <w:rPr>
          <w:spacing w:val="-6"/>
          <w:sz w:val="16"/>
          <w:vertAlign w:val="baseline"/>
        </w:rPr>
        <w:t> </w:t>
      </w:r>
      <w:r>
        <w:rPr>
          <w:sz w:val="16"/>
          <w:vertAlign w:val="baseline"/>
        </w:rPr>
        <w:t>de</w:t>
      </w:r>
      <w:r>
        <w:rPr>
          <w:spacing w:val="-6"/>
          <w:sz w:val="16"/>
          <w:vertAlign w:val="baseline"/>
        </w:rPr>
        <w:t> </w:t>
      </w:r>
      <w:r>
        <w:rPr>
          <w:sz w:val="16"/>
          <w:vertAlign w:val="baseline"/>
        </w:rPr>
        <w:t>las</w:t>
      </w:r>
      <w:r>
        <w:rPr>
          <w:spacing w:val="-6"/>
          <w:sz w:val="16"/>
          <w:vertAlign w:val="baseline"/>
        </w:rPr>
        <w:t> </w:t>
      </w:r>
      <w:r>
        <w:rPr>
          <w:sz w:val="16"/>
          <w:vertAlign w:val="baseline"/>
        </w:rPr>
        <w:t>personas mayores,</w:t>
      </w:r>
      <w:r>
        <w:rPr>
          <w:spacing w:val="20"/>
          <w:sz w:val="16"/>
          <w:vertAlign w:val="baseline"/>
        </w:rPr>
        <w:t> </w:t>
      </w:r>
      <w:r>
        <w:rPr>
          <w:sz w:val="16"/>
          <w:vertAlign w:val="baseline"/>
        </w:rPr>
        <w:t>de</w:t>
      </w:r>
      <w:r>
        <w:rPr>
          <w:spacing w:val="26"/>
          <w:sz w:val="16"/>
          <w:vertAlign w:val="baseline"/>
        </w:rPr>
        <w:t> </w:t>
      </w:r>
      <w:r>
        <w:rPr>
          <w:sz w:val="16"/>
          <w:vertAlign w:val="baseline"/>
        </w:rPr>
        <w:t>la</w:t>
      </w:r>
      <w:r>
        <w:rPr>
          <w:spacing w:val="26"/>
          <w:sz w:val="16"/>
          <w:vertAlign w:val="baseline"/>
        </w:rPr>
        <w:t> </w:t>
      </w:r>
      <w:r>
        <w:rPr>
          <w:sz w:val="16"/>
          <w:vertAlign w:val="baseline"/>
        </w:rPr>
        <w:t>cual</w:t>
      </w:r>
      <w:r>
        <w:rPr>
          <w:spacing w:val="24"/>
          <w:sz w:val="16"/>
          <w:vertAlign w:val="baseline"/>
        </w:rPr>
        <w:t> </w:t>
      </w:r>
      <w:r>
        <w:rPr>
          <w:sz w:val="16"/>
          <w:vertAlign w:val="baseline"/>
        </w:rPr>
        <w:t>Chile</w:t>
      </w:r>
      <w:r>
        <w:rPr>
          <w:spacing w:val="27"/>
          <w:sz w:val="16"/>
          <w:vertAlign w:val="baseline"/>
        </w:rPr>
        <w:t> </w:t>
      </w:r>
      <w:r>
        <w:rPr>
          <w:sz w:val="16"/>
          <w:vertAlign w:val="baseline"/>
        </w:rPr>
        <w:t>forma</w:t>
      </w:r>
      <w:r>
        <w:rPr>
          <w:spacing w:val="25"/>
          <w:sz w:val="16"/>
          <w:vertAlign w:val="baseline"/>
        </w:rPr>
        <w:t> </w:t>
      </w:r>
      <w:r>
        <w:rPr>
          <w:sz w:val="16"/>
          <w:vertAlign w:val="baseline"/>
        </w:rPr>
        <w:t>parte,</w:t>
      </w:r>
      <w:r>
        <w:rPr>
          <w:spacing w:val="25"/>
          <w:sz w:val="16"/>
          <w:vertAlign w:val="baseline"/>
        </w:rPr>
        <w:t> </w:t>
      </w:r>
      <w:r>
        <w:rPr>
          <w:sz w:val="16"/>
          <w:vertAlign w:val="baseline"/>
        </w:rPr>
        <w:t>reconoce</w:t>
      </w:r>
      <w:r>
        <w:rPr>
          <w:spacing w:val="27"/>
          <w:sz w:val="16"/>
          <w:vertAlign w:val="baseline"/>
        </w:rPr>
        <w:t> </w:t>
      </w:r>
      <w:r>
        <w:rPr>
          <w:sz w:val="16"/>
          <w:vertAlign w:val="baseline"/>
        </w:rPr>
        <w:t>como</w:t>
      </w:r>
      <w:r>
        <w:rPr>
          <w:spacing w:val="26"/>
          <w:sz w:val="16"/>
          <w:vertAlign w:val="baseline"/>
        </w:rPr>
        <w:t> </w:t>
      </w:r>
      <w:r>
        <w:rPr>
          <w:sz w:val="16"/>
          <w:vertAlign w:val="baseline"/>
        </w:rPr>
        <w:t>principios</w:t>
      </w:r>
      <w:r>
        <w:rPr>
          <w:spacing w:val="24"/>
          <w:sz w:val="16"/>
          <w:vertAlign w:val="baseline"/>
        </w:rPr>
        <w:t> </w:t>
      </w:r>
      <w:r>
        <w:rPr>
          <w:sz w:val="16"/>
          <w:vertAlign w:val="baseline"/>
        </w:rPr>
        <w:t>generales</w:t>
      </w:r>
      <w:r>
        <w:rPr>
          <w:spacing w:val="26"/>
          <w:sz w:val="16"/>
          <w:vertAlign w:val="baseline"/>
        </w:rPr>
        <w:t> </w:t>
      </w:r>
      <w:r>
        <w:rPr>
          <w:sz w:val="16"/>
          <w:vertAlign w:val="baseline"/>
        </w:rPr>
        <w:t>aplicables</w:t>
      </w:r>
      <w:r>
        <w:rPr>
          <w:spacing w:val="26"/>
          <w:sz w:val="16"/>
          <w:vertAlign w:val="baseline"/>
        </w:rPr>
        <w:t> </w:t>
      </w:r>
      <w:r>
        <w:rPr>
          <w:sz w:val="16"/>
          <w:vertAlign w:val="baseline"/>
        </w:rPr>
        <w:t>a</w:t>
      </w:r>
      <w:r>
        <w:rPr>
          <w:spacing w:val="26"/>
          <w:sz w:val="16"/>
          <w:vertAlign w:val="baseline"/>
        </w:rPr>
        <w:t> </w:t>
      </w:r>
      <w:r>
        <w:rPr>
          <w:sz w:val="16"/>
          <w:vertAlign w:val="baseline"/>
        </w:rPr>
        <w:t>la</w:t>
      </w:r>
      <w:r>
        <w:rPr>
          <w:spacing w:val="25"/>
          <w:sz w:val="16"/>
          <w:vertAlign w:val="baseline"/>
        </w:rPr>
        <w:t> </w:t>
      </w:r>
      <w:r>
        <w:rPr>
          <w:sz w:val="16"/>
          <w:vertAlign w:val="baseline"/>
        </w:rPr>
        <w:t>Convención</w:t>
      </w:r>
      <w:r>
        <w:rPr>
          <w:spacing w:val="26"/>
          <w:sz w:val="16"/>
          <w:vertAlign w:val="baseline"/>
        </w:rPr>
        <w:t> </w:t>
      </w:r>
      <w:r>
        <w:rPr>
          <w:spacing w:val="-5"/>
          <w:sz w:val="16"/>
          <w:vertAlign w:val="baseline"/>
        </w:rPr>
        <w:t>la</w:t>
      </w:r>
    </w:p>
    <w:p>
      <w:pPr>
        <w:spacing w:after="0"/>
        <w:jc w:val="both"/>
        <w:rPr>
          <w:sz w:val="16"/>
        </w:rPr>
        <w:sectPr>
          <w:footerReference w:type="default" r:id="rId21"/>
          <w:pgSz w:w="12240" w:h="15840"/>
          <w:pgMar w:footer="0" w:header="0" w:top="1620" w:bottom="280" w:left="900" w:right="880"/>
        </w:sectPr>
      </w:pPr>
    </w:p>
    <w:p>
      <w:pPr>
        <w:spacing w:before="82"/>
        <w:ind w:left="801" w:right="0" w:firstLine="0"/>
        <w:jc w:val="left"/>
        <w:rPr>
          <w:i/>
          <w:sz w:val="20"/>
        </w:rPr>
      </w:pPr>
      <w:r>
        <w:rPr>
          <w:sz w:val="20"/>
        </w:rPr>
        <w:t>existe</w:t>
      </w:r>
      <w:r>
        <w:rPr>
          <w:spacing w:val="-8"/>
          <w:sz w:val="20"/>
        </w:rPr>
        <w:t> </w:t>
      </w:r>
      <w:r>
        <w:rPr>
          <w:sz w:val="20"/>
        </w:rPr>
        <w:t>un</w:t>
      </w:r>
      <w:r>
        <w:rPr>
          <w:spacing w:val="-5"/>
          <w:sz w:val="20"/>
        </w:rPr>
        <w:t> </w:t>
      </w:r>
      <w:r>
        <w:rPr>
          <w:i/>
          <w:sz w:val="20"/>
        </w:rPr>
        <w:t>“derecho</w:t>
      </w:r>
      <w:r>
        <w:rPr>
          <w:i/>
          <w:spacing w:val="-8"/>
          <w:sz w:val="20"/>
        </w:rPr>
        <w:t> </w:t>
      </w:r>
      <w:r>
        <w:rPr>
          <w:i/>
          <w:sz w:val="20"/>
        </w:rPr>
        <w:t>a</w:t>
      </w:r>
      <w:r>
        <w:rPr>
          <w:i/>
          <w:spacing w:val="-6"/>
          <w:sz w:val="20"/>
        </w:rPr>
        <w:t> </w:t>
      </w:r>
      <w:r>
        <w:rPr>
          <w:i/>
          <w:sz w:val="20"/>
        </w:rPr>
        <w:t>un</w:t>
      </w:r>
      <w:r>
        <w:rPr>
          <w:i/>
          <w:spacing w:val="-4"/>
          <w:sz w:val="20"/>
        </w:rPr>
        <w:t> </w:t>
      </w:r>
      <w:r>
        <w:rPr>
          <w:i/>
          <w:sz w:val="20"/>
        </w:rPr>
        <w:t>tratamiento</w:t>
      </w:r>
      <w:r>
        <w:rPr>
          <w:i/>
          <w:spacing w:val="-5"/>
          <w:sz w:val="20"/>
        </w:rPr>
        <w:t> </w:t>
      </w:r>
      <w:r>
        <w:rPr>
          <w:i/>
          <w:spacing w:val="-2"/>
          <w:sz w:val="20"/>
        </w:rPr>
        <w:t>preferencial”.</w:t>
      </w:r>
    </w:p>
    <w:p>
      <w:pPr>
        <w:pStyle w:val="BodyText"/>
        <w:spacing w:before="10"/>
        <w:rPr>
          <w:i/>
          <w:sz w:val="19"/>
        </w:rPr>
      </w:pPr>
    </w:p>
    <w:p>
      <w:pPr>
        <w:pStyle w:val="ListParagraph"/>
        <w:numPr>
          <w:ilvl w:val="0"/>
          <w:numId w:val="31"/>
        </w:numPr>
        <w:tabs>
          <w:tab w:pos="1510" w:val="left" w:leader="none"/>
        </w:tabs>
        <w:spacing w:line="240" w:lineRule="auto" w:before="1" w:after="0"/>
        <w:ind w:left="801" w:right="816" w:firstLine="0"/>
        <w:jc w:val="both"/>
        <w:rPr>
          <w:sz w:val="20"/>
        </w:rPr>
      </w:pPr>
      <w:r>
        <w:rPr>
          <w:sz w:val="20"/>
        </w:rPr>
        <w:t>En</w:t>
      </w:r>
      <w:r>
        <w:rPr>
          <w:spacing w:val="-10"/>
          <w:sz w:val="20"/>
        </w:rPr>
        <w:t> </w:t>
      </w:r>
      <w:r>
        <w:rPr>
          <w:sz w:val="20"/>
        </w:rPr>
        <w:t>particular,</w:t>
      </w:r>
      <w:r>
        <w:rPr>
          <w:spacing w:val="-9"/>
          <w:sz w:val="20"/>
        </w:rPr>
        <w:t> </w:t>
      </w:r>
      <w:r>
        <w:rPr>
          <w:sz w:val="20"/>
        </w:rPr>
        <w:t>en</w:t>
      </w:r>
      <w:r>
        <w:rPr>
          <w:spacing w:val="-8"/>
          <w:sz w:val="20"/>
        </w:rPr>
        <w:t> </w:t>
      </w:r>
      <w:r>
        <w:rPr>
          <w:sz w:val="20"/>
        </w:rPr>
        <w:t>el</w:t>
      </w:r>
      <w:r>
        <w:rPr>
          <w:spacing w:val="-9"/>
          <w:sz w:val="20"/>
        </w:rPr>
        <w:t> </w:t>
      </w:r>
      <w:r>
        <w:rPr>
          <w:sz w:val="20"/>
        </w:rPr>
        <w:t>fallo</w:t>
      </w:r>
      <w:r>
        <w:rPr>
          <w:spacing w:val="-9"/>
          <w:sz w:val="20"/>
        </w:rPr>
        <w:t> </w:t>
      </w:r>
      <w:r>
        <w:rPr>
          <w:sz w:val="20"/>
        </w:rPr>
        <w:t>del</w:t>
      </w:r>
      <w:r>
        <w:rPr>
          <w:spacing w:val="-11"/>
          <w:sz w:val="20"/>
        </w:rPr>
        <w:t> </w:t>
      </w:r>
      <w:r>
        <w:rPr>
          <w:sz w:val="20"/>
        </w:rPr>
        <w:t>caso</w:t>
      </w:r>
      <w:r>
        <w:rPr>
          <w:spacing w:val="-10"/>
          <w:sz w:val="20"/>
        </w:rPr>
        <w:t> </w:t>
      </w:r>
      <w:r>
        <w:rPr>
          <w:i/>
          <w:sz w:val="20"/>
        </w:rPr>
        <w:t>Profesores</w:t>
      </w:r>
      <w:r>
        <w:rPr>
          <w:i/>
          <w:spacing w:val="-12"/>
          <w:sz w:val="20"/>
        </w:rPr>
        <w:t> </w:t>
      </w:r>
      <w:r>
        <w:rPr>
          <w:i/>
          <w:sz w:val="20"/>
        </w:rPr>
        <w:t>de</w:t>
      </w:r>
      <w:r>
        <w:rPr>
          <w:i/>
          <w:spacing w:val="-12"/>
          <w:sz w:val="20"/>
        </w:rPr>
        <w:t> </w:t>
      </w:r>
      <w:r>
        <w:rPr>
          <w:i/>
          <w:sz w:val="20"/>
        </w:rPr>
        <w:t>Chañaral</w:t>
      </w:r>
      <w:r>
        <w:rPr>
          <w:i/>
          <w:spacing w:val="-11"/>
          <w:sz w:val="20"/>
        </w:rPr>
        <w:t> </w:t>
      </w:r>
      <w:r>
        <w:rPr>
          <w:i/>
          <w:sz w:val="20"/>
        </w:rPr>
        <w:t>y</w:t>
      </w:r>
      <w:r>
        <w:rPr>
          <w:i/>
          <w:spacing w:val="-9"/>
          <w:sz w:val="20"/>
        </w:rPr>
        <w:t> </w:t>
      </w:r>
      <w:r>
        <w:rPr>
          <w:i/>
          <w:sz w:val="20"/>
        </w:rPr>
        <w:t>otras</w:t>
      </w:r>
      <w:r>
        <w:rPr>
          <w:i/>
          <w:spacing w:val="-12"/>
          <w:sz w:val="20"/>
        </w:rPr>
        <w:t> </w:t>
      </w:r>
      <w:r>
        <w:rPr>
          <w:i/>
          <w:sz w:val="20"/>
        </w:rPr>
        <w:t>municipalidades,</w:t>
      </w:r>
      <w:r>
        <w:rPr>
          <w:i/>
          <w:sz w:val="20"/>
        </w:rPr>
        <w:t> </w:t>
      </w:r>
      <w:r>
        <w:rPr>
          <w:sz w:val="20"/>
        </w:rPr>
        <w:t>se</w:t>
      </w:r>
      <w:r>
        <w:rPr>
          <w:spacing w:val="-5"/>
          <w:sz w:val="20"/>
        </w:rPr>
        <w:t> </w:t>
      </w:r>
      <w:r>
        <w:rPr>
          <w:sz w:val="20"/>
        </w:rPr>
        <w:t>indicó</w:t>
      </w:r>
      <w:r>
        <w:rPr>
          <w:spacing w:val="-5"/>
          <w:sz w:val="20"/>
        </w:rPr>
        <w:t> </w:t>
      </w:r>
      <w:r>
        <w:rPr>
          <w:sz w:val="20"/>
        </w:rPr>
        <w:t>que</w:t>
      </w:r>
      <w:r>
        <w:rPr>
          <w:spacing w:val="-3"/>
          <w:sz w:val="20"/>
        </w:rPr>
        <w:t> </w:t>
      </w:r>
      <w:r>
        <w:rPr>
          <w:sz w:val="20"/>
        </w:rPr>
        <w:t>“la</w:t>
      </w:r>
      <w:r>
        <w:rPr>
          <w:spacing w:val="-1"/>
          <w:sz w:val="20"/>
        </w:rPr>
        <w:t> </w:t>
      </w:r>
      <w:r>
        <w:rPr>
          <w:sz w:val="20"/>
        </w:rPr>
        <w:t>obligación</w:t>
      </w:r>
      <w:r>
        <w:rPr>
          <w:spacing w:val="-3"/>
          <w:sz w:val="20"/>
        </w:rPr>
        <w:t> </w:t>
      </w:r>
      <w:r>
        <w:rPr>
          <w:sz w:val="20"/>
        </w:rPr>
        <w:t>del</w:t>
      </w:r>
      <w:r>
        <w:rPr>
          <w:spacing w:val="-4"/>
          <w:sz w:val="20"/>
        </w:rPr>
        <w:t> </w:t>
      </w:r>
      <w:r>
        <w:rPr>
          <w:sz w:val="20"/>
        </w:rPr>
        <w:t>Estado</w:t>
      </w:r>
      <w:r>
        <w:rPr>
          <w:spacing w:val="-5"/>
          <w:sz w:val="20"/>
        </w:rPr>
        <w:t> </w:t>
      </w:r>
      <w:r>
        <w:rPr>
          <w:sz w:val="20"/>
        </w:rPr>
        <w:t>de</w:t>
      </w:r>
      <w:r>
        <w:rPr>
          <w:spacing w:val="-5"/>
          <w:sz w:val="20"/>
        </w:rPr>
        <w:t> </w:t>
      </w:r>
      <w:r>
        <w:rPr>
          <w:sz w:val="20"/>
        </w:rPr>
        <w:t>garantizar</w:t>
      </w:r>
      <w:r>
        <w:rPr>
          <w:spacing w:val="-5"/>
          <w:sz w:val="20"/>
        </w:rPr>
        <w:t> </w:t>
      </w:r>
      <w:r>
        <w:rPr>
          <w:sz w:val="20"/>
        </w:rPr>
        <w:t>el</w:t>
      </w:r>
      <w:r>
        <w:rPr>
          <w:spacing w:val="-1"/>
          <w:sz w:val="20"/>
        </w:rPr>
        <w:t> </w:t>
      </w:r>
      <w:r>
        <w:rPr>
          <w:sz w:val="20"/>
        </w:rPr>
        <w:t>cumplimiento</w:t>
      </w:r>
      <w:r>
        <w:rPr>
          <w:spacing w:val="-5"/>
          <w:sz w:val="20"/>
        </w:rPr>
        <w:t> </w:t>
      </w:r>
      <w:r>
        <w:rPr>
          <w:sz w:val="20"/>
        </w:rPr>
        <w:t>de</w:t>
      </w:r>
      <w:r>
        <w:rPr>
          <w:spacing w:val="-3"/>
          <w:sz w:val="20"/>
        </w:rPr>
        <w:t> </w:t>
      </w:r>
      <w:r>
        <w:rPr>
          <w:sz w:val="20"/>
        </w:rPr>
        <w:t>fallos</w:t>
      </w:r>
      <w:r>
        <w:rPr>
          <w:spacing w:val="-2"/>
          <w:sz w:val="20"/>
        </w:rPr>
        <w:t> </w:t>
      </w:r>
      <w:r>
        <w:rPr>
          <w:sz w:val="20"/>
        </w:rPr>
        <w:t>judiciales adquiere entonces una singular relevancia en casos […] en los cuales se ha condenado [a un ente del Estado] a pagar una suma de dinero en favor de personas mayores”</w:t>
      </w:r>
      <w:hyperlink w:history="true" w:anchor="_bookmark227">
        <w:r>
          <w:rPr>
            <w:position w:val="7"/>
            <w:sz w:val="13"/>
          </w:rPr>
          <w:t>29</w:t>
        </w:r>
      </w:hyperlink>
      <w:r>
        <w:rPr>
          <w:sz w:val="20"/>
        </w:rPr>
        <w:t>. De</w:t>
      </w:r>
      <w:r>
        <w:rPr>
          <w:spacing w:val="-7"/>
          <w:sz w:val="20"/>
        </w:rPr>
        <w:t> </w:t>
      </w:r>
      <w:r>
        <w:rPr>
          <w:sz w:val="20"/>
        </w:rPr>
        <w:t>este</w:t>
      </w:r>
      <w:r>
        <w:rPr>
          <w:spacing w:val="-7"/>
          <w:sz w:val="20"/>
        </w:rPr>
        <w:t> </w:t>
      </w:r>
      <w:r>
        <w:rPr>
          <w:sz w:val="20"/>
        </w:rPr>
        <w:t>modo,</w:t>
      </w:r>
      <w:r>
        <w:rPr>
          <w:spacing w:val="-6"/>
          <w:sz w:val="20"/>
        </w:rPr>
        <w:t> </w:t>
      </w:r>
      <w:r>
        <w:rPr>
          <w:sz w:val="20"/>
        </w:rPr>
        <w:t>la</w:t>
      </w:r>
      <w:r>
        <w:rPr>
          <w:spacing w:val="-5"/>
          <w:sz w:val="20"/>
        </w:rPr>
        <w:t> </w:t>
      </w:r>
      <w:r>
        <w:rPr>
          <w:sz w:val="20"/>
        </w:rPr>
        <w:t>Corte</w:t>
      </w:r>
      <w:r>
        <w:rPr>
          <w:spacing w:val="-4"/>
          <w:sz w:val="20"/>
        </w:rPr>
        <w:t> </w:t>
      </w:r>
      <w:r>
        <w:rPr>
          <w:sz w:val="20"/>
        </w:rPr>
        <w:t>IDH</w:t>
      </w:r>
      <w:r>
        <w:rPr>
          <w:spacing w:val="-7"/>
          <w:sz w:val="20"/>
        </w:rPr>
        <w:t> </w:t>
      </w:r>
      <w:r>
        <w:rPr>
          <w:sz w:val="20"/>
        </w:rPr>
        <w:t>consideró</w:t>
      </w:r>
      <w:r>
        <w:rPr>
          <w:spacing w:val="-7"/>
          <w:sz w:val="20"/>
        </w:rPr>
        <w:t> </w:t>
      </w:r>
      <w:r>
        <w:rPr>
          <w:sz w:val="20"/>
        </w:rPr>
        <w:t>que</w:t>
      </w:r>
      <w:r>
        <w:rPr>
          <w:spacing w:val="-7"/>
          <w:sz w:val="20"/>
        </w:rPr>
        <w:t> </w:t>
      </w:r>
      <w:r>
        <w:rPr>
          <w:sz w:val="20"/>
        </w:rPr>
        <w:t>en</w:t>
      </w:r>
      <w:r>
        <w:rPr>
          <w:spacing w:val="-2"/>
          <w:sz w:val="20"/>
        </w:rPr>
        <w:t> </w:t>
      </w:r>
      <w:r>
        <w:rPr>
          <w:sz w:val="20"/>
        </w:rPr>
        <w:t>el</w:t>
      </w:r>
      <w:r>
        <w:rPr>
          <w:spacing w:val="-3"/>
          <w:sz w:val="20"/>
        </w:rPr>
        <w:t> </w:t>
      </w:r>
      <w:r>
        <w:rPr>
          <w:sz w:val="20"/>
        </w:rPr>
        <w:t>marco</w:t>
      </w:r>
      <w:r>
        <w:rPr>
          <w:spacing w:val="-7"/>
          <w:sz w:val="20"/>
        </w:rPr>
        <w:t> </w:t>
      </w:r>
      <w:r>
        <w:rPr>
          <w:sz w:val="20"/>
        </w:rPr>
        <w:t>del</w:t>
      </w:r>
      <w:r>
        <w:rPr>
          <w:spacing w:val="-5"/>
          <w:sz w:val="20"/>
        </w:rPr>
        <w:t> </w:t>
      </w:r>
      <w:r>
        <w:rPr>
          <w:sz w:val="20"/>
        </w:rPr>
        <w:t>acceso</w:t>
      </w:r>
      <w:r>
        <w:rPr>
          <w:spacing w:val="-7"/>
          <w:sz w:val="20"/>
        </w:rPr>
        <w:t> </w:t>
      </w:r>
      <w:r>
        <w:rPr>
          <w:sz w:val="20"/>
        </w:rPr>
        <w:t>a</w:t>
      </w:r>
      <w:r>
        <w:rPr>
          <w:spacing w:val="-5"/>
          <w:sz w:val="20"/>
        </w:rPr>
        <w:t> </w:t>
      </w:r>
      <w:r>
        <w:rPr>
          <w:sz w:val="20"/>
        </w:rPr>
        <w:t>la</w:t>
      </w:r>
      <w:r>
        <w:rPr>
          <w:spacing w:val="-5"/>
          <w:sz w:val="20"/>
        </w:rPr>
        <w:t> </w:t>
      </w:r>
      <w:r>
        <w:rPr>
          <w:sz w:val="20"/>
        </w:rPr>
        <w:t>justicia</w:t>
      </w:r>
      <w:r>
        <w:rPr>
          <w:spacing w:val="-5"/>
          <w:sz w:val="20"/>
        </w:rPr>
        <w:t> </w:t>
      </w:r>
      <w:r>
        <w:rPr>
          <w:sz w:val="20"/>
        </w:rPr>
        <w:t>“surge</w:t>
      </w:r>
      <w:r>
        <w:rPr>
          <w:spacing w:val="-7"/>
          <w:sz w:val="20"/>
        </w:rPr>
        <w:t> </w:t>
      </w:r>
      <w:r>
        <w:rPr>
          <w:sz w:val="20"/>
        </w:rPr>
        <w:t>un derecho a un tratamiento preferencial de las personas mayores en la ejecución de las sentencias a su favor y un correlativo deber estatal de garantizar un acceso diligente, célere y efectivo de las personas mayores a la justicia, tanto en los procesos administrativos como judiciales”</w:t>
      </w:r>
      <w:hyperlink w:history="true" w:anchor="_bookmark228">
        <w:r>
          <w:rPr>
            <w:position w:val="7"/>
            <w:sz w:val="13"/>
          </w:rPr>
          <w:t>30</w:t>
        </w:r>
      </w:hyperlink>
      <w:r>
        <w:rPr>
          <w:sz w:val="20"/>
        </w:rPr>
        <w:t>. Finalmente, el Tribunal Interamericano agregó que “la obligación de celeridad en el caso de personas mayores” encuentra su fundamento en gran medida en que pertenecen a un grupo en situación de vulnerabilidad</w:t>
      </w:r>
      <w:hyperlink w:history="true" w:anchor="_bookmark229">
        <w:r>
          <w:rPr>
            <w:position w:val="7"/>
            <w:sz w:val="13"/>
          </w:rPr>
          <w:t>31</w:t>
        </w:r>
      </w:hyperlink>
      <w:r>
        <w:rPr>
          <w:sz w:val="20"/>
        </w:rPr>
        <w:t>, por lo que</w:t>
      </w:r>
      <w:r>
        <w:rPr>
          <w:spacing w:val="-9"/>
          <w:sz w:val="20"/>
        </w:rPr>
        <w:t> </w:t>
      </w:r>
      <w:r>
        <w:rPr>
          <w:sz w:val="20"/>
        </w:rPr>
        <w:t>“se</w:t>
      </w:r>
      <w:r>
        <w:rPr>
          <w:spacing w:val="-7"/>
          <w:sz w:val="20"/>
        </w:rPr>
        <w:t> </w:t>
      </w:r>
      <w:r>
        <w:rPr>
          <w:sz w:val="20"/>
        </w:rPr>
        <w:t>puede</w:t>
      </w:r>
      <w:r>
        <w:rPr>
          <w:spacing w:val="-7"/>
          <w:sz w:val="20"/>
        </w:rPr>
        <w:t> </w:t>
      </w:r>
      <w:r>
        <w:rPr>
          <w:sz w:val="20"/>
        </w:rPr>
        <w:t>deducir</w:t>
      </w:r>
      <w:r>
        <w:rPr>
          <w:spacing w:val="-7"/>
          <w:sz w:val="20"/>
        </w:rPr>
        <w:t> </w:t>
      </w:r>
      <w:r>
        <w:rPr>
          <w:sz w:val="20"/>
        </w:rPr>
        <w:t>que,</w:t>
      </w:r>
      <w:r>
        <w:rPr>
          <w:spacing w:val="-6"/>
          <w:sz w:val="20"/>
        </w:rPr>
        <w:t> </w:t>
      </w:r>
      <w:r>
        <w:rPr>
          <w:sz w:val="20"/>
        </w:rPr>
        <w:t>cuando</w:t>
      </w:r>
      <w:r>
        <w:rPr>
          <w:spacing w:val="-7"/>
          <w:sz w:val="20"/>
        </w:rPr>
        <w:t> </w:t>
      </w:r>
      <w:r>
        <w:rPr>
          <w:sz w:val="20"/>
        </w:rPr>
        <w:t>se</w:t>
      </w:r>
      <w:r>
        <w:rPr>
          <w:spacing w:val="-7"/>
          <w:sz w:val="20"/>
        </w:rPr>
        <w:t> </w:t>
      </w:r>
      <w:r>
        <w:rPr>
          <w:sz w:val="20"/>
        </w:rPr>
        <w:t>trata</w:t>
      </w:r>
      <w:r>
        <w:rPr>
          <w:spacing w:val="-6"/>
          <w:sz w:val="20"/>
        </w:rPr>
        <w:t> </w:t>
      </w:r>
      <w:r>
        <w:rPr>
          <w:sz w:val="20"/>
        </w:rPr>
        <w:t>de</w:t>
      </w:r>
      <w:r>
        <w:rPr>
          <w:spacing w:val="-7"/>
          <w:sz w:val="20"/>
        </w:rPr>
        <w:t> </w:t>
      </w:r>
      <w:r>
        <w:rPr>
          <w:sz w:val="20"/>
        </w:rPr>
        <w:t>personas</w:t>
      </w:r>
      <w:r>
        <w:rPr>
          <w:spacing w:val="-5"/>
          <w:sz w:val="20"/>
        </w:rPr>
        <w:t> </w:t>
      </w:r>
      <w:r>
        <w:rPr>
          <w:sz w:val="20"/>
        </w:rPr>
        <w:t>en</w:t>
      </w:r>
      <w:r>
        <w:rPr>
          <w:spacing w:val="-5"/>
          <w:sz w:val="20"/>
        </w:rPr>
        <w:t> </w:t>
      </w:r>
      <w:r>
        <w:rPr>
          <w:sz w:val="20"/>
        </w:rPr>
        <w:t>condición</w:t>
      </w:r>
      <w:r>
        <w:rPr>
          <w:spacing w:val="-7"/>
          <w:sz w:val="20"/>
        </w:rPr>
        <w:t> </w:t>
      </w:r>
      <w:r>
        <w:rPr>
          <w:sz w:val="20"/>
        </w:rPr>
        <w:t>de</w:t>
      </w:r>
      <w:r>
        <w:rPr>
          <w:spacing w:val="-7"/>
          <w:sz w:val="20"/>
        </w:rPr>
        <w:t> </w:t>
      </w:r>
      <w:r>
        <w:rPr>
          <w:sz w:val="20"/>
        </w:rPr>
        <w:t>vulnerabilidad, […] es exigible un criterio reforzado de celeridad en todos los procesos judiciales y </w:t>
      </w:r>
      <w:r>
        <w:rPr>
          <w:spacing w:val="-2"/>
          <w:sz w:val="20"/>
        </w:rPr>
        <w:t>administrativos”</w:t>
      </w:r>
      <w:hyperlink w:history="true" w:anchor="_bookmark230">
        <w:r>
          <w:rPr>
            <w:spacing w:val="-2"/>
            <w:position w:val="7"/>
            <w:sz w:val="13"/>
          </w:rPr>
          <w:t>32</w:t>
        </w:r>
      </w:hyperlink>
      <w:r>
        <w:rPr>
          <w:spacing w:val="-2"/>
          <w:sz w:val="20"/>
        </w:rPr>
        <w:t>.</w:t>
      </w:r>
    </w:p>
    <w:p>
      <w:pPr>
        <w:pStyle w:val="BodyText"/>
        <w:spacing w:before="11"/>
        <w:rPr>
          <w:sz w:val="19"/>
        </w:rPr>
      </w:pPr>
    </w:p>
    <w:p>
      <w:pPr>
        <w:pStyle w:val="ListParagraph"/>
        <w:numPr>
          <w:ilvl w:val="0"/>
          <w:numId w:val="31"/>
        </w:numPr>
        <w:tabs>
          <w:tab w:pos="1510" w:val="left" w:leader="none"/>
        </w:tabs>
        <w:spacing w:line="240" w:lineRule="auto" w:before="0" w:after="0"/>
        <w:ind w:left="801" w:right="818" w:firstLine="0"/>
        <w:jc w:val="both"/>
        <w:rPr>
          <w:sz w:val="20"/>
        </w:rPr>
      </w:pPr>
      <w:r>
        <w:rPr>
          <w:sz w:val="20"/>
        </w:rPr>
        <w:t>Otro aspecto significativo, y que pareciera un acto menor, es la forma en la que en los hechos del caso se incorporan —de forma desagregada— los rangos de edad de las personas que fueron declaradas víctimas</w:t>
      </w:r>
      <w:hyperlink w:history="true" w:anchor="_bookmark231">
        <w:r>
          <w:rPr>
            <w:position w:val="7"/>
            <w:sz w:val="13"/>
          </w:rPr>
          <w:t>33</w:t>
        </w:r>
      </w:hyperlink>
      <w:r>
        <w:rPr>
          <w:sz w:val="20"/>
        </w:rPr>
        <w:t>. A modo de ejemplo, no era la primera ocasión que la Corte IDH tenía que resolver cuestiones fácticas similares</w:t>
      </w:r>
      <w:hyperlink w:history="true" w:anchor="_bookmark232">
        <w:r>
          <w:rPr>
            <w:position w:val="7"/>
            <w:sz w:val="13"/>
          </w:rPr>
          <w:t>34</w:t>
        </w:r>
      </w:hyperlink>
      <w:r>
        <w:rPr>
          <w:sz w:val="20"/>
        </w:rPr>
        <w:t>, pero por primera ocasión visibilizó el rango de “edad” de las personas mayores que fueron declaradas víctimas en aquel fallo.</w:t>
      </w:r>
    </w:p>
    <w:p>
      <w:pPr>
        <w:pStyle w:val="BodyText"/>
      </w:pPr>
    </w:p>
    <w:p>
      <w:pPr>
        <w:pStyle w:val="ListParagraph"/>
        <w:numPr>
          <w:ilvl w:val="0"/>
          <w:numId w:val="30"/>
        </w:numPr>
        <w:tabs>
          <w:tab w:pos="1719" w:val="left" w:leader="none"/>
        </w:tabs>
        <w:spacing w:line="240" w:lineRule="auto" w:before="1" w:after="0"/>
        <w:ind w:left="1718" w:right="0" w:hanging="352"/>
        <w:jc w:val="left"/>
        <w:rPr>
          <w:i/>
          <w:sz w:val="20"/>
        </w:rPr>
      </w:pPr>
      <w:r>
        <w:rPr>
          <w:i/>
          <w:sz w:val="20"/>
        </w:rPr>
        <w:t>El</w:t>
      </w:r>
      <w:r>
        <w:rPr>
          <w:i/>
          <w:spacing w:val="-7"/>
          <w:sz w:val="20"/>
        </w:rPr>
        <w:t> </w:t>
      </w:r>
      <w:r>
        <w:rPr>
          <w:i/>
          <w:sz w:val="20"/>
        </w:rPr>
        <w:t>“deber</w:t>
      </w:r>
      <w:r>
        <w:rPr>
          <w:i/>
          <w:spacing w:val="-5"/>
          <w:sz w:val="20"/>
        </w:rPr>
        <w:t> </w:t>
      </w:r>
      <w:r>
        <w:rPr>
          <w:i/>
          <w:sz w:val="20"/>
        </w:rPr>
        <w:t>reforzado</w:t>
      </w:r>
      <w:r>
        <w:rPr>
          <w:i/>
          <w:spacing w:val="-2"/>
          <w:sz w:val="20"/>
        </w:rPr>
        <w:t> </w:t>
      </w:r>
      <w:r>
        <w:rPr>
          <w:i/>
          <w:sz w:val="20"/>
        </w:rPr>
        <w:t>de</w:t>
      </w:r>
      <w:r>
        <w:rPr>
          <w:i/>
          <w:spacing w:val="-7"/>
          <w:sz w:val="20"/>
        </w:rPr>
        <w:t> </w:t>
      </w:r>
      <w:r>
        <w:rPr>
          <w:i/>
          <w:sz w:val="20"/>
        </w:rPr>
        <w:t>celeridad”</w:t>
      </w:r>
      <w:r>
        <w:rPr>
          <w:i/>
          <w:spacing w:val="-7"/>
          <w:sz w:val="20"/>
        </w:rPr>
        <w:t> </w:t>
      </w:r>
      <w:r>
        <w:rPr>
          <w:i/>
          <w:sz w:val="20"/>
        </w:rPr>
        <w:t>para</w:t>
      </w:r>
      <w:r>
        <w:rPr>
          <w:i/>
          <w:spacing w:val="-6"/>
          <w:sz w:val="20"/>
        </w:rPr>
        <w:t> </w:t>
      </w:r>
      <w:r>
        <w:rPr>
          <w:i/>
          <w:sz w:val="20"/>
        </w:rPr>
        <w:t>las</w:t>
      </w:r>
      <w:r>
        <w:rPr>
          <w:i/>
          <w:spacing w:val="-7"/>
          <w:sz w:val="20"/>
        </w:rPr>
        <w:t> </w:t>
      </w:r>
      <w:r>
        <w:rPr>
          <w:i/>
          <w:sz w:val="20"/>
        </w:rPr>
        <w:t>personas</w:t>
      </w:r>
      <w:r>
        <w:rPr>
          <w:i/>
          <w:spacing w:val="-4"/>
          <w:sz w:val="20"/>
        </w:rPr>
        <w:t> </w:t>
      </w:r>
      <w:r>
        <w:rPr>
          <w:i/>
          <w:spacing w:val="-2"/>
          <w:sz w:val="20"/>
        </w:rPr>
        <w:t>mayores</w:t>
      </w:r>
    </w:p>
    <w:p>
      <w:pPr>
        <w:pStyle w:val="BodyText"/>
        <w:spacing w:before="1"/>
        <w:rPr>
          <w:i/>
        </w:rPr>
      </w:pPr>
    </w:p>
    <w:p>
      <w:pPr>
        <w:pStyle w:val="ListParagraph"/>
        <w:numPr>
          <w:ilvl w:val="0"/>
          <w:numId w:val="31"/>
        </w:numPr>
        <w:tabs>
          <w:tab w:pos="1510" w:val="left" w:leader="none"/>
        </w:tabs>
        <w:spacing w:line="240" w:lineRule="auto" w:before="0" w:after="0"/>
        <w:ind w:left="801" w:right="815" w:firstLine="0"/>
        <w:jc w:val="both"/>
        <w:rPr>
          <w:sz w:val="20"/>
        </w:rPr>
      </w:pPr>
      <w:r>
        <w:rPr>
          <w:sz w:val="20"/>
        </w:rPr>
        <w:t>Finalmente, el presente caso se inserta en una expedita línea jurisprudencial iniciada a partir de 2018, que contrasta con más de tres décadas en que la Corte IDH tímidamente, y casi de manera ausente, abordó los derechos de las personas mayores como grupo en situación de vulnerabilidad</w:t>
      </w:r>
      <w:hyperlink w:history="true" w:anchor="_bookmark233">
        <w:r>
          <w:rPr>
            <w:position w:val="7"/>
            <w:sz w:val="13"/>
          </w:rPr>
          <w:t>35</w:t>
        </w:r>
      </w:hyperlink>
      <w:r>
        <w:rPr>
          <w:sz w:val="20"/>
        </w:rPr>
        <w:t>.</w:t>
      </w:r>
    </w:p>
    <w:p>
      <w:pPr>
        <w:pStyle w:val="BodyText"/>
        <w:spacing w:before="11"/>
        <w:rPr>
          <w:sz w:val="19"/>
        </w:rPr>
      </w:pPr>
    </w:p>
    <w:p>
      <w:pPr>
        <w:pStyle w:val="ListParagraph"/>
        <w:numPr>
          <w:ilvl w:val="0"/>
          <w:numId w:val="31"/>
        </w:numPr>
        <w:tabs>
          <w:tab w:pos="1510" w:val="left" w:leader="none"/>
        </w:tabs>
        <w:spacing w:line="240" w:lineRule="auto" w:before="0" w:after="0"/>
        <w:ind w:left="801" w:right="822" w:firstLine="0"/>
        <w:jc w:val="both"/>
        <w:rPr>
          <w:sz w:val="20"/>
        </w:rPr>
      </w:pPr>
      <w:r>
        <w:rPr>
          <w:sz w:val="20"/>
        </w:rPr>
        <w:t>En</w:t>
      </w:r>
      <w:r>
        <w:rPr>
          <w:spacing w:val="-2"/>
          <w:sz w:val="20"/>
        </w:rPr>
        <w:t> </w:t>
      </w:r>
      <w:r>
        <w:rPr>
          <w:sz w:val="20"/>
        </w:rPr>
        <w:t>esta</w:t>
      </w:r>
      <w:r>
        <w:rPr>
          <w:spacing w:val="-2"/>
          <w:sz w:val="20"/>
        </w:rPr>
        <w:t> </w:t>
      </w:r>
      <w:r>
        <w:rPr>
          <w:sz w:val="20"/>
        </w:rPr>
        <w:t>sentencia,</w:t>
      </w:r>
      <w:r>
        <w:rPr>
          <w:spacing w:val="-1"/>
          <w:sz w:val="20"/>
        </w:rPr>
        <w:t> </w:t>
      </w:r>
      <w:r>
        <w:rPr>
          <w:sz w:val="20"/>
        </w:rPr>
        <w:t>además</w:t>
      </w:r>
      <w:r>
        <w:rPr>
          <w:spacing w:val="-3"/>
          <w:sz w:val="20"/>
        </w:rPr>
        <w:t> </w:t>
      </w:r>
      <w:r>
        <w:rPr>
          <w:sz w:val="20"/>
        </w:rPr>
        <w:t>de</w:t>
      </w:r>
      <w:r>
        <w:rPr>
          <w:spacing w:val="-1"/>
          <w:sz w:val="20"/>
        </w:rPr>
        <w:t> </w:t>
      </w:r>
      <w:r>
        <w:rPr>
          <w:sz w:val="20"/>
        </w:rPr>
        <w:t>las</w:t>
      </w:r>
      <w:r>
        <w:rPr>
          <w:spacing w:val="-3"/>
          <w:sz w:val="20"/>
        </w:rPr>
        <w:t> </w:t>
      </w:r>
      <w:r>
        <w:rPr>
          <w:sz w:val="20"/>
        </w:rPr>
        <w:t>consideraciones</w:t>
      </w:r>
      <w:r>
        <w:rPr>
          <w:spacing w:val="-3"/>
          <w:sz w:val="20"/>
        </w:rPr>
        <w:t> </w:t>
      </w:r>
      <w:r>
        <w:rPr>
          <w:sz w:val="20"/>
        </w:rPr>
        <w:t>que</w:t>
      </w:r>
      <w:r>
        <w:rPr>
          <w:spacing w:val="-1"/>
          <w:sz w:val="20"/>
        </w:rPr>
        <w:t> </w:t>
      </w:r>
      <w:r>
        <w:rPr>
          <w:sz w:val="20"/>
        </w:rPr>
        <w:t>han</w:t>
      </w:r>
      <w:r>
        <w:rPr>
          <w:spacing w:val="-2"/>
          <w:sz w:val="20"/>
        </w:rPr>
        <w:t> </w:t>
      </w:r>
      <w:r>
        <w:rPr>
          <w:sz w:val="20"/>
        </w:rPr>
        <w:t>sido</w:t>
      </w:r>
      <w:r>
        <w:rPr>
          <w:spacing w:val="-4"/>
          <w:sz w:val="20"/>
        </w:rPr>
        <w:t> </w:t>
      </w:r>
      <w:r>
        <w:rPr>
          <w:sz w:val="20"/>
        </w:rPr>
        <w:t>desarrollados</w:t>
      </w:r>
      <w:r>
        <w:rPr>
          <w:spacing w:val="-1"/>
          <w:sz w:val="20"/>
        </w:rPr>
        <w:t> </w:t>
      </w:r>
      <w:r>
        <w:rPr>
          <w:sz w:val="20"/>
        </w:rPr>
        <w:t>en párrafos</w:t>
      </w:r>
      <w:r>
        <w:rPr>
          <w:spacing w:val="15"/>
          <w:sz w:val="20"/>
        </w:rPr>
        <w:t> </w:t>
      </w:r>
      <w:r>
        <w:rPr>
          <w:sz w:val="20"/>
        </w:rPr>
        <w:t>precedentes</w:t>
      </w:r>
      <w:r>
        <w:rPr>
          <w:spacing w:val="16"/>
          <w:sz w:val="20"/>
        </w:rPr>
        <w:t> </w:t>
      </w:r>
      <w:r>
        <w:rPr>
          <w:sz w:val="20"/>
        </w:rPr>
        <w:t>y</w:t>
      </w:r>
      <w:r>
        <w:rPr>
          <w:spacing w:val="15"/>
          <w:sz w:val="20"/>
        </w:rPr>
        <w:t> </w:t>
      </w:r>
      <w:r>
        <w:rPr>
          <w:sz w:val="20"/>
        </w:rPr>
        <w:t>en</w:t>
      </w:r>
      <w:r>
        <w:rPr>
          <w:spacing w:val="16"/>
          <w:sz w:val="20"/>
        </w:rPr>
        <w:t> </w:t>
      </w:r>
      <w:r>
        <w:rPr>
          <w:sz w:val="20"/>
        </w:rPr>
        <w:t>la</w:t>
      </w:r>
      <w:r>
        <w:rPr>
          <w:spacing w:val="14"/>
          <w:sz w:val="20"/>
        </w:rPr>
        <w:t> </w:t>
      </w:r>
      <w:r>
        <w:rPr>
          <w:sz w:val="20"/>
        </w:rPr>
        <w:t>que</w:t>
      </w:r>
      <w:r>
        <w:rPr>
          <w:spacing w:val="16"/>
          <w:sz w:val="20"/>
        </w:rPr>
        <w:t> </w:t>
      </w:r>
      <w:r>
        <w:rPr>
          <w:sz w:val="20"/>
        </w:rPr>
        <w:t>reitera</w:t>
      </w:r>
      <w:r>
        <w:rPr>
          <w:spacing w:val="17"/>
          <w:sz w:val="20"/>
        </w:rPr>
        <w:t> </w:t>
      </w:r>
      <w:r>
        <w:rPr>
          <w:sz w:val="20"/>
        </w:rPr>
        <w:t>el</w:t>
      </w:r>
      <w:r>
        <w:rPr>
          <w:spacing w:val="14"/>
          <w:sz w:val="20"/>
        </w:rPr>
        <w:t> </w:t>
      </w:r>
      <w:r>
        <w:rPr>
          <w:sz w:val="20"/>
        </w:rPr>
        <w:t>derecho</w:t>
      </w:r>
      <w:r>
        <w:rPr>
          <w:spacing w:val="16"/>
          <w:sz w:val="20"/>
        </w:rPr>
        <w:t> </w:t>
      </w:r>
      <w:r>
        <w:rPr>
          <w:sz w:val="20"/>
        </w:rPr>
        <w:t>a</w:t>
      </w:r>
      <w:r>
        <w:rPr>
          <w:spacing w:val="14"/>
          <w:sz w:val="20"/>
        </w:rPr>
        <w:t> </w:t>
      </w:r>
      <w:r>
        <w:rPr>
          <w:sz w:val="20"/>
        </w:rPr>
        <w:t>un</w:t>
      </w:r>
      <w:r>
        <w:rPr>
          <w:spacing w:val="16"/>
          <w:sz w:val="20"/>
        </w:rPr>
        <w:t> </w:t>
      </w:r>
      <w:r>
        <w:rPr>
          <w:sz w:val="20"/>
        </w:rPr>
        <w:t>“tratamiento</w:t>
      </w:r>
      <w:r>
        <w:rPr>
          <w:spacing w:val="16"/>
          <w:sz w:val="20"/>
        </w:rPr>
        <w:t> </w:t>
      </w:r>
      <w:r>
        <w:rPr>
          <w:sz w:val="20"/>
        </w:rPr>
        <w:t>preferencial”</w:t>
      </w:r>
      <w:r>
        <w:rPr>
          <w:spacing w:val="13"/>
          <w:sz w:val="20"/>
        </w:rPr>
        <w:t> </w:t>
      </w:r>
      <w:r>
        <w:rPr>
          <w:spacing w:val="-10"/>
          <w:sz w:val="20"/>
        </w:rPr>
        <w:t>a</w:t>
      </w:r>
    </w:p>
    <w:p>
      <w:pPr>
        <w:pStyle w:val="BodyText"/>
        <w:spacing w:before="7"/>
        <w:rPr>
          <w:sz w:val="21"/>
        </w:rPr>
      </w:pPr>
      <w:r>
        <w:rPr/>
        <w:pict>
          <v:rect style="position:absolute;margin-left:85.080002pt;margin-top:14.313428pt;width:144pt;height:.6pt;mso-position-horizontal-relative:page;mso-position-vertical-relative:paragraph;z-index:-15706112;mso-wrap-distance-left:0;mso-wrap-distance-right:0" id="docshape50" filled="true" fillcolor="#000000" stroked="false">
            <v:fill type="solid"/>
            <w10:wrap type="topAndBottom"/>
          </v:rect>
        </w:pict>
      </w:r>
    </w:p>
    <w:p>
      <w:pPr>
        <w:spacing w:line="242" w:lineRule="auto" w:before="103"/>
        <w:ind w:left="801" w:right="816" w:firstLine="0"/>
        <w:jc w:val="both"/>
        <w:rPr>
          <w:sz w:val="16"/>
        </w:rPr>
      </w:pPr>
      <w:r>
        <w:rPr>
          <w:sz w:val="16"/>
        </w:rPr>
        <w:t>igualdad y la no discriminación (artículo 3.d), el buen trato y la atención preferencial (artículo 3.k) y la protección judicial efectiva (artículo 3. n)”.</w:t>
      </w:r>
    </w:p>
    <w:p>
      <w:pPr>
        <w:spacing w:before="37"/>
        <w:ind w:left="801" w:right="816" w:firstLine="0"/>
        <w:jc w:val="both"/>
        <w:rPr>
          <w:sz w:val="16"/>
        </w:rPr>
      </w:pPr>
      <w:bookmarkStart w:name="_bookmark227" w:id="284"/>
      <w:bookmarkEnd w:id="284"/>
      <w:r>
        <w:rPr/>
      </w:r>
      <w:r>
        <w:rPr>
          <w:sz w:val="16"/>
          <w:vertAlign w:val="superscript"/>
        </w:rPr>
        <w:t>29</w:t>
      </w:r>
      <w:r>
        <w:rPr>
          <w:spacing w:val="80"/>
          <w:sz w:val="16"/>
          <w:vertAlign w:val="baseline"/>
        </w:rPr>
        <w:t>  </w:t>
      </w:r>
      <w:r>
        <w:rPr>
          <w:i/>
          <w:sz w:val="16"/>
          <w:vertAlign w:val="baseline"/>
        </w:rPr>
        <w:t>Cfr. Caso Profesores de Chañaral y otras municipalidades Vs. Chile. Excepción preliminar, Fondo,</w:t>
      </w:r>
      <w:r>
        <w:rPr>
          <w:i/>
          <w:sz w:val="16"/>
          <w:vertAlign w:val="baseline"/>
        </w:rPr>
        <w:t> Reparaciones y Costas. </w:t>
      </w:r>
      <w:r>
        <w:rPr>
          <w:sz w:val="16"/>
          <w:vertAlign w:val="baseline"/>
        </w:rPr>
        <w:t>Sentencia de 10 de noviembre de 2021. Serie C No. 443, párr. 147.</w:t>
      </w:r>
    </w:p>
    <w:p>
      <w:pPr>
        <w:spacing w:before="40"/>
        <w:ind w:left="801" w:right="816" w:firstLine="0"/>
        <w:jc w:val="both"/>
        <w:rPr>
          <w:sz w:val="16"/>
        </w:rPr>
      </w:pPr>
      <w:bookmarkStart w:name="_bookmark228" w:id="285"/>
      <w:bookmarkEnd w:id="285"/>
      <w:r>
        <w:rPr/>
      </w:r>
      <w:r>
        <w:rPr>
          <w:sz w:val="16"/>
          <w:vertAlign w:val="superscript"/>
        </w:rPr>
        <w:t>30</w:t>
      </w:r>
      <w:r>
        <w:rPr>
          <w:spacing w:val="80"/>
          <w:sz w:val="16"/>
          <w:vertAlign w:val="baseline"/>
        </w:rPr>
        <w:t>  </w:t>
      </w:r>
      <w:r>
        <w:rPr>
          <w:i/>
          <w:sz w:val="16"/>
          <w:vertAlign w:val="baseline"/>
        </w:rPr>
        <w:t>Cfr. Caso Profesores de Chañaral y otras municipalidades Vs. Chile. Excepción preliminar, Fondo,</w:t>
      </w:r>
      <w:r>
        <w:rPr>
          <w:i/>
          <w:sz w:val="16"/>
          <w:vertAlign w:val="baseline"/>
        </w:rPr>
        <w:t> Reparaciones y Costas. </w:t>
      </w:r>
      <w:r>
        <w:rPr>
          <w:sz w:val="16"/>
          <w:vertAlign w:val="baseline"/>
        </w:rPr>
        <w:t>Sentencia de 10 de noviembre de 2021. Serie C No. 443, párr. 149.</w:t>
      </w:r>
    </w:p>
    <w:p>
      <w:pPr>
        <w:spacing w:before="41"/>
        <w:ind w:left="801" w:right="816" w:firstLine="0"/>
        <w:jc w:val="both"/>
        <w:rPr>
          <w:sz w:val="16"/>
        </w:rPr>
      </w:pPr>
      <w:bookmarkStart w:name="_bookmark229" w:id="286"/>
      <w:bookmarkEnd w:id="286"/>
      <w:r>
        <w:rPr/>
      </w:r>
      <w:r>
        <w:rPr>
          <w:sz w:val="16"/>
          <w:vertAlign w:val="superscript"/>
        </w:rPr>
        <w:t>31</w:t>
      </w:r>
      <w:r>
        <w:rPr>
          <w:spacing w:val="80"/>
          <w:sz w:val="16"/>
          <w:vertAlign w:val="baseline"/>
        </w:rPr>
        <w:t>  </w:t>
      </w:r>
      <w:r>
        <w:rPr>
          <w:i/>
          <w:sz w:val="16"/>
          <w:vertAlign w:val="baseline"/>
        </w:rPr>
        <w:t>Cfr. Caso Profesores de Chañaral y otras municipalidades Vs. Chile. Excepción preliminar, Fondo,</w:t>
      </w:r>
      <w:r>
        <w:rPr>
          <w:i/>
          <w:sz w:val="16"/>
          <w:vertAlign w:val="baseline"/>
        </w:rPr>
        <w:t> Reparaciones y Costas. </w:t>
      </w:r>
      <w:r>
        <w:rPr>
          <w:sz w:val="16"/>
          <w:vertAlign w:val="baseline"/>
        </w:rPr>
        <w:t>Sentencia de 10 de noviembre de 2021. Serie C No. 443, párrs. 150 y 151.</w:t>
      </w:r>
    </w:p>
    <w:p>
      <w:pPr>
        <w:spacing w:before="38"/>
        <w:ind w:left="801" w:right="816" w:firstLine="0"/>
        <w:jc w:val="both"/>
        <w:rPr>
          <w:sz w:val="16"/>
        </w:rPr>
      </w:pPr>
      <w:bookmarkStart w:name="_bookmark230" w:id="287"/>
      <w:bookmarkEnd w:id="287"/>
      <w:r>
        <w:rPr/>
      </w:r>
      <w:r>
        <w:rPr>
          <w:sz w:val="16"/>
          <w:vertAlign w:val="superscript"/>
        </w:rPr>
        <w:t>32</w:t>
      </w:r>
      <w:r>
        <w:rPr>
          <w:spacing w:val="80"/>
          <w:sz w:val="16"/>
          <w:vertAlign w:val="baseline"/>
        </w:rPr>
        <w:t>  </w:t>
      </w:r>
      <w:r>
        <w:rPr>
          <w:i/>
          <w:sz w:val="16"/>
          <w:vertAlign w:val="baseline"/>
        </w:rPr>
        <w:t>Cfr. Caso Profesores de Chañaral y otras municipalidades Vs. Chile. Excepción preliminar, Fondo,</w:t>
      </w:r>
      <w:r>
        <w:rPr>
          <w:i/>
          <w:sz w:val="16"/>
          <w:vertAlign w:val="baseline"/>
        </w:rPr>
        <w:t> Reparaciones y Costas. </w:t>
      </w:r>
      <w:r>
        <w:rPr>
          <w:sz w:val="16"/>
          <w:vertAlign w:val="baseline"/>
        </w:rPr>
        <w:t>Sentencia de 10 de noviembre de 2021. Serie C No. 443, párr. 152.</w:t>
      </w:r>
    </w:p>
    <w:p>
      <w:pPr>
        <w:spacing w:before="41"/>
        <w:ind w:left="801" w:right="814" w:firstLine="0"/>
        <w:jc w:val="both"/>
        <w:rPr>
          <w:sz w:val="16"/>
        </w:rPr>
      </w:pPr>
      <w:bookmarkStart w:name="_bookmark231" w:id="288"/>
      <w:bookmarkEnd w:id="288"/>
      <w:r>
        <w:rPr/>
      </w:r>
      <w:r>
        <w:rPr>
          <w:sz w:val="16"/>
          <w:vertAlign w:val="superscript"/>
        </w:rPr>
        <w:t>33</w:t>
      </w:r>
      <w:r>
        <w:rPr>
          <w:spacing w:val="80"/>
          <w:sz w:val="16"/>
          <w:vertAlign w:val="baseline"/>
        </w:rPr>
        <w:t>   </w:t>
      </w:r>
      <w:r>
        <w:rPr>
          <w:sz w:val="16"/>
          <w:vertAlign w:val="baseline"/>
        </w:rPr>
        <w:t>En</w:t>
      </w:r>
      <w:r>
        <w:rPr>
          <w:spacing w:val="-6"/>
          <w:sz w:val="16"/>
          <w:vertAlign w:val="baseline"/>
        </w:rPr>
        <w:t> </w:t>
      </w:r>
      <w:r>
        <w:rPr>
          <w:sz w:val="16"/>
          <w:vertAlign w:val="baseline"/>
        </w:rPr>
        <w:t>el</w:t>
      </w:r>
      <w:r>
        <w:rPr>
          <w:spacing w:val="-6"/>
          <w:sz w:val="16"/>
          <w:vertAlign w:val="baseline"/>
        </w:rPr>
        <w:t> </w:t>
      </w:r>
      <w:r>
        <w:rPr>
          <w:sz w:val="16"/>
          <w:vertAlign w:val="baseline"/>
        </w:rPr>
        <w:t>fallo</w:t>
      </w:r>
      <w:r>
        <w:rPr>
          <w:spacing w:val="-7"/>
          <w:sz w:val="16"/>
          <w:vertAlign w:val="baseline"/>
        </w:rPr>
        <w:t> </w:t>
      </w:r>
      <w:r>
        <w:rPr>
          <w:sz w:val="16"/>
          <w:vertAlign w:val="baseline"/>
        </w:rPr>
        <w:t>se</w:t>
      </w:r>
      <w:r>
        <w:rPr>
          <w:spacing w:val="-5"/>
          <w:sz w:val="16"/>
          <w:vertAlign w:val="baseline"/>
        </w:rPr>
        <w:t> </w:t>
      </w:r>
      <w:r>
        <w:rPr>
          <w:sz w:val="16"/>
          <w:vertAlign w:val="baseline"/>
        </w:rPr>
        <w:t>indicó</w:t>
      </w:r>
      <w:r>
        <w:rPr>
          <w:spacing w:val="-4"/>
          <w:sz w:val="16"/>
          <w:vertAlign w:val="baseline"/>
        </w:rPr>
        <w:t> </w:t>
      </w:r>
      <w:r>
        <w:rPr>
          <w:sz w:val="16"/>
          <w:vertAlign w:val="baseline"/>
        </w:rPr>
        <w:t>que:</w:t>
      </w:r>
      <w:r>
        <w:rPr>
          <w:spacing w:val="-6"/>
          <w:sz w:val="16"/>
          <w:vertAlign w:val="baseline"/>
        </w:rPr>
        <w:t> </w:t>
      </w:r>
      <w:r>
        <w:rPr>
          <w:sz w:val="16"/>
          <w:vertAlign w:val="baseline"/>
        </w:rPr>
        <w:t>“125.</w:t>
      </w:r>
      <w:r>
        <w:rPr>
          <w:spacing w:val="-8"/>
          <w:sz w:val="16"/>
          <w:vertAlign w:val="baseline"/>
        </w:rPr>
        <w:t> </w:t>
      </w:r>
      <w:r>
        <w:rPr>
          <w:sz w:val="16"/>
          <w:vertAlign w:val="baseline"/>
        </w:rPr>
        <w:t>Las</w:t>
      </w:r>
      <w:r>
        <w:rPr>
          <w:spacing w:val="-5"/>
          <w:sz w:val="16"/>
          <w:vertAlign w:val="baseline"/>
        </w:rPr>
        <w:t> </w:t>
      </w:r>
      <w:r>
        <w:rPr>
          <w:sz w:val="16"/>
          <w:vertAlign w:val="baseline"/>
        </w:rPr>
        <w:t>presuntas</w:t>
      </w:r>
      <w:r>
        <w:rPr>
          <w:spacing w:val="-7"/>
          <w:sz w:val="16"/>
          <w:vertAlign w:val="baseline"/>
        </w:rPr>
        <w:t> </w:t>
      </w:r>
      <w:r>
        <w:rPr>
          <w:sz w:val="16"/>
          <w:vertAlign w:val="baseline"/>
        </w:rPr>
        <w:t>víctimas</w:t>
      </w:r>
      <w:r>
        <w:rPr>
          <w:spacing w:val="-5"/>
          <w:sz w:val="16"/>
          <w:vertAlign w:val="baseline"/>
        </w:rPr>
        <w:t> </w:t>
      </w:r>
      <w:r>
        <w:rPr>
          <w:sz w:val="16"/>
          <w:vertAlign w:val="baseline"/>
        </w:rPr>
        <w:t>son</w:t>
      </w:r>
      <w:r>
        <w:rPr>
          <w:spacing w:val="-6"/>
          <w:sz w:val="16"/>
          <w:vertAlign w:val="baseline"/>
        </w:rPr>
        <w:t> </w:t>
      </w:r>
      <w:r>
        <w:rPr>
          <w:sz w:val="16"/>
          <w:vertAlign w:val="baseline"/>
        </w:rPr>
        <w:t>todas</w:t>
      </w:r>
      <w:r>
        <w:rPr>
          <w:spacing w:val="-7"/>
          <w:sz w:val="16"/>
          <w:vertAlign w:val="baseline"/>
        </w:rPr>
        <w:t> </w:t>
      </w:r>
      <w:r>
        <w:rPr>
          <w:sz w:val="16"/>
          <w:vertAlign w:val="baseline"/>
        </w:rPr>
        <w:t>personas</w:t>
      </w:r>
      <w:r>
        <w:rPr>
          <w:spacing w:val="-7"/>
          <w:sz w:val="16"/>
          <w:vertAlign w:val="baseline"/>
        </w:rPr>
        <w:t> </w:t>
      </w:r>
      <w:r>
        <w:rPr>
          <w:sz w:val="16"/>
          <w:vertAlign w:val="baseline"/>
        </w:rPr>
        <w:t>mayores.</w:t>
      </w:r>
      <w:r>
        <w:rPr>
          <w:spacing w:val="-6"/>
          <w:sz w:val="16"/>
          <w:vertAlign w:val="baseline"/>
        </w:rPr>
        <w:t> </w:t>
      </w:r>
      <w:r>
        <w:rPr>
          <w:sz w:val="16"/>
          <w:vertAlign w:val="baseline"/>
        </w:rPr>
        <w:t>Al</w:t>
      </w:r>
      <w:r>
        <w:rPr>
          <w:spacing w:val="-8"/>
          <w:sz w:val="16"/>
          <w:vertAlign w:val="baseline"/>
        </w:rPr>
        <w:t> </w:t>
      </w:r>
      <w:r>
        <w:rPr>
          <w:sz w:val="16"/>
          <w:vertAlign w:val="baseline"/>
        </w:rPr>
        <w:t>30</w:t>
      </w:r>
      <w:r>
        <w:rPr>
          <w:spacing w:val="-6"/>
          <w:sz w:val="16"/>
          <w:vertAlign w:val="baseline"/>
        </w:rPr>
        <w:t> </w:t>
      </w:r>
      <w:r>
        <w:rPr>
          <w:sz w:val="16"/>
          <w:vertAlign w:val="baseline"/>
        </w:rPr>
        <w:t>de</w:t>
      </w:r>
      <w:r>
        <w:rPr>
          <w:spacing w:val="-5"/>
          <w:sz w:val="16"/>
          <w:vertAlign w:val="baseline"/>
        </w:rPr>
        <w:t> </w:t>
      </w:r>
      <w:r>
        <w:rPr>
          <w:sz w:val="16"/>
          <w:vertAlign w:val="baseline"/>
        </w:rPr>
        <w:t>junio</w:t>
      </w:r>
      <w:r>
        <w:rPr>
          <w:spacing w:val="-7"/>
          <w:sz w:val="16"/>
          <w:vertAlign w:val="baseline"/>
        </w:rPr>
        <w:t> </w:t>
      </w:r>
      <w:r>
        <w:rPr>
          <w:sz w:val="16"/>
          <w:vertAlign w:val="baseline"/>
        </w:rPr>
        <w:t>de 2021,</w:t>
      </w:r>
      <w:r>
        <w:rPr>
          <w:spacing w:val="-1"/>
          <w:sz w:val="16"/>
          <w:vertAlign w:val="baseline"/>
        </w:rPr>
        <w:t> </w:t>
      </w:r>
      <w:r>
        <w:rPr>
          <w:sz w:val="16"/>
          <w:vertAlign w:val="baseline"/>
        </w:rPr>
        <w:t>fecha de transmisión</w:t>
      </w:r>
      <w:r>
        <w:rPr>
          <w:spacing w:val="-1"/>
          <w:sz w:val="16"/>
          <w:vertAlign w:val="baseline"/>
        </w:rPr>
        <w:t> </w:t>
      </w:r>
      <w:r>
        <w:rPr>
          <w:sz w:val="16"/>
          <w:vertAlign w:val="baseline"/>
        </w:rPr>
        <w:t>de los alegatos finales de las partes, 149 presuntas víctimas, es decir el 18% del total,</w:t>
      </w:r>
      <w:r>
        <w:rPr>
          <w:spacing w:val="-3"/>
          <w:sz w:val="16"/>
          <w:vertAlign w:val="baseline"/>
        </w:rPr>
        <w:t> </w:t>
      </w:r>
      <w:r>
        <w:rPr>
          <w:sz w:val="16"/>
          <w:vertAlign w:val="baseline"/>
        </w:rPr>
        <w:t>se</w:t>
      </w:r>
      <w:r>
        <w:rPr>
          <w:spacing w:val="-5"/>
          <w:sz w:val="16"/>
          <w:vertAlign w:val="baseline"/>
        </w:rPr>
        <w:t> </w:t>
      </w:r>
      <w:r>
        <w:rPr>
          <w:sz w:val="16"/>
          <w:vertAlign w:val="baseline"/>
        </w:rPr>
        <w:t>encontraban</w:t>
      </w:r>
      <w:r>
        <w:rPr>
          <w:spacing w:val="-6"/>
          <w:sz w:val="16"/>
          <w:vertAlign w:val="baseline"/>
        </w:rPr>
        <w:t> </w:t>
      </w:r>
      <w:r>
        <w:rPr>
          <w:sz w:val="16"/>
          <w:vertAlign w:val="baseline"/>
        </w:rPr>
        <w:t>entre</w:t>
      </w:r>
      <w:r>
        <w:rPr>
          <w:spacing w:val="-5"/>
          <w:sz w:val="16"/>
          <w:vertAlign w:val="baseline"/>
        </w:rPr>
        <w:t> </w:t>
      </w:r>
      <w:r>
        <w:rPr>
          <w:sz w:val="16"/>
          <w:vertAlign w:val="baseline"/>
        </w:rPr>
        <w:t>los</w:t>
      </w:r>
      <w:r>
        <w:rPr>
          <w:spacing w:val="-5"/>
          <w:sz w:val="16"/>
          <w:vertAlign w:val="baseline"/>
        </w:rPr>
        <w:t> </w:t>
      </w:r>
      <w:r>
        <w:rPr>
          <w:sz w:val="16"/>
          <w:vertAlign w:val="baseline"/>
        </w:rPr>
        <w:t>80</w:t>
      </w:r>
      <w:r>
        <w:rPr>
          <w:spacing w:val="-6"/>
          <w:sz w:val="16"/>
          <w:vertAlign w:val="baseline"/>
        </w:rPr>
        <w:t> </w:t>
      </w:r>
      <w:r>
        <w:rPr>
          <w:sz w:val="16"/>
          <w:vertAlign w:val="baseline"/>
        </w:rPr>
        <w:t>y</w:t>
      </w:r>
      <w:r>
        <w:rPr>
          <w:spacing w:val="-4"/>
          <w:sz w:val="16"/>
          <w:vertAlign w:val="baseline"/>
        </w:rPr>
        <w:t> </w:t>
      </w:r>
      <w:r>
        <w:rPr>
          <w:sz w:val="16"/>
          <w:vertAlign w:val="baseline"/>
        </w:rPr>
        <w:t>92</w:t>
      </w:r>
      <w:r>
        <w:rPr>
          <w:spacing w:val="-4"/>
          <w:sz w:val="16"/>
          <w:vertAlign w:val="baseline"/>
        </w:rPr>
        <w:t> </w:t>
      </w:r>
      <w:r>
        <w:rPr>
          <w:sz w:val="16"/>
          <w:vertAlign w:val="baseline"/>
        </w:rPr>
        <w:t>años</w:t>
      </w:r>
      <w:r>
        <w:rPr>
          <w:spacing w:val="-7"/>
          <w:sz w:val="16"/>
          <w:vertAlign w:val="baseline"/>
        </w:rPr>
        <w:t> </w:t>
      </w:r>
      <w:r>
        <w:rPr>
          <w:sz w:val="16"/>
          <w:vertAlign w:val="baseline"/>
        </w:rPr>
        <w:t>de</w:t>
      </w:r>
      <w:r>
        <w:rPr>
          <w:spacing w:val="-5"/>
          <w:sz w:val="16"/>
          <w:vertAlign w:val="baseline"/>
        </w:rPr>
        <w:t> </w:t>
      </w:r>
      <w:r>
        <w:rPr>
          <w:sz w:val="16"/>
          <w:vertAlign w:val="baseline"/>
        </w:rPr>
        <w:t>edad;</w:t>
      </w:r>
      <w:r>
        <w:rPr>
          <w:spacing w:val="-6"/>
          <w:sz w:val="16"/>
          <w:vertAlign w:val="baseline"/>
        </w:rPr>
        <w:t> </w:t>
      </w:r>
      <w:r>
        <w:rPr>
          <w:sz w:val="16"/>
          <w:vertAlign w:val="baseline"/>
        </w:rPr>
        <w:t>325</w:t>
      </w:r>
      <w:r>
        <w:rPr>
          <w:spacing w:val="-6"/>
          <w:sz w:val="16"/>
          <w:vertAlign w:val="baseline"/>
        </w:rPr>
        <w:t> </w:t>
      </w:r>
      <w:r>
        <w:rPr>
          <w:sz w:val="16"/>
          <w:vertAlign w:val="baseline"/>
        </w:rPr>
        <w:t>presuntas</w:t>
      </w:r>
      <w:r>
        <w:rPr>
          <w:spacing w:val="-5"/>
          <w:sz w:val="16"/>
          <w:vertAlign w:val="baseline"/>
        </w:rPr>
        <w:t> </w:t>
      </w:r>
      <w:r>
        <w:rPr>
          <w:sz w:val="16"/>
          <w:vertAlign w:val="baseline"/>
        </w:rPr>
        <w:t>víctimas,</w:t>
      </w:r>
      <w:r>
        <w:rPr>
          <w:spacing w:val="-6"/>
          <w:sz w:val="16"/>
          <w:vertAlign w:val="baseline"/>
        </w:rPr>
        <w:t> </w:t>
      </w:r>
      <w:r>
        <w:rPr>
          <w:sz w:val="16"/>
          <w:vertAlign w:val="baseline"/>
        </w:rPr>
        <w:t>es</w:t>
      </w:r>
      <w:r>
        <w:rPr>
          <w:spacing w:val="-5"/>
          <w:sz w:val="16"/>
          <w:vertAlign w:val="baseline"/>
        </w:rPr>
        <w:t> </w:t>
      </w:r>
      <w:r>
        <w:rPr>
          <w:sz w:val="16"/>
          <w:vertAlign w:val="baseline"/>
        </w:rPr>
        <w:t>decir</w:t>
      </w:r>
      <w:r>
        <w:rPr>
          <w:spacing w:val="-4"/>
          <w:sz w:val="16"/>
          <w:vertAlign w:val="baseline"/>
        </w:rPr>
        <w:t> </w:t>
      </w:r>
      <w:r>
        <w:rPr>
          <w:sz w:val="16"/>
          <w:vertAlign w:val="baseline"/>
        </w:rPr>
        <w:t>el</w:t>
      </w:r>
      <w:r>
        <w:rPr>
          <w:spacing w:val="-8"/>
          <w:sz w:val="16"/>
          <w:vertAlign w:val="baseline"/>
        </w:rPr>
        <w:t> </w:t>
      </w:r>
      <w:r>
        <w:rPr>
          <w:sz w:val="16"/>
          <w:vertAlign w:val="baseline"/>
        </w:rPr>
        <w:t>38%</w:t>
      </w:r>
      <w:r>
        <w:rPr>
          <w:spacing w:val="-8"/>
          <w:sz w:val="16"/>
          <w:vertAlign w:val="baseline"/>
        </w:rPr>
        <w:t> </w:t>
      </w:r>
      <w:r>
        <w:rPr>
          <w:sz w:val="16"/>
          <w:vertAlign w:val="baseline"/>
        </w:rPr>
        <w:t>del</w:t>
      </w:r>
      <w:r>
        <w:rPr>
          <w:spacing w:val="-6"/>
          <w:sz w:val="16"/>
          <w:vertAlign w:val="baseline"/>
        </w:rPr>
        <w:t> </w:t>
      </w:r>
      <w:r>
        <w:rPr>
          <w:sz w:val="16"/>
          <w:vertAlign w:val="baseline"/>
        </w:rPr>
        <w:t>total,</w:t>
      </w:r>
      <w:r>
        <w:rPr>
          <w:spacing w:val="-3"/>
          <w:sz w:val="16"/>
          <w:vertAlign w:val="baseline"/>
        </w:rPr>
        <w:t> </w:t>
      </w:r>
      <w:r>
        <w:rPr>
          <w:sz w:val="16"/>
          <w:vertAlign w:val="baseline"/>
        </w:rPr>
        <w:t>entre los</w:t>
      </w:r>
      <w:r>
        <w:rPr>
          <w:spacing w:val="-2"/>
          <w:sz w:val="16"/>
          <w:vertAlign w:val="baseline"/>
        </w:rPr>
        <w:t> </w:t>
      </w:r>
      <w:r>
        <w:rPr>
          <w:sz w:val="16"/>
          <w:vertAlign w:val="baseline"/>
        </w:rPr>
        <w:t>70</w:t>
      </w:r>
      <w:r>
        <w:rPr>
          <w:spacing w:val="-2"/>
          <w:sz w:val="16"/>
          <w:vertAlign w:val="baseline"/>
        </w:rPr>
        <w:t> </w:t>
      </w:r>
      <w:r>
        <w:rPr>
          <w:sz w:val="16"/>
          <w:vertAlign w:val="baseline"/>
        </w:rPr>
        <w:t>y</w:t>
      </w:r>
      <w:r>
        <w:rPr>
          <w:spacing w:val="-4"/>
          <w:sz w:val="16"/>
          <w:vertAlign w:val="baseline"/>
        </w:rPr>
        <w:t> </w:t>
      </w:r>
      <w:r>
        <w:rPr>
          <w:sz w:val="16"/>
          <w:vertAlign w:val="baseline"/>
        </w:rPr>
        <w:t>79</w:t>
      </w:r>
      <w:r>
        <w:rPr>
          <w:spacing w:val="-2"/>
          <w:sz w:val="16"/>
          <w:vertAlign w:val="baseline"/>
        </w:rPr>
        <w:t> </w:t>
      </w:r>
      <w:r>
        <w:rPr>
          <w:sz w:val="16"/>
          <w:vertAlign w:val="baseline"/>
        </w:rPr>
        <w:t>años</w:t>
      </w:r>
      <w:r>
        <w:rPr>
          <w:spacing w:val="-5"/>
          <w:sz w:val="16"/>
          <w:vertAlign w:val="baseline"/>
        </w:rPr>
        <w:t> </w:t>
      </w:r>
      <w:r>
        <w:rPr>
          <w:sz w:val="16"/>
          <w:vertAlign w:val="baseline"/>
        </w:rPr>
        <w:t>de</w:t>
      </w:r>
      <w:r>
        <w:rPr>
          <w:spacing w:val="-5"/>
          <w:sz w:val="16"/>
          <w:vertAlign w:val="baseline"/>
        </w:rPr>
        <w:t> </w:t>
      </w:r>
      <w:r>
        <w:rPr>
          <w:sz w:val="16"/>
          <w:vertAlign w:val="baseline"/>
        </w:rPr>
        <w:t>edad</w:t>
      </w:r>
      <w:r>
        <w:rPr>
          <w:spacing w:val="-2"/>
          <w:sz w:val="16"/>
          <w:vertAlign w:val="baseline"/>
        </w:rPr>
        <w:t> </w:t>
      </w:r>
      <w:r>
        <w:rPr>
          <w:sz w:val="16"/>
          <w:vertAlign w:val="baseline"/>
        </w:rPr>
        <w:t>y</w:t>
      </w:r>
      <w:r>
        <w:rPr>
          <w:spacing w:val="-4"/>
          <w:sz w:val="16"/>
          <w:vertAlign w:val="baseline"/>
        </w:rPr>
        <w:t> </w:t>
      </w:r>
      <w:r>
        <w:rPr>
          <w:sz w:val="16"/>
          <w:vertAlign w:val="baseline"/>
        </w:rPr>
        <w:t>189</w:t>
      </w:r>
      <w:r>
        <w:rPr>
          <w:spacing w:val="-2"/>
          <w:sz w:val="16"/>
          <w:vertAlign w:val="baseline"/>
        </w:rPr>
        <w:t> </w:t>
      </w:r>
      <w:r>
        <w:rPr>
          <w:sz w:val="16"/>
          <w:vertAlign w:val="baseline"/>
        </w:rPr>
        <w:t>presuntas</w:t>
      </w:r>
      <w:r>
        <w:rPr>
          <w:spacing w:val="-2"/>
          <w:sz w:val="16"/>
          <w:vertAlign w:val="baseline"/>
        </w:rPr>
        <w:t> </w:t>
      </w:r>
      <w:r>
        <w:rPr>
          <w:sz w:val="16"/>
          <w:vertAlign w:val="baseline"/>
        </w:rPr>
        <w:t>víctimas,</w:t>
      </w:r>
      <w:r>
        <w:rPr>
          <w:spacing w:val="-3"/>
          <w:sz w:val="16"/>
          <w:vertAlign w:val="baseline"/>
        </w:rPr>
        <w:t> </w:t>
      </w:r>
      <w:r>
        <w:rPr>
          <w:sz w:val="16"/>
          <w:vertAlign w:val="baseline"/>
        </w:rPr>
        <w:t>es</w:t>
      </w:r>
      <w:r>
        <w:rPr>
          <w:spacing w:val="-2"/>
          <w:sz w:val="16"/>
          <w:vertAlign w:val="baseline"/>
        </w:rPr>
        <w:t> </w:t>
      </w:r>
      <w:r>
        <w:rPr>
          <w:sz w:val="16"/>
          <w:vertAlign w:val="baseline"/>
        </w:rPr>
        <w:t>decir</w:t>
      </w:r>
      <w:r>
        <w:rPr>
          <w:spacing w:val="-4"/>
          <w:sz w:val="16"/>
          <w:vertAlign w:val="baseline"/>
        </w:rPr>
        <w:t> </w:t>
      </w:r>
      <w:r>
        <w:rPr>
          <w:sz w:val="16"/>
          <w:vertAlign w:val="baseline"/>
        </w:rPr>
        <w:t>el</w:t>
      </w:r>
      <w:r>
        <w:rPr>
          <w:spacing w:val="-3"/>
          <w:sz w:val="16"/>
          <w:vertAlign w:val="baseline"/>
        </w:rPr>
        <w:t> </w:t>
      </w:r>
      <w:r>
        <w:rPr>
          <w:sz w:val="16"/>
          <w:vertAlign w:val="baseline"/>
        </w:rPr>
        <w:t>22%</w:t>
      </w:r>
      <w:r>
        <w:rPr>
          <w:spacing w:val="-3"/>
          <w:sz w:val="16"/>
          <w:vertAlign w:val="baseline"/>
        </w:rPr>
        <w:t> </w:t>
      </w:r>
      <w:r>
        <w:rPr>
          <w:sz w:val="16"/>
          <w:vertAlign w:val="baseline"/>
        </w:rPr>
        <w:t>del</w:t>
      </w:r>
      <w:r>
        <w:rPr>
          <w:spacing w:val="-3"/>
          <w:sz w:val="16"/>
          <w:vertAlign w:val="baseline"/>
        </w:rPr>
        <w:t> </w:t>
      </w:r>
      <w:r>
        <w:rPr>
          <w:sz w:val="16"/>
          <w:vertAlign w:val="baseline"/>
        </w:rPr>
        <w:t>total,</w:t>
      </w:r>
      <w:r>
        <w:rPr>
          <w:spacing w:val="-3"/>
          <w:sz w:val="16"/>
          <w:vertAlign w:val="baseline"/>
        </w:rPr>
        <w:t> </w:t>
      </w:r>
      <w:r>
        <w:rPr>
          <w:sz w:val="16"/>
          <w:vertAlign w:val="baseline"/>
        </w:rPr>
        <w:t>entre</w:t>
      </w:r>
      <w:r>
        <w:rPr>
          <w:spacing w:val="-2"/>
          <w:sz w:val="16"/>
          <w:vertAlign w:val="baseline"/>
        </w:rPr>
        <w:t> </w:t>
      </w:r>
      <w:r>
        <w:rPr>
          <w:sz w:val="16"/>
          <w:vertAlign w:val="baseline"/>
        </w:rPr>
        <w:t>los</w:t>
      </w:r>
      <w:r>
        <w:rPr>
          <w:spacing w:val="-5"/>
          <w:sz w:val="16"/>
          <w:vertAlign w:val="baseline"/>
        </w:rPr>
        <w:t> </w:t>
      </w:r>
      <w:r>
        <w:rPr>
          <w:sz w:val="16"/>
          <w:vertAlign w:val="baseline"/>
        </w:rPr>
        <w:t>61</w:t>
      </w:r>
      <w:r>
        <w:rPr>
          <w:spacing w:val="-4"/>
          <w:sz w:val="16"/>
          <w:vertAlign w:val="baseline"/>
        </w:rPr>
        <w:t> </w:t>
      </w:r>
      <w:r>
        <w:rPr>
          <w:sz w:val="16"/>
          <w:vertAlign w:val="baseline"/>
        </w:rPr>
        <w:t>y</w:t>
      </w:r>
      <w:r>
        <w:rPr>
          <w:spacing w:val="-2"/>
          <w:sz w:val="16"/>
          <w:vertAlign w:val="baseline"/>
        </w:rPr>
        <w:t> </w:t>
      </w:r>
      <w:r>
        <w:rPr>
          <w:sz w:val="16"/>
          <w:vertAlign w:val="baseline"/>
        </w:rPr>
        <w:t>69</w:t>
      </w:r>
      <w:r>
        <w:rPr>
          <w:spacing w:val="-1"/>
          <w:sz w:val="16"/>
          <w:vertAlign w:val="baseline"/>
        </w:rPr>
        <w:t> </w:t>
      </w:r>
      <w:r>
        <w:rPr>
          <w:sz w:val="16"/>
          <w:vertAlign w:val="baseline"/>
        </w:rPr>
        <w:t>años</w:t>
      </w:r>
      <w:r>
        <w:rPr>
          <w:spacing w:val="-2"/>
          <w:sz w:val="16"/>
          <w:vertAlign w:val="baseline"/>
        </w:rPr>
        <w:t> </w:t>
      </w:r>
      <w:r>
        <w:rPr>
          <w:sz w:val="16"/>
          <w:vertAlign w:val="baseline"/>
        </w:rPr>
        <w:t>de</w:t>
      </w:r>
      <w:r>
        <w:rPr>
          <w:spacing w:val="-5"/>
          <w:sz w:val="16"/>
          <w:vertAlign w:val="baseline"/>
        </w:rPr>
        <w:t> </w:t>
      </w:r>
      <w:r>
        <w:rPr>
          <w:sz w:val="16"/>
          <w:vertAlign w:val="baseline"/>
        </w:rPr>
        <w:t>edad. A esa misma fecha, 185 presuntas víctimas, esto es más de un quinto del universo total, había fallecido”.</w:t>
      </w:r>
    </w:p>
    <w:p>
      <w:pPr>
        <w:spacing w:before="41"/>
        <w:ind w:left="801" w:right="815" w:firstLine="0"/>
        <w:jc w:val="both"/>
        <w:rPr>
          <w:sz w:val="16"/>
        </w:rPr>
      </w:pPr>
      <w:bookmarkStart w:name="_bookmark232" w:id="289"/>
      <w:bookmarkEnd w:id="289"/>
      <w:r>
        <w:rPr/>
      </w:r>
      <w:r>
        <w:rPr>
          <w:sz w:val="16"/>
          <w:vertAlign w:val="superscript"/>
        </w:rPr>
        <w:t>34</w:t>
      </w:r>
      <w:r>
        <w:rPr>
          <w:spacing w:val="80"/>
          <w:sz w:val="16"/>
          <w:vertAlign w:val="baseline"/>
        </w:rPr>
        <w:t>  </w:t>
      </w:r>
      <w:r>
        <w:rPr>
          <w:sz w:val="16"/>
          <w:vertAlign w:val="baseline"/>
        </w:rPr>
        <w:t>Por ejemplo: </w:t>
      </w:r>
      <w:r>
        <w:rPr>
          <w:i/>
          <w:sz w:val="16"/>
          <w:vertAlign w:val="baseline"/>
        </w:rPr>
        <w:t>Caso Asociación Nacional de Cesantes y Jubilados de la Superintendencia Nacional de</w:t>
      </w:r>
      <w:r>
        <w:rPr>
          <w:i/>
          <w:sz w:val="16"/>
          <w:vertAlign w:val="baseline"/>
        </w:rPr>
        <w:t> Administración Tributaria (ANCEJUB-SUNAT) Vs. Perú. Excepciones Preliminares, Fondo, Reparaciones y Costas. </w:t>
      </w:r>
      <w:r>
        <w:rPr>
          <w:sz w:val="16"/>
          <w:vertAlign w:val="baseline"/>
        </w:rPr>
        <w:t>Sentencia de 21 de noviembre de 2019. Serie C No. 394.</w:t>
      </w:r>
    </w:p>
    <w:p>
      <w:pPr>
        <w:spacing w:before="40"/>
        <w:ind w:left="801" w:right="0" w:firstLine="0"/>
        <w:jc w:val="both"/>
        <w:rPr>
          <w:sz w:val="16"/>
        </w:rPr>
      </w:pPr>
      <w:bookmarkStart w:name="_bookmark233" w:id="290"/>
      <w:bookmarkEnd w:id="290"/>
      <w:r>
        <w:rPr/>
      </w:r>
      <w:r>
        <w:rPr>
          <w:sz w:val="16"/>
          <w:vertAlign w:val="superscript"/>
        </w:rPr>
        <w:t>35</w:t>
      </w:r>
      <w:r>
        <w:rPr>
          <w:spacing w:val="57"/>
          <w:w w:val="150"/>
          <w:sz w:val="16"/>
          <w:vertAlign w:val="baseline"/>
        </w:rPr>
        <w:t>    </w:t>
      </w:r>
      <w:r>
        <w:rPr>
          <w:sz w:val="16"/>
          <w:vertAlign w:val="baseline"/>
        </w:rPr>
        <w:t>Véase</w:t>
      </w:r>
      <w:r>
        <w:rPr>
          <w:spacing w:val="1"/>
          <w:sz w:val="16"/>
          <w:vertAlign w:val="baseline"/>
        </w:rPr>
        <w:t> </w:t>
      </w:r>
      <w:r>
        <w:rPr>
          <w:i/>
          <w:sz w:val="16"/>
          <w:vertAlign w:val="baseline"/>
        </w:rPr>
        <w:t>supra,</w:t>
      </w:r>
      <w:r>
        <w:rPr>
          <w:i/>
          <w:spacing w:val="-3"/>
          <w:sz w:val="16"/>
          <w:vertAlign w:val="baseline"/>
        </w:rPr>
        <w:t> </w:t>
      </w:r>
      <w:r>
        <w:rPr>
          <w:sz w:val="16"/>
          <w:vertAlign w:val="baseline"/>
        </w:rPr>
        <w:t>párr.</w:t>
      </w:r>
      <w:r>
        <w:rPr>
          <w:spacing w:val="-2"/>
          <w:sz w:val="16"/>
          <w:vertAlign w:val="baseline"/>
        </w:rPr>
        <w:t> </w:t>
      </w:r>
      <w:r>
        <w:rPr>
          <w:sz w:val="16"/>
          <w:vertAlign w:val="baseline"/>
        </w:rPr>
        <w:t>17,</w:t>
      </w:r>
      <w:r>
        <w:rPr>
          <w:spacing w:val="-1"/>
          <w:sz w:val="16"/>
          <w:vertAlign w:val="baseline"/>
        </w:rPr>
        <w:t> </w:t>
      </w:r>
      <w:r>
        <w:rPr>
          <w:sz w:val="16"/>
          <w:vertAlign w:val="baseline"/>
        </w:rPr>
        <w:t>nota</w:t>
      </w:r>
      <w:r>
        <w:rPr>
          <w:spacing w:val="-1"/>
          <w:sz w:val="16"/>
          <w:vertAlign w:val="baseline"/>
        </w:rPr>
        <w:t> </w:t>
      </w:r>
      <w:r>
        <w:rPr>
          <w:sz w:val="16"/>
          <w:vertAlign w:val="baseline"/>
        </w:rPr>
        <w:t>al</w:t>
      </w:r>
      <w:r>
        <w:rPr>
          <w:spacing w:val="-3"/>
          <w:sz w:val="16"/>
          <w:vertAlign w:val="baseline"/>
        </w:rPr>
        <w:t> </w:t>
      </w:r>
      <w:r>
        <w:rPr>
          <w:sz w:val="16"/>
          <w:vertAlign w:val="baseline"/>
        </w:rPr>
        <w:t>pie</w:t>
      </w:r>
      <w:r>
        <w:rPr>
          <w:spacing w:val="-2"/>
          <w:sz w:val="16"/>
          <w:vertAlign w:val="baseline"/>
        </w:rPr>
        <w:t> </w:t>
      </w:r>
      <w:r>
        <w:rPr>
          <w:sz w:val="16"/>
          <w:vertAlign w:val="baseline"/>
        </w:rPr>
        <w:t>23</w:t>
      </w:r>
      <w:r>
        <w:rPr>
          <w:spacing w:val="-2"/>
          <w:sz w:val="16"/>
          <w:vertAlign w:val="baseline"/>
        </w:rPr>
        <w:t> </w:t>
      </w:r>
      <w:r>
        <w:rPr>
          <w:sz w:val="16"/>
          <w:vertAlign w:val="baseline"/>
        </w:rPr>
        <w:t>del</w:t>
      </w:r>
      <w:r>
        <w:rPr>
          <w:spacing w:val="-3"/>
          <w:sz w:val="16"/>
          <w:vertAlign w:val="baseline"/>
        </w:rPr>
        <w:t> </w:t>
      </w:r>
      <w:r>
        <w:rPr>
          <w:sz w:val="16"/>
          <w:vertAlign w:val="baseline"/>
        </w:rPr>
        <w:t>presente</w:t>
      </w:r>
      <w:r>
        <w:rPr>
          <w:spacing w:val="-1"/>
          <w:sz w:val="16"/>
          <w:vertAlign w:val="baseline"/>
        </w:rPr>
        <w:t> </w:t>
      </w:r>
      <w:r>
        <w:rPr>
          <w:spacing w:val="-4"/>
          <w:sz w:val="16"/>
          <w:vertAlign w:val="baseline"/>
        </w:rPr>
        <w:t>voto.</w:t>
      </w:r>
    </w:p>
    <w:p>
      <w:pPr>
        <w:spacing w:after="0"/>
        <w:jc w:val="both"/>
        <w:rPr>
          <w:sz w:val="16"/>
        </w:rPr>
        <w:sectPr>
          <w:footerReference w:type="default" r:id="rId22"/>
          <w:pgSz w:w="12240" w:h="15840"/>
          <w:pgMar w:footer="0" w:header="0" w:top="1620" w:bottom="280" w:left="900" w:right="880"/>
        </w:sectPr>
      </w:pPr>
    </w:p>
    <w:p>
      <w:pPr>
        <w:pStyle w:val="BodyText"/>
        <w:spacing w:before="82"/>
        <w:ind w:left="801" w:right="817" w:hanging="1"/>
      </w:pPr>
      <w:r>
        <w:rPr/>
        <w:t>favor de las personas mayores</w:t>
      </w:r>
      <w:hyperlink w:history="true" w:anchor="_bookmark234">
        <w:r>
          <w:rPr>
            <w:position w:val="7"/>
            <w:sz w:val="13"/>
          </w:rPr>
          <w:t>36</w:t>
        </w:r>
      </w:hyperlink>
      <w:r>
        <w:rPr/>
        <w:t>, incorpora en sus consideraciones “el deber reforzado de celeridad” como principio general de derecho internacional para estas personas.</w:t>
      </w:r>
    </w:p>
    <w:p>
      <w:pPr>
        <w:pStyle w:val="BodyText"/>
      </w:pPr>
    </w:p>
    <w:p>
      <w:pPr>
        <w:pStyle w:val="ListParagraph"/>
        <w:numPr>
          <w:ilvl w:val="0"/>
          <w:numId w:val="31"/>
        </w:numPr>
        <w:tabs>
          <w:tab w:pos="1510" w:val="left" w:leader="none"/>
        </w:tabs>
        <w:spacing w:line="240" w:lineRule="auto" w:before="0" w:after="0"/>
        <w:ind w:left="801" w:right="817" w:firstLine="0"/>
        <w:jc w:val="both"/>
        <w:rPr>
          <w:sz w:val="20"/>
        </w:rPr>
      </w:pPr>
      <w:r>
        <w:rPr>
          <w:sz w:val="20"/>
        </w:rPr>
        <w:t>No debe de pasar inadvertido que la Corte IDH ya se había pronunciado sobre esta “perspectiva diferencial”. En el caso </w:t>
      </w:r>
      <w:r>
        <w:rPr>
          <w:i/>
          <w:sz w:val="20"/>
        </w:rPr>
        <w:t>Furlan y otros Vs. Argentina, </w:t>
      </w:r>
      <w:r>
        <w:rPr>
          <w:sz w:val="20"/>
        </w:rPr>
        <w:t>en el marco del análisis del plazo razonable sobre un proceso civil de daños y perjuicios en el que se encontraba involucrado “un menor de edad, posteriormente un adulto, en condición de discapacidad” y que “contaba con pocos recursos económicos para llevar a cabo una rehabilitación</w:t>
      </w:r>
      <w:r>
        <w:rPr>
          <w:spacing w:val="-11"/>
          <w:sz w:val="20"/>
        </w:rPr>
        <w:t> </w:t>
      </w:r>
      <w:r>
        <w:rPr>
          <w:sz w:val="20"/>
        </w:rPr>
        <w:t>apropiada”</w:t>
      </w:r>
      <w:r>
        <w:rPr>
          <w:spacing w:val="-13"/>
          <w:sz w:val="20"/>
        </w:rPr>
        <w:t> </w:t>
      </w:r>
      <w:r>
        <w:rPr>
          <w:sz w:val="20"/>
        </w:rPr>
        <w:t>implicaba</w:t>
      </w:r>
      <w:r>
        <w:rPr>
          <w:spacing w:val="-12"/>
          <w:sz w:val="20"/>
        </w:rPr>
        <w:t> </w:t>
      </w:r>
      <w:r>
        <w:rPr>
          <w:sz w:val="20"/>
        </w:rPr>
        <w:t>que</w:t>
      </w:r>
      <w:r>
        <w:rPr>
          <w:spacing w:val="-13"/>
          <w:sz w:val="20"/>
        </w:rPr>
        <w:t> </w:t>
      </w:r>
      <w:r>
        <w:rPr>
          <w:sz w:val="20"/>
        </w:rPr>
        <w:t>las</w:t>
      </w:r>
      <w:r>
        <w:rPr>
          <w:spacing w:val="-13"/>
          <w:sz w:val="20"/>
        </w:rPr>
        <w:t> </w:t>
      </w:r>
      <w:r>
        <w:rPr>
          <w:sz w:val="20"/>
        </w:rPr>
        <w:t>autoridades</w:t>
      </w:r>
      <w:r>
        <w:rPr>
          <w:spacing w:val="-13"/>
          <w:sz w:val="20"/>
        </w:rPr>
        <w:t> </w:t>
      </w:r>
      <w:r>
        <w:rPr>
          <w:sz w:val="20"/>
        </w:rPr>
        <w:t>judiciales</w:t>
      </w:r>
      <w:r>
        <w:rPr>
          <w:spacing w:val="-13"/>
          <w:sz w:val="20"/>
        </w:rPr>
        <w:t> </w:t>
      </w:r>
      <w:r>
        <w:rPr>
          <w:sz w:val="20"/>
        </w:rPr>
        <w:t>debieron</w:t>
      </w:r>
      <w:r>
        <w:rPr>
          <w:spacing w:val="-11"/>
          <w:sz w:val="20"/>
        </w:rPr>
        <w:t> </w:t>
      </w:r>
      <w:r>
        <w:rPr>
          <w:sz w:val="20"/>
        </w:rPr>
        <w:t>observar</w:t>
      </w:r>
      <w:r>
        <w:rPr>
          <w:spacing w:val="-13"/>
          <w:sz w:val="20"/>
        </w:rPr>
        <w:t> </w:t>
      </w:r>
      <w:r>
        <w:rPr>
          <w:sz w:val="20"/>
        </w:rPr>
        <w:t>una “obligación reforzada de respeto y garantía de sus derechos”</w:t>
      </w:r>
      <w:hyperlink w:history="true" w:anchor="_bookmark235">
        <w:r>
          <w:rPr>
            <w:position w:val="7"/>
            <w:sz w:val="13"/>
          </w:rPr>
          <w:t>37</w:t>
        </w:r>
      </w:hyperlink>
      <w:r>
        <w:rPr>
          <w:sz w:val="20"/>
        </w:rPr>
        <w:t>. La Corte IDH en aquel fallo</w:t>
      </w:r>
      <w:r>
        <w:rPr>
          <w:spacing w:val="-5"/>
          <w:sz w:val="20"/>
        </w:rPr>
        <w:t> </w:t>
      </w:r>
      <w:r>
        <w:rPr>
          <w:sz w:val="20"/>
        </w:rPr>
        <w:t>consideró:</w:t>
      </w:r>
      <w:r>
        <w:rPr>
          <w:spacing w:val="-3"/>
          <w:sz w:val="20"/>
        </w:rPr>
        <w:t> </w:t>
      </w:r>
      <w:r>
        <w:rPr>
          <w:sz w:val="20"/>
        </w:rPr>
        <w:t>i)</w:t>
      </w:r>
      <w:r>
        <w:rPr>
          <w:spacing w:val="-6"/>
          <w:sz w:val="20"/>
        </w:rPr>
        <w:t> </w:t>
      </w:r>
      <w:r>
        <w:rPr>
          <w:sz w:val="20"/>
        </w:rPr>
        <w:t>que</w:t>
      </w:r>
      <w:r>
        <w:rPr>
          <w:spacing w:val="-5"/>
          <w:sz w:val="20"/>
        </w:rPr>
        <w:t> </w:t>
      </w:r>
      <w:r>
        <w:rPr>
          <w:sz w:val="20"/>
        </w:rPr>
        <w:t>las</w:t>
      </w:r>
      <w:r>
        <w:rPr>
          <w:spacing w:val="-7"/>
          <w:sz w:val="20"/>
        </w:rPr>
        <w:t> </w:t>
      </w:r>
      <w:r>
        <w:rPr>
          <w:sz w:val="20"/>
        </w:rPr>
        <w:t>autoridades</w:t>
      </w:r>
      <w:r>
        <w:rPr>
          <w:spacing w:val="-7"/>
          <w:sz w:val="20"/>
        </w:rPr>
        <w:t> </w:t>
      </w:r>
      <w:r>
        <w:rPr>
          <w:sz w:val="20"/>
        </w:rPr>
        <w:t>no</w:t>
      </w:r>
      <w:r>
        <w:rPr>
          <w:spacing w:val="-7"/>
          <w:sz w:val="20"/>
        </w:rPr>
        <w:t> </w:t>
      </w:r>
      <w:r>
        <w:rPr>
          <w:sz w:val="20"/>
        </w:rPr>
        <w:t>tuvieron</w:t>
      </w:r>
      <w:r>
        <w:rPr>
          <w:spacing w:val="-5"/>
          <w:sz w:val="20"/>
        </w:rPr>
        <w:t> </w:t>
      </w:r>
      <w:r>
        <w:rPr>
          <w:sz w:val="20"/>
        </w:rPr>
        <w:t>en</w:t>
      </w:r>
      <w:r>
        <w:rPr>
          <w:spacing w:val="-3"/>
          <w:sz w:val="20"/>
        </w:rPr>
        <w:t> </w:t>
      </w:r>
      <w:r>
        <w:rPr>
          <w:sz w:val="20"/>
        </w:rPr>
        <w:t>cuenta</w:t>
      </w:r>
      <w:r>
        <w:rPr>
          <w:spacing w:val="-4"/>
          <w:sz w:val="20"/>
        </w:rPr>
        <w:t> </w:t>
      </w:r>
      <w:r>
        <w:rPr>
          <w:sz w:val="20"/>
        </w:rPr>
        <w:t>el</w:t>
      </w:r>
      <w:r>
        <w:rPr>
          <w:spacing w:val="-4"/>
          <w:sz w:val="20"/>
        </w:rPr>
        <w:t> </w:t>
      </w:r>
      <w:r>
        <w:rPr>
          <w:sz w:val="20"/>
        </w:rPr>
        <w:t>estado</w:t>
      </w:r>
      <w:r>
        <w:rPr>
          <w:spacing w:val="-5"/>
          <w:sz w:val="20"/>
        </w:rPr>
        <w:t> </w:t>
      </w:r>
      <w:r>
        <w:rPr>
          <w:sz w:val="20"/>
        </w:rPr>
        <w:t>de</w:t>
      </w:r>
      <w:r>
        <w:rPr>
          <w:spacing w:val="-5"/>
          <w:sz w:val="20"/>
        </w:rPr>
        <w:t> </w:t>
      </w:r>
      <w:r>
        <w:rPr>
          <w:sz w:val="20"/>
        </w:rPr>
        <w:t>vulnerabilidad de</w:t>
      </w:r>
      <w:r>
        <w:rPr>
          <w:spacing w:val="-4"/>
          <w:sz w:val="20"/>
        </w:rPr>
        <w:t> </w:t>
      </w:r>
      <w:r>
        <w:rPr>
          <w:sz w:val="20"/>
        </w:rPr>
        <w:t>la</w:t>
      </w:r>
      <w:r>
        <w:rPr>
          <w:spacing w:val="-1"/>
          <w:sz w:val="20"/>
        </w:rPr>
        <w:t> </w:t>
      </w:r>
      <w:r>
        <w:rPr>
          <w:sz w:val="20"/>
        </w:rPr>
        <w:t>víctima,</w:t>
      </w:r>
      <w:r>
        <w:rPr>
          <w:spacing w:val="-4"/>
          <w:sz w:val="20"/>
        </w:rPr>
        <w:t> </w:t>
      </w:r>
      <w:r>
        <w:rPr>
          <w:sz w:val="20"/>
        </w:rPr>
        <w:t>ii)</w:t>
      </w:r>
      <w:r>
        <w:rPr>
          <w:spacing w:val="-2"/>
          <w:sz w:val="20"/>
        </w:rPr>
        <w:t> </w:t>
      </w:r>
      <w:r>
        <w:rPr>
          <w:sz w:val="20"/>
        </w:rPr>
        <w:t>que</w:t>
      </w:r>
      <w:r>
        <w:rPr>
          <w:spacing w:val="-1"/>
          <w:sz w:val="20"/>
        </w:rPr>
        <w:t> </w:t>
      </w:r>
      <w:r>
        <w:rPr>
          <w:sz w:val="20"/>
        </w:rPr>
        <w:t>el caso exigía</w:t>
      </w:r>
      <w:r>
        <w:rPr>
          <w:spacing w:val="-3"/>
          <w:sz w:val="20"/>
        </w:rPr>
        <w:t> </w:t>
      </w:r>
      <w:r>
        <w:rPr>
          <w:sz w:val="20"/>
        </w:rPr>
        <w:t>una “mayor diligencia”</w:t>
      </w:r>
      <w:r>
        <w:rPr>
          <w:spacing w:val="-3"/>
          <w:sz w:val="20"/>
        </w:rPr>
        <w:t> </w:t>
      </w:r>
      <w:r>
        <w:rPr>
          <w:sz w:val="20"/>
        </w:rPr>
        <w:t>y</w:t>
      </w:r>
      <w:r>
        <w:rPr>
          <w:spacing w:val="-1"/>
          <w:sz w:val="20"/>
        </w:rPr>
        <w:t> </w:t>
      </w:r>
      <w:r>
        <w:rPr>
          <w:sz w:val="20"/>
        </w:rPr>
        <w:t>iii)</w:t>
      </w:r>
      <w:r>
        <w:rPr>
          <w:spacing w:val="-3"/>
          <w:sz w:val="20"/>
        </w:rPr>
        <w:t> </w:t>
      </w:r>
      <w:r>
        <w:rPr>
          <w:sz w:val="20"/>
        </w:rPr>
        <w:t>que</w:t>
      </w:r>
      <w:r>
        <w:rPr>
          <w:spacing w:val="-2"/>
          <w:sz w:val="20"/>
        </w:rPr>
        <w:t> </w:t>
      </w:r>
      <w:r>
        <w:rPr>
          <w:sz w:val="20"/>
        </w:rPr>
        <w:t>“de</w:t>
      </w:r>
      <w:r>
        <w:rPr>
          <w:spacing w:val="-2"/>
          <w:sz w:val="20"/>
        </w:rPr>
        <w:t> </w:t>
      </w:r>
      <w:r>
        <w:rPr>
          <w:sz w:val="20"/>
        </w:rPr>
        <w:t>la</w:t>
      </w:r>
      <w:r>
        <w:rPr>
          <w:spacing w:val="-3"/>
          <w:sz w:val="20"/>
        </w:rPr>
        <w:t> </w:t>
      </w:r>
      <w:r>
        <w:rPr>
          <w:sz w:val="20"/>
        </w:rPr>
        <w:t>brevedad del proceso dependía el objetivo primordial del proceso judicial”</w:t>
      </w:r>
      <w:hyperlink w:history="true" w:anchor="_bookmark236">
        <w:r>
          <w:rPr>
            <w:position w:val="7"/>
            <w:sz w:val="13"/>
          </w:rPr>
          <w:t>38</w:t>
        </w:r>
      </w:hyperlink>
      <w:r>
        <w:rPr>
          <w:sz w:val="20"/>
        </w:rPr>
        <w:t>.</w:t>
      </w:r>
    </w:p>
    <w:p>
      <w:pPr>
        <w:pStyle w:val="BodyText"/>
      </w:pPr>
    </w:p>
    <w:p>
      <w:pPr>
        <w:pStyle w:val="ListParagraph"/>
        <w:numPr>
          <w:ilvl w:val="0"/>
          <w:numId w:val="31"/>
        </w:numPr>
        <w:tabs>
          <w:tab w:pos="1510" w:val="left" w:leader="none"/>
        </w:tabs>
        <w:spacing w:line="240" w:lineRule="auto" w:before="0" w:after="0"/>
        <w:ind w:left="801" w:right="817" w:firstLine="0"/>
        <w:jc w:val="both"/>
        <w:rPr>
          <w:sz w:val="20"/>
        </w:rPr>
      </w:pPr>
      <w:r>
        <w:rPr>
          <w:sz w:val="20"/>
        </w:rPr>
        <w:t>Adicionalmente “esta obligación reforzada” en el caso </w:t>
      </w:r>
      <w:r>
        <w:rPr>
          <w:i/>
          <w:sz w:val="20"/>
        </w:rPr>
        <w:t>Furlan </w:t>
      </w:r>
      <w:r>
        <w:rPr>
          <w:sz w:val="20"/>
        </w:rPr>
        <w:t>se tradujo, en el marco del análisis del plazo razonable, por un lado, en un análisis pormenorizado del cuarto elemento al momento de evaluar el plazo razonable, es decir, “la afectación generada por la duración del procedimiento en la situación jurídica de la persona involucrada</w:t>
      </w:r>
      <w:r>
        <w:rPr>
          <w:spacing w:val="-13"/>
          <w:sz w:val="20"/>
        </w:rPr>
        <w:t> </w:t>
      </w:r>
      <w:r>
        <w:rPr>
          <w:sz w:val="20"/>
        </w:rPr>
        <w:t>en</w:t>
      </w:r>
      <w:r>
        <w:rPr>
          <w:spacing w:val="-14"/>
          <w:sz w:val="20"/>
        </w:rPr>
        <w:t> </w:t>
      </w:r>
      <w:r>
        <w:rPr>
          <w:sz w:val="20"/>
        </w:rPr>
        <w:t>el</w:t>
      </w:r>
      <w:r>
        <w:rPr>
          <w:spacing w:val="-15"/>
          <w:sz w:val="20"/>
        </w:rPr>
        <w:t> </w:t>
      </w:r>
      <w:r>
        <w:rPr>
          <w:sz w:val="20"/>
        </w:rPr>
        <w:t>mismo”</w:t>
      </w:r>
      <w:hyperlink w:history="true" w:anchor="_bookmark237">
        <w:r>
          <w:rPr>
            <w:position w:val="7"/>
            <w:sz w:val="13"/>
          </w:rPr>
          <w:t>39</w:t>
        </w:r>
      </w:hyperlink>
      <w:r>
        <w:rPr>
          <w:sz w:val="20"/>
        </w:rPr>
        <w:t>,</w:t>
      </w:r>
      <w:r>
        <w:rPr>
          <w:spacing w:val="-16"/>
          <w:sz w:val="20"/>
        </w:rPr>
        <w:t> </w:t>
      </w:r>
      <w:r>
        <w:rPr>
          <w:sz w:val="20"/>
        </w:rPr>
        <w:t>criterio</w:t>
      </w:r>
      <w:r>
        <w:rPr>
          <w:spacing w:val="-16"/>
          <w:sz w:val="20"/>
        </w:rPr>
        <w:t> </w:t>
      </w:r>
      <w:r>
        <w:rPr>
          <w:sz w:val="20"/>
        </w:rPr>
        <w:t>que</w:t>
      </w:r>
      <w:r>
        <w:rPr>
          <w:spacing w:val="-16"/>
          <w:sz w:val="20"/>
        </w:rPr>
        <w:t> </w:t>
      </w:r>
      <w:r>
        <w:rPr>
          <w:sz w:val="20"/>
        </w:rPr>
        <w:t>el</w:t>
      </w:r>
      <w:r>
        <w:rPr>
          <w:spacing w:val="-12"/>
          <w:sz w:val="20"/>
        </w:rPr>
        <w:t> </w:t>
      </w:r>
      <w:r>
        <w:rPr>
          <w:sz w:val="20"/>
        </w:rPr>
        <w:t>Tribunal</w:t>
      </w:r>
      <w:r>
        <w:rPr>
          <w:spacing w:val="-15"/>
          <w:sz w:val="20"/>
        </w:rPr>
        <w:t> </w:t>
      </w:r>
      <w:r>
        <w:rPr>
          <w:sz w:val="20"/>
        </w:rPr>
        <w:t>Europeo</w:t>
      </w:r>
      <w:r>
        <w:rPr>
          <w:spacing w:val="-16"/>
          <w:sz w:val="20"/>
        </w:rPr>
        <w:t> </w:t>
      </w:r>
      <w:r>
        <w:rPr>
          <w:sz w:val="20"/>
        </w:rPr>
        <w:t>de</w:t>
      </w:r>
      <w:r>
        <w:rPr>
          <w:spacing w:val="-14"/>
          <w:sz w:val="20"/>
        </w:rPr>
        <w:t> </w:t>
      </w:r>
      <w:r>
        <w:rPr>
          <w:sz w:val="20"/>
        </w:rPr>
        <w:t>Derechos</w:t>
      </w:r>
      <w:r>
        <w:rPr>
          <w:spacing w:val="-16"/>
          <w:sz w:val="20"/>
        </w:rPr>
        <w:t> </w:t>
      </w:r>
      <w:r>
        <w:rPr>
          <w:sz w:val="20"/>
        </w:rPr>
        <w:t>Humanos</w:t>
      </w:r>
      <w:r>
        <w:rPr>
          <w:spacing w:val="-16"/>
          <w:sz w:val="20"/>
        </w:rPr>
        <w:t> </w:t>
      </w:r>
      <w:r>
        <w:rPr>
          <w:sz w:val="20"/>
        </w:rPr>
        <w:t>había identificado como “un actuar excepcionalmente diligente” pues se tiene énfasis “de lo que estaba [o está] en juego”</w:t>
      </w:r>
      <w:hyperlink w:history="true" w:anchor="_bookmark238">
        <w:r>
          <w:rPr>
            <w:position w:val="7"/>
            <w:sz w:val="13"/>
          </w:rPr>
          <w:t>40</w:t>
        </w:r>
      </w:hyperlink>
      <w:r>
        <w:rPr>
          <w:sz w:val="20"/>
        </w:rPr>
        <w:t>. Si bien estos estándares fueron desarrollados en el marco de la sustanciación del procedimiento y no durante la etapa de ejecución, los mismos lineamientos, </w:t>
      </w:r>
      <w:r>
        <w:rPr>
          <w:i/>
          <w:sz w:val="20"/>
        </w:rPr>
        <w:t>mutatis mutandis, </w:t>
      </w:r>
      <w:r>
        <w:rPr>
          <w:sz w:val="20"/>
        </w:rPr>
        <w:t>pueden ser aplicables a la etapa de ejecución de decisiones judiciales o administrativas.</w:t>
      </w:r>
    </w:p>
    <w:p>
      <w:pPr>
        <w:pStyle w:val="BodyText"/>
      </w:pPr>
    </w:p>
    <w:p>
      <w:pPr>
        <w:pStyle w:val="ListParagraph"/>
        <w:numPr>
          <w:ilvl w:val="0"/>
          <w:numId w:val="31"/>
        </w:numPr>
        <w:tabs>
          <w:tab w:pos="1510" w:val="left" w:leader="none"/>
        </w:tabs>
        <w:spacing w:line="240" w:lineRule="auto" w:before="0" w:after="0"/>
        <w:ind w:left="801" w:right="818" w:firstLine="0"/>
        <w:jc w:val="both"/>
        <w:rPr>
          <w:sz w:val="20"/>
        </w:rPr>
      </w:pPr>
      <w:r>
        <w:rPr>
          <w:sz w:val="20"/>
        </w:rPr>
        <w:t>En</w:t>
      </w:r>
      <w:r>
        <w:rPr>
          <w:spacing w:val="-10"/>
          <w:sz w:val="20"/>
        </w:rPr>
        <w:t> </w:t>
      </w:r>
      <w:r>
        <w:rPr>
          <w:sz w:val="20"/>
        </w:rPr>
        <w:t>la</w:t>
      </w:r>
      <w:r>
        <w:rPr>
          <w:spacing w:val="-11"/>
          <w:sz w:val="20"/>
        </w:rPr>
        <w:t> </w:t>
      </w:r>
      <w:r>
        <w:rPr>
          <w:sz w:val="20"/>
        </w:rPr>
        <w:t>sentencia,</w:t>
      </w:r>
      <w:r>
        <w:rPr>
          <w:spacing w:val="-12"/>
          <w:sz w:val="20"/>
        </w:rPr>
        <w:t> </w:t>
      </w:r>
      <w:r>
        <w:rPr>
          <w:sz w:val="20"/>
        </w:rPr>
        <w:t>la</w:t>
      </w:r>
      <w:r>
        <w:rPr>
          <w:spacing w:val="-9"/>
          <w:sz w:val="20"/>
        </w:rPr>
        <w:t> </w:t>
      </w:r>
      <w:r>
        <w:rPr>
          <w:sz w:val="20"/>
        </w:rPr>
        <w:t>Corte</w:t>
      </w:r>
      <w:r>
        <w:rPr>
          <w:spacing w:val="-10"/>
          <w:sz w:val="20"/>
        </w:rPr>
        <w:t> </w:t>
      </w:r>
      <w:r>
        <w:rPr>
          <w:sz w:val="20"/>
        </w:rPr>
        <w:t>IDH</w:t>
      </w:r>
      <w:r>
        <w:rPr>
          <w:spacing w:val="-12"/>
          <w:sz w:val="20"/>
        </w:rPr>
        <w:t> </w:t>
      </w:r>
      <w:r>
        <w:rPr>
          <w:sz w:val="20"/>
        </w:rPr>
        <w:t>afirmó</w:t>
      </w:r>
      <w:r>
        <w:rPr>
          <w:spacing w:val="-12"/>
          <w:sz w:val="20"/>
        </w:rPr>
        <w:t> </w:t>
      </w:r>
      <w:r>
        <w:rPr>
          <w:sz w:val="20"/>
        </w:rPr>
        <w:t>que</w:t>
      </w:r>
      <w:r>
        <w:rPr>
          <w:spacing w:val="-10"/>
          <w:sz w:val="20"/>
        </w:rPr>
        <w:t> </w:t>
      </w:r>
      <w:r>
        <w:rPr>
          <w:sz w:val="20"/>
        </w:rPr>
        <w:t>el</w:t>
      </w:r>
      <w:r>
        <w:rPr>
          <w:spacing w:val="-11"/>
          <w:sz w:val="20"/>
        </w:rPr>
        <w:t> </w:t>
      </w:r>
      <w:r>
        <w:rPr>
          <w:sz w:val="20"/>
        </w:rPr>
        <w:t>“criterio</w:t>
      </w:r>
      <w:r>
        <w:rPr>
          <w:spacing w:val="-10"/>
          <w:sz w:val="20"/>
        </w:rPr>
        <w:t> </w:t>
      </w:r>
      <w:r>
        <w:rPr>
          <w:sz w:val="20"/>
        </w:rPr>
        <w:t>reforzado</w:t>
      </w:r>
      <w:r>
        <w:rPr>
          <w:spacing w:val="-12"/>
          <w:sz w:val="20"/>
        </w:rPr>
        <w:t> </w:t>
      </w:r>
      <w:r>
        <w:rPr>
          <w:sz w:val="20"/>
        </w:rPr>
        <w:t>de</w:t>
      </w:r>
      <w:r>
        <w:rPr>
          <w:spacing w:val="-12"/>
          <w:sz w:val="20"/>
        </w:rPr>
        <w:t> </w:t>
      </w:r>
      <w:r>
        <w:rPr>
          <w:sz w:val="20"/>
        </w:rPr>
        <w:t>celeridad”</w:t>
      </w:r>
      <w:r>
        <w:rPr>
          <w:spacing w:val="-12"/>
          <w:sz w:val="20"/>
        </w:rPr>
        <w:t> </w:t>
      </w:r>
      <w:r>
        <w:rPr>
          <w:sz w:val="20"/>
        </w:rPr>
        <w:t>—que ya había sido incorporado en el caso </w:t>
      </w:r>
      <w:r>
        <w:rPr>
          <w:i/>
          <w:sz w:val="20"/>
        </w:rPr>
        <w:t>Muelle</w:t>
      </w:r>
      <w:hyperlink w:history="true" w:anchor="_bookmark239">
        <w:r>
          <w:rPr>
            <w:position w:val="7"/>
            <w:sz w:val="13"/>
          </w:rPr>
          <w:t>41</w:t>
        </w:r>
      </w:hyperlink>
      <w:r>
        <w:rPr>
          <w:sz w:val="20"/>
        </w:rPr>
        <w:t>—, en el caso de las personas mayores sienta</w:t>
      </w:r>
      <w:r>
        <w:rPr>
          <w:spacing w:val="-4"/>
          <w:sz w:val="20"/>
        </w:rPr>
        <w:t> </w:t>
      </w:r>
      <w:r>
        <w:rPr>
          <w:sz w:val="20"/>
        </w:rPr>
        <w:t>sus</w:t>
      </w:r>
      <w:r>
        <w:rPr>
          <w:spacing w:val="-2"/>
          <w:sz w:val="20"/>
        </w:rPr>
        <w:t> </w:t>
      </w:r>
      <w:r>
        <w:rPr>
          <w:sz w:val="20"/>
        </w:rPr>
        <w:t>bases</w:t>
      </w:r>
      <w:r>
        <w:rPr>
          <w:spacing w:val="-2"/>
          <w:sz w:val="20"/>
        </w:rPr>
        <w:t> </w:t>
      </w:r>
      <w:r>
        <w:rPr>
          <w:sz w:val="20"/>
        </w:rPr>
        <w:t>en</w:t>
      </w:r>
      <w:r>
        <w:rPr>
          <w:spacing w:val="-3"/>
          <w:sz w:val="20"/>
        </w:rPr>
        <w:t> </w:t>
      </w:r>
      <w:r>
        <w:rPr>
          <w:sz w:val="20"/>
        </w:rPr>
        <w:t>la</w:t>
      </w:r>
      <w:r>
        <w:rPr>
          <w:spacing w:val="-4"/>
          <w:sz w:val="20"/>
        </w:rPr>
        <w:t> </w:t>
      </w:r>
      <w:r>
        <w:rPr>
          <w:sz w:val="20"/>
        </w:rPr>
        <w:t>vulnerabilidad</w:t>
      </w:r>
      <w:r>
        <w:rPr>
          <w:spacing w:val="-4"/>
          <w:sz w:val="20"/>
        </w:rPr>
        <w:t> </w:t>
      </w:r>
      <w:r>
        <w:rPr>
          <w:sz w:val="20"/>
        </w:rPr>
        <w:t>de</w:t>
      </w:r>
      <w:r>
        <w:rPr>
          <w:spacing w:val="-3"/>
          <w:sz w:val="20"/>
        </w:rPr>
        <w:t> </w:t>
      </w:r>
      <w:r>
        <w:rPr>
          <w:sz w:val="20"/>
        </w:rPr>
        <w:t>este</w:t>
      </w:r>
      <w:r>
        <w:rPr>
          <w:spacing w:val="-5"/>
          <w:sz w:val="20"/>
        </w:rPr>
        <w:t> </w:t>
      </w:r>
      <w:r>
        <w:rPr>
          <w:sz w:val="20"/>
        </w:rPr>
        <w:t>grupo</w:t>
      </w:r>
      <w:r>
        <w:rPr>
          <w:spacing w:val="-5"/>
          <w:sz w:val="20"/>
        </w:rPr>
        <w:t> </w:t>
      </w:r>
      <w:r>
        <w:rPr>
          <w:sz w:val="20"/>
        </w:rPr>
        <w:t>de</w:t>
      </w:r>
      <w:r>
        <w:rPr>
          <w:spacing w:val="-5"/>
          <w:sz w:val="20"/>
        </w:rPr>
        <w:t> </w:t>
      </w:r>
      <w:r>
        <w:rPr>
          <w:sz w:val="20"/>
        </w:rPr>
        <w:t>personas</w:t>
      </w:r>
      <w:r>
        <w:rPr>
          <w:spacing w:val="-5"/>
          <w:sz w:val="20"/>
        </w:rPr>
        <w:t> </w:t>
      </w:r>
      <w:r>
        <w:rPr>
          <w:sz w:val="20"/>
        </w:rPr>
        <w:t>y,</w:t>
      </w:r>
      <w:r>
        <w:rPr>
          <w:spacing w:val="-5"/>
          <w:sz w:val="20"/>
        </w:rPr>
        <w:t> </w:t>
      </w:r>
      <w:r>
        <w:rPr>
          <w:sz w:val="20"/>
        </w:rPr>
        <w:t>por</w:t>
      </w:r>
      <w:r>
        <w:rPr>
          <w:spacing w:val="-3"/>
          <w:sz w:val="20"/>
        </w:rPr>
        <w:t> </w:t>
      </w:r>
      <w:r>
        <w:rPr>
          <w:sz w:val="20"/>
        </w:rPr>
        <w:t>ende,</w:t>
      </w:r>
      <w:r>
        <w:rPr>
          <w:spacing w:val="-2"/>
          <w:sz w:val="20"/>
        </w:rPr>
        <w:t> </w:t>
      </w:r>
      <w:r>
        <w:rPr>
          <w:sz w:val="20"/>
        </w:rPr>
        <w:t>constituye un principio general del derecho internacional. La relevancia de acentuar este criterio a favor</w:t>
      </w:r>
      <w:r>
        <w:rPr>
          <w:spacing w:val="-10"/>
          <w:sz w:val="20"/>
        </w:rPr>
        <w:t> </w:t>
      </w:r>
      <w:r>
        <w:rPr>
          <w:sz w:val="20"/>
        </w:rPr>
        <w:t>de</w:t>
      </w:r>
      <w:r>
        <w:rPr>
          <w:spacing w:val="-10"/>
          <w:sz w:val="20"/>
        </w:rPr>
        <w:t> </w:t>
      </w:r>
      <w:r>
        <w:rPr>
          <w:sz w:val="20"/>
        </w:rPr>
        <w:t>las</w:t>
      </w:r>
      <w:r>
        <w:rPr>
          <w:spacing w:val="-10"/>
          <w:sz w:val="20"/>
        </w:rPr>
        <w:t> </w:t>
      </w:r>
      <w:r>
        <w:rPr>
          <w:sz w:val="20"/>
        </w:rPr>
        <w:t>personas</w:t>
      </w:r>
      <w:r>
        <w:rPr>
          <w:spacing w:val="-10"/>
          <w:sz w:val="20"/>
        </w:rPr>
        <w:t> </w:t>
      </w:r>
      <w:r>
        <w:rPr>
          <w:sz w:val="20"/>
        </w:rPr>
        <w:t>mayores</w:t>
      </w:r>
      <w:r>
        <w:rPr>
          <w:spacing w:val="-10"/>
          <w:sz w:val="20"/>
        </w:rPr>
        <w:t> </w:t>
      </w:r>
      <w:r>
        <w:rPr>
          <w:sz w:val="20"/>
        </w:rPr>
        <w:t>que</w:t>
      </w:r>
      <w:r>
        <w:rPr>
          <w:spacing w:val="-10"/>
          <w:sz w:val="20"/>
        </w:rPr>
        <w:t> </w:t>
      </w:r>
      <w:r>
        <w:rPr>
          <w:sz w:val="20"/>
        </w:rPr>
        <w:t>concreta</w:t>
      </w:r>
      <w:r>
        <w:rPr>
          <w:spacing w:val="-6"/>
          <w:sz w:val="20"/>
        </w:rPr>
        <w:t> </w:t>
      </w:r>
      <w:r>
        <w:rPr>
          <w:sz w:val="20"/>
        </w:rPr>
        <w:t>el</w:t>
      </w:r>
      <w:r>
        <w:rPr>
          <w:spacing w:val="-8"/>
          <w:sz w:val="20"/>
        </w:rPr>
        <w:t> </w:t>
      </w:r>
      <w:r>
        <w:rPr>
          <w:sz w:val="20"/>
        </w:rPr>
        <w:t>Tribunal</w:t>
      </w:r>
      <w:r>
        <w:rPr>
          <w:spacing w:val="-8"/>
          <w:sz w:val="20"/>
        </w:rPr>
        <w:t> </w:t>
      </w:r>
      <w:r>
        <w:rPr>
          <w:sz w:val="20"/>
        </w:rPr>
        <w:t>Interamericano</w:t>
      </w:r>
      <w:r>
        <w:rPr>
          <w:spacing w:val="-8"/>
          <w:sz w:val="20"/>
        </w:rPr>
        <w:t> </w:t>
      </w:r>
      <w:r>
        <w:rPr>
          <w:sz w:val="20"/>
        </w:rPr>
        <w:t>no</w:t>
      </w:r>
      <w:r>
        <w:rPr>
          <w:spacing w:val="-10"/>
          <w:sz w:val="20"/>
        </w:rPr>
        <w:t> </w:t>
      </w:r>
      <w:r>
        <w:rPr>
          <w:sz w:val="20"/>
        </w:rPr>
        <w:t>es</w:t>
      </w:r>
      <w:r>
        <w:rPr>
          <w:spacing w:val="-10"/>
          <w:sz w:val="20"/>
        </w:rPr>
        <w:t> </w:t>
      </w:r>
      <w:r>
        <w:rPr>
          <w:sz w:val="20"/>
        </w:rPr>
        <w:t>menor,</w:t>
      </w:r>
      <w:r>
        <w:rPr>
          <w:spacing w:val="-10"/>
          <w:sz w:val="20"/>
        </w:rPr>
        <w:t> </w:t>
      </w:r>
      <w:r>
        <w:rPr>
          <w:sz w:val="20"/>
        </w:rPr>
        <w:t>ya que encuentra su razón de ser en el hecho de que como grupo reciente afectaciones distintas</w:t>
      </w:r>
      <w:r>
        <w:rPr>
          <w:spacing w:val="-17"/>
          <w:sz w:val="20"/>
        </w:rPr>
        <w:t> </w:t>
      </w:r>
      <w:r>
        <w:rPr>
          <w:sz w:val="20"/>
        </w:rPr>
        <w:t>y</w:t>
      </w:r>
      <w:r>
        <w:rPr>
          <w:spacing w:val="-14"/>
          <w:sz w:val="20"/>
        </w:rPr>
        <w:t> </w:t>
      </w:r>
      <w:r>
        <w:rPr>
          <w:sz w:val="20"/>
        </w:rPr>
        <w:t>de</w:t>
      </w:r>
      <w:r>
        <w:rPr>
          <w:spacing w:val="-15"/>
          <w:sz w:val="20"/>
        </w:rPr>
        <w:t> </w:t>
      </w:r>
      <w:r>
        <w:rPr>
          <w:sz w:val="20"/>
        </w:rPr>
        <w:t>manera</w:t>
      </w:r>
      <w:r>
        <w:rPr>
          <w:spacing w:val="-13"/>
          <w:sz w:val="20"/>
        </w:rPr>
        <w:t> </w:t>
      </w:r>
      <w:r>
        <w:rPr>
          <w:sz w:val="20"/>
        </w:rPr>
        <w:t>diferenciada,</w:t>
      </w:r>
      <w:r>
        <w:rPr>
          <w:spacing w:val="-14"/>
          <w:sz w:val="20"/>
        </w:rPr>
        <w:t> </w:t>
      </w:r>
      <w:r>
        <w:rPr>
          <w:sz w:val="20"/>
        </w:rPr>
        <w:t>y</w:t>
      </w:r>
      <w:r>
        <w:rPr>
          <w:spacing w:val="-16"/>
          <w:sz w:val="20"/>
        </w:rPr>
        <w:t> </w:t>
      </w:r>
      <w:r>
        <w:rPr>
          <w:sz w:val="20"/>
        </w:rPr>
        <w:t>dadas</w:t>
      </w:r>
      <w:r>
        <w:rPr>
          <w:spacing w:val="-14"/>
          <w:sz w:val="20"/>
        </w:rPr>
        <w:t> </w:t>
      </w:r>
      <w:r>
        <w:rPr>
          <w:sz w:val="20"/>
        </w:rPr>
        <w:t>las</w:t>
      </w:r>
      <w:r>
        <w:rPr>
          <w:spacing w:val="-12"/>
          <w:sz w:val="20"/>
        </w:rPr>
        <w:t> </w:t>
      </w:r>
      <w:r>
        <w:rPr>
          <w:sz w:val="20"/>
        </w:rPr>
        <w:t>particularidades</w:t>
      </w:r>
      <w:r>
        <w:rPr>
          <w:spacing w:val="-14"/>
          <w:sz w:val="20"/>
        </w:rPr>
        <w:t> </w:t>
      </w:r>
      <w:r>
        <w:rPr>
          <w:sz w:val="20"/>
        </w:rPr>
        <w:t>en</w:t>
      </w:r>
      <w:r>
        <w:rPr>
          <w:spacing w:val="-13"/>
          <w:sz w:val="20"/>
        </w:rPr>
        <w:t> </w:t>
      </w:r>
      <w:r>
        <w:rPr>
          <w:sz w:val="20"/>
        </w:rPr>
        <w:t>esta</w:t>
      </w:r>
      <w:r>
        <w:rPr>
          <w:spacing w:val="-14"/>
          <w:sz w:val="20"/>
        </w:rPr>
        <w:t> </w:t>
      </w:r>
      <w:r>
        <w:rPr>
          <w:sz w:val="20"/>
        </w:rPr>
        <w:t>etapa</w:t>
      </w:r>
      <w:r>
        <w:rPr>
          <w:spacing w:val="-16"/>
          <w:sz w:val="20"/>
        </w:rPr>
        <w:t> </w:t>
      </w:r>
      <w:r>
        <w:rPr>
          <w:sz w:val="20"/>
        </w:rPr>
        <w:t>de</w:t>
      </w:r>
      <w:r>
        <w:rPr>
          <w:spacing w:val="-15"/>
          <w:sz w:val="20"/>
        </w:rPr>
        <w:t> </w:t>
      </w:r>
      <w:r>
        <w:rPr>
          <w:sz w:val="20"/>
        </w:rPr>
        <w:t>la</w:t>
      </w:r>
      <w:r>
        <w:rPr>
          <w:spacing w:val="-13"/>
          <w:sz w:val="20"/>
        </w:rPr>
        <w:t> </w:t>
      </w:r>
      <w:r>
        <w:rPr>
          <w:sz w:val="20"/>
        </w:rPr>
        <w:t>vida, la</w:t>
      </w:r>
      <w:r>
        <w:rPr>
          <w:spacing w:val="-9"/>
          <w:sz w:val="20"/>
        </w:rPr>
        <w:t> </w:t>
      </w:r>
      <w:r>
        <w:rPr>
          <w:sz w:val="20"/>
        </w:rPr>
        <w:t>concreción</w:t>
      </w:r>
      <w:r>
        <w:rPr>
          <w:spacing w:val="-8"/>
          <w:sz w:val="20"/>
        </w:rPr>
        <w:t> </w:t>
      </w:r>
      <w:r>
        <w:rPr>
          <w:sz w:val="20"/>
        </w:rPr>
        <w:t>del</w:t>
      </w:r>
      <w:r>
        <w:rPr>
          <w:spacing w:val="-8"/>
          <w:sz w:val="20"/>
        </w:rPr>
        <w:t> </w:t>
      </w:r>
      <w:r>
        <w:rPr>
          <w:sz w:val="20"/>
        </w:rPr>
        <w:t>acceso</w:t>
      </w:r>
      <w:r>
        <w:rPr>
          <w:spacing w:val="-8"/>
          <w:sz w:val="20"/>
        </w:rPr>
        <w:t> </w:t>
      </w:r>
      <w:r>
        <w:rPr>
          <w:sz w:val="20"/>
        </w:rPr>
        <w:t>a</w:t>
      </w:r>
      <w:r>
        <w:rPr>
          <w:spacing w:val="-9"/>
          <w:sz w:val="20"/>
        </w:rPr>
        <w:t> </w:t>
      </w:r>
      <w:r>
        <w:rPr>
          <w:sz w:val="20"/>
        </w:rPr>
        <w:t>la</w:t>
      </w:r>
      <w:r>
        <w:rPr>
          <w:spacing w:val="-9"/>
          <w:sz w:val="20"/>
        </w:rPr>
        <w:t> </w:t>
      </w:r>
      <w:r>
        <w:rPr>
          <w:sz w:val="20"/>
        </w:rPr>
        <w:t>justicia</w:t>
      </w:r>
      <w:r>
        <w:rPr>
          <w:spacing w:val="-9"/>
          <w:sz w:val="20"/>
        </w:rPr>
        <w:t> </w:t>
      </w:r>
      <w:r>
        <w:rPr>
          <w:sz w:val="20"/>
        </w:rPr>
        <w:t>debe</w:t>
      </w:r>
      <w:r>
        <w:rPr>
          <w:spacing w:val="-10"/>
          <w:sz w:val="20"/>
        </w:rPr>
        <w:t> </w:t>
      </w:r>
      <w:r>
        <w:rPr>
          <w:sz w:val="20"/>
        </w:rPr>
        <w:t>ser</w:t>
      </w:r>
      <w:r>
        <w:rPr>
          <w:spacing w:val="-10"/>
          <w:sz w:val="20"/>
        </w:rPr>
        <w:t> </w:t>
      </w:r>
      <w:r>
        <w:rPr>
          <w:sz w:val="20"/>
        </w:rPr>
        <w:t>prioritario</w:t>
      </w:r>
      <w:r>
        <w:rPr>
          <w:spacing w:val="-10"/>
          <w:sz w:val="20"/>
        </w:rPr>
        <w:t> </w:t>
      </w:r>
      <w:r>
        <w:rPr>
          <w:sz w:val="20"/>
        </w:rPr>
        <w:t>tanto</w:t>
      </w:r>
      <w:r>
        <w:rPr>
          <w:spacing w:val="-10"/>
          <w:sz w:val="20"/>
        </w:rPr>
        <w:t> </w:t>
      </w:r>
      <w:r>
        <w:rPr>
          <w:sz w:val="20"/>
        </w:rPr>
        <w:t>por</w:t>
      </w:r>
      <w:r>
        <w:rPr>
          <w:spacing w:val="-10"/>
          <w:sz w:val="20"/>
        </w:rPr>
        <w:t> </w:t>
      </w:r>
      <w:r>
        <w:rPr>
          <w:sz w:val="20"/>
        </w:rPr>
        <w:t>el</w:t>
      </w:r>
      <w:r>
        <w:rPr>
          <w:spacing w:val="-8"/>
          <w:sz w:val="20"/>
        </w:rPr>
        <w:t> </w:t>
      </w:r>
      <w:r>
        <w:rPr>
          <w:sz w:val="20"/>
        </w:rPr>
        <w:t>sujeto</w:t>
      </w:r>
      <w:r>
        <w:rPr>
          <w:spacing w:val="-10"/>
          <w:sz w:val="20"/>
        </w:rPr>
        <w:t> </w:t>
      </w:r>
      <w:r>
        <w:rPr>
          <w:sz w:val="20"/>
        </w:rPr>
        <w:t>como</w:t>
      </w:r>
      <w:r>
        <w:rPr>
          <w:spacing w:val="-10"/>
          <w:sz w:val="20"/>
        </w:rPr>
        <w:t> </w:t>
      </w:r>
      <w:r>
        <w:rPr>
          <w:sz w:val="20"/>
        </w:rPr>
        <w:t>por</w:t>
      </w:r>
      <w:r>
        <w:rPr>
          <w:spacing w:val="-10"/>
          <w:sz w:val="20"/>
        </w:rPr>
        <w:t> </w:t>
      </w:r>
      <w:r>
        <w:rPr>
          <w:sz w:val="20"/>
        </w:rPr>
        <w:t>los</w:t>
      </w:r>
    </w:p>
    <w:p>
      <w:pPr>
        <w:pStyle w:val="BodyText"/>
        <w:spacing w:before="2"/>
        <w:rPr>
          <w:sz w:val="12"/>
        </w:rPr>
      </w:pPr>
      <w:r>
        <w:rPr/>
        <w:pict>
          <v:rect style="position:absolute;margin-left:85.080002pt;margin-top:8.600430pt;width:144pt;height:.6pt;mso-position-horizontal-relative:page;mso-position-vertical-relative:paragraph;z-index:-15705600;mso-wrap-distance-left:0;mso-wrap-distance-right:0" id="docshape51" filled="true" fillcolor="#000000" stroked="false">
            <v:fill type="solid"/>
            <w10:wrap type="topAndBottom"/>
          </v:rect>
        </w:pict>
      </w:r>
    </w:p>
    <w:p>
      <w:pPr>
        <w:spacing w:before="103"/>
        <w:ind w:left="801" w:right="817" w:firstLine="0"/>
        <w:jc w:val="both"/>
        <w:rPr>
          <w:sz w:val="16"/>
        </w:rPr>
      </w:pPr>
      <w:bookmarkStart w:name="_bookmark234" w:id="291"/>
      <w:bookmarkEnd w:id="291"/>
      <w:r>
        <w:rPr/>
      </w:r>
      <w:r>
        <w:rPr>
          <w:sz w:val="16"/>
          <w:vertAlign w:val="superscript"/>
        </w:rPr>
        <w:t>36</w:t>
      </w:r>
      <w:r>
        <w:rPr>
          <w:spacing w:val="80"/>
          <w:sz w:val="16"/>
          <w:vertAlign w:val="baseline"/>
        </w:rPr>
        <w:t>  </w:t>
      </w:r>
      <w:r>
        <w:rPr>
          <w:sz w:val="16"/>
          <w:vertAlign w:val="baseline"/>
        </w:rPr>
        <w:t>Véase </w:t>
      </w:r>
      <w:r>
        <w:rPr>
          <w:i/>
          <w:sz w:val="16"/>
          <w:vertAlign w:val="baseline"/>
        </w:rPr>
        <w:t>Caso Federación Nacional de Trabajadores Marítimos y Portuarios (FEMAPOR) Vs. Perú.</w:t>
      </w:r>
      <w:r>
        <w:rPr>
          <w:i/>
          <w:sz w:val="16"/>
          <w:vertAlign w:val="baseline"/>
        </w:rPr>
        <w:t> Excepciones preliminares, Fondo y Reparaciones. </w:t>
      </w:r>
      <w:r>
        <w:rPr>
          <w:sz w:val="16"/>
          <w:vertAlign w:val="baseline"/>
        </w:rPr>
        <w:t>Sentencia de 1 de febrero de 2022, párr. 79.</w:t>
      </w:r>
    </w:p>
    <w:p>
      <w:pPr>
        <w:spacing w:before="41"/>
        <w:ind w:left="801" w:right="0" w:firstLine="0"/>
        <w:jc w:val="both"/>
        <w:rPr>
          <w:i/>
          <w:sz w:val="16"/>
        </w:rPr>
      </w:pPr>
      <w:bookmarkStart w:name="_bookmark235" w:id="292"/>
      <w:bookmarkEnd w:id="292"/>
      <w:r>
        <w:rPr/>
      </w:r>
      <w:r>
        <w:rPr>
          <w:sz w:val="16"/>
          <w:vertAlign w:val="superscript"/>
        </w:rPr>
        <w:t>37</w:t>
      </w:r>
      <w:r>
        <w:rPr>
          <w:spacing w:val="53"/>
          <w:w w:val="150"/>
          <w:sz w:val="16"/>
          <w:vertAlign w:val="baseline"/>
        </w:rPr>
        <w:t>    </w:t>
      </w:r>
      <w:r>
        <w:rPr>
          <w:i/>
          <w:sz w:val="16"/>
          <w:vertAlign w:val="baseline"/>
        </w:rPr>
        <w:t>Cfr.</w:t>
      </w:r>
      <w:r>
        <w:rPr>
          <w:i/>
          <w:spacing w:val="-4"/>
          <w:sz w:val="16"/>
          <w:vertAlign w:val="baseline"/>
        </w:rPr>
        <w:t> </w:t>
      </w:r>
      <w:r>
        <w:rPr>
          <w:i/>
          <w:sz w:val="16"/>
          <w:vertAlign w:val="baseline"/>
        </w:rPr>
        <w:t>Caso</w:t>
      </w:r>
      <w:r>
        <w:rPr>
          <w:i/>
          <w:spacing w:val="-6"/>
          <w:sz w:val="16"/>
          <w:vertAlign w:val="baseline"/>
        </w:rPr>
        <w:t> </w:t>
      </w:r>
      <w:r>
        <w:rPr>
          <w:i/>
          <w:sz w:val="16"/>
          <w:vertAlign w:val="baseline"/>
        </w:rPr>
        <w:t>Furlán</w:t>
      </w:r>
      <w:r>
        <w:rPr>
          <w:i/>
          <w:spacing w:val="-4"/>
          <w:sz w:val="16"/>
          <w:vertAlign w:val="baseline"/>
        </w:rPr>
        <w:t> </w:t>
      </w:r>
      <w:r>
        <w:rPr>
          <w:i/>
          <w:sz w:val="16"/>
          <w:vertAlign w:val="baseline"/>
        </w:rPr>
        <w:t>y</w:t>
      </w:r>
      <w:r>
        <w:rPr>
          <w:i/>
          <w:spacing w:val="-6"/>
          <w:sz w:val="16"/>
          <w:vertAlign w:val="baseline"/>
        </w:rPr>
        <w:t> </w:t>
      </w:r>
      <w:r>
        <w:rPr>
          <w:i/>
          <w:sz w:val="16"/>
          <w:vertAlign w:val="baseline"/>
        </w:rPr>
        <w:t>familiares</w:t>
      </w:r>
      <w:r>
        <w:rPr>
          <w:i/>
          <w:spacing w:val="-6"/>
          <w:sz w:val="16"/>
          <w:vertAlign w:val="baseline"/>
        </w:rPr>
        <w:t> </w:t>
      </w:r>
      <w:r>
        <w:rPr>
          <w:i/>
          <w:sz w:val="16"/>
          <w:vertAlign w:val="baseline"/>
        </w:rPr>
        <w:t>Vs.</w:t>
      </w:r>
      <w:r>
        <w:rPr>
          <w:i/>
          <w:spacing w:val="-5"/>
          <w:sz w:val="16"/>
          <w:vertAlign w:val="baseline"/>
        </w:rPr>
        <w:t> </w:t>
      </w:r>
      <w:r>
        <w:rPr>
          <w:i/>
          <w:sz w:val="16"/>
          <w:vertAlign w:val="baseline"/>
        </w:rPr>
        <w:t>Argentina.</w:t>
      </w:r>
      <w:r>
        <w:rPr>
          <w:i/>
          <w:spacing w:val="-5"/>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5"/>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5"/>
          <w:sz w:val="16"/>
          <w:vertAlign w:val="baseline"/>
        </w:rPr>
        <w:t> </w:t>
      </w:r>
      <w:r>
        <w:rPr>
          <w:i/>
          <w:spacing w:val="-2"/>
          <w:sz w:val="16"/>
          <w:vertAlign w:val="baseline"/>
        </w:rPr>
        <w:t>Costas.</w:t>
      </w:r>
    </w:p>
    <w:p>
      <w:pPr>
        <w:spacing w:before="0"/>
        <w:ind w:left="801" w:right="0" w:firstLine="0"/>
        <w:jc w:val="both"/>
        <w:rPr>
          <w:sz w:val="16"/>
        </w:rPr>
      </w:pPr>
      <w:r>
        <w:rPr>
          <w:sz w:val="16"/>
        </w:rPr>
        <w:t>Sentencia</w:t>
      </w:r>
      <w:r>
        <w:rPr>
          <w:spacing w:val="-4"/>
          <w:sz w:val="16"/>
        </w:rPr>
        <w:t> </w:t>
      </w:r>
      <w:r>
        <w:rPr>
          <w:sz w:val="16"/>
        </w:rPr>
        <w:t>de</w:t>
      </w:r>
      <w:r>
        <w:rPr>
          <w:spacing w:val="-3"/>
          <w:sz w:val="16"/>
        </w:rPr>
        <w:t> </w:t>
      </w:r>
      <w:r>
        <w:rPr>
          <w:sz w:val="16"/>
        </w:rPr>
        <w:t>31</w:t>
      </w:r>
      <w:r>
        <w:rPr>
          <w:spacing w:val="-2"/>
          <w:sz w:val="16"/>
        </w:rPr>
        <w:t> </w:t>
      </w:r>
      <w:r>
        <w:rPr>
          <w:sz w:val="16"/>
        </w:rPr>
        <w:t>de</w:t>
      </w:r>
      <w:r>
        <w:rPr>
          <w:spacing w:val="-1"/>
          <w:sz w:val="16"/>
        </w:rPr>
        <w:t> </w:t>
      </w:r>
      <w:r>
        <w:rPr>
          <w:sz w:val="16"/>
        </w:rPr>
        <w:t>agosto</w:t>
      </w:r>
      <w:r>
        <w:rPr>
          <w:spacing w:val="-2"/>
          <w:sz w:val="16"/>
        </w:rPr>
        <w:t> </w:t>
      </w:r>
      <w:r>
        <w:rPr>
          <w:sz w:val="16"/>
        </w:rPr>
        <w:t>de</w:t>
      </w:r>
      <w:r>
        <w:rPr>
          <w:spacing w:val="-6"/>
          <w:sz w:val="16"/>
        </w:rPr>
        <w:t> </w:t>
      </w:r>
      <w:r>
        <w:rPr>
          <w:sz w:val="16"/>
        </w:rPr>
        <w:t>2012.</w:t>
      </w:r>
      <w:r>
        <w:rPr>
          <w:spacing w:val="-3"/>
          <w:sz w:val="16"/>
        </w:rPr>
        <w:t> </w:t>
      </w:r>
      <w:r>
        <w:rPr>
          <w:sz w:val="16"/>
        </w:rPr>
        <w:t>Serie</w:t>
      </w:r>
      <w:r>
        <w:rPr>
          <w:spacing w:val="-3"/>
          <w:sz w:val="16"/>
        </w:rPr>
        <w:t> </w:t>
      </w:r>
      <w:r>
        <w:rPr>
          <w:sz w:val="16"/>
        </w:rPr>
        <w:t>C</w:t>
      </w:r>
      <w:r>
        <w:rPr>
          <w:spacing w:val="-2"/>
          <w:sz w:val="16"/>
        </w:rPr>
        <w:t> </w:t>
      </w:r>
      <w:r>
        <w:rPr>
          <w:sz w:val="16"/>
        </w:rPr>
        <w:t>No.</w:t>
      </w:r>
      <w:r>
        <w:rPr>
          <w:spacing w:val="-4"/>
          <w:sz w:val="16"/>
        </w:rPr>
        <w:t> </w:t>
      </w:r>
      <w:r>
        <w:rPr>
          <w:sz w:val="16"/>
        </w:rPr>
        <w:t>246,</w:t>
      </w:r>
      <w:r>
        <w:rPr>
          <w:spacing w:val="-3"/>
          <w:sz w:val="16"/>
        </w:rPr>
        <w:t> </w:t>
      </w:r>
      <w:r>
        <w:rPr>
          <w:sz w:val="16"/>
        </w:rPr>
        <w:t>párr.</w:t>
      </w:r>
      <w:r>
        <w:rPr>
          <w:spacing w:val="-6"/>
          <w:sz w:val="16"/>
        </w:rPr>
        <w:t> </w:t>
      </w:r>
      <w:r>
        <w:rPr>
          <w:spacing w:val="-4"/>
          <w:sz w:val="16"/>
        </w:rPr>
        <w:t>201.</w:t>
      </w:r>
    </w:p>
    <w:p>
      <w:pPr>
        <w:spacing w:before="38"/>
        <w:ind w:left="801" w:right="0" w:firstLine="0"/>
        <w:jc w:val="both"/>
        <w:rPr>
          <w:i/>
          <w:sz w:val="16"/>
        </w:rPr>
      </w:pPr>
      <w:bookmarkStart w:name="_bookmark236" w:id="293"/>
      <w:bookmarkEnd w:id="293"/>
      <w:r>
        <w:rPr/>
      </w:r>
      <w:r>
        <w:rPr>
          <w:sz w:val="16"/>
          <w:vertAlign w:val="superscript"/>
        </w:rPr>
        <w:t>38</w:t>
      </w:r>
      <w:r>
        <w:rPr>
          <w:spacing w:val="53"/>
          <w:w w:val="150"/>
          <w:sz w:val="16"/>
          <w:vertAlign w:val="baseline"/>
        </w:rPr>
        <w:t>    </w:t>
      </w:r>
      <w:r>
        <w:rPr>
          <w:i/>
          <w:sz w:val="16"/>
          <w:vertAlign w:val="baseline"/>
        </w:rPr>
        <w:t>Cfr.</w:t>
      </w:r>
      <w:r>
        <w:rPr>
          <w:i/>
          <w:spacing w:val="-4"/>
          <w:sz w:val="16"/>
          <w:vertAlign w:val="baseline"/>
        </w:rPr>
        <w:t> </w:t>
      </w:r>
      <w:r>
        <w:rPr>
          <w:i/>
          <w:sz w:val="16"/>
          <w:vertAlign w:val="baseline"/>
        </w:rPr>
        <w:t>Caso</w:t>
      </w:r>
      <w:r>
        <w:rPr>
          <w:i/>
          <w:spacing w:val="-6"/>
          <w:sz w:val="16"/>
          <w:vertAlign w:val="baseline"/>
        </w:rPr>
        <w:t> </w:t>
      </w:r>
      <w:r>
        <w:rPr>
          <w:i/>
          <w:sz w:val="16"/>
          <w:vertAlign w:val="baseline"/>
        </w:rPr>
        <w:t>Furlán</w:t>
      </w:r>
      <w:r>
        <w:rPr>
          <w:i/>
          <w:spacing w:val="-4"/>
          <w:sz w:val="16"/>
          <w:vertAlign w:val="baseline"/>
        </w:rPr>
        <w:t> </w:t>
      </w:r>
      <w:r>
        <w:rPr>
          <w:i/>
          <w:sz w:val="16"/>
          <w:vertAlign w:val="baseline"/>
        </w:rPr>
        <w:t>y</w:t>
      </w:r>
      <w:r>
        <w:rPr>
          <w:i/>
          <w:spacing w:val="-6"/>
          <w:sz w:val="16"/>
          <w:vertAlign w:val="baseline"/>
        </w:rPr>
        <w:t> </w:t>
      </w:r>
      <w:r>
        <w:rPr>
          <w:i/>
          <w:sz w:val="16"/>
          <w:vertAlign w:val="baseline"/>
        </w:rPr>
        <w:t>familiares</w:t>
      </w:r>
      <w:r>
        <w:rPr>
          <w:i/>
          <w:spacing w:val="-6"/>
          <w:sz w:val="16"/>
          <w:vertAlign w:val="baseline"/>
        </w:rPr>
        <w:t> </w:t>
      </w:r>
      <w:r>
        <w:rPr>
          <w:i/>
          <w:sz w:val="16"/>
          <w:vertAlign w:val="baseline"/>
        </w:rPr>
        <w:t>Vs.</w:t>
      </w:r>
      <w:r>
        <w:rPr>
          <w:i/>
          <w:spacing w:val="-5"/>
          <w:sz w:val="16"/>
          <w:vertAlign w:val="baseline"/>
        </w:rPr>
        <w:t> </w:t>
      </w:r>
      <w:r>
        <w:rPr>
          <w:i/>
          <w:sz w:val="16"/>
          <w:vertAlign w:val="baseline"/>
        </w:rPr>
        <w:t>Argentina.</w:t>
      </w:r>
      <w:r>
        <w:rPr>
          <w:i/>
          <w:spacing w:val="-5"/>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5"/>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5"/>
          <w:sz w:val="16"/>
          <w:vertAlign w:val="baseline"/>
        </w:rPr>
        <w:t> </w:t>
      </w:r>
      <w:r>
        <w:rPr>
          <w:i/>
          <w:spacing w:val="-2"/>
          <w:sz w:val="16"/>
          <w:vertAlign w:val="baseline"/>
        </w:rPr>
        <w:t>Costas.</w:t>
      </w:r>
    </w:p>
    <w:p>
      <w:pPr>
        <w:spacing w:before="0"/>
        <w:ind w:left="801" w:right="0" w:firstLine="0"/>
        <w:jc w:val="both"/>
        <w:rPr>
          <w:sz w:val="16"/>
        </w:rPr>
      </w:pPr>
      <w:r>
        <w:rPr>
          <w:sz w:val="16"/>
        </w:rPr>
        <w:t>Sentencia</w:t>
      </w:r>
      <w:r>
        <w:rPr>
          <w:spacing w:val="-4"/>
          <w:sz w:val="16"/>
        </w:rPr>
        <w:t> </w:t>
      </w:r>
      <w:r>
        <w:rPr>
          <w:sz w:val="16"/>
        </w:rPr>
        <w:t>de</w:t>
      </w:r>
      <w:r>
        <w:rPr>
          <w:spacing w:val="-3"/>
          <w:sz w:val="16"/>
        </w:rPr>
        <w:t> </w:t>
      </w:r>
      <w:r>
        <w:rPr>
          <w:sz w:val="16"/>
        </w:rPr>
        <w:t>31</w:t>
      </w:r>
      <w:r>
        <w:rPr>
          <w:spacing w:val="-2"/>
          <w:sz w:val="16"/>
        </w:rPr>
        <w:t> </w:t>
      </w:r>
      <w:r>
        <w:rPr>
          <w:sz w:val="16"/>
        </w:rPr>
        <w:t>de</w:t>
      </w:r>
      <w:r>
        <w:rPr>
          <w:spacing w:val="-1"/>
          <w:sz w:val="16"/>
        </w:rPr>
        <w:t> </w:t>
      </w:r>
      <w:r>
        <w:rPr>
          <w:sz w:val="16"/>
        </w:rPr>
        <w:t>agosto</w:t>
      </w:r>
      <w:r>
        <w:rPr>
          <w:spacing w:val="-2"/>
          <w:sz w:val="16"/>
        </w:rPr>
        <w:t> </w:t>
      </w:r>
      <w:r>
        <w:rPr>
          <w:sz w:val="16"/>
        </w:rPr>
        <w:t>de</w:t>
      </w:r>
      <w:r>
        <w:rPr>
          <w:spacing w:val="-6"/>
          <w:sz w:val="16"/>
        </w:rPr>
        <w:t> </w:t>
      </w:r>
      <w:r>
        <w:rPr>
          <w:sz w:val="16"/>
        </w:rPr>
        <w:t>2012.</w:t>
      </w:r>
      <w:r>
        <w:rPr>
          <w:spacing w:val="-3"/>
          <w:sz w:val="16"/>
        </w:rPr>
        <w:t> </w:t>
      </w:r>
      <w:r>
        <w:rPr>
          <w:sz w:val="16"/>
        </w:rPr>
        <w:t>Serie</w:t>
      </w:r>
      <w:r>
        <w:rPr>
          <w:spacing w:val="-3"/>
          <w:sz w:val="16"/>
        </w:rPr>
        <w:t> </w:t>
      </w:r>
      <w:r>
        <w:rPr>
          <w:sz w:val="16"/>
        </w:rPr>
        <w:t>C</w:t>
      </w:r>
      <w:r>
        <w:rPr>
          <w:spacing w:val="-2"/>
          <w:sz w:val="16"/>
        </w:rPr>
        <w:t> </w:t>
      </w:r>
      <w:r>
        <w:rPr>
          <w:sz w:val="16"/>
        </w:rPr>
        <w:t>No.</w:t>
      </w:r>
      <w:r>
        <w:rPr>
          <w:spacing w:val="-4"/>
          <w:sz w:val="16"/>
        </w:rPr>
        <w:t> </w:t>
      </w:r>
      <w:r>
        <w:rPr>
          <w:sz w:val="16"/>
        </w:rPr>
        <w:t>246,</w:t>
      </w:r>
      <w:r>
        <w:rPr>
          <w:spacing w:val="-3"/>
          <w:sz w:val="16"/>
        </w:rPr>
        <w:t> </w:t>
      </w:r>
      <w:r>
        <w:rPr>
          <w:sz w:val="16"/>
        </w:rPr>
        <w:t>párr.</w:t>
      </w:r>
      <w:r>
        <w:rPr>
          <w:spacing w:val="-6"/>
          <w:sz w:val="16"/>
        </w:rPr>
        <w:t> </w:t>
      </w:r>
      <w:r>
        <w:rPr>
          <w:spacing w:val="-4"/>
          <w:sz w:val="16"/>
        </w:rPr>
        <w:t>202.</w:t>
      </w:r>
    </w:p>
    <w:p>
      <w:pPr>
        <w:spacing w:before="41"/>
        <w:ind w:left="801" w:right="0" w:firstLine="0"/>
        <w:jc w:val="both"/>
        <w:rPr>
          <w:i/>
          <w:sz w:val="16"/>
        </w:rPr>
      </w:pPr>
      <w:bookmarkStart w:name="_bookmark237" w:id="294"/>
      <w:bookmarkEnd w:id="294"/>
      <w:r>
        <w:rPr/>
      </w:r>
      <w:r>
        <w:rPr>
          <w:sz w:val="16"/>
          <w:vertAlign w:val="superscript"/>
        </w:rPr>
        <w:t>39</w:t>
      </w:r>
      <w:r>
        <w:rPr>
          <w:spacing w:val="53"/>
          <w:w w:val="150"/>
          <w:sz w:val="16"/>
          <w:vertAlign w:val="baseline"/>
        </w:rPr>
        <w:t>    </w:t>
      </w:r>
      <w:r>
        <w:rPr>
          <w:i/>
          <w:sz w:val="16"/>
          <w:vertAlign w:val="baseline"/>
        </w:rPr>
        <w:t>Cfr.</w:t>
      </w:r>
      <w:r>
        <w:rPr>
          <w:i/>
          <w:spacing w:val="-4"/>
          <w:sz w:val="16"/>
          <w:vertAlign w:val="baseline"/>
        </w:rPr>
        <w:t> </w:t>
      </w:r>
      <w:r>
        <w:rPr>
          <w:i/>
          <w:sz w:val="16"/>
          <w:vertAlign w:val="baseline"/>
        </w:rPr>
        <w:t>Caso</w:t>
      </w:r>
      <w:r>
        <w:rPr>
          <w:i/>
          <w:spacing w:val="-6"/>
          <w:sz w:val="16"/>
          <w:vertAlign w:val="baseline"/>
        </w:rPr>
        <w:t> </w:t>
      </w:r>
      <w:r>
        <w:rPr>
          <w:i/>
          <w:sz w:val="16"/>
          <w:vertAlign w:val="baseline"/>
        </w:rPr>
        <w:t>Furlán</w:t>
      </w:r>
      <w:r>
        <w:rPr>
          <w:i/>
          <w:spacing w:val="-4"/>
          <w:sz w:val="16"/>
          <w:vertAlign w:val="baseline"/>
        </w:rPr>
        <w:t> </w:t>
      </w:r>
      <w:r>
        <w:rPr>
          <w:i/>
          <w:sz w:val="16"/>
          <w:vertAlign w:val="baseline"/>
        </w:rPr>
        <w:t>y</w:t>
      </w:r>
      <w:r>
        <w:rPr>
          <w:i/>
          <w:spacing w:val="-6"/>
          <w:sz w:val="16"/>
          <w:vertAlign w:val="baseline"/>
        </w:rPr>
        <w:t> </w:t>
      </w:r>
      <w:r>
        <w:rPr>
          <w:i/>
          <w:sz w:val="16"/>
          <w:vertAlign w:val="baseline"/>
        </w:rPr>
        <w:t>familiares</w:t>
      </w:r>
      <w:r>
        <w:rPr>
          <w:i/>
          <w:spacing w:val="-6"/>
          <w:sz w:val="16"/>
          <w:vertAlign w:val="baseline"/>
        </w:rPr>
        <w:t> </w:t>
      </w:r>
      <w:r>
        <w:rPr>
          <w:i/>
          <w:sz w:val="16"/>
          <w:vertAlign w:val="baseline"/>
        </w:rPr>
        <w:t>Vs.</w:t>
      </w:r>
      <w:r>
        <w:rPr>
          <w:i/>
          <w:spacing w:val="-5"/>
          <w:sz w:val="16"/>
          <w:vertAlign w:val="baseline"/>
        </w:rPr>
        <w:t> </w:t>
      </w:r>
      <w:r>
        <w:rPr>
          <w:i/>
          <w:sz w:val="16"/>
          <w:vertAlign w:val="baseline"/>
        </w:rPr>
        <w:t>Argentina.</w:t>
      </w:r>
      <w:r>
        <w:rPr>
          <w:i/>
          <w:spacing w:val="-5"/>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5"/>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5"/>
          <w:sz w:val="16"/>
          <w:vertAlign w:val="baseline"/>
        </w:rPr>
        <w:t> </w:t>
      </w:r>
      <w:r>
        <w:rPr>
          <w:i/>
          <w:spacing w:val="-2"/>
          <w:sz w:val="16"/>
          <w:vertAlign w:val="baseline"/>
        </w:rPr>
        <w:t>Costas.</w:t>
      </w:r>
    </w:p>
    <w:p>
      <w:pPr>
        <w:spacing w:before="0"/>
        <w:ind w:left="801" w:right="0" w:firstLine="0"/>
        <w:jc w:val="both"/>
        <w:rPr>
          <w:sz w:val="16"/>
        </w:rPr>
      </w:pPr>
      <w:r>
        <w:rPr>
          <w:sz w:val="16"/>
        </w:rPr>
        <w:t>Sentencia</w:t>
      </w:r>
      <w:r>
        <w:rPr>
          <w:spacing w:val="-4"/>
          <w:sz w:val="16"/>
        </w:rPr>
        <w:t> </w:t>
      </w:r>
      <w:r>
        <w:rPr>
          <w:sz w:val="16"/>
        </w:rPr>
        <w:t>de</w:t>
      </w:r>
      <w:r>
        <w:rPr>
          <w:spacing w:val="-3"/>
          <w:sz w:val="16"/>
        </w:rPr>
        <w:t> </w:t>
      </w:r>
      <w:r>
        <w:rPr>
          <w:sz w:val="16"/>
        </w:rPr>
        <w:t>31</w:t>
      </w:r>
      <w:r>
        <w:rPr>
          <w:spacing w:val="-2"/>
          <w:sz w:val="16"/>
        </w:rPr>
        <w:t> </w:t>
      </w:r>
      <w:r>
        <w:rPr>
          <w:sz w:val="16"/>
        </w:rPr>
        <w:t>de</w:t>
      </w:r>
      <w:r>
        <w:rPr>
          <w:spacing w:val="-1"/>
          <w:sz w:val="16"/>
        </w:rPr>
        <w:t> </w:t>
      </w:r>
      <w:r>
        <w:rPr>
          <w:sz w:val="16"/>
        </w:rPr>
        <w:t>agosto</w:t>
      </w:r>
      <w:r>
        <w:rPr>
          <w:spacing w:val="-2"/>
          <w:sz w:val="16"/>
        </w:rPr>
        <w:t> </w:t>
      </w:r>
      <w:r>
        <w:rPr>
          <w:sz w:val="16"/>
        </w:rPr>
        <w:t>de</w:t>
      </w:r>
      <w:r>
        <w:rPr>
          <w:spacing w:val="-6"/>
          <w:sz w:val="16"/>
        </w:rPr>
        <w:t> </w:t>
      </w:r>
      <w:r>
        <w:rPr>
          <w:sz w:val="16"/>
        </w:rPr>
        <w:t>2012.</w:t>
      </w:r>
      <w:r>
        <w:rPr>
          <w:spacing w:val="-3"/>
          <w:sz w:val="16"/>
        </w:rPr>
        <w:t> </w:t>
      </w:r>
      <w:r>
        <w:rPr>
          <w:sz w:val="16"/>
        </w:rPr>
        <w:t>Serie</w:t>
      </w:r>
      <w:r>
        <w:rPr>
          <w:spacing w:val="-3"/>
          <w:sz w:val="16"/>
        </w:rPr>
        <w:t> </w:t>
      </w:r>
      <w:r>
        <w:rPr>
          <w:sz w:val="16"/>
        </w:rPr>
        <w:t>C</w:t>
      </w:r>
      <w:r>
        <w:rPr>
          <w:spacing w:val="-2"/>
          <w:sz w:val="16"/>
        </w:rPr>
        <w:t> </w:t>
      </w:r>
      <w:r>
        <w:rPr>
          <w:sz w:val="16"/>
        </w:rPr>
        <w:t>No.</w:t>
      </w:r>
      <w:r>
        <w:rPr>
          <w:spacing w:val="-4"/>
          <w:sz w:val="16"/>
        </w:rPr>
        <w:t> </w:t>
      </w:r>
      <w:r>
        <w:rPr>
          <w:sz w:val="16"/>
        </w:rPr>
        <w:t>246,</w:t>
      </w:r>
      <w:r>
        <w:rPr>
          <w:spacing w:val="-3"/>
          <w:sz w:val="16"/>
        </w:rPr>
        <w:t> </w:t>
      </w:r>
      <w:r>
        <w:rPr>
          <w:sz w:val="16"/>
        </w:rPr>
        <w:t>párr.</w:t>
      </w:r>
      <w:r>
        <w:rPr>
          <w:spacing w:val="-6"/>
          <w:sz w:val="16"/>
        </w:rPr>
        <w:t> </w:t>
      </w:r>
      <w:r>
        <w:rPr>
          <w:spacing w:val="-4"/>
          <w:sz w:val="16"/>
        </w:rPr>
        <w:t>194.</w:t>
      </w:r>
    </w:p>
    <w:p>
      <w:pPr>
        <w:spacing w:before="40"/>
        <w:ind w:left="801" w:right="815" w:firstLine="0"/>
        <w:jc w:val="both"/>
        <w:rPr>
          <w:sz w:val="16"/>
        </w:rPr>
      </w:pPr>
      <w:bookmarkStart w:name="_bookmark238" w:id="295"/>
      <w:bookmarkEnd w:id="295"/>
      <w:r>
        <w:rPr/>
      </w:r>
      <w:r>
        <w:rPr>
          <w:sz w:val="16"/>
          <w:vertAlign w:val="superscript"/>
        </w:rPr>
        <w:t>40</w:t>
      </w:r>
      <w:r>
        <w:rPr>
          <w:spacing w:val="80"/>
          <w:sz w:val="16"/>
          <w:vertAlign w:val="baseline"/>
        </w:rPr>
        <w:t>   </w:t>
      </w:r>
      <w:r>
        <w:rPr>
          <w:sz w:val="16"/>
          <w:vertAlign w:val="baseline"/>
        </w:rPr>
        <w:t>En el caso Furlan la Corte IDH indicó que: ”195. Al respecto, el Tribunal Europeo de Derechos Humanos, en reiteradas oportunidades ha utilizado este criterio en el análisis de plazo razonable. En efecto, en el caso H. Vs. Reino Unido, dicho Tribunal hizo especial énfasis en la importancia de “lo que estaba en juego” para el accionante, y determinó que el resultado del procedimiento en cuestión tenía un carácter particular</w:t>
      </w:r>
      <w:r>
        <w:rPr>
          <w:spacing w:val="-3"/>
          <w:sz w:val="16"/>
          <w:vertAlign w:val="baseline"/>
        </w:rPr>
        <w:t> </w:t>
      </w:r>
      <w:r>
        <w:rPr>
          <w:sz w:val="16"/>
          <w:vertAlign w:val="baseline"/>
        </w:rPr>
        <w:t>de</w:t>
      </w:r>
      <w:r>
        <w:rPr>
          <w:spacing w:val="-3"/>
          <w:sz w:val="16"/>
          <w:vertAlign w:val="baseline"/>
        </w:rPr>
        <w:t> </w:t>
      </w:r>
      <w:r>
        <w:rPr>
          <w:sz w:val="16"/>
          <w:vertAlign w:val="baseline"/>
        </w:rPr>
        <w:t>irreversibilidad,</w:t>
      </w:r>
      <w:r>
        <w:rPr>
          <w:spacing w:val="-7"/>
          <w:sz w:val="16"/>
          <w:vertAlign w:val="baseline"/>
        </w:rPr>
        <w:t> </w:t>
      </w:r>
      <w:r>
        <w:rPr>
          <w:sz w:val="16"/>
          <w:vertAlign w:val="baseline"/>
        </w:rPr>
        <w:t>por lo</w:t>
      </w:r>
      <w:r>
        <w:rPr>
          <w:spacing w:val="-3"/>
          <w:sz w:val="16"/>
          <w:vertAlign w:val="baseline"/>
        </w:rPr>
        <w:t> </w:t>
      </w:r>
      <w:r>
        <w:rPr>
          <w:sz w:val="16"/>
          <w:vertAlign w:val="baseline"/>
        </w:rPr>
        <w:t>que</w:t>
      </w:r>
      <w:r>
        <w:rPr>
          <w:spacing w:val="-3"/>
          <w:sz w:val="16"/>
          <w:vertAlign w:val="baseline"/>
        </w:rPr>
        <w:t> </w:t>
      </w:r>
      <w:r>
        <w:rPr>
          <w:sz w:val="16"/>
          <w:vertAlign w:val="baseline"/>
        </w:rPr>
        <w:t>en</w:t>
      </w:r>
      <w:r>
        <w:rPr>
          <w:spacing w:val="-5"/>
          <w:sz w:val="16"/>
          <w:vertAlign w:val="baseline"/>
        </w:rPr>
        <w:t> </w:t>
      </w:r>
      <w:r>
        <w:rPr>
          <w:sz w:val="16"/>
          <w:vertAlign w:val="baseline"/>
        </w:rPr>
        <w:t>este</w:t>
      </w:r>
      <w:r>
        <w:rPr>
          <w:spacing w:val="-3"/>
          <w:sz w:val="16"/>
          <w:vertAlign w:val="baseline"/>
        </w:rPr>
        <w:t> </w:t>
      </w:r>
      <w:r>
        <w:rPr>
          <w:sz w:val="16"/>
          <w:vertAlign w:val="baseline"/>
        </w:rPr>
        <w:t>tipo</w:t>
      </w:r>
      <w:r>
        <w:rPr>
          <w:spacing w:val="-3"/>
          <w:sz w:val="16"/>
          <w:vertAlign w:val="baseline"/>
        </w:rPr>
        <w:t> </w:t>
      </w:r>
      <w:r>
        <w:rPr>
          <w:sz w:val="16"/>
          <w:vertAlign w:val="baseline"/>
        </w:rPr>
        <w:t>de</w:t>
      </w:r>
      <w:r>
        <w:rPr>
          <w:spacing w:val="-3"/>
          <w:sz w:val="16"/>
          <w:vertAlign w:val="baseline"/>
        </w:rPr>
        <w:t> </w:t>
      </w:r>
      <w:r>
        <w:rPr>
          <w:sz w:val="16"/>
          <w:vertAlign w:val="baseline"/>
        </w:rPr>
        <w:t>casos</w:t>
      </w:r>
      <w:r>
        <w:rPr>
          <w:spacing w:val="-1"/>
          <w:sz w:val="16"/>
          <w:vertAlign w:val="baseline"/>
        </w:rPr>
        <w:t> </w:t>
      </w:r>
      <w:r>
        <w:rPr>
          <w:sz w:val="16"/>
          <w:vertAlign w:val="baseline"/>
        </w:rPr>
        <w:t>las</w:t>
      </w:r>
      <w:r>
        <w:rPr>
          <w:spacing w:val="-3"/>
          <w:sz w:val="16"/>
          <w:vertAlign w:val="baseline"/>
        </w:rPr>
        <w:t> </w:t>
      </w:r>
      <w:r>
        <w:rPr>
          <w:sz w:val="16"/>
          <w:vertAlign w:val="baseline"/>
        </w:rPr>
        <w:t>autoridades</w:t>
      </w:r>
      <w:r>
        <w:rPr>
          <w:spacing w:val="-3"/>
          <w:sz w:val="16"/>
          <w:vertAlign w:val="baseline"/>
        </w:rPr>
        <w:t> </w:t>
      </w:r>
      <w:r>
        <w:rPr>
          <w:sz w:val="16"/>
          <w:vertAlign w:val="baseline"/>
        </w:rPr>
        <w:t>deben</w:t>
      </w:r>
      <w:r>
        <w:rPr>
          <w:spacing w:val="-2"/>
          <w:sz w:val="16"/>
          <w:vertAlign w:val="baseline"/>
        </w:rPr>
        <w:t> </w:t>
      </w:r>
      <w:r>
        <w:rPr>
          <w:sz w:val="16"/>
          <w:vertAlign w:val="baseline"/>
        </w:rPr>
        <w:t>actuar con</w:t>
      </w:r>
      <w:r>
        <w:rPr>
          <w:spacing w:val="-2"/>
          <w:sz w:val="16"/>
          <w:vertAlign w:val="baseline"/>
        </w:rPr>
        <w:t> </w:t>
      </w:r>
      <w:r>
        <w:rPr>
          <w:sz w:val="16"/>
          <w:vertAlign w:val="baseline"/>
        </w:rPr>
        <w:t>una</w:t>
      </w:r>
      <w:r>
        <w:rPr>
          <w:spacing w:val="-4"/>
          <w:sz w:val="16"/>
          <w:vertAlign w:val="baseline"/>
        </w:rPr>
        <w:t> </w:t>
      </w:r>
      <w:r>
        <w:rPr>
          <w:sz w:val="16"/>
          <w:vertAlign w:val="baseline"/>
        </w:rPr>
        <w:t>diligencia excepcional. Asimismo, en el caso X. Vs. Francia, el Tribunal manifestó que las autoridades judiciales debían actuar de</w:t>
      </w:r>
      <w:r>
        <w:rPr>
          <w:spacing w:val="-1"/>
          <w:sz w:val="16"/>
          <w:vertAlign w:val="baseline"/>
        </w:rPr>
        <w:t> </w:t>
      </w:r>
      <w:r>
        <w:rPr>
          <w:sz w:val="16"/>
          <w:vertAlign w:val="baseline"/>
        </w:rPr>
        <w:t>manera</w:t>
      </w:r>
      <w:r>
        <w:rPr>
          <w:spacing w:val="-2"/>
          <w:sz w:val="16"/>
          <w:vertAlign w:val="baseline"/>
        </w:rPr>
        <w:t> </w:t>
      </w:r>
      <w:r>
        <w:rPr>
          <w:sz w:val="16"/>
          <w:vertAlign w:val="baseline"/>
        </w:rPr>
        <w:t>excepcionalmente diligente</w:t>
      </w:r>
      <w:r>
        <w:rPr>
          <w:spacing w:val="-1"/>
          <w:sz w:val="16"/>
          <w:vertAlign w:val="baseline"/>
        </w:rPr>
        <w:t> </w:t>
      </w:r>
      <w:r>
        <w:rPr>
          <w:sz w:val="16"/>
          <w:vertAlign w:val="baseline"/>
        </w:rPr>
        <w:t>en</w:t>
      </w:r>
      <w:r>
        <w:rPr>
          <w:spacing w:val="-2"/>
          <w:sz w:val="16"/>
          <w:vertAlign w:val="baseline"/>
        </w:rPr>
        <w:t> </w:t>
      </w:r>
      <w:r>
        <w:rPr>
          <w:sz w:val="16"/>
          <w:vertAlign w:val="baseline"/>
        </w:rPr>
        <w:t>un procedimiento en</w:t>
      </w:r>
      <w:r>
        <w:rPr>
          <w:spacing w:val="-2"/>
          <w:sz w:val="16"/>
          <w:vertAlign w:val="baseline"/>
        </w:rPr>
        <w:t> </w:t>
      </w:r>
      <w:r>
        <w:rPr>
          <w:sz w:val="16"/>
          <w:vertAlign w:val="baseline"/>
        </w:rPr>
        <w:t>el</w:t>
      </w:r>
      <w:r>
        <w:rPr>
          <w:spacing w:val="-2"/>
          <w:sz w:val="16"/>
          <w:vertAlign w:val="baseline"/>
        </w:rPr>
        <w:t> </w:t>
      </w:r>
      <w:r>
        <w:rPr>
          <w:sz w:val="16"/>
          <w:vertAlign w:val="baseline"/>
        </w:rPr>
        <w:t>que</w:t>
      </w:r>
      <w:r>
        <w:rPr>
          <w:spacing w:val="-1"/>
          <w:sz w:val="16"/>
          <w:vertAlign w:val="baseline"/>
        </w:rPr>
        <w:t> </w:t>
      </w:r>
      <w:r>
        <w:rPr>
          <w:sz w:val="16"/>
          <w:vertAlign w:val="baseline"/>
        </w:rPr>
        <w:t>estaba</w:t>
      </w:r>
      <w:r>
        <w:rPr>
          <w:spacing w:val="-2"/>
          <w:sz w:val="16"/>
          <w:vertAlign w:val="baseline"/>
        </w:rPr>
        <w:t> </w:t>
      </w:r>
      <w:r>
        <w:rPr>
          <w:sz w:val="16"/>
          <w:vertAlign w:val="baseline"/>
        </w:rPr>
        <w:t>involucrado una</w:t>
      </w:r>
      <w:r>
        <w:rPr>
          <w:spacing w:val="-2"/>
          <w:sz w:val="16"/>
          <w:vertAlign w:val="baseline"/>
        </w:rPr>
        <w:t> </w:t>
      </w:r>
      <w:r>
        <w:rPr>
          <w:sz w:val="16"/>
          <w:vertAlign w:val="baseline"/>
        </w:rPr>
        <w:t>persona con SIDA, ya que lo que estaba en juego para el accionante era de crucial importancia, tomando en cuenta que sufría de una enfermedad incurable que reducía sus expectativas de vida. De igual forma, en los casos Codarcea Vs. Rumanía y Jablonska Vs. Polonia, el Tribunal Europeo consideró que la avanzada edad de los accionantes requería de una especial diligencia de las autoridades en la resolución del proceso”.</w:t>
      </w:r>
    </w:p>
    <w:p>
      <w:pPr>
        <w:spacing w:before="40"/>
        <w:ind w:left="801" w:right="0" w:firstLine="0"/>
        <w:jc w:val="both"/>
        <w:rPr>
          <w:sz w:val="16"/>
        </w:rPr>
      </w:pPr>
      <w:bookmarkStart w:name="_bookmark239" w:id="296"/>
      <w:bookmarkEnd w:id="296"/>
      <w:r>
        <w:rPr/>
      </w:r>
      <w:r>
        <w:rPr>
          <w:sz w:val="16"/>
          <w:vertAlign w:val="superscript"/>
        </w:rPr>
        <w:t>41</w:t>
      </w:r>
      <w:r>
        <w:rPr>
          <w:spacing w:val="58"/>
          <w:w w:val="150"/>
          <w:sz w:val="16"/>
          <w:vertAlign w:val="baseline"/>
        </w:rPr>
        <w:t>    </w:t>
      </w:r>
      <w:r>
        <w:rPr>
          <w:sz w:val="16"/>
          <w:vertAlign w:val="baseline"/>
        </w:rPr>
        <w:t>Véase</w:t>
      </w:r>
      <w:r>
        <w:rPr>
          <w:spacing w:val="-2"/>
          <w:sz w:val="16"/>
          <w:vertAlign w:val="baseline"/>
        </w:rPr>
        <w:t> </w:t>
      </w:r>
      <w:r>
        <w:rPr>
          <w:i/>
          <w:sz w:val="16"/>
          <w:vertAlign w:val="baseline"/>
        </w:rPr>
        <w:t>supra,</w:t>
      </w:r>
      <w:r>
        <w:rPr>
          <w:i/>
          <w:spacing w:val="-2"/>
          <w:sz w:val="16"/>
          <w:vertAlign w:val="baseline"/>
        </w:rPr>
        <w:t> </w:t>
      </w:r>
      <w:r>
        <w:rPr>
          <w:sz w:val="16"/>
          <w:vertAlign w:val="baseline"/>
        </w:rPr>
        <w:t>párr</w:t>
      </w:r>
      <w:r>
        <w:rPr>
          <w:i/>
          <w:sz w:val="16"/>
          <w:vertAlign w:val="baseline"/>
        </w:rPr>
        <w:t>.</w:t>
      </w:r>
      <w:r>
        <w:rPr>
          <w:i/>
          <w:spacing w:val="-4"/>
          <w:sz w:val="16"/>
          <w:vertAlign w:val="baseline"/>
        </w:rPr>
        <w:t> </w:t>
      </w:r>
      <w:r>
        <w:rPr>
          <w:sz w:val="16"/>
          <w:vertAlign w:val="baseline"/>
        </w:rPr>
        <w:t>17</w:t>
      </w:r>
      <w:r>
        <w:rPr>
          <w:spacing w:val="-2"/>
          <w:sz w:val="16"/>
          <w:vertAlign w:val="baseline"/>
        </w:rPr>
        <w:t> </w:t>
      </w:r>
      <w:r>
        <w:rPr>
          <w:sz w:val="16"/>
          <w:vertAlign w:val="baseline"/>
        </w:rPr>
        <w:t>del</w:t>
      </w:r>
      <w:r>
        <w:rPr>
          <w:spacing w:val="-3"/>
          <w:sz w:val="16"/>
          <w:vertAlign w:val="baseline"/>
        </w:rPr>
        <w:t> </w:t>
      </w:r>
      <w:r>
        <w:rPr>
          <w:sz w:val="16"/>
          <w:vertAlign w:val="baseline"/>
        </w:rPr>
        <w:t>presente</w:t>
      </w:r>
      <w:r>
        <w:rPr>
          <w:spacing w:val="1"/>
          <w:sz w:val="16"/>
          <w:vertAlign w:val="baseline"/>
        </w:rPr>
        <w:t> </w:t>
      </w:r>
      <w:r>
        <w:rPr>
          <w:spacing w:val="-4"/>
          <w:sz w:val="16"/>
          <w:vertAlign w:val="baseline"/>
        </w:rPr>
        <w:t>voto.</w:t>
      </w:r>
    </w:p>
    <w:p>
      <w:pPr>
        <w:spacing w:after="0"/>
        <w:jc w:val="both"/>
        <w:rPr>
          <w:sz w:val="16"/>
        </w:rPr>
        <w:sectPr>
          <w:footerReference w:type="default" r:id="rId23"/>
          <w:pgSz w:w="12240" w:h="15840"/>
          <w:pgMar w:footer="0" w:header="0" w:top="1620" w:bottom="280" w:left="900" w:right="880"/>
        </w:sectPr>
      </w:pPr>
    </w:p>
    <w:p>
      <w:pPr>
        <w:pStyle w:val="BodyText"/>
        <w:spacing w:before="82"/>
        <w:ind w:left="801"/>
      </w:pPr>
      <w:r>
        <w:rPr/>
        <w:t>posibles</w:t>
      </w:r>
      <w:r>
        <w:rPr>
          <w:spacing w:val="-8"/>
        </w:rPr>
        <w:t> </w:t>
      </w:r>
      <w:r>
        <w:rPr/>
        <w:t>derechos</w:t>
      </w:r>
      <w:r>
        <w:rPr>
          <w:spacing w:val="-7"/>
        </w:rPr>
        <w:t> </w:t>
      </w:r>
      <w:r>
        <w:rPr/>
        <w:t>que</w:t>
      </w:r>
      <w:r>
        <w:rPr>
          <w:spacing w:val="-8"/>
        </w:rPr>
        <w:t> </w:t>
      </w:r>
      <w:r>
        <w:rPr/>
        <w:t>en</w:t>
      </w:r>
      <w:r>
        <w:rPr>
          <w:spacing w:val="-6"/>
        </w:rPr>
        <w:t> </w:t>
      </w:r>
      <w:r>
        <w:rPr/>
        <w:t>cada</w:t>
      </w:r>
      <w:r>
        <w:rPr>
          <w:spacing w:val="-6"/>
        </w:rPr>
        <w:t> </w:t>
      </w:r>
      <w:r>
        <w:rPr/>
        <w:t>caso</w:t>
      </w:r>
      <w:r>
        <w:rPr>
          <w:spacing w:val="-6"/>
        </w:rPr>
        <w:t> </w:t>
      </w:r>
      <w:r>
        <w:rPr/>
        <w:t>concreto</w:t>
      </w:r>
      <w:r>
        <w:rPr>
          <w:spacing w:val="-6"/>
        </w:rPr>
        <w:t> </w:t>
      </w:r>
      <w:r>
        <w:rPr/>
        <w:t>puedan</w:t>
      </w:r>
      <w:r>
        <w:rPr>
          <w:spacing w:val="-5"/>
        </w:rPr>
        <w:t> </w:t>
      </w:r>
      <w:r>
        <w:rPr/>
        <w:t>estar</w:t>
      </w:r>
      <w:r>
        <w:rPr>
          <w:spacing w:val="-6"/>
        </w:rPr>
        <w:t> </w:t>
      </w:r>
      <w:r>
        <w:rPr/>
        <w:t>en</w:t>
      </w:r>
      <w:r>
        <w:rPr>
          <w:spacing w:val="-6"/>
        </w:rPr>
        <w:t> </w:t>
      </w:r>
      <w:r>
        <w:rPr>
          <w:spacing w:val="-2"/>
        </w:rPr>
        <w:t>juego.</w:t>
      </w:r>
    </w:p>
    <w:p>
      <w:pPr>
        <w:pStyle w:val="BodyText"/>
        <w:spacing w:before="11"/>
        <w:rPr>
          <w:sz w:val="19"/>
        </w:rPr>
      </w:pPr>
    </w:p>
    <w:p>
      <w:pPr>
        <w:pStyle w:val="ListParagraph"/>
        <w:numPr>
          <w:ilvl w:val="0"/>
          <w:numId w:val="31"/>
        </w:numPr>
        <w:tabs>
          <w:tab w:pos="1510" w:val="left" w:leader="none"/>
        </w:tabs>
        <w:spacing w:line="240" w:lineRule="auto" w:before="0" w:after="0"/>
        <w:ind w:left="801" w:right="817" w:firstLine="0"/>
        <w:jc w:val="both"/>
        <w:rPr>
          <w:sz w:val="20"/>
        </w:rPr>
      </w:pPr>
      <w:r>
        <w:rPr>
          <w:sz w:val="20"/>
        </w:rPr>
        <w:t>Como hemos podido ver en el desarrollo de este apartado, el desarrollo jurisprudencial de la Corte IDH —que también fue un escenario latente en todo el derecho</w:t>
      </w:r>
      <w:r>
        <w:rPr>
          <w:spacing w:val="-11"/>
          <w:sz w:val="20"/>
        </w:rPr>
        <w:t> </w:t>
      </w:r>
      <w:r>
        <w:rPr>
          <w:sz w:val="20"/>
        </w:rPr>
        <w:t>internacional</w:t>
      </w:r>
      <w:r>
        <w:rPr>
          <w:spacing w:val="-10"/>
          <w:sz w:val="20"/>
        </w:rPr>
        <w:t> </w:t>
      </w:r>
      <w:r>
        <w:rPr>
          <w:sz w:val="20"/>
        </w:rPr>
        <w:t>de</w:t>
      </w:r>
      <w:r>
        <w:rPr>
          <w:spacing w:val="-11"/>
          <w:sz w:val="20"/>
        </w:rPr>
        <w:t> </w:t>
      </w:r>
      <w:r>
        <w:rPr>
          <w:sz w:val="20"/>
        </w:rPr>
        <w:t>los</w:t>
      </w:r>
      <w:r>
        <w:rPr>
          <w:spacing w:val="-9"/>
          <w:sz w:val="20"/>
        </w:rPr>
        <w:t> </w:t>
      </w:r>
      <w:r>
        <w:rPr>
          <w:sz w:val="20"/>
        </w:rPr>
        <w:t>derechos</w:t>
      </w:r>
      <w:r>
        <w:rPr>
          <w:spacing w:val="-9"/>
          <w:sz w:val="20"/>
        </w:rPr>
        <w:t> </w:t>
      </w:r>
      <w:r>
        <w:rPr>
          <w:sz w:val="20"/>
        </w:rPr>
        <w:t>humanos—</w:t>
      </w:r>
      <w:r>
        <w:rPr>
          <w:spacing w:val="-10"/>
          <w:sz w:val="20"/>
        </w:rPr>
        <w:t> </w:t>
      </w:r>
      <w:r>
        <w:rPr>
          <w:sz w:val="20"/>
        </w:rPr>
        <w:t>ha</w:t>
      </w:r>
      <w:r>
        <w:rPr>
          <w:spacing w:val="-8"/>
          <w:sz w:val="20"/>
        </w:rPr>
        <w:t> </w:t>
      </w:r>
      <w:r>
        <w:rPr>
          <w:sz w:val="20"/>
        </w:rPr>
        <w:t>transitado</w:t>
      </w:r>
      <w:r>
        <w:rPr>
          <w:spacing w:val="-11"/>
          <w:sz w:val="20"/>
        </w:rPr>
        <w:t> </w:t>
      </w:r>
      <w:r>
        <w:rPr>
          <w:sz w:val="20"/>
        </w:rPr>
        <w:t>desde</w:t>
      </w:r>
      <w:r>
        <w:rPr>
          <w:spacing w:val="-9"/>
          <w:sz w:val="20"/>
        </w:rPr>
        <w:t> </w:t>
      </w:r>
      <w:r>
        <w:rPr>
          <w:sz w:val="20"/>
        </w:rPr>
        <w:t>un</w:t>
      </w:r>
      <w:r>
        <w:rPr>
          <w:spacing w:val="-9"/>
          <w:sz w:val="20"/>
        </w:rPr>
        <w:t> </w:t>
      </w:r>
      <w:r>
        <w:rPr>
          <w:sz w:val="20"/>
        </w:rPr>
        <w:t>panorama</w:t>
      </w:r>
      <w:r>
        <w:rPr>
          <w:spacing w:val="-10"/>
          <w:sz w:val="20"/>
        </w:rPr>
        <w:t> </w:t>
      </w:r>
      <w:r>
        <w:rPr>
          <w:sz w:val="20"/>
        </w:rPr>
        <w:t>que no</w:t>
      </w:r>
      <w:r>
        <w:rPr>
          <w:spacing w:val="-11"/>
          <w:sz w:val="20"/>
        </w:rPr>
        <w:t> </w:t>
      </w:r>
      <w:r>
        <w:rPr>
          <w:sz w:val="20"/>
        </w:rPr>
        <w:t>ponía</w:t>
      </w:r>
      <w:r>
        <w:rPr>
          <w:spacing w:val="-8"/>
          <w:sz w:val="20"/>
        </w:rPr>
        <w:t> </w:t>
      </w:r>
      <w:r>
        <w:rPr>
          <w:sz w:val="20"/>
        </w:rPr>
        <w:t>especial</w:t>
      </w:r>
      <w:r>
        <w:rPr>
          <w:spacing w:val="-10"/>
          <w:sz w:val="20"/>
        </w:rPr>
        <w:t> </w:t>
      </w:r>
      <w:r>
        <w:rPr>
          <w:sz w:val="20"/>
        </w:rPr>
        <w:t>atención</w:t>
      </w:r>
      <w:r>
        <w:rPr>
          <w:spacing w:val="-9"/>
          <w:sz w:val="20"/>
        </w:rPr>
        <w:t> </w:t>
      </w:r>
      <w:r>
        <w:rPr>
          <w:sz w:val="20"/>
        </w:rPr>
        <w:t>a</w:t>
      </w:r>
      <w:r>
        <w:rPr>
          <w:spacing w:val="-8"/>
          <w:sz w:val="20"/>
        </w:rPr>
        <w:t> </w:t>
      </w:r>
      <w:r>
        <w:rPr>
          <w:sz w:val="20"/>
        </w:rPr>
        <w:t>la</w:t>
      </w:r>
      <w:r>
        <w:rPr>
          <w:spacing w:val="-8"/>
          <w:sz w:val="20"/>
        </w:rPr>
        <w:t> </w:t>
      </w:r>
      <w:r>
        <w:rPr>
          <w:sz w:val="20"/>
        </w:rPr>
        <w:t>“edad”</w:t>
      </w:r>
      <w:r>
        <w:rPr>
          <w:spacing w:val="-8"/>
          <w:sz w:val="20"/>
        </w:rPr>
        <w:t> </w:t>
      </w:r>
      <w:r>
        <w:rPr>
          <w:sz w:val="20"/>
        </w:rPr>
        <w:t>de</w:t>
      </w:r>
      <w:r>
        <w:rPr>
          <w:spacing w:val="-11"/>
          <w:sz w:val="20"/>
        </w:rPr>
        <w:t> </w:t>
      </w:r>
      <w:r>
        <w:rPr>
          <w:sz w:val="20"/>
        </w:rPr>
        <w:t>las</w:t>
      </w:r>
      <w:r>
        <w:rPr>
          <w:spacing w:val="-9"/>
          <w:sz w:val="20"/>
        </w:rPr>
        <w:t> </w:t>
      </w:r>
      <w:r>
        <w:rPr>
          <w:sz w:val="20"/>
        </w:rPr>
        <w:t>víctimas</w:t>
      </w:r>
      <w:r>
        <w:rPr>
          <w:spacing w:val="-11"/>
          <w:sz w:val="20"/>
        </w:rPr>
        <w:t> </w:t>
      </w:r>
      <w:r>
        <w:rPr>
          <w:sz w:val="20"/>
        </w:rPr>
        <w:t>como</w:t>
      </w:r>
      <w:r>
        <w:rPr>
          <w:spacing w:val="-11"/>
          <w:sz w:val="20"/>
        </w:rPr>
        <w:t> </w:t>
      </w:r>
      <w:r>
        <w:rPr>
          <w:sz w:val="20"/>
        </w:rPr>
        <w:t>un</w:t>
      </w:r>
      <w:r>
        <w:rPr>
          <w:spacing w:val="-7"/>
          <w:sz w:val="20"/>
        </w:rPr>
        <w:t> </w:t>
      </w:r>
      <w:r>
        <w:rPr>
          <w:sz w:val="20"/>
        </w:rPr>
        <w:t>factor</w:t>
      </w:r>
      <w:r>
        <w:rPr>
          <w:spacing w:val="-9"/>
          <w:sz w:val="20"/>
        </w:rPr>
        <w:t> </w:t>
      </w:r>
      <w:r>
        <w:rPr>
          <w:sz w:val="20"/>
        </w:rPr>
        <w:t>determinante</w:t>
      </w:r>
      <w:r>
        <w:rPr>
          <w:spacing w:val="-9"/>
          <w:sz w:val="20"/>
        </w:rPr>
        <w:t> </w:t>
      </w:r>
      <w:r>
        <w:rPr>
          <w:sz w:val="20"/>
        </w:rPr>
        <w:t>para permear el análisis en un caso concreta, hasta reconocer a favor de las personas mayores un principio internacional que debe regir la actuación de órganos judiciales y administrativos que se vean llamados a conocer y materializar derechos a las personas pertenecientes a este grupo de edad.</w:t>
      </w:r>
    </w:p>
    <w:p>
      <w:pPr>
        <w:pStyle w:val="BodyText"/>
        <w:spacing w:before="1"/>
      </w:pPr>
    </w:p>
    <w:p>
      <w:pPr>
        <w:pStyle w:val="Heading1"/>
        <w:numPr>
          <w:ilvl w:val="0"/>
          <w:numId w:val="29"/>
        </w:numPr>
        <w:tabs>
          <w:tab w:pos="1268" w:val="left" w:leader="none"/>
        </w:tabs>
        <w:spacing w:line="240" w:lineRule="auto" w:before="0" w:after="0"/>
        <w:ind w:left="1267" w:right="0" w:hanging="467"/>
        <w:jc w:val="both"/>
      </w:pPr>
      <w:r>
        <w:rPr/>
        <w:t>EL</w:t>
      </w:r>
      <w:r>
        <w:rPr>
          <w:spacing w:val="-7"/>
        </w:rPr>
        <w:t> </w:t>
      </w:r>
      <w:r>
        <w:rPr/>
        <w:t>SALARIO</w:t>
      </w:r>
      <w:r>
        <w:rPr>
          <w:spacing w:val="-5"/>
        </w:rPr>
        <w:t> </w:t>
      </w:r>
      <w:r>
        <w:rPr/>
        <w:t>COMO</w:t>
      </w:r>
      <w:r>
        <w:rPr>
          <w:spacing w:val="-8"/>
        </w:rPr>
        <w:t> </w:t>
      </w:r>
      <w:r>
        <w:rPr/>
        <w:t>PARTE</w:t>
      </w:r>
      <w:r>
        <w:rPr>
          <w:spacing w:val="-5"/>
        </w:rPr>
        <w:t> </w:t>
      </w:r>
      <w:r>
        <w:rPr/>
        <w:t>INTEGRANTE</w:t>
      </w:r>
      <w:r>
        <w:rPr>
          <w:spacing w:val="-8"/>
        </w:rPr>
        <w:t> </w:t>
      </w:r>
      <w:r>
        <w:rPr/>
        <w:t>DEL</w:t>
      </w:r>
      <w:r>
        <w:rPr>
          <w:spacing w:val="-8"/>
        </w:rPr>
        <w:t> </w:t>
      </w:r>
      <w:r>
        <w:rPr/>
        <w:t>DERECHO</w:t>
      </w:r>
      <w:r>
        <w:rPr>
          <w:spacing w:val="-8"/>
        </w:rPr>
        <w:t> </w:t>
      </w:r>
      <w:r>
        <w:rPr/>
        <w:t>AL</w:t>
      </w:r>
      <w:r>
        <w:rPr>
          <w:spacing w:val="-9"/>
        </w:rPr>
        <w:t> </w:t>
      </w:r>
      <w:r>
        <w:rPr>
          <w:spacing w:val="-2"/>
        </w:rPr>
        <w:t>TRABAJO</w:t>
      </w:r>
    </w:p>
    <w:p>
      <w:pPr>
        <w:pStyle w:val="BodyText"/>
        <w:spacing w:before="10"/>
        <w:rPr>
          <w:b/>
          <w:sz w:val="19"/>
        </w:rPr>
      </w:pPr>
    </w:p>
    <w:p>
      <w:pPr>
        <w:pStyle w:val="ListParagraph"/>
        <w:numPr>
          <w:ilvl w:val="0"/>
          <w:numId w:val="31"/>
        </w:numPr>
        <w:tabs>
          <w:tab w:pos="1510" w:val="left" w:leader="none"/>
        </w:tabs>
        <w:spacing w:line="240" w:lineRule="auto" w:before="1" w:after="0"/>
        <w:ind w:left="801" w:right="817" w:firstLine="0"/>
        <w:jc w:val="both"/>
        <w:rPr>
          <w:sz w:val="20"/>
        </w:rPr>
      </w:pPr>
      <w:r>
        <w:rPr>
          <w:sz w:val="20"/>
        </w:rPr>
        <w:t>En el voto razonado del </w:t>
      </w:r>
      <w:r>
        <w:rPr>
          <w:i/>
          <w:sz w:val="20"/>
        </w:rPr>
        <w:t>caso Extrabajadores del Organismo Judicial Vs.</w:t>
      </w:r>
      <w:r>
        <w:rPr>
          <w:i/>
          <w:sz w:val="20"/>
        </w:rPr>
        <w:t> Guatemala, </w:t>
      </w:r>
      <w:r>
        <w:rPr>
          <w:sz w:val="20"/>
        </w:rPr>
        <w:t>realicé un recuento de cómo ha ido evolucionando el derecho al trabajo desde</w:t>
      </w:r>
      <w:r>
        <w:rPr>
          <w:spacing w:val="-5"/>
          <w:sz w:val="20"/>
        </w:rPr>
        <w:t> </w:t>
      </w:r>
      <w:r>
        <w:rPr>
          <w:sz w:val="20"/>
        </w:rPr>
        <w:t>el</w:t>
      </w:r>
      <w:r>
        <w:rPr>
          <w:spacing w:val="-2"/>
          <w:sz w:val="20"/>
        </w:rPr>
        <w:t> </w:t>
      </w:r>
      <w:r>
        <w:rPr>
          <w:sz w:val="20"/>
        </w:rPr>
        <w:t>caso</w:t>
      </w:r>
      <w:r>
        <w:rPr>
          <w:spacing w:val="-5"/>
          <w:sz w:val="20"/>
        </w:rPr>
        <w:t> </w:t>
      </w:r>
      <w:r>
        <w:rPr>
          <w:i/>
          <w:sz w:val="20"/>
        </w:rPr>
        <w:t>Lagos</w:t>
      </w:r>
      <w:r>
        <w:rPr>
          <w:i/>
          <w:spacing w:val="-6"/>
          <w:sz w:val="20"/>
        </w:rPr>
        <w:t> </w:t>
      </w:r>
      <w:r>
        <w:rPr>
          <w:i/>
          <w:sz w:val="20"/>
        </w:rPr>
        <w:t>del</w:t>
      </w:r>
      <w:r>
        <w:rPr>
          <w:i/>
          <w:spacing w:val="-2"/>
          <w:sz w:val="20"/>
        </w:rPr>
        <w:t> </w:t>
      </w:r>
      <w:r>
        <w:rPr>
          <w:i/>
          <w:sz w:val="20"/>
        </w:rPr>
        <w:t>Campo</w:t>
      </w:r>
      <w:r>
        <w:rPr>
          <w:i/>
          <w:spacing w:val="-5"/>
          <w:sz w:val="20"/>
        </w:rPr>
        <w:t> </w:t>
      </w:r>
      <w:r>
        <w:rPr>
          <w:sz w:val="20"/>
        </w:rPr>
        <w:t>(2017)</w:t>
      </w:r>
      <w:r>
        <w:rPr>
          <w:spacing w:val="-4"/>
          <w:sz w:val="20"/>
        </w:rPr>
        <w:t> </w:t>
      </w:r>
      <w:r>
        <w:rPr>
          <w:sz w:val="20"/>
        </w:rPr>
        <w:t>hasta</w:t>
      </w:r>
      <w:r>
        <w:rPr>
          <w:spacing w:val="-2"/>
          <w:sz w:val="20"/>
        </w:rPr>
        <w:t> </w:t>
      </w:r>
      <w:r>
        <w:rPr>
          <w:sz w:val="20"/>
        </w:rPr>
        <w:t>el</w:t>
      </w:r>
      <w:r>
        <w:rPr>
          <w:spacing w:val="-2"/>
          <w:sz w:val="20"/>
        </w:rPr>
        <w:t> </w:t>
      </w:r>
      <w:r>
        <w:rPr>
          <w:sz w:val="20"/>
        </w:rPr>
        <w:t>referido</w:t>
      </w:r>
      <w:r>
        <w:rPr>
          <w:spacing w:val="-4"/>
          <w:sz w:val="20"/>
        </w:rPr>
        <w:t> </w:t>
      </w:r>
      <w:r>
        <w:rPr>
          <w:sz w:val="20"/>
        </w:rPr>
        <w:t>caso</w:t>
      </w:r>
      <w:r>
        <w:rPr>
          <w:spacing w:val="-5"/>
          <w:sz w:val="20"/>
        </w:rPr>
        <w:t> </w:t>
      </w:r>
      <w:r>
        <w:rPr>
          <w:sz w:val="20"/>
        </w:rPr>
        <w:t>contra</w:t>
      </w:r>
      <w:r>
        <w:rPr>
          <w:spacing w:val="-2"/>
          <w:sz w:val="20"/>
        </w:rPr>
        <w:t> </w:t>
      </w:r>
      <w:r>
        <w:rPr>
          <w:sz w:val="20"/>
        </w:rPr>
        <w:t>Guatemala</w:t>
      </w:r>
      <w:r>
        <w:rPr>
          <w:spacing w:val="-5"/>
          <w:sz w:val="20"/>
        </w:rPr>
        <w:t> </w:t>
      </w:r>
      <w:r>
        <w:rPr>
          <w:sz w:val="20"/>
        </w:rPr>
        <w:t>(2021), por lo que remito al desarrollo realizado en esa ocasión</w:t>
      </w:r>
      <w:hyperlink w:history="true" w:anchor="_bookmark240">
        <w:r>
          <w:rPr>
            <w:position w:val="7"/>
            <w:sz w:val="13"/>
          </w:rPr>
          <w:t>42</w:t>
        </w:r>
      </w:hyperlink>
      <w:r>
        <w:rPr>
          <w:sz w:val="20"/>
        </w:rPr>
        <w:t>. Sin perjuicio de ello, el presente</w:t>
      </w:r>
      <w:r>
        <w:rPr>
          <w:spacing w:val="-5"/>
          <w:sz w:val="20"/>
        </w:rPr>
        <w:t> </w:t>
      </w:r>
      <w:r>
        <w:rPr>
          <w:sz w:val="20"/>
        </w:rPr>
        <w:t>fallo</w:t>
      </w:r>
      <w:r>
        <w:rPr>
          <w:spacing w:val="-7"/>
          <w:sz w:val="20"/>
        </w:rPr>
        <w:t> </w:t>
      </w:r>
      <w:r>
        <w:rPr>
          <w:sz w:val="20"/>
        </w:rPr>
        <w:t>desarrolla</w:t>
      </w:r>
      <w:r>
        <w:rPr>
          <w:spacing w:val="-4"/>
          <w:sz w:val="20"/>
        </w:rPr>
        <w:t> </w:t>
      </w:r>
      <w:r>
        <w:rPr>
          <w:sz w:val="20"/>
        </w:rPr>
        <w:t>otra</w:t>
      </w:r>
      <w:r>
        <w:rPr>
          <w:spacing w:val="-6"/>
          <w:sz w:val="20"/>
        </w:rPr>
        <w:t> </w:t>
      </w:r>
      <w:r>
        <w:rPr>
          <w:sz w:val="20"/>
        </w:rPr>
        <w:t>arista</w:t>
      </w:r>
      <w:r>
        <w:rPr>
          <w:spacing w:val="-4"/>
          <w:sz w:val="20"/>
        </w:rPr>
        <w:t> </w:t>
      </w:r>
      <w:r>
        <w:rPr>
          <w:sz w:val="20"/>
        </w:rPr>
        <w:t>que</w:t>
      </w:r>
      <w:r>
        <w:rPr>
          <w:spacing w:val="-5"/>
          <w:sz w:val="20"/>
        </w:rPr>
        <w:t> </w:t>
      </w:r>
      <w:r>
        <w:rPr>
          <w:sz w:val="20"/>
        </w:rPr>
        <w:t>no</w:t>
      </w:r>
      <w:r>
        <w:rPr>
          <w:spacing w:val="-5"/>
          <w:sz w:val="20"/>
        </w:rPr>
        <w:t> </w:t>
      </w:r>
      <w:r>
        <w:rPr>
          <w:sz w:val="20"/>
        </w:rPr>
        <w:t>había</w:t>
      </w:r>
      <w:r>
        <w:rPr>
          <w:spacing w:val="-6"/>
          <w:sz w:val="20"/>
        </w:rPr>
        <w:t> </w:t>
      </w:r>
      <w:r>
        <w:rPr>
          <w:sz w:val="20"/>
        </w:rPr>
        <w:t>sido</w:t>
      </w:r>
      <w:r>
        <w:rPr>
          <w:spacing w:val="-5"/>
          <w:sz w:val="20"/>
        </w:rPr>
        <w:t> </w:t>
      </w:r>
      <w:r>
        <w:rPr>
          <w:sz w:val="20"/>
        </w:rPr>
        <w:t>abordada</w:t>
      </w:r>
      <w:r>
        <w:rPr>
          <w:spacing w:val="-4"/>
          <w:sz w:val="20"/>
        </w:rPr>
        <w:t> </w:t>
      </w:r>
      <w:r>
        <w:rPr>
          <w:sz w:val="20"/>
        </w:rPr>
        <w:t>por</w:t>
      </w:r>
      <w:r>
        <w:rPr>
          <w:spacing w:val="-5"/>
          <w:sz w:val="20"/>
        </w:rPr>
        <w:t> </w:t>
      </w:r>
      <w:r>
        <w:rPr>
          <w:sz w:val="20"/>
        </w:rPr>
        <w:t>la</w:t>
      </w:r>
      <w:r>
        <w:rPr>
          <w:spacing w:val="-6"/>
          <w:sz w:val="20"/>
        </w:rPr>
        <w:t> </w:t>
      </w:r>
      <w:r>
        <w:rPr>
          <w:sz w:val="20"/>
        </w:rPr>
        <w:t>jurisprudencia</w:t>
      </w:r>
      <w:r>
        <w:rPr>
          <w:spacing w:val="-6"/>
          <w:sz w:val="20"/>
        </w:rPr>
        <w:t> </w:t>
      </w:r>
      <w:r>
        <w:rPr>
          <w:sz w:val="20"/>
        </w:rPr>
        <w:t>de la</w:t>
      </w:r>
      <w:r>
        <w:rPr>
          <w:spacing w:val="-8"/>
          <w:sz w:val="20"/>
        </w:rPr>
        <w:t> </w:t>
      </w:r>
      <w:r>
        <w:rPr>
          <w:sz w:val="20"/>
        </w:rPr>
        <w:t>Corte</w:t>
      </w:r>
      <w:r>
        <w:rPr>
          <w:spacing w:val="-9"/>
          <w:sz w:val="20"/>
        </w:rPr>
        <w:t> </w:t>
      </w:r>
      <w:r>
        <w:rPr>
          <w:sz w:val="20"/>
        </w:rPr>
        <w:t>IDH:</w:t>
      </w:r>
      <w:r>
        <w:rPr>
          <w:spacing w:val="-7"/>
          <w:sz w:val="20"/>
        </w:rPr>
        <w:t> </w:t>
      </w:r>
      <w:r>
        <w:rPr>
          <w:i/>
          <w:sz w:val="20"/>
        </w:rPr>
        <w:t>el</w:t>
      </w:r>
      <w:r>
        <w:rPr>
          <w:i/>
          <w:spacing w:val="-8"/>
          <w:sz w:val="20"/>
        </w:rPr>
        <w:t> </w:t>
      </w:r>
      <w:r>
        <w:rPr>
          <w:i/>
          <w:sz w:val="20"/>
        </w:rPr>
        <w:t>derecho al pago de un salario, a la luz del</w:t>
      </w:r>
      <w:r>
        <w:rPr>
          <w:i/>
          <w:spacing w:val="-5"/>
          <w:sz w:val="20"/>
        </w:rPr>
        <w:t> </w:t>
      </w:r>
      <w:r>
        <w:rPr>
          <w:i/>
          <w:sz w:val="20"/>
        </w:rPr>
        <w:t>corpus iuris internacional en</w:t>
      </w:r>
      <w:r>
        <w:rPr>
          <w:i/>
          <w:sz w:val="20"/>
        </w:rPr>
        <w:t> la materia</w:t>
      </w:r>
      <w:hyperlink w:history="true" w:anchor="_bookmark241">
        <w:r>
          <w:rPr>
            <w:position w:val="7"/>
            <w:sz w:val="13"/>
          </w:rPr>
          <w:t>43</w:t>
        </w:r>
      </w:hyperlink>
      <w:r>
        <w:rPr>
          <w:sz w:val="20"/>
        </w:rPr>
        <w:t>.</w:t>
      </w:r>
    </w:p>
    <w:p>
      <w:pPr>
        <w:pStyle w:val="BodyText"/>
        <w:spacing w:before="1"/>
      </w:pPr>
    </w:p>
    <w:p>
      <w:pPr>
        <w:pStyle w:val="ListParagraph"/>
        <w:numPr>
          <w:ilvl w:val="0"/>
          <w:numId w:val="31"/>
        </w:numPr>
        <w:tabs>
          <w:tab w:pos="1510" w:val="left" w:leader="none"/>
        </w:tabs>
        <w:spacing w:line="240" w:lineRule="auto" w:before="1" w:after="0"/>
        <w:ind w:left="801" w:right="817" w:firstLine="0"/>
        <w:jc w:val="both"/>
        <w:rPr>
          <w:sz w:val="20"/>
        </w:rPr>
      </w:pPr>
      <w:r>
        <w:rPr>
          <w:sz w:val="20"/>
        </w:rPr>
        <w:t>En la sentencia, la Corte IDH precisó que del concepto de “remuneración” se deduce</w:t>
      </w:r>
      <w:r>
        <w:rPr>
          <w:spacing w:val="-12"/>
          <w:sz w:val="20"/>
        </w:rPr>
        <w:t> </w:t>
      </w:r>
      <w:r>
        <w:rPr>
          <w:sz w:val="20"/>
        </w:rPr>
        <w:t>que “</w:t>
      </w:r>
      <w:r>
        <w:rPr>
          <w:spacing w:val="-18"/>
          <w:sz w:val="20"/>
        </w:rPr>
        <w:t> </w:t>
      </w:r>
      <w:r>
        <w:rPr>
          <w:sz w:val="20"/>
        </w:rPr>
        <w:t>el derecho al trabajo también implica la obtención de un</w:t>
      </w:r>
      <w:r>
        <w:rPr>
          <w:spacing w:val="-4"/>
          <w:sz w:val="20"/>
        </w:rPr>
        <w:t> </w:t>
      </w:r>
      <w:r>
        <w:rPr>
          <w:sz w:val="20"/>
        </w:rPr>
        <w:t>salario</w:t>
      </w:r>
      <w:r>
        <w:rPr>
          <w:spacing w:val="-14"/>
          <w:sz w:val="20"/>
        </w:rPr>
        <w:t> </w:t>
      </w:r>
      <w:r>
        <w:rPr>
          <w:sz w:val="20"/>
        </w:rPr>
        <w:t>justo,</w:t>
      </w:r>
      <w:r>
        <w:rPr>
          <w:spacing w:val="-11"/>
          <w:sz w:val="20"/>
        </w:rPr>
        <w:t> </w:t>
      </w:r>
      <w:r>
        <w:rPr>
          <w:sz w:val="20"/>
        </w:rPr>
        <w:t>el cual, a su vez, debe comprender todos los emolumentos que se engloban dentro de término remuneración”</w:t>
      </w:r>
      <w:hyperlink w:history="true" w:anchor="_bookmark242">
        <w:r>
          <w:rPr>
            <w:position w:val="7"/>
            <w:sz w:val="13"/>
          </w:rPr>
          <w:t>44</w:t>
        </w:r>
      </w:hyperlink>
      <w:r>
        <w:rPr>
          <w:sz w:val="20"/>
        </w:rPr>
        <w:t>. Lo establecido por el Tribunal Interamericano en este fallo también</w:t>
      </w:r>
      <w:r>
        <w:rPr>
          <w:spacing w:val="-1"/>
          <w:sz w:val="20"/>
        </w:rPr>
        <w:t> </w:t>
      </w:r>
      <w:r>
        <w:rPr>
          <w:sz w:val="20"/>
        </w:rPr>
        <w:t>encuentra respaldo</w:t>
      </w:r>
      <w:r>
        <w:rPr>
          <w:spacing w:val="-3"/>
          <w:sz w:val="20"/>
        </w:rPr>
        <w:t> </w:t>
      </w:r>
      <w:r>
        <w:rPr>
          <w:sz w:val="20"/>
        </w:rPr>
        <w:t>en</w:t>
      </w:r>
      <w:r>
        <w:rPr>
          <w:spacing w:val="-1"/>
          <w:sz w:val="20"/>
        </w:rPr>
        <w:t> </w:t>
      </w:r>
      <w:r>
        <w:rPr>
          <w:sz w:val="20"/>
        </w:rPr>
        <w:t>la</w:t>
      </w:r>
      <w:r>
        <w:rPr>
          <w:spacing w:val="-1"/>
          <w:sz w:val="20"/>
        </w:rPr>
        <w:t> </w:t>
      </w:r>
      <w:r>
        <w:rPr>
          <w:sz w:val="20"/>
        </w:rPr>
        <w:t>Carta</w:t>
      </w:r>
      <w:r>
        <w:rPr>
          <w:spacing w:val="-1"/>
          <w:sz w:val="20"/>
        </w:rPr>
        <w:t> </w:t>
      </w:r>
      <w:r>
        <w:rPr>
          <w:sz w:val="20"/>
        </w:rPr>
        <w:t>Social</w:t>
      </w:r>
      <w:r>
        <w:rPr>
          <w:spacing w:val="-1"/>
          <w:sz w:val="20"/>
        </w:rPr>
        <w:t> </w:t>
      </w:r>
      <w:r>
        <w:rPr>
          <w:sz w:val="20"/>
        </w:rPr>
        <w:t>Europea,</w:t>
      </w:r>
      <w:r>
        <w:rPr>
          <w:spacing w:val="-2"/>
          <w:sz w:val="20"/>
        </w:rPr>
        <w:t> </w:t>
      </w:r>
      <w:r>
        <w:rPr>
          <w:sz w:val="20"/>
        </w:rPr>
        <w:t>la</w:t>
      </w:r>
      <w:r>
        <w:rPr>
          <w:spacing w:val="-2"/>
          <w:sz w:val="20"/>
        </w:rPr>
        <w:t> </w:t>
      </w:r>
      <w:r>
        <w:rPr>
          <w:sz w:val="20"/>
        </w:rPr>
        <w:t>cual</w:t>
      </w:r>
      <w:r>
        <w:rPr>
          <w:spacing w:val="-1"/>
          <w:sz w:val="20"/>
        </w:rPr>
        <w:t> </w:t>
      </w:r>
      <w:r>
        <w:rPr>
          <w:sz w:val="20"/>
        </w:rPr>
        <w:t>indica</w:t>
      </w:r>
      <w:r>
        <w:rPr>
          <w:spacing w:val="-1"/>
          <w:sz w:val="20"/>
        </w:rPr>
        <w:t> </w:t>
      </w:r>
      <w:r>
        <w:rPr>
          <w:sz w:val="20"/>
        </w:rPr>
        <w:t>que</w:t>
      </w:r>
      <w:r>
        <w:rPr>
          <w:spacing w:val="-3"/>
          <w:sz w:val="20"/>
        </w:rPr>
        <w:t> </w:t>
      </w:r>
      <w:r>
        <w:rPr>
          <w:sz w:val="20"/>
        </w:rPr>
        <w:t>“4.</w:t>
      </w:r>
      <w:r>
        <w:rPr>
          <w:spacing w:val="-2"/>
          <w:sz w:val="20"/>
        </w:rPr>
        <w:t> </w:t>
      </w:r>
      <w:r>
        <w:rPr>
          <w:sz w:val="20"/>
        </w:rPr>
        <w:t>Todos</w:t>
      </w:r>
      <w:r>
        <w:rPr>
          <w:spacing w:val="-2"/>
          <w:sz w:val="20"/>
        </w:rPr>
        <w:t> </w:t>
      </w:r>
      <w:r>
        <w:rPr>
          <w:sz w:val="20"/>
        </w:rPr>
        <w:t>los trabajadores tienen derecho a una remuneración suficiente que les proporcione a ellos y a sus familias un nivel de vida decoroso”</w:t>
      </w:r>
      <w:hyperlink w:history="true" w:anchor="_bookmark243">
        <w:r>
          <w:rPr>
            <w:position w:val="7"/>
            <w:sz w:val="13"/>
          </w:rPr>
          <w:t>45</w:t>
        </w:r>
      </w:hyperlink>
      <w:r>
        <w:rPr>
          <w:spacing w:val="40"/>
          <w:position w:val="7"/>
          <w:sz w:val="13"/>
        </w:rPr>
        <w:t> </w:t>
      </w:r>
      <w:r>
        <w:rPr>
          <w:sz w:val="20"/>
        </w:rPr>
        <w:t>y, de manera más especifica, el mismo instrumento</w:t>
      </w:r>
      <w:r>
        <w:rPr>
          <w:spacing w:val="-16"/>
          <w:sz w:val="20"/>
        </w:rPr>
        <w:t> </w:t>
      </w:r>
      <w:r>
        <w:rPr>
          <w:sz w:val="20"/>
        </w:rPr>
        <w:t>desarrolla</w:t>
      </w:r>
      <w:r>
        <w:rPr>
          <w:spacing w:val="-12"/>
          <w:sz w:val="20"/>
        </w:rPr>
        <w:t> </w:t>
      </w:r>
      <w:r>
        <w:rPr>
          <w:sz w:val="20"/>
        </w:rPr>
        <w:t>este</w:t>
      </w:r>
      <w:r>
        <w:rPr>
          <w:spacing w:val="-16"/>
          <w:sz w:val="20"/>
        </w:rPr>
        <w:t> </w:t>
      </w:r>
      <w:r>
        <w:rPr>
          <w:sz w:val="20"/>
        </w:rPr>
        <w:t>derecho</w:t>
      </w:r>
      <w:hyperlink w:history="true" w:anchor="_bookmark244">
        <w:r>
          <w:rPr>
            <w:position w:val="7"/>
            <w:sz w:val="13"/>
          </w:rPr>
          <w:t>46</w:t>
        </w:r>
      </w:hyperlink>
      <w:r>
        <w:rPr>
          <w:sz w:val="20"/>
        </w:rPr>
        <w:t>.</w:t>
      </w:r>
      <w:r>
        <w:rPr>
          <w:spacing w:val="40"/>
          <w:sz w:val="20"/>
        </w:rPr>
        <w:t> </w:t>
      </w:r>
      <w:r>
        <w:rPr>
          <w:sz w:val="20"/>
        </w:rPr>
        <w:t>Así,</w:t>
      </w:r>
      <w:r>
        <w:rPr>
          <w:spacing w:val="-16"/>
          <w:sz w:val="20"/>
        </w:rPr>
        <w:t> </w:t>
      </w:r>
      <w:r>
        <w:rPr>
          <w:sz w:val="20"/>
        </w:rPr>
        <w:t>por</w:t>
      </w:r>
      <w:r>
        <w:rPr>
          <w:spacing w:val="-14"/>
          <w:sz w:val="20"/>
        </w:rPr>
        <w:t> </w:t>
      </w:r>
      <w:r>
        <w:rPr>
          <w:sz w:val="20"/>
        </w:rPr>
        <w:t>ejemplo,</w:t>
      </w:r>
      <w:r>
        <w:rPr>
          <w:spacing w:val="-13"/>
          <w:sz w:val="20"/>
        </w:rPr>
        <w:t> </w:t>
      </w:r>
      <w:r>
        <w:rPr>
          <w:sz w:val="20"/>
        </w:rPr>
        <w:t>el</w:t>
      </w:r>
      <w:r>
        <w:rPr>
          <w:spacing w:val="-12"/>
          <w:sz w:val="20"/>
        </w:rPr>
        <w:t> </w:t>
      </w:r>
      <w:r>
        <w:rPr>
          <w:sz w:val="20"/>
        </w:rPr>
        <w:t>Comité</w:t>
      </w:r>
      <w:r>
        <w:rPr>
          <w:spacing w:val="-16"/>
          <w:sz w:val="20"/>
        </w:rPr>
        <w:t> </w:t>
      </w:r>
      <w:r>
        <w:rPr>
          <w:sz w:val="20"/>
        </w:rPr>
        <w:t>Europeo</w:t>
      </w:r>
      <w:r>
        <w:rPr>
          <w:spacing w:val="-16"/>
          <w:sz w:val="20"/>
        </w:rPr>
        <w:t> </w:t>
      </w:r>
      <w:r>
        <w:rPr>
          <w:sz w:val="20"/>
        </w:rPr>
        <w:t>de</w:t>
      </w:r>
      <w:r>
        <w:rPr>
          <w:spacing w:val="-14"/>
          <w:sz w:val="20"/>
        </w:rPr>
        <w:t> </w:t>
      </w:r>
      <w:r>
        <w:rPr>
          <w:sz w:val="20"/>
        </w:rPr>
        <w:t>Derechos Sociales también ha indicado que el concepto de “remuneración” se refiere a la “contraprestación</w:t>
      </w:r>
      <w:r>
        <w:rPr>
          <w:spacing w:val="-15"/>
          <w:sz w:val="20"/>
        </w:rPr>
        <w:t> </w:t>
      </w:r>
      <w:r>
        <w:rPr>
          <w:sz w:val="20"/>
        </w:rPr>
        <w:t>que</w:t>
      </w:r>
      <w:r>
        <w:rPr>
          <w:spacing w:val="-15"/>
          <w:sz w:val="20"/>
        </w:rPr>
        <w:t> </w:t>
      </w:r>
      <w:r>
        <w:rPr>
          <w:sz w:val="20"/>
        </w:rPr>
        <w:t>un</w:t>
      </w:r>
      <w:r>
        <w:rPr>
          <w:spacing w:val="-15"/>
          <w:sz w:val="20"/>
        </w:rPr>
        <w:t> </w:t>
      </w:r>
      <w:r>
        <w:rPr>
          <w:sz w:val="20"/>
        </w:rPr>
        <w:t>empleador</w:t>
      </w:r>
      <w:r>
        <w:rPr>
          <w:spacing w:val="-15"/>
          <w:sz w:val="20"/>
        </w:rPr>
        <w:t> </w:t>
      </w:r>
      <w:r>
        <w:rPr>
          <w:sz w:val="20"/>
        </w:rPr>
        <w:t>paga</w:t>
      </w:r>
      <w:r>
        <w:rPr>
          <w:spacing w:val="-16"/>
          <w:sz w:val="20"/>
        </w:rPr>
        <w:t> </w:t>
      </w:r>
      <w:r>
        <w:rPr>
          <w:sz w:val="20"/>
        </w:rPr>
        <w:t>a</w:t>
      </w:r>
      <w:r>
        <w:rPr>
          <w:spacing w:val="-13"/>
          <w:sz w:val="20"/>
        </w:rPr>
        <w:t> </w:t>
      </w:r>
      <w:r>
        <w:rPr>
          <w:sz w:val="20"/>
        </w:rPr>
        <w:t>su</w:t>
      </w:r>
      <w:r>
        <w:rPr>
          <w:spacing w:val="-13"/>
          <w:sz w:val="20"/>
        </w:rPr>
        <w:t> </w:t>
      </w:r>
      <w:r>
        <w:rPr>
          <w:sz w:val="20"/>
        </w:rPr>
        <w:t>empleado</w:t>
      </w:r>
      <w:r>
        <w:rPr>
          <w:spacing w:val="-15"/>
          <w:sz w:val="20"/>
        </w:rPr>
        <w:t> </w:t>
      </w:r>
      <w:r>
        <w:rPr>
          <w:sz w:val="20"/>
        </w:rPr>
        <w:t>por</w:t>
      </w:r>
      <w:r>
        <w:rPr>
          <w:spacing w:val="-15"/>
          <w:sz w:val="20"/>
        </w:rPr>
        <w:t> </w:t>
      </w:r>
      <w:r>
        <w:rPr>
          <w:sz w:val="20"/>
        </w:rPr>
        <w:t>el</w:t>
      </w:r>
      <w:r>
        <w:rPr>
          <w:spacing w:val="-16"/>
          <w:sz w:val="20"/>
        </w:rPr>
        <w:t> </w:t>
      </w:r>
      <w:r>
        <w:rPr>
          <w:sz w:val="20"/>
        </w:rPr>
        <w:t>trabajo</w:t>
      </w:r>
      <w:r>
        <w:rPr>
          <w:spacing w:val="-15"/>
          <w:sz w:val="20"/>
        </w:rPr>
        <w:t> </w:t>
      </w:r>
      <w:r>
        <w:rPr>
          <w:sz w:val="20"/>
        </w:rPr>
        <w:t>realizado”</w:t>
      </w:r>
      <w:r>
        <w:rPr>
          <w:spacing w:val="-14"/>
          <w:sz w:val="20"/>
        </w:rPr>
        <w:t> </w:t>
      </w:r>
      <w:r>
        <w:rPr>
          <w:sz w:val="20"/>
        </w:rPr>
        <w:t>el</w:t>
      </w:r>
      <w:r>
        <w:rPr>
          <w:spacing w:val="-13"/>
          <w:sz w:val="20"/>
        </w:rPr>
        <w:t> </w:t>
      </w:r>
      <w:r>
        <w:rPr>
          <w:sz w:val="20"/>
        </w:rPr>
        <w:t>cual puede incluir “primas y bonificaciones especiales”</w:t>
      </w:r>
      <w:hyperlink w:history="true" w:anchor="_bookmark245">
        <w:r>
          <w:rPr>
            <w:position w:val="7"/>
            <w:sz w:val="13"/>
          </w:rPr>
          <w:t>47</w:t>
        </w:r>
      </w:hyperlink>
      <w:r>
        <w:rPr>
          <w:sz w:val="20"/>
        </w:rPr>
        <w:t>.</w:t>
      </w:r>
    </w:p>
    <w:p>
      <w:pPr>
        <w:pStyle w:val="BodyText"/>
      </w:pPr>
    </w:p>
    <w:p>
      <w:pPr>
        <w:pStyle w:val="BodyText"/>
        <w:spacing w:before="1"/>
        <w:rPr>
          <w:sz w:val="28"/>
        </w:rPr>
      </w:pPr>
      <w:r>
        <w:rPr/>
        <w:pict>
          <v:rect style="position:absolute;margin-left:85.080002pt;margin-top:18.285761pt;width:144pt;height:.6pt;mso-position-horizontal-relative:page;mso-position-vertical-relative:paragraph;z-index:-15705088;mso-wrap-distance-left:0;mso-wrap-distance-right:0" id="docshape52" filled="true" fillcolor="#000000" stroked="false">
            <v:fill type="solid"/>
            <w10:wrap type="topAndBottom"/>
          </v:rect>
        </w:pict>
      </w:r>
    </w:p>
    <w:p>
      <w:pPr>
        <w:tabs>
          <w:tab w:pos="1567" w:val="left" w:leader="none"/>
        </w:tabs>
        <w:spacing w:before="103"/>
        <w:ind w:left="801" w:right="815" w:firstLine="0"/>
        <w:jc w:val="both"/>
        <w:rPr>
          <w:sz w:val="16"/>
        </w:rPr>
      </w:pPr>
      <w:bookmarkStart w:name="_bookmark240" w:id="297"/>
      <w:bookmarkEnd w:id="297"/>
      <w:r>
        <w:rPr/>
      </w:r>
      <w:r>
        <w:rPr>
          <w:spacing w:val="-6"/>
          <w:sz w:val="16"/>
          <w:vertAlign w:val="superscript"/>
        </w:rPr>
        <w:t>42</w:t>
      </w:r>
      <w:r>
        <w:rPr>
          <w:sz w:val="16"/>
          <w:vertAlign w:val="baseline"/>
        </w:rPr>
        <w:tab/>
        <w:t>Véanse los párrafos 9 a 13 del voto emitido en el caso </w:t>
      </w:r>
      <w:r>
        <w:rPr>
          <w:i/>
          <w:sz w:val="16"/>
          <w:vertAlign w:val="baseline"/>
        </w:rPr>
        <w:t>Extrabajadores del Organismo Judicial Vs.</w:t>
      </w:r>
      <w:r>
        <w:rPr>
          <w:i/>
          <w:sz w:val="16"/>
          <w:vertAlign w:val="baseline"/>
        </w:rPr>
        <w:t> </w:t>
      </w:r>
      <w:r>
        <w:rPr>
          <w:i/>
          <w:spacing w:val="-2"/>
          <w:sz w:val="16"/>
          <w:vertAlign w:val="baseline"/>
        </w:rPr>
        <w:t>Guatemala</w:t>
      </w:r>
      <w:r>
        <w:rPr>
          <w:spacing w:val="-2"/>
          <w:sz w:val="16"/>
          <w:vertAlign w:val="baseline"/>
        </w:rPr>
        <w:t>.</w:t>
      </w:r>
    </w:p>
    <w:p>
      <w:pPr>
        <w:spacing w:before="41"/>
        <w:ind w:left="801" w:right="814" w:firstLine="0"/>
        <w:jc w:val="both"/>
        <w:rPr>
          <w:sz w:val="16"/>
        </w:rPr>
      </w:pPr>
      <w:bookmarkStart w:name="_bookmark241" w:id="298"/>
      <w:bookmarkEnd w:id="298"/>
      <w:r>
        <w:rPr/>
      </w:r>
      <w:r>
        <w:rPr>
          <w:sz w:val="16"/>
          <w:vertAlign w:val="superscript"/>
        </w:rPr>
        <w:t>43</w:t>
      </w:r>
      <w:r>
        <w:rPr>
          <w:spacing w:val="80"/>
          <w:sz w:val="16"/>
          <w:vertAlign w:val="baseline"/>
        </w:rPr>
        <w:t>  </w:t>
      </w:r>
      <w:r>
        <w:rPr>
          <w:i/>
          <w:sz w:val="16"/>
          <w:vertAlign w:val="baseline"/>
        </w:rPr>
        <w:t>Caso Federación Nacional de Trabajadores Marítimos y Portuarios (FEMAPOR) Vs. Perú. Excepciones</w:t>
      </w:r>
      <w:r>
        <w:rPr>
          <w:i/>
          <w:sz w:val="16"/>
          <w:vertAlign w:val="baseline"/>
        </w:rPr>
        <w:t> preliminares, fondo, y reparaciones. </w:t>
      </w:r>
      <w:r>
        <w:rPr>
          <w:sz w:val="16"/>
          <w:vertAlign w:val="baseline"/>
        </w:rPr>
        <w:t>Sentencia de 1 de febrero de 2022, párr. 108.</w:t>
      </w:r>
    </w:p>
    <w:p>
      <w:pPr>
        <w:spacing w:before="38"/>
        <w:ind w:left="801" w:right="0" w:firstLine="0"/>
        <w:jc w:val="both"/>
        <w:rPr>
          <w:i/>
          <w:sz w:val="16"/>
        </w:rPr>
      </w:pPr>
      <w:bookmarkStart w:name="_bookmark242" w:id="299"/>
      <w:bookmarkEnd w:id="299"/>
      <w:r>
        <w:rPr/>
      </w:r>
      <w:r>
        <w:rPr>
          <w:sz w:val="16"/>
          <w:vertAlign w:val="superscript"/>
        </w:rPr>
        <w:t>44</w:t>
      </w:r>
      <w:r>
        <w:rPr>
          <w:spacing w:val="60"/>
          <w:w w:val="150"/>
          <w:sz w:val="16"/>
          <w:vertAlign w:val="baseline"/>
        </w:rPr>
        <w:t>    </w:t>
      </w:r>
      <w:r>
        <w:rPr>
          <w:i/>
          <w:spacing w:val="-2"/>
          <w:sz w:val="16"/>
          <w:vertAlign w:val="baseline"/>
        </w:rPr>
        <w:t>Ídem.</w:t>
      </w:r>
    </w:p>
    <w:p>
      <w:pPr>
        <w:spacing w:before="41"/>
        <w:ind w:left="801" w:right="0" w:firstLine="0"/>
        <w:jc w:val="both"/>
        <w:rPr>
          <w:sz w:val="16"/>
        </w:rPr>
      </w:pPr>
      <w:bookmarkStart w:name="_bookmark243" w:id="300"/>
      <w:bookmarkEnd w:id="300"/>
      <w:r>
        <w:rPr/>
      </w:r>
      <w:r>
        <w:rPr>
          <w:sz w:val="16"/>
          <w:vertAlign w:val="superscript"/>
        </w:rPr>
        <w:t>45</w:t>
      </w:r>
      <w:r>
        <w:rPr>
          <w:spacing w:val="57"/>
          <w:w w:val="150"/>
          <w:sz w:val="16"/>
          <w:vertAlign w:val="baseline"/>
        </w:rPr>
        <w:t>    </w:t>
      </w:r>
      <w:r>
        <w:rPr>
          <w:sz w:val="16"/>
          <w:vertAlign w:val="baseline"/>
        </w:rPr>
        <w:t>Parte</w:t>
      </w:r>
      <w:r>
        <w:rPr>
          <w:spacing w:val="2"/>
          <w:sz w:val="16"/>
          <w:vertAlign w:val="baseline"/>
        </w:rPr>
        <w:t> </w:t>
      </w:r>
      <w:r>
        <w:rPr>
          <w:sz w:val="16"/>
          <w:vertAlign w:val="baseline"/>
        </w:rPr>
        <w:t>I,</w:t>
      </w:r>
      <w:r>
        <w:rPr>
          <w:spacing w:val="-1"/>
          <w:sz w:val="16"/>
          <w:vertAlign w:val="baseline"/>
        </w:rPr>
        <w:t> </w:t>
      </w:r>
      <w:r>
        <w:rPr>
          <w:sz w:val="16"/>
          <w:vertAlign w:val="baseline"/>
        </w:rPr>
        <w:t>numeral</w:t>
      </w:r>
      <w:r>
        <w:rPr>
          <w:spacing w:val="-3"/>
          <w:sz w:val="16"/>
          <w:vertAlign w:val="baseline"/>
        </w:rPr>
        <w:t> </w:t>
      </w:r>
      <w:r>
        <w:rPr>
          <w:sz w:val="16"/>
          <w:vertAlign w:val="baseline"/>
        </w:rPr>
        <w:t>4</w:t>
      </w:r>
      <w:r>
        <w:rPr>
          <w:spacing w:val="-2"/>
          <w:sz w:val="16"/>
          <w:vertAlign w:val="baseline"/>
        </w:rPr>
        <w:t> </w:t>
      </w:r>
      <w:r>
        <w:rPr>
          <w:sz w:val="16"/>
          <w:vertAlign w:val="baseline"/>
        </w:rPr>
        <w:t>de la</w:t>
      </w:r>
      <w:r>
        <w:rPr>
          <w:spacing w:val="-3"/>
          <w:sz w:val="16"/>
          <w:vertAlign w:val="baseline"/>
        </w:rPr>
        <w:t> </w:t>
      </w:r>
      <w:r>
        <w:rPr>
          <w:sz w:val="16"/>
          <w:vertAlign w:val="baseline"/>
        </w:rPr>
        <w:t>Carta</w:t>
      </w:r>
      <w:r>
        <w:rPr>
          <w:spacing w:val="-1"/>
          <w:sz w:val="16"/>
          <w:vertAlign w:val="baseline"/>
        </w:rPr>
        <w:t> </w:t>
      </w:r>
      <w:r>
        <w:rPr>
          <w:sz w:val="16"/>
          <w:vertAlign w:val="baseline"/>
        </w:rPr>
        <w:t>Social</w:t>
      </w:r>
      <w:r>
        <w:rPr>
          <w:spacing w:val="-1"/>
          <w:sz w:val="16"/>
          <w:vertAlign w:val="baseline"/>
        </w:rPr>
        <w:t> </w:t>
      </w:r>
      <w:r>
        <w:rPr>
          <w:spacing w:val="-2"/>
          <w:sz w:val="16"/>
          <w:vertAlign w:val="baseline"/>
        </w:rPr>
        <w:t>Europea.</w:t>
      </w:r>
    </w:p>
    <w:p>
      <w:pPr>
        <w:spacing w:before="40"/>
        <w:ind w:left="801" w:right="813" w:hanging="1"/>
        <w:jc w:val="both"/>
        <w:rPr>
          <w:sz w:val="16"/>
        </w:rPr>
      </w:pPr>
      <w:bookmarkStart w:name="_bookmark244" w:id="301"/>
      <w:bookmarkEnd w:id="301"/>
      <w:r>
        <w:rPr/>
      </w:r>
      <w:r>
        <w:rPr>
          <w:sz w:val="16"/>
          <w:vertAlign w:val="superscript"/>
        </w:rPr>
        <w:t>46</w:t>
      </w:r>
      <w:r>
        <w:rPr>
          <w:spacing w:val="80"/>
          <w:w w:val="150"/>
          <w:sz w:val="16"/>
          <w:vertAlign w:val="baseline"/>
        </w:rPr>
        <w:t>   </w:t>
      </w:r>
      <w:r>
        <w:rPr>
          <w:sz w:val="16"/>
          <w:vertAlign w:val="baseline"/>
        </w:rPr>
        <w:t>Artículo</w:t>
      </w:r>
      <w:r>
        <w:rPr>
          <w:spacing w:val="-4"/>
          <w:sz w:val="16"/>
          <w:vertAlign w:val="baseline"/>
        </w:rPr>
        <w:t> </w:t>
      </w:r>
      <w:r>
        <w:rPr>
          <w:sz w:val="16"/>
          <w:vertAlign w:val="baseline"/>
        </w:rPr>
        <w:t>4.</w:t>
      </w:r>
      <w:r>
        <w:rPr>
          <w:spacing w:val="-6"/>
          <w:sz w:val="16"/>
          <w:vertAlign w:val="baseline"/>
        </w:rPr>
        <w:t> </w:t>
      </w:r>
      <w:r>
        <w:rPr>
          <w:sz w:val="16"/>
          <w:vertAlign w:val="baseline"/>
        </w:rPr>
        <w:t>Derecho</w:t>
      </w:r>
      <w:r>
        <w:rPr>
          <w:spacing w:val="-4"/>
          <w:sz w:val="16"/>
          <w:vertAlign w:val="baseline"/>
        </w:rPr>
        <w:t> </w:t>
      </w:r>
      <w:r>
        <w:rPr>
          <w:sz w:val="16"/>
          <w:vertAlign w:val="baseline"/>
        </w:rPr>
        <w:t>a</w:t>
      </w:r>
      <w:r>
        <w:rPr>
          <w:spacing w:val="-3"/>
          <w:sz w:val="16"/>
          <w:vertAlign w:val="baseline"/>
        </w:rPr>
        <w:t> </w:t>
      </w:r>
      <w:r>
        <w:rPr>
          <w:sz w:val="16"/>
          <w:vertAlign w:val="baseline"/>
        </w:rPr>
        <w:t>una</w:t>
      </w:r>
      <w:r>
        <w:rPr>
          <w:spacing w:val="-6"/>
          <w:sz w:val="16"/>
          <w:vertAlign w:val="baseline"/>
        </w:rPr>
        <w:t> </w:t>
      </w:r>
      <w:r>
        <w:rPr>
          <w:sz w:val="16"/>
          <w:vertAlign w:val="baseline"/>
        </w:rPr>
        <w:t>remuneración</w:t>
      </w:r>
      <w:r>
        <w:rPr>
          <w:spacing w:val="-3"/>
          <w:sz w:val="16"/>
          <w:vertAlign w:val="baseline"/>
        </w:rPr>
        <w:t> </w:t>
      </w:r>
      <w:r>
        <w:rPr>
          <w:sz w:val="16"/>
          <w:vertAlign w:val="baseline"/>
        </w:rPr>
        <w:t>equitativa.</w:t>
      </w:r>
      <w:r>
        <w:rPr>
          <w:spacing w:val="-3"/>
          <w:sz w:val="16"/>
          <w:vertAlign w:val="baseline"/>
        </w:rPr>
        <w:t> </w:t>
      </w:r>
      <w:r>
        <w:rPr>
          <w:sz w:val="16"/>
          <w:vertAlign w:val="baseline"/>
        </w:rPr>
        <w:t>Para</w:t>
      </w:r>
      <w:r>
        <w:rPr>
          <w:spacing w:val="-6"/>
          <w:sz w:val="16"/>
          <w:vertAlign w:val="baseline"/>
        </w:rPr>
        <w:t> </w:t>
      </w:r>
      <w:r>
        <w:rPr>
          <w:sz w:val="16"/>
          <w:vertAlign w:val="baseline"/>
        </w:rPr>
        <w:t>garantizar</w:t>
      </w:r>
      <w:r>
        <w:rPr>
          <w:spacing w:val="-2"/>
          <w:sz w:val="16"/>
          <w:vertAlign w:val="baseline"/>
        </w:rPr>
        <w:t> </w:t>
      </w:r>
      <w:r>
        <w:rPr>
          <w:sz w:val="16"/>
          <w:vertAlign w:val="baseline"/>
        </w:rPr>
        <w:t>el</w:t>
      </w:r>
      <w:r>
        <w:rPr>
          <w:spacing w:val="-3"/>
          <w:sz w:val="16"/>
          <w:vertAlign w:val="baseline"/>
        </w:rPr>
        <w:t> </w:t>
      </w:r>
      <w:r>
        <w:rPr>
          <w:sz w:val="16"/>
          <w:vertAlign w:val="baseline"/>
        </w:rPr>
        <w:t>ejercicio</w:t>
      </w:r>
      <w:r>
        <w:rPr>
          <w:spacing w:val="-4"/>
          <w:sz w:val="16"/>
          <w:vertAlign w:val="baseline"/>
        </w:rPr>
        <w:t> </w:t>
      </w:r>
      <w:r>
        <w:rPr>
          <w:sz w:val="16"/>
          <w:vertAlign w:val="baseline"/>
        </w:rPr>
        <w:t>efectivo</w:t>
      </w:r>
      <w:r>
        <w:rPr>
          <w:spacing w:val="-4"/>
          <w:sz w:val="16"/>
          <w:vertAlign w:val="baseline"/>
        </w:rPr>
        <w:t> </w:t>
      </w:r>
      <w:r>
        <w:rPr>
          <w:sz w:val="16"/>
          <w:vertAlign w:val="baseline"/>
        </w:rPr>
        <w:t>del</w:t>
      </w:r>
      <w:r>
        <w:rPr>
          <w:spacing w:val="-6"/>
          <w:sz w:val="16"/>
          <w:vertAlign w:val="baseline"/>
        </w:rPr>
        <w:t> </w:t>
      </w:r>
      <w:r>
        <w:rPr>
          <w:sz w:val="16"/>
          <w:vertAlign w:val="baseline"/>
        </w:rPr>
        <w:t>derecho</w:t>
      </w:r>
      <w:r>
        <w:rPr>
          <w:spacing w:val="-2"/>
          <w:sz w:val="16"/>
          <w:vertAlign w:val="baseline"/>
        </w:rPr>
        <w:t> </w:t>
      </w:r>
      <w:r>
        <w:rPr>
          <w:sz w:val="16"/>
          <w:vertAlign w:val="baseline"/>
        </w:rPr>
        <w:t>a una</w:t>
      </w:r>
      <w:r>
        <w:rPr>
          <w:spacing w:val="-2"/>
          <w:sz w:val="16"/>
          <w:vertAlign w:val="baseline"/>
        </w:rPr>
        <w:t> </w:t>
      </w:r>
      <w:r>
        <w:rPr>
          <w:sz w:val="16"/>
          <w:vertAlign w:val="baseline"/>
        </w:rPr>
        <w:t>remuneración</w:t>
      </w:r>
      <w:r>
        <w:rPr>
          <w:spacing w:val="-5"/>
          <w:sz w:val="16"/>
          <w:vertAlign w:val="baseline"/>
        </w:rPr>
        <w:t> </w:t>
      </w:r>
      <w:r>
        <w:rPr>
          <w:sz w:val="16"/>
          <w:vertAlign w:val="baseline"/>
        </w:rPr>
        <w:t>equitativa,</w:t>
      </w:r>
      <w:r>
        <w:rPr>
          <w:spacing w:val="-2"/>
          <w:sz w:val="16"/>
          <w:vertAlign w:val="baseline"/>
        </w:rPr>
        <w:t> </w:t>
      </w:r>
      <w:r>
        <w:rPr>
          <w:sz w:val="16"/>
          <w:vertAlign w:val="baseline"/>
        </w:rPr>
        <w:t>las</w:t>
      </w:r>
      <w:r>
        <w:rPr>
          <w:spacing w:val="-1"/>
          <w:sz w:val="16"/>
          <w:vertAlign w:val="baseline"/>
        </w:rPr>
        <w:t> </w:t>
      </w:r>
      <w:r>
        <w:rPr>
          <w:sz w:val="16"/>
          <w:vertAlign w:val="baseline"/>
        </w:rPr>
        <w:t>Partes</w:t>
      </w:r>
      <w:r>
        <w:rPr>
          <w:spacing w:val="-3"/>
          <w:sz w:val="16"/>
          <w:vertAlign w:val="baseline"/>
        </w:rPr>
        <w:t> </w:t>
      </w:r>
      <w:r>
        <w:rPr>
          <w:sz w:val="16"/>
          <w:vertAlign w:val="baseline"/>
        </w:rPr>
        <w:t>se</w:t>
      </w:r>
      <w:r>
        <w:rPr>
          <w:spacing w:val="-3"/>
          <w:sz w:val="16"/>
          <w:vertAlign w:val="baseline"/>
        </w:rPr>
        <w:t> </w:t>
      </w:r>
      <w:r>
        <w:rPr>
          <w:sz w:val="16"/>
          <w:vertAlign w:val="baseline"/>
        </w:rPr>
        <w:t>comprometen:</w:t>
      </w:r>
      <w:r>
        <w:rPr>
          <w:spacing w:val="-2"/>
          <w:sz w:val="16"/>
          <w:vertAlign w:val="baseline"/>
        </w:rPr>
        <w:t> </w:t>
      </w:r>
      <w:r>
        <w:rPr>
          <w:sz w:val="16"/>
          <w:vertAlign w:val="baseline"/>
        </w:rPr>
        <w:t>1</w:t>
      </w:r>
      <w:r>
        <w:rPr>
          <w:spacing w:val="-3"/>
          <w:sz w:val="16"/>
          <w:vertAlign w:val="baseline"/>
        </w:rPr>
        <w:t> </w:t>
      </w:r>
      <w:r>
        <w:rPr>
          <w:sz w:val="16"/>
          <w:vertAlign w:val="baseline"/>
        </w:rPr>
        <w:t>a</w:t>
      </w:r>
      <w:r>
        <w:rPr>
          <w:spacing w:val="-4"/>
          <w:sz w:val="16"/>
          <w:vertAlign w:val="baseline"/>
        </w:rPr>
        <w:t> </w:t>
      </w:r>
      <w:r>
        <w:rPr>
          <w:sz w:val="16"/>
          <w:vertAlign w:val="baseline"/>
        </w:rPr>
        <w:t>reconocer</w:t>
      </w:r>
      <w:r>
        <w:rPr>
          <w:spacing w:val="-3"/>
          <w:sz w:val="16"/>
          <w:vertAlign w:val="baseline"/>
        </w:rPr>
        <w:t> </w:t>
      </w:r>
      <w:r>
        <w:rPr>
          <w:sz w:val="16"/>
          <w:vertAlign w:val="baseline"/>
        </w:rPr>
        <w:t>el</w:t>
      </w:r>
      <w:r>
        <w:rPr>
          <w:spacing w:val="-4"/>
          <w:sz w:val="16"/>
          <w:vertAlign w:val="baseline"/>
        </w:rPr>
        <w:t> </w:t>
      </w:r>
      <w:r>
        <w:rPr>
          <w:sz w:val="16"/>
          <w:vertAlign w:val="baseline"/>
        </w:rPr>
        <w:t>derecho</w:t>
      </w:r>
      <w:r>
        <w:rPr>
          <w:spacing w:val="-3"/>
          <w:sz w:val="16"/>
          <w:vertAlign w:val="baseline"/>
        </w:rPr>
        <w:t> </w:t>
      </w:r>
      <w:r>
        <w:rPr>
          <w:sz w:val="16"/>
          <w:vertAlign w:val="baseline"/>
        </w:rPr>
        <w:t>de</w:t>
      </w:r>
      <w:r>
        <w:rPr>
          <w:spacing w:val="-3"/>
          <w:sz w:val="16"/>
          <w:vertAlign w:val="baseline"/>
        </w:rPr>
        <w:t> </w:t>
      </w:r>
      <w:r>
        <w:rPr>
          <w:sz w:val="16"/>
          <w:vertAlign w:val="baseline"/>
        </w:rPr>
        <w:t>los</w:t>
      </w:r>
      <w:r>
        <w:rPr>
          <w:spacing w:val="-3"/>
          <w:sz w:val="16"/>
          <w:vertAlign w:val="baseline"/>
        </w:rPr>
        <w:t> </w:t>
      </w:r>
      <w:r>
        <w:rPr>
          <w:sz w:val="16"/>
          <w:vertAlign w:val="baseline"/>
        </w:rPr>
        <w:t>trabajadores</w:t>
      </w:r>
      <w:r>
        <w:rPr>
          <w:spacing w:val="-1"/>
          <w:sz w:val="16"/>
          <w:vertAlign w:val="baseline"/>
        </w:rPr>
        <w:t> </w:t>
      </w:r>
      <w:r>
        <w:rPr>
          <w:sz w:val="16"/>
          <w:vertAlign w:val="baseline"/>
        </w:rPr>
        <w:t>a</w:t>
      </w:r>
      <w:r>
        <w:rPr>
          <w:spacing w:val="-4"/>
          <w:sz w:val="16"/>
          <w:vertAlign w:val="baseline"/>
        </w:rPr>
        <w:t> </w:t>
      </w:r>
      <w:r>
        <w:rPr>
          <w:sz w:val="16"/>
          <w:vertAlign w:val="baseline"/>
        </w:rPr>
        <w:t>una remuneración suficiente que les proporcione a</w:t>
      </w:r>
      <w:r>
        <w:rPr>
          <w:spacing w:val="-1"/>
          <w:sz w:val="16"/>
          <w:vertAlign w:val="baseline"/>
        </w:rPr>
        <w:t> </w:t>
      </w:r>
      <w:r>
        <w:rPr>
          <w:sz w:val="16"/>
          <w:vertAlign w:val="baseline"/>
        </w:rPr>
        <w:t>ellos y a</w:t>
      </w:r>
      <w:r>
        <w:rPr>
          <w:spacing w:val="-1"/>
          <w:sz w:val="16"/>
          <w:vertAlign w:val="baseline"/>
        </w:rPr>
        <w:t> </w:t>
      </w:r>
      <w:r>
        <w:rPr>
          <w:sz w:val="16"/>
          <w:vertAlign w:val="baseline"/>
        </w:rPr>
        <w:t>sus familias un nivel</w:t>
      </w:r>
      <w:r>
        <w:rPr>
          <w:spacing w:val="-1"/>
          <w:sz w:val="16"/>
          <w:vertAlign w:val="baseline"/>
        </w:rPr>
        <w:t> </w:t>
      </w:r>
      <w:r>
        <w:rPr>
          <w:sz w:val="16"/>
          <w:vertAlign w:val="baseline"/>
        </w:rPr>
        <w:t>de vida</w:t>
      </w:r>
      <w:r>
        <w:rPr>
          <w:spacing w:val="-1"/>
          <w:sz w:val="16"/>
          <w:vertAlign w:val="baseline"/>
        </w:rPr>
        <w:t> </w:t>
      </w:r>
      <w:r>
        <w:rPr>
          <w:sz w:val="16"/>
          <w:vertAlign w:val="baseline"/>
        </w:rPr>
        <w:t>decoroso;</w:t>
      </w:r>
      <w:r>
        <w:rPr>
          <w:spacing w:val="-1"/>
          <w:sz w:val="16"/>
          <w:vertAlign w:val="baseline"/>
        </w:rPr>
        <w:t> </w:t>
      </w:r>
      <w:r>
        <w:rPr>
          <w:sz w:val="16"/>
          <w:vertAlign w:val="baseline"/>
        </w:rPr>
        <w:t>2 a</w:t>
      </w:r>
      <w:r>
        <w:rPr>
          <w:spacing w:val="-1"/>
          <w:sz w:val="16"/>
          <w:vertAlign w:val="baseline"/>
        </w:rPr>
        <w:t> </w:t>
      </w:r>
      <w:r>
        <w:rPr>
          <w:sz w:val="16"/>
          <w:vertAlign w:val="baseline"/>
        </w:rPr>
        <w:t>reconocer el derecho de los trabajadores a un incremento de remuneración para las horas extraordinarias, salvo en determinados casos particulares; 3 a reconocer el derecho de los trabajadores de ambos sexos a una remuneración igual por un trabajo de igual valor; 4 a reconocer el derecho de todos los trabajadores a un plazo</w:t>
      </w:r>
      <w:r>
        <w:rPr>
          <w:spacing w:val="-5"/>
          <w:sz w:val="16"/>
          <w:vertAlign w:val="baseline"/>
        </w:rPr>
        <w:t> </w:t>
      </w:r>
      <w:r>
        <w:rPr>
          <w:sz w:val="16"/>
          <w:vertAlign w:val="baseline"/>
        </w:rPr>
        <w:t>razonable</w:t>
      </w:r>
      <w:r>
        <w:rPr>
          <w:spacing w:val="-6"/>
          <w:sz w:val="16"/>
          <w:vertAlign w:val="baseline"/>
        </w:rPr>
        <w:t> </w:t>
      </w:r>
      <w:r>
        <w:rPr>
          <w:sz w:val="16"/>
          <w:vertAlign w:val="baseline"/>
        </w:rPr>
        <w:t>de</w:t>
      </w:r>
      <w:r>
        <w:rPr>
          <w:spacing w:val="-6"/>
          <w:sz w:val="16"/>
          <w:vertAlign w:val="baseline"/>
        </w:rPr>
        <w:t> </w:t>
      </w:r>
      <w:r>
        <w:rPr>
          <w:sz w:val="16"/>
          <w:vertAlign w:val="baseline"/>
        </w:rPr>
        <w:t>preaviso</w:t>
      </w:r>
      <w:r>
        <w:rPr>
          <w:spacing w:val="-5"/>
          <w:sz w:val="16"/>
          <w:vertAlign w:val="baseline"/>
        </w:rPr>
        <w:t> </w:t>
      </w:r>
      <w:r>
        <w:rPr>
          <w:sz w:val="16"/>
          <w:vertAlign w:val="baseline"/>
        </w:rPr>
        <w:t>en</w:t>
      </w:r>
      <w:r>
        <w:rPr>
          <w:spacing w:val="-4"/>
          <w:sz w:val="16"/>
          <w:vertAlign w:val="baseline"/>
        </w:rPr>
        <w:t> </w:t>
      </w:r>
      <w:r>
        <w:rPr>
          <w:sz w:val="16"/>
          <w:vertAlign w:val="baseline"/>
        </w:rPr>
        <w:t>caso</w:t>
      </w:r>
      <w:r>
        <w:rPr>
          <w:spacing w:val="-5"/>
          <w:sz w:val="16"/>
          <w:vertAlign w:val="baseline"/>
        </w:rPr>
        <w:t> </w:t>
      </w:r>
      <w:r>
        <w:rPr>
          <w:sz w:val="16"/>
          <w:vertAlign w:val="baseline"/>
        </w:rPr>
        <w:t>de</w:t>
      </w:r>
      <w:r>
        <w:rPr>
          <w:spacing w:val="-6"/>
          <w:sz w:val="16"/>
          <w:vertAlign w:val="baseline"/>
        </w:rPr>
        <w:t> </w:t>
      </w:r>
      <w:r>
        <w:rPr>
          <w:sz w:val="16"/>
          <w:vertAlign w:val="baseline"/>
        </w:rPr>
        <w:t>terminación</w:t>
      </w:r>
      <w:r>
        <w:rPr>
          <w:spacing w:val="-4"/>
          <w:sz w:val="16"/>
          <w:vertAlign w:val="baseline"/>
        </w:rPr>
        <w:t> </w:t>
      </w:r>
      <w:r>
        <w:rPr>
          <w:sz w:val="16"/>
          <w:vertAlign w:val="baseline"/>
        </w:rPr>
        <w:t>del</w:t>
      </w:r>
      <w:r>
        <w:rPr>
          <w:spacing w:val="-4"/>
          <w:sz w:val="16"/>
          <w:vertAlign w:val="baseline"/>
        </w:rPr>
        <w:t> </w:t>
      </w:r>
      <w:r>
        <w:rPr>
          <w:sz w:val="16"/>
          <w:vertAlign w:val="baseline"/>
        </w:rPr>
        <w:t>empleo;</w:t>
      </w:r>
      <w:r>
        <w:rPr>
          <w:spacing w:val="-7"/>
          <w:sz w:val="16"/>
          <w:vertAlign w:val="baseline"/>
        </w:rPr>
        <w:t> </w:t>
      </w:r>
      <w:r>
        <w:rPr>
          <w:sz w:val="16"/>
          <w:vertAlign w:val="baseline"/>
        </w:rPr>
        <w:t>5</w:t>
      </w:r>
      <w:r>
        <w:rPr>
          <w:spacing w:val="-3"/>
          <w:sz w:val="16"/>
          <w:vertAlign w:val="baseline"/>
        </w:rPr>
        <w:t> </w:t>
      </w:r>
      <w:r>
        <w:rPr>
          <w:sz w:val="16"/>
          <w:vertAlign w:val="baseline"/>
        </w:rPr>
        <w:t>a</w:t>
      </w:r>
      <w:r>
        <w:rPr>
          <w:spacing w:val="-7"/>
          <w:sz w:val="16"/>
          <w:vertAlign w:val="baseline"/>
        </w:rPr>
        <w:t> </w:t>
      </w:r>
      <w:r>
        <w:rPr>
          <w:sz w:val="16"/>
          <w:vertAlign w:val="baseline"/>
        </w:rPr>
        <w:t>no</w:t>
      </w:r>
      <w:r>
        <w:rPr>
          <w:spacing w:val="-5"/>
          <w:sz w:val="16"/>
          <w:vertAlign w:val="baseline"/>
        </w:rPr>
        <w:t> </w:t>
      </w:r>
      <w:r>
        <w:rPr>
          <w:sz w:val="16"/>
          <w:vertAlign w:val="baseline"/>
        </w:rPr>
        <w:t>permitir</w:t>
      </w:r>
      <w:r>
        <w:rPr>
          <w:spacing w:val="-3"/>
          <w:sz w:val="16"/>
          <w:vertAlign w:val="baseline"/>
        </w:rPr>
        <w:t> </w:t>
      </w:r>
      <w:r>
        <w:rPr>
          <w:sz w:val="16"/>
          <w:vertAlign w:val="baseline"/>
        </w:rPr>
        <w:t>retenciones</w:t>
      </w:r>
      <w:r>
        <w:rPr>
          <w:spacing w:val="-3"/>
          <w:sz w:val="16"/>
          <w:vertAlign w:val="baseline"/>
        </w:rPr>
        <w:t> </w:t>
      </w:r>
      <w:r>
        <w:rPr>
          <w:sz w:val="16"/>
          <w:vertAlign w:val="baseline"/>
        </w:rPr>
        <w:t>sobre</w:t>
      </w:r>
      <w:r>
        <w:rPr>
          <w:spacing w:val="-3"/>
          <w:sz w:val="16"/>
          <w:vertAlign w:val="baseline"/>
        </w:rPr>
        <w:t> </w:t>
      </w:r>
      <w:r>
        <w:rPr>
          <w:sz w:val="16"/>
          <w:vertAlign w:val="baseline"/>
        </w:rPr>
        <w:t>los</w:t>
      </w:r>
      <w:r>
        <w:rPr>
          <w:spacing w:val="-6"/>
          <w:sz w:val="16"/>
          <w:vertAlign w:val="baseline"/>
        </w:rPr>
        <w:t> </w:t>
      </w:r>
      <w:r>
        <w:rPr>
          <w:sz w:val="16"/>
          <w:vertAlign w:val="baseline"/>
        </w:rPr>
        <w:t>salarios sino en las condiciones y con los límites establecidos por las leyes o reglamentos nacionales, o fijados por convenios</w:t>
      </w:r>
      <w:r>
        <w:rPr>
          <w:spacing w:val="-5"/>
          <w:sz w:val="16"/>
          <w:vertAlign w:val="baseline"/>
        </w:rPr>
        <w:t> </w:t>
      </w:r>
      <w:r>
        <w:rPr>
          <w:sz w:val="16"/>
          <w:vertAlign w:val="baseline"/>
        </w:rPr>
        <w:t>colectivos</w:t>
      </w:r>
      <w:r>
        <w:rPr>
          <w:spacing w:val="-5"/>
          <w:sz w:val="16"/>
          <w:vertAlign w:val="baseline"/>
        </w:rPr>
        <w:t> </w:t>
      </w:r>
      <w:r>
        <w:rPr>
          <w:sz w:val="16"/>
          <w:vertAlign w:val="baseline"/>
        </w:rPr>
        <w:t>o</w:t>
      </w:r>
      <w:r>
        <w:rPr>
          <w:spacing w:val="-7"/>
          <w:sz w:val="16"/>
          <w:vertAlign w:val="baseline"/>
        </w:rPr>
        <w:t> </w:t>
      </w:r>
      <w:r>
        <w:rPr>
          <w:sz w:val="16"/>
          <w:vertAlign w:val="baseline"/>
        </w:rPr>
        <w:t>laudos</w:t>
      </w:r>
      <w:r>
        <w:rPr>
          <w:spacing w:val="-10"/>
          <w:sz w:val="16"/>
          <w:vertAlign w:val="baseline"/>
        </w:rPr>
        <w:t> </w:t>
      </w:r>
      <w:r>
        <w:rPr>
          <w:sz w:val="16"/>
          <w:vertAlign w:val="baseline"/>
        </w:rPr>
        <w:t>arbitrales.</w:t>
      </w:r>
      <w:r>
        <w:rPr>
          <w:spacing w:val="-6"/>
          <w:sz w:val="16"/>
          <w:vertAlign w:val="baseline"/>
        </w:rPr>
        <w:t> </w:t>
      </w:r>
      <w:r>
        <w:rPr>
          <w:sz w:val="16"/>
          <w:vertAlign w:val="baseline"/>
        </w:rPr>
        <w:t>El</w:t>
      </w:r>
      <w:r>
        <w:rPr>
          <w:spacing w:val="-6"/>
          <w:sz w:val="16"/>
          <w:vertAlign w:val="baseline"/>
        </w:rPr>
        <w:t> </w:t>
      </w:r>
      <w:r>
        <w:rPr>
          <w:sz w:val="16"/>
          <w:vertAlign w:val="baseline"/>
        </w:rPr>
        <w:t>ejercicio</w:t>
      </w:r>
      <w:r>
        <w:rPr>
          <w:spacing w:val="-7"/>
          <w:sz w:val="16"/>
          <w:vertAlign w:val="baseline"/>
        </w:rPr>
        <w:t> </w:t>
      </w:r>
      <w:r>
        <w:rPr>
          <w:sz w:val="16"/>
          <w:vertAlign w:val="baseline"/>
        </w:rPr>
        <w:t>de</w:t>
      </w:r>
      <w:r>
        <w:rPr>
          <w:spacing w:val="-7"/>
          <w:sz w:val="16"/>
          <w:vertAlign w:val="baseline"/>
        </w:rPr>
        <w:t> </w:t>
      </w:r>
      <w:r>
        <w:rPr>
          <w:sz w:val="16"/>
          <w:vertAlign w:val="baseline"/>
        </w:rPr>
        <w:t>estos</w:t>
      </w:r>
      <w:r>
        <w:rPr>
          <w:spacing w:val="-7"/>
          <w:sz w:val="16"/>
          <w:vertAlign w:val="baseline"/>
        </w:rPr>
        <w:t> </w:t>
      </w:r>
      <w:r>
        <w:rPr>
          <w:sz w:val="16"/>
          <w:vertAlign w:val="baseline"/>
        </w:rPr>
        <w:t>derechos</w:t>
      </w:r>
      <w:r>
        <w:rPr>
          <w:spacing w:val="-5"/>
          <w:sz w:val="16"/>
          <w:vertAlign w:val="baseline"/>
        </w:rPr>
        <w:t> </w:t>
      </w:r>
      <w:r>
        <w:rPr>
          <w:sz w:val="16"/>
          <w:vertAlign w:val="baseline"/>
        </w:rPr>
        <w:t>deberá</w:t>
      </w:r>
      <w:r>
        <w:rPr>
          <w:spacing w:val="-6"/>
          <w:sz w:val="16"/>
          <w:vertAlign w:val="baseline"/>
        </w:rPr>
        <w:t> </w:t>
      </w:r>
      <w:r>
        <w:rPr>
          <w:sz w:val="16"/>
          <w:vertAlign w:val="baseline"/>
        </w:rPr>
        <w:t>asegurarse</w:t>
      </w:r>
      <w:r>
        <w:rPr>
          <w:spacing w:val="-10"/>
          <w:sz w:val="16"/>
          <w:vertAlign w:val="baseline"/>
        </w:rPr>
        <w:t> </w:t>
      </w:r>
      <w:r>
        <w:rPr>
          <w:sz w:val="16"/>
          <w:vertAlign w:val="baseline"/>
        </w:rPr>
        <w:t>mediante</w:t>
      </w:r>
      <w:r>
        <w:rPr>
          <w:spacing w:val="-5"/>
          <w:sz w:val="16"/>
          <w:vertAlign w:val="baseline"/>
        </w:rPr>
        <w:t> </w:t>
      </w:r>
      <w:r>
        <w:rPr>
          <w:sz w:val="16"/>
          <w:vertAlign w:val="baseline"/>
        </w:rPr>
        <w:t>convenios colectivos libremente concertados, por los medios legales de fijación de salarios, o mediante cualquier otro procedimiento adecuado a las condiciones nacionales.</w:t>
      </w:r>
    </w:p>
    <w:p>
      <w:pPr>
        <w:spacing w:before="41"/>
        <w:ind w:left="801" w:right="814" w:firstLine="0"/>
        <w:jc w:val="both"/>
        <w:rPr>
          <w:sz w:val="16"/>
        </w:rPr>
      </w:pPr>
      <w:bookmarkStart w:name="_bookmark245" w:id="302"/>
      <w:bookmarkEnd w:id="302"/>
      <w:r>
        <w:rPr/>
      </w:r>
      <w:r>
        <w:rPr>
          <w:sz w:val="16"/>
          <w:vertAlign w:val="superscript"/>
        </w:rPr>
        <w:t>47</w:t>
      </w:r>
      <w:r>
        <w:rPr>
          <w:spacing w:val="80"/>
          <w:sz w:val="16"/>
          <w:vertAlign w:val="baseline"/>
        </w:rPr>
        <w:t>   </w:t>
      </w:r>
      <w:r>
        <w:rPr>
          <w:i/>
          <w:sz w:val="16"/>
          <w:vertAlign w:val="baseline"/>
        </w:rPr>
        <w:t>Cfr. Comité Europeo de Derechos Sociales, Denuncia, 37/2006. Consejo Europeo de Sindicatos de</w:t>
      </w:r>
      <w:r>
        <w:rPr>
          <w:i/>
          <w:sz w:val="16"/>
          <w:vertAlign w:val="baseline"/>
        </w:rPr>
        <w:t> Policía (CESP) Vs. Portugal</w:t>
      </w:r>
      <w:r>
        <w:rPr>
          <w:sz w:val="16"/>
          <w:vertAlign w:val="baseline"/>
        </w:rPr>
        <w:t>, 3 de diciembre de 2007, párr. 21.</w:t>
      </w:r>
    </w:p>
    <w:p>
      <w:pPr>
        <w:spacing w:after="0"/>
        <w:jc w:val="both"/>
        <w:rPr>
          <w:sz w:val="16"/>
        </w:rPr>
        <w:sectPr>
          <w:footerReference w:type="default" r:id="rId24"/>
          <w:pgSz w:w="12240" w:h="15840"/>
          <w:pgMar w:footer="0" w:header="0" w:top="1620" w:bottom="280" w:left="900" w:right="880"/>
        </w:sectPr>
      </w:pPr>
    </w:p>
    <w:p>
      <w:pPr>
        <w:pStyle w:val="ListParagraph"/>
        <w:numPr>
          <w:ilvl w:val="0"/>
          <w:numId w:val="31"/>
        </w:numPr>
        <w:tabs>
          <w:tab w:pos="1510" w:val="left" w:leader="none"/>
        </w:tabs>
        <w:spacing w:line="240" w:lineRule="auto" w:before="82" w:after="0"/>
        <w:ind w:left="801" w:right="817" w:firstLine="0"/>
        <w:jc w:val="both"/>
        <w:rPr>
          <w:sz w:val="20"/>
        </w:rPr>
      </w:pPr>
      <w:r>
        <w:rPr>
          <w:sz w:val="20"/>
        </w:rPr>
        <w:t>En el caso concreto, estableciendo un vínculo entre la importancia de la remuneración</w:t>
      </w:r>
      <w:r>
        <w:rPr>
          <w:spacing w:val="-18"/>
          <w:sz w:val="20"/>
        </w:rPr>
        <w:t> </w:t>
      </w:r>
      <w:r>
        <w:rPr>
          <w:sz w:val="20"/>
        </w:rPr>
        <w:t>y</w:t>
      </w:r>
      <w:r>
        <w:rPr>
          <w:spacing w:val="-18"/>
          <w:sz w:val="20"/>
        </w:rPr>
        <w:t> </w:t>
      </w:r>
      <w:r>
        <w:rPr>
          <w:sz w:val="20"/>
        </w:rPr>
        <w:t>del</w:t>
      </w:r>
      <w:r>
        <w:rPr>
          <w:spacing w:val="-17"/>
          <w:sz w:val="20"/>
        </w:rPr>
        <w:t> </w:t>
      </w:r>
      <w:r>
        <w:rPr>
          <w:sz w:val="20"/>
        </w:rPr>
        <w:t>salario</w:t>
      </w:r>
      <w:r>
        <w:rPr>
          <w:spacing w:val="-18"/>
          <w:sz w:val="20"/>
        </w:rPr>
        <w:t> </w:t>
      </w:r>
      <w:r>
        <w:rPr>
          <w:sz w:val="20"/>
        </w:rPr>
        <w:t>—como</w:t>
      </w:r>
      <w:r>
        <w:rPr>
          <w:spacing w:val="-17"/>
          <w:sz w:val="20"/>
        </w:rPr>
        <w:t> </w:t>
      </w:r>
      <w:r>
        <w:rPr>
          <w:sz w:val="20"/>
        </w:rPr>
        <w:t>parte</w:t>
      </w:r>
      <w:r>
        <w:rPr>
          <w:spacing w:val="-18"/>
          <w:sz w:val="20"/>
        </w:rPr>
        <w:t> </w:t>
      </w:r>
      <w:r>
        <w:rPr>
          <w:sz w:val="20"/>
        </w:rPr>
        <w:t>integrante</w:t>
      </w:r>
      <w:r>
        <w:rPr>
          <w:spacing w:val="-18"/>
          <w:sz w:val="20"/>
        </w:rPr>
        <w:t> </w:t>
      </w:r>
      <w:r>
        <w:rPr>
          <w:sz w:val="20"/>
        </w:rPr>
        <w:t>del</w:t>
      </w:r>
      <w:r>
        <w:rPr>
          <w:spacing w:val="-17"/>
          <w:sz w:val="20"/>
        </w:rPr>
        <w:t> </w:t>
      </w:r>
      <w:r>
        <w:rPr>
          <w:sz w:val="20"/>
        </w:rPr>
        <w:t>derecho</w:t>
      </w:r>
      <w:r>
        <w:rPr>
          <w:spacing w:val="-18"/>
          <w:sz w:val="20"/>
        </w:rPr>
        <w:t> </w:t>
      </w:r>
      <w:r>
        <w:rPr>
          <w:sz w:val="20"/>
        </w:rPr>
        <w:t>al</w:t>
      </w:r>
      <w:r>
        <w:rPr>
          <w:spacing w:val="-17"/>
          <w:sz w:val="20"/>
        </w:rPr>
        <w:t> </w:t>
      </w:r>
      <w:r>
        <w:rPr>
          <w:sz w:val="20"/>
        </w:rPr>
        <w:t>trabajo—</w:t>
      </w:r>
      <w:r>
        <w:rPr>
          <w:spacing w:val="-18"/>
          <w:sz w:val="20"/>
        </w:rPr>
        <w:t> </w:t>
      </w:r>
      <w:r>
        <w:rPr>
          <w:sz w:val="20"/>
        </w:rPr>
        <w:t>y</w:t>
      </w:r>
      <w:r>
        <w:rPr>
          <w:spacing w:val="-17"/>
          <w:sz w:val="20"/>
        </w:rPr>
        <w:t> </w:t>
      </w:r>
      <w:r>
        <w:rPr>
          <w:sz w:val="20"/>
        </w:rPr>
        <w:t>la</w:t>
      </w:r>
      <w:r>
        <w:rPr>
          <w:spacing w:val="-18"/>
          <w:sz w:val="20"/>
        </w:rPr>
        <w:t> </w:t>
      </w:r>
      <w:r>
        <w:rPr>
          <w:sz w:val="20"/>
        </w:rPr>
        <w:t>violación del derecho al plazo razonable de un sub grupo de 2.317 trabajadores marítimos y portuarios</w:t>
      </w:r>
      <w:r>
        <w:rPr>
          <w:spacing w:val="-3"/>
          <w:sz w:val="20"/>
        </w:rPr>
        <w:t> </w:t>
      </w:r>
      <w:r>
        <w:rPr>
          <w:sz w:val="20"/>
        </w:rPr>
        <w:t>que</w:t>
      </w:r>
      <w:r>
        <w:rPr>
          <w:spacing w:val="-4"/>
          <w:sz w:val="20"/>
        </w:rPr>
        <w:t> </w:t>
      </w:r>
      <w:r>
        <w:rPr>
          <w:sz w:val="20"/>
        </w:rPr>
        <w:t>continuaron</w:t>
      </w:r>
      <w:r>
        <w:rPr>
          <w:spacing w:val="-3"/>
          <w:sz w:val="20"/>
        </w:rPr>
        <w:t> </w:t>
      </w:r>
      <w:r>
        <w:rPr>
          <w:sz w:val="20"/>
        </w:rPr>
        <w:t>reclamando</w:t>
      </w:r>
      <w:r>
        <w:rPr>
          <w:spacing w:val="-4"/>
          <w:sz w:val="20"/>
        </w:rPr>
        <w:t> </w:t>
      </w:r>
      <w:r>
        <w:rPr>
          <w:sz w:val="20"/>
        </w:rPr>
        <w:t>cantidades</w:t>
      </w:r>
      <w:r>
        <w:rPr>
          <w:spacing w:val="-3"/>
          <w:sz w:val="20"/>
        </w:rPr>
        <w:t> </w:t>
      </w:r>
      <w:r>
        <w:rPr>
          <w:sz w:val="20"/>
        </w:rPr>
        <w:t>adicionales</w:t>
      </w:r>
      <w:r>
        <w:rPr>
          <w:spacing w:val="-3"/>
          <w:sz w:val="20"/>
        </w:rPr>
        <w:t> </w:t>
      </w:r>
      <w:r>
        <w:rPr>
          <w:sz w:val="20"/>
        </w:rPr>
        <w:t>que</w:t>
      </w:r>
      <w:r>
        <w:rPr>
          <w:spacing w:val="-4"/>
          <w:sz w:val="20"/>
        </w:rPr>
        <w:t> </w:t>
      </w:r>
      <w:r>
        <w:rPr>
          <w:sz w:val="20"/>
        </w:rPr>
        <w:t>les</w:t>
      </w:r>
      <w:r>
        <w:rPr>
          <w:spacing w:val="-2"/>
          <w:sz w:val="20"/>
        </w:rPr>
        <w:t> </w:t>
      </w:r>
      <w:r>
        <w:rPr>
          <w:sz w:val="20"/>
        </w:rPr>
        <w:t>eran</w:t>
      </w:r>
      <w:r>
        <w:rPr>
          <w:spacing w:val="-3"/>
          <w:sz w:val="20"/>
        </w:rPr>
        <w:t> </w:t>
      </w:r>
      <w:r>
        <w:rPr>
          <w:sz w:val="20"/>
        </w:rPr>
        <w:t>adeudadas, concluyó</w:t>
      </w:r>
      <w:r>
        <w:rPr>
          <w:spacing w:val="-9"/>
          <w:sz w:val="20"/>
        </w:rPr>
        <w:t> </w:t>
      </w:r>
      <w:r>
        <w:rPr>
          <w:sz w:val="20"/>
        </w:rPr>
        <w:t>que</w:t>
      </w:r>
      <w:r>
        <w:rPr>
          <w:spacing w:val="-7"/>
          <w:sz w:val="20"/>
        </w:rPr>
        <w:t> </w:t>
      </w:r>
      <w:r>
        <w:rPr>
          <w:sz w:val="20"/>
        </w:rPr>
        <w:t>“tuvo</w:t>
      </w:r>
      <w:r>
        <w:rPr>
          <w:spacing w:val="-6"/>
          <w:sz w:val="20"/>
        </w:rPr>
        <w:t> </w:t>
      </w:r>
      <w:r>
        <w:rPr>
          <w:sz w:val="20"/>
        </w:rPr>
        <w:t>un</w:t>
      </w:r>
      <w:r>
        <w:rPr>
          <w:spacing w:val="-7"/>
          <w:sz w:val="20"/>
        </w:rPr>
        <w:t> </w:t>
      </w:r>
      <w:r>
        <w:rPr>
          <w:sz w:val="20"/>
        </w:rPr>
        <w:t>impacto</w:t>
      </w:r>
      <w:r>
        <w:rPr>
          <w:spacing w:val="-7"/>
          <w:sz w:val="20"/>
        </w:rPr>
        <w:t> </w:t>
      </w:r>
      <w:r>
        <w:rPr>
          <w:sz w:val="20"/>
        </w:rPr>
        <w:t>en</w:t>
      </w:r>
      <w:r>
        <w:rPr>
          <w:spacing w:val="-4"/>
          <w:sz w:val="20"/>
        </w:rPr>
        <w:t> </w:t>
      </w:r>
      <w:r>
        <w:rPr>
          <w:sz w:val="20"/>
        </w:rPr>
        <w:t>el</w:t>
      </w:r>
      <w:r>
        <w:rPr>
          <w:spacing w:val="40"/>
          <w:sz w:val="20"/>
        </w:rPr>
        <w:t> </w:t>
      </w:r>
      <w:r>
        <w:rPr>
          <w:sz w:val="20"/>
        </w:rPr>
        <w:t>derecho</w:t>
      </w:r>
      <w:r>
        <w:rPr>
          <w:spacing w:val="-9"/>
          <w:sz w:val="20"/>
        </w:rPr>
        <w:t> </w:t>
      </w:r>
      <w:r>
        <w:rPr>
          <w:sz w:val="20"/>
        </w:rPr>
        <w:t>al</w:t>
      </w:r>
      <w:r>
        <w:rPr>
          <w:spacing w:val="-7"/>
          <w:sz w:val="20"/>
        </w:rPr>
        <w:t> </w:t>
      </w:r>
      <w:r>
        <w:rPr>
          <w:sz w:val="20"/>
        </w:rPr>
        <w:t>cobro</w:t>
      </w:r>
      <w:r>
        <w:rPr>
          <w:spacing w:val="-7"/>
          <w:sz w:val="20"/>
        </w:rPr>
        <w:t> </w:t>
      </w:r>
      <w:r>
        <w:rPr>
          <w:sz w:val="20"/>
        </w:rPr>
        <w:t>íntegro</w:t>
      </w:r>
      <w:r>
        <w:rPr>
          <w:spacing w:val="-9"/>
          <w:sz w:val="20"/>
        </w:rPr>
        <w:t> </w:t>
      </w:r>
      <w:r>
        <w:rPr>
          <w:sz w:val="20"/>
        </w:rPr>
        <w:t>de</w:t>
      </w:r>
      <w:r>
        <w:rPr>
          <w:spacing w:val="-7"/>
          <w:sz w:val="20"/>
        </w:rPr>
        <w:t> </w:t>
      </w:r>
      <w:r>
        <w:rPr>
          <w:sz w:val="20"/>
        </w:rPr>
        <w:t>sus</w:t>
      </w:r>
      <w:r>
        <w:rPr>
          <w:spacing w:val="-6"/>
          <w:sz w:val="20"/>
        </w:rPr>
        <w:t> </w:t>
      </w:r>
      <w:r>
        <w:rPr>
          <w:sz w:val="20"/>
        </w:rPr>
        <w:t>salarios,</w:t>
      </w:r>
      <w:r>
        <w:rPr>
          <w:spacing w:val="-9"/>
          <w:sz w:val="20"/>
        </w:rPr>
        <w:t> </w:t>
      </w:r>
      <w:r>
        <w:rPr>
          <w:sz w:val="20"/>
        </w:rPr>
        <w:t>lo</w:t>
      </w:r>
      <w:r>
        <w:rPr>
          <w:spacing w:val="-9"/>
          <w:sz w:val="20"/>
        </w:rPr>
        <w:t> </w:t>
      </w:r>
      <w:r>
        <w:rPr>
          <w:sz w:val="20"/>
        </w:rPr>
        <w:t>cual</w:t>
      </w:r>
      <w:r>
        <w:rPr>
          <w:spacing w:val="-5"/>
          <w:sz w:val="20"/>
        </w:rPr>
        <w:t> </w:t>
      </w:r>
      <w:r>
        <w:rPr>
          <w:sz w:val="20"/>
        </w:rPr>
        <w:t>se tradujo en un impacto en su derecho al trabajo y a la obtención de un salario justo y previamente</w:t>
      </w:r>
      <w:r>
        <w:rPr>
          <w:spacing w:val="-6"/>
          <w:sz w:val="20"/>
        </w:rPr>
        <w:t> </w:t>
      </w:r>
      <w:r>
        <w:rPr>
          <w:sz w:val="20"/>
        </w:rPr>
        <w:t>pactado”.</w:t>
      </w:r>
      <w:r>
        <w:rPr>
          <w:spacing w:val="-3"/>
          <w:sz w:val="20"/>
        </w:rPr>
        <w:t> </w:t>
      </w:r>
      <w:r>
        <w:rPr>
          <w:sz w:val="20"/>
        </w:rPr>
        <w:t>Adicionalmente,</w:t>
      </w:r>
      <w:r>
        <w:rPr>
          <w:spacing w:val="-8"/>
          <w:sz w:val="20"/>
        </w:rPr>
        <w:t> </w:t>
      </w:r>
      <w:r>
        <w:rPr>
          <w:sz w:val="20"/>
        </w:rPr>
        <w:t>aplicando</w:t>
      </w:r>
      <w:r>
        <w:rPr>
          <w:spacing w:val="-6"/>
          <w:sz w:val="20"/>
        </w:rPr>
        <w:t> </w:t>
      </w:r>
      <w:r>
        <w:rPr>
          <w:sz w:val="20"/>
        </w:rPr>
        <w:t>este</w:t>
      </w:r>
      <w:r>
        <w:rPr>
          <w:spacing w:val="-6"/>
          <w:sz w:val="20"/>
        </w:rPr>
        <w:t> </w:t>
      </w:r>
      <w:r>
        <w:rPr>
          <w:sz w:val="20"/>
        </w:rPr>
        <w:t>enfoque</w:t>
      </w:r>
      <w:r>
        <w:rPr>
          <w:spacing w:val="-9"/>
          <w:sz w:val="20"/>
        </w:rPr>
        <w:t> </w:t>
      </w:r>
      <w:r>
        <w:rPr>
          <w:sz w:val="20"/>
        </w:rPr>
        <w:t>diferencial,</w:t>
      </w:r>
      <w:r>
        <w:rPr>
          <w:spacing w:val="-8"/>
          <w:sz w:val="20"/>
        </w:rPr>
        <w:t> </w:t>
      </w:r>
      <w:r>
        <w:rPr>
          <w:sz w:val="20"/>
        </w:rPr>
        <w:t>la</w:t>
      </w:r>
      <w:r>
        <w:rPr>
          <w:spacing w:val="-5"/>
          <w:sz w:val="20"/>
        </w:rPr>
        <w:t> </w:t>
      </w:r>
      <w:r>
        <w:rPr>
          <w:sz w:val="20"/>
        </w:rPr>
        <w:t>Corte</w:t>
      </w:r>
      <w:r>
        <w:rPr>
          <w:spacing w:val="-6"/>
          <w:sz w:val="20"/>
        </w:rPr>
        <w:t> </w:t>
      </w:r>
      <w:r>
        <w:rPr>
          <w:sz w:val="20"/>
        </w:rPr>
        <w:t>IDH complementó su conclusión resaltando que las afectaciones (vulneraciones a esos derechos)</w:t>
      </w:r>
      <w:r>
        <w:rPr>
          <w:spacing w:val="-3"/>
          <w:sz w:val="20"/>
        </w:rPr>
        <w:t> </w:t>
      </w:r>
      <w:r>
        <w:rPr>
          <w:sz w:val="20"/>
        </w:rPr>
        <w:t>tuvo</w:t>
      </w:r>
      <w:r>
        <w:rPr>
          <w:spacing w:val="-3"/>
          <w:sz w:val="20"/>
        </w:rPr>
        <w:t> </w:t>
      </w:r>
      <w:r>
        <w:rPr>
          <w:sz w:val="20"/>
        </w:rPr>
        <w:t>un</w:t>
      </w:r>
      <w:r>
        <w:rPr>
          <w:spacing w:val="-3"/>
          <w:sz w:val="20"/>
        </w:rPr>
        <w:t> </w:t>
      </w:r>
      <w:r>
        <w:rPr>
          <w:sz w:val="20"/>
        </w:rPr>
        <w:t>impacto</w:t>
      </w:r>
      <w:r>
        <w:rPr>
          <w:spacing w:val="-5"/>
          <w:sz w:val="20"/>
        </w:rPr>
        <w:t> </w:t>
      </w:r>
      <w:r>
        <w:rPr>
          <w:sz w:val="20"/>
        </w:rPr>
        <w:t>mayor</w:t>
      </w:r>
      <w:r>
        <w:rPr>
          <w:spacing w:val="-5"/>
          <w:sz w:val="20"/>
        </w:rPr>
        <w:t> </w:t>
      </w:r>
      <w:r>
        <w:rPr>
          <w:sz w:val="20"/>
        </w:rPr>
        <w:t>“debido</w:t>
      </w:r>
      <w:r>
        <w:rPr>
          <w:spacing w:val="-5"/>
          <w:sz w:val="20"/>
        </w:rPr>
        <w:t> </w:t>
      </w:r>
      <w:r>
        <w:rPr>
          <w:sz w:val="20"/>
        </w:rPr>
        <w:t>a</w:t>
      </w:r>
      <w:r>
        <w:rPr>
          <w:spacing w:val="-1"/>
          <w:sz w:val="20"/>
        </w:rPr>
        <w:t> </w:t>
      </w:r>
      <w:r>
        <w:rPr>
          <w:sz w:val="20"/>
        </w:rPr>
        <w:t>su</w:t>
      </w:r>
      <w:r>
        <w:rPr>
          <w:spacing w:val="-1"/>
          <w:sz w:val="20"/>
        </w:rPr>
        <w:t> </w:t>
      </w:r>
      <w:r>
        <w:rPr>
          <w:sz w:val="20"/>
        </w:rPr>
        <w:t>edad,</w:t>
      </w:r>
      <w:r>
        <w:rPr>
          <w:spacing w:val="-5"/>
          <w:sz w:val="20"/>
        </w:rPr>
        <w:t> </w:t>
      </w:r>
      <w:r>
        <w:rPr>
          <w:sz w:val="20"/>
        </w:rPr>
        <w:t>quienes</w:t>
      </w:r>
      <w:r>
        <w:rPr>
          <w:spacing w:val="-2"/>
          <w:sz w:val="20"/>
        </w:rPr>
        <w:t> </w:t>
      </w:r>
      <w:r>
        <w:rPr>
          <w:sz w:val="20"/>
        </w:rPr>
        <w:t>en</w:t>
      </w:r>
      <w:r>
        <w:rPr>
          <w:spacing w:val="-3"/>
          <w:sz w:val="20"/>
        </w:rPr>
        <w:t> </w:t>
      </w:r>
      <w:r>
        <w:rPr>
          <w:sz w:val="20"/>
        </w:rPr>
        <w:t>su</w:t>
      </w:r>
      <w:r>
        <w:rPr>
          <w:spacing w:val="-3"/>
          <w:sz w:val="20"/>
        </w:rPr>
        <w:t> </w:t>
      </w:r>
      <w:r>
        <w:rPr>
          <w:sz w:val="20"/>
        </w:rPr>
        <w:t>mayoría</w:t>
      </w:r>
      <w:r>
        <w:rPr>
          <w:spacing w:val="-1"/>
          <w:sz w:val="20"/>
        </w:rPr>
        <w:t> </w:t>
      </w:r>
      <w:r>
        <w:rPr>
          <w:sz w:val="20"/>
        </w:rPr>
        <w:t>rondan</w:t>
      </w:r>
      <w:r>
        <w:rPr>
          <w:spacing w:val="-3"/>
          <w:sz w:val="20"/>
        </w:rPr>
        <w:t> </w:t>
      </w:r>
      <w:r>
        <w:rPr>
          <w:sz w:val="20"/>
        </w:rPr>
        <w:t>los 80 o 90 años, habiendo incluso fallecido […] más de 800 víctimas, sin que se les haya efectivizado de manera correcta su derecho”</w:t>
      </w:r>
      <w:hyperlink w:history="true" w:anchor="_bookmark246">
        <w:r>
          <w:rPr>
            <w:position w:val="7"/>
            <w:sz w:val="13"/>
          </w:rPr>
          <w:t>48</w:t>
        </w:r>
      </w:hyperlink>
      <w:r>
        <w:rPr>
          <w:sz w:val="20"/>
        </w:rPr>
        <w:t>.</w:t>
      </w:r>
    </w:p>
    <w:p>
      <w:pPr>
        <w:pStyle w:val="BodyText"/>
        <w:spacing w:before="11"/>
        <w:rPr>
          <w:sz w:val="19"/>
        </w:rPr>
      </w:pPr>
    </w:p>
    <w:p>
      <w:pPr>
        <w:pStyle w:val="Heading1"/>
        <w:numPr>
          <w:ilvl w:val="0"/>
          <w:numId w:val="29"/>
        </w:numPr>
        <w:tabs>
          <w:tab w:pos="1203" w:val="left" w:leader="none"/>
        </w:tabs>
        <w:spacing w:line="240" w:lineRule="auto" w:before="0" w:after="0"/>
        <w:ind w:left="1202" w:right="0" w:hanging="402"/>
        <w:jc w:val="both"/>
      </w:pPr>
      <w:r>
        <w:rPr>
          <w:spacing w:val="-2"/>
        </w:rPr>
        <w:t>CONCLUSIONES</w:t>
      </w:r>
    </w:p>
    <w:p>
      <w:pPr>
        <w:pStyle w:val="BodyText"/>
        <w:spacing w:before="1"/>
        <w:rPr>
          <w:b/>
        </w:rPr>
      </w:pPr>
    </w:p>
    <w:p>
      <w:pPr>
        <w:pStyle w:val="ListParagraph"/>
        <w:numPr>
          <w:ilvl w:val="0"/>
          <w:numId w:val="31"/>
        </w:numPr>
        <w:tabs>
          <w:tab w:pos="1510" w:val="left" w:leader="none"/>
        </w:tabs>
        <w:spacing w:line="240" w:lineRule="auto" w:before="0" w:after="0"/>
        <w:ind w:left="801" w:right="725" w:firstLine="0"/>
        <w:jc w:val="both"/>
        <w:rPr>
          <w:sz w:val="20"/>
        </w:rPr>
      </w:pPr>
      <w:r>
        <w:rPr>
          <w:sz w:val="20"/>
        </w:rPr>
        <w:t>Aunque en otro ámbito, la Experta Independiente sobre el disfrute de todos los derechos humanos por las personas de edad, ha indicado que “existe una grave laguna en los datos disponibles para captar las realidades vividas por las personas de edad y el disfrute</w:t>
      </w:r>
      <w:r>
        <w:rPr>
          <w:spacing w:val="-17"/>
          <w:sz w:val="20"/>
        </w:rPr>
        <w:t> </w:t>
      </w:r>
      <w:r>
        <w:rPr>
          <w:sz w:val="20"/>
        </w:rPr>
        <w:t>de</w:t>
      </w:r>
      <w:r>
        <w:rPr>
          <w:spacing w:val="-17"/>
          <w:sz w:val="20"/>
        </w:rPr>
        <w:t> </w:t>
      </w:r>
      <w:r>
        <w:rPr>
          <w:sz w:val="20"/>
        </w:rPr>
        <w:t>sus</w:t>
      </w:r>
      <w:r>
        <w:rPr>
          <w:spacing w:val="-17"/>
          <w:sz w:val="20"/>
        </w:rPr>
        <w:t> </w:t>
      </w:r>
      <w:r>
        <w:rPr>
          <w:sz w:val="20"/>
        </w:rPr>
        <w:t>derechos</w:t>
      </w:r>
      <w:r>
        <w:rPr>
          <w:spacing w:val="-14"/>
          <w:sz w:val="20"/>
        </w:rPr>
        <w:t> </w:t>
      </w:r>
      <w:r>
        <w:rPr>
          <w:sz w:val="20"/>
        </w:rPr>
        <w:t>humanos.</w:t>
      </w:r>
      <w:r>
        <w:rPr>
          <w:spacing w:val="-17"/>
          <w:sz w:val="20"/>
        </w:rPr>
        <w:t> </w:t>
      </w:r>
      <w:r>
        <w:rPr>
          <w:sz w:val="20"/>
        </w:rPr>
        <w:t>Esa</w:t>
      </w:r>
      <w:r>
        <w:rPr>
          <w:spacing w:val="-16"/>
          <w:sz w:val="20"/>
        </w:rPr>
        <w:t> </w:t>
      </w:r>
      <w:r>
        <w:rPr>
          <w:sz w:val="20"/>
        </w:rPr>
        <w:t>falta</w:t>
      </w:r>
      <w:r>
        <w:rPr>
          <w:spacing w:val="-16"/>
          <w:sz w:val="20"/>
        </w:rPr>
        <w:t> </w:t>
      </w:r>
      <w:r>
        <w:rPr>
          <w:sz w:val="20"/>
        </w:rPr>
        <w:t>de</w:t>
      </w:r>
      <w:r>
        <w:rPr>
          <w:spacing w:val="-17"/>
          <w:sz w:val="20"/>
        </w:rPr>
        <w:t> </w:t>
      </w:r>
      <w:r>
        <w:rPr>
          <w:sz w:val="20"/>
        </w:rPr>
        <w:t>datos</w:t>
      </w:r>
      <w:r>
        <w:rPr>
          <w:spacing w:val="-17"/>
          <w:sz w:val="20"/>
        </w:rPr>
        <w:t> </w:t>
      </w:r>
      <w:r>
        <w:rPr>
          <w:sz w:val="20"/>
        </w:rPr>
        <w:t>e</w:t>
      </w:r>
      <w:r>
        <w:rPr>
          <w:spacing w:val="-17"/>
          <w:sz w:val="20"/>
        </w:rPr>
        <w:t> </w:t>
      </w:r>
      <w:r>
        <w:rPr>
          <w:sz w:val="20"/>
        </w:rPr>
        <w:t>información</w:t>
      </w:r>
      <w:r>
        <w:rPr>
          <w:spacing w:val="-13"/>
          <w:sz w:val="20"/>
        </w:rPr>
        <w:t> </w:t>
      </w:r>
      <w:r>
        <w:rPr>
          <w:sz w:val="20"/>
        </w:rPr>
        <w:t>representativos</w:t>
      </w:r>
      <w:r>
        <w:rPr>
          <w:spacing w:val="-17"/>
          <w:sz w:val="20"/>
        </w:rPr>
        <w:t> </w:t>
      </w:r>
      <w:r>
        <w:rPr>
          <w:sz w:val="20"/>
        </w:rPr>
        <w:t>sobre las personas de edad es, en sí misma, una señal alarmante de exclusión y hace prácticamente imposible una adopción de políticas y medidas normativas que sea provechosa”</w:t>
      </w:r>
      <w:hyperlink w:history="true" w:anchor="_bookmark247">
        <w:r>
          <w:rPr>
            <w:position w:val="7"/>
            <w:sz w:val="13"/>
          </w:rPr>
          <w:t>49</w:t>
        </w:r>
      </w:hyperlink>
      <w:r>
        <w:rPr>
          <w:sz w:val="20"/>
        </w:rPr>
        <w:t>. Es decir, lo que la Experta Independiente reconoce es que no se tienen insumos</w:t>
      </w:r>
      <w:r>
        <w:rPr>
          <w:spacing w:val="-15"/>
          <w:sz w:val="20"/>
        </w:rPr>
        <w:t> </w:t>
      </w:r>
      <w:r>
        <w:rPr>
          <w:sz w:val="20"/>
        </w:rPr>
        <w:t>suficientes</w:t>
      </w:r>
      <w:r>
        <w:rPr>
          <w:spacing w:val="-15"/>
          <w:sz w:val="20"/>
        </w:rPr>
        <w:t> </w:t>
      </w:r>
      <w:r>
        <w:rPr>
          <w:sz w:val="20"/>
        </w:rPr>
        <w:t>para</w:t>
      </w:r>
      <w:r>
        <w:rPr>
          <w:spacing w:val="-14"/>
          <w:sz w:val="20"/>
        </w:rPr>
        <w:t> </w:t>
      </w:r>
      <w:r>
        <w:rPr>
          <w:sz w:val="20"/>
        </w:rPr>
        <w:t>que</w:t>
      </w:r>
      <w:r>
        <w:rPr>
          <w:spacing w:val="-14"/>
          <w:sz w:val="20"/>
        </w:rPr>
        <w:t> </w:t>
      </w:r>
      <w:r>
        <w:rPr>
          <w:sz w:val="20"/>
        </w:rPr>
        <w:t>se</w:t>
      </w:r>
      <w:r>
        <w:rPr>
          <w:spacing w:val="-15"/>
          <w:sz w:val="20"/>
        </w:rPr>
        <w:t> </w:t>
      </w:r>
      <w:r>
        <w:rPr>
          <w:sz w:val="20"/>
        </w:rPr>
        <w:t>visibilice</w:t>
      </w:r>
      <w:r>
        <w:rPr>
          <w:spacing w:val="-15"/>
          <w:sz w:val="20"/>
        </w:rPr>
        <w:t> </w:t>
      </w:r>
      <w:r>
        <w:rPr>
          <w:sz w:val="20"/>
        </w:rPr>
        <w:t>la</w:t>
      </w:r>
      <w:r>
        <w:rPr>
          <w:spacing w:val="-14"/>
          <w:sz w:val="20"/>
        </w:rPr>
        <w:t> </w:t>
      </w:r>
      <w:r>
        <w:rPr>
          <w:sz w:val="20"/>
        </w:rPr>
        <w:t>realidad</w:t>
      </w:r>
      <w:r>
        <w:rPr>
          <w:spacing w:val="-13"/>
          <w:sz w:val="20"/>
        </w:rPr>
        <w:t> </w:t>
      </w:r>
      <w:r>
        <w:rPr>
          <w:sz w:val="20"/>
        </w:rPr>
        <w:t>que</w:t>
      </w:r>
      <w:r>
        <w:rPr>
          <w:spacing w:val="-15"/>
          <w:sz w:val="20"/>
        </w:rPr>
        <w:t> </w:t>
      </w:r>
      <w:r>
        <w:rPr>
          <w:sz w:val="20"/>
        </w:rPr>
        <w:t>las</w:t>
      </w:r>
      <w:r>
        <w:rPr>
          <w:spacing w:val="-15"/>
          <w:sz w:val="20"/>
        </w:rPr>
        <w:t> </w:t>
      </w:r>
      <w:r>
        <w:rPr>
          <w:sz w:val="20"/>
        </w:rPr>
        <w:t>personas</w:t>
      </w:r>
      <w:r>
        <w:rPr>
          <w:spacing w:val="-15"/>
          <w:sz w:val="20"/>
        </w:rPr>
        <w:t> </w:t>
      </w:r>
      <w:r>
        <w:rPr>
          <w:sz w:val="20"/>
        </w:rPr>
        <w:t>mayores</w:t>
      </w:r>
      <w:r>
        <w:rPr>
          <w:spacing w:val="-14"/>
          <w:sz w:val="20"/>
        </w:rPr>
        <w:t> </w:t>
      </w:r>
      <w:r>
        <w:rPr>
          <w:spacing w:val="-2"/>
          <w:sz w:val="20"/>
        </w:rPr>
        <w:t>resienten.</w:t>
      </w:r>
    </w:p>
    <w:p>
      <w:pPr>
        <w:pStyle w:val="BodyText"/>
        <w:spacing w:before="11"/>
        <w:rPr>
          <w:sz w:val="19"/>
        </w:rPr>
      </w:pPr>
    </w:p>
    <w:p>
      <w:pPr>
        <w:pStyle w:val="ListParagraph"/>
        <w:numPr>
          <w:ilvl w:val="0"/>
          <w:numId w:val="31"/>
        </w:numPr>
        <w:tabs>
          <w:tab w:pos="1510" w:val="left" w:leader="none"/>
        </w:tabs>
        <w:spacing w:line="240" w:lineRule="auto" w:before="0" w:after="0"/>
        <w:ind w:left="801" w:right="724" w:firstLine="0"/>
        <w:jc w:val="both"/>
        <w:rPr>
          <w:sz w:val="20"/>
        </w:rPr>
      </w:pPr>
      <w:r>
        <w:rPr>
          <w:sz w:val="20"/>
        </w:rPr>
        <w:t>En este marco, la labor de construcción jurisprudencial de derechos y enfoques propios</w:t>
      </w:r>
      <w:r>
        <w:rPr>
          <w:spacing w:val="-9"/>
          <w:sz w:val="20"/>
        </w:rPr>
        <w:t> </w:t>
      </w:r>
      <w:r>
        <w:rPr>
          <w:sz w:val="20"/>
        </w:rPr>
        <w:t>para</w:t>
      </w:r>
      <w:r>
        <w:rPr>
          <w:spacing w:val="-8"/>
          <w:sz w:val="20"/>
        </w:rPr>
        <w:t> </w:t>
      </w:r>
      <w:r>
        <w:rPr>
          <w:sz w:val="20"/>
        </w:rPr>
        <w:t>las</w:t>
      </w:r>
      <w:r>
        <w:rPr>
          <w:spacing w:val="-9"/>
          <w:sz w:val="20"/>
        </w:rPr>
        <w:t> </w:t>
      </w:r>
      <w:r>
        <w:rPr>
          <w:sz w:val="20"/>
        </w:rPr>
        <w:t>personas</w:t>
      </w:r>
      <w:r>
        <w:rPr>
          <w:spacing w:val="-9"/>
          <w:sz w:val="20"/>
        </w:rPr>
        <w:t> </w:t>
      </w:r>
      <w:r>
        <w:rPr>
          <w:sz w:val="20"/>
        </w:rPr>
        <w:t>mayores</w:t>
      </w:r>
      <w:r>
        <w:rPr>
          <w:spacing w:val="-9"/>
          <w:sz w:val="20"/>
        </w:rPr>
        <w:t> </w:t>
      </w:r>
      <w:r>
        <w:rPr>
          <w:sz w:val="20"/>
        </w:rPr>
        <w:t>(así</w:t>
      </w:r>
      <w:r>
        <w:rPr>
          <w:spacing w:val="-5"/>
          <w:sz w:val="20"/>
        </w:rPr>
        <w:t> </w:t>
      </w:r>
      <w:r>
        <w:rPr>
          <w:sz w:val="20"/>
        </w:rPr>
        <w:t>como</w:t>
      </w:r>
      <w:r>
        <w:rPr>
          <w:spacing w:val="-6"/>
          <w:sz w:val="20"/>
        </w:rPr>
        <w:t> </w:t>
      </w:r>
      <w:r>
        <w:rPr>
          <w:sz w:val="20"/>
        </w:rPr>
        <w:t>los</w:t>
      </w:r>
      <w:r>
        <w:rPr>
          <w:spacing w:val="-9"/>
          <w:sz w:val="20"/>
        </w:rPr>
        <w:t> </w:t>
      </w:r>
      <w:r>
        <w:rPr>
          <w:sz w:val="20"/>
        </w:rPr>
        <w:t>impactos</w:t>
      </w:r>
      <w:r>
        <w:rPr>
          <w:spacing w:val="-9"/>
          <w:sz w:val="20"/>
        </w:rPr>
        <w:t> </w:t>
      </w:r>
      <w:r>
        <w:rPr>
          <w:sz w:val="20"/>
        </w:rPr>
        <w:t>diferenciados)</w:t>
      </w:r>
      <w:r>
        <w:rPr>
          <w:spacing w:val="-7"/>
          <w:sz w:val="20"/>
        </w:rPr>
        <w:t> </w:t>
      </w:r>
      <w:r>
        <w:rPr>
          <w:sz w:val="20"/>
        </w:rPr>
        <w:t>no</w:t>
      </w:r>
      <w:r>
        <w:rPr>
          <w:spacing w:val="-6"/>
          <w:sz w:val="20"/>
        </w:rPr>
        <w:t> </w:t>
      </w:r>
      <w:r>
        <w:rPr>
          <w:sz w:val="20"/>
        </w:rPr>
        <w:t>es</w:t>
      </w:r>
      <w:r>
        <w:rPr>
          <w:spacing w:val="-6"/>
          <w:sz w:val="20"/>
        </w:rPr>
        <w:t> </w:t>
      </w:r>
      <w:r>
        <w:rPr>
          <w:sz w:val="20"/>
        </w:rPr>
        <w:t>otra</w:t>
      </w:r>
      <w:r>
        <w:rPr>
          <w:spacing w:val="-5"/>
          <w:sz w:val="20"/>
        </w:rPr>
        <w:t> </w:t>
      </w:r>
      <w:r>
        <w:rPr>
          <w:sz w:val="20"/>
        </w:rPr>
        <w:t>cosa que</w:t>
      </w:r>
      <w:r>
        <w:rPr>
          <w:spacing w:val="-15"/>
          <w:sz w:val="20"/>
        </w:rPr>
        <w:t> </w:t>
      </w:r>
      <w:r>
        <w:rPr>
          <w:sz w:val="20"/>
        </w:rPr>
        <w:t>visibilizar</w:t>
      </w:r>
      <w:r>
        <w:rPr>
          <w:spacing w:val="-15"/>
          <w:sz w:val="20"/>
        </w:rPr>
        <w:t> </w:t>
      </w:r>
      <w:r>
        <w:rPr>
          <w:sz w:val="20"/>
        </w:rPr>
        <w:t>la</w:t>
      </w:r>
      <w:r>
        <w:rPr>
          <w:spacing w:val="-13"/>
          <w:sz w:val="20"/>
        </w:rPr>
        <w:t> </w:t>
      </w:r>
      <w:r>
        <w:rPr>
          <w:sz w:val="20"/>
        </w:rPr>
        <w:t>situación</w:t>
      </w:r>
      <w:r>
        <w:rPr>
          <w:spacing w:val="-13"/>
          <w:sz w:val="20"/>
        </w:rPr>
        <w:t> </w:t>
      </w:r>
      <w:r>
        <w:rPr>
          <w:sz w:val="20"/>
        </w:rPr>
        <w:t>particular</w:t>
      </w:r>
      <w:r>
        <w:rPr>
          <w:spacing w:val="-15"/>
          <w:sz w:val="20"/>
        </w:rPr>
        <w:t> </w:t>
      </w:r>
      <w:r>
        <w:rPr>
          <w:sz w:val="20"/>
        </w:rPr>
        <w:t>que</w:t>
      </w:r>
      <w:r>
        <w:rPr>
          <w:spacing w:val="-15"/>
          <w:sz w:val="20"/>
        </w:rPr>
        <w:t> </w:t>
      </w:r>
      <w:r>
        <w:rPr>
          <w:sz w:val="20"/>
        </w:rPr>
        <w:t>vive</w:t>
      </w:r>
      <w:r>
        <w:rPr>
          <w:spacing w:val="-12"/>
          <w:sz w:val="20"/>
        </w:rPr>
        <w:t> </w:t>
      </w:r>
      <w:r>
        <w:rPr>
          <w:sz w:val="20"/>
        </w:rPr>
        <w:t>este</w:t>
      </w:r>
      <w:r>
        <w:rPr>
          <w:spacing w:val="-15"/>
          <w:sz w:val="20"/>
        </w:rPr>
        <w:t> </w:t>
      </w:r>
      <w:r>
        <w:rPr>
          <w:sz w:val="20"/>
        </w:rPr>
        <w:t>grupo</w:t>
      </w:r>
      <w:r>
        <w:rPr>
          <w:spacing w:val="-12"/>
          <w:sz w:val="20"/>
        </w:rPr>
        <w:t> </w:t>
      </w:r>
      <w:r>
        <w:rPr>
          <w:sz w:val="20"/>
        </w:rPr>
        <w:t>en</w:t>
      </w:r>
      <w:r>
        <w:rPr>
          <w:spacing w:val="-13"/>
          <w:sz w:val="20"/>
        </w:rPr>
        <w:t> </w:t>
      </w:r>
      <w:r>
        <w:rPr>
          <w:sz w:val="20"/>
        </w:rPr>
        <w:t>nuestra</w:t>
      </w:r>
      <w:r>
        <w:rPr>
          <w:spacing w:val="-13"/>
          <w:sz w:val="20"/>
        </w:rPr>
        <w:t> </w:t>
      </w:r>
      <w:r>
        <w:rPr>
          <w:sz w:val="20"/>
        </w:rPr>
        <w:t>región.</w:t>
      </w:r>
      <w:r>
        <w:rPr>
          <w:spacing w:val="-14"/>
          <w:sz w:val="20"/>
        </w:rPr>
        <w:t> </w:t>
      </w:r>
      <w:r>
        <w:rPr>
          <w:sz w:val="20"/>
        </w:rPr>
        <w:t>Curiosamente en</w:t>
      </w:r>
      <w:r>
        <w:rPr>
          <w:spacing w:val="-3"/>
          <w:sz w:val="20"/>
        </w:rPr>
        <w:t> </w:t>
      </w:r>
      <w:r>
        <w:rPr>
          <w:sz w:val="20"/>
        </w:rPr>
        <w:t>los</w:t>
      </w:r>
      <w:r>
        <w:rPr>
          <w:spacing w:val="-2"/>
          <w:sz w:val="20"/>
        </w:rPr>
        <w:t> </w:t>
      </w:r>
      <w:r>
        <w:rPr>
          <w:sz w:val="20"/>
        </w:rPr>
        <w:t>casos contenciosos</w:t>
      </w:r>
      <w:r>
        <w:rPr>
          <w:spacing w:val="-2"/>
          <w:sz w:val="20"/>
        </w:rPr>
        <w:t> </w:t>
      </w:r>
      <w:r>
        <w:rPr>
          <w:sz w:val="20"/>
        </w:rPr>
        <w:t>conocidos</w:t>
      </w:r>
      <w:r>
        <w:rPr>
          <w:spacing w:val="-2"/>
          <w:sz w:val="20"/>
        </w:rPr>
        <w:t> </w:t>
      </w:r>
      <w:r>
        <w:rPr>
          <w:sz w:val="20"/>
        </w:rPr>
        <w:t>por</w:t>
      </w:r>
      <w:r>
        <w:rPr>
          <w:spacing w:val="-3"/>
          <w:sz w:val="20"/>
        </w:rPr>
        <w:t> </w:t>
      </w:r>
      <w:r>
        <w:rPr>
          <w:sz w:val="20"/>
        </w:rPr>
        <w:t>la</w:t>
      </w:r>
      <w:r>
        <w:rPr>
          <w:spacing w:val="-4"/>
          <w:sz w:val="20"/>
        </w:rPr>
        <w:t> </w:t>
      </w:r>
      <w:r>
        <w:rPr>
          <w:sz w:val="20"/>
        </w:rPr>
        <w:t>Corte</w:t>
      </w:r>
      <w:r>
        <w:rPr>
          <w:spacing w:val="-5"/>
          <w:sz w:val="20"/>
        </w:rPr>
        <w:t> </w:t>
      </w:r>
      <w:r>
        <w:rPr>
          <w:sz w:val="20"/>
        </w:rPr>
        <w:t>IDH</w:t>
      </w:r>
      <w:r>
        <w:rPr>
          <w:spacing w:val="-3"/>
          <w:sz w:val="20"/>
        </w:rPr>
        <w:t> </w:t>
      </w:r>
      <w:r>
        <w:rPr>
          <w:sz w:val="20"/>
        </w:rPr>
        <w:t>sobre</w:t>
      </w:r>
      <w:r>
        <w:rPr>
          <w:spacing w:val="-3"/>
          <w:sz w:val="20"/>
        </w:rPr>
        <w:t> </w:t>
      </w:r>
      <w:r>
        <w:rPr>
          <w:sz w:val="20"/>
        </w:rPr>
        <w:t>personas</w:t>
      </w:r>
      <w:r>
        <w:rPr>
          <w:spacing w:val="-2"/>
          <w:sz w:val="20"/>
        </w:rPr>
        <w:t> </w:t>
      </w:r>
      <w:r>
        <w:rPr>
          <w:sz w:val="20"/>
        </w:rPr>
        <w:t>mayores</w:t>
      </w:r>
      <w:r>
        <w:rPr>
          <w:spacing w:val="-2"/>
          <w:sz w:val="20"/>
        </w:rPr>
        <w:t> </w:t>
      </w:r>
      <w:r>
        <w:rPr>
          <w:sz w:val="20"/>
        </w:rPr>
        <w:t>—salvo</w:t>
      </w:r>
      <w:r>
        <w:rPr>
          <w:spacing w:val="-3"/>
          <w:sz w:val="20"/>
        </w:rPr>
        <w:t> </w:t>
      </w:r>
      <w:r>
        <w:rPr>
          <w:sz w:val="20"/>
        </w:rPr>
        <w:t>el caso </w:t>
      </w:r>
      <w:r>
        <w:rPr>
          <w:i/>
          <w:sz w:val="20"/>
        </w:rPr>
        <w:t>Poblete Vilches</w:t>
      </w:r>
      <w:r>
        <w:rPr>
          <w:sz w:val="20"/>
        </w:rPr>
        <w:t>— se inserta en el marco de la falta de ejecución de sentencias que reconocen derechos (pensionarios o de seguridad social) pero que no se materializan a favor de sus beneficiaros, lo cual constituye, como ha sido plasmado en la presente sentencia, un grave incumplimiento de las obligaciones asumidos por los Estados en el marco de la Convención Americana.</w:t>
      </w:r>
    </w:p>
    <w:p>
      <w:pPr>
        <w:pStyle w:val="BodyText"/>
        <w:spacing w:before="1"/>
      </w:pPr>
    </w:p>
    <w:p>
      <w:pPr>
        <w:pStyle w:val="ListParagraph"/>
        <w:numPr>
          <w:ilvl w:val="0"/>
          <w:numId w:val="31"/>
        </w:numPr>
        <w:tabs>
          <w:tab w:pos="1510" w:val="left" w:leader="none"/>
        </w:tabs>
        <w:spacing w:line="240" w:lineRule="auto" w:before="0" w:after="0"/>
        <w:ind w:left="801" w:right="723" w:firstLine="0"/>
        <w:jc w:val="both"/>
        <w:rPr>
          <w:sz w:val="20"/>
        </w:rPr>
      </w:pPr>
      <w:r>
        <w:rPr>
          <w:sz w:val="20"/>
        </w:rPr>
        <w:t>Como hemos tratado de evidenciar, la jurisprudencia de la Corte IDH ha ido desarrollando</w:t>
      </w:r>
      <w:r>
        <w:rPr>
          <w:spacing w:val="-18"/>
          <w:sz w:val="20"/>
        </w:rPr>
        <w:t> </w:t>
      </w:r>
      <w:r>
        <w:rPr>
          <w:sz w:val="20"/>
        </w:rPr>
        <w:t>paulatinamente</w:t>
      </w:r>
      <w:r>
        <w:rPr>
          <w:spacing w:val="-18"/>
          <w:sz w:val="20"/>
        </w:rPr>
        <w:t> </w:t>
      </w:r>
      <w:r>
        <w:rPr>
          <w:sz w:val="20"/>
        </w:rPr>
        <w:t>diversos</w:t>
      </w:r>
      <w:r>
        <w:rPr>
          <w:spacing w:val="-17"/>
          <w:sz w:val="20"/>
        </w:rPr>
        <w:t> </w:t>
      </w:r>
      <w:r>
        <w:rPr>
          <w:sz w:val="20"/>
        </w:rPr>
        <w:t>estándares</w:t>
      </w:r>
      <w:r>
        <w:rPr>
          <w:spacing w:val="-18"/>
          <w:sz w:val="20"/>
        </w:rPr>
        <w:t> </w:t>
      </w:r>
      <w:r>
        <w:rPr>
          <w:sz w:val="20"/>
        </w:rPr>
        <w:t>a</w:t>
      </w:r>
      <w:r>
        <w:rPr>
          <w:spacing w:val="-17"/>
          <w:sz w:val="20"/>
        </w:rPr>
        <w:t> </w:t>
      </w:r>
      <w:r>
        <w:rPr>
          <w:sz w:val="20"/>
        </w:rPr>
        <w:t>favor</w:t>
      </w:r>
      <w:r>
        <w:rPr>
          <w:spacing w:val="-18"/>
          <w:sz w:val="20"/>
        </w:rPr>
        <w:t> </w:t>
      </w:r>
      <w:r>
        <w:rPr>
          <w:sz w:val="20"/>
        </w:rPr>
        <w:t>de</w:t>
      </w:r>
      <w:r>
        <w:rPr>
          <w:spacing w:val="-18"/>
          <w:sz w:val="20"/>
        </w:rPr>
        <w:t> </w:t>
      </w:r>
      <w:r>
        <w:rPr>
          <w:sz w:val="20"/>
        </w:rPr>
        <w:t>las</w:t>
      </w:r>
      <w:r>
        <w:rPr>
          <w:spacing w:val="-17"/>
          <w:sz w:val="20"/>
        </w:rPr>
        <w:t> </w:t>
      </w:r>
      <w:r>
        <w:rPr>
          <w:sz w:val="20"/>
        </w:rPr>
        <w:t>personas</w:t>
      </w:r>
      <w:r>
        <w:rPr>
          <w:spacing w:val="-18"/>
          <w:sz w:val="20"/>
        </w:rPr>
        <w:t> </w:t>
      </w:r>
      <w:r>
        <w:rPr>
          <w:sz w:val="20"/>
        </w:rPr>
        <w:t>mayores</w:t>
      </w:r>
      <w:r>
        <w:rPr>
          <w:spacing w:val="-17"/>
          <w:sz w:val="20"/>
        </w:rPr>
        <w:t> </w:t>
      </w:r>
      <w:r>
        <w:rPr>
          <w:sz w:val="20"/>
        </w:rPr>
        <w:t>desde 2018.</w:t>
      </w:r>
      <w:r>
        <w:rPr>
          <w:spacing w:val="-6"/>
          <w:sz w:val="20"/>
        </w:rPr>
        <w:t> </w:t>
      </w:r>
      <w:r>
        <w:rPr>
          <w:sz w:val="20"/>
        </w:rPr>
        <w:t>Si</w:t>
      </w:r>
      <w:r>
        <w:rPr>
          <w:spacing w:val="-3"/>
          <w:sz w:val="20"/>
        </w:rPr>
        <w:t> </w:t>
      </w:r>
      <w:r>
        <w:rPr>
          <w:sz w:val="20"/>
        </w:rPr>
        <w:t>tuviéramos</w:t>
      </w:r>
      <w:r>
        <w:rPr>
          <w:spacing w:val="-4"/>
          <w:sz w:val="20"/>
        </w:rPr>
        <w:t> </w:t>
      </w:r>
      <w:r>
        <w:rPr>
          <w:sz w:val="20"/>
        </w:rPr>
        <w:t>que</w:t>
      </w:r>
      <w:r>
        <w:rPr>
          <w:spacing w:val="-7"/>
          <w:sz w:val="20"/>
        </w:rPr>
        <w:t> </w:t>
      </w:r>
      <w:r>
        <w:rPr>
          <w:sz w:val="20"/>
        </w:rPr>
        <w:t>hacer</w:t>
      </w:r>
      <w:r>
        <w:rPr>
          <w:spacing w:val="-4"/>
          <w:sz w:val="20"/>
        </w:rPr>
        <w:t> </w:t>
      </w:r>
      <w:r>
        <w:rPr>
          <w:sz w:val="20"/>
        </w:rPr>
        <w:t>un</w:t>
      </w:r>
      <w:r>
        <w:rPr>
          <w:spacing w:val="-4"/>
          <w:sz w:val="20"/>
        </w:rPr>
        <w:t> </w:t>
      </w:r>
      <w:r>
        <w:rPr>
          <w:sz w:val="20"/>
        </w:rPr>
        <w:t>pequeño</w:t>
      </w:r>
      <w:r>
        <w:rPr>
          <w:spacing w:val="-4"/>
          <w:sz w:val="20"/>
        </w:rPr>
        <w:t> </w:t>
      </w:r>
      <w:r>
        <w:rPr>
          <w:sz w:val="20"/>
        </w:rPr>
        <w:t>recorrido</w:t>
      </w:r>
      <w:r>
        <w:rPr>
          <w:spacing w:val="-4"/>
          <w:sz w:val="20"/>
        </w:rPr>
        <w:t> </w:t>
      </w:r>
      <w:r>
        <w:rPr>
          <w:sz w:val="20"/>
        </w:rPr>
        <w:t>de</w:t>
      </w:r>
      <w:r>
        <w:rPr>
          <w:spacing w:val="-2"/>
          <w:sz w:val="20"/>
        </w:rPr>
        <w:t> </w:t>
      </w:r>
      <w:r>
        <w:rPr>
          <w:sz w:val="20"/>
        </w:rPr>
        <w:t>ese</w:t>
      </w:r>
      <w:r>
        <w:rPr>
          <w:spacing w:val="-4"/>
          <w:sz w:val="20"/>
        </w:rPr>
        <w:t> </w:t>
      </w:r>
      <w:r>
        <w:rPr>
          <w:sz w:val="20"/>
        </w:rPr>
        <w:t>acervo</w:t>
      </w:r>
      <w:r>
        <w:rPr>
          <w:spacing w:val="-2"/>
          <w:sz w:val="20"/>
        </w:rPr>
        <w:t> </w:t>
      </w:r>
      <w:r>
        <w:rPr>
          <w:sz w:val="20"/>
        </w:rPr>
        <w:t>se</w:t>
      </w:r>
      <w:r>
        <w:rPr>
          <w:spacing w:val="-2"/>
          <w:sz w:val="20"/>
        </w:rPr>
        <w:t> </w:t>
      </w:r>
      <w:r>
        <w:rPr>
          <w:sz w:val="20"/>
        </w:rPr>
        <w:t>podría</w:t>
      </w:r>
      <w:r>
        <w:rPr>
          <w:spacing w:val="-3"/>
          <w:sz w:val="20"/>
        </w:rPr>
        <w:t> </w:t>
      </w:r>
      <w:r>
        <w:rPr>
          <w:sz w:val="20"/>
        </w:rPr>
        <w:t>resumir</w:t>
      </w:r>
      <w:r>
        <w:rPr>
          <w:spacing w:val="-4"/>
          <w:sz w:val="20"/>
        </w:rPr>
        <w:t> </w:t>
      </w:r>
      <w:r>
        <w:rPr>
          <w:sz w:val="20"/>
        </w:rPr>
        <w:t>en tres aspectos torales: la edad como categoría de especial protección a favor de las personas mayores (caso </w:t>
      </w:r>
      <w:r>
        <w:rPr>
          <w:i/>
          <w:sz w:val="20"/>
        </w:rPr>
        <w:t>Poblete Vilches, 2018</w:t>
      </w:r>
      <w:r>
        <w:rPr>
          <w:sz w:val="20"/>
        </w:rPr>
        <w:t>), el derecho a un “tratamiento preferencial”</w:t>
      </w:r>
      <w:r>
        <w:rPr>
          <w:spacing w:val="-7"/>
          <w:sz w:val="20"/>
        </w:rPr>
        <w:t> </w:t>
      </w:r>
      <w:r>
        <w:rPr>
          <w:sz w:val="20"/>
        </w:rPr>
        <w:t>(caso</w:t>
      </w:r>
      <w:r>
        <w:rPr>
          <w:spacing w:val="-8"/>
          <w:sz w:val="20"/>
        </w:rPr>
        <w:t> </w:t>
      </w:r>
      <w:r>
        <w:rPr>
          <w:i/>
          <w:sz w:val="20"/>
        </w:rPr>
        <w:t>Profesores</w:t>
      </w:r>
      <w:r>
        <w:rPr>
          <w:i/>
          <w:spacing w:val="-7"/>
          <w:sz w:val="20"/>
        </w:rPr>
        <w:t> </w:t>
      </w:r>
      <w:r>
        <w:rPr>
          <w:i/>
          <w:sz w:val="20"/>
        </w:rPr>
        <w:t>de</w:t>
      </w:r>
      <w:r>
        <w:rPr>
          <w:i/>
          <w:spacing w:val="-8"/>
          <w:sz w:val="20"/>
        </w:rPr>
        <w:t> </w:t>
      </w:r>
      <w:r>
        <w:rPr>
          <w:i/>
          <w:sz w:val="20"/>
        </w:rPr>
        <w:t>Chañaral</w:t>
      </w:r>
      <w:r>
        <w:rPr>
          <w:i/>
          <w:spacing w:val="-6"/>
          <w:sz w:val="20"/>
        </w:rPr>
        <w:t> </w:t>
      </w:r>
      <w:r>
        <w:rPr>
          <w:i/>
          <w:sz w:val="20"/>
        </w:rPr>
        <w:t>y</w:t>
      </w:r>
      <w:r>
        <w:rPr>
          <w:i/>
          <w:spacing w:val="-4"/>
          <w:sz w:val="20"/>
        </w:rPr>
        <w:t> </w:t>
      </w:r>
      <w:r>
        <w:rPr>
          <w:i/>
          <w:sz w:val="20"/>
        </w:rPr>
        <w:t>otras</w:t>
      </w:r>
      <w:r>
        <w:rPr>
          <w:i/>
          <w:spacing w:val="-7"/>
          <w:sz w:val="20"/>
        </w:rPr>
        <w:t> </w:t>
      </w:r>
      <w:r>
        <w:rPr>
          <w:i/>
          <w:sz w:val="20"/>
        </w:rPr>
        <w:t>municipalidades,</w:t>
      </w:r>
      <w:r>
        <w:rPr>
          <w:i/>
          <w:spacing w:val="-7"/>
          <w:sz w:val="20"/>
        </w:rPr>
        <w:t> </w:t>
      </w:r>
      <w:r>
        <w:rPr>
          <w:i/>
          <w:sz w:val="20"/>
        </w:rPr>
        <w:t>2021</w:t>
      </w:r>
      <w:r>
        <w:rPr>
          <w:sz w:val="20"/>
        </w:rPr>
        <w:t>)</w:t>
      </w:r>
      <w:r>
        <w:rPr>
          <w:spacing w:val="-6"/>
          <w:sz w:val="20"/>
        </w:rPr>
        <w:t> </w:t>
      </w:r>
      <w:r>
        <w:rPr>
          <w:sz w:val="20"/>
        </w:rPr>
        <w:t>y</w:t>
      </w:r>
      <w:r>
        <w:rPr>
          <w:spacing w:val="-7"/>
          <w:sz w:val="20"/>
        </w:rPr>
        <w:t> </w:t>
      </w:r>
      <w:r>
        <w:rPr>
          <w:sz w:val="20"/>
        </w:rPr>
        <w:t>iii)</w:t>
      </w:r>
      <w:r>
        <w:rPr>
          <w:spacing w:val="-6"/>
          <w:sz w:val="20"/>
        </w:rPr>
        <w:t> </w:t>
      </w:r>
      <w:r>
        <w:rPr>
          <w:sz w:val="20"/>
        </w:rPr>
        <w:t>el</w:t>
      </w:r>
      <w:r>
        <w:rPr>
          <w:spacing w:val="-6"/>
          <w:sz w:val="20"/>
        </w:rPr>
        <w:t> </w:t>
      </w:r>
      <w:r>
        <w:rPr>
          <w:sz w:val="20"/>
        </w:rPr>
        <w:t>“deber reforzado de celeridad” a favor de las personas mayores (caso </w:t>
      </w:r>
      <w:r>
        <w:rPr>
          <w:i/>
          <w:sz w:val="20"/>
        </w:rPr>
        <w:t>Federación Nacional de</w:t>
      </w:r>
      <w:r>
        <w:rPr>
          <w:i/>
          <w:sz w:val="20"/>
        </w:rPr>
        <w:t> Trabajadores Marítimos y Portuarios [FEMAPOR], 2022</w:t>
      </w:r>
      <w:r>
        <w:rPr>
          <w:sz w:val="20"/>
        </w:rPr>
        <w:t>). A lo anterior debe sumarse la consideración realizada en la presente sentencia, relativa a que el pago de una remuneración y del salario son parte integrante del derecho al trabajo y que, en el caso de</w:t>
      </w:r>
      <w:r>
        <w:rPr>
          <w:spacing w:val="-11"/>
          <w:sz w:val="20"/>
        </w:rPr>
        <w:t> </w:t>
      </w:r>
      <w:r>
        <w:rPr>
          <w:sz w:val="20"/>
        </w:rPr>
        <w:t>personas</w:t>
      </w:r>
      <w:r>
        <w:rPr>
          <w:spacing w:val="-11"/>
          <w:sz w:val="20"/>
        </w:rPr>
        <w:t> </w:t>
      </w:r>
      <w:r>
        <w:rPr>
          <w:sz w:val="20"/>
        </w:rPr>
        <w:t>mayores,</w:t>
      </w:r>
      <w:r>
        <w:rPr>
          <w:spacing w:val="-9"/>
          <w:sz w:val="20"/>
        </w:rPr>
        <w:t> </w:t>
      </w:r>
      <w:r>
        <w:rPr>
          <w:sz w:val="20"/>
        </w:rPr>
        <w:t>su</w:t>
      </w:r>
      <w:r>
        <w:rPr>
          <w:spacing w:val="-10"/>
          <w:sz w:val="20"/>
        </w:rPr>
        <w:t> </w:t>
      </w:r>
      <w:r>
        <w:rPr>
          <w:sz w:val="20"/>
        </w:rPr>
        <w:t>falta</w:t>
      </w:r>
      <w:r>
        <w:rPr>
          <w:spacing w:val="-9"/>
          <w:sz w:val="20"/>
        </w:rPr>
        <w:t> </w:t>
      </w:r>
      <w:r>
        <w:rPr>
          <w:sz w:val="20"/>
        </w:rPr>
        <w:t>o</w:t>
      </w:r>
      <w:r>
        <w:rPr>
          <w:spacing w:val="-10"/>
          <w:sz w:val="20"/>
        </w:rPr>
        <w:t> </w:t>
      </w:r>
      <w:r>
        <w:rPr>
          <w:sz w:val="20"/>
        </w:rPr>
        <w:t>indebido</w:t>
      </w:r>
      <w:r>
        <w:rPr>
          <w:spacing w:val="-10"/>
          <w:sz w:val="20"/>
        </w:rPr>
        <w:t> </w:t>
      </w:r>
      <w:r>
        <w:rPr>
          <w:sz w:val="20"/>
        </w:rPr>
        <w:t>pago</w:t>
      </w:r>
      <w:r>
        <w:rPr>
          <w:spacing w:val="-7"/>
          <w:sz w:val="20"/>
        </w:rPr>
        <w:t> </w:t>
      </w:r>
      <w:r>
        <w:rPr>
          <w:sz w:val="20"/>
        </w:rPr>
        <w:t>se</w:t>
      </w:r>
      <w:r>
        <w:rPr>
          <w:spacing w:val="-10"/>
          <w:sz w:val="20"/>
        </w:rPr>
        <w:t> </w:t>
      </w:r>
      <w:r>
        <w:rPr>
          <w:sz w:val="20"/>
        </w:rPr>
        <w:t>acentúa</w:t>
      </w:r>
      <w:r>
        <w:rPr>
          <w:spacing w:val="-10"/>
          <w:sz w:val="20"/>
        </w:rPr>
        <w:t> </w:t>
      </w:r>
      <w:r>
        <w:rPr>
          <w:sz w:val="20"/>
        </w:rPr>
        <w:t>con</w:t>
      </w:r>
      <w:r>
        <w:rPr>
          <w:spacing w:val="-8"/>
          <w:sz w:val="20"/>
        </w:rPr>
        <w:t> </w:t>
      </w:r>
      <w:r>
        <w:rPr>
          <w:sz w:val="20"/>
        </w:rPr>
        <w:t>especial</w:t>
      </w:r>
      <w:r>
        <w:rPr>
          <w:spacing w:val="-8"/>
          <w:sz w:val="20"/>
        </w:rPr>
        <w:t> </w:t>
      </w:r>
      <w:r>
        <w:rPr>
          <w:sz w:val="20"/>
        </w:rPr>
        <w:t>intensidad.</w:t>
      </w:r>
      <w:r>
        <w:rPr>
          <w:spacing w:val="-11"/>
          <w:sz w:val="20"/>
        </w:rPr>
        <w:t> </w:t>
      </w:r>
      <w:r>
        <w:rPr>
          <w:sz w:val="20"/>
        </w:rPr>
        <w:t>Todos estos elementos resultan de vital importancia para la región y en general para el orden público interamericano.</w:t>
      </w:r>
    </w:p>
    <w:p>
      <w:pPr>
        <w:pStyle w:val="BodyText"/>
        <w:spacing w:before="4"/>
        <w:rPr>
          <w:sz w:val="21"/>
        </w:rPr>
      </w:pPr>
      <w:r>
        <w:rPr/>
        <w:pict>
          <v:rect style="position:absolute;margin-left:85.080002pt;margin-top:14.183598pt;width:144pt;height:.599pt;mso-position-horizontal-relative:page;mso-position-vertical-relative:paragraph;z-index:-15704576;mso-wrap-distance-left:0;mso-wrap-distance-right:0" id="docshape53" filled="true" fillcolor="#000000" stroked="false">
            <v:fill type="solid"/>
            <w10:wrap type="topAndBottom"/>
          </v:rect>
        </w:pict>
      </w:r>
    </w:p>
    <w:p>
      <w:pPr>
        <w:tabs>
          <w:tab w:pos="1509" w:val="left" w:leader="none"/>
        </w:tabs>
        <w:spacing w:before="103"/>
        <w:ind w:left="801" w:right="817" w:firstLine="0"/>
        <w:jc w:val="left"/>
        <w:rPr>
          <w:sz w:val="16"/>
        </w:rPr>
      </w:pPr>
      <w:bookmarkStart w:name="_bookmark246" w:id="303"/>
      <w:bookmarkEnd w:id="303"/>
      <w:r>
        <w:rPr/>
      </w:r>
      <w:r>
        <w:rPr>
          <w:spacing w:val="-6"/>
          <w:sz w:val="16"/>
          <w:vertAlign w:val="superscript"/>
        </w:rPr>
        <w:t>48</w:t>
      </w:r>
      <w:r>
        <w:rPr>
          <w:sz w:val="16"/>
          <w:vertAlign w:val="baseline"/>
        </w:rPr>
        <w:tab/>
        <w:t>Véase</w:t>
      </w:r>
      <w:r>
        <w:rPr>
          <w:spacing w:val="40"/>
          <w:sz w:val="16"/>
          <w:vertAlign w:val="baseline"/>
        </w:rPr>
        <w:t> </w:t>
      </w:r>
      <w:r>
        <w:rPr>
          <w:i/>
          <w:sz w:val="16"/>
          <w:vertAlign w:val="baseline"/>
        </w:rPr>
        <w:t>Caso</w:t>
      </w:r>
      <w:r>
        <w:rPr>
          <w:i/>
          <w:spacing w:val="40"/>
          <w:sz w:val="16"/>
          <w:vertAlign w:val="baseline"/>
        </w:rPr>
        <w:t> </w:t>
      </w:r>
      <w:r>
        <w:rPr>
          <w:i/>
          <w:sz w:val="16"/>
          <w:vertAlign w:val="baseline"/>
        </w:rPr>
        <w:t>Federación</w:t>
      </w:r>
      <w:r>
        <w:rPr>
          <w:i/>
          <w:spacing w:val="40"/>
          <w:sz w:val="16"/>
          <w:vertAlign w:val="baseline"/>
        </w:rPr>
        <w:t> </w:t>
      </w:r>
      <w:r>
        <w:rPr>
          <w:i/>
          <w:sz w:val="16"/>
          <w:vertAlign w:val="baseline"/>
        </w:rPr>
        <w:t>Nacional</w:t>
      </w:r>
      <w:r>
        <w:rPr>
          <w:i/>
          <w:spacing w:val="40"/>
          <w:sz w:val="16"/>
          <w:vertAlign w:val="baseline"/>
        </w:rPr>
        <w:t> </w:t>
      </w:r>
      <w:r>
        <w:rPr>
          <w:i/>
          <w:sz w:val="16"/>
          <w:vertAlign w:val="baseline"/>
        </w:rPr>
        <w:t>de</w:t>
      </w:r>
      <w:r>
        <w:rPr>
          <w:i/>
          <w:spacing w:val="40"/>
          <w:sz w:val="16"/>
          <w:vertAlign w:val="baseline"/>
        </w:rPr>
        <w:t> </w:t>
      </w:r>
      <w:r>
        <w:rPr>
          <w:i/>
          <w:sz w:val="16"/>
          <w:vertAlign w:val="baseline"/>
        </w:rPr>
        <w:t>Trabajadores</w:t>
      </w:r>
      <w:r>
        <w:rPr>
          <w:i/>
          <w:spacing w:val="40"/>
          <w:sz w:val="16"/>
          <w:vertAlign w:val="baseline"/>
        </w:rPr>
        <w:t> </w:t>
      </w:r>
      <w:r>
        <w:rPr>
          <w:i/>
          <w:sz w:val="16"/>
          <w:vertAlign w:val="baseline"/>
        </w:rPr>
        <w:t>Marítimos</w:t>
      </w:r>
      <w:r>
        <w:rPr>
          <w:i/>
          <w:spacing w:val="40"/>
          <w:sz w:val="16"/>
          <w:vertAlign w:val="baseline"/>
        </w:rPr>
        <w:t> </w:t>
      </w:r>
      <w:r>
        <w:rPr>
          <w:i/>
          <w:sz w:val="16"/>
          <w:vertAlign w:val="baseline"/>
        </w:rPr>
        <w:t>y</w:t>
      </w:r>
      <w:r>
        <w:rPr>
          <w:i/>
          <w:spacing w:val="40"/>
          <w:sz w:val="16"/>
          <w:vertAlign w:val="baseline"/>
        </w:rPr>
        <w:t> </w:t>
      </w:r>
      <w:r>
        <w:rPr>
          <w:i/>
          <w:sz w:val="16"/>
          <w:vertAlign w:val="baseline"/>
        </w:rPr>
        <w:t>Portuarios</w:t>
      </w:r>
      <w:r>
        <w:rPr>
          <w:i/>
          <w:spacing w:val="40"/>
          <w:sz w:val="16"/>
          <w:vertAlign w:val="baseline"/>
        </w:rPr>
        <w:t> </w:t>
      </w:r>
      <w:r>
        <w:rPr>
          <w:i/>
          <w:sz w:val="16"/>
          <w:vertAlign w:val="baseline"/>
        </w:rPr>
        <w:t>(FEMAPOR)</w:t>
      </w:r>
      <w:r>
        <w:rPr>
          <w:i/>
          <w:spacing w:val="40"/>
          <w:sz w:val="16"/>
          <w:vertAlign w:val="baseline"/>
        </w:rPr>
        <w:t> </w:t>
      </w:r>
      <w:r>
        <w:rPr>
          <w:i/>
          <w:sz w:val="16"/>
          <w:vertAlign w:val="baseline"/>
        </w:rPr>
        <w:t>Vs.</w:t>
      </w:r>
      <w:r>
        <w:rPr>
          <w:i/>
          <w:spacing w:val="40"/>
          <w:sz w:val="16"/>
          <w:vertAlign w:val="baseline"/>
        </w:rPr>
        <w:t> </w:t>
      </w:r>
      <w:r>
        <w:rPr>
          <w:i/>
          <w:sz w:val="16"/>
          <w:vertAlign w:val="baseline"/>
        </w:rPr>
        <w:t>Perú.</w:t>
      </w:r>
      <w:r>
        <w:rPr>
          <w:i/>
          <w:sz w:val="16"/>
          <w:vertAlign w:val="baseline"/>
        </w:rPr>
        <w:t> Excepciones preliminares, Fondo y Reparaciones. </w:t>
      </w:r>
      <w:r>
        <w:rPr>
          <w:sz w:val="16"/>
          <w:vertAlign w:val="baseline"/>
        </w:rPr>
        <w:t>Sentencia de 1 de febrero de 2022, párrs. 108-110.</w:t>
      </w:r>
    </w:p>
    <w:p>
      <w:pPr>
        <w:tabs>
          <w:tab w:pos="1509" w:val="left" w:leader="none"/>
        </w:tabs>
        <w:spacing w:before="41"/>
        <w:ind w:left="801" w:right="817" w:hanging="1"/>
        <w:jc w:val="left"/>
        <w:rPr>
          <w:sz w:val="16"/>
        </w:rPr>
      </w:pPr>
      <w:bookmarkStart w:name="_bookmark247" w:id="304"/>
      <w:bookmarkEnd w:id="304"/>
      <w:r>
        <w:rPr/>
      </w:r>
      <w:r>
        <w:rPr>
          <w:spacing w:val="-6"/>
          <w:sz w:val="16"/>
          <w:vertAlign w:val="superscript"/>
        </w:rPr>
        <w:t>49</w:t>
      </w:r>
      <w:r>
        <w:rPr>
          <w:sz w:val="16"/>
          <w:vertAlign w:val="baseline"/>
        </w:rPr>
        <w:tab/>
      </w:r>
      <w:r>
        <w:rPr>
          <w:i/>
          <w:sz w:val="16"/>
          <w:vertAlign w:val="baseline"/>
        </w:rPr>
        <w:t>Cfr. </w:t>
      </w:r>
      <w:r>
        <w:rPr>
          <w:sz w:val="16"/>
          <w:vertAlign w:val="baseline"/>
        </w:rPr>
        <w:t>ONU, </w:t>
      </w:r>
      <w:r>
        <w:rPr>
          <w:i/>
          <w:sz w:val="16"/>
          <w:vertAlign w:val="baseline"/>
        </w:rPr>
        <w:t>Informe de la Experta Independiente, los derechos de las personas de edad: la falta de</w:t>
      </w:r>
      <w:r>
        <w:rPr>
          <w:i/>
          <w:spacing w:val="40"/>
          <w:sz w:val="16"/>
          <w:vertAlign w:val="baseline"/>
        </w:rPr>
        <w:t> </w:t>
      </w:r>
      <w:r>
        <w:rPr>
          <w:i/>
          <w:sz w:val="16"/>
          <w:vertAlign w:val="baseline"/>
        </w:rPr>
        <w:t>datos</w:t>
      </w:r>
      <w:r>
        <w:rPr>
          <w:sz w:val="16"/>
          <w:vertAlign w:val="baseline"/>
        </w:rPr>
        <w:t>, 2020, párr. 19.</w:t>
      </w:r>
    </w:p>
    <w:p>
      <w:pPr>
        <w:spacing w:after="0"/>
        <w:jc w:val="left"/>
        <w:rPr>
          <w:sz w:val="16"/>
        </w:rPr>
        <w:sectPr>
          <w:footerReference w:type="default" r:id="rId25"/>
          <w:pgSz w:w="12240" w:h="15840"/>
          <w:pgMar w:footer="0" w:header="0" w:top="1620" w:bottom="280" w:left="900" w:right="880"/>
        </w:sectPr>
      </w:pPr>
    </w:p>
    <w:p>
      <w:pPr>
        <w:pStyle w:val="ListParagraph"/>
        <w:numPr>
          <w:ilvl w:val="0"/>
          <w:numId w:val="31"/>
        </w:numPr>
        <w:tabs>
          <w:tab w:pos="1510" w:val="left" w:leader="none"/>
        </w:tabs>
        <w:spacing w:line="240" w:lineRule="auto" w:before="124" w:after="0"/>
        <w:ind w:left="801" w:right="818" w:hanging="1"/>
        <w:jc w:val="both"/>
        <w:rPr>
          <w:sz w:val="20"/>
        </w:rPr>
      </w:pPr>
      <w:r>
        <w:rPr>
          <w:sz w:val="20"/>
        </w:rPr>
        <w:t>Esta labor que jurisprudencialmente se ha ido construyendo abona a fortalecer los derechos de las personas mayores en el Sistema Interamericano y, en general, empieza a poner de manifiesto las diversas realidades que enfrentan estas personas como grupo diferenciado que viven de manera particular las violaciones de derechos humanos</w:t>
      </w:r>
      <w:r>
        <w:rPr>
          <w:spacing w:val="-10"/>
          <w:sz w:val="20"/>
        </w:rPr>
        <w:t> </w:t>
      </w:r>
      <w:r>
        <w:rPr>
          <w:sz w:val="20"/>
        </w:rPr>
        <w:t>en</w:t>
      </w:r>
      <w:r>
        <w:rPr>
          <w:spacing w:val="-5"/>
          <w:sz w:val="20"/>
        </w:rPr>
        <w:t> </w:t>
      </w:r>
      <w:r>
        <w:rPr>
          <w:sz w:val="20"/>
        </w:rPr>
        <w:t>esta</w:t>
      </w:r>
      <w:r>
        <w:rPr>
          <w:spacing w:val="-6"/>
          <w:sz w:val="20"/>
        </w:rPr>
        <w:t> </w:t>
      </w:r>
      <w:r>
        <w:rPr>
          <w:sz w:val="20"/>
        </w:rPr>
        <w:t>etapa</w:t>
      </w:r>
      <w:r>
        <w:rPr>
          <w:spacing w:val="-6"/>
          <w:sz w:val="20"/>
        </w:rPr>
        <w:t> </w:t>
      </w:r>
      <w:r>
        <w:rPr>
          <w:sz w:val="20"/>
        </w:rPr>
        <w:t>de</w:t>
      </w:r>
      <w:r>
        <w:rPr>
          <w:spacing w:val="-10"/>
          <w:sz w:val="20"/>
        </w:rPr>
        <w:t> </w:t>
      </w:r>
      <w:r>
        <w:rPr>
          <w:sz w:val="20"/>
        </w:rPr>
        <w:t>la</w:t>
      </w:r>
      <w:r>
        <w:rPr>
          <w:spacing w:val="-6"/>
          <w:sz w:val="20"/>
        </w:rPr>
        <w:t> </w:t>
      </w:r>
      <w:r>
        <w:rPr>
          <w:sz w:val="20"/>
        </w:rPr>
        <w:t>vida.</w:t>
      </w:r>
      <w:r>
        <w:rPr>
          <w:spacing w:val="-7"/>
          <w:sz w:val="20"/>
        </w:rPr>
        <w:t> </w:t>
      </w:r>
      <w:r>
        <w:rPr>
          <w:sz w:val="20"/>
        </w:rPr>
        <w:t>La</w:t>
      </w:r>
      <w:r>
        <w:rPr>
          <w:spacing w:val="-9"/>
          <w:sz w:val="20"/>
        </w:rPr>
        <w:t> </w:t>
      </w:r>
      <w:r>
        <w:rPr>
          <w:sz w:val="20"/>
        </w:rPr>
        <w:t>jurisprudencia</w:t>
      </w:r>
      <w:r>
        <w:rPr>
          <w:spacing w:val="-9"/>
          <w:sz w:val="20"/>
        </w:rPr>
        <w:t> </w:t>
      </w:r>
      <w:r>
        <w:rPr>
          <w:sz w:val="20"/>
        </w:rPr>
        <w:t>interamericana,</w:t>
      </w:r>
      <w:r>
        <w:rPr>
          <w:spacing w:val="-9"/>
          <w:sz w:val="20"/>
        </w:rPr>
        <w:t> </w:t>
      </w:r>
      <w:r>
        <w:rPr>
          <w:sz w:val="20"/>
        </w:rPr>
        <w:t>ahora,</w:t>
      </w:r>
      <w:r>
        <w:rPr>
          <w:spacing w:val="-9"/>
          <w:sz w:val="20"/>
        </w:rPr>
        <w:t> </w:t>
      </w:r>
      <w:r>
        <w:rPr>
          <w:sz w:val="20"/>
        </w:rPr>
        <w:t>hace</w:t>
      </w:r>
      <w:r>
        <w:rPr>
          <w:spacing w:val="-8"/>
          <w:sz w:val="20"/>
        </w:rPr>
        <w:t> </w:t>
      </w:r>
      <w:r>
        <w:rPr>
          <w:sz w:val="20"/>
        </w:rPr>
        <w:t>visible lo que por muchos años en el Sistema Interamericano permaneció de manera desdibujada: los derechos de las personas mayores como un grupo especialmente </w:t>
      </w:r>
      <w:r>
        <w:rPr>
          <w:spacing w:val="-2"/>
          <w:sz w:val="20"/>
        </w:rPr>
        <w:t>vulnerable.</w:t>
      </w:r>
    </w:p>
    <w:p>
      <w:pPr>
        <w:pStyle w:val="BodyText"/>
        <w:spacing w:before="11"/>
        <w:rPr>
          <w:sz w:val="19"/>
        </w:rPr>
      </w:pPr>
    </w:p>
    <w:p>
      <w:pPr>
        <w:pStyle w:val="ListParagraph"/>
        <w:numPr>
          <w:ilvl w:val="0"/>
          <w:numId w:val="31"/>
        </w:numPr>
        <w:tabs>
          <w:tab w:pos="1511" w:val="left" w:leader="none"/>
        </w:tabs>
        <w:spacing w:line="240" w:lineRule="auto" w:before="0" w:after="0"/>
        <w:ind w:left="801" w:right="818" w:firstLine="0"/>
        <w:jc w:val="both"/>
        <w:rPr>
          <w:sz w:val="20"/>
        </w:rPr>
      </w:pPr>
      <w:r>
        <w:rPr>
          <w:sz w:val="20"/>
        </w:rPr>
        <w:t>Esta</w:t>
      </w:r>
      <w:r>
        <w:rPr>
          <w:spacing w:val="-18"/>
          <w:sz w:val="20"/>
        </w:rPr>
        <w:t> </w:t>
      </w:r>
      <w:r>
        <w:rPr>
          <w:sz w:val="20"/>
        </w:rPr>
        <w:t>visibilidad</w:t>
      </w:r>
      <w:r>
        <w:rPr>
          <w:spacing w:val="-18"/>
          <w:sz w:val="20"/>
        </w:rPr>
        <w:t> </w:t>
      </w:r>
      <w:r>
        <w:rPr>
          <w:sz w:val="20"/>
        </w:rPr>
        <w:t>resulta</w:t>
      </w:r>
      <w:r>
        <w:rPr>
          <w:spacing w:val="-17"/>
          <w:sz w:val="20"/>
        </w:rPr>
        <w:t> </w:t>
      </w:r>
      <w:r>
        <w:rPr>
          <w:sz w:val="20"/>
        </w:rPr>
        <w:t>de</w:t>
      </w:r>
      <w:r>
        <w:rPr>
          <w:spacing w:val="-18"/>
          <w:sz w:val="20"/>
        </w:rPr>
        <w:t> </w:t>
      </w:r>
      <w:r>
        <w:rPr>
          <w:sz w:val="20"/>
        </w:rPr>
        <w:t>fundamental</w:t>
      </w:r>
      <w:r>
        <w:rPr>
          <w:spacing w:val="-17"/>
          <w:sz w:val="20"/>
        </w:rPr>
        <w:t> </w:t>
      </w:r>
      <w:r>
        <w:rPr>
          <w:sz w:val="20"/>
        </w:rPr>
        <w:t>importancia</w:t>
      </w:r>
      <w:r>
        <w:rPr>
          <w:spacing w:val="-18"/>
          <w:sz w:val="20"/>
        </w:rPr>
        <w:t> </w:t>
      </w:r>
      <w:r>
        <w:rPr>
          <w:sz w:val="20"/>
        </w:rPr>
        <w:t>en</w:t>
      </w:r>
      <w:r>
        <w:rPr>
          <w:spacing w:val="-18"/>
          <w:sz w:val="20"/>
        </w:rPr>
        <w:t> </w:t>
      </w:r>
      <w:r>
        <w:rPr>
          <w:sz w:val="20"/>
        </w:rPr>
        <w:t>la</w:t>
      </w:r>
      <w:r>
        <w:rPr>
          <w:spacing w:val="-17"/>
          <w:sz w:val="20"/>
        </w:rPr>
        <w:t> </w:t>
      </w:r>
      <w:r>
        <w:rPr>
          <w:sz w:val="20"/>
        </w:rPr>
        <w:t>región</w:t>
      </w:r>
      <w:r>
        <w:rPr>
          <w:spacing w:val="-18"/>
          <w:sz w:val="20"/>
        </w:rPr>
        <w:t> </w:t>
      </w:r>
      <w:r>
        <w:rPr>
          <w:sz w:val="20"/>
        </w:rPr>
        <w:t>de</w:t>
      </w:r>
      <w:r>
        <w:rPr>
          <w:spacing w:val="-17"/>
          <w:sz w:val="20"/>
        </w:rPr>
        <w:t> </w:t>
      </w:r>
      <w:r>
        <w:rPr>
          <w:sz w:val="20"/>
        </w:rPr>
        <w:t>América</w:t>
      </w:r>
      <w:r>
        <w:rPr>
          <w:spacing w:val="-18"/>
          <w:sz w:val="20"/>
        </w:rPr>
        <w:t> </w:t>
      </w:r>
      <w:r>
        <w:rPr>
          <w:sz w:val="20"/>
        </w:rPr>
        <w:t>Latina y</w:t>
      </w:r>
      <w:r>
        <w:rPr>
          <w:spacing w:val="-3"/>
          <w:sz w:val="20"/>
        </w:rPr>
        <w:t> </w:t>
      </w:r>
      <w:r>
        <w:rPr>
          <w:sz w:val="20"/>
        </w:rPr>
        <w:t>el</w:t>
      </w:r>
      <w:r>
        <w:rPr>
          <w:spacing w:val="-3"/>
          <w:sz w:val="20"/>
        </w:rPr>
        <w:t> </w:t>
      </w:r>
      <w:r>
        <w:rPr>
          <w:sz w:val="20"/>
        </w:rPr>
        <w:t>Caribe,</w:t>
      </w:r>
      <w:r>
        <w:rPr>
          <w:spacing w:val="-4"/>
          <w:sz w:val="20"/>
        </w:rPr>
        <w:t> </w:t>
      </w:r>
      <w:r>
        <w:rPr>
          <w:sz w:val="20"/>
        </w:rPr>
        <w:t>que</w:t>
      </w:r>
      <w:r>
        <w:rPr>
          <w:spacing w:val="-4"/>
          <w:sz w:val="20"/>
        </w:rPr>
        <w:t> </w:t>
      </w:r>
      <w:r>
        <w:rPr>
          <w:sz w:val="20"/>
        </w:rPr>
        <w:t>de</w:t>
      </w:r>
      <w:r>
        <w:rPr>
          <w:spacing w:val="-4"/>
          <w:sz w:val="20"/>
        </w:rPr>
        <w:t> </w:t>
      </w:r>
      <w:r>
        <w:rPr>
          <w:sz w:val="20"/>
        </w:rPr>
        <w:t>sus 654</w:t>
      </w:r>
      <w:r>
        <w:rPr>
          <w:spacing w:val="-3"/>
          <w:sz w:val="20"/>
        </w:rPr>
        <w:t> </w:t>
      </w:r>
      <w:r>
        <w:rPr>
          <w:sz w:val="20"/>
        </w:rPr>
        <w:t>millones</w:t>
      </w:r>
      <w:r>
        <w:rPr>
          <w:spacing w:val="-4"/>
          <w:sz w:val="20"/>
        </w:rPr>
        <w:t> </w:t>
      </w:r>
      <w:r>
        <w:rPr>
          <w:sz w:val="20"/>
        </w:rPr>
        <w:t>de</w:t>
      </w:r>
      <w:r>
        <w:rPr>
          <w:spacing w:val="-4"/>
          <w:sz w:val="20"/>
        </w:rPr>
        <w:t> </w:t>
      </w:r>
      <w:r>
        <w:rPr>
          <w:sz w:val="20"/>
        </w:rPr>
        <w:t>habitantes</w:t>
      </w:r>
      <w:r>
        <w:rPr>
          <w:spacing w:val="-4"/>
          <w:sz w:val="20"/>
        </w:rPr>
        <w:t> </w:t>
      </w:r>
      <w:r>
        <w:rPr>
          <w:sz w:val="20"/>
        </w:rPr>
        <w:t>cuenta</w:t>
      </w:r>
      <w:r>
        <w:rPr>
          <w:spacing w:val="-3"/>
          <w:sz w:val="20"/>
        </w:rPr>
        <w:t> </w:t>
      </w:r>
      <w:r>
        <w:rPr>
          <w:sz w:val="20"/>
        </w:rPr>
        <w:t>con</w:t>
      </w:r>
      <w:r>
        <w:rPr>
          <w:spacing w:val="-2"/>
          <w:sz w:val="20"/>
        </w:rPr>
        <w:t> </w:t>
      </w:r>
      <w:r>
        <w:rPr>
          <w:sz w:val="20"/>
        </w:rPr>
        <w:t>13%</w:t>
      </w:r>
      <w:r>
        <w:rPr>
          <w:spacing w:val="-4"/>
          <w:sz w:val="20"/>
        </w:rPr>
        <w:t> </w:t>
      </w:r>
      <w:r>
        <w:rPr>
          <w:sz w:val="20"/>
        </w:rPr>
        <w:t>de</w:t>
      </w:r>
      <w:r>
        <w:rPr>
          <w:spacing w:val="-2"/>
          <w:sz w:val="20"/>
        </w:rPr>
        <w:t> </w:t>
      </w:r>
      <w:r>
        <w:rPr>
          <w:sz w:val="20"/>
        </w:rPr>
        <w:t>personas</w:t>
      </w:r>
      <w:r>
        <w:rPr>
          <w:spacing w:val="-1"/>
          <w:sz w:val="20"/>
        </w:rPr>
        <w:t> </w:t>
      </w:r>
      <w:r>
        <w:rPr>
          <w:sz w:val="20"/>
        </w:rPr>
        <w:t>con</w:t>
      </w:r>
      <w:r>
        <w:rPr>
          <w:spacing w:val="-2"/>
          <w:sz w:val="20"/>
        </w:rPr>
        <w:t> </w:t>
      </w:r>
      <w:r>
        <w:rPr>
          <w:sz w:val="20"/>
        </w:rPr>
        <w:t>60 años</w:t>
      </w:r>
      <w:r>
        <w:rPr>
          <w:spacing w:val="-7"/>
          <w:sz w:val="20"/>
        </w:rPr>
        <w:t> </w:t>
      </w:r>
      <w:r>
        <w:rPr>
          <w:sz w:val="20"/>
        </w:rPr>
        <w:t>o</w:t>
      </w:r>
      <w:r>
        <w:rPr>
          <w:spacing w:val="-5"/>
          <w:sz w:val="20"/>
        </w:rPr>
        <w:t> </w:t>
      </w:r>
      <w:r>
        <w:rPr>
          <w:sz w:val="20"/>
        </w:rPr>
        <w:t>más,</w:t>
      </w:r>
      <w:r>
        <w:rPr>
          <w:spacing w:val="-5"/>
          <w:sz w:val="20"/>
        </w:rPr>
        <w:t> </w:t>
      </w:r>
      <w:r>
        <w:rPr>
          <w:sz w:val="20"/>
        </w:rPr>
        <w:t>porcentaje</w:t>
      </w:r>
      <w:r>
        <w:rPr>
          <w:spacing w:val="-5"/>
          <w:sz w:val="20"/>
        </w:rPr>
        <w:t> </w:t>
      </w:r>
      <w:r>
        <w:rPr>
          <w:sz w:val="20"/>
        </w:rPr>
        <w:t>que</w:t>
      </w:r>
      <w:r>
        <w:rPr>
          <w:spacing w:val="-8"/>
          <w:sz w:val="20"/>
        </w:rPr>
        <w:t> </w:t>
      </w:r>
      <w:r>
        <w:rPr>
          <w:sz w:val="20"/>
        </w:rPr>
        <w:t>se</w:t>
      </w:r>
      <w:r>
        <w:rPr>
          <w:spacing w:val="-5"/>
          <w:sz w:val="20"/>
        </w:rPr>
        <w:t> </w:t>
      </w:r>
      <w:r>
        <w:rPr>
          <w:sz w:val="20"/>
        </w:rPr>
        <w:t>proyecta</w:t>
      </w:r>
      <w:r>
        <w:rPr>
          <w:spacing w:val="-6"/>
          <w:sz w:val="20"/>
        </w:rPr>
        <w:t> </w:t>
      </w:r>
      <w:r>
        <w:rPr>
          <w:sz w:val="20"/>
        </w:rPr>
        <w:t>ascienda</w:t>
      </w:r>
      <w:r>
        <w:rPr>
          <w:spacing w:val="-6"/>
          <w:sz w:val="20"/>
        </w:rPr>
        <w:t> </w:t>
      </w:r>
      <w:r>
        <w:rPr>
          <w:sz w:val="20"/>
        </w:rPr>
        <w:t>a</w:t>
      </w:r>
      <w:r>
        <w:rPr>
          <w:spacing w:val="-6"/>
          <w:sz w:val="20"/>
        </w:rPr>
        <w:t> </w:t>
      </w:r>
      <w:r>
        <w:rPr>
          <w:sz w:val="20"/>
        </w:rPr>
        <w:t>25%</w:t>
      </w:r>
      <w:r>
        <w:rPr>
          <w:spacing w:val="-5"/>
          <w:sz w:val="20"/>
        </w:rPr>
        <w:t> </w:t>
      </w:r>
      <w:r>
        <w:rPr>
          <w:sz w:val="20"/>
        </w:rPr>
        <w:t>en</w:t>
      </w:r>
      <w:r>
        <w:rPr>
          <w:spacing w:val="-5"/>
          <w:sz w:val="20"/>
        </w:rPr>
        <w:t> </w:t>
      </w:r>
      <w:r>
        <w:rPr>
          <w:sz w:val="20"/>
        </w:rPr>
        <w:t>el</w:t>
      </w:r>
      <w:r>
        <w:rPr>
          <w:spacing w:val="-6"/>
          <w:sz w:val="20"/>
        </w:rPr>
        <w:t> </w:t>
      </w:r>
      <w:r>
        <w:rPr>
          <w:sz w:val="20"/>
        </w:rPr>
        <w:t>2050.</w:t>
      </w:r>
      <w:r>
        <w:rPr>
          <w:spacing w:val="-7"/>
          <w:sz w:val="20"/>
        </w:rPr>
        <w:t> </w:t>
      </w:r>
      <w:r>
        <w:rPr>
          <w:sz w:val="20"/>
        </w:rPr>
        <w:t>Como</w:t>
      </w:r>
      <w:r>
        <w:rPr>
          <w:spacing w:val="-7"/>
          <w:sz w:val="20"/>
        </w:rPr>
        <w:t> </w:t>
      </w:r>
      <w:r>
        <w:rPr>
          <w:sz w:val="20"/>
        </w:rPr>
        <w:t>lo</w:t>
      </w:r>
      <w:r>
        <w:rPr>
          <w:spacing w:val="-8"/>
          <w:sz w:val="20"/>
        </w:rPr>
        <w:t> </w:t>
      </w:r>
      <w:r>
        <w:rPr>
          <w:sz w:val="20"/>
        </w:rPr>
        <w:t>ha</w:t>
      </w:r>
      <w:r>
        <w:rPr>
          <w:spacing w:val="-6"/>
          <w:sz w:val="20"/>
        </w:rPr>
        <w:t> </w:t>
      </w:r>
      <w:r>
        <w:rPr>
          <w:sz w:val="20"/>
        </w:rPr>
        <w:t>puesto en evidencia la CEPAL, las personas mayores se encuentran entre los grupos más vulnerables, que desafortunadamente a raíz de la pandemia han sufrido y siguen padeciendo consecuencias directas en su calidad de vida y enfrentan grandes desafíos respecto del cumplimiento de sus derechos</w:t>
      </w:r>
      <w:hyperlink w:history="true" w:anchor="_bookmark248">
        <w:r>
          <w:rPr>
            <w:position w:val="7"/>
            <w:sz w:val="13"/>
          </w:rPr>
          <w:t>50</w:t>
        </w:r>
      </w:hyperlink>
      <w:r>
        <w:rPr>
          <w:sz w:val="20"/>
        </w:rPr>
        <w:t>.</w:t>
      </w:r>
    </w:p>
    <w:p>
      <w:pPr>
        <w:pStyle w:val="BodyText"/>
        <w:rPr>
          <w:sz w:val="24"/>
        </w:rPr>
      </w:pPr>
    </w:p>
    <w:p>
      <w:pPr>
        <w:pStyle w:val="BodyText"/>
        <w:rPr>
          <w:sz w:val="24"/>
        </w:rPr>
      </w:pPr>
    </w:p>
    <w:p>
      <w:pPr>
        <w:pStyle w:val="BodyText"/>
        <w:spacing w:before="2"/>
        <w:rPr>
          <w:sz w:val="32"/>
        </w:rPr>
      </w:pPr>
    </w:p>
    <w:p>
      <w:pPr>
        <w:pStyle w:val="BodyText"/>
        <w:spacing w:before="1"/>
        <w:ind w:left="7732" w:right="459" w:hanging="1519"/>
      </w:pPr>
      <w:r>
        <w:rPr/>
        <w:t>Eduardo</w:t>
      </w:r>
      <w:r>
        <w:rPr>
          <w:spacing w:val="-15"/>
        </w:rPr>
        <w:t> </w:t>
      </w:r>
      <w:r>
        <w:rPr/>
        <w:t>Ferrer</w:t>
      </w:r>
      <w:r>
        <w:rPr>
          <w:spacing w:val="-15"/>
        </w:rPr>
        <w:t> </w:t>
      </w:r>
      <w:r>
        <w:rPr/>
        <w:t>Mac-Gregor</w:t>
      </w:r>
      <w:r>
        <w:rPr>
          <w:spacing w:val="-13"/>
        </w:rPr>
        <w:t> </w:t>
      </w:r>
      <w:r>
        <w:rPr/>
        <w:t>Poisot </w:t>
      </w:r>
      <w:r>
        <w:rPr>
          <w:spacing w:val="-4"/>
        </w:rPr>
        <w:t>Juez</w:t>
      </w:r>
    </w:p>
    <w:p>
      <w:pPr>
        <w:pStyle w:val="BodyText"/>
        <w:rPr>
          <w:sz w:val="24"/>
        </w:rPr>
      </w:pPr>
    </w:p>
    <w:p>
      <w:pPr>
        <w:pStyle w:val="BodyText"/>
        <w:spacing w:before="194"/>
        <w:ind w:left="2140" w:right="5689" w:hanging="773"/>
      </w:pPr>
      <w:r>
        <w:rPr/>
        <w:t>Pablo</w:t>
      </w:r>
      <w:r>
        <w:rPr>
          <w:spacing w:val="-18"/>
        </w:rPr>
        <w:t> </w:t>
      </w:r>
      <w:r>
        <w:rPr/>
        <w:t>Saavedra</w:t>
      </w:r>
      <w:r>
        <w:rPr>
          <w:spacing w:val="-18"/>
        </w:rPr>
        <w:t> </w:t>
      </w:r>
      <w:r>
        <w:rPr/>
        <w:t>Alessandri </w:t>
      </w:r>
      <w:r>
        <w:rPr>
          <w:spacing w:val="-2"/>
        </w:rPr>
        <w:t>Secretario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rPr>
          <w:sz w:val="17"/>
        </w:rPr>
      </w:pPr>
      <w:r>
        <w:rPr/>
        <w:pict>
          <v:rect style="position:absolute;margin-left:85.080002pt;margin-top:11.718588pt;width:144pt;height:.599pt;mso-position-horizontal-relative:page;mso-position-vertical-relative:paragraph;z-index:-15704064;mso-wrap-distance-left:0;mso-wrap-distance-right:0" id="docshape54" filled="true" fillcolor="#000000" stroked="false">
            <v:fill type="solid"/>
            <w10:wrap type="topAndBottom"/>
          </v:rect>
        </w:pict>
      </w:r>
    </w:p>
    <w:p>
      <w:pPr>
        <w:tabs>
          <w:tab w:pos="1509" w:val="left" w:leader="none"/>
        </w:tabs>
        <w:spacing w:before="103"/>
        <w:ind w:left="801" w:right="817" w:firstLine="0"/>
        <w:jc w:val="left"/>
        <w:rPr>
          <w:sz w:val="16"/>
        </w:rPr>
      </w:pPr>
      <w:bookmarkStart w:name="_bookmark248" w:id="305"/>
      <w:bookmarkEnd w:id="305"/>
      <w:r>
        <w:rPr/>
      </w:r>
      <w:r>
        <w:rPr>
          <w:spacing w:val="-6"/>
          <w:sz w:val="16"/>
          <w:vertAlign w:val="superscript"/>
        </w:rPr>
        <w:t>50</w:t>
      </w:r>
      <w:r>
        <w:rPr>
          <w:sz w:val="16"/>
          <w:vertAlign w:val="baseline"/>
        </w:rPr>
        <w:tab/>
      </w:r>
      <w:r>
        <w:rPr>
          <w:i/>
          <w:sz w:val="16"/>
          <w:vertAlign w:val="baseline"/>
        </w:rPr>
        <w:t>Cfr.</w:t>
      </w:r>
      <w:r>
        <w:rPr>
          <w:i/>
          <w:spacing w:val="-7"/>
          <w:sz w:val="16"/>
          <w:vertAlign w:val="baseline"/>
        </w:rPr>
        <w:t> </w:t>
      </w:r>
      <w:r>
        <w:rPr>
          <w:sz w:val="16"/>
          <w:vertAlign w:val="baseline"/>
        </w:rPr>
        <w:t>CEPAL,</w:t>
      </w:r>
      <w:r>
        <w:rPr>
          <w:spacing w:val="-7"/>
          <w:sz w:val="16"/>
          <w:vertAlign w:val="baseline"/>
        </w:rPr>
        <w:t> </w:t>
      </w:r>
      <w:r>
        <w:rPr>
          <w:i/>
          <w:sz w:val="16"/>
          <w:vertAlign w:val="baseline"/>
        </w:rPr>
        <w:t>Desafíos</w:t>
      </w:r>
      <w:r>
        <w:rPr>
          <w:i/>
          <w:spacing w:val="-8"/>
          <w:sz w:val="16"/>
          <w:vertAlign w:val="baseline"/>
        </w:rPr>
        <w:t> </w:t>
      </w:r>
      <w:r>
        <w:rPr>
          <w:i/>
          <w:sz w:val="16"/>
          <w:vertAlign w:val="baseline"/>
        </w:rPr>
        <w:t>para</w:t>
      </w:r>
      <w:r>
        <w:rPr>
          <w:i/>
          <w:spacing w:val="-7"/>
          <w:sz w:val="16"/>
          <w:vertAlign w:val="baseline"/>
        </w:rPr>
        <w:t> </w:t>
      </w:r>
      <w:r>
        <w:rPr>
          <w:i/>
          <w:sz w:val="16"/>
          <w:vertAlign w:val="baseline"/>
        </w:rPr>
        <w:t>la</w:t>
      </w:r>
      <w:r>
        <w:rPr>
          <w:i/>
          <w:spacing w:val="-7"/>
          <w:sz w:val="16"/>
          <w:vertAlign w:val="baseline"/>
        </w:rPr>
        <w:t> </w:t>
      </w:r>
      <w:r>
        <w:rPr>
          <w:i/>
          <w:sz w:val="16"/>
          <w:vertAlign w:val="baseline"/>
        </w:rPr>
        <w:t>protección</w:t>
      </w:r>
      <w:r>
        <w:rPr>
          <w:i/>
          <w:spacing w:val="-7"/>
          <w:sz w:val="16"/>
          <w:vertAlign w:val="baseline"/>
        </w:rPr>
        <w:t> </w:t>
      </w:r>
      <w:r>
        <w:rPr>
          <w:i/>
          <w:sz w:val="16"/>
          <w:vertAlign w:val="baseline"/>
        </w:rPr>
        <w:t>de</w:t>
      </w:r>
      <w:r>
        <w:rPr>
          <w:i/>
          <w:spacing w:val="-6"/>
          <w:sz w:val="16"/>
          <w:vertAlign w:val="baseline"/>
        </w:rPr>
        <w:t> </w:t>
      </w:r>
      <w:r>
        <w:rPr>
          <w:i/>
          <w:sz w:val="16"/>
          <w:vertAlign w:val="baseline"/>
        </w:rPr>
        <w:t>las</w:t>
      </w:r>
      <w:r>
        <w:rPr>
          <w:i/>
          <w:spacing w:val="-6"/>
          <w:sz w:val="16"/>
          <w:vertAlign w:val="baseline"/>
        </w:rPr>
        <w:t> </w:t>
      </w:r>
      <w:r>
        <w:rPr>
          <w:i/>
          <w:sz w:val="16"/>
          <w:vertAlign w:val="baseline"/>
        </w:rPr>
        <w:t>personas</w:t>
      </w:r>
      <w:r>
        <w:rPr>
          <w:i/>
          <w:spacing w:val="-6"/>
          <w:sz w:val="16"/>
          <w:vertAlign w:val="baseline"/>
        </w:rPr>
        <w:t> </w:t>
      </w:r>
      <w:r>
        <w:rPr>
          <w:i/>
          <w:sz w:val="16"/>
          <w:vertAlign w:val="baseline"/>
        </w:rPr>
        <w:t>mayores</w:t>
      </w:r>
      <w:r>
        <w:rPr>
          <w:i/>
          <w:spacing w:val="-6"/>
          <w:sz w:val="16"/>
          <w:vertAlign w:val="baseline"/>
        </w:rPr>
        <w:t> </w:t>
      </w:r>
      <w:r>
        <w:rPr>
          <w:i/>
          <w:sz w:val="16"/>
          <w:vertAlign w:val="baseline"/>
        </w:rPr>
        <w:t>y</w:t>
      </w:r>
      <w:r>
        <w:rPr>
          <w:i/>
          <w:spacing w:val="-7"/>
          <w:sz w:val="16"/>
          <w:vertAlign w:val="baseline"/>
        </w:rPr>
        <w:t> </w:t>
      </w:r>
      <w:r>
        <w:rPr>
          <w:i/>
          <w:sz w:val="16"/>
          <w:vertAlign w:val="baseline"/>
        </w:rPr>
        <w:t>sus</w:t>
      </w:r>
      <w:r>
        <w:rPr>
          <w:i/>
          <w:spacing w:val="-8"/>
          <w:sz w:val="16"/>
          <w:vertAlign w:val="baseline"/>
        </w:rPr>
        <w:t> </w:t>
      </w:r>
      <w:r>
        <w:rPr>
          <w:i/>
          <w:sz w:val="16"/>
          <w:vertAlign w:val="baseline"/>
        </w:rPr>
        <w:t>derechos</w:t>
      </w:r>
      <w:r>
        <w:rPr>
          <w:i/>
          <w:spacing w:val="-6"/>
          <w:sz w:val="16"/>
          <w:vertAlign w:val="baseline"/>
        </w:rPr>
        <w:t> </w:t>
      </w:r>
      <w:r>
        <w:rPr>
          <w:i/>
          <w:sz w:val="16"/>
          <w:vertAlign w:val="baseline"/>
        </w:rPr>
        <w:t>frente</w:t>
      </w:r>
      <w:r>
        <w:rPr>
          <w:i/>
          <w:spacing w:val="-6"/>
          <w:sz w:val="16"/>
          <w:vertAlign w:val="baseline"/>
        </w:rPr>
        <w:t> </w:t>
      </w:r>
      <w:r>
        <w:rPr>
          <w:i/>
          <w:sz w:val="16"/>
          <w:vertAlign w:val="baseline"/>
        </w:rPr>
        <w:t>a</w:t>
      </w:r>
      <w:r>
        <w:rPr>
          <w:i/>
          <w:spacing w:val="-7"/>
          <w:sz w:val="16"/>
          <w:vertAlign w:val="baseline"/>
        </w:rPr>
        <w:t> </w:t>
      </w:r>
      <w:r>
        <w:rPr>
          <w:i/>
          <w:sz w:val="16"/>
          <w:vertAlign w:val="baseline"/>
        </w:rPr>
        <w:t>la</w:t>
      </w:r>
      <w:r>
        <w:rPr>
          <w:i/>
          <w:spacing w:val="-7"/>
          <w:sz w:val="16"/>
          <w:vertAlign w:val="baseline"/>
        </w:rPr>
        <w:t> </w:t>
      </w:r>
      <w:r>
        <w:rPr>
          <w:i/>
          <w:sz w:val="16"/>
          <w:vertAlign w:val="baseline"/>
        </w:rPr>
        <w:t>pandemia</w:t>
      </w:r>
      <w:r>
        <w:rPr>
          <w:i/>
          <w:sz w:val="16"/>
          <w:vertAlign w:val="baseline"/>
        </w:rPr>
        <w:t> de COVID-19</w:t>
      </w:r>
      <w:r>
        <w:rPr>
          <w:sz w:val="16"/>
          <w:vertAlign w:val="baseline"/>
        </w:rPr>
        <w:t>, diciembre 2020, Disponible en:</w:t>
      </w:r>
    </w:p>
    <w:p>
      <w:pPr>
        <w:spacing w:before="41"/>
        <w:ind w:left="801" w:right="0" w:firstLine="0"/>
        <w:jc w:val="left"/>
        <w:rPr>
          <w:sz w:val="16"/>
        </w:rPr>
      </w:pPr>
      <w:hyperlink r:id="rId27">
        <w:r>
          <w:rPr>
            <w:spacing w:val="-2"/>
            <w:sz w:val="16"/>
            <w:u w:val="single"/>
          </w:rPr>
          <w:t>https://repositorio.cepal.org/bitstream/handle/11362/46487/1/S2000723_es.pdf</w:t>
        </w:r>
      </w:hyperlink>
    </w:p>
    <w:p>
      <w:pPr>
        <w:spacing w:after="0"/>
        <w:jc w:val="left"/>
        <w:rPr>
          <w:sz w:val="16"/>
        </w:rPr>
        <w:sectPr>
          <w:footerReference w:type="default" r:id="rId26"/>
          <w:pgSz w:w="12240" w:h="15840"/>
          <w:pgMar w:footer="0" w:header="0" w:top="1820" w:bottom="280" w:left="900" w:right="880"/>
        </w:sectPr>
      </w:pPr>
    </w:p>
    <w:p>
      <w:pPr>
        <w:spacing w:before="83"/>
        <w:ind w:left="2174" w:right="2197" w:firstLine="0"/>
        <w:jc w:val="center"/>
        <w:rPr>
          <w:b/>
          <w:sz w:val="20"/>
        </w:rPr>
      </w:pPr>
      <w:bookmarkStart w:name="vsc_manrique_448_esp" w:id="306"/>
      <w:bookmarkEnd w:id="306"/>
      <w:r>
        <w:rPr/>
      </w:r>
      <w:r>
        <w:rPr>
          <w:b/>
          <w:sz w:val="20"/>
        </w:rPr>
        <w:t>VOTO</w:t>
      </w:r>
      <w:r>
        <w:rPr>
          <w:b/>
          <w:spacing w:val="-13"/>
          <w:sz w:val="20"/>
        </w:rPr>
        <w:t> </w:t>
      </w:r>
      <w:r>
        <w:rPr>
          <w:b/>
          <w:sz w:val="20"/>
        </w:rPr>
        <w:t>RAZONADO</w:t>
      </w:r>
      <w:r>
        <w:rPr>
          <w:b/>
          <w:spacing w:val="-11"/>
          <w:sz w:val="20"/>
        </w:rPr>
        <w:t> </w:t>
      </w:r>
      <w:r>
        <w:rPr>
          <w:b/>
          <w:sz w:val="20"/>
        </w:rPr>
        <w:t>CONCURRENTE</w:t>
      </w:r>
      <w:r>
        <w:rPr>
          <w:b/>
          <w:spacing w:val="-12"/>
          <w:sz w:val="20"/>
        </w:rPr>
        <w:t> </w:t>
      </w:r>
      <w:r>
        <w:rPr>
          <w:b/>
          <w:sz w:val="20"/>
        </w:rPr>
        <w:t>DEL JUEZ RICARDO C. PÉREZ MANRIQUE</w:t>
      </w:r>
    </w:p>
    <w:p>
      <w:pPr>
        <w:spacing w:before="0"/>
        <w:ind w:left="705" w:right="723" w:firstLine="0"/>
        <w:jc w:val="center"/>
        <w:rPr>
          <w:b/>
          <w:sz w:val="20"/>
        </w:rPr>
      </w:pPr>
      <w:r>
        <w:rPr>
          <w:b/>
          <w:sz w:val="20"/>
        </w:rPr>
        <w:t>CASO</w:t>
      </w:r>
      <w:r>
        <w:rPr>
          <w:b/>
          <w:spacing w:val="-5"/>
          <w:sz w:val="20"/>
        </w:rPr>
        <w:t> </w:t>
      </w:r>
      <w:r>
        <w:rPr>
          <w:b/>
          <w:sz w:val="20"/>
        </w:rPr>
        <w:t>FEDERACIÓN</w:t>
      </w:r>
      <w:r>
        <w:rPr>
          <w:b/>
          <w:spacing w:val="-7"/>
          <w:sz w:val="20"/>
        </w:rPr>
        <w:t> </w:t>
      </w:r>
      <w:r>
        <w:rPr>
          <w:b/>
          <w:sz w:val="20"/>
        </w:rPr>
        <w:t>NACIONAL</w:t>
      </w:r>
      <w:r>
        <w:rPr>
          <w:b/>
          <w:spacing w:val="-8"/>
          <w:sz w:val="20"/>
        </w:rPr>
        <w:t> </w:t>
      </w:r>
      <w:r>
        <w:rPr>
          <w:b/>
          <w:sz w:val="20"/>
        </w:rPr>
        <w:t>DE</w:t>
      </w:r>
      <w:r>
        <w:rPr>
          <w:b/>
          <w:spacing w:val="-6"/>
          <w:sz w:val="20"/>
        </w:rPr>
        <w:t> </w:t>
      </w:r>
      <w:r>
        <w:rPr>
          <w:b/>
          <w:sz w:val="20"/>
        </w:rPr>
        <w:t>TRABAJADORES</w:t>
      </w:r>
      <w:r>
        <w:rPr>
          <w:b/>
          <w:spacing w:val="-6"/>
          <w:sz w:val="20"/>
        </w:rPr>
        <w:t> </w:t>
      </w:r>
      <w:r>
        <w:rPr>
          <w:b/>
          <w:sz w:val="20"/>
        </w:rPr>
        <w:t>MARÍTIMOS</w:t>
      </w:r>
      <w:r>
        <w:rPr>
          <w:b/>
          <w:spacing w:val="-4"/>
          <w:sz w:val="20"/>
        </w:rPr>
        <w:t> </w:t>
      </w:r>
      <w:r>
        <w:rPr>
          <w:b/>
          <w:sz w:val="20"/>
        </w:rPr>
        <w:t>Y PORTUARIOS (FEMAPOR) VS. PERÚ</w:t>
      </w:r>
    </w:p>
    <w:p>
      <w:pPr>
        <w:spacing w:line="243" w:lineRule="exact" w:before="0"/>
        <w:ind w:left="2175" w:right="2197" w:firstLine="0"/>
        <w:jc w:val="center"/>
        <w:rPr>
          <w:b/>
          <w:sz w:val="20"/>
        </w:rPr>
      </w:pPr>
      <w:r>
        <w:rPr>
          <w:b/>
          <w:sz w:val="20"/>
        </w:rPr>
        <w:t>SENTENCIA</w:t>
      </w:r>
      <w:r>
        <w:rPr>
          <w:b/>
          <w:spacing w:val="-8"/>
          <w:sz w:val="20"/>
        </w:rPr>
        <w:t> </w:t>
      </w:r>
      <w:r>
        <w:rPr>
          <w:b/>
          <w:sz w:val="20"/>
        </w:rPr>
        <w:t>DE</w:t>
      </w:r>
      <w:r>
        <w:rPr>
          <w:b/>
          <w:spacing w:val="-5"/>
          <w:sz w:val="20"/>
        </w:rPr>
        <w:t> </w:t>
      </w:r>
      <w:r>
        <w:rPr>
          <w:b/>
          <w:sz w:val="20"/>
        </w:rPr>
        <w:t>1</w:t>
      </w:r>
      <w:r>
        <w:rPr>
          <w:b/>
          <w:spacing w:val="-7"/>
          <w:sz w:val="20"/>
        </w:rPr>
        <w:t> </w:t>
      </w:r>
      <w:r>
        <w:rPr>
          <w:b/>
          <w:sz w:val="20"/>
        </w:rPr>
        <w:t>DE</w:t>
      </w:r>
      <w:r>
        <w:rPr>
          <w:b/>
          <w:spacing w:val="-4"/>
          <w:sz w:val="20"/>
        </w:rPr>
        <w:t> </w:t>
      </w:r>
      <w:r>
        <w:rPr>
          <w:b/>
          <w:sz w:val="20"/>
        </w:rPr>
        <w:t>FEBRERO</w:t>
      </w:r>
      <w:r>
        <w:rPr>
          <w:b/>
          <w:spacing w:val="-6"/>
          <w:sz w:val="20"/>
        </w:rPr>
        <w:t> </w:t>
      </w:r>
      <w:r>
        <w:rPr>
          <w:b/>
          <w:sz w:val="20"/>
        </w:rPr>
        <w:t>DE</w:t>
      </w:r>
      <w:r>
        <w:rPr>
          <w:b/>
          <w:spacing w:val="-4"/>
          <w:sz w:val="20"/>
        </w:rPr>
        <w:t> 2022</w:t>
      </w:r>
    </w:p>
    <w:p>
      <w:pPr>
        <w:spacing w:line="243" w:lineRule="exact" w:before="0"/>
        <w:ind w:left="1576" w:right="1595" w:firstLine="0"/>
        <w:jc w:val="center"/>
        <w:rPr>
          <w:b/>
          <w:i/>
          <w:sz w:val="20"/>
        </w:rPr>
      </w:pPr>
      <w:r>
        <w:rPr>
          <w:b/>
          <w:i/>
          <w:sz w:val="20"/>
        </w:rPr>
        <w:t>(Excepciones</w:t>
      </w:r>
      <w:r>
        <w:rPr>
          <w:b/>
          <w:i/>
          <w:spacing w:val="-11"/>
          <w:sz w:val="20"/>
        </w:rPr>
        <w:t> </w:t>
      </w:r>
      <w:r>
        <w:rPr>
          <w:b/>
          <w:i/>
          <w:sz w:val="20"/>
        </w:rPr>
        <w:t>preliminares,</w:t>
      </w:r>
      <w:r>
        <w:rPr>
          <w:b/>
          <w:i/>
          <w:spacing w:val="-10"/>
          <w:sz w:val="20"/>
        </w:rPr>
        <w:t> </w:t>
      </w:r>
      <w:r>
        <w:rPr>
          <w:b/>
          <w:i/>
          <w:sz w:val="20"/>
        </w:rPr>
        <w:t>fondo</w:t>
      </w:r>
      <w:r>
        <w:rPr>
          <w:b/>
          <w:i/>
          <w:spacing w:val="-9"/>
          <w:sz w:val="20"/>
        </w:rPr>
        <w:t> </w:t>
      </w:r>
      <w:r>
        <w:rPr>
          <w:b/>
          <w:i/>
          <w:sz w:val="20"/>
        </w:rPr>
        <w:t>y</w:t>
      </w:r>
      <w:r>
        <w:rPr>
          <w:b/>
          <w:i/>
          <w:spacing w:val="-10"/>
          <w:sz w:val="20"/>
        </w:rPr>
        <w:t> </w:t>
      </w:r>
      <w:r>
        <w:rPr>
          <w:b/>
          <w:i/>
          <w:spacing w:val="-2"/>
          <w:sz w:val="20"/>
        </w:rPr>
        <w:t>reparaciones)</w:t>
      </w:r>
    </w:p>
    <w:p>
      <w:pPr>
        <w:pStyle w:val="BodyText"/>
        <w:spacing w:before="1"/>
        <w:rPr>
          <w:b/>
          <w:i/>
        </w:rPr>
      </w:pPr>
    </w:p>
    <w:p>
      <w:pPr>
        <w:pStyle w:val="Heading1"/>
        <w:numPr>
          <w:ilvl w:val="0"/>
          <w:numId w:val="32"/>
        </w:numPr>
        <w:tabs>
          <w:tab w:pos="809" w:val="left" w:leader="none"/>
          <w:tab w:pos="810" w:val="left" w:leader="none"/>
        </w:tabs>
        <w:spacing w:line="240" w:lineRule="auto" w:before="0" w:after="0"/>
        <w:ind w:left="809" w:right="0" w:hanging="426"/>
        <w:jc w:val="left"/>
      </w:pPr>
      <w:bookmarkStart w:name="I. INTRODUCCIÓN" w:id="307"/>
      <w:bookmarkEnd w:id="307"/>
      <w:r>
        <w:rPr>
          <w:spacing w:val="-2"/>
        </w:rPr>
        <w:t>I</w:t>
      </w:r>
      <w:r>
        <w:rPr>
          <w:spacing w:val="-2"/>
        </w:rPr>
        <w:t>NTRODUCCIÓN</w:t>
      </w:r>
    </w:p>
    <w:p>
      <w:pPr>
        <w:pStyle w:val="ListParagraph"/>
        <w:numPr>
          <w:ilvl w:val="0"/>
          <w:numId w:val="33"/>
        </w:numPr>
        <w:tabs>
          <w:tab w:pos="810" w:val="left" w:leader="none"/>
        </w:tabs>
        <w:spacing w:line="240" w:lineRule="auto" w:before="233" w:after="0"/>
        <w:ind w:left="101" w:right="118" w:firstLine="0"/>
        <w:jc w:val="both"/>
        <w:rPr>
          <w:sz w:val="20"/>
        </w:rPr>
      </w:pPr>
      <w:r>
        <w:rPr>
          <w:sz w:val="20"/>
        </w:rPr>
        <w:t>En la sentencia se declara la violación de los artículos de los artículos 8.1, 21, 25.1, 25.2.c y 26, en relación con el artículo 1.1 de la Convención Americana sobre Derechos Humanos (en adelante la “Convención”). El caso se relaciona con la vulneración del derecho a la protección judicial por la falta de cumplimiento de una sentencia de amparo de la Corte Suprema de la República del Perú, emitida el 12</w:t>
      </w:r>
      <w:r>
        <w:rPr>
          <w:spacing w:val="40"/>
          <w:sz w:val="20"/>
        </w:rPr>
        <w:t> </w:t>
      </w:r>
      <w:r>
        <w:rPr>
          <w:sz w:val="20"/>
        </w:rPr>
        <w:t>de</w:t>
      </w:r>
      <w:r>
        <w:rPr>
          <w:spacing w:val="-3"/>
          <w:sz w:val="20"/>
        </w:rPr>
        <w:t> </w:t>
      </w:r>
      <w:r>
        <w:rPr>
          <w:sz w:val="20"/>
        </w:rPr>
        <w:t>febrero de 1992, que estableció la manera de calcular el incremento</w:t>
      </w:r>
      <w:r>
        <w:rPr>
          <w:spacing w:val="-3"/>
          <w:sz w:val="20"/>
        </w:rPr>
        <w:t> </w:t>
      </w:r>
      <w:r>
        <w:rPr>
          <w:sz w:val="20"/>
        </w:rPr>
        <w:t>adicional</w:t>
      </w:r>
      <w:r>
        <w:rPr>
          <w:spacing w:val="-1"/>
          <w:sz w:val="20"/>
        </w:rPr>
        <w:t> </w:t>
      </w:r>
      <w:r>
        <w:rPr>
          <w:sz w:val="20"/>
        </w:rPr>
        <w:t>de la remuneración a favor de 4.047 ex trabajadores marítimos, portuarios y fluviales. A partir del año 2010, 2.317 de los beneficiarios de la sentencia original</w:t>
      </w:r>
      <w:r>
        <w:rPr>
          <w:spacing w:val="40"/>
          <w:sz w:val="20"/>
        </w:rPr>
        <w:t> </w:t>
      </w:r>
      <w:r>
        <w:rPr>
          <w:sz w:val="20"/>
        </w:rPr>
        <w:t>continuaron reclamando judicialmente por considerar que el cálculo de los pagos de los beneficios sociales era inexacto. Asimismo, se consideró que el lapso de más de</w:t>
      </w:r>
    </w:p>
    <w:p>
      <w:pPr>
        <w:pStyle w:val="BodyText"/>
        <w:spacing w:before="1"/>
        <w:ind w:left="101" w:right="116"/>
        <w:jc w:val="both"/>
      </w:pPr>
      <w:r>
        <w:rPr/>
        <w:t>25 años sin que se ejecute en su totalidad la sentencia de la Corte Suprema no constituye un plazo que pueda considerarse razonable.</w:t>
      </w:r>
    </w:p>
    <w:p>
      <w:pPr>
        <w:pStyle w:val="BodyText"/>
      </w:pPr>
    </w:p>
    <w:p>
      <w:pPr>
        <w:pStyle w:val="ListParagraph"/>
        <w:numPr>
          <w:ilvl w:val="0"/>
          <w:numId w:val="33"/>
        </w:numPr>
        <w:tabs>
          <w:tab w:pos="810" w:val="left" w:leader="none"/>
        </w:tabs>
        <w:spacing w:line="240" w:lineRule="auto" w:before="1" w:after="0"/>
        <w:ind w:left="101" w:right="116" w:firstLine="0"/>
        <w:jc w:val="both"/>
        <w:rPr>
          <w:sz w:val="20"/>
        </w:rPr>
      </w:pPr>
      <w:r>
        <w:rPr>
          <w:sz w:val="20"/>
        </w:rPr>
        <w:t>Por medio del presente, concurro con lo establecido en la Sentencia y realizo este voto con el objetivo de profundizar en la importancia del derecho al salario como un derecho económico, social, cultural y ambiental (DESCA) y a su vez resaltar algunos aspectos relacionados con la vulnerabilidad generacional de víctimas que actualmente tienen más de 70 años.</w:t>
      </w:r>
    </w:p>
    <w:p>
      <w:pPr>
        <w:pStyle w:val="BodyText"/>
        <w:spacing w:before="10"/>
        <w:rPr>
          <w:sz w:val="19"/>
        </w:rPr>
      </w:pPr>
    </w:p>
    <w:p>
      <w:pPr>
        <w:pStyle w:val="ListParagraph"/>
        <w:numPr>
          <w:ilvl w:val="0"/>
          <w:numId w:val="33"/>
        </w:numPr>
        <w:tabs>
          <w:tab w:pos="810" w:val="left" w:leader="none"/>
        </w:tabs>
        <w:spacing w:line="240" w:lineRule="auto" w:before="0" w:after="0"/>
        <w:ind w:left="101" w:right="117" w:firstLine="0"/>
        <w:jc w:val="both"/>
        <w:rPr>
          <w:sz w:val="20"/>
        </w:rPr>
      </w:pPr>
      <w:r>
        <w:rPr>
          <w:sz w:val="20"/>
        </w:rPr>
        <w:t>Para ello el voto se estructura de la siguiente manera: (i) la justiciabilidad directa de los DESCA, (ii) la importancia del salario como componente del derecho al trabajo como DESCA, y (iii) la vulnerabilidad a ser tenida en cuenta en casos de víctimas adultos mayores.</w:t>
      </w:r>
    </w:p>
    <w:p>
      <w:pPr>
        <w:pStyle w:val="BodyText"/>
        <w:spacing w:before="2"/>
      </w:pPr>
    </w:p>
    <w:p>
      <w:pPr>
        <w:pStyle w:val="Heading1"/>
        <w:numPr>
          <w:ilvl w:val="0"/>
          <w:numId w:val="32"/>
        </w:numPr>
        <w:tabs>
          <w:tab w:pos="810" w:val="left" w:leader="none"/>
        </w:tabs>
        <w:spacing w:line="240" w:lineRule="auto" w:before="0" w:after="0"/>
        <w:ind w:left="809" w:right="0" w:hanging="709"/>
        <w:jc w:val="both"/>
      </w:pPr>
      <w:bookmarkStart w:name="II. JUSTICIABILIDAD DIRECTA DE LOS DESCA" w:id="308"/>
      <w:bookmarkEnd w:id="308"/>
      <w:r>
        <w:rPr/>
        <w:t>JU</w:t>
      </w:r>
      <w:r>
        <w:rPr/>
        <w:t>STICIABILIDAD</w:t>
      </w:r>
      <w:r>
        <w:rPr>
          <w:spacing w:val="-10"/>
        </w:rPr>
        <w:t> </w:t>
      </w:r>
      <w:r>
        <w:rPr/>
        <w:t>DIRECTA</w:t>
      </w:r>
      <w:r>
        <w:rPr>
          <w:spacing w:val="-8"/>
        </w:rPr>
        <w:t> </w:t>
      </w:r>
      <w:r>
        <w:rPr/>
        <w:t>DE</w:t>
      </w:r>
      <w:r>
        <w:rPr>
          <w:spacing w:val="-10"/>
        </w:rPr>
        <w:t> </w:t>
      </w:r>
      <w:r>
        <w:rPr/>
        <w:t>LOS</w:t>
      </w:r>
      <w:r>
        <w:rPr>
          <w:spacing w:val="-8"/>
        </w:rPr>
        <w:t> </w:t>
      </w:r>
      <w:r>
        <w:rPr>
          <w:spacing w:val="-2"/>
        </w:rPr>
        <w:t>DESCA</w:t>
      </w:r>
    </w:p>
    <w:p>
      <w:pPr>
        <w:pStyle w:val="ListParagraph"/>
        <w:numPr>
          <w:ilvl w:val="0"/>
          <w:numId w:val="33"/>
        </w:numPr>
        <w:tabs>
          <w:tab w:pos="810" w:val="left" w:leader="none"/>
        </w:tabs>
        <w:spacing w:line="240" w:lineRule="auto" w:before="233" w:after="0"/>
        <w:ind w:left="101" w:right="116" w:firstLine="0"/>
        <w:jc w:val="both"/>
        <w:rPr>
          <w:sz w:val="20"/>
        </w:rPr>
      </w:pPr>
      <w:r>
        <w:rPr>
          <w:sz w:val="20"/>
        </w:rPr>
        <w:t>La justiciabilidad de los DESCA ha sido objeto de discusión tanto por la doctrina como en la Corte IDH y, han existido por lo menos tres posturas al respecto, tal como mencioné, entre otros, en mi voto concurrente a la sentencia de 21 de noviembre de 2019 del caso </w:t>
      </w:r>
      <w:r>
        <w:rPr>
          <w:i/>
          <w:sz w:val="20"/>
        </w:rPr>
        <w:t>Asociación Nacional De Cesantes Y Jubilados de</w:t>
      </w:r>
      <w:r>
        <w:rPr>
          <w:i/>
          <w:sz w:val="20"/>
        </w:rPr>
        <w:t> la Superintendencia Nacional De Administración Tributaria (Ancejub-Sunat) Vs. </w:t>
      </w:r>
      <w:r>
        <w:rPr>
          <w:i/>
          <w:spacing w:val="-2"/>
          <w:sz w:val="20"/>
        </w:rPr>
        <w:t>Perú</w:t>
      </w:r>
      <w:hyperlink w:history="true" w:anchor="_bookmark249">
        <w:r>
          <w:rPr>
            <w:spacing w:val="-2"/>
            <w:position w:val="7"/>
            <w:sz w:val="13"/>
          </w:rPr>
          <w:t>1</w:t>
        </w:r>
      </w:hyperlink>
      <w:r>
        <w:rPr>
          <w:spacing w:val="-2"/>
          <w:sz w:val="20"/>
        </w:rPr>
        <w:t>.</w:t>
      </w:r>
    </w:p>
    <w:p>
      <w:pPr>
        <w:pStyle w:val="BodyText"/>
      </w:pPr>
    </w:p>
    <w:p>
      <w:pPr>
        <w:pStyle w:val="ListParagraph"/>
        <w:numPr>
          <w:ilvl w:val="0"/>
          <w:numId w:val="33"/>
        </w:numPr>
        <w:tabs>
          <w:tab w:pos="431" w:val="left" w:leader="none"/>
        </w:tabs>
        <w:spacing w:line="240" w:lineRule="auto" w:before="0" w:after="0"/>
        <w:ind w:left="101" w:right="118" w:firstLine="0"/>
        <w:jc w:val="both"/>
        <w:rPr>
          <w:sz w:val="20"/>
        </w:rPr>
      </w:pPr>
      <w:r>
        <w:rPr>
          <w:sz w:val="20"/>
        </w:rPr>
        <w:t>La primera postura plantea que el análisis de violaciones individuales a los DESCA carece de una ‘‘justiciabilidad directa’’. Esto no quiere decir que no sean justiciables, sino que lo son de manera ‘‘indirecta’’. Es decir, para poder recurrir a analizar una violación a dichos derechos, la Corte Interamericana sólo lo podrá hacerlo a través de su relación con los derechos civiles y políticos, reconocidos expresamente por los artículos 3 al 25 de la Convención. A su vez también podrían ser declarados vulnerados de manera directa únicamente dos derechos: el derecho a la educación y los derechos sindicales. Esto debido a que ambos derechos se encontrarían reconocidos como ‘‘justiciables’’ expresamente por el Protocolo Adicional</w:t>
      </w:r>
      <w:r>
        <w:rPr>
          <w:spacing w:val="64"/>
          <w:sz w:val="20"/>
        </w:rPr>
        <w:t> </w:t>
      </w:r>
      <w:r>
        <w:rPr>
          <w:sz w:val="20"/>
        </w:rPr>
        <w:t>a</w:t>
      </w:r>
      <w:r>
        <w:rPr>
          <w:spacing w:val="64"/>
          <w:sz w:val="20"/>
        </w:rPr>
        <w:t> </w:t>
      </w:r>
      <w:r>
        <w:rPr>
          <w:sz w:val="20"/>
        </w:rPr>
        <w:t>la</w:t>
      </w:r>
      <w:r>
        <w:rPr>
          <w:spacing w:val="63"/>
          <w:sz w:val="20"/>
        </w:rPr>
        <w:t> </w:t>
      </w:r>
      <w:r>
        <w:rPr>
          <w:sz w:val="20"/>
        </w:rPr>
        <w:t>Convención</w:t>
      </w:r>
      <w:r>
        <w:rPr>
          <w:spacing w:val="65"/>
          <w:sz w:val="20"/>
        </w:rPr>
        <w:t> </w:t>
      </w:r>
      <w:r>
        <w:rPr>
          <w:sz w:val="20"/>
        </w:rPr>
        <w:t>Americana</w:t>
      </w:r>
      <w:r>
        <w:rPr>
          <w:spacing w:val="66"/>
          <w:sz w:val="20"/>
        </w:rPr>
        <w:t> </w:t>
      </w:r>
      <w:r>
        <w:rPr>
          <w:sz w:val="20"/>
        </w:rPr>
        <w:t>sobre</w:t>
      </w:r>
      <w:r>
        <w:rPr>
          <w:spacing w:val="65"/>
          <w:sz w:val="20"/>
        </w:rPr>
        <w:t> </w:t>
      </w:r>
      <w:r>
        <w:rPr>
          <w:sz w:val="20"/>
        </w:rPr>
        <w:t>Derechos</w:t>
      </w:r>
      <w:r>
        <w:rPr>
          <w:spacing w:val="65"/>
          <w:sz w:val="20"/>
        </w:rPr>
        <w:t> </w:t>
      </w:r>
      <w:r>
        <w:rPr>
          <w:sz w:val="20"/>
        </w:rPr>
        <w:t>Humanos</w:t>
      </w:r>
      <w:r>
        <w:rPr>
          <w:spacing w:val="65"/>
          <w:sz w:val="20"/>
        </w:rPr>
        <w:t> </w:t>
      </w:r>
      <w:r>
        <w:rPr>
          <w:sz w:val="20"/>
        </w:rPr>
        <w:t>en</w:t>
      </w:r>
      <w:r>
        <w:rPr>
          <w:spacing w:val="65"/>
          <w:sz w:val="20"/>
        </w:rPr>
        <w:t> </w:t>
      </w:r>
      <w:r>
        <w:rPr>
          <w:sz w:val="20"/>
        </w:rPr>
        <w:t>Materia</w:t>
      </w:r>
      <w:r>
        <w:rPr>
          <w:spacing w:val="64"/>
          <w:sz w:val="20"/>
        </w:rPr>
        <w:t> </w:t>
      </w:r>
      <w:r>
        <w:rPr>
          <w:spacing w:val="-5"/>
          <w:sz w:val="20"/>
        </w:rPr>
        <w:t>de</w:t>
      </w:r>
    </w:p>
    <w:p>
      <w:pPr>
        <w:pStyle w:val="BodyText"/>
        <w:spacing w:before="8"/>
        <w:rPr>
          <w:sz w:val="25"/>
        </w:rPr>
      </w:pPr>
      <w:r>
        <w:rPr/>
        <w:pict>
          <v:rect style="position:absolute;margin-left:85.080002pt;margin-top:16.832365pt;width:144pt;height:.6pt;mso-position-horizontal-relative:page;mso-position-vertical-relative:paragraph;z-index:-15703552;mso-wrap-distance-left:0;mso-wrap-distance-right:0" id="docshape56" filled="true" fillcolor="#000000" stroked="false">
            <v:fill type="solid"/>
            <w10:wrap type="topAndBottom"/>
          </v:rect>
        </w:pict>
      </w:r>
    </w:p>
    <w:p>
      <w:pPr>
        <w:tabs>
          <w:tab w:pos="809" w:val="left" w:leader="none"/>
        </w:tabs>
        <w:spacing w:before="108"/>
        <w:ind w:left="101" w:right="116" w:hanging="1"/>
        <w:jc w:val="both"/>
        <w:rPr>
          <w:sz w:val="16"/>
        </w:rPr>
      </w:pPr>
      <w:bookmarkStart w:name="_bookmark249" w:id="309"/>
      <w:bookmarkEnd w:id="309"/>
      <w:r>
        <w:rPr/>
      </w:r>
      <w:r>
        <w:rPr>
          <w:spacing w:val="-10"/>
          <w:sz w:val="16"/>
          <w:vertAlign w:val="superscript"/>
        </w:rPr>
        <w:t>1</w:t>
      </w:r>
      <w:r>
        <w:rPr>
          <w:sz w:val="16"/>
          <w:vertAlign w:val="baseline"/>
        </w:rPr>
        <w:tab/>
      </w:r>
      <w:r>
        <w:rPr>
          <w:i/>
          <w:sz w:val="16"/>
          <w:vertAlign w:val="baseline"/>
        </w:rPr>
        <w:t>Cfr. Caso Asociación Nacional de Cesantes y Jubilados de la Superintendencia Nacional de</w:t>
      </w:r>
      <w:r>
        <w:rPr>
          <w:i/>
          <w:sz w:val="16"/>
          <w:vertAlign w:val="baseline"/>
        </w:rPr>
        <w:t> Administración Tributaria (ANCEJUB-SUNAT) Vs. Perú. Excepciones Preliminares, Fondo, Reparaciones y Costas</w:t>
      </w:r>
      <w:r>
        <w:rPr>
          <w:sz w:val="16"/>
          <w:vertAlign w:val="baseline"/>
        </w:rPr>
        <w:t>. Sentencia de 21 de noviembre de 2019. Serie C No. 394.</w:t>
      </w:r>
    </w:p>
    <w:p>
      <w:pPr>
        <w:spacing w:after="0"/>
        <w:jc w:val="both"/>
        <w:rPr>
          <w:sz w:val="16"/>
        </w:rPr>
        <w:sectPr>
          <w:footerReference w:type="default" r:id="rId28"/>
          <w:pgSz w:w="11910" w:h="16840"/>
          <w:pgMar w:footer="1044" w:header="0" w:top="1560" w:bottom="1240" w:left="1600" w:right="1580"/>
          <w:pgNumType w:start="1"/>
        </w:sectPr>
      </w:pPr>
    </w:p>
    <w:p>
      <w:pPr>
        <w:pStyle w:val="BodyText"/>
        <w:spacing w:before="78"/>
        <w:ind w:left="101"/>
      </w:pPr>
      <w:r>
        <w:rPr/>
        <w:t>Derechos</w:t>
      </w:r>
      <w:r>
        <w:rPr>
          <w:spacing w:val="80"/>
        </w:rPr>
        <w:t> </w:t>
      </w:r>
      <w:r>
        <w:rPr/>
        <w:t>Económicos</w:t>
      </w:r>
      <w:r>
        <w:rPr>
          <w:spacing w:val="80"/>
        </w:rPr>
        <w:t> </w:t>
      </w:r>
      <w:r>
        <w:rPr/>
        <w:t>Sociales</w:t>
      </w:r>
      <w:r>
        <w:rPr>
          <w:spacing w:val="80"/>
        </w:rPr>
        <w:t> </w:t>
      </w:r>
      <w:r>
        <w:rPr/>
        <w:t>y</w:t>
      </w:r>
      <w:r>
        <w:rPr>
          <w:spacing w:val="80"/>
        </w:rPr>
        <w:t> </w:t>
      </w:r>
      <w:r>
        <w:rPr/>
        <w:t>Culturales</w:t>
      </w:r>
      <w:r>
        <w:rPr>
          <w:spacing w:val="80"/>
        </w:rPr>
        <w:t> </w:t>
      </w:r>
      <w:r>
        <w:rPr/>
        <w:t>(en</w:t>
      </w:r>
      <w:r>
        <w:rPr>
          <w:spacing w:val="80"/>
        </w:rPr>
        <w:t> </w:t>
      </w:r>
      <w:r>
        <w:rPr/>
        <w:t>adelante</w:t>
      </w:r>
      <w:r>
        <w:rPr>
          <w:spacing w:val="80"/>
        </w:rPr>
        <w:t> </w:t>
      </w:r>
      <w:r>
        <w:rPr/>
        <w:t>“Protocolo</w:t>
      </w:r>
      <w:r>
        <w:rPr>
          <w:spacing w:val="80"/>
        </w:rPr>
        <w:t> </w:t>
      </w:r>
      <w:r>
        <w:rPr/>
        <w:t>de</w:t>
      </w:r>
      <w:r>
        <w:rPr>
          <w:spacing w:val="80"/>
        </w:rPr>
        <w:t> </w:t>
      </w:r>
      <w:r>
        <w:rPr/>
        <w:t>San Salvador”), específicamente en su artículo 19.6</w:t>
      </w:r>
      <w:hyperlink w:history="true" w:anchor="_bookmark250">
        <w:r>
          <w:rPr>
            <w:position w:val="7"/>
            <w:sz w:val="13"/>
          </w:rPr>
          <w:t>2</w:t>
        </w:r>
      </w:hyperlink>
      <w:hyperlink w:history="true" w:anchor="_bookmark251">
        <w:r>
          <w:rPr>
            <w:position w:val="7"/>
            <w:sz w:val="13"/>
          </w:rPr>
          <w:t>3</w:t>
        </w:r>
      </w:hyperlink>
      <w:r>
        <w:rPr/>
        <w:t>.</w:t>
      </w:r>
    </w:p>
    <w:p>
      <w:pPr>
        <w:pStyle w:val="BodyText"/>
      </w:pPr>
    </w:p>
    <w:p>
      <w:pPr>
        <w:pStyle w:val="ListParagraph"/>
        <w:numPr>
          <w:ilvl w:val="0"/>
          <w:numId w:val="33"/>
        </w:numPr>
        <w:tabs>
          <w:tab w:pos="424" w:val="left" w:leader="none"/>
        </w:tabs>
        <w:spacing w:line="240" w:lineRule="auto" w:before="0" w:after="0"/>
        <w:ind w:left="101" w:right="118" w:firstLine="0"/>
        <w:jc w:val="both"/>
        <w:rPr>
          <w:sz w:val="20"/>
        </w:rPr>
      </w:pPr>
      <w:r>
        <w:rPr>
          <w:sz w:val="20"/>
        </w:rPr>
        <w:t>La segunda visión, en contraste con la primera aboga por la ‘‘justiciabilidad directa’’. Sostiene que la Corte tiene competencia para conocer violaciones autónomas a los derechos económicos, sociales, culturales y ambientales con fundamento en el artículo 26 de la Convención, entendiendo que serían justiciables de forma individual</w:t>
      </w:r>
      <w:hyperlink w:history="true" w:anchor="_bookmark252">
        <w:r>
          <w:rPr>
            <w:position w:val="7"/>
            <w:sz w:val="13"/>
          </w:rPr>
          <w:t>4</w:t>
        </w:r>
      </w:hyperlink>
      <w:r>
        <w:rPr>
          <w:sz w:val="20"/>
        </w:rPr>
        <w:t>. Esta posición, a su vez, subsume el análisis de las violaciones a los DESCA al artículo 26, reconociendo una remisión directa a las normas económicas, sociales</w:t>
      </w:r>
      <w:r>
        <w:rPr>
          <w:spacing w:val="-2"/>
          <w:sz w:val="20"/>
        </w:rPr>
        <w:t> </w:t>
      </w:r>
      <w:r>
        <w:rPr>
          <w:sz w:val="20"/>
        </w:rPr>
        <w:t>y sobre educación, ciencia</w:t>
      </w:r>
      <w:r>
        <w:rPr>
          <w:spacing w:val="-1"/>
          <w:sz w:val="20"/>
        </w:rPr>
        <w:t> </w:t>
      </w:r>
      <w:r>
        <w:rPr>
          <w:sz w:val="20"/>
        </w:rPr>
        <w:t>y</w:t>
      </w:r>
      <w:r>
        <w:rPr>
          <w:spacing w:val="-2"/>
          <w:sz w:val="20"/>
        </w:rPr>
        <w:t> </w:t>
      </w:r>
      <w:r>
        <w:rPr>
          <w:sz w:val="20"/>
        </w:rPr>
        <w:t>cultura, contenidas en</w:t>
      </w:r>
      <w:r>
        <w:rPr>
          <w:spacing w:val="-1"/>
          <w:sz w:val="20"/>
        </w:rPr>
        <w:t> </w:t>
      </w:r>
      <w:r>
        <w:rPr>
          <w:sz w:val="20"/>
        </w:rPr>
        <w:t>la</w:t>
      </w:r>
      <w:r>
        <w:rPr>
          <w:spacing w:val="-1"/>
          <w:sz w:val="20"/>
        </w:rPr>
        <w:t> </w:t>
      </w:r>
      <w:r>
        <w:rPr>
          <w:sz w:val="20"/>
        </w:rPr>
        <w:t>Carta</w:t>
      </w:r>
      <w:r>
        <w:rPr>
          <w:spacing w:val="-2"/>
          <w:sz w:val="20"/>
        </w:rPr>
        <w:t> </w:t>
      </w:r>
      <w:r>
        <w:rPr>
          <w:sz w:val="20"/>
        </w:rPr>
        <w:t>de la OEA. El análisis de las vulneraciones a los DESCA se realizará siempre en cuanto una violación al artículo 26, referenciando a la Carta de la OEA o la Declaración Americana, dejando de lado una integración con los derechos civiles y políticos.</w:t>
      </w:r>
    </w:p>
    <w:p>
      <w:pPr>
        <w:pStyle w:val="BodyText"/>
      </w:pPr>
    </w:p>
    <w:p>
      <w:pPr>
        <w:pStyle w:val="ListParagraph"/>
        <w:numPr>
          <w:ilvl w:val="0"/>
          <w:numId w:val="33"/>
        </w:numPr>
        <w:tabs>
          <w:tab w:pos="373" w:val="left" w:leader="none"/>
        </w:tabs>
        <w:spacing w:line="240" w:lineRule="auto" w:before="0" w:after="0"/>
        <w:ind w:left="101" w:right="117" w:hanging="1"/>
        <w:jc w:val="both"/>
        <w:rPr>
          <w:sz w:val="20"/>
        </w:rPr>
      </w:pPr>
      <w:r>
        <w:rPr>
          <w:sz w:val="20"/>
        </w:rPr>
        <w:t>La tercera postura, que</w:t>
      </w:r>
      <w:r>
        <w:rPr>
          <w:spacing w:val="-1"/>
          <w:sz w:val="20"/>
        </w:rPr>
        <w:t> </w:t>
      </w:r>
      <w:r>
        <w:rPr>
          <w:sz w:val="20"/>
        </w:rPr>
        <w:t>es a la que</w:t>
      </w:r>
      <w:r>
        <w:rPr>
          <w:spacing w:val="-1"/>
          <w:sz w:val="20"/>
        </w:rPr>
        <w:t> </w:t>
      </w:r>
      <w:r>
        <w:rPr>
          <w:sz w:val="20"/>
        </w:rPr>
        <w:t>me</w:t>
      </w:r>
      <w:r>
        <w:rPr>
          <w:spacing w:val="-1"/>
          <w:sz w:val="20"/>
        </w:rPr>
        <w:t> </w:t>
      </w:r>
      <w:r>
        <w:rPr>
          <w:sz w:val="20"/>
        </w:rPr>
        <w:t>afilio, es la que</w:t>
      </w:r>
      <w:r>
        <w:rPr>
          <w:spacing w:val="-1"/>
          <w:sz w:val="20"/>
        </w:rPr>
        <w:t> </w:t>
      </w:r>
      <w:r>
        <w:rPr>
          <w:sz w:val="20"/>
        </w:rPr>
        <w:t>podemos denominar</w:t>
      </w:r>
      <w:r>
        <w:rPr>
          <w:spacing w:val="-1"/>
          <w:sz w:val="20"/>
        </w:rPr>
        <w:t> </w:t>
      </w:r>
      <w:r>
        <w:rPr>
          <w:sz w:val="20"/>
        </w:rPr>
        <w:t>de</w:t>
      </w:r>
      <w:r>
        <w:rPr>
          <w:spacing w:val="-1"/>
          <w:sz w:val="20"/>
        </w:rPr>
        <w:t> </w:t>
      </w:r>
      <w:r>
        <w:rPr>
          <w:sz w:val="20"/>
        </w:rPr>
        <w:t>la ‘‘postura de la simultaneidad’’. Tal como lo he mencionado en votos concurrentes anteriores y reiterando los fundamentos allí planteados</w:t>
      </w:r>
      <w:hyperlink w:history="true" w:anchor="_bookmark253">
        <w:r>
          <w:rPr>
            <w:position w:val="7"/>
            <w:sz w:val="13"/>
          </w:rPr>
          <w:t>5</w:t>
        </w:r>
      </w:hyperlink>
      <w:r>
        <w:rPr>
          <w:sz w:val="20"/>
        </w:rPr>
        <w:t>, mi posición respecto de esta postura diversa nace a partir del pleno reconocimiento de la universalidad, indivisibilidad, interdependencia e interrelación entre los derechos humanos, que sirve de sustento para la competencia de la Corte a la hora de conocer sobre violaciones individuales de los derechos económicos, sociales, culturales y ambientales. Lo anterior bajo la convicción de que los Derechos Humanos son interdependientes e indivisibles, de manera tal que los derechos civiles y políticos</w:t>
      </w:r>
      <w:r>
        <w:rPr>
          <w:spacing w:val="40"/>
          <w:sz w:val="20"/>
        </w:rPr>
        <w:t> </w:t>
      </w:r>
      <w:r>
        <w:rPr>
          <w:sz w:val="20"/>
        </w:rPr>
        <w:t>se encuentran entrelazados con los derechos económicos, sociales, culturales y ambientales. En particular, resultan inescindibles en circunstancias como las del presente caso.</w:t>
      </w:r>
    </w:p>
    <w:p>
      <w:pPr>
        <w:pStyle w:val="BodyText"/>
        <w:spacing w:before="4"/>
        <w:rPr>
          <w:sz w:val="28"/>
        </w:rPr>
      </w:pPr>
      <w:r>
        <w:rPr/>
        <w:pict>
          <v:rect style="position:absolute;margin-left:85.080002pt;margin-top:18.433672pt;width:144pt;height:.6pt;mso-position-horizontal-relative:page;mso-position-vertical-relative:paragraph;z-index:-15703040;mso-wrap-distance-left:0;mso-wrap-distance-right:0" id="docshape57" filled="true" fillcolor="#000000" stroked="false">
            <v:fill type="solid"/>
            <w10:wrap type="topAndBottom"/>
          </v:rect>
        </w:pict>
      </w:r>
    </w:p>
    <w:p>
      <w:pPr>
        <w:tabs>
          <w:tab w:pos="809" w:val="left" w:leader="none"/>
        </w:tabs>
        <w:spacing w:before="110"/>
        <w:ind w:left="100" w:right="113" w:firstLine="0"/>
        <w:jc w:val="both"/>
        <w:rPr>
          <w:sz w:val="16"/>
        </w:rPr>
      </w:pPr>
      <w:bookmarkStart w:name="_bookmark250" w:id="310"/>
      <w:bookmarkEnd w:id="310"/>
      <w:r>
        <w:rPr/>
      </w:r>
      <w:r>
        <w:rPr>
          <w:spacing w:val="-10"/>
          <w:sz w:val="16"/>
          <w:vertAlign w:val="superscript"/>
        </w:rPr>
        <w:t>2</w:t>
      </w:r>
      <w:r>
        <w:rPr>
          <w:sz w:val="16"/>
          <w:vertAlign w:val="baseline"/>
        </w:rPr>
        <w:tab/>
        <w:t>Esta fue la posición mayoritaria de la Corte Interamericana hasta antes de la emisión de la Sentencia del </w:t>
      </w:r>
      <w:r>
        <w:rPr>
          <w:i/>
          <w:sz w:val="16"/>
          <w:vertAlign w:val="baseline"/>
        </w:rPr>
        <w:t>caso Lagos del Campo Vs. Perú</w:t>
      </w:r>
      <w:r>
        <w:rPr>
          <w:sz w:val="16"/>
          <w:vertAlign w:val="baseline"/>
        </w:rPr>
        <w:t>. Entre otros casos en que se evidencia esta posición se encuentran: </w:t>
      </w:r>
      <w:r>
        <w:rPr>
          <w:i/>
          <w:sz w:val="16"/>
          <w:vertAlign w:val="baseline"/>
        </w:rPr>
        <w:t>"Instituto de Reeducación del Menor" Vs. Paraguay. Excepciones Preliminares, Fondo,</w:t>
      </w:r>
      <w:r>
        <w:rPr>
          <w:i/>
          <w:sz w:val="16"/>
          <w:vertAlign w:val="baseline"/>
        </w:rPr>
        <w:t> Reparaciones y Costas. </w:t>
      </w:r>
      <w:r>
        <w:rPr>
          <w:sz w:val="16"/>
          <w:vertAlign w:val="baseline"/>
        </w:rPr>
        <w:t>Sentencia de 2 de septiembre de 2004. Serie C No. 112. O el </w:t>
      </w:r>
      <w:r>
        <w:rPr>
          <w:i/>
          <w:sz w:val="16"/>
          <w:vertAlign w:val="baseline"/>
        </w:rPr>
        <w:t>Caso Comunidad</w:t>
      </w:r>
      <w:r>
        <w:rPr>
          <w:i/>
          <w:sz w:val="16"/>
          <w:vertAlign w:val="baseline"/>
        </w:rPr>
        <w:t> Indígena Yakye Axa Vs. Paraguay. Fondo, Reparaciones y Costas. </w:t>
      </w:r>
      <w:r>
        <w:rPr>
          <w:sz w:val="16"/>
          <w:vertAlign w:val="baseline"/>
        </w:rPr>
        <w:t>Sentencia de 17 de junio de 2005. Serie C No. 125. Por mencionar dos ejemplos, así como en el </w:t>
      </w:r>
      <w:r>
        <w:rPr>
          <w:i/>
          <w:sz w:val="16"/>
          <w:vertAlign w:val="baseline"/>
        </w:rPr>
        <w:t>Caso Gonzales Lluy y otros Vs. Ecuador.</w:t>
      </w:r>
      <w:r>
        <w:rPr>
          <w:i/>
          <w:sz w:val="16"/>
          <w:vertAlign w:val="baseline"/>
        </w:rPr>
        <w:t> Excepciones</w:t>
      </w:r>
      <w:r>
        <w:rPr>
          <w:i/>
          <w:spacing w:val="-1"/>
          <w:sz w:val="16"/>
          <w:vertAlign w:val="baseline"/>
        </w:rPr>
        <w:t> </w:t>
      </w:r>
      <w:r>
        <w:rPr>
          <w:i/>
          <w:sz w:val="16"/>
          <w:vertAlign w:val="baseline"/>
        </w:rPr>
        <w:t>Preliminares,</w:t>
      </w:r>
      <w:r>
        <w:rPr>
          <w:i/>
          <w:spacing w:val="-2"/>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 Costas</w:t>
      </w:r>
      <w:r>
        <w:rPr>
          <w:sz w:val="16"/>
          <w:vertAlign w:val="baseline"/>
        </w:rPr>
        <w:t>.</w:t>
      </w:r>
      <w:r>
        <w:rPr>
          <w:spacing w:val="-2"/>
          <w:sz w:val="16"/>
          <w:vertAlign w:val="baseline"/>
        </w:rPr>
        <w:t> </w:t>
      </w:r>
      <w:r>
        <w:rPr>
          <w:sz w:val="16"/>
          <w:vertAlign w:val="baseline"/>
        </w:rPr>
        <w:t>Sentencia de</w:t>
      </w:r>
      <w:r>
        <w:rPr>
          <w:spacing w:val="-3"/>
          <w:sz w:val="16"/>
          <w:vertAlign w:val="baseline"/>
        </w:rPr>
        <w:t> </w:t>
      </w:r>
      <w:r>
        <w:rPr>
          <w:sz w:val="16"/>
          <w:vertAlign w:val="baseline"/>
        </w:rPr>
        <w:t>1 de</w:t>
      </w:r>
      <w:r>
        <w:rPr>
          <w:spacing w:val="-1"/>
          <w:sz w:val="16"/>
          <w:vertAlign w:val="baseline"/>
        </w:rPr>
        <w:t> </w:t>
      </w:r>
      <w:r>
        <w:rPr>
          <w:sz w:val="16"/>
          <w:vertAlign w:val="baseline"/>
        </w:rPr>
        <w:t>septiembre</w:t>
      </w:r>
      <w:r>
        <w:rPr>
          <w:spacing w:val="-1"/>
          <w:sz w:val="16"/>
          <w:vertAlign w:val="baseline"/>
        </w:rPr>
        <w:t> </w:t>
      </w:r>
      <w:r>
        <w:rPr>
          <w:sz w:val="16"/>
          <w:vertAlign w:val="baseline"/>
        </w:rPr>
        <w:t>de</w:t>
      </w:r>
      <w:r>
        <w:rPr>
          <w:spacing w:val="-1"/>
          <w:sz w:val="16"/>
          <w:vertAlign w:val="baseline"/>
        </w:rPr>
        <w:t> </w:t>
      </w:r>
      <w:r>
        <w:rPr>
          <w:sz w:val="16"/>
          <w:vertAlign w:val="baseline"/>
        </w:rPr>
        <w:t>2015.</w:t>
      </w:r>
      <w:r>
        <w:rPr>
          <w:spacing w:val="-2"/>
          <w:sz w:val="16"/>
          <w:vertAlign w:val="baseline"/>
        </w:rPr>
        <w:t> </w:t>
      </w:r>
      <w:r>
        <w:rPr>
          <w:sz w:val="16"/>
          <w:vertAlign w:val="baseline"/>
        </w:rPr>
        <w:t>Serie</w:t>
      </w:r>
      <w:r>
        <w:rPr>
          <w:spacing w:val="-1"/>
          <w:sz w:val="16"/>
          <w:vertAlign w:val="baseline"/>
        </w:rPr>
        <w:t> </w:t>
      </w:r>
      <w:r>
        <w:rPr>
          <w:sz w:val="16"/>
          <w:vertAlign w:val="baseline"/>
        </w:rPr>
        <w:t>C No. 298.</w:t>
      </w:r>
    </w:p>
    <w:p>
      <w:pPr>
        <w:tabs>
          <w:tab w:pos="809" w:val="left" w:leader="none"/>
        </w:tabs>
        <w:spacing w:before="0"/>
        <w:ind w:left="100" w:right="112" w:firstLine="0"/>
        <w:jc w:val="both"/>
        <w:rPr>
          <w:sz w:val="16"/>
        </w:rPr>
      </w:pPr>
      <w:bookmarkStart w:name="_bookmark251" w:id="311"/>
      <w:bookmarkEnd w:id="311"/>
      <w:r>
        <w:rPr/>
      </w:r>
      <w:r>
        <w:rPr>
          <w:spacing w:val="-10"/>
          <w:sz w:val="16"/>
          <w:vertAlign w:val="superscript"/>
        </w:rPr>
        <w:t>3</w:t>
      </w:r>
      <w:r>
        <w:rPr>
          <w:sz w:val="16"/>
          <w:vertAlign w:val="baseline"/>
        </w:rPr>
        <w:tab/>
        <w:t>6. En el caso de que los derechos establecidos en el párrafo a) del artículo 8 y en el artículo 13 fuesen violados por una acción imputable directamente a un Estado parte del presente Protocolo, tal situación podría dar lugar, mediante la participación de la Comisión Interamericana de Derechos Humanos, y cuando proceda de la Corte Interamericana de Derechos Humanos, a la aplicación del sistema de peticiones individuales regulado por los artículos 44 a 51 y 61 a 69 de la Convención Americana sobre Derechos Humanos. Protocolo de San Salvador</w:t>
      </w:r>
    </w:p>
    <w:p>
      <w:pPr>
        <w:tabs>
          <w:tab w:pos="809" w:val="left" w:leader="none"/>
        </w:tabs>
        <w:spacing w:before="0"/>
        <w:ind w:left="100" w:right="110" w:firstLine="0"/>
        <w:jc w:val="both"/>
        <w:rPr>
          <w:sz w:val="16"/>
        </w:rPr>
      </w:pPr>
      <w:bookmarkStart w:name="_bookmark252" w:id="312"/>
      <w:bookmarkEnd w:id="312"/>
      <w:r>
        <w:rPr/>
      </w:r>
      <w:r>
        <w:rPr>
          <w:spacing w:val="-10"/>
          <w:sz w:val="16"/>
          <w:vertAlign w:val="superscript"/>
        </w:rPr>
        <w:t>4</w:t>
      </w:r>
      <w:r>
        <w:rPr>
          <w:sz w:val="16"/>
          <w:vertAlign w:val="baseline"/>
        </w:rPr>
        <w:tab/>
      </w:r>
      <w:r>
        <w:rPr>
          <w:i/>
          <w:sz w:val="16"/>
          <w:vertAlign w:val="baseline"/>
        </w:rPr>
        <w:t>Cfr. Caso Lagos del Campo Vs. Perú. Excepciones Preliminares, Fondo, Reparaciones y Costas</w:t>
      </w:r>
      <w:r>
        <w:rPr>
          <w:sz w:val="16"/>
          <w:vertAlign w:val="baseline"/>
        </w:rPr>
        <w:t>. Sentencia de 31 de agosto de 2017. Serie C No. 340, párrs. 142 y 154; </w:t>
      </w:r>
      <w:r>
        <w:rPr>
          <w:i/>
          <w:sz w:val="16"/>
          <w:vertAlign w:val="baseline"/>
        </w:rPr>
        <w:t>Caso Trabajadores Cesados de</w:t>
      </w:r>
      <w:r>
        <w:rPr>
          <w:i/>
          <w:sz w:val="16"/>
          <w:vertAlign w:val="baseline"/>
        </w:rPr>
        <w:t> Petroperú</w:t>
      </w:r>
      <w:r>
        <w:rPr>
          <w:i/>
          <w:spacing w:val="-1"/>
          <w:sz w:val="16"/>
          <w:vertAlign w:val="baseline"/>
        </w:rPr>
        <w:t> </w:t>
      </w:r>
      <w:r>
        <w:rPr>
          <w:i/>
          <w:sz w:val="16"/>
          <w:vertAlign w:val="baseline"/>
        </w:rPr>
        <w:t>y otros Vs. Perú. Excepciones Preliminares,</w:t>
      </w:r>
      <w:r>
        <w:rPr>
          <w:i/>
          <w:spacing w:val="-1"/>
          <w:sz w:val="16"/>
          <w:vertAlign w:val="baseline"/>
        </w:rPr>
        <w:t> </w:t>
      </w:r>
      <w:r>
        <w:rPr>
          <w:i/>
          <w:sz w:val="16"/>
          <w:vertAlign w:val="baseline"/>
        </w:rPr>
        <w:t>Fondo, Reparaciones y Costas.</w:t>
      </w:r>
      <w:r>
        <w:rPr>
          <w:i/>
          <w:spacing w:val="-1"/>
          <w:sz w:val="16"/>
          <w:vertAlign w:val="baseline"/>
        </w:rPr>
        <w:t> </w:t>
      </w:r>
      <w:r>
        <w:rPr>
          <w:sz w:val="16"/>
          <w:vertAlign w:val="baseline"/>
        </w:rPr>
        <w:t>Sentencia de 23 de noviembre de 2017. Serie C No. 344, párr. 192; Ca</w:t>
      </w:r>
      <w:r>
        <w:rPr>
          <w:i/>
          <w:sz w:val="16"/>
          <w:vertAlign w:val="baseline"/>
        </w:rPr>
        <w:t>so San Miguel Sosa y otras Vs. Venezuela. Fondo,</w:t>
      </w:r>
      <w:r>
        <w:rPr>
          <w:i/>
          <w:sz w:val="16"/>
          <w:vertAlign w:val="baseline"/>
        </w:rPr>
        <w:t> Reparaciones y Costas. </w:t>
      </w:r>
      <w:r>
        <w:rPr>
          <w:sz w:val="16"/>
          <w:vertAlign w:val="baseline"/>
        </w:rPr>
        <w:t>Sentencia de 8 de febrero de 2018. Serie C No. 348, párr. 220; </w:t>
      </w:r>
      <w:r>
        <w:rPr>
          <w:i/>
          <w:sz w:val="16"/>
          <w:vertAlign w:val="baseline"/>
        </w:rPr>
        <w:t>Caso Poblete</w:t>
      </w:r>
      <w:r>
        <w:rPr>
          <w:i/>
          <w:sz w:val="16"/>
          <w:vertAlign w:val="baseline"/>
        </w:rPr>
        <w:t> Vilches y otros Vs. Chile. Fondo, Reparaciones y Costas. </w:t>
      </w:r>
      <w:r>
        <w:rPr>
          <w:sz w:val="16"/>
          <w:vertAlign w:val="baseline"/>
        </w:rPr>
        <w:t>Sentencia de 8 de marzo de 2018. Serie C No. 349, párr. 100; </w:t>
      </w:r>
      <w:r>
        <w:rPr>
          <w:i/>
          <w:sz w:val="16"/>
          <w:vertAlign w:val="baseline"/>
        </w:rPr>
        <w:t>Caso Cuscul Pivaral y otros Vs. Guatemala. Excepción Preliminar, Fondo, Reparaciones y</w:t>
      </w:r>
      <w:r>
        <w:rPr>
          <w:i/>
          <w:sz w:val="16"/>
          <w:vertAlign w:val="baseline"/>
        </w:rPr>
        <w:t> Costas</w:t>
      </w:r>
      <w:r>
        <w:rPr>
          <w:sz w:val="16"/>
          <w:vertAlign w:val="baseline"/>
        </w:rPr>
        <w:t>. Sentencia de 23 de agosto de 2018. Serie C No. 359, párrs. 75 a 97; </w:t>
      </w:r>
      <w:r>
        <w:rPr>
          <w:i/>
          <w:sz w:val="16"/>
          <w:vertAlign w:val="baseline"/>
        </w:rPr>
        <w:t>Caso Muelle Flores Vs.</w:t>
      </w:r>
      <w:r>
        <w:rPr>
          <w:i/>
          <w:sz w:val="16"/>
          <w:vertAlign w:val="baseline"/>
        </w:rPr>
        <w:t> Perú. Excepciones Preliminares, Fondo, Reparaciones y Costas. </w:t>
      </w:r>
      <w:r>
        <w:rPr>
          <w:sz w:val="16"/>
          <w:vertAlign w:val="baseline"/>
        </w:rPr>
        <w:t>Sentencia de 6 de marzo de 2019. Serie C No. 375, párrs. 34 a 37; </w:t>
      </w:r>
      <w:r>
        <w:rPr>
          <w:i/>
          <w:sz w:val="16"/>
          <w:vertAlign w:val="baseline"/>
        </w:rPr>
        <w:t>Caso Asociación Nacional de Cesantes y Jubilados de la Superintendencia</w:t>
      </w:r>
      <w:r>
        <w:rPr>
          <w:i/>
          <w:sz w:val="16"/>
          <w:vertAlign w:val="baseline"/>
        </w:rPr>
        <w:t> Nacional de Administración Tributaria (ANCEJUB-SUNAT) Vs. Perú. Excepciones Preliminares, Fondo, Reparaciones y Costas</w:t>
      </w:r>
      <w:r>
        <w:rPr>
          <w:sz w:val="16"/>
          <w:vertAlign w:val="baseline"/>
        </w:rPr>
        <w:t>. Sentencia de 21 de noviembre de 2019. Serie C No. 394, párrs. 33 a 34; </w:t>
      </w:r>
      <w:r>
        <w:rPr>
          <w:i/>
          <w:sz w:val="16"/>
          <w:vertAlign w:val="baseline"/>
        </w:rPr>
        <w:t>Caso</w:t>
      </w:r>
      <w:r>
        <w:rPr>
          <w:i/>
          <w:sz w:val="16"/>
          <w:vertAlign w:val="baseline"/>
        </w:rPr>
        <w:t> Hernández Vs. Argentina. Excepción Preliminar, Fondo, Reparaciones y Costas</w:t>
      </w:r>
      <w:r>
        <w:rPr>
          <w:sz w:val="16"/>
          <w:vertAlign w:val="baseline"/>
        </w:rPr>
        <w:t>. Sentencia de 22 de noviembre de 2019. Serie C No. 395, párr. 62, y </w:t>
      </w:r>
      <w:r>
        <w:rPr>
          <w:i/>
          <w:sz w:val="16"/>
          <w:vertAlign w:val="baseline"/>
        </w:rPr>
        <w:t>Caso Comunidades Indígenas Miembros de la</w:t>
      </w:r>
      <w:r>
        <w:rPr>
          <w:i/>
          <w:spacing w:val="40"/>
          <w:sz w:val="16"/>
          <w:vertAlign w:val="baseline"/>
        </w:rPr>
        <w:t> </w:t>
      </w:r>
      <w:r>
        <w:rPr>
          <w:i/>
          <w:sz w:val="16"/>
          <w:vertAlign w:val="baseline"/>
        </w:rPr>
        <w:t>Asociación Lhaka Honhat (Nuestra Tierra) Vs. Argentina. Fondo, Reparaciones y Costas. </w:t>
      </w:r>
      <w:r>
        <w:rPr>
          <w:sz w:val="16"/>
          <w:vertAlign w:val="baseline"/>
        </w:rPr>
        <w:t>Sentencia de 6 de febrero de 2020. Serie C No. 400, párr. 195.</w:t>
      </w:r>
    </w:p>
    <w:p>
      <w:pPr>
        <w:tabs>
          <w:tab w:pos="809" w:val="left" w:leader="none"/>
        </w:tabs>
        <w:spacing w:before="0"/>
        <w:ind w:left="101" w:right="115" w:firstLine="0"/>
        <w:jc w:val="both"/>
        <w:rPr>
          <w:sz w:val="16"/>
        </w:rPr>
      </w:pPr>
      <w:bookmarkStart w:name="_bookmark253" w:id="313"/>
      <w:bookmarkEnd w:id="313"/>
      <w:r>
        <w:rPr/>
      </w:r>
      <w:r>
        <w:rPr>
          <w:spacing w:val="-10"/>
          <w:sz w:val="16"/>
          <w:vertAlign w:val="superscript"/>
        </w:rPr>
        <w:t>5</w:t>
      </w:r>
      <w:r>
        <w:rPr>
          <w:sz w:val="16"/>
          <w:vertAlign w:val="baseline"/>
        </w:rPr>
        <w:tab/>
      </w:r>
      <w:r>
        <w:rPr>
          <w:i/>
          <w:sz w:val="16"/>
          <w:vertAlign w:val="baseline"/>
        </w:rPr>
        <w:t>Cfr</w:t>
      </w:r>
      <w:r>
        <w:rPr>
          <w:sz w:val="16"/>
          <w:vertAlign w:val="baseline"/>
        </w:rPr>
        <w:t>. Voto concurrente a la sentencia de 21 de noviembre de 2019 del </w:t>
      </w:r>
      <w:r>
        <w:rPr>
          <w:i/>
          <w:sz w:val="16"/>
          <w:vertAlign w:val="baseline"/>
        </w:rPr>
        <w:t>caso Asociación Nacional</w:t>
      </w:r>
      <w:r>
        <w:rPr>
          <w:i/>
          <w:sz w:val="16"/>
          <w:vertAlign w:val="baseline"/>
        </w:rPr>
        <w:t> De Cesantes Y Jubilados De La Superintendencia Nacional De Administración Tributaria (Ancejub-Sunat) Vs. Perú</w:t>
      </w:r>
      <w:r>
        <w:rPr>
          <w:sz w:val="16"/>
          <w:vertAlign w:val="baseline"/>
        </w:rPr>
        <w:t>; a la sentencia de 22 de noviembre de 2019 del </w:t>
      </w:r>
      <w:r>
        <w:rPr>
          <w:i/>
          <w:sz w:val="16"/>
          <w:vertAlign w:val="baseline"/>
        </w:rPr>
        <w:t>caso Hernández Vs. Argentina</w:t>
      </w:r>
      <w:r>
        <w:rPr>
          <w:sz w:val="16"/>
          <w:vertAlign w:val="baseline"/>
        </w:rPr>
        <w:t>, </w:t>
      </w:r>
      <w:r>
        <w:rPr>
          <w:i/>
          <w:sz w:val="16"/>
          <w:vertAlign w:val="baseline"/>
        </w:rPr>
        <w:t>Caso</w:t>
      </w:r>
      <w:r>
        <w:rPr>
          <w:i/>
          <w:sz w:val="16"/>
          <w:vertAlign w:val="baseline"/>
        </w:rPr>
        <w:t> Comunidades Indígenas Miembros de la Asociación Lhaka Honhat (Nuestra Tierra) Vs. Argentina </w:t>
      </w:r>
      <w:r>
        <w:rPr>
          <w:sz w:val="16"/>
          <w:vertAlign w:val="baseline"/>
        </w:rPr>
        <w:t>y a la sentencia de 15 de Julio de 2020 del </w:t>
      </w:r>
      <w:r>
        <w:rPr>
          <w:i/>
          <w:sz w:val="16"/>
          <w:vertAlign w:val="baseline"/>
        </w:rPr>
        <w:t>caso Empleados de la Fábrica de Fuegos en Santo Antonio de Jesús</w:t>
      </w:r>
      <w:r>
        <w:rPr>
          <w:i/>
          <w:sz w:val="16"/>
          <w:vertAlign w:val="baseline"/>
        </w:rPr>
        <w:t> y sus Familiares Vs. Brasil</w:t>
      </w:r>
      <w:r>
        <w:rPr>
          <w:sz w:val="16"/>
          <w:vertAlign w:val="baseline"/>
        </w:rPr>
        <w:t>.</w:t>
      </w:r>
    </w:p>
    <w:p>
      <w:pPr>
        <w:spacing w:after="0"/>
        <w:jc w:val="both"/>
        <w:rPr>
          <w:sz w:val="16"/>
        </w:rPr>
        <w:sectPr>
          <w:pgSz w:w="11910" w:h="16840"/>
          <w:pgMar w:header="0" w:footer="1044" w:top="1320" w:bottom="1240" w:left="1600" w:right="1580"/>
        </w:sectPr>
      </w:pPr>
    </w:p>
    <w:p>
      <w:pPr>
        <w:pStyle w:val="ListParagraph"/>
        <w:numPr>
          <w:ilvl w:val="0"/>
          <w:numId w:val="33"/>
        </w:numPr>
        <w:tabs>
          <w:tab w:pos="393" w:val="left" w:leader="none"/>
        </w:tabs>
        <w:spacing w:line="240" w:lineRule="auto" w:before="83" w:after="0"/>
        <w:ind w:left="101" w:right="116" w:firstLine="0"/>
        <w:jc w:val="both"/>
        <w:rPr>
          <w:i/>
          <w:sz w:val="20"/>
        </w:rPr>
      </w:pPr>
      <w:r>
        <w:rPr>
          <w:sz w:val="20"/>
        </w:rPr>
        <w:t>Es así, que he afirmado que la interdependencia e indivisibilidad permite ver al ser humano de manera integral como titular pleno de derechos y esto influye en la justiciabilidad de sus derechos. Similar visión se afirma en el Preámbulo del Protocolo de San Salvador: </w:t>
      </w:r>
      <w:r>
        <w:rPr>
          <w:i/>
          <w:sz w:val="20"/>
        </w:rPr>
        <w:t>“Considerando la estrecha relación que existe entre la</w:t>
      </w:r>
      <w:r>
        <w:rPr>
          <w:i/>
          <w:sz w:val="20"/>
        </w:rPr>
        <w:t> vigencia de los derechos económicos sociales y culturales y la de los derechos</w:t>
      </w:r>
      <w:r>
        <w:rPr>
          <w:i/>
          <w:spacing w:val="40"/>
          <w:sz w:val="20"/>
        </w:rPr>
        <w:t> </w:t>
      </w:r>
      <w:r>
        <w:rPr>
          <w:i/>
          <w:sz w:val="20"/>
        </w:rPr>
        <w:t>civiles y políticos, por cuanto las diferentes categorías de derechos constituyen un todo indisoluble que encuentra su base en el reconocimiento de la dignidad de la persona humana, por lo cual exigen una tutela y promoción permanente con el objeto de lograr su vigencia plena, sin que jamás pueda justificarse la violación de unos en aras de la realización de otros”.</w:t>
      </w:r>
    </w:p>
    <w:p>
      <w:pPr>
        <w:pStyle w:val="BodyText"/>
        <w:rPr>
          <w:i/>
        </w:rPr>
      </w:pPr>
    </w:p>
    <w:p>
      <w:pPr>
        <w:pStyle w:val="ListParagraph"/>
        <w:numPr>
          <w:ilvl w:val="0"/>
          <w:numId w:val="33"/>
        </w:numPr>
        <w:tabs>
          <w:tab w:pos="810" w:val="left" w:leader="none"/>
        </w:tabs>
        <w:spacing w:line="240" w:lineRule="auto" w:before="0" w:after="0"/>
        <w:ind w:left="101" w:right="116" w:firstLine="0"/>
        <w:jc w:val="both"/>
        <w:rPr>
          <w:sz w:val="20"/>
        </w:rPr>
      </w:pPr>
      <w:r>
        <w:rPr>
          <w:sz w:val="20"/>
        </w:rPr>
        <w:t>Dentro de esta visión, el artículo 26 de la Convención funciona como un artículo marco, en el entendido que hace alusión de forma general a los derechos económicos, sociales, culturales y ambientales, para cuya lectura y determinación nos remite a la Carta de la OEA. A su vez, el propio Protocolo de San Salvador individualiza da contenido a los derechos económicos, sociales, culturales y ambientales. Destaco que,</w:t>
      </w:r>
      <w:r>
        <w:rPr>
          <w:spacing w:val="-2"/>
          <w:sz w:val="20"/>
        </w:rPr>
        <w:t> </w:t>
      </w:r>
      <w:r>
        <w:rPr>
          <w:sz w:val="20"/>
        </w:rPr>
        <w:t>dada la gran importancia</w:t>
      </w:r>
      <w:r>
        <w:rPr>
          <w:spacing w:val="-1"/>
          <w:sz w:val="20"/>
        </w:rPr>
        <w:t> </w:t>
      </w:r>
      <w:r>
        <w:rPr>
          <w:sz w:val="20"/>
        </w:rPr>
        <w:t>de estos derechos, el</w:t>
      </w:r>
      <w:r>
        <w:rPr>
          <w:spacing w:val="-1"/>
          <w:sz w:val="20"/>
        </w:rPr>
        <w:t> </w:t>
      </w:r>
      <w:r>
        <w:rPr>
          <w:sz w:val="20"/>
        </w:rPr>
        <w:t>Protocolo establece que deben ser reafirmados, desarrollados perfeccionados y protegidos (ver Preámbulo). Finalmente, existe un conjunto de instrumentos del </w:t>
      </w:r>
      <w:r>
        <w:rPr>
          <w:i/>
          <w:sz w:val="20"/>
        </w:rPr>
        <w:t>corpus juris</w:t>
      </w:r>
      <w:r>
        <w:rPr>
          <w:i/>
          <w:sz w:val="20"/>
        </w:rPr>
        <w:t> </w:t>
      </w:r>
      <w:r>
        <w:rPr>
          <w:sz w:val="20"/>
        </w:rPr>
        <w:t>interamericano que también hacen referencia a los DESCA.</w:t>
      </w:r>
    </w:p>
    <w:p>
      <w:pPr>
        <w:pStyle w:val="BodyText"/>
      </w:pPr>
    </w:p>
    <w:p>
      <w:pPr>
        <w:pStyle w:val="ListParagraph"/>
        <w:numPr>
          <w:ilvl w:val="0"/>
          <w:numId w:val="33"/>
        </w:numPr>
        <w:tabs>
          <w:tab w:pos="810" w:val="left" w:leader="none"/>
        </w:tabs>
        <w:spacing w:line="240" w:lineRule="auto" w:before="1" w:after="0"/>
        <w:ind w:left="101" w:right="116" w:firstLine="0"/>
        <w:jc w:val="both"/>
        <w:rPr>
          <w:sz w:val="20"/>
        </w:rPr>
      </w:pPr>
      <w:r>
        <w:rPr>
          <w:sz w:val="20"/>
        </w:rPr>
        <w:t>A partir de esta visión el artículo 26 no se encuentra por encima (ni por debajo) de los derechos civiles y políticos, sino que se integra como un artículo marco, que ampara los DESCA, lo cual permite una mayor y más coherente confluencia con los otros artículos de la Convención a la hora de determinar el sentido y alcance de las violaciones. Al reafirmar la postura de la simultaneidad buscamos dejar de lado los reduccionismos que pueden llegar a significar las dos posturas antes mencionadas. Por un lado, una postura que elimine la posibilidad de declarar</w:t>
      </w:r>
      <w:r>
        <w:rPr>
          <w:spacing w:val="-2"/>
          <w:sz w:val="20"/>
        </w:rPr>
        <w:t> </w:t>
      </w:r>
      <w:r>
        <w:rPr>
          <w:sz w:val="20"/>
        </w:rPr>
        <w:t>al</w:t>
      </w:r>
      <w:r>
        <w:rPr>
          <w:spacing w:val="-3"/>
          <w:sz w:val="20"/>
        </w:rPr>
        <w:t> </w:t>
      </w:r>
      <w:r>
        <w:rPr>
          <w:sz w:val="20"/>
        </w:rPr>
        <w:t>26 como</w:t>
      </w:r>
      <w:r>
        <w:rPr>
          <w:spacing w:val="-4"/>
          <w:sz w:val="20"/>
        </w:rPr>
        <w:t> </w:t>
      </w:r>
      <w:r>
        <w:rPr>
          <w:sz w:val="20"/>
        </w:rPr>
        <w:t>vulnerado,</w:t>
      </w:r>
      <w:r>
        <w:rPr>
          <w:spacing w:val="-1"/>
          <w:sz w:val="20"/>
        </w:rPr>
        <w:t> </w:t>
      </w:r>
      <w:r>
        <w:rPr>
          <w:sz w:val="20"/>
        </w:rPr>
        <w:t>al</w:t>
      </w:r>
      <w:r>
        <w:rPr>
          <w:spacing w:val="-3"/>
          <w:sz w:val="20"/>
        </w:rPr>
        <w:t> </w:t>
      </w:r>
      <w:r>
        <w:rPr>
          <w:sz w:val="20"/>
        </w:rPr>
        <w:t>final</w:t>
      </w:r>
      <w:r>
        <w:rPr>
          <w:spacing w:val="-3"/>
          <w:sz w:val="20"/>
        </w:rPr>
        <w:t> </w:t>
      </w:r>
      <w:r>
        <w:rPr>
          <w:sz w:val="20"/>
        </w:rPr>
        <w:t>de</w:t>
      </w:r>
      <w:r>
        <w:rPr>
          <w:spacing w:val="-2"/>
          <w:sz w:val="20"/>
        </w:rPr>
        <w:t> </w:t>
      </w:r>
      <w:r>
        <w:rPr>
          <w:sz w:val="20"/>
        </w:rPr>
        <w:t>cuentas</w:t>
      </w:r>
      <w:r>
        <w:rPr>
          <w:spacing w:val="-4"/>
          <w:sz w:val="20"/>
        </w:rPr>
        <w:t> </w:t>
      </w:r>
      <w:r>
        <w:rPr>
          <w:sz w:val="20"/>
        </w:rPr>
        <w:t>termina</w:t>
      </w:r>
      <w:r>
        <w:rPr>
          <w:spacing w:val="-1"/>
          <w:sz w:val="20"/>
        </w:rPr>
        <w:t> </w:t>
      </w:r>
      <w:r>
        <w:rPr>
          <w:sz w:val="20"/>
        </w:rPr>
        <w:t>invisibilizando</w:t>
      </w:r>
      <w:r>
        <w:rPr>
          <w:spacing w:val="-4"/>
          <w:sz w:val="20"/>
        </w:rPr>
        <w:t> </w:t>
      </w:r>
      <w:r>
        <w:rPr>
          <w:sz w:val="20"/>
        </w:rPr>
        <w:t>del</w:t>
      </w:r>
      <w:r>
        <w:rPr>
          <w:spacing w:val="-3"/>
          <w:sz w:val="20"/>
        </w:rPr>
        <w:t> </w:t>
      </w:r>
      <w:r>
        <w:rPr>
          <w:sz w:val="20"/>
        </w:rPr>
        <w:t>todo</w:t>
      </w:r>
      <w:r>
        <w:rPr>
          <w:spacing w:val="-2"/>
          <w:sz w:val="20"/>
        </w:rPr>
        <w:t> </w:t>
      </w:r>
      <w:r>
        <w:rPr>
          <w:sz w:val="20"/>
        </w:rPr>
        <w:t>la autonomía y existencia de los DESCA como derechos reales, justiciables y, por tanto,</w:t>
      </w:r>
      <w:r>
        <w:rPr>
          <w:spacing w:val="-2"/>
          <w:sz w:val="20"/>
        </w:rPr>
        <w:t> </w:t>
      </w:r>
      <w:r>
        <w:rPr>
          <w:sz w:val="20"/>
        </w:rPr>
        <w:t>vigentes.</w:t>
      </w:r>
      <w:r>
        <w:rPr>
          <w:spacing w:val="-2"/>
          <w:sz w:val="20"/>
        </w:rPr>
        <w:t> </w:t>
      </w:r>
      <w:r>
        <w:rPr>
          <w:sz w:val="20"/>
        </w:rPr>
        <w:t>Por otro</w:t>
      </w:r>
      <w:r>
        <w:rPr>
          <w:spacing w:val="-3"/>
          <w:sz w:val="20"/>
        </w:rPr>
        <w:t> </w:t>
      </w:r>
      <w:r>
        <w:rPr>
          <w:sz w:val="20"/>
        </w:rPr>
        <w:t>lado,</w:t>
      </w:r>
      <w:r>
        <w:rPr>
          <w:spacing w:val="-2"/>
          <w:sz w:val="20"/>
        </w:rPr>
        <w:t> </w:t>
      </w:r>
      <w:r>
        <w:rPr>
          <w:sz w:val="20"/>
        </w:rPr>
        <w:t>una</w:t>
      </w:r>
      <w:r>
        <w:rPr>
          <w:spacing w:val="-1"/>
          <w:sz w:val="20"/>
        </w:rPr>
        <w:t> </w:t>
      </w:r>
      <w:r>
        <w:rPr>
          <w:sz w:val="20"/>
        </w:rPr>
        <w:t>postura</w:t>
      </w:r>
      <w:r>
        <w:rPr>
          <w:spacing w:val="-1"/>
          <w:sz w:val="20"/>
        </w:rPr>
        <w:t> </w:t>
      </w:r>
      <w:r>
        <w:rPr>
          <w:sz w:val="20"/>
        </w:rPr>
        <w:t>que sólo considere</w:t>
      </w:r>
      <w:r>
        <w:rPr>
          <w:spacing w:val="-3"/>
          <w:sz w:val="20"/>
        </w:rPr>
        <w:t> </w:t>
      </w:r>
      <w:r>
        <w:rPr>
          <w:sz w:val="20"/>
        </w:rPr>
        <w:t>al</w:t>
      </w:r>
      <w:r>
        <w:rPr>
          <w:spacing w:val="-1"/>
          <w:sz w:val="20"/>
        </w:rPr>
        <w:t> </w:t>
      </w:r>
      <w:r>
        <w:rPr>
          <w:sz w:val="20"/>
        </w:rPr>
        <w:t>artículo</w:t>
      </w:r>
      <w:r>
        <w:rPr>
          <w:spacing w:val="-3"/>
          <w:sz w:val="20"/>
        </w:rPr>
        <w:t> </w:t>
      </w:r>
      <w:r>
        <w:rPr>
          <w:sz w:val="20"/>
        </w:rPr>
        <w:t>26</w:t>
      </w:r>
      <w:r>
        <w:rPr>
          <w:spacing w:val="-1"/>
          <w:sz w:val="20"/>
        </w:rPr>
        <w:t> </w:t>
      </w:r>
      <w:r>
        <w:rPr>
          <w:sz w:val="20"/>
        </w:rPr>
        <w:t>como</w:t>
      </w:r>
      <w:r>
        <w:rPr>
          <w:spacing w:val="-3"/>
          <w:sz w:val="20"/>
        </w:rPr>
        <w:t> </w:t>
      </w:r>
      <w:r>
        <w:rPr>
          <w:sz w:val="20"/>
        </w:rPr>
        <w:t>el único instrumento de aplicación cuando se trate de DESCA, desconoce la interdependencia e interrelación con los derechos civiles y políticos.</w:t>
      </w:r>
    </w:p>
    <w:p>
      <w:pPr>
        <w:pStyle w:val="BodyText"/>
        <w:spacing w:before="10"/>
        <w:rPr>
          <w:sz w:val="19"/>
        </w:rPr>
      </w:pPr>
    </w:p>
    <w:p>
      <w:pPr>
        <w:pStyle w:val="ListParagraph"/>
        <w:numPr>
          <w:ilvl w:val="0"/>
          <w:numId w:val="33"/>
        </w:numPr>
        <w:tabs>
          <w:tab w:pos="526" w:val="left" w:leader="none"/>
        </w:tabs>
        <w:spacing w:line="240" w:lineRule="auto" w:before="1" w:after="0"/>
        <w:ind w:left="100" w:right="116" w:firstLine="0"/>
        <w:jc w:val="both"/>
        <w:rPr>
          <w:sz w:val="20"/>
        </w:rPr>
      </w:pPr>
      <w:r>
        <w:rPr>
          <w:sz w:val="20"/>
        </w:rPr>
        <w:t>El caso bajo examen demuestra perfectamente la necesidad de protección de manera coherente y</w:t>
      </w:r>
      <w:r>
        <w:rPr>
          <w:spacing w:val="-1"/>
          <w:sz w:val="20"/>
        </w:rPr>
        <w:t> </w:t>
      </w:r>
      <w:r>
        <w:rPr>
          <w:sz w:val="20"/>
        </w:rPr>
        <w:t>congruente</w:t>
      </w:r>
      <w:r>
        <w:rPr>
          <w:spacing w:val="-2"/>
          <w:sz w:val="20"/>
        </w:rPr>
        <w:t> </w:t>
      </w:r>
      <w:r>
        <w:rPr>
          <w:sz w:val="20"/>
        </w:rPr>
        <w:t>no</w:t>
      </w:r>
      <w:r>
        <w:rPr>
          <w:spacing w:val="-2"/>
          <w:sz w:val="20"/>
        </w:rPr>
        <w:t> </w:t>
      </w:r>
      <w:r>
        <w:rPr>
          <w:sz w:val="20"/>
        </w:rPr>
        <w:t>sólo</w:t>
      </w:r>
      <w:r>
        <w:rPr>
          <w:spacing w:val="-2"/>
          <w:sz w:val="20"/>
        </w:rPr>
        <w:t> </w:t>
      </w:r>
      <w:r>
        <w:rPr>
          <w:sz w:val="20"/>
        </w:rPr>
        <w:t>desde</w:t>
      </w:r>
      <w:r>
        <w:rPr>
          <w:spacing w:val="-2"/>
          <w:sz w:val="20"/>
        </w:rPr>
        <w:t> </w:t>
      </w:r>
      <w:r>
        <w:rPr>
          <w:sz w:val="20"/>
        </w:rPr>
        <w:t>ámbito</w:t>
      </w:r>
      <w:r>
        <w:rPr>
          <w:spacing w:val="-2"/>
          <w:sz w:val="20"/>
        </w:rPr>
        <w:t> </w:t>
      </w:r>
      <w:r>
        <w:rPr>
          <w:sz w:val="20"/>
        </w:rPr>
        <w:t>de</w:t>
      </w:r>
      <w:r>
        <w:rPr>
          <w:spacing w:val="-2"/>
          <w:sz w:val="20"/>
        </w:rPr>
        <w:t> </w:t>
      </w:r>
      <w:r>
        <w:rPr>
          <w:sz w:val="20"/>
        </w:rPr>
        <w:t>los</w:t>
      </w:r>
      <w:r>
        <w:rPr>
          <w:spacing w:val="-1"/>
          <w:sz w:val="20"/>
        </w:rPr>
        <w:t> </w:t>
      </w:r>
      <w:r>
        <w:rPr>
          <w:sz w:val="20"/>
        </w:rPr>
        <w:t>DESCA sino</w:t>
      </w:r>
      <w:r>
        <w:rPr>
          <w:spacing w:val="-1"/>
          <w:sz w:val="20"/>
        </w:rPr>
        <w:t> </w:t>
      </w:r>
      <w:r>
        <w:rPr>
          <w:sz w:val="20"/>
        </w:rPr>
        <w:t>a partir</w:t>
      </w:r>
      <w:r>
        <w:rPr>
          <w:spacing w:val="-2"/>
          <w:sz w:val="20"/>
        </w:rPr>
        <w:t> </w:t>
      </w:r>
      <w:r>
        <w:rPr>
          <w:sz w:val="20"/>
        </w:rPr>
        <w:t>de un análisis conglobado de las violaciones en simultaneidad con los derechos civiles</w:t>
      </w:r>
      <w:r>
        <w:rPr>
          <w:spacing w:val="40"/>
          <w:sz w:val="20"/>
        </w:rPr>
        <w:t> </w:t>
      </w:r>
      <w:r>
        <w:rPr>
          <w:sz w:val="20"/>
        </w:rPr>
        <w:t>y políticos. Reitero, que en ningún caso, los</w:t>
      </w:r>
      <w:r>
        <w:rPr>
          <w:spacing w:val="-1"/>
          <w:sz w:val="20"/>
        </w:rPr>
        <w:t> </w:t>
      </w:r>
      <w:r>
        <w:rPr>
          <w:sz w:val="20"/>
        </w:rPr>
        <w:t>derechos humanos pueden ser tratados de manera aislada y sin considerarlos en su conjunto, porque la compleja realidad convoca a la necesidad de análisis que privilegien la interdependencia e</w:t>
      </w:r>
      <w:r>
        <w:rPr>
          <w:spacing w:val="40"/>
          <w:sz w:val="20"/>
        </w:rPr>
        <w:t> </w:t>
      </w:r>
      <w:r>
        <w:rPr>
          <w:sz w:val="20"/>
        </w:rPr>
        <w:t>interrelación entre los mismo. Este caso ejemplifica de manera muy clara esta confluencia, pues se trata de la inejecución de una sentencia, componente del derecho al acceso a la justicia, reconocido en los artículos 8 y 25. Sin embargo, no se trata únicamente de un tema de acceso a la justicia, sino que estamos ante el acceso a la justicia por derechos económicos y sociales, particularmente el derecho al</w:t>
      </w:r>
      <w:r>
        <w:rPr>
          <w:spacing w:val="-1"/>
          <w:sz w:val="20"/>
        </w:rPr>
        <w:t> </w:t>
      </w:r>
      <w:r>
        <w:rPr>
          <w:sz w:val="20"/>
        </w:rPr>
        <w:t>trabajo. Requerimos así</w:t>
      </w:r>
      <w:r>
        <w:rPr>
          <w:spacing w:val="-1"/>
          <w:sz w:val="20"/>
        </w:rPr>
        <w:t> </w:t>
      </w:r>
      <w:r>
        <w:rPr>
          <w:sz w:val="20"/>
        </w:rPr>
        <w:t>un</w:t>
      </w:r>
      <w:r>
        <w:rPr>
          <w:spacing w:val="-1"/>
          <w:sz w:val="20"/>
        </w:rPr>
        <w:t> </w:t>
      </w:r>
      <w:r>
        <w:rPr>
          <w:sz w:val="20"/>
        </w:rPr>
        <w:t>análisis pleno a</w:t>
      </w:r>
      <w:r>
        <w:rPr>
          <w:spacing w:val="-1"/>
          <w:sz w:val="20"/>
        </w:rPr>
        <w:t> </w:t>
      </w:r>
      <w:r>
        <w:rPr>
          <w:sz w:val="20"/>
        </w:rPr>
        <w:t>la</w:t>
      </w:r>
      <w:r>
        <w:rPr>
          <w:spacing w:val="-1"/>
          <w:sz w:val="20"/>
        </w:rPr>
        <w:t> </w:t>
      </w:r>
      <w:r>
        <w:rPr>
          <w:sz w:val="20"/>
        </w:rPr>
        <w:t>luz</w:t>
      </w:r>
      <w:r>
        <w:rPr>
          <w:spacing w:val="-1"/>
          <w:sz w:val="20"/>
        </w:rPr>
        <w:t> </w:t>
      </w:r>
      <w:r>
        <w:rPr>
          <w:sz w:val="20"/>
        </w:rPr>
        <w:t>de dicho derecho específico que integre, como uno de sus componentes el derecho al salario (ver título II). En contraste, abordar el análisis únicamente desde el acceso a la justicia sería</w:t>
      </w:r>
      <w:r>
        <w:rPr>
          <w:spacing w:val="40"/>
          <w:sz w:val="20"/>
        </w:rPr>
        <w:t> </w:t>
      </w:r>
      <w:r>
        <w:rPr>
          <w:sz w:val="20"/>
        </w:rPr>
        <w:t>limitado, como también lo sería centrarnos únicamente en la cuestión laboral. A la hora de interpretar y aplicar la Convención Americana, este Tribunal es, antes que todo, una Corte regional de derechos humanos y su perspectiva es tal que debe poder comprender el panorama general. En esta línea resulta entonces necesario abordar estas vulneraciones desde la coexistencia de varios derechos de las víctimas, indivisibles y justiciables ante esta Corte </w:t>
      </w:r>
      <w:r>
        <w:rPr>
          <w:i/>
          <w:sz w:val="20"/>
        </w:rPr>
        <w:t>per se</w:t>
      </w:r>
      <w:r>
        <w:rPr>
          <w:sz w:val="20"/>
        </w:rPr>
        <w:t>. El acceso a la justicia en este caso, como en otros diversos ya conocidos por este Tribunal, va a constituir una</w:t>
      </w:r>
      <w:r>
        <w:rPr>
          <w:spacing w:val="31"/>
          <w:sz w:val="20"/>
        </w:rPr>
        <w:t> </w:t>
      </w:r>
      <w:r>
        <w:rPr>
          <w:sz w:val="20"/>
        </w:rPr>
        <w:t>llave</w:t>
      </w:r>
      <w:r>
        <w:rPr>
          <w:spacing w:val="29"/>
          <w:sz w:val="20"/>
        </w:rPr>
        <w:t> </w:t>
      </w:r>
      <w:r>
        <w:rPr>
          <w:sz w:val="20"/>
        </w:rPr>
        <w:t>para</w:t>
      </w:r>
      <w:r>
        <w:rPr>
          <w:spacing w:val="33"/>
          <w:sz w:val="20"/>
        </w:rPr>
        <w:t> </w:t>
      </w:r>
      <w:r>
        <w:rPr>
          <w:sz w:val="20"/>
        </w:rPr>
        <w:t>el</w:t>
      </w:r>
      <w:r>
        <w:rPr>
          <w:spacing w:val="31"/>
          <w:sz w:val="20"/>
        </w:rPr>
        <w:t> </w:t>
      </w:r>
      <w:r>
        <w:rPr>
          <w:sz w:val="20"/>
        </w:rPr>
        <w:t>acceso</w:t>
      </w:r>
      <w:r>
        <w:rPr>
          <w:spacing w:val="29"/>
          <w:sz w:val="20"/>
        </w:rPr>
        <w:t> </w:t>
      </w:r>
      <w:r>
        <w:rPr>
          <w:sz w:val="20"/>
        </w:rPr>
        <w:t>a</w:t>
      </w:r>
      <w:r>
        <w:rPr>
          <w:spacing w:val="31"/>
          <w:sz w:val="20"/>
        </w:rPr>
        <w:t> </w:t>
      </w:r>
      <w:r>
        <w:rPr>
          <w:sz w:val="20"/>
        </w:rPr>
        <w:t>los</w:t>
      </w:r>
      <w:r>
        <w:rPr>
          <w:spacing w:val="32"/>
          <w:sz w:val="20"/>
        </w:rPr>
        <w:t> </w:t>
      </w:r>
      <w:r>
        <w:rPr>
          <w:sz w:val="20"/>
        </w:rPr>
        <w:t>otros</w:t>
      </w:r>
      <w:r>
        <w:rPr>
          <w:spacing w:val="30"/>
          <w:sz w:val="20"/>
        </w:rPr>
        <w:t> </w:t>
      </w:r>
      <w:r>
        <w:rPr>
          <w:sz w:val="20"/>
        </w:rPr>
        <w:t>derechos.</w:t>
      </w:r>
      <w:r>
        <w:rPr>
          <w:spacing w:val="32"/>
          <w:sz w:val="20"/>
        </w:rPr>
        <w:t> </w:t>
      </w:r>
      <w:r>
        <w:rPr>
          <w:sz w:val="20"/>
        </w:rPr>
        <w:t>Hago</w:t>
      </w:r>
      <w:r>
        <w:rPr>
          <w:spacing w:val="32"/>
          <w:sz w:val="20"/>
        </w:rPr>
        <w:t> </w:t>
      </w:r>
      <w:r>
        <w:rPr>
          <w:sz w:val="20"/>
        </w:rPr>
        <w:t>notar</w:t>
      </w:r>
      <w:r>
        <w:rPr>
          <w:spacing w:val="32"/>
          <w:sz w:val="20"/>
        </w:rPr>
        <w:t> </w:t>
      </w:r>
      <w:r>
        <w:rPr>
          <w:sz w:val="20"/>
        </w:rPr>
        <w:t>que</w:t>
      </w:r>
      <w:r>
        <w:rPr>
          <w:spacing w:val="29"/>
          <w:sz w:val="20"/>
        </w:rPr>
        <w:t> </w:t>
      </w:r>
      <w:r>
        <w:rPr>
          <w:sz w:val="20"/>
        </w:rPr>
        <w:t>la</w:t>
      </w:r>
      <w:r>
        <w:rPr>
          <w:spacing w:val="31"/>
          <w:sz w:val="20"/>
        </w:rPr>
        <w:t> </w:t>
      </w:r>
      <w:r>
        <w:rPr>
          <w:sz w:val="20"/>
        </w:rPr>
        <w:t>metáfora</w:t>
      </w:r>
      <w:r>
        <w:rPr>
          <w:spacing w:val="33"/>
          <w:sz w:val="20"/>
        </w:rPr>
        <w:t> </w:t>
      </w:r>
      <w:r>
        <w:rPr>
          <w:sz w:val="20"/>
        </w:rPr>
        <w:t>de</w:t>
      </w:r>
      <w:r>
        <w:rPr>
          <w:spacing w:val="29"/>
          <w:sz w:val="20"/>
        </w:rPr>
        <w:t> </w:t>
      </w:r>
      <w:r>
        <w:rPr>
          <w:sz w:val="20"/>
        </w:rPr>
        <w:t>la</w:t>
      </w:r>
    </w:p>
    <w:p>
      <w:pPr>
        <w:spacing w:after="0" w:line="240" w:lineRule="auto"/>
        <w:jc w:val="both"/>
        <w:rPr>
          <w:sz w:val="20"/>
        </w:rPr>
        <w:sectPr>
          <w:pgSz w:w="11910" w:h="16840"/>
          <w:pgMar w:header="0" w:footer="1044" w:top="1560" w:bottom="1240" w:left="1600" w:right="1580"/>
        </w:sectPr>
      </w:pPr>
    </w:p>
    <w:p>
      <w:pPr>
        <w:pStyle w:val="BodyText"/>
        <w:spacing w:before="78"/>
        <w:ind w:left="101" w:right="118" w:hanging="1"/>
        <w:jc w:val="both"/>
      </w:pPr>
      <w:r>
        <w:rPr/>
        <w:t>llave no significa que estemos ante una visión que restrinja la justiciabilidad de manera directa al derecho al trabajo (o cualquier otro DESCA), sino que se trata de una justiciabilidad en simultáneo debido a la interrelación entre derechos. Reitero que no estamos ante la tesis de la conexidad, sino de la simultaneidad. En consecuencia, no podría, considerarse que el artículo 19.6 del Protocolo de San Salvador es un impedimento en cuanto la Corte ingrese a considerar su violación </w:t>
      </w:r>
      <w:r>
        <w:rPr>
          <w:spacing w:val="-2"/>
        </w:rPr>
        <w:t>conjunta.</w:t>
      </w:r>
    </w:p>
    <w:p>
      <w:pPr>
        <w:pStyle w:val="BodyText"/>
        <w:spacing w:before="2"/>
      </w:pPr>
    </w:p>
    <w:p>
      <w:pPr>
        <w:pStyle w:val="ListParagraph"/>
        <w:numPr>
          <w:ilvl w:val="0"/>
          <w:numId w:val="33"/>
        </w:numPr>
        <w:tabs>
          <w:tab w:pos="554" w:val="left" w:leader="none"/>
        </w:tabs>
        <w:spacing w:line="240" w:lineRule="auto" w:before="0" w:after="0"/>
        <w:ind w:left="102" w:right="117" w:hanging="1"/>
        <w:jc w:val="both"/>
        <w:rPr>
          <w:sz w:val="20"/>
        </w:rPr>
      </w:pPr>
      <w:r>
        <w:rPr>
          <w:sz w:val="20"/>
        </w:rPr>
        <w:t>En el presente caso, tal como se expresa en el Punto Resolutivo Nº 1 se declaran violados los artículos 8.1, 21, 25.1, 25.2.c y 26, en relación con el artículo</w:t>
      </w:r>
    </w:p>
    <w:p>
      <w:pPr>
        <w:pStyle w:val="BodyText"/>
        <w:ind w:left="102" w:right="115"/>
        <w:jc w:val="both"/>
      </w:pPr>
      <w:r>
        <w:rPr/>
        <w:t>1.1 de la Convención. Entiendo que a partir de la concepción que he sostenido respecto de la interpretación y aplicación de la Convención, el derecho al trabajo es justiciable en función de la coexistencia de la violación a varios derechos convencionales, sin necesidad de recurrir a justificaciones a partir de la invocación autónoma del artículo 26 convencional. La invocación del artículo 26 es a mí entender innecesaria o por lo menos sobreabundante.</w:t>
      </w:r>
    </w:p>
    <w:p>
      <w:pPr>
        <w:pStyle w:val="BodyText"/>
        <w:spacing w:before="11"/>
        <w:rPr>
          <w:sz w:val="19"/>
        </w:rPr>
      </w:pPr>
    </w:p>
    <w:p>
      <w:pPr>
        <w:pStyle w:val="Heading1"/>
        <w:ind w:left="102" w:right="118"/>
        <w:jc w:val="both"/>
      </w:pPr>
      <w:bookmarkStart w:name="II. EL SALARIO COMO COMPONENTE FUNDAMENT" w:id="314"/>
      <w:bookmarkEnd w:id="314"/>
      <w:r>
        <w:rPr>
          <w:b w:val="0"/>
        </w:rPr>
      </w:r>
      <w:r>
        <w:rPr/>
        <w:t>II. EL SALARIO COMO COMPONENTE FUNDAMENTAL DEL DERECHO AL </w:t>
      </w:r>
      <w:r>
        <w:rPr>
          <w:spacing w:val="-2"/>
        </w:rPr>
        <w:t>TRABAJO</w:t>
      </w:r>
    </w:p>
    <w:p>
      <w:pPr>
        <w:pStyle w:val="BodyText"/>
        <w:rPr>
          <w:b/>
        </w:rPr>
      </w:pPr>
    </w:p>
    <w:p>
      <w:pPr>
        <w:pStyle w:val="ListParagraph"/>
        <w:numPr>
          <w:ilvl w:val="0"/>
          <w:numId w:val="33"/>
        </w:numPr>
        <w:tabs>
          <w:tab w:pos="549" w:val="left" w:leader="none"/>
        </w:tabs>
        <w:spacing w:line="240" w:lineRule="auto" w:before="1" w:after="0"/>
        <w:ind w:left="102" w:right="115" w:hanging="1"/>
        <w:jc w:val="both"/>
        <w:rPr>
          <w:sz w:val="20"/>
        </w:rPr>
      </w:pPr>
      <w:r>
        <w:rPr>
          <w:sz w:val="20"/>
        </w:rPr>
        <w:t>Conforme surge del párrafo 107 de la sentencia, la Corte considera que el retraso y la falta de ejecución de la Sentencia de 12 de febrero de 1992 ha tenido un impacto directo en el cobro de salarios debidamente devengados y no cobrados. A su vez, la Corte entiende que la afectación del cobro del salario afectó al derecho al trabajo de las víctimas. Resalto que en la presente sentencia la Corte avanza en la determinación del alcance del derecho al trabajo en relación con el derecho al pago de un salario.</w:t>
      </w:r>
    </w:p>
    <w:p>
      <w:pPr>
        <w:pStyle w:val="BodyText"/>
        <w:spacing w:before="11"/>
        <w:rPr>
          <w:sz w:val="19"/>
        </w:rPr>
      </w:pPr>
    </w:p>
    <w:p>
      <w:pPr>
        <w:pStyle w:val="ListParagraph"/>
        <w:numPr>
          <w:ilvl w:val="0"/>
          <w:numId w:val="33"/>
        </w:numPr>
        <w:tabs>
          <w:tab w:pos="521" w:val="left" w:leader="none"/>
        </w:tabs>
        <w:spacing w:line="240" w:lineRule="auto" w:before="0" w:after="0"/>
        <w:ind w:left="101" w:right="117" w:firstLine="1"/>
        <w:jc w:val="both"/>
        <w:rPr>
          <w:sz w:val="20"/>
        </w:rPr>
      </w:pPr>
      <w:r>
        <w:rPr>
          <w:sz w:val="20"/>
        </w:rPr>
        <w:t>Así se hace referencia a los artículos 45.b</w:t>
      </w:r>
      <w:hyperlink w:history="true" w:anchor="_bookmark254">
        <w:r>
          <w:rPr>
            <w:position w:val="7"/>
            <w:sz w:val="13"/>
          </w:rPr>
          <w:t>6</w:t>
        </w:r>
      </w:hyperlink>
      <w:r>
        <w:rPr>
          <w:spacing w:val="40"/>
          <w:position w:val="7"/>
          <w:sz w:val="13"/>
        </w:rPr>
        <w:t> </w:t>
      </w:r>
      <w:r>
        <w:rPr>
          <w:sz w:val="20"/>
        </w:rPr>
        <w:t>y 34.g</w:t>
      </w:r>
      <w:hyperlink w:history="true" w:anchor="_bookmark255">
        <w:r>
          <w:rPr>
            <w:position w:val="7"/>
            <w:sz w:val="13"/>
          </w:rPr>
          <w:t>7</w:t>
        </w:r>
      </w:hyperlink>
      <w:r>
        <w:rPr>
          <w:spacing w:val="40"/>
          <w:position w:val="7"/>
          <w:sz w:val="13"/>
        </w:rPr>
        <w:t> </w:t>
      </w:r>
      <w:r>
        <w:rPr>
          <w:sz w:val="20"/>
        </w:rPr>
        <w:t>de la Carta de la OEA que establecen que “</w:t>
      </w:r>
      <w:r>
        <w:rPr>
          <w:i/>
          <w:sz w:val="20"/>
        </w:rPr>
        <w:t>[e]l trabajo es un derecho y un deber social</w:t>
      </w:r>
      <w:r>
        <w:rPr>
          <w:sz w:val="20"/>
        </w:rPr>
        <w:t>” y que ese debe prestarse con “</w:t>
      </w:r>
      <w:r>
        <w:rPr>
          <w:i/>
          <w:sz w:val="20"/>
        </w:rPr>
        <w:t>salarios justos, oportunidades de empleo y condiciones de trabajo</w:t>
      </w:r>
      <w:r>
        <w:rPr>
          <w:i/>
          <w:sz w:val="20"/>
        </w:rPr>
        <w:t> aceptables para todos</w:t>
      </w:r>
      <w:r>
        <w:rPr>
          <w:sz w:val="20"/>
        </w:rPr>
        <w:t>”. También se refiere en la sentencia al artículo XIV de la Declaración Americana de los Derechos y Deberes del Hombre que establece que “</w:t>
      </w:r>
      <w:r>
        <w:rPr>
          <w:i/>
          <w:sz w:val="20"/>
        </w:rPr>
        <w:t>Toda persona tiene derecho al trabajo en condiciones dignas […]</w:t>
      </w:r>
      <w:r>
        <w:rPr>
          <w:sz w:val="20"/>
        </w:rPr>
        <w:t>”. Además, el artículo</w:t>
      </w:r>
      <w:r>
        <w:rPr>
          <w:spacing w:val="-2"/>
          <w:sz w:val="20"/>
        </w:rPr>
        <w:t> </w:t>
      </w:r>
      <w:r>
        <w:rPr>
          <w:sz w:val="20"/>
        </w:rPr>
        <w:t>1 del Convenio de</w:t>
      </w:r>
      <w:r>
        <w:rPr>
          <w:spacing w:val="-2"/>
          <w:sz w:val="20"/>
        </w:rPr>
        <w:t> </w:t>
      </w:r>
      <w:r>
        <w:rPr>
          <w:sz w:val="20"/>
        </w:rPr>
        <w:t>la</w:t>
      </w:r>
      <w:r>
        <w:rPr>
          <w:spacing w:val="-1"/>
          <w:sz w:val="20"/>
        </w:rPr>
        <w:t> </w:t>
      </w:r>
      <w:r>
        <w:rPr>
          <w:sz w:val="20"/>
        </w:rPr>
        <w:t>OIT</w:t>
      </w:r>
      <w:r>
        <w:rPr>
          <w:spacing w:val="-1"/>
          <w:sz w:val="20"/>
        </w:rPr>
        <w:t> </w:t>
      </w:r>
      <w:r>
        <w:rPr>
          <w:sz w:val="20"/>
        </w:rPr>
        <w:t>no.</w:t>
      </w:r>
      <w:r>
        <w:rPr>
          <w:spacing w:val="-1"/>
          <w:sz w:val="20"/>
        </w:rPr>
        <w:t> </w:t>
      </w:r>
      <w:r>
        <w:rPr>
          <w:sz w:val="20"/>
        </w:rPr>
        <w:t>100 sobre igualdad de</w:t>
      </w:r>
      <w:r>
        <w:rPr>
          <w:spacing w:val="-2"/>
          <w:sz w:val="20"/>
        </w:rPr>
        <w:t> </w:t>
      </w:r>
      <w:r>
        <w:rPr>
          <w:sz w:val="20"/>
        </w:rPr>
        <w:t>remuneración establece que “</w:t>
      </w:r>
      <w:r>
        <w:rPr>
          <w:i/>
          <w:sz w:val="20"/>
        </w:rPr>
        <w:t>el término remuneración comprende el salario o sueldo ordinario, básico o</w:t>
      </w:r>
      <w:r>
        <w:rPr>
          <w:i/>
          <w:sz w:val="20"/>
        </w:rPr>
        <w:t> mínimo, y cualquier otro emolumento en dinero o en especie pagados por el empleador, directa o indirectamente, al trabajador, en concepto del empleo de este </w:t>
      </w:r>
      <w:r>
        <w:rPr>
          <w:i/>
          <w:spacing w:val="-2"/>
          <w:sz w:val="20"/>
        </w:rPr>
        <w:t>último</w:t>
      </w:r>
      <w:r>
        <w:rPr>
          <w:spacing w:val="-2"/>
          <w:sz w:val="20"/>
        </w:rPr>
        <w:t>”</w:t>
      </w:r>
      <w:hyperlink w:history="true" w:anchor="_bookmark256">
        <w:r>
          <w:rPr>
            <w:spacing w:val="-2"/>
            <w:position w:val="7"/>
            <w:sz w:val="13"/>
          </w:rPr>
          <w:t>8</w:t>
        </w:r>
      </w:hyperlink>
      <w:r>
        <w:rPr>
          <w:spacing w:val="-2"/>
          <w:sz w:val="20"/>
        </w:rPr>
        <w:t>.</w:t>
      </w:r>
    </w:p>
    <w:p>
      <w:pPr>
        <w:pStyle w:val="BodyText"/>
        <w:spacing w:before="1"/>
      </w:pPr>
    </w:p>
    <w:p>
      <w:pPr>
        <w:pStyle w:val="ListParagraph"/>
        <w:numPr>
          <w:ilvl w:val="0"/>
          <w:numId w:val="33"/>
        </w:numPr>
        <w:tabs>
          <w:tab w:pos="515" w:val="left" w:leader="none"/>
        </w:tabs>
        <w:spacing w:line="240" w:lineRule="auto" w:before="0" w:after="0"/>
        <w:ind w:left="101" w:right="118" w:firstLine="0"/>
        <w:jc w:val="both"/>
        <w:rPr>
          <w:sz w:val="20"/>
        </w:rPr>
      </w:pPr>
      <w:r>
        <w:rPr>
          <w:sz w:val="20"/>
        </w:rPr>
        <w:t>La Corte concluye en la sentencia que el derecho al trabajo también implica la obtención de un salario justo, el cual, a su vez, debe comprender todos los emolumentos</w:t>
      </w:r>
      <w:r>
        <w:rPr>
          <w:spacing w:val="75"/>
          <w:sz w:val="20"/>
        </w:rPr>
        <w:t> </w:t>
      </w:r>
      <w:r>
        <w:rPr>
          <w:sz w:val="20"/>
        </w:rPr>
        <w:t>que</w:t>
      </w:r>
      <w:r>
        <w:rPr>
          <w:spacing w:val="74"/>
          <w:sz w:val="20"/>
        </w:rPr>
        <w:t> </w:t>
      </w:r>
      <w:r>
        <w:rPr>
          <w:sz w:val="20"/>
        </w:rPr>
        <w:t>se</w:t>
      </w:r>
      <w:r>
        <w:rPr>
          <w:spacing w:val="74"/>
          <w:sz w:val="20"/>
        </w:rPr>
        <w:t> </w:t>
      </w:r>
      <w:r>
        <w:rPr>
          <w:sz w:val="20"/>
        </w:rPr>
        <w:t>engloban</w:t>
      </w:r>
      <w:r>
        <w:rPr>
          <w:spacing w:val="75"/>
          <w:sz w:val="20"/>
        </w:rPr>
        <w:t> </w:t>
      </w:r>
      <w:r>
        <w:rPr>
          <w:sz w:val="20"/>
        </w:rPr>
        <w:t>dentro</w:t>
      </w:r>
      <w:r>
        <w:rPr>
          <w:spacing w:val="75"/>
          <w:sz w:val="20"/>
        </w:rPr>
        <w:t> </w:t>
      </w:r>
      <w:r>
        <w:rPr>
          <w:sz w:val="20"/>
        </w:rPr>
        <w:t>del</w:t>
      </w:r>
      <w:r>
        <w:rPr>
          <w:spacing w:val="76"/>
          <w:sz w:val="20"/>
        </w:rPr>
        <w:t> </w:t>
      </w:r>
      <w:r>
        <w:rPr>
          <w:sz w:val="20"/>
        </w:rPr>
        <w:t>término</w:t>
      </w:r>
      <w:r>
        <w:rPr>
          <w:spacing w:val="77"/>
          <w:sz w:val="20"/>
        </w:rPr>
        <w:t> </w:t>
      </w:r>
      <w:r>
        <w:rPr>
          <w:sz w:val="20"/>
        </w:rPr>
        <w:t>remuneración.</w:t>
      </w:r>
      <w:r>
        <w:rPr>
          <w:spacing w:val="76"/>
          <w:sz w:val="20"/>
        </w:rPr>
        <w:t> </w:t>
      </w:r>
      <w:r>
        <w:rPr>
          <w:sz w:val="20"/>
        </w:rPr>
        <w:t>El</w:t>
      </w:r>
      <w:r>
        <w:rPr>
          <w:spacing w:val="74"/>
          <w:sz w:val="20"/>
        </w:rPr>
        <w:t> </w:t>
      </w:r>
      <w:r>
        <w:rPr>
          <w:sz w:val="20"/>
        </w:rPr>
        <w:t>pago</w:t>
      </w:r>
      <w:r>
        <w:rPr>
          <w:spacing w:val="75"/>
          <w:sz w:val="20"/>
        </w:rPr>
        <w:t> </w:t>
      </w:r>
      <w:r>
        <w:rPr>
          <w:spacing w:val="-5"/>
          <w:sz w:val="20"/>
        </w:rPr>
        <w:t>de</w:t>
      </w:r>
    </w:p>
    <w:p>
      <w:pPr>
        <w:pStyle w:val="BodyText"/>
        <w:spacing w:before="3"/>
        <w:rPr>
          <w:sz w:val="24"/>
        </w:rPr>
      </w:pPr>
      <w:r>
        <w:rPr/>
        <w:pict>
          <v:rect style="position:absolute;margin-left:85.080002pt;margin-top:15.982558pt;width:144pt;height:.6pt;mso-position-horizontal-relative:page;mso-position-vertical-relative:paragraph;z-index:-15702528;mso-wrap-distance-left:0;mso-wrap-distance-right:0" id="docshape58" filled="true" fillcolor="#000000" stroked="false">
            <v:fill type="solid"/>
            <w10:wrap type="topAndBottom"/>
          </v:rect>
        </w:pict>
      </w:r>
    </w:p>
    <w:p>
      <w:pPr>
        <w:tabs>
          <w:tab w:pos="809" w:val="left" w:leader="none"/>
        </w:tabs>
        <w:spacing w:before="108"/>
        <w:ind w:left="101" w:right="258" w:firstLine="0"/>
        <w:jc w:val="both"/>
        <w:rPr>
          <w:sz w:val="16"/>
        </w:rPr>
      </w:pPr>
      <w:bookmarkStart w:name="_bookmark254" w:id="315"/>
      <w:bookmarkEnd w:id="315"/>
      <w:r>
        <w:rPr/>
      </w:r>
      <w:r>
        <w:rPr>
          <w:spacing w:val="-10"/>
          <w:sz w:val="16"/>
          <w:vertAlign w:val="superscript"/>
        </w:rPr>
        <w:t>6</w:t>
      </w:r>
      <w:r>
        <w:rPr>
          <w:sz w:val="16"/>
          <w:vertAlign w:val="baseline"/>
        </w:rPr>
        <w:tab/>
        <w:t>Artículo</w:t>
      </w:r>
      <w:r>
        <w:rPr>
          <w:spacing w:val="-2"/>
          <w:sz w:val="16"/>
          <w:vertAlign w:val="baseline"/>
        </w:rPr>
        <w:t> </w:t>
      </w:r>
      <w:r>
        <w:rPr>
          <w:sz w:val="16"/>
          <w:vertAlign w:val="baseline"/>
        </w:rPr>
        <w:t>45</w:t>
      </w:r>
      <w:r>
        <w:rPr>
          <w:spacing w:val="-2"/>
          <w:sz w:val="16"/>
          <w:vertAlign w:val="baseline"/>
        </w:rPr>
        <w:t> </w:t>
      </w:r>
      <w:r>
        <w:rPr>
          <w:sz w:val="16"/>
          <w:vertAlign w:val="baseline"/>
        </w:rPr>
        <w:t>de</w:t>
      </w:r>
      <w:r>
        <w:rPr>
          <w:spacing w:val="-2"/>
          <w:sz w:val="16"/>
          <w:vertAlign w:val="baseline"/>
        </w:rPr>
        <w:t> </w:t>
      </w:r>
      <w:r>
        <w:rPr>
          <w:sz w:val="16"/>
          <w:vertAlign w:val="baseline"/>
        </w:rPr>
        <w:t>la</w:t>
      </w:r>
      <w:r>
        <w:rPr>
          <w:spacing w:val="-1"/>
          <w:sz w:val="16"/>
          <w:vertAlign w:val="baseline"/>
        </w:rPr>
        <w:t> </w:t>
      </w:r>
      <w:r>
        <w:rPr>
          <w:sz w:val="16"/>
          <w:vertAlign w:val="baseline"/>
        </w:rPr>
        <w:t>Carta</w:t>
      </w:r>
      <w:r>
        <w:rPr>
          <w:spacing w:val="-1"/>
          <w:sz w:val="16"/>
          <w:vertAlign w:val="baseline"/>
        </w:rPr>
        <w:t> </w:t>
      </w:r>
      <w:r>
        <w:rPr>
          <w:sz w:val="16"/>
          <w:vertAlign w:val="baseline"/>
        </w:rPr>
        <w:t>de</w:t>
      </w:r>
      <w:r>
        <w:rPr>
          <w:spacing w:val="-2"/>
          <w:sz w:val="16"/>
          <w:vertAlign w:val="baseline"/>
        </w:rPr>
        <w:t> </w:t>
      </w:r>
      <w:r>
        <w:rPr>
          <w:sz w:val="16"/>
          <w:vertAlign w:val="baseline"/>
        </w:rPr>
        <w:t>la</w:t>
      </w:r>
      <w:r>
        <w:rPr>
          <w:spacing w:val="-1"/>
          <w:sz w:val="16"/>
          <w:vertAlign w:val="baseline"/>
        </w:rPr>
        <w:t> </w:t>
      </w:r>
      <w:r>
        <w:rPr>
          <w:sz w:val="16"/>
          <w:vertAlign w:val="baseline"/>
        </w:rPr>
        <w:t>OEA.</w:t>
      </w:r>
      <w:r>
        <w:rPr>
          <w:spacing w:val="-1"/>
          <w:sz w:val="16"/>
          <w:vertAlign w:val="baseline"/>
        </w:rPr>
        <w:t> </w:t>
      </w:r>
      <w:r>
        <w:rPr>
          <w:sz w:val="16"/>
          <w:vertAlign w:val="baseline"/>
        </w:rPr>
        <w:t>-</w:t>
      </w:r>
      <w:r>
        <w:rPr>
          <w:spacing w:val="-1"/>
          <w:sz w:val="16"/>
          <w:vertAlign w:val="baseline"/>
        </w:rPr>
        <w:t> </w:t>
      </w:r>
      <w:r>
        <w:rPr>
          <w:sz w:val="16"/>
          <w:vertAlign w:val="baseline"/>
        </w:rPr>
        <w:t>Los Estados</w:t>
      </w:r>
      <w:r>
        <w:rPr>
          <w:spacing w:val="-2"/>
          <w:sz w:val="16"/>
          <w:vertAlign w:val="baseline"/>
        </w:rPr>
        <w:t> </w:t>
      </w:r>
      <w:r>
        <w:rPr>
          <w:sz w:val="16"/>
          <w:vertAlign w:val="baseline"/>
        </w:rPr>
        <w:t>miembros,</w:t>
      </w:r>
      <w:r>
        <w:rPr>
          <w:spacing w:val="-3"/>
          <w:sz w:val="16"/>
          <w:vertAlign w:val="baseline"/>
        </w:rPr>
        <w:t> </w:t>
      </w:r>
      <w:r>
        <w:rPr>
          <w:sz w:val="16"/>
          <w:vertAlign w:val="baseline"/>
        </w:rPr>
        <w:t>convencidos</w:t>
      </w:r>
      <w:r>
        <w:rPr>
          <w:spacing w:val="-2"/>
          <w:sz w:val="16"/>
          <w:vertAlign w:val="baseline"/>
        </w:rPr>
        <w:t> </w:t>
      </w:r>
      <w:r>
        <w:rPr>
          <w:sz w:val="16"/>
          <w:vertAlign w:val="baseline"/>
        </w:rPr>
        <w:t>de que</w:t>
      </w:r>
      <w:r>
        <w:rPr>
          <w:spacing w:val="-2"/>
          <w:sz w:val="16"/>
          <w:vertAlign w:val="baseline"/>
        </w:rPr>
        <w:t> </w:t>
      </w:r>
      <w:r>
        <w:rPr>
          <w:sz w:val="16"/>
          <w:vertAlign w:val="baseline"/>
        </w:rPr>
        <w:t>el</w:t>
      </w:r>
      <w:r>
        <w:rPr>
          <w:spacing w:val="-1"/>
          <w:sz w:val="16"/>
          <w:vertAlign w:val="baseline"/>
        </w:rPr>
        <w:t> </w:t>
      </w:r>
      <w:r>
        <w:rPr>
          <w:sz w:val="16"/>
          <w:vertAlign w:val="baseline"/>
        </w:rPr>
        <w:t>hombre</w:t>
      </w:r>
      <w:r>
        <w:rPr>
          <w:spacing w:val="-2"/>
          <w:sz w:val="16"/>
          <w:vertAlign w:val="baseline"/>
        </w:rPr>
        <w:t> </w:t>
      </w:r>
      <w:r>
        <w:rPr>
          <w:sz w:val="16"/>
          <w:vertAlign w:val="baseline"/>
        </w:rPr>
        <w:t>sólo puede alcanzar la plena realización de sus aspiraciones dentro de un orden social justo, acompañado</w:t>
      </w:r>
      <w:r>
        <w:rPr>
          <w:spacing w:val="40"/>
          <w:sz w:val="16"/>
          <w:vertAlign w:val="baseline"/>
        </w:rPr>
        <w:t> </w:t>
      </w:r>
      <w:r>
        <w:rPr>
          <w:sz w:val="16"/>
          <w:vertAlign w:val="baseline"/>
        </w:rPr>
        <w:t>de desarrollo económico y verdadera paz, convienen en dedicar sus máximos esfuerzos a la aplicación de los siguientes principios y mecanismos: </w:t>
      </w:r>
      <w:r>
        <w:rPr>
          <w:color w:val="333333"/>
          <w:sz w:val="16"/>
          <w:vertAlign w:val="baseline"/>
        </w:rPr>
        <w:t>[…] </w:t>
      </w:r>
      <w:r>
        <w:rPr>
          <w:sz w:val="16"/>
          <w:vertAlign w:val="baseline"/>
        </w:rPr>
        <w:t>b) El trabajo es un derecho y un deber social, otorga dignidad a quien lo realiza y debe prestarse en condiciones que, incluyendo un régimen de salarios justos, aseguren la vida, la salud y un nivel económico decoroso para el trabajador y su familia, tanto en sus años de trabajo como en su vejez, o cuando cualquier circunstancia lo prive de la</w:t>
      </w:r>
      <w:r>
        <w:rPr>
          <w:spacing w:val="-1"/>
          <w:sz w:val="16"/>
          <w:vertAlign w:val="baseline"/>
        </w:rPr>
        <w:t> </w:t>
      </w:r>
      <w:r>
        <w:rPr>
          <w:sz w:val="16"/>
          <w:vertAlign w:val="baseline"/>
        </w:rPr>
        <w:t>posibilidad de trabajar; […].</w:t>
      </w:r>
    </w:p>
    <w:p>
      <w:pPr>
        <w:tabs>
          <w:tab w:pos="809" w:val="left" w:leader="none"/>
        </w:tabs>
        <w:spacing w:before="0"/>
        <w:ind w:left="102" w:right="112" w:hanging="1"/>
        <w:jc w:val="both"/>
        <w:rPr>
          <w:sz w:val="16"/>
        </w:rPr>
      </w:pPr>
      <w:bookmarkStart w:name="_bookmark255" w:id="316"/>
      <w:bookmarkEnd w:id="316"/>
      <w:r>
        <w:rPr/>
      </w:r>
      <w:r>
        <w:rPr>
          <w:spacing w:val="-10"/>
          <w:sz w:val="16"/>
          <w:vertAlign w:val="superscript"/>
        </w:rPr>
        <w:t>7</w:t>
      </w:r>
      <w:r>
        <w:rPr>
          <w:sz w:val="16"/>
          <w:vertAlign w:val="baseline"/>
        </w:rPr>
        <w:tab/>
        <w:t>Artículo 34.g de la Carta de la OEA. - Los Estados miembros convienen en que la igualdad de oportunidades, la</w:t>
      </w:r>
      <w:r>
        <w:rPr>
          <w:spacing w:val="-2"/>
          <w:sz w:val="16"/>
          <w:vertAlign w:val="baseline"/>
        </w:rPr>
        <w:t> </w:t>
      </w:r>
      <w:r>
        <w:rPr>
          <w:sz w:val="16"/>
          <w:vertAlign w:val="baseline"/>
        </w:rPr>
        <w:t>eliminación</w:t>
      </w:r>
      <w:r>
        <w:rPr>
          <w:spacing w:val="-2"/>
          <w:sz w:val="16"/>
          <w:vertAlign w:val="baseline"/>
        </w:rPr>
        <w:t> </w:t>
      </w:r>
      <w:r>
        <w:rPr>
          <w:sz w:val="16"/>
          <w:vertAlign w:val="baseline"/>
        </w:rPr>
        <w:t>de la</w:t>
      </w:r>
      <w:r>
        <w:rPr>
          <w:spacing w:val="-2"/>
          <w:sz w:val="16"/>
          <w:vertAlign w:val="baseline"/>
        </w:rPr>
        <w:t> </w:t>
      </w:r>
      <w:r>
        <w:rPr>
          <w:sz w:val="16"/>
          <w:vertAlign w:val="baseline"/>
        </w:rPr>
        <w:t>pobreza</w:t>
      </w:r>
      <w:r>
        <w:rPr>
          <w:spacing w:val="-2"/>
          <w:sz w:val="16"/>
          <w:vertAlign w:val="baseline"/>
        </w:rPr>
        <w:t> </w:t>
      </w:r>
      <w:r>
        <w:rPr>
          <w:sz w:val="16"/>
          <w:vertAlign w:val="baseline"/>
        </w:rPr>
        <w:t>crítica y la</w:t>
      </w:r>
      <w:r>
        <w:rPr>
          <w:spacing w:val="-2"/>
          <w:sz w:val="16"/>
          <w:vertAlign w:val="baseline"/>
        </w:rPr>
        <w:t> </w:t>
      </w:r>
      <w:r>
        <w:rPr>
          <w:sz w:val="16"/>
          <w:vertAlign w:val="baseline"/>
        </w:rPr>
        <w:t>distribución</w:t>
      </w:r>
      <w:r>
        <w:rPr>
          <w:spacing w:val="-2"/>
          <w:sz w:val="16"/>
          <w:vertAlign w:val="baseline"/>
        </w:rPr>
        <w:t> </w:t>
      </w:r>
      <w:r>
        <w:rPr>
          <w:sz w:val="16"/>
          <w:vertAlign w:val="baseline"/>
        </w:rPr>
        <w:t>equitativa de la</w:t>
      </w:r>
      <w:r>
        <w:rPr>
          <w:spacing w:val="-2"/>
          <w:sz w:val="16"/>
          <w:vertAlign w:val="baseline"/>
        </w:rPr>
        <w:t> </w:t>
      </w:r>
      <w:r>
        <w:rPr>
          <w:sz w:val="16"/>
          <w:vertAlign w:val="baseline"/>
        </w:rPr>
        <w:t>riqueza y del ingreso, así como la plena participación de sus pueblos en las decisiones relativas a su propio desarrollo, son, entre otros, objetivos básicos del desarrollo integral. Para lograrlos, convienen asimismo en dedicar sus máximos esfuerzos a la consecución de las siguientes metas básicas: […] g)</w:t>
      </w:r>
      <w:r>
        <w:rPr>
          <w:spacing w:val="-4"/>
          <w:sz w:val="16"/>
          <w:vertAlign w:val="baseline"/>
        </w:rPr>
        <w:t> </w:t>
      </w:r>
      <w:r>
        <w:rPr>
          <w:sz w:val="16"/>
          <w:vertAlign w:val="baseline"/>
        </w:rPr>
        <w:t>Salarios justos, oportunidades de empleo y condiciones de trabajo aceptables para todos.</w:t>
      </w:r>
    </w:p>
    <w:p>
      <w:pPr>
        <w:tabs>
          <w:tab w:pos="809" w:val="left" w:leader="none"/>
        </w:tabs>
        <w:spacing w:before="0"/>
        <w:ind w:left="100" w:right="121" w:firstLine="0"/>
        <w:jc w:val="both"/>
        <w:rPr>
          <w:sz w:val="16"/>
        </w:rPr>
      </w:pPr>
      <w:bookmarkStart w:name="_bookmark256" w:id="317"/>
      <w:bookmarkEnd w:id="317"/>
      <w:r>
        <w:rPr/>
      </w:r>
      <w:r>
        <w:rPr>
          <w:spacing w:val="-10"/>
          <w:sz w:val="16"/>
          <w:vertAlign w:val="superscript"/>
        </w:rPr>
        <w:t>8</w:t>
      </w:r>
      <w:r>
        <w:rPr>
          <w:sz w:val="16"/>
          <w:vertAlign w:val="baseline"/>
        </w:rPr>
        <w:tab/>
      </w:r>
      <w:r>
        <w:rPr>
          <w:i/>
          <w:sz w:val="16"/>
          <w:vertAlign w:val="baseline"/>
        </w:rPr>
        <w:t>Cfr</w:t>
      </w:r>
      <w:r>
        <w:rPr>
          <w:sz w:val="16"/>
          <w:vertAlign w:val="baseline"/>
        </w:rPr>
        <w:t>. OIT, C100 - Convenio sobre igualdad de remuneración, 1951 (núm. 100), ratificado por Perú el 1 de febrero de 1960.</w:t>
      </w:r>
    </w:p>
    <w:p>
      <w:pPr>
        <w:spacing w:after="0"/>
        <w:jc w:val="both"/>
        <w:rPr>
          <w:sz w:val="16"/>
        </w:rPr>
        <w:sectPr>
          <w:pgSz w:w="11910" w:h="16840"/>
          <w:pgMar w:header="0" w:footer="1044" w:top="1320" w:bottom="1240" w:left="1600" w:right="1580"/>
        </w:sectPr>
      </w:pPr>
    </w:p>
    <w:p>
      <w:pPr>
        <w:pStyle w:val="BodyText"/>
        <w:spacing w:before="78"/>
        <w:ind w:left="101" w:right="119"/>
        <w:jc w:val="both"/>
      </w:pPr>
      <w:r>
        <w:rPr/>
        <w:t>salarios como elemento del derecho al trabajo está relacionado con la naturaleza alimentaria y de supervivencia, pues está destinado a satisfacer las necesidades básicas del trabajador.</w:t>
      </w:r>
    </w:p>
    <w:p>
      <w:pPr>
        <w:pStyle w:val="BodyText"/>
        <w:spacing w:before="2"/>
      </w:pPr>
    </w:p>
    <w:p>
      <w:pPr>
        <w:pStyle w:val="ListParagraph"/>
        <w:numPr>
          <w:ilvl w:val="0"/>
          <w:numId w:val="33"/>
        </w:numPr>
        <w:tabs>
          <w:tab w:pos="518" w:val="left" w:leader="none"/>
        </w:tabs>
        <w:spacing w:line="240" w:lineRule="auto" w:before="0" w:after="0"/>
        <w:ind w:left="101" w:right="118" w:hanging="1"/>
        <w:jc w:val="both"/>
        <w:rPr>
          <w:sz w:val="20"/>
        </w:rPr>
      </w:pPr>
      <w:r>
        <w:rPr>
          <w:sz w:val="20"/>
        </w:rPr>
        <w:t>Esta Corte también ha señalado que los Estados tienen el deber de respetar y garantizar estos derechos, los cuales permiten nivelar la relación desigual que</w:t>
      </w:r>
      <w:r>
        <w:rPr>
          <w:spacing w:val="40"/>
          <w:sz w:val="20"/>
        </w:rPr>
        <w:t> </w:t>
      </w:r>
      <w:r>
        <w:rPr>
          <w:sz w:val="20"/>
        </w:rPr>
        <w:t>existe</w:t>
      </w:r>
      <w:r>
        <w:rPr>
          <w:spacing w:val="-3"/>
          <w:sz w:val="20"/>
        </w:rPr>
        <w:t> </w:t>
      </w:r>
      <w:r>
        <w:rPr>
          <w:sz w:val="20"/>
        </w:rPr>
        <w:t>entre</w:t>
      </w:r>
      <w:r>
        <w:rPr>
          <w:spacing w:val="-3"/>
          <w:sz w:val="20"/>
        </w:rPr>
        <w:t> </w:t>
      </w:r>
      <w:r>
        <w:rPr>
          <w:sz w:val="20"/>
        </w:rPr>
        <w:t>trabajadores</w:t>
      </w:r>
      <w:r>
        <w:rPr>
          <w:spacing w:val="-2"/>
          <w:sz w:val="20"/>
        </w:rPr>
        <w:t> </w:t>
      </w:r>
      <w:r>
        <w:rPr>
          <w:sz w:val="20"/>
        </w:rPr>
        <w:t>y</w:t>
      </w:r>
      <w:r>
        <w:rPr>
          <w:spacing w:val="-2"/>
          <w:sz w:val="20"/>
        </w:rPr>
        <w:t> </w:t>
      </w:r>
      <w:r>
        <w:rPr>
          <w:sz w:val="20"/>
        </w:rPr>
        <w:t>trabajadoras,</w:t>
      </w:r>
      <w:r>
        <w:rPr>
          <w:spacing w:val="-2"/>
          <w:sz w:val="20"/>
        </w:rPr>
        <w:t> </w:t>
      </w:r>
      <w:r>
        <w:rPr>
          <w:sz w:val="20"/>
        </w:rPr>
        <w:t>y empleadores</w:t>
      </w:r>
      <w:r>
        <w:rPr>
          <w:spacing w:val="-2"/>
          <w:sz w:val="20"/>
        </w:rPr>
        <w:t> </w:t>
      </w:r>
      <w:r>
        <w:rPr>
          <w:sz w:val="20"/>
        </w:rPr>
        <w:t>y empleadoras,</w:t>
      </w:r>
      <w:r>
        <w:rPr>
          <w:spacing w:val="-2"/>
          <w:sz w:val="20"/>
        </w:rPr>
        <w:t> </w:t>
      </w:r>
      <w:r>
        <w:rPr>
          <w:sz w:val="20"/>
        </w:rPr>
        <w:t>y</w:t>
      </w:r>
      <w:r>
        <w:rPr>
          <w:spacing w:val="-2"/>
          <w:sz w:val="20"/>
        </w:rPr>
        <w:t> </w:t>
      </w:r>
      <w:r>
        <w:rPr>
          <w:sz w:val="20"/>
        </w:rPr>
        <w:t>el</w:t>
      </w:r>
      <w:r>
        <w:rPr>
          <w:spacing w:val="-1"/>
          <w:sz w:val="20"/>
        </w:rPr>
        <w:t> </w:t>
      </w:r>
      <w:r>
        <w:rPr>
          <w:sz w:val="20"/>
        </w:rPr>
        <w:t>acceso a salarios justos, y condiciones de trabajo seguras</w:t>
      </w:r>
      <w:hyperlink w:history="true" w:anchor="_bookmark257">
        <w:r>
          <w:rPr>
            <w:position w:val="7"/>
            <w:sz w:val="13"/>
          </w:rPr>
          <w:t>9</w:t>
        </w:r>
      </w:hyperlink>
      <w:r>
        <w:rPr>
          <w:sz w:val="20"/>
        </w:rPr>
        <w:t>.</w:t>
      </w:r>
    </w:p>
    <w:p>
      <w:pPr>
        <w:pStyle w:val="BodyText"/>
        <w:spacing w:before="11"/>
        <w:rPr>
          <w:sz w:val="19"/>
        </w:rPr>
      </w:pPr>
    </w:p>
    <w:p>
      <w:pPr>
        <w:pStyle w:val="ListParagraph"/>
        <w:numPr>
          <w:ilvl w:val="0"/>
          <w:numId w:val="33"/>
        </w:numPr>
        <w:tabs>
          <w:tab w:pos="669" w:val="left" w:leader="none"/>
        </w:tabs>
        <w:spacing w:line="240" w:lineRule="auto" w:before="0" w:after="0"/>
        <w:ind w:left="101" w:right="118" w:firstLine="0"/>
        <w:jc w:val="both"/>
        <w:rPr>
          <w:sz w:val="20"/>
        </w:rPr>
      </w:pPr>
      <w:r>
        <w:rPr>
          <w:sz w:val="20"/>
        </w:rPr>
        <w:t>Particularmente en este caso, en lo que se refiere al derecho al salario, la Corte lo relacionó con la violación del plazo razonable con respecto a la totalidad de las víctimas, ya que el Estado no procedió con los pagos adeudados al subgrupo de</w:t>
      </w:r>
    </w:p>
    <w:p>
      <w:pPr>
        <w:pStyle w:val="BodyText"/>
        <w:spacing w:before="1"/>
        <w:ind w:left="101" w:right="119"/>
        <w:jc w:val="both"/>
      </w:pPr>
      <w:r>
        <w:rPr/>
        <w:t>2.317 trabajadores marítimos y portuarios que continuaron reclamando cantidades adicionales que les eran adeudadas. Esta violación del plazo razonable tuvo un impacto en el derecho al cobro íntegro de sus salarios lo que afectó su derecho al trabajo. Por tanto, el Tribunal concluye que el Estado también violó el derecho al trabajo de la totalidad de las víctimas. Ello es así por la demora injustificada del pago respecto de todas las víctimas, pues en el caso de quienes siguieron litigando el pago fue, obviamente, parcial o incompleto.</w:t>
      </w:r>
    </w:p>
    <w:p>
      <w:pPr>
        <w:pStyle w:val="BodyText"/>
        <w:spacing w:before="11"/>
        <w:rPr>
          <w:sz w:val="19"/>
        </w:rPr>
      </w:pPr>
    </w:p>
    <w:p>
      <w:pPr>
        <w:pStyle w:val="ListParagraph"/>
        <w:numPr>
          <w:ilvl w:val="0"/>
          <w:numId w:val="33"/>
        </w:numPr>
        <w:tabs>
          <w:tab w:pos="501" w:val="left" w:leader="none"/>
        </w:tabs>
        <w:spacing w:line="240" w:lineRule="auto" w:before="1" w:after="0"/>
        <w:ind w:left="101" w:right="115" w:firstLine="0"/>
        <w:jc w:val="both"/>
        <w:rPr>
          <w:sz w:val="20"/>
        </w:rPr>
      </w:pPr>
      <w:r>
        <w:rPr>
          <w:sz w:val="20"/>
        </w:rPr>
        <w:t>En</w:t>
      </w:r>
      <w:r>
        <w:rPr>
          <w:spacing w:val="-1"/>
          <w:sz w:val="20"/>
        </w:rPr>
        <w:t> </w:t>
      </w:r>
      <w:r>
        <w:rPr>
          <w:sz w:val="20"/>
        </w:rPr>
        <w:t>lo</w:t>
      </w:r>
      <w:r>
        <w:rPr>
          <w:spacing w:val="-3"/>
          <w:sz w:val="20"/>
        </w:rPr>
        <w:t> </w:t>
      </w:r>
      <w:r>
        <w:rPr>
          <w:sz w:val="20"/>
        </w:rPr>
        <w:t>que</w:t>
      </w:r>
      <w:r>
        <w:rPr>
          <w:spacing w:val="-3"/>
          <w:sz w:val="20"/>
        </w:rPr>
        <w:t> </w:t>
      </w:r>
      <w:r>
        <w:rPr>
          <w:sz w:val="20"/>
        </w:rPr>
        <w:t>refiere</w:t>
      </w:r>
      <w:r>
        <w:rPr>
          <w:spacing w:val="-3"/>
          <w:sz w:val="20"/>
        </w:rPr>
        <w:t> </w:t>
      </w:r>
      <w:r>
        <w:rPr>
          <w:sz w:val="20"/>
        </w:rPr>
        <w:t>al plazo</w:t>
      </w:r>
      <w:r>
        <w:rPr>
          <w:spacing w:val="-3"/>
          <w:sz w:val="20"/>
        </w:rPr>
        <w:t> </w:t>
      </w:r>
      <w:r>
        <w:rPr>
          <w:sz w:val="20"/>
        </w:rPr>
        <w:t>razonable,</w:t>
      </w:r>
      <w:r>
        <w:rPr>
          <w:spacing w:val="-2"/>
          <w:sz w:val="20"/>
        </w:rPr>
        <w:t> </w:t>
      </w:r>
      <w:r>
        <w:rPr>
          <w:sz w:val="20"/>
        </w:rPr>
        <w:t>en este</w:t>
      </w:r>
      <w:r>
        <w:rPr>
          <w:spacing w:val="-3"/>
          <w:sz w:val="20"/>
        </w:rPr>
        <w:t> </w:t>
      </w:r>
      <w:r>
        <w:rPr>
          <w:sz w:val="20"/>
        </w:rPr>
        <w:t>caso es</w:t>
      </w:r>
      <w:r>
        <w:rPr>
          <w:spacing w:val="-2"/>
          <w:sz w:val="20"/>
        </w:rPr>
        <w:t> </w:t>
      </w:r>
      <w:r>
        <w:rPr>
          <w:sz w:val="20"/>
        </w:rPr>
        <w:t>particularmente</w:t>
      </w:r>
      <w:r>
        <w:rPr>
          <w:spacing w:val="-3"/>
          <w:sz w:val="20"/>
        </w:rPr>
        <w:t> </w:t>
      </w:r>
      <w:r>
        <w:rPr>
          <w:sz w:val="20"/>
        </w:rPr>
        <w:t>importante ya que la mayor parte de las víctimas es de avanzada edad, más de 70 años. Esto será analizado a continuación.</w:t>
      </w:r>
    </w:p>
    <w:p>
      <w:pPr>
        <w:pStyle w:val="BodyText"/>
        <w:spacing w:before="11"/>
        <w:rPr>
          <w:sz w:val="19"/>
        </w:rPr>
      </w:pPr>
    </w:p>
    <w:p>
      <w:pPr>
        <w:pStyle w:val="Heading1"/>
        <w:numPr>
          <w:ilvl w:val="0"/>
          <w:numId w:val="32"/>
        </w:numPr>
        <w:tabs>
          <w:tab w:pos="810" w:val="left" w:leader="none"/>
        </w:tabs>
        <w:spacing w:line="240" w:lineRule="auto" w:before="1" w:after="0"/>
        <w:ind w:left="809" w:right="0" w:hanging="709"/>
        <w:jc w:val="both"/>
      </w:pPr>
      <w:bookmarkStart w:name="III. LA VULNERABILIDAD DE LAS VÍCTIMAS A" w:id="318"/>
      <w:bookmarkEnd w:id="318"/>
      <w:r>
        <w:rPr/>
        <w:t>LA</w:t>
      </w:r>
      <w:r>
        <w:rPr>
          <w:spacing w:val="-9"/>
        </w:rPr>
        <w:t> </w:t>
      </w:r>
      <w:r>
        <w:rPr/>
        <w:t>VULNERABILIDAD</w:t>
      </w:r>
      <w:r>
        <w:rPr>
          <w:spacing w:val="-7"/>
        </w:rPr>
        <w:t> </w:t>
      </w:r>
      <w:r>
        <w:rPr/>
        <w:t>DE</w:t>
      </w:r>
      <w:r>
        <w:rPr>
          <w:spacing w:val="-10"/>
        </w:rPr>
        <w:t> </w:t>
      </w:r>
      <w:r>
        <w:rPr/>
        <w:t>LAS</w:t>
      </w:r>
      <w:r>
        <w:rPr>
          <w:spacing w:val="-7"/>
        </w:rPr>
        <w:t> </w:t>
      </w:r>
      <w:r>
        <w:rPr/>
        <w:t>VÍCTIMAS</w:t>
      </w:r>
      <w:r>
        <w:rPr>
          <w:spacing w:val="-8"/>
        </w:rPr>
        <w:t> </w:t>
      </w:r>
      <w:r>
        <w:rPr/>
        <w:t>ADULTOS</w:t>
      </w:r>
      <w:r>
        <w:rPr>
          <w:spacing w:val="-10"/>
        </w:rPr>
        <w:t> </w:t>
      </w:r>
      <w:r>
        <w:rPr>
          <w:spacing w:val="-2"/>
        </w:rPr>
        <w:t>MAYORES.</w:t>
      </w:r>
    </w:p>
    <w:p>
      <w:pPr>
        <w:pStyle w:val="ListParagraph"/>
        <w:numPr>
          <w:ilvl w:val="0"/>
          <w:numId w:val="33"/>
        </w:numPr>
        <w:tabs>
          <w:tab w:pos="589" w:val="left" w:leader="none"/>
        </w:tabs>
        <w:spacing w:line="240" w:lineRule="auto" w:before="233" w:after="0"/>
        <w:ind w:left="101" w:right="117" w:firstLine="0"/>
        <w:jc w:val="both"/>
        <w:rPr>
          <w:sz w:val="20"/>
        </w:rPr>
      </w:pPr>
      <w:r>
        <w:rPr>
          <w:sz w:val="20"/>
        </w:rPr>
        <w:t>Resulta relevante que la Corte destaque que las afectaciones del plazo razonable</w:t>
      </w:r>
      <w:r>
        <w:rPr>
          <w:spacing w:val="-3"/>
          <w:sz w:val="20"/>
        </w:rPr>
        <w:t> </w:t>
      </w:r>
      <w:r>
        <w:rPr>
          <w:sz w:val="20"/>
        </w:rPr>
        <w:t>tuvieron</w:t>
      </w:r>
      <w:r>
        <w:rPr>
          <w:spacing w:val="-1"/>
          <w:sz w:val="20"/>
        </w:rPr>
        <w:t> </w:t>
      </w:r>
      <w:r>
        <w:rPr>
          <w:sz w:val="20"/>
        </w:rPr>
        <w:t>"</w:t>
      </w:r>
      <w:r>
        <w:rPr>
          <w:i/>
          <w:sz w:val="20"/>
        </w:rPr>
        <w:t>aún</w:t>
      </w:r>
      <w:r>
        <w:rPr>
          <w:i/>
          <w:spacing w:val="-1"/>
          <w:sz w:val="20"/>
        </w:rPr>
        <w:t> </w:t>
      </w:r>
      <w:r>
        <w:rPr>
          <w:i/>
          <w:sz w:val="20"/>
        </w:rPr>
        <w:t>un</w:t>
      </w:r>
      <w:r>
        <w:rPr>
          <w:i/>
          <w:spacing w:val="-3"/>
          <w:sz w:val="20"/>
        </w:rPr>
        <w:t> </w:t>
      </w:r>
      <w:r>
        <w:rPr>
          <w:i/>
          <w:sz w:val="20"/>
        </w:rPr>
        <w:t>mayor</w:t>
      </w:r>
      <w:r>
        <w:rPr>
          <w:i/>
          <w:spacing w:val="-3"/>
          <w:sz w:val="20"/>
        </w:rPr>
        <w:t> </w:t>
      </w:r>
      <w:r>
        <w:rPr>
          <w:i/>
          <w:sz w:val="20"/>
        </w:rPr>
        <w:t>impacto</w:t>
      </w:r>
      <w:r>
        <w:rPr>
          <w:i/>
          <w:spacing w:val="-3"/>
          <w:sz w:val="20"/>
        </w:rPr>
        <w:t> </w:t>
      </w:r>
      <w:r>
        <w:rPr>
          <w:i/>
          <w:sz w:val="20"/>
        </w:rPr>
        <w:t>diferenciado en</w:t>
      </w:r>
      <w:r>
        <w:rPr>
          <w:i/>
          <w:spacing w:val="-3"/>
          <w:sz w:val="20"/>
        </w:rPr>
        <w:t> </w:t>
      </w:r>
      <w:r>
        <w:rPr>
          <w:i/>
          <w:sz w:val="20"/>
        </w:rPr>
        <w:t>las</w:t>
      </w:r>
      <w:r>
        <w:rPr>
          <w:i/>
          <w:spacing w:val="-2"/>
          <w:sz w:val="20"/>
        </w:rPr>
        <w:t> </w:t>
      </w:r>
      <w:r>
        <w:rPr>
          <w:i/>
          <w:sz w:val="20"/>
        </w:rPr>
        <w:t>víctimas del</w:t>
      </w:r>
      <w:r>
        <w:rPr>
          <w:i/>
          <w:spacing w:val="-4"/>
          <w:sz w:val="20"/>
        </w:rPr>
        <w:t> </w:t>
      </w:r>
      <w:r>
        <w:rPr>
          <w:i/>
          <w:sz w:val="20"/>
        </w:rPr>
        <w:t>presente</w:t>
      </w:r>
      <w:r>
        <w:rPr>
          <w:i/>
          <w:sz w:val="20"/>
        </w:rPr>
        <w:t> caso debido a su edad, quienes en su mayoría rondan los 80 o 90 años, habiendo incluso fallecido (…) más de 800 víctimas, sin que se les haya efectivizado de manera correcta su</w:t>
      </w:r>
      <w:r>
        <w:rPr>
          <w:i/>
          <w:spacing w:val="-1"/>
          <w:sz w:val="20"/>
        </w:rPr>
        <w:t> </w:t>
      </w:r>
      <w:r>
        <w:rPr>
          <w:i/>
          <w:sz w:val="20"/>
        </w:rPr>
        <w:t>derecho.</w:t>
      </w:r>
      <w:r>
        <w:rPr>
          <w:sz w:val="20"/>
        </w:rPr>
        <w:t>"</w:t>
      </w:r>
      <w:r>
        <w:rPr>
          <w:spacing w:val="-2"/>
          <w:sz w:val="20"/>
        </w:rPr>
        <w:t> </w:t>
      </w:r>
      <w:r>
        <w:rPr>
          <w:sz w:val="20"/>
        </w:rPr>
        <w:t>En</w:t>
      </w:r>
      <w:r>
        <w:rPr>
          <w:spacing w:val="-1"/>
          <w:sz w:val="20"/>
        </w:rPr>
        <w:t> </w:t>
      </w:r>
      <w:r>
        <w:rPr>
          <w:sz w:val="20"/>
        </w:rPr>
        <w:t>el</w:t>
      </w:r>
      <w:r>
        <w:rPr>
          <w:spacing w:val="-1"/>
          <w:sz w:val="20"/>
        </w:rPr>
        <w:t> </w:t>
      </w:r>
      <w:r>
        <w:rPr>
          <w:sz w:val="20"/>
        </w:rPr>
        <w:t>presente caso,</w:t>
      </w:r>
      <w:r>
        <w:rPr>
          <w:spacing w:val="-2"/>
          <w:sz w:val="20"/>
        </w:rPr>
        <w:t> </w:t>
      </w:r>
      <w:r>
        <w:rPr>
          <w:sz w:val="20"/>
        </w:rPr>
        <w:t>al</w:t>
      </w:r>
      <w:r>
        <w:rPr>
          <w:spacing w:val="-1"/>
          <w:sz w:val="20"/>
        </w:rPr>
        <w:t> </w:t>
      </w:r>
      <w:r>
        <w:rPr>
          <w:sz w:val="20"/>
        </w:rPr>
        <w:t>día</w:t>
      </w:r>
      <w:r>
        <w:rPr>
          <w:spacing w:val="-2"/>
          <w:sz w:val="20"/>
        </w:rPr>
        <w:t> </w:t>
      </w:r>
      <w:r>
        <w:rPr>
          <w:sz w:val="20"/>
        </w:rPr>
        <w:t>de</w:t>
      </w:r>
      <w:r>
        <w:rPr>
          <w:spacing w:val="-3"/>
          <w:sz w:val="20"/>
        </w:rPr>
        <w:t> </w:t>
      </w:r>
      <w:r>
        <w:rPr>
          <w:sz w:val="20"/>
        </w:rPr>
        <w:t>hoy,</w:t>
      </w:r>
      <w:r>
        <w:rPr>
          <w:spacing w:val="-2"/>
          <w:sz w:val="20"/>
        </w:rPr>
        <w:t> </w:t>
      </w:r>
      <w:r>
        <w:rPr>
          <w:sz w:val="20"/>
        </w:rPr>
        <w:t>la</w:t>
      </w:r>
      <w:r>
        <w:rPr>
          <w:spacing w:val="-2"/>
          <w:sz w:val="20"/>
        </w:rPr>
        <w:t> </w:t>
      </w:r>
      <w:r>
        <w:rPr>
          <w:sz w:val="20"/>
        </w:rPr>
        <w:t>Sentencia</w:t>
      </w:r>
      <w:r>
        <w:rPr>
          <w:spacing w:val="-2"/>
          <w:sz w:val="20"/>
        </w:rPr>
        <w:t> </w:t>
      </w:r>
      <w:r>
        <w:rPr>
          <w:sz w:val="20"/>
        </w:rPr>
        <w:t>de</w:t>
      </w:r>
      <w:r>
        <w:rPr>
          <w:spacing w:val="-3"/>
          <w:sz w:val="20"/>
        </w:rPr>
        <w:t> </w:t>
      </w:r>
      <w:r>
        <w:rPr>
          <w:sz w:val="20"/>
        </w:rPr>
        <w:t>12 de febrero de 1992 no ha sido cumplida por completo, provocando un grave</w:t>
      </w:r>
      <w:r>
        <w:rPr>
          <w:spacing w:val="40"/>
          <w:sz w:val="20"/>
        </w:rPr>
        <w:t> </w:t>
      </w:r>
      <w:r>
        <w:rPr>
          <w:sz w:val="20"/>
        </w:rPr>
        <w:t>impacto en las víctimas en tanto son personas mayores que no han obtenido los pagos que les correspondían. Como se ha analizado, el derecho al salario está relacionado con su carácter alimentario y de supervivencia.</w:t>
      </w:r>
    </w:p>
    <w:p>
      <w:pPr>
        <w:pStyle w:val="BodyText"/>
        <w:spacing w:before="1"/>
      </w:pPr>
    </w:p>
    <w:p>
      <w:pPr>
        <w:pStyle w:val="ListParagraph"/>
        <w:numPr>
          <w:ilvl w:val="0"/>
          <w:numId w:val="33"/>
        </w:numPr>
        <w:tabs>
          <w:tab w:pos="505" w:val="left" w:leader="none"/>
        </w:tabs>
        <w:spacing w:line="240" w:lineRule="auto" w:before="0" w:after="0"/>
        <w:ind w:left="101" w:right="117" w:firstLine="0"/>
        <w:jc w:val="both"/>
        <w:rPr>
          <w:sz w:val="20"/>
        </w:rPr>
      </w:pPr>
      <w:r>
        <w:rPr>
          <w:sz w:val="20"/>
        </w:rPr>
        <w:t>Es por eso que la Corte refiere a lo dispuesto por la Convención Interamericana sobre la protección de los derechos humanos de las personas mayores, de la cual Perú forma parte</w:t>
      </w:r>
      <w:hyperlink w:history="true" w:anchor="_bookmark258">
        <w:r>
          <w:rPr>
            <w:position w:val="7"/>
            <w:sz w:val="13"/>
          </w:rPr>
          <w:t>10</w:t>
        </w:r>
      </w:hyperlink>
      <w:r>
        <w:rPr>
          <w:sz w:val="20"/>
        </w:rPr>
        <w:t>. Así, menciona la obligación de los Estados a garantizar la igualdad y la no discriminación (artículo 3.d), el buen trato y la atención</w:t>
      </w:r>
      <w:r>
        <w:rPr>
          <w:spacing w:val="40"/>
          <w:sz w:val="20"/>
        </w:rPr>
        <w:t> </w:t>
      </w:r>
      <w:r>
        <w:rPr>
          <w:sz w:val="20"/>
        </w:rPr>
        <w:t>preferencial (artículo 3.k) y la protección judicial efectiva (artículo 3. n). También</w:t>
      </w:r>
      <w:r>
        <w:rPr>
          <w:spacing w:val="40"/>
          <w:sz w:val="20"/>
        </w:rPr>
        <w:t> </w:t>
      </w:r>
      <w:r>
        <w:rPr>
          <w:sz w:val="20"/>
        </w:rPr>
        <w:t>se menciona lo dispuesto por las Reglas de Brasilia sobre acceso a la justicia de las personas en condición de vulnerabilidad, aprobadas por la XIV Cumbre Judicial Iberoamericana en el 2008 y actualizadas en la XIX Cumbre de 2018, que define a las personas mayores de edad dentro de la categoría de personas en situación de especial vulnerabilidad.</w:t>
      </w:r>
    </w:p>
    <w:p>
      <w:pPr>
        <w:pStyle w:val="BodyText"/>
        <w:spacing w:before="12"/>
        <w:rPr>
          <w:sz w:val="19"/>
        </w:rPr>
      </w:pPr>
    </w:p>
    <w:p>
      <w:pPr>
        <w:pStyle w:val="ListParagraph"/>
        <w:numPr>
          <w:ilvl w:val="0"/>
          <w:numId w:val="33"/>
        </w:numPr>
        <w:tabs>
          <w:tab w:pos="587" w:val="left" w:leader="none"/>
        </w:tabs>
        <w:spacing w:line="240" w:lineRule="auto" w:before="0" w:after="0"/>
        <w:ind w:left="101" w:right="118" w:hanging="1"/>
        <w:jc w:val="both"/>
        <w:rPr>
          <w:sz w:val="20"/>
        </w:rPr>
      </w:pPr>
      <w:r>
        <w:rPr>
          <w:sz w:val="20"/>
        </w:rPr>
        <w:t>Como consecuencia de esta especial vulnerabilidad, se exige un criterio reforzado de celeridad en los procesos en los</w:t>
      </w:r>
      <w:r>
        <w:rPr>
          <w:spacing w:val="14"/>
          <w:sz w:val="20"/>
        </w:rPr>
        <w:t> </w:t>
      </w:r>
      <w:r>
        <w:rPr>
          <w:sz w:val="20"/>
        </w:rPr>
        <w:t>que son parte. Así,</w:t>
      </w:r>
      <w:r>
        <w:rPr>
          <w:spacing w:val="15"/>
          <w:sz w:val="20"/>
        </w:rPr>
        <w:t> </w:t>
      </w:r>
      <w:r>
        <w:rPr>
          <w:sz w:val="20"/>
        </w:rPr>
        <w:t>en la Convención</w:t>
      </w:r>
    </w:p>
    <w:p>
      <w:pPr>
        <w:pStyle w:val="BodyText"/>
        <w:rPr>
          <w:sz w:val="13"/>
        </w:rPr>
      </w:pPr>
      <w:r>
        <w:rPr/>
        <w:pict>
          <v:rect style="position:absolute;margin-left:85.080002pt;margin-top:9.140625pt;width:144pt;height:.6pt;mso-position-horizontal-relative:page;mso-position-vertical-relative:paragraph;z-index:-15702016;mso-wrap-distance-left:0;mso-wrap-distance-right:0" id="docshape59" filled="true" fillcolor="#000000" stroked="false">
            <v:fill type="solid"/>
            <w10:wrap type="topAndBottom"/>
          </v:rect>
        </w:pict>
      </w:r>
    </w:p>
    <w:p>
      <w:pPr>
        <w:tabs>
          <w:tab w:pos="809" w:val="left" w:leader="none"/>
        </w:tabs>
        <w:spacing w:before="108"/>
        <w:ind w:left="101" w:right="112" w:firstLine="0"/>
        <w:jc w:val="both"/>
        <w:rPr>
          <w:sz w:val="16"/>
        </w:rPr>
      </w:pPr>
      <w:bookmarkStart w:name="_bookmark257" w:id="319"/>
      <w:bookmarkEnd w:id="319"/>
      <w:r>
        <w:rPr/>
      </w:r>
      <w:r>
        <w:rPr>
          <w:spacing w:val="-10"/>
          <w:sz w:val="16"/>
          <w:vertAlign w:val="superscript"/>
        </w:rPr>
        <w:t>9</w:t>
      </w:r>
      <w:r>
        <w:rPr>
          <w:sz w:val="16"/>
          <w:vertAlign w:val="baseline"/>
        </w:rPr>
        <w:tab/>
      </w:r>
      <w:r>
        <w:rPr>
          <w:i/>
          <w:sz w:val="16"/>
          <w:vertAlign w:val="baseline"/>
        </w:rPr>
        <w:t>Cfr</w:t>
      </w:r>
      <w:r>
        <w:rPr>
          <w:sz w:val="16"/>
          <w:vertAlign w:val="baseline"/>
        </w:rPr>
        <w:t>. Derechos a la libertad sindical, negociación colectiva y huelga, y su relación con otros derechos, con perspectiva de género (interpretación y alcance de los artículos 13, 15, 16, 24, 25 y 26,</w:t>
      </w:r>
      <w:r>
        <w:rPr>
          <w:spacing w:val="40"/>
          <w:sz w:val="16"/>
          <w:vertAlign w:val="baseline"/>
        </w:rPr>
        <w:t> </w:t>
      </w:r>
      <w:r>
        <w:rPr>
          <w:sz w:val="16"/>
          <w:vertAlign w:val="baseline"/>
        </w:rPr>
        <w:t>en relación con los artículos 1.1 y 2 de la Convención Americana sobre Derechos Humanos, de los artículos 3, 6, 7 y 8 del Protocolo de San Salvador, de los artículos 2, 3, 4, 5 y 6 de la Convención de Belem do Pará, de los artículos 34, 44 y 45 de la Carta de la Organización de los Estados Americanos, y de los artículos II, IV, XIV, XXI y XXII de la Declaración Americana de los Derechos y Deberes del Hombre). Opinión Consultiva OC-27/21 de 5 de mayo de 2021. Serie A No. 27, párr. 141.</w:t>
      </w:r>
    </w:p>
    <w:p>
      <w:pPr>
        <w:spacing w:before="0"/>
        <w:ind w:left="101" w:right="115" w:hanging="1"/>
        <w:jc w:val="both"/>
        <w:rPr>
          <w:sz w:val="16"/>
        </w:rPr>
      </w:pPr>
      <w:bookmarkStart w:name="_bookmark258" w:id="320"/>
      <w:bookmarkEnd w:id="320"/>
      <w:r>
        <w:rPr/>
      </w:r>
      <w:r>
        <w:rPr>
          <w:sz w:val="16"/>
          <w:vertAlign w:val="superscript"/>
        </w:rPr>
        <w:t>10</w:t>
      </w:r>
      <w:r>
        <w:rPr>
          <w:spacing w:val="80"/>
          <w:w w:val="150"/>
          <w:sz w:val="16"/>
          <w:vertAlign w:val="baseline"/>
        </w:rPr>
        <w:t>   </w:t>
      </w:r>
      <w:r>
        <w:rPr>
          <w:sz w:val="16"/>
          <w:vertAlign w:val="baseline"/>
        </w:rPr>
        <w:t>Perú depositó el instrumento de adhesión de la “Convención Interamericana sobre la Protección de los Derechos Humanos de las Personas Mayores” el 1 de marzo de 2021.</w:t>
      </w:r>
    </w:p>
    <w:p>
      <w:pPr>
        <w:spacing w:after="0"/>
        <w:jc w:val="both"/>
        <w:rPr>
          <w:sz w:val="16"/>
        </w:rPr>
        <w:sectPr>
          <w:pgSz w:w="11910" w:h="16840"/>
          <w:pgMar w:header="0" w:footer="1044" w:top="1320" w:bottom="1240" w:left="1600" w:right="1580"/>
        </w:sectPr>
      </w:pPr>
    </w:p>
    <w:p>
      <w:pPr>
        <w:spacing w:before="78"/>
        <w:ind w:left="101" w:right="120" w:firstLine="0"/>
        <w:jc w:val="both"/>
        <w:rPr>
          <w:sz w:val="20"/>
        </w:rPr>
      </w:pPr>
      <w:r>
        <w:rPr>
          <w:sz w:val="20"/>
        </w:rPr>
        <w:t>Interamericana sobre la protección de los derechos humanos de las personas mayores, surge expresamente en el artículo 4 que se "</w:t>
      </w:r>
      <w:r>
        <w:rPr>
          <w:i/>
          <w:sz w:val="20"/>
        </w:rPr>
        <w:t>adoptarán y fortalecerán</w:t>
      </w:r>
      <w:r>
        <w:rPr>
          <w:i/>
          <w:sz w:val="20"/>
        </w:rPr>
        <w:t> todas las medidas legislativas, administrativas, judiciales, presupuestarias y de cualquier otra índole, incluido un adecuado acceso a la justicia a fin garantizar a la persona mayor un trato diferenciado y preferencial en todos los ámbitos</w:t>
      </w:r>
      <w:r>
        <w:rPr>
          <w:sz w:val="20"/>
        </w:rPr>
        <w:t>". En la misma línea, el artículo 31 de la Convención mencionada plantea que "</w:t>
      </w:r>
      <w:r>
        <w:rPr>
          <w:i/>
          <w:sz w:val="20"/>
        </w:rPr>
        <w:t>la actuación</w:t>
      </w:r>
      <w:r>
        <w:rPr>
          <w:i/>
          <w:sz w:val="20"/>
        </w:rPr>
        <w:t> judicial deberá ser particularmente expedita en casos en que se encuentre en</w:t>
      </w:r>
      <w:r>
        <w:rPr>
          <w:i/>
          <w:spacing w:val="80"/>
          <w:sz w:val="20"/>
        </w:rPr>
        <w:t> </w:t>
      </w:r>
      <w:r>
        <w:rPr>
          <w:i/>
          <w:sz w:val="20"/>
        </w:rPr>
        <w:t>riesgo la salud o la vida de la persona mayor</w:t>
      </w:r>
      <w:r>
        <w:rPr>
          <w:sz w:val="20"/>
        </w:rPr>
        <w:t>".</w:t>
      </w:r>
    </w:p>
    <w:p>
      <w:pPr>
        <w:pStyle w:val="BodyText"/>
        <w:spacing w:before="1"/>
      </w:pPr>
    </w:p>
    <w:p>
      <w:pPr>
        <w:pStyle w:val="ListParagraph"/>
        <w:numPr>
          <w:ilvl w:val="0"/>
          <w:numId w:val="33"/>
        </w:numPr>
        <w:tabs>
          <w:tab w:pos="517" w:val="left" w:leader="none"/>
        </w:tabs>
        <w:spacing w:line="240" w:lineRule="auto" w:before="0" w:after="0"/>
        <w:ind w:left="101" w:right="117" w:firstLine="0"/>
        <w:jc w:val="both"/>
        <w:rPr>
          <w:i/>
          <w:sz w:val="20"/>
        </w:rPr>
      </w:pPr>
      <w:r>
        <w:rPr>
          <w:sz w:val="20"/>
        </w:rPr>
        <w:t>La "protección reforzada" también ha sido mencionada por el Comité DESC en su Observación General No. 6 que aborda "los derechos económicos, sociales y culturales de las personas mayores", al señalar que “[...] los Estados Partes en el Pacto están obligados a prestar especial atención al fomento y protección de los derechos económicos, sociales y culturales de las personas de edad”</w:t>
      </w:r>
      <w:hyperlink w:history="true" w:anchor="_bookmark259">
        <w:r>
          <w:rPr>
            <w:position w:val="7"/>
            <w:sz w:val="13"/>
          </w:rPr>
          <w:t>11</w:t>
        </w:r>
      </w:hyperlink>
      <w:r>
        <w:rPr>
          <w:sz w:val="20"/>
        </w:rPr>
        <w:t>. El Comité DESC en la Observación General No. 6 hace referencia al "Plan de Acción Internacional de Viena sobre el Envejecimiento" de Naciones Unidas</w:t>
      </w:r>
      <w:hyperlink w:history="true" w:anchor="_bookmark260">
        <w:r>
          <w:rPr>
            <w:position w:val="7"/>
            <w:sz w:val="13"/>
          </w:rPr>
          <w:t>12</w:t>
        </w:r>
      </w:hyperlink>
      <w:r>
        <w:rPr>
          <w:sz w:val="20"/>
        </w:rPr>
        <w:t>. Así se plantea que "</w:t>
      </w:r>
      <w:r>
        <w:rPr>
          <w:i/>
          <w:sz w:val="20"/>
        </w:rPr>
        <w:t>En casi todas las regiones del mundo las personas de edad tropiezan</w:t>
      </w:r>
      <w:r>
        <w:rPr>
          <w:i/>
          <w:sz w:val="20"/>
        </w:rPr>
        <w:t> con dificultades para participar en el trabajo y en las actividades económicas de la sociedad, satisfaciendo así su necesidad de contribuir a la vida de la comunidad y</w:t>
      </w:r>
      <w:r>
        <w:rPr>
          <w:i/>
          <w:spacing w:val="40"/>
          <w:sz w:val="20"/>
        </w:rPr>
        <w:t> </w:t>
      </w:r>
      <w:r>
        <w:rPr>
          <w:i/>
          <w:sz w:val="20"/>
        </w:rPr>
        <w:t>de beneficiar a la sociedad en conjunto. Es corriente la discriminación por cuestión de edad: un elevado número de trabajadores de edad avanzada no pueden permanecer en la fuerza de trabajo o reincorporarse a ella debido a perjuicios basados en la edad. En ciertos países esta situación tiende a afectar más</w:t>
      </w:r>
      <w:r>
        <w:rPr>
          <w:i/>
          <w:spacing w:val="40"/>
          <w:sz w:val="20"/>
        </w:rPr>
        <w:t> </w:t>
      </w:r>
      <w:r>
        <w:rPr>
          <w:i/>
          <w:sz w:val="20"/>
        </w:rPr>
        <w:t>duramente a las mujeres. La integración de las personas de edad en los mecanismos del desarrollo se refiere tanto a los grupos del medio rural como a los del medio urbano."</w:t>
      </w:r>
    </w:p>
    <w:p>
      <w:pPr>
        <w:pStyle w:val="BodyText"/>
        <w:rPr>
          <w:i/>
        </w:rPr>
      </w:pPr>
    </w:p>
    <w:p>
      <w:pPr>
        <w:pStyle w:val="ListParagraph"/>
        <w:numPr>
          <w:ilvl w:val="0"/>
          <w:numId w:val="33"/>
        </w:numPr>
        <w:tabs>
          <w:tab w:pos="508" w:val="left" w:leader="none"/>
        </w:tabs>
        <w:spacing w:line="240" w:lineRule="auto" w:before="0" w:after="0"/>
        <w:ind w:left="101" w:right="117" w:firstLine="0"/>
        <w:jc w:val="both"/>
        <w:rPr>
          <w:i/>
          <w:sz w:val="20"/>
        </w:rPr>
      </w:pPr>
      <w:r>
        <w:rPr>
          <w:sz w:val="20"/>
        </w:rPr>
        <w:t>El Tribunal Europeo de Derechos Humanos ha subrayado la particular diligencia que requiere la tramitación de casos en los que la cuestión dirimida es de carácter urgente y ha identificado entre estos casos, por ejemplo, aquellos de naturaleza laboral y disputas sobre pensiones</w:t>
      </w:r>
      <w:hyperlink w:history="true" w:anchor="_bookmark261">
        <w:r>
          <w:rPr>
            <w:position w:val="7"/>
            <w:sz w:val="13"/>
          </w:rPr>
          <w:t>13</w:t>
        </w:r>
      </w:hyperlink>
      <w:r>
        <w:rPr>
          <w:sz w:val="20"/>
        </w:rPr>
        <w:t>, aquellos que involucran un peticionante con una enfermedad incurable y expectativa de vida reducida</w:t>
      </w:r>
      <w:hyperlink w:history="true" w:anchor="_bookmark262">
        <w:r>
          <w:rPr>
            <w:position w:val="7"/>
            <w:sz w:val="13"/>
          </w:rPr>
          <w:t>14</w:t>
        </w:r>
      </w:hyperlink>
      <w:r>
        <w:rPr>
          <w:sz w:val="20"/>
        </w:rPr>
        <w:t>, aquellos en los que disputa consiste en el monto de una pensión de discapacidad para personas que dependen de ese beneficio</w:t>
      </w:r>
      <w:hyperlink w:history="true" w:anchor="_bookmark263">
        <w:r>
          <w:rPr>
            <w:position w:val="7"/>
            <w:sz w:val="13"/>
          </w:rPr>
          <w:t>15</w:t>
        </w:r>
      </w:hyperlink>
      <w:r>
        <w:rPr>
          <w:sz w:val="20"/>
        </w:rPr>
        <w:t>, y aquellos en los que el peticionario es una persona adulta mayor que sufrió lesiones físicas y reclama daños por ello</w:t>
      </w:r>
      <w:hyperlink w:history="true" w:anchor="_bookmark264">
        <w:r>
          <w:rPr>
            <w:position w:val="7"/>
            <w:sz w:val="13"/>
          </w:rPr>
          <w:t>16</w:t>
        </w:r>
      </w:hyperlink>
      <w:r>
        <w:rPr>
          <w:sz w:val="20"/>
        </w:rPr>
        <w:t>. De manera particular, en cuanto a pensiones ha señalado que: </w:t>
      </w:r>
      <w:r>
        <w:rPr>
          <w:i/>
          <w:sz w:val="20"/>
        </w:rPr>
        <w:t>"La Corte subraya que es</w:t>
      </w:r>
      <w:r>
        <w:rPr>
          <w:i/>
          <w:sz w:val="20"/>
        </w:rPr>
        <w:t> necesaria una diligencia especial en las controversias de carácter laboral, incluidas las controversias sobre pensiones"</w:t>
      </w:r>
      <w:hyperlink w:history="true" w:anchor="_bookmark265">
        <w:r>
          <w:rPr>
            <w:position w:val="7"/>
            <w:sz w:val="13"/>
          </w:rPr>
          <w:t>17</w:t>
        </w:r>
      </w:hyperlink>
      <w:r>
        <w:rPr>
          <w:i/>
          <w:sz w:val="20"/>
        </w:rPr>
        <w:t>.</w:t>
      </w:r>
    </w:p>
    <w:p>
      <w:pPr>
        <w:pStyle w:val="BodyText"/>
        <w:spacing w:before="11"/>
        <w:rPr>
          <w:i/>
          <w:sz w:val="19"/>
        </w:rPr>
      </w:pPr>
    </w:p>
    <w:p>
      <w:pPr>
        <w:pStyle w:val="ListParagraph"/>
        <w:numPr>
          <w:ilvl w:val="0"/>
          <w:numId w:val="33"/>
        </w:numPr>
        <w:tabs>
          <w:tab w:pos="532" w:val="left" w:leader="none"/>
        </w:tabs>
        <w:spacing w:line="240" w:lineRule="auto" w:before="0" w:after="0"/>
        <w:ind w:left="101" w:right="118" w:hanging="1"/>
        <w:jc w:val="both"/>
        <w:rPr>
          <w:sz w:val="20"/>
        </w:rPr>
      </w:pPr>
      <w:r>
        <w:rPr>
          <w:sz w:val="20"/>
        </w:rPr>
        <w:t>Es menester considerar una perspectiva generacional a la hora de evaluar la vulnerabilidad especial de estas víctimas que por su avanzada edad requerirían también una protección que tenga en cuenta esa característica a la hora de actuar. Previamente, la Corte lo ha señalado en el caso </w:t>
      </w:r>
      <w:r>
        <w:rPr>
          <w:i/>
          <w:sz w:val="20"/>
        </w:rPr>
        <w:t>Poblete Vilches y otros Vs. Chile</w:t>
      </w:r>
      <w:r>
        <w:rPr>
          <w:i/>
          <w:sz w:val="20"/>
        </w:rPr>
        <w:t> </w:t>
      </w:r>
      <w:r>
        <w:rPr>
          <w:sz w:val="20"/>
        </w:rPr>
        <w:t>donde destacó que las personas de edad avanzada tienen derecho a una protección reforzada, por lo que se exigen medidas diferenciadas</w:t>
      </w:r>
      <w:hyperlink w:history="true" w:anchor="_bookmark266">
        <w:r>
          <w:rPr>
            <w:position w:val="7"/>
            <w:sz w:val="13"/>
          </w:rPr>
          <w:t>18</w:t>
        </w:r>
      </w:hyperlink>
      <w:r>
        <w:rPr>
          <w:sz w:val="20"/>
        </w:rPr>
        <w:t>.</w:t>
      </w:r>
    </w:p>
    <w:p>
      <w:pPr>
        <w:pStyle w:val="BodyText"/>
        <w:spacing w:before="5"/>
        <w:rPr>
          <w:sz w:val="16"/>
        </w:rPr>
      </w:pPr>
      <w:r>
        <w:rPr/>
        <w:pict>
          <v:rect style="position:absolute;margin-left:85.080002pt;margin-top:11.208252pt;width:144pt;height:.6pt;mso-position-horizontal-relative:page;mso-position-vertical-relative:paragraph;z-index:-15701504;mso-wrap-distance-left:0;mso-wrap-distance-right:0" id="docshape60" filled="true" fillcolor="#000000" stroked="false">
            <v:fill type="solid"/>
            <w10:wrap type="topAndBottom"/>
          </v:rect>
        </w:pict>
      </w:r>
    </w:p>
    <w:p>
      <w:pPr>
        <w:tabs>
          <w:tab w:pos="809" w:val="left" w:leader="none"/>
        </w:tabs>
        <w:spacing w:before="108"/>
        <w:ind w:left="101" w:right="0" w:firstLine="0"/>
        <w:jc w:val="left"/>
        <w:rPr>
          <w:sz w:val="16"/>
        </w:rPr>
      </w:pPr>
      <w:bookmarkStart w:name="_bookmark259" w:id="321"/>
      <w:bookmarkEnd w:id="321"/>
      <w:r>
        <w:rPr/>
      </w:r>
      <w:r>
        <w:rPr>
          <w:b/>
          <w:spacing w:val="-5"/>
          <w:sz w:val="16"/>
          <w:vertAlign w:val="superscript"/>
        </w:rPr>
        <w:t>11</w:t>
      </w:r>
      <w:r>
        <w:rPr>
          <w:b/>
          <w:sz w:val="16"/>
          <w:vertAlign w:val="baseline"/>
        </w:rPr>
        <w:tab/>
      </w:r>
      <w:r>
        <w:rPr>
          <w:i/>
          <w:sz w:val="16"/>
          <w:vertAlign w:val="baseline"/>
        </w:rPr>
        <w:t>Cfr</w:t>
      </w:r>
      <w:r>
        <w:rPr>
          <w:sz w:val="16"/>
          <w:vertAlign w:val="baseline"/>
        </w:rPr>
        <w:t>.</w:t>
      </w:r>
      <w:r>
        <w:rPr>
          <w:spacing w:val="-7"/>
          <w:sz w:val="16"/>
          <w:vertAlign w:val="baseline"/>
        </w:rPr>
        <w:t> </w:t>
      </w:r>
      <w:r>
        <w:rPr>
          <w:sz w:val="16"/>
          <w:vertAlign w:val="baseline"/>
        </w:rPr>
        <w:t>ONU,</w:t>
      </w:r>
      <w:r>
        <w:rPr>
          <w:spacing w:val="-4"/>
          <w:sz w:val="16"/>
          <w:vertAlign w:val="baseline"/>
        </w:rPr>
        <w:t> </w:t>
      </w:r>
      <w:r>
        <w:rPr>
          <w:sz w:val="16"/>
          <w:vertAlign w:val="baseline"/>
        </w:rPr>
        <w:t>Comité</w:t>
      </w:r>
      <w:r>
        <w:rPr>
          <w:spacing w:val="-5"/>
          <w:sz w:val="16"/>
          <w:vertAlign w:val="baseline"/>
        </w:rPr>
        <w:t> </w:t>
      </w:r>
      <w:r>
        <w:rPr>
          <w:sz w:val="16"/>
          <w:vertAlign w:val="baseline"/>
        </w:rPr>
        <w:t>DESC,</w:t>
      </w:r>
      <w:r>
        <w:rPr>
          <w:spacing w:val="-7"/>
          <w:sz w:val="16"/>
          <w:vertAlign w:val="baseline"/>
        </w:rPr>
        <w:t> </w:t>
      </w:r>
      <w:r>
        <w:rPr>
          <w:sz w:val="16"/>
          <w:vertAlign w:val="baseline"/>
        </w:rPr>
        <w:t>Observación</w:t>
      </w:r>
      <w:r>
        <w:rPr>
          <w:spacing w:val="-4"/>
          <w:sz w:val="16"/>
          <w:vertAlign w:val="baseline"/>
        </w:rPr>
        <w:t> </w:t>
      </w:r>
      <w:r>
        <w:rPr>
          <w:sz w:val="16"/>
          <w:vertAlign w:val="baseline"/>
        </w:rPr>
        <w:t>General</w:t>
      </w:r>
      <w:r>
        <w:rPr>
          <w:spacing w:val="-4"/>
          <w:sz w:val="16"/>
          <w:vertAlign w:val="baseline"/>
        </w:rPr>
        <w:t> </w:t>
      </w:r>
      <w:r>
        <w:rPr>
          <w:sz w:val="16"/>
          <w:vertAlign w:val="baseline"/>
        </w:rPr>
        <w:t>No.</w:t>
      </w:r>
      <w:r>
        <w:rPr>
          <w:spacing w:val="-6"/>
          <w:sz w:val="16"/>
          <w:vertAlign w:val="baseline"/>
        </w:rPr>
        <w:t> </w:t>
      </w:r>
      <w:r>
        <w:rPr>
          <w:sz w:val="16"/>
          <w:vertAlign w:val="baseline"/>
        </w:rPr>
        <w:t>6,</w:t>
      </w:r>
      <w:r>
        <w:rPr>
          <w:spacing w:val="-4"/>
          <w:sz w:val="16"/>
          <w:vertAlign w:val="baseline"/>
        </w:rPr>
        <w:t> </w:t>
      </w:r>
      <w:r>
        <w:rPr>
          <w:sz w:val="16"/>
          <w:vertAlign w:val="baseline"/>
        </w:rPr>
        <w:t>(1995),</w:t>
      </w:r>
      <w:r>
        <w:rPr>
          <w:spacing w:val="-4"/>
          <w:sz w:val="16"/>
          <w:vertAlign w:val="baseline"/>
        </w:rPr>
        <w:t> </w:t>
      </w:r>
      <w:r>
        <w:rPr>
          <w:sz w:val="16"/>
          <w:vertAlign w:val="baseline"/>
        </w:rPr>
        <w:t>párr.</w:t>
      </w:r>
      <w:r>
        <w:rPr>
          <w:spacing w:val="-6"/>
          <w:sz w:val="16"/>
          <w:vertAlign w:val="baseline"/>
        </w:rPr>
        <w:t> </w:t>
      </w:r>
      <w:r>
        <w:rPr>
          <w:spacing w:val="-5"/>
          <w:sz w:val="16"/>
          <w:vertAlign w:val="baseline"/>
        </w:rPr>
        <w:t>13.</w:t>
      </w:r>
    </w:p>
    <w:p>
      <w:pPr>
        <w:tabs>
          <w:tab w:pos="809" w:val="left" w:leader="none"/>
        </w:tabs>
        <w:spacing w:before="0"/>
        <w:ind w:left="101" w:right="0" w:firstLine="0"/>
        <w:jc w:val="left"/>
        <w:rPr>
          <w:sz w:val="16"/>
        </w:rPr>
      </w:pPr>
      <w:bookmarkStart w:name="_bookmark260" w:id="322"/>
      <w:bookmarkEnd w:id="322"/>
      <w:r>
        <w:rPr/>
      </w:r>
      <w:r>
        <w:rPr>
          <w:spacing w:val="-5"/>
          <w:sz w:val="16"/>
          <w:vertAlign w:val="superscript"/>
        </w:rPr>
        <w:t>12</w:t>
      </w:r>
      <w:r>
        <w:rPr>
          <w:sz w:val="16"/>
          <w:vertAlign w:val="baseline"/>
        </w:rPr>
        <w:tab/>
        <w:t>ONU,</w:t>
      </w:r>
      <w:r>
        <w:rPr>
          <w:spacing w:val="67"/>
          <w:sz w:val="16"/>
          <w:vertAlign w:val="baseline"/>
        </w:rPr>
        <w:t> </w:t>
      </w:r>
      <w:r>
        <w:rPr>
          <w:sz w:val="16"/>
          <w:vertAlign w:val="baseline"/>
        </w:rPr>
        <w:t>PLAN</w:t>
      </w:r>
      <w:r>
        <w:rPr>
          <w:spacing w:val="66"/>
          <w:sz w:val="16"/>
          <w:vertAlign w:val="baseline"/>
        </w:rPr>
        <w:t> </w:t>
      </w:r>
      <w:r>
        <w:rPr>
          <w:sz w:val="16"/>
          <w:vertAlign w:val="baseline"/>
        </w:rPr>
        <w:t>DE</w:t>
      </w:r>
      <w:r>
        <w:rPr>
          <w:spacing w:val="70"/>
          <w:sz w:val="16"/>
          <w:vertAlign w:val="baseline"/>
        </w:rPr>
        <w:t> </w:t>
      </w:r>
      <w:r>
        <w:rPr>
          <w:sz w:val="16"/>
          <w:vertAlign w:val="baseline"/>
        </w:rPr>
        <w:t>ACCIÓN</w:t>
      </w:r>
      <w:r>
        <w:rPr>
          <w:spacing w:val="69"/>
          <w:sz w:val="16"/>
          <w:vertAlign w:val="baseline"/>
        </w:rPr>
        <w:t> </w:t>
      </w:r>
      <w:r>
        <w:rPr>
          <w:sz w:val="16"/>
          <w:vertAlign w:val="baseline"/>
        </w:rPr>
        <w:t>INTERNACIONAL</w:t>
      </w:r>
      <w:r>
        <w:rPr>
          <w:spacing w:val="66"/>
          <w:sz w:val="16"/>
          <w:vertAlign w:val="baseline"/>
        </w:rPr>
        <w:t> </w:t>
      </w:r>
      <w:r>
        <w:rPr>
          <w:sz w:val="16"/>
          <w:vertAlign w:val="baseline"/>
        </w:rPr>
        <w:t>DE</w:t>
      </w:r>
      <w:r>
        <w:rPr>
          <w:spacing w:val="70"/>
          <w:sz w:val="16"/>
          <w:vertAlign w:val="baseline"/>
        </w:rPr>
        <w:t> </w:t>
      </w:r>
      <w:r>
        <w:rPr>
          <w:sz w:val="16"/>
          <w:vertAlign w:val="baseline"/>
        </w:rPr>
        <w:t>VIENA</w:t>
      </w:r>
      <w:r>
        <w:rPr>
          <w:spacing w:val="69"/>
          <w:sz w:val="16"/>
          <w:vertAlign w:val="baseline"/>
        </w:rPr>
        <w:t> </w:t>
      </w:r>
      <w:r>
        <w:rPr>
          <w:sz w:val="16"/>
          <w:vertAlign w:val="baseline"/>
        </w:rPr>
        <w:t>SOBRE</w:t>
      </w:r>
      <w:r>
        <w:rPr>
          <w:spacing w:val="68"/>
          <w:sz w:val="16"/>
          <w:vertAlign w:val="baseline"/>
        </w:rPr>
        <w:t> </w:t>
      </w:r>
      <w:r>
        <w:rPr>
          <w:sz w:val="16"/>
          <w:vertAlign w:val="baseline"/>
        </w:rPr>
        <w:t>EL</w:t>
      </w:r>
      <w:r>
        <w:rPr>
          <w:spacing w:val="70"/>
          <w:sz w:val="16"/>
          <w:vertAlign w:val="baseline"/>
        </w:rPr>
        <w:t> </w:t>
      </w:r>
      <w:r>
        <w:rPr>
          <w:sz w:val="16"/>
          <w:vertAlign w:val="baseline"/>
        </w:rPr>
        <w:t>ENVEJECIMIENTO,</w:t>
      </w:r>
      <w:r>
        <w:rPr>
          <w:spacing w:val="70"/>
          <w:sz w:val="16"/>
          <w:vertAlign w:val="baseline"/>
        </w:rPr>
        <w:t> </w:t>
      </w:r>
      <w:r>
        <w:rPr>
          <w:spacing w:val="-2"/>
          <w:sz w:val="16"/>
          <w:vertAlign w:val="baseline"/>
        </w:rPr>
        <w:t>1982.</w:t>
      </w:r>
    </w:p>
    <w:p>
      <w:pPr>
        <w:spacing w:before="0"/>
        <w:ind w:left="101" w:right="0" w:firstLine="0"/>
        <w:jc w:val="left"/>
        <w:rPr>
          <w:sz w:val="16"/>
        </w:rPr>
      </w:pPr>
      <w:r>
        <w:rPr>
          <w:sz w:val="16"/>
        </w:rPr>
        <w:t>Disponible en: </w:t>
      </w:r>
      <w:hyperlink r:id="rId29">
        <w:r>
          <w:rPr>
            <w:color w:val="0000FF"/>
            <w:spacing w:val="-2"/>
            <w:sz w:val="16"/>
            <w:u w:val="single" w:color="000000"/>
          </w:rPr>
          <w:t>https://www.gerontologia.org/portal/archivosUpload/Plan_Viena_sobre_Envejecimiento_1982.pdf</w:t>
        </w:r>
      </w:hyperlink>
    </w:p>
    <w:p>
      <w:pPr>
        <w:tabs>
          <w:tab w:pos="809" w:val="left" w:leader="none"/>
        </w:tabs>
        <w:spacing w:before="0"/>
        <w:ind w:left="101" w:right="116" w:hanging="1"/>
        <w:jc w:val="left"/>
        <w:rPr>
          <w:i/>
          <w:sz w:val="16"/>
        </w:rPr>
      </w:pPr>
      <w:bookmarkStart w:name="_bookmark261" w:id="323"/>
      <w:bookmarkEnd w:id="323"/>
      <w:r>
        <w:rPr/>
      </w:r>
      <w:r>
        <w:rPr>
          <w:spacing w:val="-6"/>
          <w:sz w:val="16"/>
          <w:vertAlign w:val="superscript"/>
        </w:rPr>
        <w:t>13</w:t>
      </w:r>
      <w:r>
        <w:rPr>
          <w:sz w:val="16"/>
          <w:vertAlign w:val="baseline"/>
        </w:rPr>
        <w:tab/>
      </w:r>
      <w:r>
        <w:rPr>
          <w:i/>
          <w:sz w:val="16"/>
          <w:vertAlign w:val="baseline"/>
        </w:rPr>
        <w:t>Cfr</w:t>
      </w:r>
      <w:r>
        <w:rPr>
          <w:sz w:val="16"/>
          <w:vertAlign w:val="baseline"/>
        </w:rPr>
        <w:t>. Tribunal Europeo de Derechos Humanos. </w:t>
      </w:r>
      <w:r>
        <w:rPr>
          <w:i/>
          <w:sz w:val="16"/>
          <w:vertAlign w:val="baseline"/>
        </w:rPr>
        <w:t>Caso Borgese v. Italia</w:t>
      </w:r>
      <w:r>
        <w:rPr>
          <w:sz w:val="16"/>
          <w:vertAlign w:val="baseline"/>
        </w:rPr>
        <w:t>, 24 de enero de 1992, par. </w:t>
      </w:r>
      <w:r>
        <w:rPr>
          <w:spacing w:val="-4"/>
          <w:sz w:val="16"/>
          <w:vertAlign w:val="baseline"/>
        </w:rPr>
        <w:t>18</w:t>
      </w:r>
      <w:r>
        <w:rPr>
          <w:i/>
          <w:spacing w:val="-4"/>
          <w:sz w:val="16"/>
          <w:vertAlign w:val="baseline"/>
        </w:rPr>
        <w:t>.</w:t>
      </w:r>
    </w:p>
    <w:p>
      <w:pPr>
        <w:tabs>
          <w:tab w:pos="809" w:val="left" w:leader="none"/>
        </w:tabs>
        <w:spacing w:before="0"/>
        <w:ind w:left="101" w:right="116" w:firstLine="0"/>
        <w:jc w:val="left"/>
        <w:rPr>
          <w:sz w:val="16"/>
        </w:rPr>
      </w:pPr>
      <w:bookmarkStart w:name="_bookmark262" w:id="324"/>
      <w:bookmarkEnd w:id="324"/>
      <w:r>
        <w:rPr/>
      </w:r>
      <w:r>
        <w:rPr>
          <w:spacing w:val="-6"/>
          <w:sz w:val="16"/>
          <w:vertAlign w:val="superscript"/>
        </w:rPr>
        <w:t>14</w:t>
      </w:r>
      <w:r>
        <w:rPr>
          <w:sz w:val="16"/>
          <w:vertAlign w:val="baseline"/>
        </w:rPr>
        <w:tab/>
      </w:r>
      <w:r>
        <w:rPr>
          <w:i/>
          <w:sz w:val="16"/>
          <w:vertAlign w:val="baseline"/>
        </w:rPr>
        <w:t>Cfr</w:t>
      </w:r>
      <w:r>
        <w:rPr>
          <w:sz w:val="16"/>
          <w:vertAlign w:val="baseline"/>
        </w:rPr>
        <w:t>.</w:t>
      </w:r>
      <w:r>
        <w:rPr>
          <w:spacing w:val="-1"/>
          <w:sz w:val="16"/>
          <w:vertAlign w:val="baseline"/>
        </w:rPr>
        <w:t> </w:t>
      </w:r>
      <w:r>
        <w:rPr>
          <w:sz w:val="16"/>
          <w:vertAlign w:val="baseline"/>
        </w:rPr>
        <w:t>Tribunal</w:t>
      </w:r>
      <w:r>
        <w:rPr>
          <w:spacing w:val="-1"/>
          <w:sz w:val="16"/>
          <w:vertAlign w:val="baseline"/>
        </w:rPr>
        <w:t> </w:t>
      </w:r>
      <w:r>
        <w:rPr>
          <w:sz w:val="16"/>
          <w:vertAlign w:val="baseline"/>
        </w:rPr>
        <w:t>Europeo</w:t>
      </w:r>
      <w:r>
        <w:rPr>
          <w:spacing w:val="-2"/>
          <w:sz w:val="16"/>
          <w:vertAlign w:val="baseline"/>
        </w:rPr>
        <w:t> </w:t>
      </w:r>
      <w:r>
        <w:rPr>
          <w:sz w:val="16"/>
          <w:vertAlign w:val="baseline"/>
        </w:rPr>
        <w:t>de</w:t>
      </w:r>
      <w:r>
        <w:rPr>
          <w:spacing w:val="-2"/>
          <w:sz w:val="16"/>
          <w:vertAlign w:val="baseline"/>
        </w:rPr>
        <w:t> </w:t>
      </w:r>
      <w:r>
        <w:rPr>
          <w:sz w:val="16"/>
          <w:vertAlign w:val="baseline"/>
        </w:rPr>
        <w:t>Derechos Humanos,</w:t>
      </w:r>
      <w:r>
        <w:rPr>
          <w:spacing w:val="-4"/>
          <w:sz w:val="16"/>
          <w:vertAlign w:val="baseline"/>
        </w:rPr>
        <w:t> </w:t>
      </w:r>
      <w:r>
        <w:rPr>
          <w:sz w:val="16"/>
          <w:vertAlign w:val="baseline"/>
        </w:rPr>
        <w:t>Caso</w:t>
      </w:r>
      <w:r>
        <w:rPr>
          <w:spacing w:val="-2"/>
          <w:sz w:val="16"/>
          <w:vertAlign w:val="baseline"/>
        </w:rPr>
        <w:t> </w:t>
      </w:r>
      <w:r>
        <w:rPr>
          <w:i/>
          <w:sz w:val="16"/>
          <w:vertAlign w:val="baseline"/>
        </w:rPr>
        <w:t>Konig</w:t>
      </w:r>
      <w:r>
        <w:rPr>
          <w:i/>
          <w:spacing w:val="-2"/>
          <w:sz w:val="16"/>
          <w:vertAlign w:val="baseline"/>
        </w:rPr>
        <w:t> </w:t>
      </w:r>
      <w:r>
        <w:rPr>
          <w:i/>
          <w:sz w:val="16"/>
          <w:vertAlign w:val="baseline"/>
        </w:rPr>
        <w:t>v.</w:t>
      </w:r>
      <w:r>
        <w:rPr>
          <w:i/>
          <w:spacing w:val="-1"/>
          <w:sz w:val="16"/>
          <w:vertAlign w:val="baseline"/>
        </w:rPr>
        <w:t> </w:t>
      </w:r>
      <w:r>
        <w:rPr>
          <w:i/>
          <w:sz w:val="16"/>
          <w:vertAlign w:val="baseline"/>
        </w:rPr>
        <w:t>Alemania</w:t>
      </w:r>
      <w:r>
        <w:rPr>
          <w:sz w:val="16"/>
          <w:vertAlign w:val="baseline"/>
        </w:rPr>
        <w:t>,</w:t>
      </w:r>
      <w:r>
        <w:rPr>
          <w:spacing w:val="-1"/>
          <w:sz w:val="16"/>
          <w:vertAlign w:val="baseline"/>
        </w:rPr>
        <w:t> </w:t>
      </w:r>
      <w:r>
        <w:rPr>
          <w:sz w:val="16"/>
          <w:vertAlign w:val="baseline"/>
        </w:rPr>
        <w:t>28</w:t>
      </w:r>
      <w:r>
        <w:rPr>
          <w:spacing w:val="-2"/>
          <w:sz w:val="16"/>
          <w:vertAlign w:val="baseline"/>
        </w:rPr>
        <w:t> </w:t>
      </w:r>
      <w:r>
        <w:rPr>
          <w:sz w:val="16"/>
          <w:vertAlign w:val="baseline"/>
        </w:rPr>
        <w:t>de junio</w:t>
      </w:r>
      <w:r>
        <w:rPr>
          <w:spacing w:val="-2"/>
          <w:sz w:val="16"/>
          <w:vertAlign w:val="baseline"/>
        </w:rPr>
        <w:t> </w:t>
      </w:r>
      <w:r>
        <w:rPr>
          <w:sz w:val="16"/>
          <w:vertAlign w:val="baseline"/>
        </w:rPr>
        <w:t>de</w:t>
      </w:r>
      <w:r>
        <w:rPr>
          <w:spacing w:val="-2"/>
          <w:sz w:val="16"/>
          <w:vertAlign w:val="baseline"/>
        </w:rPr>
        <w:t> </w:t>
      </w:r>
      <w:r>
        <w:rPr>
          <w:sz w:val="16"/>
          <w:vertAlign w:val="baseline"/>
        </w:rPr>
        <w:t>1978,</w:t>
      </w:r>
      <w:r>
        <w:rPr>
          <w:spacing w:val="-1"/>
          <w:sz w:val="16"/>
          <w:vertAlign w:val="baseline"/>
        </w:rPr>
        <w:t> </w:t>
      </w:r>
      <w:r>
        <w:rPr>
          <w:sz w:val="16"/>
          <w:vertAlign w:val="baseline"/>
        </w:rPr>
        <w:t>par. </w:t>
      </w:r>
      <w:r>
        <w:rPr>
          <w:spacing w:val="-4"/>
          <w:sz w:val="16"/>
          <w:vertAlign w:val="baseline"/>
        </w:rPr>
        <w:t>111</w:t>
      </w:r>
    </w:p>
    <w:p>
      <w:pPr>
        <w:tabs>
          <w:tab w:pos="809" w:val="left" w:leader="none"/>
        </w:tabs>
        <w:spacing w:before="0"/>
        <w:ind w:left="101" w:right="0" w:firstLine="0"/>
        <w:jc w:val="left"/>
        <w:rPr>
          <w:sz w:val="16"/>
        </w:rPr>
      </w:pPr>
      <w:bookmarkStart w:name="_bookmark263" w:id="325"/>
      <w:bookmarkEnd w:id="325"/>
      <w:r>
        <w:rPr/>
      </w:r>
      <w:r>
        <w:rPr>
          <w:spacing w:val="-5"/>
          <w:sz w:val="16"/>
          <w:vertAlign w:val="superscript"/>
        </w:rPr>
        <w:t>15</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Tribunal</w:t>
      </w:r>
      <w:r>
        <w:rPr>
          <w:spacing w:val="-3"/>
          <w:sz w:val="16"/>
          <w:vertAlign w:val="baseline"/>
        </w:rPr>
        <w:t> </w:t>
      </w:r>
      <w:r>
        <w:rPr>
          <w:sz w:val="16"/>
          <w:vertAlign w:val="baseline"/>
        </w:rPr>
        <w:t>Europeo</w:t>
      </w:r>
      <w:r>
        <w:rPr>
          <w:spacing w:val="-3"/>
          <w:sz w:val="16"/>
          <w:vertAlign w:val="baseline"/>
        </w:rPr>
        <w:t> </w:t>
      </w:r>
      <w:r>
        <w:rPr>
          <w:sz w:val="16"/>
          <w:vertAlign w:val="baseline"/>
        </w:rPr>
        <w:t>de</w:t>
      </w:r>
      <w:r>
        <w:rPr>
          <w:spacing w:val="-4"/>
          <w:sz w:val="16"/>
          <w:vertAlign w:val="baseline"/>
        </w:rPr>
        <w:t> </w:t>
      </w:r>
      <w:r>
        <w:rPr>
          <w:sz w:val="16"/>
          <w:vertAlign w:val="baseline"/>
        </w:rPr>
        <w:t>Derechos</w:t>
      </w:r>
      <w:r>
        <w:rPr>
          <w:spacing w:val="-1"/>
          <w:sz w:val="16"/>
          <w:vertAlign w:val="baseline"/>
        </w:rPr>
        <w:t> </w:t>
      </w:r>
      <w:r>
        <w:rPr>
          <w:sz w:val="16"/>
          <w:vertAlign w:val="baseline"/>
        </w:rPr>
        <w:t>Humanos,</w:t>
      </w:r>
      <w:r>
        <w:rPr>
          <w:spacing w:val="-6"/>
          <w:sz w:val="16"/>
          <w:vertAlign w:val="baseline"/>
        </w:rPr>
        <w:t> </w:t>
      </w:r>
      <w:r>
        <w:rPr>
          <w:i/>
          <w:sz w:val="16"/>
          <w:vertAlign w:val="baseline"/>
        </w:rPr>
        <w:t>Caso</w:t>
      </w:r>
      <w:r>
        <w:rPr>
          <w:i/>
          <w:spacing w:val="-5"/>
          <w:sz w:val="16"/>
          <w:vertAlign w:val="baseline"/>
        </w:rPr>
        <w:t> </w:t>
      </w:r>
      <w:r>
        <w:rPr>
          <w:i/>
          <w:sz w:val="16"/>
          <w:vertAlign w:val="baseline"/>
        </w:rPr>
        <w:t>Mocié</w:t>
      </w:r>
      <w:r>
        <w:rPr>
          <w:i/>
          <w:spacing w:val="-4"/>
          <w:sz w:val="16"/>
          <w:vertAlign w:val="baseline"/>
        </w:rPr>
        <w:t> </w:t>
      </w:r>
      <w:r>
        <w:rPr>
          <w:i/>
          <w:sz w:val="16"/>
          <w:vertAlign w:val="baseline"/>
        </w:rPr>
        <w:t>v.</w:t>
      </w:r>
      <w:r>
        <w:rPr>
          <w:i/>
          <w:spacing w:val="-5"/>
          <w:sz w:val="16"/>
          <w:vertAlign w:val="baseline"/>
        </w:rPr>
        <w:t> </w:t>
      </w:r>
      <w:r>
        <w:rPr>
          <w:i/>
          <w:sz w:val="16"/>
          <w:vertAlign w:val="baseline"/>
        </w:rPr>
        <w:t>Francia</w:t>
      </w:r>
      <w:r>
        <w:rPr>
          <w:sz w:val="16"/>
          <w:vertAlign w:val="baseline"/>
        </w:rPr>
        <w:t>,</w:t>
      </w:r>
      <w:r>
        <w:rPr>
          <w:spacing w:val="-5"/>
          <w:sz w:val="16"/>
          <w:vertAlign w:val="baseline"/>
        </w:rPr>
        <w:t> </w:t>
      </w:r>
      <w:r>
        <w:rPr>
          <w:sz w:val="16"/>
          <w:vertAlign w:val="baseline"/>
        </w:rPr>
        <w:t>8</w:t>
      </w:r>
      <w:r>
        <w:rPr>
          <w:spacing w:val="-4"/>
          <w:sz w:val="16"/>
          <w:vertAlign w:val="baseline"/>
        </w:rPr>
        <w:t> </w:t>
      </w:r>
      <w:r>
        <w:rPr>
          <w:sz w:val="16"/>
          <w:vertAlign w:val="baseline"/>
        </w:rPr>
        <w:t>de</w:t>
      </w:r>
      <w:r>
        <w:rPr>
          <w:spacing w:val="-4"/>
          <w:sz w:val="16"/>
          <w:vertAlign w:val="baseline"/>
        </w:rPr>
        <w:t> </w:t>
      </w:r>
      <w:r>
        <w:rPr>
          <w:sz w:val="16"/>
          <w:vertAlign w:val="baseline"/>
        </w:rPr>
        <w:t>abril</w:t>
      </w:r>
      <w:r>
        <w:rPr>
          <w:spacing w:val="-2"/>
          <w:sz w:val="16"/>
          <w:vertAlign w:val="baseline"/>
        </w:rPr>
        <w:t> </w:t>
      </w:r>
      <w:r>
        <w:rPr>
          <w:sz w:val="16"/>
          <w:vertAlign w:val="baseline"/>
        </w:rPr>
        <w:t>de</w:t>
      </w:r>
      <w:r>
        <w:rPr>
          <w:spacing w:val="-6"/>
          <w:sz w:val="16"/>
          <w:vertAlign w:val="baseline"/>
        </w:rPr>
        <w:t> </w:t>
      </w:r>
      <w:r>
        <w:rPr>
          <w:sz w:val="16"/>
          <w:vertAlign w:val="baseline"/>
        </w:rPr>
        <w:t>2003,</w:t>
      </w:r>
      <w:r>
        <w:rPr>
          <w:spacing w:val="-5"/>
          <w:sz w:val="16"/>
          <w:vertAlign w:val="baseline"/>
        </w:rPr>
        <w:t> </w:t>
      </w:r>
      <w:r>
        <w:rPr>
          <w:sz w:val="16"/>
          <w:vertAlign w:val="baseline"/>
        </w:rPr>
        <w:t>par.</w:t>
      </w:r>
      <w:r>
        <w:rPr>
          <w:spacing w:val="-2"/>
          <w:sz w:val="16"/>
          <w:vertAlign w:val="baseline"/>
        </w:rPr>
        <w:t> </w:t>
      </w:r>
      <w:r>
        <w:rPr>
          <w:spacing w:val="-5"/>
          <w:sz w:val="16"/>
          <w:vertAlign w:val="baseline"/>
        </w:rPr>
        <w:t>22.</w:t>
      </w:r>
    </w:p>
    <w:p>
      <w:pPr>
        <w:tabs>
          <w:tab w:pos="809" w:val="left" w:leader="none"/>
        </w:tabs>
        <w:spacing w:before="0"/>
        <w:ind w:left="102" w:right="116" w:hanging="1"/>
        <w:jc w:val="left"/>
        <w:rPr>
          <w:sz w:val="16"/>
        </w:rPr>
      </w:pPr>
      <w:bookmarkStart w:name="_bookmark264" w:id="326"/>
      <w:bookmarkEnd w:id="326"/>
      <w:r>
        <w:rPr/>
      </w:r>
      <w:r>
        <w:rPr>
          <w:spacing w:val="-6"/>
          <w:sz w:val="16"/>
          <w:vertAlign w:val="superscript"/>
        </w:rPr>
        <w:t>16</w:t>
      </w:r>
      <w:r>
        <w:rPr>
          <w:sz w:val="16"/>
          <w:vertAlign w:val="baseline"/>
        </w:rPr>
        <w:tab/>
      </w:r>
      <w:r>
        <w:rPr>
          <w:i/>
          <w:sz w:val="16"/>
          <w:vertAlign w:val="baseline"/>
        </w:rPr>
        <w:t>Cfr</w:t>
      </w:r>
      <w:r>
        <w:rPr>
          <w:sz w:val="16"/>
          <w:vertAlign w:val="baseline"/>
        </w:rPr>
        <w:t>. Tribunal Europeo de Derechos Humanos, </w:t>
      </w:r>
      <w:r>
        <w:rPr>
          <w:i/>
          <w:sz w:val="16"/>
          <w:vertAlign w:val="baseline"/>
        </w:rPr>
        <w:t>Caso Codarcea v. Rumania</w:t>
      </w:r>
      <w:r>
        <w:rPr>
          <w:sz w:val="16"/>
          <w:vertAlign w:val="baseline"/>
        </w:rPr>
        <w:t>, 2 de junio de 2009, par. 89</w:t>
      </w:r>
    </w:p>
    <w:p>
      <w:pPr>
        <w:tabs>
          <w:tab w:pos="809" w:val="left" w:leader="none"/>
        </w:tabs>
        <w:spacing w:before="0"/>
        <w:ind w:left="101" w:right="116" w:firstLine="0"/>
        <w:jc w:val="left"/>
        <w:rPr>
          <w:sz w:val="16"/>
        </w:rPr>
      </w:pPr>
      <w:bookmarkStart w:name="_bookmark265" w:id="327"/>
      <w:bookmarkEnd w:id="327"/>
      <w:r>
        <w:rPr/>
      </w:r>
      <w:r>
        <w:rPr>
          <w:spacing w:val="-6"/>
          <w:sz w:val="16"/>
          <w:vertAlign w:val="superscript"/>
        </w:rPr>
        <w:t>17</w:t>
      </w:r>
      <w:r>
        <w:rPr>
          <w:sz w:val="16"/>
          <w:vertAlign w:val="baseline"/>
        </w:rPr>
        <w:tab/>
      </w:r>
      <w:r>
        <w:rPr>
          <w:i/>
          <w:sz w:val="16"/>
          <w:vertAlign w:val="baseline"/>
        </w:rPr>
        <w:t>Cfr</w:t>
      </w:r>
      <w:r>
        <w:rPr>
          <w:sz w:val="16"/>
          <w:vertAlign w:val="baseline"/>
        </w:rPr>
        <w:t>. Tribunal Europeo de Derechos Humanos, </w:t>
      </w:r>
      <w:r>
        <w:rPr>
          <w:i/>
          <w:sz w:val="16"/>
          <w:vertAlign w:val="baseline"/>
        </w:rPr>
        <w:t>Caso Borgese v. Italia</w:t>
      </w:r>
      <w:r>
        <w:rPr>
          <w:sz w:val="16"/>
          <w:vertAlign w:val="baseline"/>
        </w:rPr>
        <w:t>, 24 de enero de 1992, par. </w:t>
      </w:r>
      <w:r>
        <w:rPr>
          <w:spacing w:val="-6"/>
          <w:sz w:val="16"/>
          <w:vertAlign w:val="baseline"/>
        </w:rPr>
        <w:t>18</w:t>
      </w:r>
    </w:p>
    <w:p>
      <w:pPr>
        <w:tabs>
          <w:tab w:pos="809" w:val="left" w:leader="none"/>
        </w:tabs>
        <w:spacing w:before="0"/>
        <w:ind w:left="101" w:right="0" w:firstLine="0"/>
        <w:jc w:val="left"/>
        <w:rPr>
          <w:sz w:val="16"/>
        </w:rPr>
      </w:pPr>
      <w:bookmarkStart w:name="_bookmark266" w:id="328"/>
      <w:bookmarkEnd w:id="328"/>
      <w:r>
        <w:rPr/>
      </w:r>
      <w:r>
        <w:rPr>
          <w:spacing w:val="-5"/>
          <w:sz w:val="16"/>
          <w:vertAlign w:val="superscript"/>
        </w:rPr>
        <w:t>18</w:t>
      </w:r>
      <w:r>
        <w:rPr>
          <w:sz w:val="16"/>
          <w:vertAlign w:val="baseline"/>
        </w:rPr>
        <w:tab/>
      </w:r>
      <w:r>
        <w:rPr>
          <w:i/>
          <w:sz w:val="16"/>
          <w:vertAlign w:val="baseline"/>
        </w:rPr>
        <w:t>Cfr</w:t>
      </w:r>
      <w:r>
        <w:rPr>
          <w:sz w:val="16"/>
          <w:vertAlign w:val="baseline"/>
        </w:rPr>
        <w:t>.</w:t>
      </w:r>
      <w:r>
        <w:rPr>
          <w:spacing w:val="17"/>
          <w:sz w:val="16"/>
          <w:vertAlign w:val="baseline"/>
        </w:rPr>
        <w:t> </w:t>
      </w:r>
      <w:r>
        <w:rPr>
          <w:i/>
          <w:sz w:val="16"/>
          <w:vertAlign w:val="baseline"/>
        </w:rPr>
        <w:t>Caso</w:t>
      </w:r>
      <w:r>
        <w:rPr>
          <w:i/>
          <w:spacing w:val="18"/>
          <w:sz w:val="16"/>
          <w:vertAlign w:val="baseline"/>
        </w:rPr>
        <w:t> </w:t>
      </w:r>
      <w:r>
        <w:rPr>
          <w:i/>
          <w:sz w:val="16"/>
          <w:vertAlign w:val="baseline"/>
        </w:rPr>
        <w:t>Poblete</w:t>
      </w:r>
      <w:r>
        <w:rPr>
          <w:i/>
          <w:spacing w:val="18"/>
          <w:sz w:val="16"/>
          <w:vertAlign w:val="baseline"/>
        </w:rPr>
        <w:t> </w:t>
      </w:r>
      <w:r>
        <w:rPr>
          <w:i/>
          <w:sz w:val="16"/>
          <w:vertAlign w:val="baseline"/>
        </w:rPr>
        <w:t>Vilches</w:t>
      </w:r>
      <w:r>
        <w:rPr>
          <w:i/>
          <w:spacing w:val="17"/>
          <w:sz w:val="16"/>
          <w:vertAlign w:val="baseline"/>
        </w:rPr>
        <w:t> </w:t>
      </w:r>
      <w:r>
        <w:rPr>
          <w:i/>
          <w:sz w:val="16"/>
          <w:vertAlign w:val="baseline"/>
        </w:rPr>
        <w:t>y</w:t>
      </w:r>
      <w:r>
        <w:rPr>
          <w:i/>
          <w:spacing w:val="17"/>
          <w:sz w:val="16"/>
          <w:vertAlign w:val="baseline"/>
        </w:rPr>
        <w:t> </w:t>
      </w:r>
      <w:r>
        <w:rPr>
          <w:i/>
          <w:sz w:val="16"/>
          <w:vertAlign w:val="baseline"/>
        </w:rPr>
        <w:t>otros</w:t>
      </w:r>
      <w:r>
        <w:rPr>
          <w:i/>
          <w:spacing w:val="17"/>
          <w:sz w:val="16"/>
          <w:vertAlign w:val="baseline"/>
        </w:rPr>
        <w:t> </w:t>
      </w:r>
      <w:r>
        <w:rPr>
          <w:i/>
          <w:sz w:val="16"/>
          <w:vertAlign w:val="baseline"/>
        </w:rPr>
        <w:t>Vs.</w:t>
      </w:r>
      <w:r>
        <w:rPr>
          <w:i/>
          <w:spacing w:val="16"/>
          <w:sz w:val="16"/>
          <w:vertAlign w:val="baseline"/>
        </w:rPr>
        <w:t> </w:t>
      </w:r>
      <w:r>
        <w:rPr>
          <w:i/>
          <w:sz w:val="16"/>
          <w:vertAlign w:val="baseline"/>
        </w:rPr>
        <w:t>Chile.</w:t>
      </w:r>
      <w:r>
        <w:rPr>
          <w:i/>
          <w:spacing w:val="17"/>
          <w:sz w:val="16"/>
          <w:vertAlign w:val="baseline"/>
        </w:rPr>
        <w:t> </w:t>
      </w:r>
      <w:r>
        <w:rPr>
          <w:i/>
          <w:sz w:val="16"/>
          <w:vertAlign w:val="baseline"/>
        </w:rPr>
        <w:t>Fondo,</w:t>
      </w:r>
      <w:r>
        <w:rPr>
          <w:i/>
          <w:spacing w:val="16"/>
          <w:sz w:val="16"/>
          <w:vertAlign w:val="baseline"/>
        </w:rPr>
        <w:t> </w:t>
      </w:r>
      <w:r>
        <w:rPr>
          <w:i/>
          <w:sz w:val="16"/>
          <w:vertAlign w:val="baseline"/>
        </w:rPr>
        <w:t>Reparaciones</w:t>
      </w:r>
      <w:r>
        <w:rPr>
          <w:i/>
          <w:spacing w:val="18"/>
          <w:sz w:val="16"/>
          <w:vertAlign w:val="baseline"/>
        </w:rPr>
        <w:t> </w:t>
      </w:r>
      <w:r>
        <w:rPr>
          <w:i/>
          <w:sz w:val="16"/>
          <w:vertAlign w:val="baseline"/>
        </w:rPr>
        <w:t>y</w:t>
      </w:r>
      <w:r>
        <w:rPr>
          <w:i/>
          <w:spacing w:val="18"/>
          <w:sz w:val="16"/>
          <w:vertAlign w:val="baseline"/>
        </w:rPr>
        <w:t> </w:t>
      </w:r>
      <w:r>
        <w:rPr>
          <w:i/>
          <w:sz w:val="16"/>
          <w:vertAlign w:val="baseline"/>
        </w:rPr>
        <w:t>Costas</w:t>
      </w:r>
      <w:r>
        <w:rPr>
          <w:sz w:val="16"/>
          <w:vertAlign w:val="baseline"/>
        </w:rPr>
        <w:t>.</w:t>
      </w:r>
      <w:r>
        <w:rPr>
          <w:spacing w:val="19"/>
          <w:sz w:val="16"/>
          <w:vertAlign w:val="baseline"/>
        </w:rPr>
        <w:t> </w:t>
      </w:r>
      <w:r>
        <w:rPr>
          <w:sz w:val="16"/>
          <w:vertAlign w:val="baseline"/>
        </w:rPr>
        <w:t>Sentencia</w:t>
      </w:r>
      <w:r>
        <w:rPr>
          <w:spacing w:val="20"/>
          <w:sz w:val="16"/>
          <w:vertAlign w:val="baseline"/>
        </w:rPr>
        <w:t> </w:t>
      </w:r>
      <w:r>
        <w:rPr>
          <w:sz w:val="16"/>
          <w:vertAlign w:val="baseline"/>
        </w:rPr>
        <w:t>de</w:t>
      </w:r>
      <w:r>
        <w:rPr>
          <w:spacing w:val="20"/>
          <w:sz w:val="16"/>
          <w:vertAlign w:val="baseline"/>
        </w:rPr>
        <w:t> </w:t>
      </w:r>
      <w:r>
        <w:rPr>
          <w:sz w:val="16"/>
          <w:vertAlign w:val="baseline"/>
        </w:rPr>
        <w:t>8</w:t>
      </w:r>
      <w:r>
        <w:rPr>
          <w:spacing w:val="19"/>
          <w:sz w:val="16"/>
          <w:vertAlign w:val="baseline"/>
        </w:rPr>
        <w:t> </w:t>
      </w:r>
      <w:r>
        <w:rPr>
          <w:spacing w:val="-5"/>
          <w:sz w:val="16"/>
          <w:vertAlign w:val="baseline"/>
        </w:rPr>
        <w:t>de</w:t>
      </w:r>
    </w:p>
    <w:p>
      <w:pPr>
        <w:spacing w:after="0"/>
        <w:jc w:val="left"/>
        <w:rPr>
          <w:sz w:val="16"/>
        </w:rPr>
        <w:sectPr>
          <w:pgSz w:w="11910" w:h="16840"/>
          <w:pgMar w:header="0" w:footer="1044" w:top="1320" w:bottom="1240" w:left="1600" w:right="1580"/>
        </w:sectPr>
      </w:pPr>
    </w:p>
    <w:p>
      <w:pPr>
        <w:pStyle w:val="ListParagraph"/>
        <w:numPr>
          <w:ilvl w:val="0"/>
          <w:numId w:val="33"/>
        </w:numPr>
        <w:tabs>
          <w:tab w:pos="575" w:val="left" w:leader="none"/>
        </w:tabs>
        <w:spacing w:line="240" w:lineRule="auto" w:before="83" w:after="0"/>
        <w:ind w:left="101" w:right="118" w:firstLine="0"/>
        <w:jc w:val="both"/>
        <w:rPr>
          <w:sz w:val="20"/>
        </w:rPr>
      </w:pPr>
      <w:r>
        <w:rPr>
          <w:sz w:val="20"/>
        </w:rPr>
        <w:t>Por último, vale destacar el reciente antecedente del caso </w:t>
      </w:r>
      <w:r>
        <w:rPr>
          <w:i/>
          <w:sz w:val="20"/>
        </w:rPr>
        <w:t>Profesores de</w:t>
      </w:r>
      <w:r>
        <w:rPr>
          <w:i/>
          <w:sz w:val="20"/>
        </w:rPr>
        <w:t> Chañaral</w:t>
      </w:r>
      <w:r>
        <w:rPr>
          <w:i/>
          <w:spacing w:val="-1"/>
          <w:sz w:val="20"/>
        </w:rPr>
        <w:t> </w:t>
      </w:r>
      <w:r>
        <w:rPr>
          <w:i/>
          <w:sz w:val="20"/>
        </w:rPr>
        <w:t>y otras Municipalidades</w:t>
      </w:r>
      <w:r>
        <w:rPr>
          <w:i/>
          <w:spacing w:val="-2"/>
          <w:sz w:val="20"/>
        </w:rPr>
        <w:t> </w:t>
      </w:r>
      <w:r>
        <w:rPr>
          <w:i/>
          <w:sz w:val="20"/>
        </w:rPr>
        <w:t>vs. Chile </w:t>
      </w:r>
      <w:r>
        <w:rPr>
          <w:sz w:val="20"/>
        </w:rPr>
        <w:t>en el que</w:t>
      </w:r>
      <w:r>
        <w:rPr>
          <w:spacing w:val="-3"/>
          <w:sz w:val="20"/>
        </w:rPr>
        <w:t> </w:t>
      </w:r>
      <w:r>
        <w:rPr>
          <w:sz w:val="20"/>
        </w:rPr>
        <w:t>la Corte</w:t>
      </w:r>
      <w:r>
        <w:rPr>
          <w:spacing w:val="-3"/>
          <w:sz w:val="20"/>
        </w:rPr>
        <w:t> </w:t>
      </w:r>
      <w:r>
        <w:rPr>
          <w:sz w:val="20"/>
        </w:rPr>
        <w:t>también ha</w:t>
      </w:r>
      <w:r>
        <w:rPr>
          <w:spacing w:val="-1"/>
          <w:sz w:val="20"/>
        </w:rPr>
        <w:t> </w:t>
      </w:r>
      <w:r>
        <w:rPr>
          <w:sz w:val="20"/>
        </w:rPr>
        <w:t>reconocido la vulnerabilidad de las personas mayores que acceden a la justicia. Así, la Corte consideró</w:t>
      </w:r>
      <w:r>
        <w:rPr>
          <w:spacing w:val="36"/>
          <w:sz w:val="20"/>
        </w:rPr>
        <w:t> </w:t>
      </w:r>
      <w:r>
        <w:rPr>
          <w:sz w:val="20"/>
        </w:rPr>
        <w:t>al</w:t>
      </w:r>
      <w:r>
        <w:rPr>
          <w:spacing w:val="38"/>
          <w:sz w:val="20"/>
        </w:rPr>
        <w:t> </w:t>
      </w:r>
      <w:r>
        <w:rPr>
          <w:sz w:val="20"/>
        </w:rPr>
        <w:t>Estado</w:t>
      </w:r>
      <w:r>
        <w:rPr>
          <w:spacing w:val="36"/>
          <w:sz w:val="20"/>
        </w:rPr>
        <w:t> </w:t>
      </w:r>
      <w:r>
        <w:rPr>
          <w:sz w:val="20"/>
        </w:rPr>
        <w:t>responsable</w:t>
      </w:r>
      <w:r>
        <w:rPr>
          <w:spacing w:val="36"/>
          <w:sz w:val="20"/>
        </w:rPr>
        <w:t> </w:t>
      </w:r>
      <w:r>
        <w:rPr>
          <w:sz w:val="20"/>
        </w:rPr>
        <w:t>por</w:t>
      </w:r>
      <w:r>
        <w:rPr>
          <w:spacing w:val="36"/>
          <w:sz w:val="20"/>
        </w:rPr>
        <w:t> </w:t>
      </w:r>
      <w:r>
        <w:rPr>
          <w:sz w:val="20"/>
        </w:rPr>
        <w:t>la</w:t>
      </w:r>
      <w:r>
        <w:rPr>
          <w:spacing w:val="37"/>
          <w:sz w:val="20"/>
        </w:rPr>
        <w:t> </w:t>
      </w:r>
      <w:r>
        <w:rPr>
          <w:sz w:val="20"/>
        </w:rPr>
        <w:t>violación</w:t>
      </w:r>
      <w:r>
        <w:rPr>
          <w:spacing w:val="38"/>
          <w:sz w:val="20"/>
        </w:rPr>
        <w:t> </w:t>
      </w:r>
      <w:r>
        <w:rPr>
          <w:sz w:val="20"/>
        </w:rPr>
        <w:t>de</w:t>
      </w:r>
      <w:r>
        <w:rPr>
          <w:spacing w:val="36"/>
          <w:sz w:val="20"/>
        </w:rPr>
        <w:t> </w:t>
      </w:r>
      <w:r>
        <w:rPr>
          <w:sz w:val="20"/>
        </w:rPr>
        <w:t>los</w:t>
      </w:r>
      <w:r>
        <w:rPr>
          <w:spacing w:val="37"/>
          <w:sz w:val="20"/>
        </w:rPr>
        <w:t> </w:t>
      </w:r>
      <w:r>
        <w:rPr>
          <w:sz w:val="20"/>
        </w:rPr>
        <w:t>artículos</w:t>
      </w:r>
      <w:r>
        <w:rPr>
          <w:spacing w:val="37"/>
          <w:sz w:val="20"/>
        </w:rPr>
        <w:t> </w:t>
      </w:r>
      <w:r>
        <w:rPr>
          <w:sz w:val="20"/>
        </w:rPr>
        <w:t>8.1,</w:t>
      </w:r>
      <w:r>
        <w:rPr>
          <w:spacing w:val="37"/>
          <w:sz w:val="20"/>
        </w:rPr>
        <w:t> </w:t>
      </w:r>
      <w:r>
        <w:rPr>
          <w:sz w:val="20"/>
        </w:rPr>
        <w:t>21,</w:t>
      </w:r>
      <w:r>
        <w:rPr>
          <w:spacing w:val="37"/>
          <w:sz w:val="20"/>
        </w:rPr>
        <w:t> </w:t>
      </w:r>
      <w:r>
        <w:rPr>
          <w:sz w:val="20"/>
        </w:rPr>
        <w:t>25.1</w:t>
      </w:r>
      <w:r>
        <w:rPr>
          <w:spacing w:val="38"/>
          <w:sz w:val="20"/>
        </w:rPr>
        <w:t> </w:t>
      </w:r>
      <w:r>
        <w:rPr>
          <w:sz w:val="20"/>
        </w:rPr>
        <w:t>y</w:t>
      </w:r>
    </w:p>
    <w:p>
      <w:pPr>
        <w:pStyle w:val="BodyText"/>
        <w:ind w:left="101" w:right="118"/>
        <w:jc w:val="both"/>
      </w:pPr>
      <w:r>
        <w:rPr/>
        <w:t>25.2.c) de la Convención debido a la dilación injustificada en el cumplimiento de</w:t>
      </w:r>
      <w:r>
        <w:rPr>
          <w:spacing w:val="40"/>
        </w:rPr>
        <w:t> </w:t>
      </w:r>
      <w:r>
        <w:rPr/>
        <w:t>una sentencia, la que constituye una violación a las garantías judiciales. En este caso, particularmente, tomó en cuenta que las víctimas eran de edad avanzada y que muchas han envejecido y fallecido. La espera por más de 25 años de la ejecución de estos fallos determina que el Estado ha desconocido su deber reforzado de garantizar la debida diligencia en el acceso a la justicia de las</w:t>
      </w:r>
      <w:r>
        <w:rPr>
          <w:spacing w:val="40"/>
        </w:rPr>
        <w:t> </w:t>
      </w:r>
      <w:r>
        <w:rPr/>
        <w:t>personas mayores y la celeridad en los procesos en los que participa esta población en situación de vulnerabilidad</w:t>
      </w:r>
      <w:hyperlink w:history="true" w:anchor="_bookmark267">
        <w:r>
          <w:rPr>
            <w:position w:val="7"/>
            <w:sz w:val="13"/>
          </w:rPr>
          <w:t>19</w:t>
        </w:r>
      </w:hyperlink>
      <w:r>
        <w:rPr/>
        <w:t>.</w:t>
      </w:r>
    </w:p>
    <w:p>
      <w:pPr>
        <w:pStyle w:val="BodyText"/>
        <w:rPr>
          <w:sz w:val="24"/>
        </w:rPr>
      </w:pPr>
    </w:p>
    <w:p>
      <w:pPr>
        <w:pStyle w:val="BodyText"/>
        <w:rPr>
          <w:sz w:val="24"/>
        </w:rPr>
      </w:pPr>
    </w:p>
    <w:p>
      <w:pPr>
        <w:pStyle w:val="BodyText"/>
        <w:rPr>
          <w:sz w:val="24"/>
        </w:rPr>
      </w:pPr>
    </w:p>
    <w:p>
      <w:pPr>
        <w:pStyle w:val="BodyText"/>
        <w:spacing w:before="10"/>
        <w:rPr>
          <w:sz w:val="27"/>
        </w:rPr>
      </w:pPr>
    </w:p>
    <w:p>
      <w:pPr>
        <w:pStyle w:val="BodyText"/>
        <w:ind w:left="7173" w:hanging="936"/>
      </w:pPr>
      <w:r>
        <w:rPr/>
        <w:t>Ricardo</w:t>
      </w:r>
      <w:r>
        <w:rPr>
          <w:spacing w:val="-17"/>
        </w:rPr>
        <w:t> </w:t>
      </w:r>
      <w:r>
        <w:rPr/>
        <w:t>Pérez</w:t>
      </w:r>
      <w:r>
        <w:rPr>
          <w:spacing w:val="-17"/>
        </w:rPr>
        <w:t> </w:t>
      </w:r>
      <w:r>
        <w:rPr/>
        <w:t>Manrique </w:t>
      </w:r>
      <w:r>
        <w:rPr>
          <w:spacing w:val="-4"/>
        </w:rPr>
        <w:t>Juez</w:t>
      </w:r>
    </w:p>
    <w:p>
      <w:pPr>
        <w:pStyle w:val="BodyText"/>
        <w:rPr>
          <w:sz w:val="24"/>
        </w:rPr>
      </w:pPr>
    </w:p>
    <w:p>
      <w:pPr>
        <w:pStyle w:val="BodyText"/>
        <w:spacing w:before="197"/>
        <w:ind w:left="1516" w:right="4314" w:hanging="708"/>
      </w:pPr>
      <w:r>
        <w:rPr/>
        <w:t>Pablo</w:t>
      </w:r>
      <w:r>
        <w:rPr>
          <w:spacing w:val="-18"/>
        </w:rPr>
        <w:t> </w:t>
      </w:r>
      <w:r>
        <w:rPr/>
        <w:t>Saavedra</w:t>
      </w:r>
      <w:r>
        <w:rPr>
          <w:spacing w:val="-17"/>
        </w:rPr>
        <w:t> </w:t>
      </w:r>
      <w:r>
        <w:rPr/>
        <w:t>Alessandri </w:t>
      </w:r>
      <w:r>
        <w:rPr>
          <w:spacing w:val="-2"/>
        </w:rPr>
        <w:t>Secretario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rPr>
          <w:sz w:val="16"/>
        </w:rPr>
      </w:pPr>
      <w:r>
        <w:rPr/>
        <w:pict>
          <v:rect style="position:absolute;margin-left:85.080002pt;margin-top:11.057666pt;width:425.16pt;height:.6pt;mso-position-horizontal-relative:page;mso-position-vertical-relative:paragraph;z-index:-15700992;mso-wrap-distance-left:0;mso-wrap-distance-right:0" id="docshape61" filled="true" fillcolor="#000000" stroked="false">
            <v:fill type="solid"/>
            <w10:wrap type="topAndBottom"/>
          </v:rect>
        </w:pict>
      </w:r>
    </w:p>
    <w:p>
      <w:pPr>
        <w:spacing w:before="108"/>
        <w:ind w:left="101" w:right="0" w:firstLine="0"/>
        <w:jc w:val="both"/>
        <w:rPr>
          <w:sz w:val="16"/>
        </w:rPr>
      </w:pPr>
      <w:r>
        <w:rPr>
          <w:sz w:val="16"/>
        </w:rPr>
        <w:t>marzo</w:t>
      </w:r>
      <w:r>
        <w:rPr>
          <w:spacing w:val="-3"/>
          <w:sz w:val="16"/>
        </w:rPr>
        <w:t> </w:t>
      </w:r>
      <w:r>
        <w:rPr>
          <w:sz w:val="16"/>
        </w:rPr>
        <w:t>de</w:t>
      </w:r>
      <w:r>
        <w:rPr>
          <w:spacing w:val="-5"/>
          <w:sz w:val="16"/>
        </w:rPr>
        <w:t> </w:t>
      </w:r>
      <w:r>
        <w:rPr>
          <w:sz w:val="16"/>
        </w:rPr>
        <w:t>2018.</w:t>
      </w:r>
      <w:r>
        <w:rPr>
          <w:spacing w:val="-3"/>
          <w:sz w:val="16"/>
        </w:rPr>
        <w:t> </w:t>
      </w:r>
      <w:r>
        <w:rPr>
          <w:sz w:val="16"/>
        </w:rPr>
        <w:t>Serie</w:t>
      </w:r>
      <w:r>
        <w:rPr>
          <w:spacing w:val="-2"/>
          <w:sz w:val="16"/>
        </w:rPr>
        <w:t> </w:t>
      </w:r>
      <w:r>
        <w:rPr>
          <w:sz w:val="16"/>
        </w:rPr>
        <w:t>C</w:t>
      </w:r>
      <w:r>
        <w:rPr>
          <w:spacing w:val="-3"/>
          <w:sz w:val="16"/>
        </w:rPr>
        <w:t> </w:t>
      </w:r>
      <w:r>
        <w:rPr>
          <w:sz w:val="16"/>
        </w:rPr>
        <w:t>No.</w:t>
      </w:r>
      <w:r>
        <w:rPr>
          <w:spacing w:val="-3"/>
          <w:sz w:val="16"/>
        </w:rPr>
        <w:t> </w:t>
      </w:r>
      <w:r>
        <w:rPr>
          <w:sz w:val="16"/>
        </w:rPr>
        <w:t>349.,</w:t>
      </w:r>
      <w:r>
        <w:rPr>
          <w:spacing w:val="-4"/>
          <w:sz w:val="16"/>
        </w:rPr>
        <w:t> </w:t>
      </w:r>
      <w:r>
        <w:rPr>
          <w:sz w:val="16"/>
        </w:rPr>
        <w:t>párr.</w:t>
      </w:r>
      <w:r>
        <w:rPr>
          <w:spacing w:val="-3"/>
          <w:sz w:val="16"/>
        </w:rPr>
        <w:t> </w:t>
      </w:r>
      <w:r>
        <w:rPr>
          <w:spacing w:val="-4"/>
          <w:sz w:val="16"/>
        </w:rPr>
        <w:t>127.</w:t>
      </w:r>
    </w:p>
    <w:p>
      <w:pPr>
        <w:spacing w:before="0"/>
        <w:ind w:left="102" w:right="114" w:hanging="1"/>
        <w:jc w:val="both"/>
        <w:rPr>
          <w:sz w:val="16"/>
        </w:rPr>
      </w:pPr>
      <w:bookmarkStart w:name="_bookmark267" w:id="329"/>
      <w:bookmarkEnd w:id="329"/>
      <w:r>
        <w:rPr/>
      </w:r>
      <w:r>
        <w:rPr>
          <w:sz w:val="16"/>
          <w:vertAlign w:val="superscript"/>
        </w:rPr>
        <w:t>19</w:t>
      </w:r>
      <w:r>
        <w:rPr>
          <w:spacing w:val="80"/>
          <w:sz w:val="16"/>
          <w:vertAlign w:val="baseline"/>
        </w:rPr>
        <w:t>   </w:t>
      </w:r>
      <w:r>
        <w:rPr>
          <w:i/>
          <w:sz w:val="16"/>
          <w:vertAlign w:val="baseline"/>
        </w:rPr>
        <w:t>Cfr</w:t>
      </w:r>
      <w:r>
        <w:rPr>
          <w:sz w:val="16"/>
          <w:vertAlign w:val="baseline"/>
        </w:rPr>
        <w:t>.</w:t>
      </w:r>
      <w:r>
        <w:rPr>
          <w:spacing w:val="40"/>
          <w:sz w:val="16"/>
          <w:vertAlign w:val="baseline"/>
        </w:rPr>
        <w:t> </w:t>
      </w:r>
      <w:r>
        <w:rPr>
          <w:i/>
          <w:sz w:val="16"/>
          <w:vertAlign w:val="baseline"/>
        </w:rPr>
        <w:t>Caso</w:t>
      </w:r>
      <w:r>
        <w:rPr>
          <w:i/>
          <w:spacing w:val="40"/>
          <w:sz w:val="16"/>
          <w:vertAlign w:val="baseline"/>
        </w:rPr>
        <w:t> </w:t>
      </w:r>
      <w:r>
        <w:rPr>
          <w:i/>
          <w:sz w:val="16"/>
          <w:vertAlign w:val="baseline"/>
        </w:rPr>
        <w:t>Profesores</w:t>
      </w:r>
      <w:r>
        <w:rPr>
          <w:i/>
          <w:spacing w:val="40"/>
          <w:sz w:val="16"/>
          <w:vertAlign w:val="baseline"/>
        </w:rPr>
        <w:t> </w:t>
      </w:r>
      <w:r>
        <w:rPr>
          <w:i/>
          <w:sz w:val="16"/>
          <w:vertAlign w:val="baseline"/>
        </w:rPr>
        <w:t>de</w:t>
      </w:r>
      <w:r>
        <w:rPr>
          <w:i/>
          <w:spacing w:val="40"/>
          <w:sz w:val="16"/>
          <w:vertAlign w:val="baseline"/>
        </w:rPr>
        <w:t> </w:t>
      </w:r>
      <w:r>
        <w:rPr>
          <w:i/>
          <w:sz w:val="16"/>
          <w:vertAlign w:val="baseline"/>
        </w:rPr>
        <w:t>Chañaral</w:t>
      </w:r>
      <w:r>
        <w:rPr>
          <w:i/>
          <w:spacing w:val="40"/>
          <w:sz w:val="16"/>
          <w:vertAlign w:val="baseline"/>
        </w:rPr>
        <w:t> </w:t>
      </w:r>
      <w:r>
        <w:rPr>
          <w:i/>
          <w:sz w:val="16"/>
          <w:vertAlign w:val="baseline"/>
        </w:rPr>
        <w:t>y</w:t>
      </w:r>
      <w:r>
        <w:rPr>
          <w:i/>
          <w:spacing w:val="40"/>
          <w:sz w:val="16"/>
          <w:vertAlign w:val="baseline"/>
        </w:rPr>
        <w:t> </w:t>
      </w:r>
      <w:r>
        <w:rPr>
          <w:i/>
          <w:sz w:val="16"/>
          <w:vertAlign w:val="baseline"/>
        </w:rPr>
        <w:t>otras</w:t>
      </w:r>
      <w:r>
        <w:rPr>
          <w:i/>
          <w:spacing w:val="40"/>
          <w:sz w:val="16"/>
          <w:vertAlign w:val="baseline"/>
        </w:rPr>
        <w:t> </w:t>
      </w:r>
      <w:r>
        <w:rPr>
          <w:i/>
          <w:sz w:val="16"/>
          <w:vertAlign w:val="baseline"/>
        </w:rPr>
        <w:t>municipalidades</w:t>
      </w:r>
      <w:r>
        <w:rPr>
          <w:i/>
          <w:spacing w:val="40"/>
          <w:sz w:val="16"/>
          <w:vertAlign w:val="baseline"/>
        </w:rPr>
        <w:t> </w:t>
      </w:r>
      <w:r>
        <w:rPr>
          <w:i/>
          <w:sz w:val="16"/>
          <w:vertAlign w:val="baseline"/>
        </w:rPr>
        <w:t>Vs.</w:t>
      </w:r>
      <w:r>
        <w:rPr>
          <w:i/>
          <w:spacing w:val="40"/>
          <w:sz w:val="16"/>
          <w:vertAlign w:val="baseline"/>
        </w:rPr>
        <w:t> </w:t>
      </w:r>
      <w:r>
        <w:rPr>
          <w:i/>
          <w:sz w:val="16"/>
          <w:vertAlign w:val="baseline"/>
        </w:rPr>
        <w:t>Chile.</w:t>
      </w:r>
      <w:r>
        <w:rPr>
          <w:i/>
          <w:spacing w:val="40"/>
          <w:sz w:val="16"/>
          <w:vertAlign w:val="baseline"/>
        </w:rPr>
        <w:t> </w:t>
      </w:r>
      <w:r>
        <w:rPr>
          <w:i/>
          <w:sz w:val="16"/>
          <w:vertAlign w:val="baseline"/>
        </w:rPr>
        <w:t>Excepción</w:t>
      </w:r>
      <w:r>
        <w:rPr>
          <w:i/>
          <w:spacing w:val="40"/>
          <w:sz w:val="16"/>
          <w:vertAlign w:val="baseline"/>
        </w:rPr>
        <w:t> </w:t>
      </w:r>
      <w:r>
        <w:rPr>
          <w:i/>
          <w:sz w:val="16"/>
          <w:vertAlign w:val="baseline"/>
        </w:rPr>
        <w:t>preliminar,</w:t>
      </w:r>
      <w:r>
        <w:rPr>
          <w:i/>
          <w:sz w:val="16"/>
          <w:vertAlign w:val="baseline"/>
        </w:rPr>
        <w:t> Fondo, Reparaciones y Costas. </w:t>
      </w:r>
      <w:r>
        <w:rPr>
          <w:sz w:val="16"/>
          <w:vertAlign w:val="baseline"/>
        </w:rPr>
        <w:t>Sentencia de 10 de noviembre de 2021. Serie C No. 443, párrs. 192 y </w:t>
      </w:r>
      <w:r>
        <w:rPr>
          <w:spacing w:val="-4"/>
          <w:sz w:val="16"/>
          <w:vertAlign w:val="baseline"/>
        </w:rPr>
        <w:t>193.</w:t>
      </w:r>
    </w:p>
    <w:p>
      <w:pPr>
        <w:spacing w:after="0"/>
        <w:jc w:val="both"/>
        <w:rPr>
          <w:sz w:val="16"/>
        </w:rPr>
        <w:sectPr>
          <w:pgSz w:w="11910" w:h="16840"/>
          <w:pgMar w:header="0" w:footer="1044" w:top="1560" w:bottom="1240" w:left="1600" w:right="1580"/>
        </w:sectPr>
      </w:pPr>
    </w:p>
    <w:p>
      <w:pPr>
        <w:pStyle w:val="Heading1"/>
        <w:spacing w:before="76"/>
        <w:ind w:left="709" w:right="733"/>
      </w:pPr>
      <w:bookmarkStart w:name="vsc_vio_448_esp" w:id="330"/>
      <w:bookmarkEnd w:id="330"/>
      <w:r>
        <w:rPr>
          <w:b w:val="0"/>
        </w:rPr>
      </w:r>
      <w:r>
        <w:rPr/>
        <w:t>VOTO</w:t>
      </w:r>
      <w:r>
        <w:rPr>
          <w:spacing w:val="-7"/>
        </w:rPr>
        <w:t> </w:t>
      </w:r>
      <w:r>
        <w:rPr/>
        <w:t>PARCIALMENTE</w:t>
      </w:r>
      <w:r>
        <w:rPr>
          <w:spacing w:val="-7"/>
        </w:rPr>
        <w:t> </w:t>
      </w:r>
      <w:r>
        <w:rPr/>
        <w:t>DISIDENTE</w:t>
      </w:r>
      <w:r>
        <w:rPr>
          <w:spacing w:val="-5"/>
        </w:rPr>
        <w:t> </w:t>
      </w:r>
      <w:r>
        <w:rPr/>
        <w:t>DEL</w:t>
      </w:r>
      <w:r>
        <w:rPr>
          <w:spacing w:val="-5"/>
        </w:rPr>
        <w:t> </w:t>
      </w:r>
      <w:r>
        <w:rPr/>
        <w:t>JUEZ</w:t>
      </w:r>
      <w:r>
        <w:rPr>
          <w:spacing w:val="-9"/>
        </w:rPr>
        <w:t> </w:t>
      </w:r>
      <w:r>
        <w:rPr/>
        <w:t>EDUARDO</w:t>
      </w:r>
      <w:r>
        <w:rPr>
          <w:spacing w:val="-5"/>
        </w:rPr>
        <w:t> </w:t>
      </w:r>
      <w:r>
        <w:rPr/>
        <w:t>VIO</w:t>
      </w:r>
      <w:r>
        <w:rPr>
          <w:spacing w:val="-5"/>
        </w:rPr>
        <w:t> </w:t>
      </w:r>
      <w:r>
        <w:rPr/>
        <w:t>GROSSI, CASO FEDERACIÓN NACIONAL DE TRABAJADORES MARÍTIMOS Y PORTUARIOS (FEMAPOR) </w:t>
      </w:r>
      <w:r>
        <w:rPr>
          <w:i/>
        </w:rPr>
        <w:t>VS</w:t>
      </w:r>
      <w:r>
        <w:rPr/>
        <w:t>. PERÚ,</w:t>
      </w:r>
    </w:p>
    <w:p>
      <w:pPr>
        <w:spacing w:before="1"/>
        <w:ind w:left="709" w:right="729" w:firstLine="0"/>
        <w:jc w:val="center"/>
        <w:rPr>
          <w:b/>
          <w:sz w:val="20"/>
        </w:rPr>
      </w:pPr>
      <w:r>
        <w:rPr>
          <w:b/>
          <w:sz w:val="20"/>
        </w:rPr>
        <w:t>SENTENCIA</w:t>
      </w:r>
      <w:r>
        <w:rPr>
          <w:b/>
          <w:spacing w:val="-8"/>
          <w:sz w:val="20"/>
        </w:rPr>
        <w:t> </w:t>
      </w:r>
      <w:r>
        <w:rPr>
          <w:b/>
          <w:sz w:val="20"/>
        </w:rPr>
        <w:t>DE</w:t>
      </w:r>
      <w:r>
        <w:rPr>
          <w:b/>
          <w:spacing w:val="-5"/>
          <w:sz w:val="20"/>
        </w:rPr>
        <w:t> </w:t>
      </w:r>
      <w:r>
        <w:rPr>
          <w:b/>
          <w:sz w:val="20"/>
        </w:rPr>
        <w:t>1</w:t>
      </w:r>
      <w:r>
        <w:rPr>
          <w:b/>
          <w:spacing w:val="-7"/>
          <w:sz w:val="20"/>
        </w:rPr>
        <w:t> </w:t>
      </w:r>
      <w:r>
        <w:rPr>
          <w:b/>
          <w:sz w:val="20"/>
        </w:rPr>
        <w:t>DE</w:t>
      </w:r>
      <w:r>
        <w:rPr>
          <w:b/>
          <w:spacing w:val="-4"/>
          <w:sz w:val="20"/>
        </w:rPr>
        <w:t> </w:t>
      </w:r>
      <w:r>
        <w:rPr>
          <w:b/>
          <w:sz w:val="20"/>
        </w:rPr>
        <w:t>FEBRERO</w:t>
      </w:r>
      <w:r>
        <w:rPr>
          <w:b/>
          <w:spacing w:val="-6"/>
          <w:sz w:val="20"/>
        </w:rPr>
        <w:t> </w:t>
      </w:r>
      <w:r>
        <w:rPr>
          <w:b/>
          <w:sz w:val="20"/>
        </w:rPr>
        <w:t>DE</w:t>
      </w:r>
      <w:r>
        <w:rPr>
          <w:b/>
          <w:spacing w:val="-4"/>
          <w:sz w:val="20"/>
        </w:rPr>
        <w:t> 2022,</w:t>
      </w:r>
    </w:p>
    <w:p>
      <w:pPr>
        <w:pStyle w:val="Heading2"/>
        <w:spacing w:before="1"/>
        <w:ind w:left="709" w:right="731"/>
        <w:jc w:val="center"/>
        <w:rPr>
          <w:i/>
        </w:rPr>
      </w:pPr>
      <w:r>
        <w:rPr>
          <w:i/>
        </w:rPr>
        <w:t>(Excepciones</w:t>
      </w:r>
      <w:r>
        <w:rPr>
          <w:i/>
          <w:spacing w:val="-11"/>
        </w:rPr>
        <w:t> </w:t>
      </w:r>
      <w:r>
        <w:rPr>
          <w:i/>
        </w:rPr>
        <w:t>preliminares,</w:t>
      </w:r>
      <w:r>
        <w:rPr>
          <w:i/>
          <w:spacing w:val="-10"/>
        </w:rPr>
        <w:t> </w:t>
      </w:r>
      <w:r>
        <w:rPr>
          <w:i/>
        </w:rPr>
        <w:t>fondo</w:t>
      </w:r>
      <w:r>
        <w:rPr>
          <w:i/>
          <w:spacing w:val="-9"/>
        </w:rPr>
        <w:t> </w:t>
      </w:r>
      <w:r>
        <w:rPr>
          <w:i/>
        </w:rPr>
        <w:t>y</w:t>
      </w:r>
      <w:r>
        <w:rPr>
          <w:i/>
          <w:spacing w:val="-10"/>
        </w:rPr>
        <w:t> </w:t>
      </w:r>
      <w:r>
        <w:rPr>
          <w:i/>
          <w:spacing w:val="-2"/>
        </w:rPr>
        <w:t>reparaciones)</w:t>
      </w:r>
    </w:p>
    <w:p>
      <w:pPr>
        <w:pStyle w:val="BodyText"/>
        <w:spacing w:before="9"/>
        <w:rPr>
          <w:b/>
          <w:i/>
          <w:sz w:val="34"/>
        </w:rPr>
      </w:pPr>
    </w:p>
    <w:p>
      <w:pPr>
        <w:pStyle w:val="BodyText"/>
        <w:spacing w:line="259" w:lineRule="auto"/>
        <w:ind w:left="101" w:right="118"/>
        <w:jc w:val="both"/>
      </w:pPr>
      <w:r>
        <w:rPr/>
        <w:t>Se extiende</w:t>
      </w:r>
      <w:r>
        <w:rPr>
          <w:spacing w:val="-3"/>
        </w:rPr>
        <w:t> </w:t>
      </w:r>
      <w:r>
        <w:rPr/>
        <w:t>el presente voto</w:t>
      </w:r>
      <w:r>
        <w:rPr>
          <w:spacing w:val="-3"/>
        </w:rPr>
        <w:t> </w:t>
      </w:r>
      <w:r>
        <w:rPr/>
        <w:t>individual</w:t>
      </w:r>
      <w:r>
        <w:rPr>
          <w:spacing w:val="-1"/>
        </w:rPr>
        <w:t> </w:t>
      </w:r>
      <w:r>
        <w:rPr/>
        <w:t>parcialmente</w:t>
      </w:r>
      <w:r>
        <w:rPr>
          <w:spacing w:val="-3"/>
        </w:rPr>
        <w:t> </w:t>
      </w:r>
      <w:r>
        <w:rPr/>
        <w:t>disidente</w:t>
      </w:r>
      <w:r>
        <w:rPr>
          <w:spacing w:val="-1"/>
        </w:rPr>
        <w:t> </w:t>
      </w:r>
      <w:r>
        <w:rPr/>
        <w:t>respecto</w:t>
      </w:r>
      <w:r>
        <w:rPr>
          <w:spacing w:val="-3"/>
        </w:rPr>
        <w:t> </w:t>
      </w:r>
      <w:r>
        <w:rPr/>
        <w:t>de la</w:t>
      </w:r>
      <w:r>
        <w:rPr>
          <w:spacing w:val="-1"/>
        </w:rPr>
        <w:t> </w:t>
      </w:r>
      <w:r>
        <w:rPr/>
        <w:t>Sentencia del</w:t>
      </w:r>
      <w:r>
        <w:rPr>
          <w:spacing w:val="-5"/>
        </w:rPr>
        <w:t> </w:t>
      </w:r>
      <w:r>
        <w:rPr/>
        <w:t>título,</w:t>
      </w:r>
      <w:r>
        <w:rPr>
          <w:spacing w:val="-6"/>
        </w:rPr>
        <w:t> </w:t>
      </w:r>
      <w:r>
        <w:rPr/>
        <w:t>en</w:t>
      </w:r>
      <w:r>
        <w:rPr>
          <w:spacing w:val="-2"/>
        </w:rPr>
        <w:t> </w:t>
      </w:r>
      <w:r>
        <w:rPr/>
        <w:t>razón</w:t>
      </w:r>
      <w:r>
        <w:rPr>
          <w:spacing w:val="-4"/>
        </w:rPr>
        <w:t> </w:t>
      </w:r>
      <w:r>
        <w:rPr/>
        <w:t>de</w:t>
      </w:r>
      <w:r>
        <w:rPr>
          <w:spacing w:val="-4"/>
        </w:rPr>
        <w:t> </w:t>
      </w:r>
      <w:r>
        <w:rPr/>
        <w:t>no</w:t>
      </w:r>
      <w:r>
        <w:rPr>
          <w:spacing w:val="-7"/>
        </w:rPr>
        <w:t> </w:t>
      </w:r>
      <w:r>
        <w:rPr/>
        <w:t>compartir</w:t>
      </w:r>
      <w:r>
        <w:rPr>
          <w:spacing w:val="-7"/>
        </w:rPr>
        <w:t> </w:t>
      </w:r>
      <w:r>
        <w:rPr/>
        <w:t>la</w:t>
      </w:r>
      <w:r>
        <w:rPr>
          <w:spacing w:val="-5"/>
        </w:rPr>
        <w:t> </w:t>
      </w:r>
      <w:r>
        <w:rPr/>
        <w:t>referencia</w:t>
      </w:r>
      <w:r>
        <w:rPr>
          <w:spacing w:val="-5"/>
        </w:rPr>
        <w:t> </w:t>
      </w:r>
      <w:r>
        <w:rPr/>
        <w:t>que</w:t>
      </w:r>
      <w:r>
        <w:rPr>
          <w:spacing w:val="-7"/>
        </w:rPr>
        <w:t> </w:t>
      </w:r>
      <w:r>
        <w:rPr/>
        <w:t>realiza,</w:t>
      </w:r>
      <w:r>
        <w:rPr>
          <w:spacing w:val="-6"/>
        </w:rPr>
        <w:t> </w:t>
      </w:r>
      <w:r>
        <w:rPr/>
        <w:t>en</w:t>
      </w:r>
      <w:r>
        <w:rPr>
          <w:spacing w:val="-2"/>
        </w:rPr>
        <w:t> </w:t>
      </w:r>
      <w:r>
        <w:rPr/>
        <w:t>su</w:t>
      </w:r>
      <w:r>
        <w:rPr>
          <w:spacing w:val="-4"/>
        </w:rPr>
        <w:t> </w:t>
      </w:r>
      <w:r>
        <w:rPr/>
        <w:t>Resolutivo</w:t>
      </w:r>
      <w:r>
        <w:rPr>
          <w:spacing w:val="-7"/>
        </w:rPr>
        <w:t> </w:t>
      </w:r>
      <w:r>
        <w:rPr/>
        <w:t>No.</w:t>
      </w:r>
      <w:r>
        <w:rPr>
          <w:spacing w:val="-6"/>
        </w:rPr>
        <w:t> </w:t>
      </w:r>
      <w:r>
        <w:rPr/>
        <w:t>5</w:t>
      </w:r>
      <w:hyperlink w:history="true" w:anchor="_bookmark268">
        <w:r>
          <w:rPr>
            <w:position w:val="7"/>
            <w:sz w:val="13"/>
          </w:rPr>
          <w:t>1</w:t>
        </w:r>
      </w:hyperlink>
      <w:r>
        <w:rPr/>
        <w:t>,</w:t>
      </w:r>
      <w:r>
        <w:rPr>
          <w:spacing w:val="-6"/>
        </w:rPr>
        <w:t> </w:t>
      </w:r>
      <w:r>
        <w:rPr/>
        <w:t>al artículo 26 de la Convención Americana sobre Derechos Humanos, haciendo así justiciable ante la Corte Interamericana de Derechos Humanos la vulneración de los derechos que dicha disposición alude.</w:t>
      </w:r>
    </w:p>
    <w:p>
      <w:pPr>
        <w:pStyle w:val="BodyText"/>
        <w:spacing w:before="6"/>
        <w:rPr>
          <w:sz w:val="21"/>
        </w:rPr>
      </w:pPr>
    </w:p>
    <w:p>
      <w:pPr>
        <w:spacing w:line="259" w:lineRule="auto" w:before="1"/>
        <w:ind w:left="101" w:right="119" w:firstLine="0"/>
        <w:jc w:val="both"/>
        <w:rPr>
          <w:i/>
          <w:sz w:val="20"/>
        </w:rPr>
      </w:pPr>
      <w:r>
        <w:rPr>
          <w:sz w:val="20"/>
        </w:rPr>
        <w:t>Y,</w:t>
      </w:r>
      <w:r>
        <w:rPr>
          <w:spacing w:val="-12"/>
          <w:sz w:val="20"/>
        </w:rPr>
        <w:t> </w:t>
      </w:r>
      <w:r>
        <w:rPr>
          <w:sz w:val="20"/>
        </w:rPr>
        <w:t>al</w:t>
      </w:r>
      <w:r>
        <w:rPr>
          <w:spacing w:val="-8"/>
          <w:sz w:val="20"/>
        </w:rPr>
        <w:t> </w:t>
      </w:r>
      <w:r>
        <w:rPr>
          <w:sz w:val="20"/>
        </w:rPr>
        <w:t>respecto,</w:t>
      </w:r>
      <w:r>
        <w:rPr>
          <w:spacing w:val="-9"/>
          <w:sz w:val="20"/>
        </w:rPr>
        <w:t> </w:t>
      </w:r>
      <w:r>
        <w:rPr>
          <w:sz w:val="20"/>
        </w:rPr>
        <w:t>se</w:t>
      </w:r>
      <w:r>
        <w:rPr>
          <w:spacing w:val="-10"/>
          <w:sz w:val="20"/>
        </w:rPr>
        <w:t> </w:t>
      </w:r>
      <w:r>
        <w:rPr>
          <w:sz w:val="20"/>
        </w:rPr>
        <w:t>reitera</w:t>
      </w:r>
      <w:r>
        <w:rPr>
          <w:spacing w:val="-9"/>
          <w:sz w:val="20"/>
        </w:rPr>
        <w:t> </w:t>
      </w:r>
      <w:r>
        <w:rPr>
          <w:sz w:val="20"/>
        </w:rPr>
        <w:t>lo</w:t>
      </w:r>
      <w:r>
        <w:rPr>
          <w:spacing w:val="-10"/>
          <w:sz w:val="20"/>
        </w:rPr>
        <w:t> </w:t>
      </w:r>
      <w:r>
        <w:rPr>
          <w:sz w:val="20"/>
        </w:rPr>
        <w:t>expuesto</w:t>
      </w:r>
      <w:r>
        <w:rPr>
          <w:spacing w:val="-10"/>
          <w:sz w:val="20"/>
        </w:rPr>
        <w:t> </w:t>
      </w:r>
      <w:r>
        <w:rPr>
          <w:sz w:val="20"/>
        </w:rPr>
        <w:t>en</w:t>
      </w:r>
      <w:r>
        <w:rPr>
          <w:spacing w:val="-8"/>
          <w:sz w:val="20"/>
        </w:rPr>
        <w:t> </w:t>
      </w:r>
      <w:r>
        <w:rPr>
          <w:sz w:val="20"/>
        </w:rPr>
        <w:t>el</w:t>
      </w:r>
      <w:r>
        <w:rPr>
          <w:spacing w:val="-11"/>
          <w:sz w:val="20"/>
        </w:rPr>
        <w:t> </w:t>
      </w:r>
      <w:r>
        <w:rPr>
          <w:sz w:val="20"/>
        </w:rPr>
        <w:t>Voto</w:t>
      </w:r>
      <w:r>
        <w:rPr>
          <w:spacing w:val="-10"/>
          <w:sz w:val="20"/>
        </w:rPr>
        <w:t> </w:t>
      </w:r>
      <w:r>
        <w:rPr>
          <w:sz w:val="20"/>
        </w:rPr>
        <w:t>Disidente</w:t>
      </w:r>
      <w:r>
        <w:rPr>
          <w:spacing w:val="-10"/>
          <w:sz w:val="20"/>
        </w:rPr>
        <w:t> </w:t>
      </w:r>
      <w:r>
        <w:rPr>
          <w:sz w:val="20"/>
        </w:rPr>
        <w:t>del</w:t>
      </w:r>
      <w:r>
        <w:rPr>
          <w:spacing w:val="-8"/>
          <w:sz w:val="20"/>
        </w:rPr>
        <w:t> </w:t>
      </w:r>
      <w:r>
        <w:rPr>
          <w:sz w:val="20"/>
        </w:rPr>
        <w:t>suscrito</w:t>
      </w:r>
      <w:r>
        <w:rPr>
          <w:spacing w:val="-8"/>
          <w:sz w:val="20"/>
        </w:rPr>
        <w:t> </w:t>
      </w:r>
      <w:r>
        <w:rPr>
          <w:sz w:val="20"/>
        </w:rPr>
        <w:t>emitido</w:t>
      </w:r>
      <w:r>
        <w:rPr>
          <w:spacing w:val="-12"/>
          <w:sz w:val="20"/>
        </w:rPr>
        <w:t> </w:t>
      </w:r>
      <w:r>
        <w:rPr>
          <w:sz w:val="20"/>
        </w:rPr>
        <w:t>en</w:t>
      </w:r>
      <w:r>
        <w:rPr>
          <w:spacing w:val="-7"/>
          <w:sz w:val="20"/>
        </w:rPr>
        <w:t> </w:t>
      </w:r>
      <w:r>
        <w:rPr>
          <w:sz w:val="20"/>
        </w:rPr>
        <w:t>el</w:t>
      </w:r>
      <w:r>
        <w:rPr>
          <w:spacing w:val="-8"/>
          <w:sz w:val="20"/>
        </w:rPr>
        <w:t> </w:t>
      </w:r>
      <w:r>
        <w:rPr>
          <w:i/>
          <w:sz w:val="20"/>
        </w:rPr>
        <w:t>Caso</w:t>
      </w:r>
      <w:r>
        <w:rPr>
          <w:i/>
          <w:sz w:val="20"/>
        </w:rPr>
        <w:t> Casa Nina Vs. Perú</w:t>
      </w:r>
      <w:hyperlink w:history="true" w:anchor="_bookmark269">
        <w:r>
          <w:rPr>
            <w:i/>
            <w:position w:val="7"/>
            <w:sz w:val="13"/>
          </w:rPr>
          <w:t>2</w:t>
        </w:r>
      </w:hyperlink>
      <w:r>
        <w:rPr>
          <w:i/>
          <w:sz w:val="20"/>
        </w:rPr>
        <w:t>.</w:t>
      </w:r>
    </w:p>
    <w:p>
      <w:pPr>
        <w:pStyle w:val="BodyText"/>
        <w:rPr>
          <w:i/>
          <w:sz w:val="24"/>
        </w:rPr>
      </w:pPr>
    </w:p>
    <w:p>
      <w:pPr>
        <w:pStyle w:val="BodyText"/>
        <w:rPr>
          <w:i/>
          <w:sz w:val="24"/>
        </w:rPr>
      </w:pPr>
    </w:p>
    <w:p>
      <w:pPr>
        <w:pStyle w:val="BodyText"/>
        <w:rPr>
          <w:i/>
          <w:sz w:val="24"/>
        </w:rPr>
      </w:pPr>
    </w:p>
    <w:p>
      <w:pPr>
        <w:pStyle w:val="BodyText"/>
        <w:spacing w:before="7"/>
        <w:rPr>
          <w:i/>
          <w:sz w:val="22"/>
        </w:rPr>
      </w:pPr>
    </w:p>
    <w:p>
      <w:pPr>
        <w:pStyle w:val="BodyText"/>
        <w:ind w:left="7596" w:hanging="567"/>
      </w:pPr>
      <w:r>
        <w:rPr/>
        <w:t>Eduardo</w:t>
      </w:r>
      <w:r>
        <w:rPr>
          <w:spacing w:val="-18"/>
        </w:rPr>
        <w:t> </w:t>
      </w:r>
      <w:r>
        <w:rPr/>
        <w:t>Vio</w:t>
      </w:r>
      <w:r>
        <w:rPr>
          <w:spacing w:val="-18"/>
        </w:rPr>
        <w:t> </w:t>
      </w:r>
      <w:r>
        <w:rPr/>
        <w:t>Grossi </w:t>
      </w:r>
      <w:r>
        <w:rPr>
          <w:spacing w:val="-4"/>
        </w:rPr>
        <w:t>Juez</w:t>
      </w:r>
    </w:p>
    <w:p>
      <w:pPr>
        <w:pStyle w:val="BodyText"/>
        <w:rPr>
          <w:sz w:val="24"/>
        </w:rPr>
      </w:pPr>
    </w:p>
    <w:p>
      <w:pPr>
        <w:pStyle w:val="BodyText"/>
        <w:spacing w:before="197"/>
        <w:ind w:left="1440" w:right="4786" w:hanging="773"/>
      </w:pPr>
      <w:r>
        <w:rPr/>
        <w:t>Pablo</w:t>
      </w:r>
      <w:r>
        <w:rPr>
          <w:spacing w:val="-18"/>
        </w:rPr>
        <w:t> </w:t>
      </w:r>
      <w:r>
        <w:rPr/>
        <w:t>Saavedra</w:t>
      </w:r>
      <w:r>
        <w:rPr>
          <w:spacing w:val="-18"/>
        </w:rPr>
        <w:t> </w:t>
      </w:r>
      <w:r>
        <w:rPr/>
        <w:t>Alessandri </w:t>
      </w:r>
      <w:r>
        <w:rPr>
          <w:spacing w:val="-2"/>
        </w:rPr>
        <w:t>Secretario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rPr>
          <w:sz w:val="26"/>
        </w:rPr>
      </w:pPr>
      <w:r>
        <w:rPr/>
        <w:pict>
          <v:rect style="position:absolute;margin-left:85.080002pt;margin-top:17.215069pt;width:144pt;height:.72pt;mso-position-horizontal-relative:page;mso-position-vertical-relative:paragraph;z-index:-15700480;mso-wrap-distance-left:0;mso-wrap-distance-right:0" id="docshape62" filled="true" fillcolor="#000000" stroked="false">
            <v:fill type="solid"/>
            <w10:wrap type="topAndBottom"/>
          </v:rect>
        </w:pict>
      </w:r>
    </w:p>
    <w:p>
      <w:pPr>
        <w:spacing w:before="141"/>
        <w:ind w:left="101" w:right="115" w:firstLine="0"/>
        <w:jc w:val="both"/>
        <w:rPr>
          <w:i/>
          <w:sz w:val="16"/>
        </w:rPr>
      </w:pPr>
      <w:bookmarkStart w:name="_bookmark268" w:id="331"/>
      <w:bookmarkEnd w:id="331"/>
      <w:r>
        <w:rPr/>
      </w:r>
      <w:r>
        <w:rPr>
          <w:sz w:val="16"/>
          <w:vertAlign w:val="superscript"/>
        </w:rPr>
        <w:t>1</w:t>
      </w:r>
      <w:r>
        <w:rPr>
          <w:sz w:val="16"/>
          <w:vertAlign w:val="baseline"/>
        </w:rPr>
        <w:t> </w:t>
      </w:r>
      <w:r>
        <w:rPr>
          <w:i/>
          <w:sz w:val="16"/>
          <w:vertAlign w:val="baseline"/>
        </w:rPr>
        <w:t>“El Estado es responsable por la violación de los artículos 26 y 21 de la Convención Americana, en relación</w:t>
      </w:r>
      <w:r>
        <w:rPr>
          <w:i/>
          <w:sz w:val="16"/>
          <w:vertAlign w:val="baseline"/>
        </w:rPr>
        <w:t> con</w:t>
      </w:r>
      <w:r>
        <w:rPr>
          <w:i/>
          <w:spacing w:val="-7"/>
          <w:sz w:val="16"/>
          <w:vertAlign w:val="baseline"/>
        </w:rPr>
        <w:t> </w:t>
      </w:r>
      <w:r>
        <w:rPr>
          <w:i/>
          <w:sz w:val="16"/>
          <w:vertAlign w:val="baseline"/>
        </w:rPr>
        <w:t>el</w:t>
      </w:r>
      <w:r>
        <w:rPr>
          <w:i/>
          <w:spacing w:val="-7"/>
          <w:sz w:val="16"/>
          <w:vertAlign w:val="baseline"/>
        </w:rPr>
        <w:t> </w:t>
      </w:r>
      <w:r>
        <w:rPr>
          <w:i/>
          <w:sz w:val="16"/>
          <w:vertAlign w:val="baseline"/>
        </w:rPr>
        <w:t>artículo</w:t>
      </w:r>
      <w:r>
        <w:rPr>
          <w:i/>
          <w:spacing w:val="-5"/>
          <w:sz w:val="16"/>
          <w:vertAlign w:val="baseline"/>
        </w:rPr>
        <w:t> </w:t>
      </w:r>
      <w:r>
        <w:rPr>
          <w:i/>
          <w:sz w:val="16"/>
          <w:vertAlign w:val="baseline"/>
        </w:rPr>
        <w:t>1.1</w:t>
      </w:r>
      <w:r>
        <w:rPr>
          <w:i/>
          <w:spacing w:val="-5"/>
          <w:sz w:val="16"/>
          <w:vertAlign w:val="baseline"/>
        </w:rPr>
        <w:t> </w:t>
      </w:r>
      <w:r>
        <w:rPr>
          <w:i/>
          <w:sz w:val="16"/>
          <w:vertAlign w:val="baseline"/>
        </w:rPr>
        <w:t>del</w:t>
      </w:r>
      <w:r>
        <w:rPr>
          <w:i/>
          <w:spacing w:val="-7"/>
          <w:sz w:val="16"/>
          <w:vertAlign w:val="baseline"/>
        </w:rPr>
        <w:t> </w:t>
      </w:r>
      <w:r>
        <w:rPr>
          <w:i/>
          <w:sz w:val="16"/>
          <w:vertAlign w:val="baseline"/>
        </w:rPr>
        <w:t>mismo</w:t>
      </w:r>
      <w:r>
        <w:rPr>
          <w:i/>
          <w:spacing w:val="-5"/>
          <w:sz w:val="16"/>
          <w:vertAlign w:val="baseline"/>
        </w:rPr>
        <w:t> </w:t>
      </w:r>
      <w:r>
        <w:rPr>
          <w:i/>
          <w:sz w:val="16"/>
          <w:vertAlign w:val="baseline"/>
        </w:rPr>
        <w:t>instrumento,</w:t>
      </w:r>
      <w:r>
        <w:rPr>
          <w:i/>
          <w:spacing w:val="-7"/>
          <w:sz w:val="16"/>
          <w:vertAlign w:val="baseline"/>
        </w:rPr>
        <w:t> </w:t>
      </w:r>
      <w:r>
        <w:rPr>
          <w:i/>
          <w:sz w:val="16"/>
          <w:vertAlign w:val="baseline"/>
        </w:rPr>
        <w:t>en</w:t>
      </w:r>
      <w:r>
        <w:rPr>
          <w:i/>
          <w:spacing w:val="-7"/>
          <w:sz w:val="16"/>
          <w:vertAlign w:val="baseline"/>
        </w:rPr>
        <w:t> </w:t>
      </w:r>
      <w:r>
        <w:rPr>
          <w:i/>
          <w:sz w:val="16"/>
          <w:vertAlign w:val="baseline"/>
        </w:rPr>
        <w:t>perjuicio</w:t>
      </w:r>
      <w:r>
        <w:rPr>
          <w:i/>
          <w:spacing w:val="-8"/>
          <w:sz w:val="16"/>
          <w:vertAlign w:val="baseline"/>
        </w:rPr>
        <w:t> </w:t>
      </w:r>
      <w:r>
        <w:rPr>
          <w:i/>
          <w:sz w:val="16"/>
          <w:vertAlign w:val="baseline"/>
        </w:rPr>
        <w:t>de</w:t>
      </w:r>
      <w:r>
        <w:rPr>
          <w:i/>
          <w:spacing w:val="-8"/>
          <w:sz w:val="16"/>
          <w:vertAlign w:val="baseline"/>
        </w:rPr>
        <w:t> </w:t>
      </w:r>
      <w:r>
        <w:rPr>
          <w:i/>
          <w:sz w:val="16"/>
          <w:vertAlign w:val="baseline"/>
        </w:rPr>
        <w:t>las</w:t>
      </w:r>
      <w:r>
        <w:rPr>
          <w:i/>
          <w:spacing w:val="-6"/>
          <w:sz w:val="16"/>
          <w:vertAlign w:val="baseline"/>
        </w:rPr>
        <w:t> </w:t>
      </w:r>
      <w:r>
        <w:rPr>
          <w:i/>
          <w:sz w:val="16"/>
          <w:vertAlign w:val="baseline"/>
        </w:rPr>
        <w:t>personas</w:t>
      </w:r>
      <w:r>
        <w:rPr>
          <w:i/>
          <w:spacing w:val="-6"/>
          <w:sz w:val="16"/>
          <w:vertAlign w:val="baseline"/>
        </w:rPr>
        <w:t> </w:t>
      </w:r>
      <w:r>
        <w:rPr>
          <w:i/>
          <w:sz w:val="16"/>
          <w:vertAlign w:val="baseline"/>
        </w:rPr>
        <w:t>señaladas</w:t>
      </w:r>
      <w:r>
        <w:rPr>
          <w:i/>
          <w:spacing w:val="-6"/>
          <w:sz w:val="16"/>
          <w:vertAlign w:val="baseline"/>
        </w:rPr>
        <w:t> </w:t>
      </w:r>
      <w:r>
        <w:rPr>
          <w:i/>
          <w:sz w:val="16"/>
          <w:vertAlign w:val="baseline"/>
        </w:rPr>
        <w:t>en</w:t>
      </w:r>
      <w:r>
        <w:rPr>
          <w:i/>
          <w:spacing w:val="-7"/>
          <w:sz w:val="16"/>
          <w:vertAlign w:val="baseline"/>
        </w:rPr>
        <w:t> </w:t>
      </w:r>
      <w:r>
        <w:rPr>
          <w:i/>
          <w:sz w:val="16"/>
          <w:vertAlign w:val="baseline"/>
        </w:rPr>
        <w:t>el</w:t>
      </w:r>
      <w:r>
        <w:rPr>
          <w:i/>
          <w:spacing w:val="-9"/>
          <w:sz w:val="16"/>
          <w:vertAlign w:val="baseline"/>
        </w:rPr>
        <w:t> </w:t>
      </w:r>
      <w:r>
        <w:rPr>
          <w:i/>
          <w:sz w:val="16"/>
          <w:vertAlign w:val="baseline"/>
        </w:rPr>
        <w:t>Anexo</w:t>
      </w:r>
      <w:r>
        <w:rPr>
          <w:i/>
          <w:spacing w:val="-8"/>
          <w:sz w:val="16"/>
          <w:vertAlign w:val="baseline"/>
        </w:rPr>
        <w:t> </w:t>
      </w:r>
      <w:r>
        <w:rPr>
          <w:i/>
          <w:sz w:val="16"/>
          <w:vertAlign w:val="baseline"/>
        </w:rPr>
        <w:t>I</w:t>
      </w:r>
      <w:r>
        <w:rPr>
          <w:i/>
          <w:spacing w:val="-6"/>
          <w:sz w:val="16"/>
          <w:vertAlign w:val="baseline"/>
        </w:rPr>
        <w:t> </w:t>
      </w:r>
      <w:r>
        <w:rPr>
          <w:i/>
          <w:sz w:val="16"/>
          <w:vertAlign w:val="baseline"/>
        </w:rPr>
        <w:t>de</w:t>
      </w:r>
      <w:r>
        <w:rPr>
          <w:i/>
          <w:spacing w:val="-6"/>
          <w:sz w:val="16"/>
          <w:vertAlign w:val="baseline"/>
        </w:rPr>
        <w:t> </w:t>
      </w:r>
      <w:r>
        <w:rPr>
          <w:i/>
          <w:sz w:val="16"/>
          <w:vertAlign w:val="baseline"/>
        </w:rPr>
        <w:t>la</w:t>
      </w:r>
      <w:r>
        <w:rPr>
          <w:i/>
          <w:spacing w:val="-7"/>
          <w:sz w:val="16"/>
          <w:vertAlign w:val="baseline"/>
        </w:rPr>
        <w:t> </w:t>
      </w:r>
      <w:r>
        <w:rPr>
          <w:i/>
          <w:sz w:val="16"/>
          <w:vertAlign w:val="baseline"/>
        </w:rPr>
        <w:t>presente Sentencia, en los términos de los párrafos 107 a 115 de la presente Sentencia”.</w:t>
      </w:r>
    </w:p>
    <w:p>
      <w:pPr>
        <w:spacing w:before="41"/>
        <w:ind w:left="101" w:right="117" w:firstLine="0"/>
        <w:jc w:val="both"/>
        <w:rPr>
          <w:sz w:val="16"/>
        </w:rPr>
      </w:pPr>
      <w:bookmarkStart w:name="_bookmark269" w:id="332"/>
      <w:bookmarkEnd w:id="332"/>
      <w:r>
        <w:rPr/>
      </w:r>
      <w:r>
        <w:rPr>
          <w:sz w:val="16"/>
          <w:vertAlign w:val="superscript"/>
        </w:rPr>
        <w:t>2</w:t>
      </w:r>
      <w:r>
        <w:rPr>
          <w:sz w:val="16"/>
          <w:vertAlign w:val="baseline"/>
        </w:rPr>
        <w:t> </w:t>
      </w:r>
      <w:r>
        <w:rPr>
          <w:i/>
          <w:sz w:val="16"/>
          <w:vertAlign w:val="baseline"/>
        </w:rPr>
        <w:t>Caso Casa Nina Vs. Perú. Excepciones Preliminares, Fondo, Reparaciones y Costas</w:t>
      </w:r>
      <w:r>
        <w:rPr>
          <w:sz w:val="16"/>
          <w:vertAlign w:val="baseline"/>
        </w:rPr>
        <w:t>. Sentencia de 24 de noviembre de 2020.</w:t>
      </w:r>
    </w:p>
    <w:p>
      <w:pPr>
        <w:spacing w:after="0"/>
        <w:jc w:val="both"/>
        <w:rPr>
          <w:sz w:val="16"/>
        </w:rPr>
        <w:sectPr>
          <w:footerReference w:type="default" r:id="rId30"/>
          <w:pgSz w:w="12240" w:h="15840"/>
          <w:pgMar w:footer="0" w:header="0" w:top="1340" w:bottom="280" w:left="1600" w:right="1580"/>
        </w:sectPr>
      </w:pPr>
    </w:p>
    <w:p>
      <w:pPr>
        <w:spacing w:line="436" w:lineRule="auto" w:before="76"/>
        <w:ind w:left="2116" w:right="2136" w:firstLine="0"/>
        <w:jc w:val="center"/>
        <w:rPr>
          <w:b/>
          <w:sz w:val="20"/>
        </w:rPr>
      </w:pPr>
      <w:bookmarkStart w:name="vsc_sierra_448_esp" w:id="333"/>
      <w:bookmarkEnd w:id="333"/>
      <w:r>
        <w:rPr/>
      </w:r>
      <w:r>
        <w:rPr>
          <w:b/>
          <w:sz w:val="20"/>
        </w:rPr>
        <w:t>VOTO PARCIALMENTE DISIDENTE DEL JUEZ</w:t>
      </w:r>
      <w:r>
        <w:rPr>
          <w:b/>
          <w:spacing w:val="-12"/>
          <w:sz w:val="20"/>
        </w:rPr>
        <w:t> </w:t>
      </w:r>
      <w:r>
        <w:rPr>
          <w:b/>
          <w:sz w:val="20"/>
        </w:rPr>
        <w:t>HUMBERTO</w:t>
      </w:r>
      <w:r>
        <w:rPr>
          <w:b/>
          <w:spacing w:val="-8"/>
          <w:sz w:val="20"/>
        </w:rPr>
        <w:t> </w:t>
      </w:r>
      <w:r>
        <w:rPr>
          <w:b/>
          <w:sz w:val="20"/>
        </w:rPr>
        <w:t>ANTONIO</w:t>
      </w:r>
      <w:r>
        <w:rPr>
          <w:b/>
          <w:spacing w:val="-10"/>
          <w:sz w:val="20"/>
        </w:rPr>
        <w:t> </w:t>
      </w:r>
      <w:r>
        <w:rPr>
          <w:b/>
          <w:sz w:val="20"/>
        </w:rPr>
        <w:t>SIERRA</w:t>
      </w:r>
      <w:r>
        <w:rPr>
          <w:b/>
          <w:spacing w:val="-10"/>
          <w:sz w:val="20"/>
        </w:rPr>
        <w:t> </w:t>
      </w:r>
      <w:r>
        <w:rPr>
          <w:b/>
          <w:sz w:val="20"/>
        </w:rPr>
        <w:t>PORTO</w:t>
      </w:r>
    </w:p>
    <w:p>
      <w:pPr>
        <w:pStyle w:val="BodyText"/>
        <w:spacing w:before="10"/>
        <w:rPr>
          <w:b/>
          <w:sz w:val="35"/>
        </w:rPr>
      </w:pPr>
    </w:p>
    <w:p>
      <w:pPr>
        <w:spacing w:before="0"/>
        <w:ind w:left="1332" w:right="0" w:firstLine="0"/>
        <w:jc w:val="left"/>
        <w:rPr>
          <w:b/>
          <w:sz w:val="20"/>
        </w:rPr>
      </w:pPr>
      <w:r>
        <w:rPr>
          <w:b/>
          <w:sz w:val="20"/>
        </w:rPr>
        <w:t>CORTE</w:t>
      </w:r>
      <w:r>
        <w:rPr>
          <w:b/>
          <w:spacing w:val="-11"/>
          <w:sz w:val="20"/>
        </w:rPr>
        <w:t> </w:t>
      </w:r>
      <w:r>
        <w:rPr>
          <w:b/>
          <w:sz w:val="20"/>
        </w:rPr>
        <w:t>INTERAMERICANA</w:t>
      </w:r>
      <w:r>
        <w:rPr>
          <w:b/>
          <w:spacing w:val="-9"/>
          <w:sz w:val="20"/>
        </w:rPr>
        <w:t> </w:t>
      </w:r>
      <w:r>
        <w:rPr>
          <w:b/>
          <w:sz w:val="20"/>
        </w:rPr>
        <w:t>DE</w:t>
      </w:r>
      <w:r>
        <w:rPr>
          <w:b/>
          <w:spacing w:val="-11"/>
          <w:sz w:val="20"/>
        </w:rPr>
        <w:t> </w:t>
      </w:r>
      <w:r>
        <w:rPr>
          <w:b/>
          <w:sz w:val="20"/>
        </w:rPr>
        <w:t>DERECHOS</w:t>
      </w:r>
      <w:r>
        <w:rPr>
          <w:b/>
          <w:spacing w:val="-11"/>
          <w:sz w:val="20"/>
        </w:rPr>
        <w:t> </w:t>
      </w:r>
      <w:r>
        <w:rPr>
          <w:b/>
          <w:spacing w:val="-2"/>
          <w:sz w:val="20"/>
        </w:rPr>
        <w:t>HUMANOS</w:t>
      </w:r>
    </w:p>
    <w:p>
      <w:pPr>
        <w:pStyle w:val="BodyText"/>
        <w:rPr>
          <w:b/>
          <w:sz w:val="24"/>
        </w:rPr>
      </w:pPr>
    </w:p>
    <w:p>
      <w:pPr>
        <w:pStyle w:val="BodyText"/>
        <w:spacing w:before="3"/>
        <w:rPr>
          <w:b/>
          <w:sz w:val="28"/>
        </w:rPr>
      </w:pPr>
    </w:p>
    <w:p>
      <w:pPr>
        <w:spacing w:line="278" w:lineRule="auto" w:before="1"/>
        <w:ind w:left="709" w:right="730" w:firstLine="0"/>
        <w:jc w:val="center"/>
        <w:rPr>
          <w:b/>
          <w:sz w:val="20"/>
        </w:rPr>
      </w:pPr>
      <w:r>
        <w:rPr>
          <w:b/>
          <w:sz w:val="20"/>
        </w:rPr>
        <w:t>CASO</w:t>
      </w:r>
      <w:r>
        <w:rPr>
          <w:b/>
          <w:spacing w:val="-6"/>
          <w:sz w:val="20"/>
        </w:rPr>
        <w:t> </w:t>
      </w:r>
      <w:r>
        <w:rPr>
          <w:b/>
          <w:sz w:val="20"/>
        </w:rPr>
        <w:t>FEDERACIÓN</w:t>
      </w:r>
      <w:r>
        <w:rPr>
          <w:b/>
          <w:spacing w:val="-8"/>
          <w:sz w:val="20"/>
        </w:rPr>
        <w:t> </w:t>
      </w:r>
      <w:r>
        <w:rPr>
          <w:b/>
          <w:sz w:val="20"/>
        </w:rPr>
        <w:t>NACIONAL</w:t>
      </w:r>
      <w:r>
        <w:rPr>
          <w:b/>
          <w:spacing w:val="-8"/>
          <w:sz w:val="20"/>
        </w:rPr>
        <w:t> </w:t>
      </w:r>
      <w:r>
        <w:rPr>
          <w:b/>
          <w:sz w:val="20"/>
        </w:rPr>
        <w:t>DE</w:t>
      </w:r>
      <w:r>
        <w:rPr>
          <w:b/>
          <w:spacing w:val="-7"/>
          <w:sz w:val="20"/>
        </w:rPr>
        <w:t> </w:t>
      </w:r>
      <w:r>
        <w:rPr>
          <w:b/>
          <w:sz w:val="20"/>
        </w:rPr>
        <w:t>TRABAJADORES</w:t>
      </w:r>
      <w:r>
        <w:rPr>
          <w:b/>
          <w:spacing w:val="-7"/>
          <w:sz w:val="20"/>
        </w:rPr>
        <w:t> </w:t>
      </w:r>
      <w:r>
        <w:rPr>
          <w:b/>
          <w:sz w:val="20"/>
        </w:rPr>
        <w:t>MARÍTIMOS</w:t>
      </w:r>
      <w:r>
        <w:rPr>
          <w:b/>
          <w:spacing w:val="-5"/>
          <w:sz w:val="20"/>
        </w:rPr>
        <w:t> </w:t>
      </w:r>
      <w:r>
        <w:rPr>
          <w:b/>
          <w:sz w:val="20"/>
        </w:rPr>
        <w:t>Y PORTUARIOS (FEMAPOR) </w:t>
      </w:r>
      <w:r>
        <w:rPr>
          <w:b/>
          <w:i/>
          <w:sz w:val="20"/>
        </w:rPr>
        <w:t>VS</w:t>
      </w:r>
      <w:r>
        <w:rPr>
          <w:b/>
          <w:sz w:val="20"/>
        </w:rPr>
        <w:t>. PERÚ</w:t>
      </w:r>
    </w:p>
    <w:p>
      <w:pPr>
        <w:pStyle w:val="BodyText"/>
        <w:rPr>
          <w:b/>
          <w:sz w:val="24"/>
        </w:rPr>
      </w:pPr>
    </w:p>
    <w:p>
      <w:pPr>
        <w:pStyle w:val="BodyText"/>
        <w:spacing w:before="12"/>
        <w:rPr>
          <w:b/>
          <w:sz w:val="24"/>
        </w:rPr>
      </w:pPr>
    </w:p>
    <w:p>
      <w:pPr>
        <w:spacing w:before="0"/>
        <w:ind w:left="709" w:right="730" w:firstLine="0"/>
        <w:jc w:val="center"/>
        <w:rPr>
          <w:b/>
          <w:sz w:val="20"/>
        </w:rPr>
      </w:pPr>
      <w:r>
        <w:rPr>
          <w:b/>
          <w:sz w:val="20"/>
        </w:rPr>
        <w:t>SENTENCIA</w:t>
      </w:r>
      <w:r>
        <w:rPr>
          <w:b/>
          <w:spacing w:val="-8"/>
          <w:sz w:val="20"/>
        </w:rPr>
        <w:t> </w:t>
      </w:r>
      <w:r>
        <w:rPr>
          <w:b/>
          <w:sz w:val="20"/>
        </w:rPr>
        <w:t>DE</w:t>
      </w:r>
      <w:r>
        <w:rPr>
          <w:b/>
          <w:spacing w:val="-5"/>
          <w:sz w:val="20"/>
        </w:rPr>
        <w:t> </w:t>
      </w:r>
      <w:r>
        <w:rPr>
          <w:b/>
          <w:sz w:val="20"/>
        </w:rPr>
        <w:t>1</w:t>
      </w:r>
      <w:r>
        <w:rPr>
          <w:b/>
          <w:spacing w:val="-7"/>
          <w:sz w:val="20"/>
        </w:rPr>
        <w:t> </w:t>
      </w:r>
      <w:r>
        <w:rPr>
          <w:b/>
          <w:sz w:val="20"/>
        </w:rPr>
        <w:t>DE</w:t>
      </w:r>
      <w:r>
        <w:rPr>
          <w:b/>
          <w:spacing w:val="-4"/>
          <w:sz w:val="20"/>
        </w:rPr>
        <w:t> </w:t>
      </w:r>
      <w:r>
        <w:rPr>
          <w:b/>
          <w:sz w:val="20"/>
        </w:rPr>
        <w:t>FEBRERO</w:t>
      </w:r>
      <w:r>
        <w:rPr>
          <w:b/>
          <w:spacing w:val="-6"/>
          <w:sz w:val="20"/>
        </w:rPr>
        <w:t> </w:t>
      </w:r>
      <w:r>
        <w:rPr>
          <w:b/>
          <w:sz w:val="20"/>
        </w:rPr>
        <w:t>DE</w:t>
      </w:r>
      <w:r>
        <w:rPr>
          <w:b/>
          <w:spacing w:val="-4"/>
          <w:sz w:val="20"/>
        </w:rPr>
        <w:t> 2022</w:t>
      </w:r>
    </w:p>
    <w:p>
      <w:pPr>
        <w:pStyle w:val="Heading2"/>
        <w:spacing w:before="196"/>
        <w:ind w:left="709" w:right="732"/>
        <w:jc w:val="center"/>
        <w:rPr>
          <w:i/>
        </w:rPr>
      </w:pPr>
      <w:r>
        <w:rPr>
          <w:i/>
        </w:rPr>
        <w:t>(Excepciones</w:t>
      </w:r>
      <w:r>
        <w:rPr>
          <w:i/>
          <w:spacing w:val="-11"/>
        </w:rPr>
        <w:t> </w:t>
      </w:r>
      <w:r>
        <w:rPr>
          <w:i/>
        </w:rPr>
        <w:t>preliminares,</w:t>
      </w:r>
      <w:r>
        <w:rPr>
          <w:i/>
          <w:spacing w:val="-10"/>
        </w:rPr>
        <w:t> </w:t>
      </w:r>
      <w:r>
        <w:rPr>
          <w:i/>
        </w:rPr>
        <w:t>fondo</w:t>
      </w:r>
      <w:r>
        <w:rPr>
          <w:i/>
          <w:spacing w:val="-9"/>
        </w:rPr>
        <w:t> </w:t>
      </w:r>
      <w:r>
        <w:rPr>
          <w:i/>
        </w:rPr>
        <w:t>y</w:t>
      </w:r>
      <w:r>
        <w:rPr>
          <w:i/>
          <w:spacing w:val="-10"/>
        </w:rPr>
        <w:t> </w:t>
      </w:r>
      <w:r>
        <w:rPr>
          <w:i/>
          <w:spacing w:val="-2"/>
        </w:rPr>
        <w:t>reparaciones)</w:t>
      </w:r>
    </w:p>
    <w:p>
      <w:pPr>
        <w:pStyle w:val="BodyText"/>
        <w:rPr>
          <w:b/>
          <w:i/>
          <w:sz w:val="24"/>
        </w:rPr>
      </w:pPr>
    </w:p>
    <w:p>
      <w:pPr>
        <w:pStyle w:val="BodyText"/>
        <w:spacing w:before="3"/>
        <w:rPr>
          <w:b/>
          <w:i/>
          <w:sz w:val="28"/>
        </w:rPr>
      </w:pPr>
    </w:p>
    <w:p>
      <w:pPr>
        <w:pStyle w:val="ListParagraph"/>
        <w:numPr>
          <w:ilvl w:val="0"/>
          <w:numId w:val="34"/>
        </w:numPr>
        <w:tabs>
          <w:tab w:pos="810" w:val="left" w:leader="none"/>
        </w:tabs>
        <w:spacing w:line="244" w:lineRule="auto" w:before="0" w:after="0"/>
        <w:ind w:left="101" w:right="118" w:firstLine="0"/>
        <w:jc w:val="both"/>
        <w:rPr>
          <w:i/>
          <w:sz w:val="20"/>
        </w:rPr>
      </w:pPr>
      <w:r>
        <w:rPr>
          <w:sz w:val="20"/>
        </w:rPr>
        <w:t>Con el acostumbrado respeto por las decisiones mayoritarias de la Corte Interamericana de Derechos Humanos (en adelante la Corte o el Tribunal), el presente voto tiene por objeto explicar mi disidencia frente al punto resolutivo 5 en el que se declaró la responsabilidad internacional del Estado de Perú (en adelante “el Estado” o Perú) por la violación de los derechos al trabajo y a la propiedad, en perjuicio de las víctimas</w:t>
      </w:r>
      <w:r>
        <w:rPr>
          <w:spacing w:val="-10"/>
          <w:sz w:val="20"/>
        </w:rPr>
        <w:t> </w:t>
      </w:r>
      <w:r>
        <w:rPr>
          <w:sz w:val="20"/>
        </w:rPr>
        <w:t>señaladas</w:t>
      </w:r>
      <w:r>
        <w:rPr>
          <w:spacing w:val="-10"/>
          <w:sz w:val="20"/>
        </w:rPr>
        <w:t> </w:t>
      </w:r>
      <w:r>
        <w:rPr>
          <w:sz w:val="20"/>
        </w:rPr>
        <w:t>en</w:t>
      </w:r>
      <w:r>
        <w:rPr>
          <w:spacing w:val="-5"/>
          <w:sz w:val="20"/>
        </w:rPr>
        <w:t> </w:t>
      </w:r>
      <w:r>
        <w:rPr>
          <w:sz w:val="20"/>
        </w:rPr>
        <w:t>el</w:t>
      </w:r>
      <w:r>
        <w:rPr>
          <w:spacing w:val="-9"/>
          <w:sz w:val="20"/>
        </w:rPr>
        <w:t> </w:t>
      </w:r>
      <w:r>
        <w:rPr>
          <w:sz w:val="20"/>
        </w:rPr>
        <w:t>Anexo</w:t>
      </w:r>
      <w:r>
        <w:rPr>
          <w:spacing w:val="-10"/>
          <w:sz w:val="20"/>
        </w:rPr>
        <w:t> </w:t>
      </w:r>
      <w:r>
        <w:rPr>
          <w:sz w:val="20"/>
        </w:rPr>
        <w:t>II</w:t>
      </w:r>
      <w:r>
        <w:rPr>
          <w:spacing w:val="-9"/>
          <w:sz w:val="20"/>
        </w:rPr>
        <w:t> </w:t>
      </w:r>
      <w:r>
        <w:rPr>
          <w:sz w:val="20"/>
        </w:rPr>
        <w:t>de</w:t>
      </w:r>
      <w:r>
        <w:rPr>
          <w:spacing w:val="-10"/>
          <w:sz w:val="20"/>
        </w:rPr>
        <w:t> </w:t>
      </w:r>
      <w:r>
        <w:rPr>
          <w:sz w:val="20"/>
        </w:rPr>
        <w:t>la</w:t>
      </w:r>
      <w:r>
        <w:rPr>
          <w:spacing w:val="-9"/>
          <w:sz w:val="20"/>
        </w:rPr>
        <w:t> </w:t>
      </w:r>
      <w:r>
        <w:rPr>
          <w:sz w:val="20"/>
        </w:rPr>
        <w:t>sentencia.</w:t>
      </w:r>
      <w:r>
        <w:rPr>
          <w:spacing w:val="-9"/>
          <w:sz w:val="20"/>
        </w:rPr>
        <w:t> </w:t>
      </w:r>
      <w:r>
        <w:rPr>
          <w:sz w:val="20"/>
        </w:rPr>
        <w:t>El</w:t>
      </w:r>
      <w:r>
        <w:rPr>
          <w:spacing w:val="-8"/>
          <w:sz w:val="20"/>
        </w:rPr>
        <w:t> </w:t>
      </w:r>
      <w:r>
        <w:rPr>
          <w:sz w:val="20"/>
        </w:rPr>
        <w:t>voto</w:t>
      </w:r>
      <w:r>
        <w:rPr>
          <w:spacing w:val="-10"/>
          <w:sz w:val="20"/>
        </w:rPr>
        <w:t> </w:t>
      </w:r>
      <w:r>
        <w:rPr>
          <w:sz w:val="20"/>
        </w:rPr>
        <w:t>esta</w:t>
      </w:r>
      <w:r>
        <w:rPr>
          <w:spacing w:val="-9"/>
          <w:sz w:val="20"/>
        </w:rPr>
        <w:t> </w:t>
      </w:r>
      <w:r>
        <w:rPr>
          <w:sz w:val="20"/>
        </w:rPr>
        <w:t>fundado</w:t>
      </w:r>
      <w:r>
        <w:rPr>
          <w:spacing w:val="-7"/>
          <w:sz w:val="20"/>
        </w:rPr>
        <w:t> </w:t>
      </w:r>
      <w:r>
        <w:rPr>
          <w:sz w:val="20"/>
        </w:rPr>
        <w:t>en</w:t>
      </w:r>
      <w:r>
        <w:rPr>
          <w:spacing w:val="-8"/>
          <w:sz w:val="20"/>
        </w:rPr>
        <w:t> </w:t>
      </w:r>
      <w:r>
        <w:rPr>
          <w:sz w:val="20"/>
        </w:rPr>
        <w:t>la</w:t>
      </w:r>
      <w:r>
        <w:rPr>
          <w:spacing w:val="-9"/>
          <w:sz w:val="20"/>
        </w:rPr>
        <w:t> </w:t>
      </w:r>
      <w:r>
        <w:rPr>
          <w:sz w:val="20"/>
        </w:rPr>
        <w:t>posición</w:t>
      </w:r>
      <w:r>
        <w:rPr>
          <w:spacing w:val="-8"/>
          <w:sz w:val="20"/>
        </w:rPr>
        <w:t> </w:t>
      </w:r>
      <w:r>
        <w:rPr>
          <w:sz w:val="20"/>
        </w:rPr>
        <w:t>ya expresada</w:t>
      </w:r>
      <w:r>
        <w:rPr>
          <w:spacing w:val="-2"/>
          <w:sz w:val="20"/>
        </w:rPr>
        <w:t> </w:t>
      </w:r>
      <w:r>
        <w:rPr>
          <w:sz w:val="20"/>
        </w:rPr>
        <w:t>en</w:t>
      </w:r>
      <w:r>
        <w:rPr>
          <w:spacing w:val="-3"/>
          <w:sz w:val="20"/>
        </w:rPr>
        <w:t> </w:t>
      </w:r>
      <w:r>
        <w:rPr>
          <w:sz w:val="20"/>
        </w:rPr>
        <w:t>mis</w:t>
      </w:r>
      <w:r>
        <w:rPr>
          <w:spacing w:val="-3"/>
          <w:sz w:val="20"/>
        </w:rPr>
        <w:t> </w:t>
      </w:r>
      <w:r>
        <w:rPr>
          <w:sz w:val="20"/>
        </w:rPr>
        <w:t>votos</w:t>
      </w:r>
      <w:r>
        <w:rPr>
          <w:spacing w:val="-3"/>
          <w:sz w:val="20"/>
        </w:rPr>
        <w:t> </w:t>
      </w:r>
      <w:r>
        <w:rPr>
          <w:sz w:val="20"/>
        </w:rPr>
        <w:t>parcialmente</w:t>
      </w:r>
      <w:r>
        <w:rPr>
          <w:spacing w:val="-6"/>
          <w:sz w:val="20"/>
        </w:rPr>
        <w:t> </w:t>
      </w:r>
      <w:r>
        <w:rPr>
          <w:sz w:val="20"/>
        </w:rPr>
        <w:t>disidentes</w:t>
      </w:r>
      <w:r>
        <w:rPr>
          <w:spacing w:val="-3"/>
          <w:sz w:val="20"/>
        </w:rPr>
        <w:t> </w:t>
      </w:r>
      <w:r>
        <w:rPr>
          <w:sz w:val="20"/>
        </w:rPr>
        <w:t>a</w:t>
      </w:r>
      <w:r>
        <w:rPr>
          <w:spacing w:val="-4"/>
          <w:sz w:val="20"/>
        </w:rPr>
        <w:t> </w:t>
      </w:r>
      <w:r>
        <w:rPr>
          <w:sz w:val="20"/>
        </w:rPr>
        <w:t>los</w:t>
      </w:r>
      <w:r>
        <w:rPr>
          <w:spacing w:val="-3"/>
          <w:sz w:val="20"/>
        </w:rPr>
        <w:t> </w:t>
      </w:r>
      <w:r>
        <w:rPr>
          <w:sz w:val="20"/>
        </w:rPr>
        <w:t>casos</w:t>
      </w:r>
      <w:r>
        <w:rPr>
          <w:spacing w:val="-2"/>
          <w:sz w:val="20"/>
        </w:rPr>
        <w:t> </w:t>
      </w:r>
      <w:r>
        <w:rPr>
          <w:i/>
          <w:sz w:val="20"/>
        </w:rPr>
        <w:t>Lagos</w:t>
      </w:r>
      <w:r>
        <w:rPr>
          <w:i/>
          <w:spacing w:val="-5"/>
          <w:sz w:val="20"/>
        </w:rPr>
        <w:t> </w:t>
      </w:r>
      <w:r>
        <w:rPr>
          <w:i/>
          <w:sz w:val="20"/>
        </w:rPr>
        <w:t>del</w:t>
      </w:r>
      <w:r>
        <w:rPr>
          <w:i/>
          <w:spacing w:val="-2"/>
          <w:sz w:val="20"/>
        </w:rPr>
        <w:t> </w:t>
      </w:r>
      <w:r>
        <w:rPr>
          <w:i/>
          <w:sz w:val="20"/>
        </w:rPr>
        <w:t>Campo</w:t>
      </w:r>
      <w:r>
        <w:rPr>
          <w:i/>
          <w:spacing w:val="-6"/>
          <w:sz w:val="20"/>
        </w:rPr>
        <w:t> </w:t>
      </w:r>
      <w:r>
        <w:rPr>
          <w:i/>
          <w:sz w:val="20"/>
        </w:rPr>
        <w:t>Vs.</w:t>
      </w:r>
      <w:r>
        <w:rPr>
          <w:i/>
          <w:spacing w:val="-3"/>
          <w:sz w:val="20"/>
        </w:rPr>
        <w:t> </w:t>
      </w:r>
      <w:r>
        <w:rPr>
          <w:i/>
          <w:sz w:val="20"/>
        </w:rPr>
        <w:t>Perú</w:t>
      </w:r>
      <w:hyperlink w:history="true" w:anchor="_bookmark270">
        <w:r>
          <w:rPr>
            <w:rFonts w:ascii="Calibri" w:hAnsi="Calibri"/>
            <w:sz w:val="20"/>
            <w:vertAlign w:val="superscript"/>
          </w:rPr>
          <w:t>1</w:t>
        </w:r>
      </w:hyperlink>
      <w:r>
        <w:rPr>
          <w:sz w:val="20"/>
          <w:vertAlign w:val="baseline"/>
        </w:rPr>
        <w:t>, </w:t>
      </w:r>
      <w:r>
        <w:rPr>
          <w:i/>
          <w:sz w:val="20"/>
          <w:vertAlign w:val="baseline"/>
        </w:rPr>
        <w:t>Trabajadores Cesados de Petroperú y otros Vs. Perú</w:t>
      </w:r>
      <w:hyperlink w:history="true" w:anchor="_bookmark271">
        <w:r>
          <w:rPr>
            <w:rFonts w:ascii="Calibri" w:hAnsi="Calibri"/>
            <w:sz w:val="20"/>
            <w:vertAlign w:val="superscript"/>
          </w:rPr>
          <w:t>2</w:t>
        </w:r>
      </w:hyperlink>
      <w:r>
        <w:rPr>
          <w:sz w:val="20"/>
          <w:vertAlign w:val="baseline"/>
        </w:rPr>
        <w:t>, </w:t>
      </w:r>
      <w:r>
        <w:rPr>
          <w:i/>
          <w:sz w:val="20"/>
          <w:vertAlign w:val="baseline"/>
        </w:rPr>
        <w:t>San Miguel Sosa y otras Vs.</w:t>
      </w:r>
      <w:r>
        <w:rPr>
          <w:i/>
          <w:sz w:val="20"/>
          <w:vertAlign w:val="baseline"/>
        </w:rPr>
        <w:t> Venezuela</w:t>
      </w:r>
      <w:hyperlink w:history="true" w:anchor="_bookmark272">
        <w:r>
          <w:rPr>
            <w:rFonts w:ascii="Calibri" w:hAnsi="Calibri"/>
            <w:sz w:val="20"/>
            <w:vertAlign w:val="superscript"/>
          </w:rPr>
          <w:t>3</w:t>
        </w:r>
      </w:hyperlink>
      <w:r>
        <w:rPr>
          <w:sz w:val="20"/>
          <w:vertAlign w:val="baseline"/>
        </w:rPr>
        <w:t>, </w:t>
      </w:r>
      <w:r>
        <w:rPr>
          <w:i/>
          <w:sz w:val="20"/>
          <w:vertAlign w:val="baseline"/>
        </w:rPr>
        <w:t>Cuscul Pivaral y otros Vs. Guatemala</w:t>
      </w:r>
      <w:hyperlink w:history="true" w:anchor="_bookmark273">
        <w:r>
          <w:rPr>
            <w:rFonts w:ascii="Calibri" w:hAnsi="Calibri"/>
            <w:sz w:val="20"/>
            <w:vertAlign w:val="superscript"/>
          </w:rPr>
          <w:t>4</w:t>
        </w:r>
      </w:hyperlink>
      <w:r>
        <w:rPr>
          <w:sz w:val="20"/>
          <w:vertAlign w:val="baseline"/>
        </w:rPr>
        <w:t>, </w:t>
      </w:r>
      <w:r>
        <w:rPr>
          <w:i/>
          <w:sz w:val="20"/>
          <w:vertAlign w:val="baseline"/>
        </w:rPr>
        <w:t>Muelle Flores Vs. Perú</w:t>
      </w:r>
      <w:hyperlink w:history="true" w:anchor="_bookmark274">
        <w:r>
          <w:rPr>
            <w:rFonts w:ascii="Calibri" w:hAnsi="Calibri"/>
            <w:sz w:val="20"/>
            <w:vertAlign w:val="superscript"/>
          </w:rPr>
          <w:t>5</w:t>
        </w:r>
      </w:hyperlink>
      <w:r>
        <w:rPr>
          <w:sz w:val="20"/>
          <w:vertAlign w:val="baseline"/>
        </w:rPr>
        <w:t>, </w:t>
      </w:r>
      <w:r>
        <w:rPr>
          <w:i/>
          <w:sz w:val="20"/>
          <w:vertAlign w:val="baseline"/>
        </w:rPr>
        <w:t>Asociación</w:t>
      </w:r>
      <w:r>
        <w:rPr>
          <w:i/>
          <w:sz w:val="20"/>
          <w:vertAlign w:val="baseline"/>
        </w:rPr>
        <w:t> Nacional de Cesantes y Jubilados de la Superintendencia Nacional de Administración Tributaria</w:t>
      </w:r>
      <w:r>
        <w:rPr>
          <w:i/>
          <w:spacing w:val="80"/>
          <w:sz w:val="20"/>
          <w:vertAlign w:val="baseline"/>
        </w:rPr>
        <w:t> </w:t>
      </w:r>
      <w:r>
        <w:rPr>
          <w:i/>
          <w:sz w:val="20"/>
          <w:vertAlign w:val="baseline"/>
        </w:rPr>
        <w:t>(ANCEJUB-SUNAT)</w:t>
      </w:r>
      <w:r>
        <w:rPr>
          <w:i/>
          <w:spacing w:val="80"/>
          <w:sz w:val="20"/>
          <w:vertAlign w:val="baseline"/>
        </w:rPr>
        <w:t> </w:t>
      </w:r>
      <w:r>
        <w:rPr>
          <w:i/>
          <w:sz w:val="20"/>
          <w:vertAlign w:val="baseline"/>
        </w:rPr>
        <w:t>Vs.</w:t>
      </w:r>
      <w:r>
        <w:rPr>
          <w:i/>
          <w:spacing w:val="80"/>
          <w:sz w:val="20"/>
          <w:vertAlign w:val="baseline"/>
        </w:rPr>
        <w:t> </w:t>
      </w:r>
      <w:r>
        <w:rPr>
          <w:i/>
          <w:sz w:val="20"/>
          <w:vertAlign w:val="baseline"/>
        </w:rPr>
        <w:t>Perú</w:t>
      </w:r>
      <w:hyperlink w:history="true" w:anchor="_bookmark275">
        <w:r>
          <w:rPr>
            <w:rFonts w:ascii="Calibri" w:hAnsi="Calibri"/>
            <w:sz w:val="20"/>
            <w:vertAlign w:val="superscript"/>
          </w:rPr>
          <w:t>6</w:t>
        </w:r>
      </w:hyperlink>
      <w:r>
        <w:rPr>
          <w:sz w:val="20"/>
          <w:vertAlign w:val="baseline"/>
        </w:rPr>
        <w:t>,</w:t>
      </w:r>
      <w:r>
        <w:rPr>
          <w:spacing w:val="80"/>
          <w:sz w:val="20"/>
          <w:vertAlign w:val="baseline"/>
        </w:rPr>
        <w:t> </w:t>
      </w:r>
      <w:r>
        <w:rPr>
          <w:i/>
          <w:sz w:val="20"/>
          <w:vertAlign w:val="baseline"/>
        </w:rPr>
        <w:t>Hernández</w:t>
      </w:r>
      <w:r>
        <w:rPr>
          <w:i/>
          <w:spacing w:val="80"/>
          <w:sz w:val="20"/>
          <w:vertAlign w:val="baseline"/>
        </w:rPr>
        <w:t> </w:t>
      </w:r>
      <w:r>
        <w:rPr>
          <w:i/>
          <w:sz w:val="20"/>
          <w:vertAlign w:val="baseline"/>
        </w:rPr>
        <w:t>Vs.</w:t>
      </w:r>
      <w:r>
        <w:rPr>
          <w:i/>
          <w:spacing w:val="80"/>
          <w:sz w:val="20"/>
          <w:vertAlign w:val="baseline"/>
        </w:rPr>
        <w:t> </w:t>
      </w:r>
      <w:r>
        <w:rPr>
          <w:i/>
          <w:sz w:val="20"/>
          <w:vertAlign w:val="baseline"/>
        </w:rPr>
        <w:t>Argentina</w:t>
      </w:r>
      <w:hyperlink w:history="true" w:anchor="_bookmark276">
        <w:r>
          <w:rPr>
            <w:rFonts w:ascii="Calibri" w:hAnsi="Calibri"/>
            <w:sz w:val="20"/>
            <w:vertAlign w:val="superscript"/>
          </w:rPr>
          <w:t>7</w:t>
        </w:r>
      </w:hyperlink>
      <w:r>
        <w:rPr>
          <w:sz w:val="20"/>
          <w:vertAlign w:val="baseline"/>
        </w:rPr>
        <w:t>,</w:t>
      </w:r>
      <w:r>
        <w:rPr>
          <w:spacing w:val="80"/>
          <w:sz w:val="20"/>
          <w:vertAlign w:val="baseline"/>
        </w:rPr>
        <w:t> </w:t>
      </w:r>
      <w:r>
        <w:rPr>
          <w:i/>
          <w:sz w:val="20"/>
          <w:vertAlign w:val="baseline"/>
        </w:rPr>
        <w:t>Comunidades</w:t>
      </w:r>
    </w:p>
    <w:p>
      <w:pPr>
        <w:pStyle w:val="BodyText"/>
        <w:rPr>
          <w:i/>
        </w:rPr>
      </w:pPr>
    </w:p>
    <w:p>
      <w:pPr>
        <w:pStyle w:val="BodyText"/>
        <w:rPr>
          <w:i/>
        </w:rPr>
      </w:pPr>
    </w:p>
    <w:p>
      <w:pPr>
        <w:pStyle w:val="BodyText"/>
        <w:spacing w:before="10"/>
        <w:rPr>
          <w:i/>
          <w:sz w:val="13"/>
        </w:rPr>
      </w:pPr>
      <w:r>
        <w:rPr/>
        <w:pict>
          <v:rect style="position:absolute;margin-left:85.080002pt;margin-top:9.646764pt;width:144pt;height:.841pt;mso-position-horizontal-relative:page;mso-position-vertical-relative:paragraph;z-index:-15699968;mso-wrap-distance-left:0;mso-wrap-distance-right:0" id="docshape64" filled="true" fillcolor="#000000" stroked="false">
            <v:fill type="solid"/>
            <w10:wrap type="topAndBottom"/>
          </v:rect>
        </w:pict>
      </w:r>
    </w:p>
    <w:p>
      <w:pPr>
        <w:tabs>
          <w:tab w:pos="809" w:val="left" w:leader="none"/>
        </w:tabs>
        <w:spacing w:line="276" w:lineRule="auto" w:before="129"/>
        <w:ind w:left="101" w:right="115" w:firstLine="0"/>
        <w:jc w:val="both"/>
        <w:rPr>
          <w:sz w:val="16"/>
        </w:rPr>
      </w:pPr>
      <w:bookmarkStart w:name="_bookmark270" w:id="334"/>
      <w:bookmarkEnd w:id="334"/>
      <w:r>
        <w:rPr/>
      </w:r>
      <w:r>
        <w:rPr>
          <w:spacing w:val="-10"/>
          <w:sz w:val="16"/>
          <w:vertAlign w:val="superscript"/>
        </w:rPr>
        <w:t>1</w:t>
      </w:r>
      <w:r>
        <w:rPr>
          <w:sz w:val="16"/>
          <w:vertAlign w:val="baseline"/>
        </w:rPr>
        <w:tab/>
      </w:r>
      <w:r>
        <w:rPr>
          <w:i/>
          <w:sz w:val="16"/>
          <w:vertAlign w:val="baseline"/>
        </w:rPr>
        <w:t>Cfr. Caso Lagos del Campo Vs. Perú</w:t>
      </w:r>
      <w:r>
        <w:rPr>
          <w:b/>
          <w:i/>
          <w:sz w:val="16"/>
          <w:vertAlign w:val="baseline"/>
        </w:rPr>
        <w:t>. </w:t>
      </w:r>
      <w:r>
        <w:rPr>
          <w:i/>
          <w:sz w:val="16"/>
          <w:vertAlign w:val="baseline"/>
        </w:rPr>
        <w:t>Excepciones Preliminares, Fondo, Reparaciones y Costas.</w:t>
      </w:r>
      <w:r>
        <w:rPr>
          <w:i/>
          <w:sz w:val="16"/>
          <w:vertAlign w:val="baseline"/>
        </w:rPr>
        <w:t> </w:t>
      </w:r>
      <w:r>
        <w:rPr>
          <w:sz w:val="16"/>
          <w:vertAlign w:val="baseline"/>
        </w:rPr>
        <w:t>Sentencia</w:t>
      </w:r>
      <w:r>
        <w:rPr>
          <w:spacing w:val="-2"/>
          <w:sz w:val="16"/>
          <w:vertAlign w:val="baseline"/>
        </w:rPr>
        <w:t> </w:t>
      </w:r>
      <w:r>
        <w:rPr>
          <w:sz w:val="16"/>
          <w:vertAlign w:val="baseline"/>
        </w:rPr>
        <w:t>de</w:t>
      </w:r>
      <w:r>
        <w:rPr>
          <w:spacing w:val="-3"/>
          <w:sz w:val="16"/>
          <w:vertAlign w:val="baseline"/>
        </w:rPr>
        <w:t> </w:t>
      </w:r>
      <w:r>
        <w:rPr>
          <w:sz w:val="16"/>
          <w:vertAlign w:val="baseline"/>
        </w:rPr>
        <w:t>31</w:t>
      </w:r>
      <w:r>
        <w:rPr>
          <w:spacing w:val="-3"/>
          <w:sz w:val="16"/>
          <w:vertAlign w:val="baseline"/>
        </w:rPr>
        <w:t> </w:t>
      </w:r>
      <w:r>
        <w:rPr>
          <w:sz w:val="16"/>
          <w:vertAlign w:val="baseline"/>
        </w:rPr>
        <w:t>de</w:t>
      </w:r>
      <w:r>
        <w:rPr>
          <w:spacing w:val="-1"/>
          <w:sz w:val="16"/>
          <w:vertAlign w:val="baseline"/>
        </w:rPr>
        <w:t> </w:t>
      </w:r>
      <w:r>
        <w:rPr>
          <w:sz w:val="16"/>
          <w:vertAlign w:val="baseline"/>
        </w:rPr>
        <w:t>agosto</w:t>
      </w:r>
      <w:r>
        <w:rPr>
          <w:spacing w:val="-3"/>
          <w:sz w:val="16"/>
          <w:vertAlign w:val="baseline"/>
        </w:rPr>
        <w:t> </w:t>
      </w:r>
      <w:r>
        <w:rPr>
          <w:sz w:val="16"/>
          <w:vertAlign w:val="baseline"/>
        </w:rPr>
        <w:t>de</w:t>
      </w:r>
      <w:r>
        <w:rPr>
          <w:spacing w:val="-3"/>
          <w:sz w:val="16"/>
          <w:vertAlign w:val="baseline"/>
        </w:rPr>
        <w:t> </w:t>
      </w:r>
      <w:r>
        <w:rPr>
          <w:sz w:val="16"/>
          <w:vertAlign w:val="baseline"/>
        </w:rPr>
        <w:t>2017.</w:t>
      </w:r>
      <w:r>
        <w:rPr>
          <w:spacing w:val="-3"/>
          <w:sz w:val="16"/>
          <w:vertAlign w:val="baseline"/>
        </w:rPr>
        <w:t> </w:t>
      </w:r>
      <w:r>
        <w:rPr>
          <w:sz w:val="16"/>
          <w:vertAlign w:val="baseline"/>
        </w:rPr>
        <w:t>Serie</w:t>
      </w:r>
      <w:r>
        <w:rPr>
          <w:spacing w:val="-3"/>
          <w:sz w:val="16"/>
          <w:vertAlign w:val="baseline"/>
        </w:rPr>
        <w:t> </w:t>
      </w:r>
      <w:r>
        <w:rPr>
          <w:sz w:val="16"/>
          <w:vertAlign w:val="baseline"/>
        </w:rPr>
        <w:t>C</w:t>
      </w:r>
      <w:r>
        <w:rPr>
          <w:spacing w:val="-3"/>
          <w:sz w:val="16"/>
          <w:vertAlign w:val="baseline"/>
        </w:rPr>
        <w:t> </w:t>
      </w:r>
      <w:r>
        <w:rPr>
          <w:sz w:val="16"/>
          <w:vertAlign w:val="baseline"/>
        </w:rPr>
        <w:t>No.</w:t>
      </w:r>
      <w:r>
        <w:rPr>
          <w:spacing w:val="-3"/>
          <w:sz w:val="16"/>
          <w:vertAlign w:val="baseline"/>
        </w:rPr>
        <w:t> </w:t>
      </w:r>
      <w:r>
        <w:rPr>
          <w:sz w:val="16"/>
          <w:vertAlign w:val="baseline"/>
        </w:rPr>
        <w:t>340.</w:t>
      </w:r>
      <w:r>
        <w:rPr>
          <w:spacing w:val="-4"/>
          <w:sz w:val="16"/>
          <w:vertAlign w:val="baseline"/>
        </w:rPr>
        <w:t> </w:t>
      </w:r>
      <w:r>
        <w:rPr>
          <w:sz w:val="16"/>
          <w:vertAlign w:val="baseline"/>
        </w:rPr>
        <w:t>Voto</w:t>
      </w:r>
      <w:r>
        <w:rPr>
          <w:spacing w:val="-3"/>
          <w:sz w:val="16"/>
          <w:vertAlign w:val="baseline"/>
        </w:rPr>
        <w:t> </w:t>
      </w:r>
      <w:r>
        <w:rPr>
          <w:sz w:val="16"/>
          <w:vertAlign w:val="baseline"/>
        </w:rPr>
        <w:t>parcialmente</w:t>
      </w:r>
      <w:r>
        <w:rPr>
          <w:spacing w:val="-1"/>
          <w:sz w:val="16"/>
          <w:vertAlign w:val="baseline"/>
        </w:rPr>
        <w:t> </w:t>
      </w:r>
      <w:r>
        <w:rPr>
          <w:sz w:val="16"/>
          <w:vertAlign w:val="baseline"/>
        </w:rPr>
        <w:t>disidente</w:t>
      </w:r>
      <w:r>
        <w:rPr>
          <w:spacing w:val="-3"/>
          <w:sz w:val="16"/>
          <w:vertAlign w:val="baseline"/>
        </w:rPr>
        <w:t> </w:t>
      </w:r>
      <w:r>
        <w:rPr>
          <w:sz w:val="16"/>
          <w:vertAlign w:val="baseline"/>
        </w:rPr>
        <w:t>del</w:t>
      </w:r>
      <w:r>
        <w:rPr>
          <w:spacing w:val="-2"/>
          <w:sz w:val="16"/>
          <w:vertAlign w:val="baseline"/>
        </w:rPr>
        <w:t> </w:t>
      </w:r>
      <w:r>
        <w:rPr>
          <w:sz w:val="16"/>
          <w:vertAlign w:val="baseline"/>
        </w:rPr>
        <w:t>Juez</w:t>
      </w:r>
      <w:r>
        <w:rPr>
          <w:spacing w:val="-3"/>
          <w:sz w:val="16"/>
          <w:vertAlign w:val="baseline"/>
        </w:rPr>
        <w:t> </w:t>
      </w:r>
      <w:r>
        <w:rPr>
          <w:sz w:val="16"/>
          <w:vertAlign w:val="baseline"/>
        </w:rPr>
        <w:t>Humberto</w:t>
      </w:r>
      <w:r>
        <w:rPr>
          <w:spacing w:val="-3"/>
          <w:sz w:val="16"/>
          <w:vertAlign w:val="baseline"/>
        </w:rPr>
        <w:t> </w:t>
      </w:r>
      <w:r>
        <w:rPr>
          <w:sz w:val="16"/>
          <w:vertAlign w:val="baseline"/>
        </w:rPr>
        <w:t>Antonio Sierra Porto.</w:t>
      </w:r>
    </w:p>
    <w:p>
      <w:pPr>
        <w:tabs>
          <w:tab w:pos="809" w:val="left" w:leader="none"/>
        </w:tabs>
        <w:spacing w:line="276" w:lineRule="auto" w:before="21"/>
        <w:ind w:left="101" w:right="113" w:firstLine="0"/>
        <w:jc w:val="both"/>
        <w:rPr>
          <w:sz w:val="16"/>
        </w:rPr>
      </w:pPr>
      <w:bookmarkStart w:name="_bookmark271" w:id="335"/>
      <w:bookmarkEnd w:id="335"/>
      <w:r>
        <w:rPr/>
      </w:r>
      <w:r>
        <w:rPr>
          <w:spacing w:val="-10"/>
          <w:sz w:val="16"/>
          <w:vertAlign w:val="superscript"/>
        </w:rPr>
        <w:t>2</w:t>
      </w:r>
      <w:r>
        <w:rPr>
          <w:sz w:val="16"/>
          <w:vertAlign w:val="baseline"/>
        </w:rPr>
        <w:tab/>
      </w:r>
      <w:r>
        <w:rPr>
          <w:i/>
          <w:sz w:val="16"/>
          <w:vertAlign w:val="baseline"/>
        </w:rPr>
        <w:t>Cfr. Caso Trabajadores Cesados de Petroperú y otros Vs. Perú. Excepciones Preliminares</w:t>
      </w:r>
      <w:r>
        <w:rPr>
          <w:b/>
          <w:i/>
          <w:sz w:val="16"/>
          <w:vertAlign w:val="baseline"/>
        </w:rPr>
        <w:t>, </w:t>
      </w:r>
      <w:r>
        <w:rPr>
          <w:i/>
          <w:sz w:val="16"/>
          <w:vertAlign w:val="baseline"/>
        </w:rPr>
        <w:t>Fondo,</w:t>
      </w:r>
      <w:r>
        <w:rPr>
          <w:i/>
          <w:sz w:val="16"/>
          <w:vertAlign w:val="baseline"/>
        </w:rPr>
        <w:t> 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i/>
          <w:spacing w:val="-3"/>
          <w:sz w:val="16"/>
          <w:vertAlign w:val="baseline"/>
        </w:rPr>
        <w:t> </w:t>
      </w:r>
      <w:r>
        <w:rPr>
          <w:sz w:val="16"/>
          <w:vertAlign w:val="baseline"/>
        </w:rPr>
        <w:t>Sentencia</w:t>
      </w:r>
      <w:r>
        <w:rPr>
          <w:spacing w:val="-1"/>
          <w:sz w:val="16"/>
          <w:vertAlign w:val="baseline"/>
        </w:rPr>
        <w:t> </w:t>
      </w:r>
      <w:r>
        <w:rPr>
          <w:sz w:val="16"/>
          <w:vertAlign w:val="baseline"/>
        </w:rPr>
        <w:t>de</w:t>
      </w:r>
      <w:r>
        <w:rPr>
          <w:spacing w:val="-5"/>
          <w:sz w:val="16"/>
          <w:vertAlign w:val="baseline"/>
        </w:rPr>
        <w:t> </w:t>
      </w:r>
      <w:r>
        <w:rPr>
          <w:sz w:val="16"/>
          <w:vertAlign w:val="baseline"/>
        </w:rPr>
        <w:t>23</w:t>
      </w:r>
      <w:r>
        <w:rPr>
          <w:spacing w:val="-4"/>
          <w:sz w:val="16"/>
          <w:vertAlign w:val="baseline"/>
        </w:rPr>
        <w:t> </w:t>
      </w:r>
      <w:r>
        <w:rPr>
          <w:sz w:val="16"/>
          <w:vertAlign w:val="baseline"/>
        </w:rPr>
        <w:t>de</w:t>
      </w:r>
      <w:r>
        <w:rPr>
          <w:spacing w:val="-2"/>
          <w:sz w:val="16"/>
          <w:vertAlign w:val="baseline"/>
        </w:rPr>
        <w:t> </w:t>
      </w:r>
      <w:r>
        <w:rPr>
          <w:sz w:val="16"/>
          <w:vertAlign w:val="baseline"/>
        </w:rPr>
        <w:t>noviembre</w:t>
      </w:r>
      <w:r>
        <w:rPr>
          <w:spacing w:val="-2"/>
          <w:sz w:val="16"/>
          <w:vertAlign w:val="baseline"/>
        </w:rPr>
        <w:t> </w:t>
      </w:r>
      <w:r>
        <w:rPr>
          <w:sz w:val="16"/>
          <w:vertAlign w:val="baseline"/>
        </w:rPr>
        <w:t>de</w:t>
      </w:r>
      <w:r>
        <w:rPr>
          <w:spacing w:val="-5"/>
          <w:sz w:val="16"/>
          <w:vertAlign w:val="baseline"/>
        </w:rPr>
        <w:t> </w:t>
      </w:r>
      <w:r>
        <w:rPr>
          <w:sz w:val="16"/>
          <w:vertAlign w:val="baseline"/>
        </w:rPr>
        <w:t>2017.</w:t>
      </w:r>
      <w:r>
        <w:rPr>
          <w:spacing w:val="-3"/>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w:t>
      </w:r>
      <w:r>
        <w:rPr>
          <w:spacing w:val="-3"/>
          <w:sz w:val="16"/>
          <w:vertAlign w:val="baseline"/>
        </w:rPr>
        <w:t> </w:t>
      </w:r>
      <w:r>
        <w:rPr>
          <w:sz w:val="16"/>
          <w:vertAlign w:val="baseline"/>
        </w:rPr>
        <w:t>344.</w:t>
      </w:r>
      <w:r>
        <w:rPr>
          <w:spacing w:val="-3"/>
          <w:sz w:val="16"/>
          <w:vertAlign w:val="baseline"/>
        </w:rPr>
        <w:t> </w:t>
      </w:r>
      <w:r>
        <w:rPr>
          <w:sz w:val="16"/>
          <w:vertAlign w:val="baseline"/>
        </w:rPr>
        <w:t>Voto</w:t>
      </w:r>
      <w:r>
        <w:rPr>
          <w:spacing w:val="-4"/>
          <w:sz w:val="16"/>
          <w:vertAlign w:val="baseline"/>
        </w:rPr>
        <w:t> </w:t>
      </w:r>
      <w:r>
        <w:rPr>
          <w:sz w:val="16"/>
          <w:vertAlign w:val="baseline"/>
        </w:rPr>
        <w:t>parcialmente</w:t>
      </w:r>
      <w:r>
        <w:rPr>
          <w:spacing w:val="-2"/>
          <w:sz w:val="16"/>
          <w:vertAlign w:val="baseline"/>
        </w:rPr>
        <w:t> </w:t>
      </w:r>
      <w:r>
        <w:rPr>
          <w:sz w:val="16"/>
          <w:vertAlign w:val="baseline"/>
        </w:rPr>
        <w:t>disidente del Juez Humberto Antonio Sierra Porto.</w:t>
      </w:r>
    </w:p>
    <w:p>
      <w:pPr>
        <w:tabs>
          <w:tab w:pos="809" w:val="left" w:leader="none"/>
        </w:tabs>
        <w:spacing w:line="280" w:lineRule="auto" w:before="18"/>
        <w:ind w:left="101" w:right="114" w:firstLine="0"/>
        <w:jc w:val="both"/>
        <w:rPr>
          <w:sz w:val="16"/>
        </w:rPr>
      </w:pPr>
      <w:bookmarkStart w:name="_bookmark272" w:id="336"/>
      <w:bookmarkEnd w:id="336"/>
      <w:r>
        <w:rPr/>
      </w:r>
      <w:r>
        <w:rPr>
          <w:spacing w:val="-10"/>
          <w:sz w:val="16"/>
          <w:vertAlign w:val="superscript"/>
        </w:rPr>
        <w:t>3</w:t>
      </w:r>
      <w:r>
        <w:rPr>
          <w:sz w:val="16"/>
          <w:vertAlign w:val="baseline"/>
        </w:rPr>
        <w:tab/>
      </w:r>
      <w:r>
        <w:rPr>
          <w:i/>
          <w:sz w:val="16"/>
          <w:vertAlign w:val="baseline"/>
        </w:rPr>
        <w:t>Cfr. Caso San Miguel Sosa y otras Vs. Venezuela. Fondo, Reparaciones y Costas</w:t>
      </w:r>
      <w:r>
        <w:rPr>
          <w:sz w:val="16"/>
          <w:vertAlign w:val="baseline"/>
        </w:rPr>
        <w:t>. Sentencia de 8 de febrero de 2018. Serie C No. 348. Voto parcialmente disidente del Juez Humberto Antonio Sierra Porto.</w:t>
      </w:r>
    </w:p>
    <w:p>
      <w:pPr>
        <w:tabs>
          <w:tab w:pos="809" w:val="left" w:leader="none"/>
        </w:tabs>
        <w:spacing w:line="276" w:lineRule="auto" w:before="12"/>
        <w:ind w:left="101" w:right="115" w:firstLine="0"/>
        <w:jc w:val="both"/>
        <w:rPr>
          <w:sz w:val="16"/>
        </w:rPr>
      </w:pPr>
      <w:bookmarkStart w:name="_bookmark273" w:id="337"/>
      <w:bookmarkEnd w:id="337"/>
      <w:r>
        <w:rPr/>
      </w:r>
      <w:r>
        <w:rPr>
          <w:spacing w:val="-10"/>
          <w:sz w:val="16"/>
          <w:vertAlign w:val="superscript"/>
        </w:rPr>
        <w:t>4</w:t>
      </w:r>
      <w:r>
        <w:rPr>
          <w:sz w:val="16"/>
          <w:vertAlign w:val="baseline"/>
        </w:rPr>
        <w:tab/>
      </w:r>
      <w:r>
        <w:rPr>
          <w:i/>
          <w:sz w:val="16"/>
          <w:vertAlign w:val="baseline"/>
        </w:rPr>
        <w:t>Cfr.</w:t>
      </w:r>
      <w:r>
        <w:rPr>
          <w:i/>
          <w:spacing w:val="-4"/>
          <w:sz w:val="16"/>
          <w:vertAlign w:val="baseline"/>
        </w:rPr>
        <w:t> </w:t>
      </w:r>
      <w:r>
        <w:rPr>
          <w:i/>
          <w:sz w:val="16"/>
          <w:vertAlign w:val="baseline"/>
        </w:rPr>
        <w:t>Caso</w:t>
      </w:r>
      <w:r>
        <w:rPr>
          <w:i/>
          <w:spacing w:val="-5"/>
          <w:sz w:val="16"/>
          <w:vertAlign w:val="baseline"/>
        </w:rPr>
        <w:t> </w:t>
      </w:r>
      <w:r>
        <w:rPr>
          <w:i/>
          <w:sz w:val="16"/>
          <w:vertAlign w:val="baseline"/>
        </w:rPr>
        <w:t>Cuscul</w:t>
      </w:r>
      <w:r>
        <w:rPr>
          <w:i/>
          <w:spacing w:val="-2"/>
          <w:sz w:val="16"/>
          <w:vertAlign w:val="baseline"/>
        </w:rPr>
        <w:t> </w:t>
      </w:r>
      <w:r>
        <w:rPr>
          <w:i/>
          <w:sz w:val="16"/>
          <w:vertAlign w:val="baseline"/>
        </w:rPr>
        <w:t>Pivaral</w:t>
      </w:r>
      <w:r>
        <w:rPr>
          <w:i/>
          <w:spacing w:val="-4"/>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4"/>
          <w:sz w:val="16"/>
          <w:vertAlign w:val="baseline"/>
        </w:rPr>
        <w:t> </w:t>
      </w:r>
      <w:r>
        <w:rPr>
          <w:i/>
          <w:sz w:val="16"/>
          <w:vertAlign w:val="baseline"/>
        </w:rPr>
        <w:t>Guatemala.</w:t>
      </w:r>
      <w:r>
        <w:rPr>
          <w:i/>
          <w:spacing w:val="-2"/>
          <w:sz w:val="16"/>
          <w:vertAlign w:val="baseline"/>
        </w:rPr>
        <w:t> </w:t>
      </w:r>
      <w:r>
        <w:rPr>
          <w:i/>
          <w:sz w:val="16"/>
          <w:vertAlign w:val="baseline"/>
        </w:rPr>
        <w:t>Excepción</w:t>
      </w:r>
      <w:r>
        <w:rPr>
          <w:i/>
          <w:spacing w:val="-2"/>
          <w:sz w:val="16"/>
          <w:vertAlign w:val="baseline"/>
        </w:rPr>
        <w:t> </w:t>
      </w:r>
      <w:r>
        <w:rPr>
          <w:i/>
          <w:sz w:val="16"/>
          <w:vertAlign w:val="baseline"/>
        </w:rPr>
        <w:t>Preliminar,</w:t>
      </w:r>
      <w:r>
        <w:rPr>
          <w:i/>
          <w:spacing w:val="-2"/>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5"/>
          <w:sz w:val="16"/>
          <w:vertAlign w:val="baseline"/>
        </w:rPr>
        <w:t> </w:t>
      </w:r>
      <w:r>
        <w:rPr>
          <w:i/>
          <w:sz w:val="16"/>
          <w:vertAlign w:val="baseline"/>
        </w:rPr>
        <w:t>Costas.</w:t>
      </w:r>
      <w:r>
        <w:rPr>
          <w:i/>
          <w:sz w:val="16"/>
          <w:vertAlign w:val="baseline"/>
        </w:rPr>
        <w:t> </w:t>
      </w:r>
      <w:r>
        <w:rPr>
          <w:sz w:val="16"/>
          <w:vertAlign w:val="baseline"/>
        </w:rPr>
        <w:t>Sentencia</w:t>
      </w:r>
      <w:r>
        <w:rPr>
          <w:spacing w:val="-2"/>
          <w:sz w:val="16"/>
          <w:vertAlign w:val="baseline"/>
        </w:rPr>
        <w:t> </w:t>
      </w:r>
      <w:r>
        <w:rPr>
          <w:sz w:val="16"/>
          <w:vertAlign w:val="baseline"/>
        </w:rPr>
        <w:t>de</w:t>
      </w:r>
      <w:r>
        <w:rPr>
          <w:spacing w:val="-3"/>
          <w:sz w:val="16"/>
          <w:vertAlign w:val="baseline"/>
        </w:rPr>
        <w:t> </w:t>
      </w:r>
      <w:r>
        <w:rPr>
          <w:sz w:val="16"/>
          <w:vertAlign w:val="baseline"/>
        </w:rPr>
        <w:t>23</w:t>
      </w:r>
      <w:r>
        <w:rPr>
          <w:spacing w:val="-3"/>
          <w:sz w:val="16"/>
          <w:vertAlign w:val="baseline"/>
        </w:rPr>
        <w:t> </w:t>
      </w:r>
      <w:r>
        <w:rPr>
          <w:sz w:val="16"/>
          <w:vertAlign w:val="baseline"/>
        </w:rPr>
        <w:t>de</w:t>
      </w:r>
      <w:r>
        <w:rPr>
          <w:spacing w:val="-1"/>
          <w:sz w:val="16"/>
          <w:vertAlign w:val="baseline"/>
        </w:rPr>
        <w:t> </w:t>
      </w:r>
      <w:r>
        <w:rPr>
          <w:sz w:val="16"/>
          <w:vertAlign w:val="baseline"/>
        </w:rPr>
        <w:t>agosto</w:t>
      </w:r>
      <w:r>
        <w:rPr>
          <w:spacing w:val="-3"/>
          <w:sz w:val="16"/>
          <w:vertAlign w:val="baseline"/>
        </w:rPr>
        <w:t> </w:t>
      </w:r>
      <w:r>
        <w:rPr>
          <w:sz w:val="16"/>
          <w:vertAlign w:val="baseline"/>
        </w:rPr>
        <w:t>de</w:t>
      </w:r>
      <w:r>
        <w:rPr>
          <w:spacing w:val="-3"/>
          <w:sz w:val="16"/>
          <w:vertAlign w:val="baseline"/>
        </w:rPr>
        <w:t> </w:t>
      </w:r>
      <w:r>
        <w:rPr>
          <w:sz w:val="16"/>
          <w:vertAlign w:val="baseline"/>
        </w:rPr>
        <w:t>2018.</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3"/>
          <w:sz w:val="16"/>
          <w:vertAlign w:val="baseline"/>
        </w:rPr>
        <w:t> </w:t>
      </w:r>
      <w:r>
        <w:rPr>
          <w:sz w:val="16"/>
          <w:vertAlign w:val="baseline"/>
        </w:rPr>
        <w:t>No.</w:t>
      </w:r>
      <w:r>
        <w:rPr>
          <w:spacing w:val="-4"/>
          <w:sz w:val="16"/>
          <w:vertAlign w:val="baseline"/>
        </w:rPr>
        <w:t> </w:t>
      </w:r>
      <w:r>
        <w:rPr>
          <w:sz w:val="16"/>
          <w:vertAlign w:val="baseline"/>
        </w:rPr>
        <w:t>359.</w:t>
      </w:r>
      <w:r>
        <w:rPr>
          <w:spacing w:val="-4"/>
          <w:sz w:val="16"/>
          <w:vertAlign w:val="baseline"/>
        </w:rPr>
        <w:t> </w:t>
      </w:r>
      <w:r>
        <w:rPr>
          <w:sz w:val="16"/>
          <w:vertAlign w:val="baseline"/>
        </w:rPr>
        <w:t>Voto</w:t>
      </w:r>
      <w:r>
        <w:rPr>
          <w:spacing w:val="-3"/>
          <w:sz w:val="16"/>
          <w:vertAlign w:val="baseline"/>
        </w:rPr>
        <w:t> </w:t>
      </w:r>
      <w:r>
        <w:rPr>
          <w:sz w:val="16"/>
          <w:vertAlign w:val="baseline"/>
        </w:rPr>
        <w:t>parcialmente</w:t>
      </w:r>
      <w:r>
        <w:rPr>
          <w:spacing w:val="-1"/>
          <w:sz w:val="16"/>
          <w:vertAlign w:val="baseline"/>
        </w:rPr>
        <w:t> </w:t>
      </w:r>
      <w:r>
        <w:rPr>
          <w:sz w:val="16"/>
          <w:vertAlign w:val="baseline"/>
        </w:rPr>
        <w:t>disidente</w:t>
      </w:r>
      <w:r>
        <w:rPr>
          <w:spacing w:val="-3"/>
          <w:sz w:val="16"/>
          <w:vertAlign w:val="baseline"/>
        </w:rPr>
        <w:t> </w:t>
      </w:r>
      <w:r>
        <w:rPr>
          <w:sz w:val="16"/>
          <w:vertAlign w:val="baseline"/>
        </w:rPr>
        <w:t>del</w:t>
      </w:r>
      <w:r>
        <w:rPr>
          <w:spacing w:val="-2"/>
          <w:sz w:val="16"/>
          <w:vertAlign w:val="baseline"/>
        </w:rPr>
        <w:t> </w:t>
      </w:r>
      <w:r>
        <w:rPr>
          <w:sz w:val="16"/>
          <w:vertAlign w:val="baseline"/>
        </w:rPr>
        <w:t>Juez</w:t>
      </w:r>
      <w:r>
        <w:rPr>
          <w:spacing w:val="-4"/>
          <w:sz w:val="16"/>
          <w:vertAlign w:val="baseline"/>
        </w:rPr>
        <w:t> </w:t>
      </w:r>
      <w:r>
        <w:rPr>
          <w:sz w:val="16"/>
          <w:vertAlign w:val="baseline"/>
        </w:rPr>
        <w:t>Humberto</w:t>
      </w:r>
      <w:r>
        <w:rPr>
          <w:spacing w:val="-3"/>
          <w:sz w:val="16"/>
          <w:vertAlign w:val="baseline"/>
        </w:rPr>
        <w:t> </w:t>
      </w:r>
      <w:r>
        <w:rPr>
          <w:sz w:val="16"/>
          <w:vertAlign w:val="baseline"/>
        </w:rPr>
        <w:t>Antonio Sierra Porto.</w:t>
      </w:r>
    </w:p>
    <w:p>
      <w:pPr>
        <w:tabs>
          <w:tab w:pos="809" w:val="left" w:leader="none"/>
        </w:tabs>
        <w:spacing w:line="278" w:lineRule="auto" w:before="21"/>
        <w:ind w:left="101" w:right="113" w:firstLine="0"/>
        <w:jc w:val="both"/>
        <w:rPr>
          <w:sz w:val="16"/>
        </w:rPr>
      </w:pPr>
      <w:bookmarkStart w:name="_bookmark274" w:id="338"/>
      <w:bookmarkEnd w:id="338"/>
      <w:r>
        <w:rPr/>
      </w:r>
      <w:r>
        <w:rPr>
          <w:spacing w:val="-10"/>
          <w:sz w:val="16"/>
          <w:vertAlign w:val="superscript"/>
        </w:rPr>
        <w:t>5</w:t>
      </w:r>
      <w:r>
        <w:rPr>
          <w:sz w:val="16"/>
          <w:vertAlign w:val="baseline"/>
        </w:rPr>
        <w:tab/>
      </w:r>
      <w:r>
        <w:rPr>
          <w:i/>
          <w:sz w:val="16"/>
          <w:vertAlign w:val="baseline"/>
        </w:rPr>
        <w:t>Cfr.</w:t>
      </w:r>
      <w:r>
        <w:rPr>
          <w:i/>
          <w:spacing w:val="-4"/>
          <w:sz w:val="16"/>
          <w:vertAlign w:val="baseline"/>
        </w:rPr>
        <w:t> </w:t>
      </w:r>
      <w:r>
        <w:rPr>
          <w:i/>
          <w:sz w:val="16"/>
          <w:vertAlign w:val="baseline"/>
        </w:rPr>
        <w:t>Caso</w:t>
      </w:r>
      <w:r>
        <w:rPr>
          <w:i/>
          <w:spacing w:val="-3"/>
          <w:sz w:val="16"/>
          <w:vertAlign w:val="baseline"/>
        </w:rPr>
        <w:t> </w:t>
      </w:r>
      <w:r>
        <w:rPr>
          <w:i/>
          <w:sz w:val="16"/>
          <w:vertAlign w:val="baseline"/>
        </w:rPr>
        <w:t>Muelle</w:t>
      </w:r>
      <w:r>
        <w:rPr>
          <w:i/>
          <w:spacing w:val="-6"/>
          <w:sz w:val="16"/>
          <w:vertAlign w:val="baseline"/>
        </w:rPr>
        <w:t> </w:t>
      </w:r>
      <w:r>
        <w:rPr>
          <w:i/>
          <w:sz w:val="16"/>
          <w:vertAlign w:val="baseline"/>
        </w:rPr>
        <w:t>Flores</w:t>
      </w:r>
      <w:r>
        <w:rPr>
          <w:i/>
          <w:spacing w:val="-6"/>
          <w:sz w:val="16"/>
          <w:vertAlign w:val="baseline"/>
        </w:rPr>
        <w:t> </w:t>
      </w:r>
      <w:r>
        <w:rPr>
          <w:i/>
          <w:sz w:val="16"/>
          <w:vertAlign w:val="baseline"/>
        </w:rPr>
        <w:t>Vs.</w:t>
      </w:r>
      <w:r>
        <w:rPr>
          <w:i/>
          <w:spacing w:val="-4"/>
          <w:sz w:val="16"/>
          <w:vertAlign w:val="baseline"/>
        </w:rPr>
        <w:t> </w:t>
      </w:r>
      <w:r>
        <w:rPr>
          <w:i/>
          <w:sz w:val="16"/>
          <w:vertAlign w:val="baseline"/>
        </w:rPr>
        <w:t>Perú.</w:t>
      </w:r>
      <w:r>
        <w:rPr>
          <w:i/>
          <w:spacing w:val="-2"/>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7"/>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5"/>
          <w:sz w:val="16"/>
          <w:vertAlign w:val="baseline"/>
        </w:rPr>
        <w:t> </w:t>
      </w:r>
      <w:r>
        <w:rPr>
          <w:i/>
          <w:sz w:val="16"/>
          <w:vertAlign w:val="baseline"/>
        </w:rPr>
        <w:t>Costas</w:t>
      </w:r>
      <w:r>
        <w:rPr>
          <w:sz w:val="16"/>
          <w:vertAlign w:val="baseline"/>
        </w:rPr>
        <w:t>.</w:t>
      </w:r>
      <w:r>
        <w:rPr>
          <w:spacing w:val="-2"/>
          <w:sz w:val="16"/>
          <w:vertAlign w:val="baseline"/>
        </w:rPr>
        <w:t> </w:t>
      </w:r>
      <w:r>
        <w:rPr>
          <w:sz w:val="16"/>
          <w:vertAlign w:val="baseline"/>
        </w:rPr>
        <w:t>Sentencia de</w:t>
      </w:r>
      <w:r>
        <w:rPr>
          <w:spacing w:val="-11"/>
          <w:sz w:val="16"/>
          <w:vertAlign w:val="baseline"/>
        </w:rPr>
        <w:t> </w:t>
      </w:r>
      <w:r>
        <w:rPr>
          <w:sz w:val="16"/>
          <w:vertAlign w:val="baseline"/>
        </w:rPr>
        <w:t>6</w:t>
      </w:r>
      <w:r>
        <w:rPr>
          <w:spacing w:val="-8"/>
          <w:sz w:val="16"/>
          <w:vertAlign w:val="baseline"/>
        </w:rPr>
        <w:t> </w:t>
      </w:r>
      <w:r>
        <w:rPr>
          <w:sz w:val="16"/>
          <w:vertAlign w:val="baseline"/>
        </w:rPr>
        <w:t>de</w:t>
      </w:r>
      <w:r>
        <w:rPr>
          <w:spacing w:val="-8"/>
          <w:sz w:val="16"/>
          <w:vertAlign w:val="baseline"/>
        </w:rPr>
        <w:t> </w:t>
      </w:r>
      <w:r>
        <w:rPr>
          <w:sz w:val="16"/>
          <w:vertAlign w:val="baseline"/>
        </w:rPr>
        <w:t>marzo</w:t>
      </w:r>
      <w:r>
        <w:rPr>
          <w:spacing w:val="-9"/>
          <w:sz w:val="16"/>
          <w:vertAlign w:val="baseline"/>
        </w:rPr>
        <w:t> </w:t>
      </w:r>
      <w:r>
        <w:rPr>
          <w:sz w:val="16"/>
          <w:vertAlign w:val="baseline"/>
        </w:rPr>
        <w:t>de</w:t>
      </w:r>
      <w:r>
        <w:rPr>
          <w:spacing w:val="-9"/>
          <w:sz w:val="16"/>
          <w:vertAlign w:val="baseline"/>
        </w:rPr>
        <w:t> </w:t>
      </w:r>
      <w:r>
        <w:rPr>
          <w:sz w:val="16"/>
          <w:vertAlign w:val="baseline"/>
        </w:rPr>
        <w:t>2019.</w:t>
      </w:r>
      <w:r>
        <w:rPr>
          <w:spacing w:val="-9"/>
          <w:sz w:val="16"/>
          <w:vertAlign w:val="baseline"/>
        </w:rPr>
        <w:t> </w:t>
      </w:r>
      <w:r>
        <w:rPr>
          <w:sz w:val="16"/>
          <w:vertAlign w:val="baseline"/>
        </w:rPr>
        <w:t>Serie</w:t>
      </w:r>
      <w:r>
        <w:rPr>
          <w:spacing w:val="-12"/>
          <w:sz w:val="16"/>
          <w:vertAlign w:val="baseline"/>
        </w:rPr>
        <w:t> </w:t>
      </w:r>
      <w:r>
        <w:rPr>
          <w:sz w:val="16"/>
          <w:vertAlign w:val="baseline"/>
        </w:rPr>
        <w:t>C</w:t>
      </w:r>
      <w:r>
        <w:rPr>
          <w:spacing w:val="-5"/>
          <w:sz w:val="16"/>
          <w:vertAlign w:val="baseline"/>
        </w:rPr>
        <w:t> </w:t>
      </w:r>
      <w:r>
        <w:rPr>
          <w:sz w:val="16"/>
          <w:vertAlign w:val="baseline"/>
        </w:rPr>
        <w:t>No.</w:t>
      </w:r>
      <w:r>
        <w:rPr>
          <w:spacing w:val="-10"/>
          <w:sz w:val="16"/>
          <w:vertAlign w:val="baseline"/>
        </w:rPr>
        <w:t> </w:t>
      </w:r>
      <w:r>
        <w:rPr>
          <w:sz w:val="16"/>
          <w:vertAlign w:val="baseline"/>
        </w:rPr>
        <w:t>375.</w:t>
      </w:r>
      <w:r>
        <w:rPr>
          <w:spacing w:val="-10"/>
          <w:sz w:val="16"/>
          <w:vertAlign w:val="baseline"/>
        </w:rPr>
        <w:t> </w:t>
      </w:r>
      <w:r>
        <w:rPr>
          <w:sz w:val="16"/>
          <w:vertAlign w:val="baseline"/>
        </w:rPr>
        <w:t>Voto</w:t>
      </w:r>
      <w:r>
        <w:rPr>
          <w:spacing w:val="-9"/>
          <w:sz w:val="16"/>
          <w:vertAlign w:val="baseline"/>
        </w:rPr>
        <w:t> </w:t>
      </w:r>
      <w:r>
        <w:rPr>
          <w:sz w:val="16"/>
          <w:vertAlign w:val="baseline"/>
        </w:rPr>
        <w:t>parcialmente</w:t>
      </w:r>
      <w:r>
        <w:rPr>
          <w:spacing w:val="-9"/>
          <w:sz w:val="16"/>
          <w:vertAlign w:val="baseline"/>
        </w:rPr>
        <w:t> </w:t>
      </w:r>
      <w:r>
        <w:rPr>
          <w:sz w:val="16"/>
          <w:vertAlign w:val="baseline"/>
        </w:rPr>
        <w:t>disidente</w:t>
      </w:r>
      <w:r>
        <w:rPr>
          <w:spacing w:val="-8"/>
          <w:sz w:val="16"/>
          <w:vertAlign w:val="baseline"/>
        </w:rPr>
        <w:t> </w:t>
      </w:r>
      <w:r>
        <w:rPr>
          <w:sz w:val="16"/>
          <w:vertAlign w:val="baseline"/>
        </w:rPr>
        <w:t>del</w:t>
      </w:r>
      <w:r>
        <w:rPr>
          <w:spacing w:val="-8"/>
          <w:sz w:val="16"/>
          <w:vertAlign w:val="baseline"/>
        </w:rPr>
        <w:t> </w:t>
      </w:r>
      <w:r>
        <w:rPr>
          <w:sz w:val="16"/>
          <w:vertAlign w:val="baseline"/>
        </w:rPr>
        <w:t>Juez</w:t>
      </w:r>
      <w:r>
        <w:rPr>
          <w:spacing w:val="-10"/>
          <w:sz w:val="16"/>
          <w:vertAlign w:val="baseline"/>
        </w:rPr>
        <w:t> </w:t>
      </w:r>
      <w:r>
        <w:rPr>
          <w:sz w:val="16"/>
          <w:vertAlign w:val="baseline"/>
        </w:rPr>
        <w:t>Humberto</w:t>
      </w:r>
      <w:r>
        <w:rPr>
          <w:spacing w:val="-8"/>
          <w:sz w:val="16"/>
          <w:vertAlign w:val="baseline"/>
        </w:rPr>
        <w:t> </w:t>
      </w:r>
      <w:r>
        <w:rPr>
          <w:sz w:val="16"/>
          <w:vertAlign w:val="baseline"/>
        </w:rPr>
        <w:t>Antonio</w:t>
      </w:r>
      <w:r>
        <w:rPr>
          <w:spacing w:val="-6"/>
          <w:sz w:val="16"/>
          <w:vertAlign w:val="baseline"/>
        </w:rPr>
        <w:t> </w:t>
      </w:r>
      <w:r>
        <w:rPr>
          <w:sz w:val="16"/>
          <w:vertAlign w:val="baseline"/>
        </w:rPr>
        <w:t>Sierra</w:t>
      </w:r>
      <w:r>
        <w:rPr>
          <w:spacing w:val="-9"/>
          <w:sz w:val="16"/>
          <w:vertAlign w:val="baseline"/>
        </w:rPr>
        <w:t> </w:t>
      </w:r>
      <w:r>
        <w:rPr>
          <w:spacing w:val="-2"/>
          <w:sz w:val="16"/>
          <w:vertAlign w:val="baseline"/>
        </w:rPr>
        <w:t>Porto.</w:t>
      </w:r>
    </w:p>
    <w:p>
      <w:pPr>
        <w:tabs>
          <w:tab w:pos="809" w:val="left" w:leader="none"/>
        </w:tabs>
        <w:spacing w:line="276" w:lineRule="auto" w:before="17"/>
        <w:ind w:left="101" w:right="114" w:firstLine="0"/>
        <w:jc w:val="both"/>
        <w:rPr>
          <w:sz w:val="16"/>
        </w:rPr>
      </w:pPr>
      <w:bookmarkStart w:name="_bookmark275" w:id="339"/>
      <w:bookmarkEnd w:id="339"/>
      <w:r>
        <w:rPr/>
      </w:r>
      <w:r>
        <w:rPr>
          <w:spacing w:val="-10"/>
          <w:sz w:val="16"/>
          <w:vertAlign w:val="superscript"/>
        </w:rPr>
        <w:t>6</w:t>
      </w:r>
      <w:r>
        <w:rPr>
          <w:sz w:val="16"/>
          <w:vertAlign w:val="baseline"/>
        </w:rPr>
        <w:tab/>
        <w:t>Cfr. Caso Asociación Nacional de Cesantes y Jubilados de la Superintendencia Nacional de Administración Tributaria (ANCEJUB-SUNAT) Vs. Perú. Excepciones Preliminares, Fondo, Reparaciones y Costas. Sentencia de 21 de noviembre de 2019. Serie C No. 394. Voto parcialmente disidente del Juez Humberto Antonio Sierra Porto.</w:t>
      </w:r>
    </w:p>
    <w:p>
      <w:pPr>
        <w:tabs>
          <w:tab w:pos="809" w:val="left" w:leader="none"/>
        </w:tabs>
        <w:spacing w:line="276" w:lineRule="auto" w:before="20"/>
        <w:ind w:left="101" w:right="114" w:firstLine="0"/>
        <w:jc w:val="both"/>
        <w:rPr>
          <w:sz w:val="16"/>
        </w:rPr>
      </w:pPr>
      <w:bookmarkStart w:name="_bookmark276" w:id="340"/>
      <w:bookmarkEnd w:id="340"/>
      <w:r>
        <w:rPr/>
      </w:r>
      <w:r>
        <w:rPr>
          <w:spacing w:val="-10"/>
          <w:sz w:val="16"/>
          <w:vertAlign w:val="superscript"/>
        </w:rPr>
        <w:t>7</w:t>
      </w:r>
      <w:r>
        <w:rPr>
          <w:sz w:val="16"/>
          <w:vertAlign w:val="baseline"/>
        </w:rPr>
        <w:tab/>
        <w:t>Cfr. Caso Hernández Vs. Argentina. Excepción Preliminar, Fondo, Reparaciones y Costas. Sentencia de</w:t>
      </w:r>
      <w:r>
        <w:rPr>
          <w:spacing w:val="-3"/>
          <w:sz w:val="16"/>
          <w:vertAlign w:val="baseline"/>
        </w:rPr>
        <w:t> </w:t>
      </w:r>
      <w:r>
        <w:rPr>
          <w:sz w:val="16"/>
          <w:vertAlign w:val="baseline"/>
        </w:rPr>
        <w:t>22</w:t>
      </w:r>
      <w:r>
        <w:rPr>
          <w:spacing w:val="-2"/>
          <w:sz w:val="16"/>
          <w:vertAlign w:val="baseline"/>
        </w:rPr>
        <w:t> </w:t>
      </w:r>
      <w:r>
        <w:rPr>
          <w:sz w:val="16"/>
          <w:vertAlign w:val="baseline"/>
        </w:rPr>
        <w:t>de</w:t>
      </w:r>
      <w:r>
        <w:rPr>
          <w:spacing w:val="-3"/>
          <w:sz w:val="16"/>
          <w:vertAlign w:val="baseline"/>
        </w:rPr>
        <w:t> </w:t>
      </w:r>
      <w:r>
        <w:rPr>
          <w:sz w:val="16"/>
          <w:vertAlign w:val="baseline"/>
        </w:rPr>
        <w:t>noviembre</w:t>
      </w:r>
      <w:r>
        <w:rPr>
          <w:spacing w:val="-3"/>
          <w:sz w:val="16"/>
          <w:vertAlign w:val="baseline"/>
        </w:rPr>
        <w:t> </w:t>
      </w:r>
      <w:r>
        <w:rPr>
          <w:sz w:val="16"/>
          <w:vertAlign w:val="baseline"/>
        </w:rPr>
        <w:t>de</w:t>
      </w:r>
      <w:r>
        <w:rPr>
          <w:spacing w:val="-3"/>
          <w:sz w:val="16"/>
          <w:vertAlign w:val="baseline"/>
        </w:rPr>
        <w:t> </w:t>
      </w:r>
      <w:r>
        <w:rPr>
          <w:sz w:val="16"/>
          <w:vertAlign w:val="baseline"/>
        </w:rPr>
        <w:t>2019.</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3"/>
          <w:sz w:val="16"/>
          <w:vertAlign w:val="baseline"/>
        </w:rPr>
        <w:t> </w:t>
      </w:r>
      <w:r>
        <w:rPr>
          <w:sz w:val="16"/>
          <w:vertAlign w:val="baseline"/>
        </w:rPr>
        <w:t>No.</w:t>
      </w:r>
      <w:r>
        <w:rPr>
          <w:spacing w:val="-4"/>
          <w:sz w:val="16"/>
          <w:vertAlign w:val="baseline"/>
        </w:rPr>
        <w:t> </w:t>
      </w:r>
      <w:r>
        <w:rPr>
          <w:sz w:val="16"/>
          <w:vertAlign w:val="baseline"/>
        </w:rPr>
        <w:t>395.</w:t>
      </w:r>
      <w:r>
        <w:rPr>
          <w:spacing w:val="-5"/>
          <w:sz w:val="16"/>
          <w:vertAlign w:val="baseline"/>
        </w:rPr>
        <w:t> </w:t>
      </w:r>
      <w:r>
        <w:rPr>
          <w:sz w:val="16"/>
          <w:vertAlign w:val="baseline"/>
        </w:rPr>
        <w:t>Voto</w:t>
      </w:r>
      <w:r>
        <w:rPr>
          <w:spacing w:val="-3"/>
          <w:sz w:val="16"/>
          <w:vertAlign w:val="baseline"/>
        </w:rPr>
        <w:t> </w:t>
      </w:r>
      <w:r>
        <w:rPr>
          <w:sz w:val="16"/>
          <w:vertAlign w:val="baseline"/>
        </w:rPr>
        <w:t>parcialmente</w:t>
      </w:r>
      <w:r>
        <w:rPr>
          <w:spacing w:val="-1"/>
          <w:sz w:val="16"/>
          <w:vertAlign w:val="baseline"/>
        </w:rPr>
        <w:t> </w:t>
      </w:r>
      <w:r>
        <w:rPr>
          <w:sz w:val="16"/>
          <w:vertAlign w:val="baseline"/>
        </w:rPr>
        <w:t>disidente</w:t>
      </w:r>
      <w:r>
        <w:rPr>
          <w:spacing w:val="-3"/>
          <w:sz w:val="16"/>
          <w:vertAlign w:val="baseline"/>
        </w:rPr>
        <w:t> </w:t>
      </w:r>
      <w:r>
        <w:rPr>
          <w:sz w:val="16"/>
          <w:vertAlign w:val="baseline"/>
        </w:rPr>
        <w:t>del</w:t>
      </w:r>
      <w:r>
        <w:rPr>
          <w:spacing w:val="-4"/>
          <w:sz w:val="16"/>
          <w:vertAlign w:val="baseline"/>
        </w:rPr>
        <w:t> </w:t>
      </w:r>
      <w:r>
        <w:rPr>
          <w:sz w:val="16"/>
          <w:vertAlign w:val="baseline"/>
        </w:rPr>
        <w:t>Juez</w:t>
      </w:r>
      <w:r>
        <w:rPr>
          <w:spacing w:val="-2"/>
          <w:sz w:val="16"/>
          <w:vertAlign w:val="baseline"/>
        </w:rPr>
        <w:t> </w:t>
      </w:r>
      <w:r>
        <w:rPr>
          <w:sz w:val="16"/>
          <w:vertAlign w:val="baseline"/>
        </w:rPr>
        <w:t>Humberto</w:t>
      </w:r>
      <w:r>
        <w:rPr>
          <w:spacing w:val="-3"/>
          <w:sz w:val="16"/>
          <w:vertAlign w:val="baseline"/>
        </w:rPr>
        <w:t> </w:t>
      </w:r>
      <w:r>
        <w:rPr>
          <w:sz w:val="16"/>
          <w:vertAlign w:val="baseline"/>
        </w:rPr>
        <w:t>Antonio</w:t>
      </w:r>
      <w:r>
        <w:rPr>
          <w:spacing w:val="-3"/>
          <w:sz w:val="16"/>
          <w:vertAlign w:val="baseline"/>
        </w:rPr>
        <w:t> </w:t>
      </w:r>
      <w:r>
        <w:rPr>
          <w:sz w:val="16"/>
          <w:vertAlign w:val="baseline"/>
        </w:rPr>
        <w:t>Sierra </w:t>
      </w:r>
      <w:r>
        <w:rPr>
          <w:spacing w:val="-2"/>
          <w:sz w:val="16"/>
          <w:vertAlign w:val="baseline"/>
        </w:rPr>
        <w:t>Porto.</w:t>
      </w:r>
    </w:p>
    <w:p>
      <w:pPr>
        <w:spacing w:after="0" w:line="276" w:lineRule="auto"/>
        <w:jc w:val="both"/>
        <w:rPr>
          <w:sz w:val="16"/>
        </w:rPr>
        <w:sectPr>
          <w:footerReference w:type="default" r:id="rId31"/>
          <w:pgSz w:w="12240" w:h="15840"/>
          <w:pgMar w:footer="1046" w:header="0" w:top="1460" w:bottom="1240" w:left="1600" w:right="1580"/>
          <w:pgNumType w:start="1"/>
        </w:sectPr>
      </w:pPr>
    </w:p>
    <w:p>
      <w:pPr>
        <w:spacing w:line="242" w:lineRule="auto" w:before="83"/>
        <w:ind w:left="101" w:right="119" w:firstLine="0"/>
        <w:jc w:val="both"/>
        <w:rPr>
          <w:sz w:val="20"/>
        </w:rPr>
      </w:pPr>
      <w:r>
        <w:rPr>
          <w:i/>
          <w:sz w:val="20"/>
        </w:rPr>
        <w:t>Indígenas Miembros de la Asociación Lhaka Honhat (Nuestra Tierra) Vs. Argentina</w:t>
      </w:r>
      <w:hyperlink w:history="true" w:anchor="_bookmark277">
        <w:r>
          <w:rPr>
            <w:rFonts w:ascii="Calibri" w:hAnsi="Calibri"/>
            <w:sz w:val="20"/>
            <w:vertAlign w:val="superscript"/>
          </w:rPr>
          <w:t>8</w:t>
        </w:r>
      </w:hyperlink>
      <w:r>
        <w:rPr>
          <w:i/>
          <w:sz w:val="20"/>
          <w:vertAlign w:val="baseline"/>
        </w:rPr>
        <w:t>,</w:t>
      </w:r>
      <w:r>
        <w:rPr>
          <w:i/>
          <w:sz w:val="20"/>
          <w:vertAlign w:val="baseline"/>
        </w:rPr>
        <w:t> Guachalá</w:t>
      </w:r>
      <w:r>
        <w:rPr>
          <w:i/>
          <w:spacing w:val="-10"/>
          <w:sz w:val="20"/>
          <w:vertAlign w:val="baseline"/>
        </w:rPr>
        <w:t> </w:t>
      </w:r>
      <w:r>
        <w:rPr>
          <w:i/>
          <w:sz w:val="20"/>
          <w:vertAlign w:val="baseline"/>
        </w:rPr>
        <w:t>Chimbo</w:t>
      </w:r>
      <w:r>
        <w:rPr>
          <w:i/>
          <w:spacing w:val="-9"/>
          <w:sz w:val="20"/>
          <w:vertAlign w:val="baseline"/>
        </w:rPr>
        <w:t> </w:t>
      </w:r>
      <w:r>
        <w:rPr>
          <w:i/>
          <w:sz w:val="20"/>
          <w:vertAlign w:val="baseline"/>
        </w:rPr>
        <w:t>y</w:t>
      </w:r>
      <w:r>
        <w:rPr>
          <w:i/>
          <w:spacing w:val="-8"/>
          <w:sz w:val="20"/>
          <w:vertAlign w:val="baseline"/>
        </w:rPr>
        <w:t> </w:t>
      </w:r>
      <w:r>
        <w:rPr>
          <w:i/>
          <w:sz w:val="20"/>
          <w:vertAlign w:val="baseline"/>
        </w:rPr>
        <w:t>otros</w:t>
      </w:r>
      <w:r>
        <w:rPr>
          <w:i/>
          <w:spacing w:val="-11"/>
          <w:sz w:val="20"/>
          <w:vertAlign w:val="baseline"/>
        </w:rPr>
        <w:t> </w:t>
      </w:r>
      <w:r>
        <w:rPr>
          <w:i/>
          <w:sz w:val="20"/>
          <w:vertAlign w:val="baseline"/>
        </w:rPr>
        <w:t>vs.</w:t>
      </w:r>
      <w:r>
        <w:rPr>
          <w:i/>
          <w:spacing w:val="-11"/>
          <w:sz w:val="20"/>
          <w:vertAlign w:val="baseline"/>
        </w:rPr>
        <w:t> </w:t>
      </w:r>
      <w:r>
        <w:rPr>
          <w:i/>
          <w:sz w:val="20"/>
          <w:vertAlign w:val="baseline"/>
        </w:rPr>
        <w:t>Ecuador</w:t>
      </w:r>
      <w:hyperlink w:history="true" w:anchor="_bookmark278">
        <w:r>
          <w:rPr>
            <w:i/>
            <w:position w:val="7"/>
            <w:sz w:val="13"/>
            <w:vertAlign w:val="baseline"/>
          </w:rPr>
          <w:t>9</w:t>
        </w:r>
      </w:hyperlink>
      <w:r>
        <w:rPr>
          <w:sz w:val="20"/>
          <w:vertAlign w:val="baseline"/>
        </w:rPr>
        <w:t>;</w:t>
      </w:r>
      <w:r>
        <w:rPr>
          <w:spacing w:val="-10"/>
          <w:sz w:val="20"/>
          <w:vertAlign w:val="baseline"/>
        </w:rPr>
        <w:t> </w:t>
      </w:r>
      <w:r>
        <w:rPr>
          <w:sz w:val="20"/>
          <w:vertAlign w:val="baseline"/>
        </w:rPr>
        <w:t>así</w:t>
      </w:r>
      <w:r>
        <w:rPr>
          <w:spacing w:val="-7"/>
          <w:sz w:val="20"/>
          <w:vertAlign w:val="baseline"/>
        </w:rPr>
        <w:t> </w:t>
      </w:r>
      <w:r>
        <w:rPr>
          <w:sz w:val="20"/>
          <w:vertAlign w:val="baseline"/>
        </w:rPr>
        <w:t>como</w:t>
      </w:r>
      <w:r>
        <w:rPr>
          <w:spacing w:val="-9"/>
          <w:sz w:val="20"/>
          <w:vertAlign w:val="baseline"/>
        </w:rPr>
        <w:t> </w:t>
      </w:r>
      <w:r>
        <w:rPr>
          <w:sz w:val="20"/>
          <w:vertAlign w:val="baseline"/>
        </w:rPr>
        <w:t>en</w:t>
      </w:r>
      <w:r>
        <w:rPr>
          <w:spacing w:val="-9"/>
          <w:sz w:val="20"/>
          <w:vertAlign w:val="baseline"/>
        </w:rPr>
        <w:t> </w:t>
      </w:r>
      <w:r>
        <w:rPr>
          <w:sz w:val="20"/>
          <w:vertAlign w:val="baseline"/>
        </w:rPr>
        <w:t>mis</w:t>
      </w:r>
      <w:r>
        <w:rPr>
          <w:spacing w:val="-9"/>
          <w:sz w:val="20"/>
          <w:vertAlign w:val="baseline"/>
        </w:rPr>
        <w:t> </w:t>
      </w:r>
      <w:r>
        <w:rPr>
          <w:sz w:val="20"/>
          <w:vertAlign w:val="baseline"/>
        </w:rPr>
        <w:t>votos</w:t>
      </w:r>
      <w:r>
        <w:rPr>
          <w:spacing w:val="-9"/>
          <w:sz w:val="20"/>
          <w:vertAlign w:val="baseline"/>
        </w:rPr>
        <w:t> </w:t>
      </w:r>
      <w:r>
        <w:rPr>
          <w:sz w:val="20"/>
          <w:vertAlign w:val="baseline"/>
        </w:rPr>
        <w:t>concurrentes</w:t>
      </w:r>
      <w:r>
        <w:rPr>
          <w:spacing w:val="-9"/>
          <w:sz w:val="20"/>
          <w:vertAlign w:val="baseline"/>
        </w:rPr>
        <w:t> </w:t>
      </w:r>
      <w:r>
        <w:rPr>
          <w:sz w:val="20"/>
          <w:vertAlign w:val="baseline"/>
        </w:rPr>
        <w:t>en</w:t>
      </w:r>
      <w:r>
        <w:rPr>
          <w:spacing w:val="-9"/>
          <w:sz w:val="20"/>
          <w:vertAlign w:val="baseline"/>
        </w:rPr>
        <w:t> </w:t>
      </w:r>
      <w:r>
        <w:rPr>
          <w:sz w:val="20"/>
          <w:vertAlign w:val="baseline"/>
        </w:rPr>
        <w:t>los</w:t>
      </w:r>
      <w:r>
        <w:rPr>
          <w:spacing w:val="-9"/>
          <w:sz w:val="20"/>
          <w:vertAlign w:val="baseline"/>
        </w:rPr>
        <w:t> </w:t>
      </w:r>
      <w:r>
        <w:rPr>
          <w:sz w:val="20"/>
          <w:vertAlign w:val="baseline"/>
        </w:rPr>
        <w:t>casos </w:t>
      </w:r>
      <w:r>
        <w:rPr>
          <w:i/>
          <w:sz w:val="20"/>
          <w:vertAlign w:val="baseline"/>
        </w:rPr>
        <w:t>Gonzales Lluy y otros Vs. Ecuador</w:t>
      </w:r>
      <w:hyperlink w:history="true" w:anchor="_bookmark279">
        <w:r>
          <w:rPr>
            <w:rFonts w:ascii="Calibri" w:hAnsi="Calibri"/>
            <w:sz w:val="20"/>
            <w:vertAlign w:val="superscript"/>
          </w:rPr>
          <w:t>10</w:t>
        </w:r>
      </w:hyperlink>
      <w:r>
        <w:rPr>
          <w:sz w:val="20"/>
          <w:vertAlign w:val="baseline"/>
        </w:rPr>
        <w:t>, </w:t>
      </w:r>
      <w:r>
        <w:rPr>
          <w:i/>
          <w:sz w:val="20"/>
          <w:vertAlign w:val="baseline"/>
        </w:rPr>
        <w:t>Poblete Vilches y otros Vs. Chile</w:t>
      </w:r>
      <w:hyperlink w:history="true" w:anchor="_bookmark280">
        <w:r>
          <w:rPr>
            <w:rFonts w:ascii="Calibri" w:hAnsi="Calibri"/>
            <w:sz w:val="20"/>
            <w:vertAlign w:val="superscript"/>
          </w:rPr>
          <w:t>11</w:t>
        </w:r>
      </w:hyperlink>
      <w:r>
        <w:rPr>
          <w:i/>
          <w:sz w:val="20"/>
          <w:vertAlign w:val="baseline"/>
        </w:rPr>
        <w:t>, Casa Nina vs.</w:t>
      </w:r>
      <w:r>
        <w:rPr>
          <w:i/>
          <w:sz w:val="20"/>
          <w:vertAlign w:val="baseline"/>
        </w:rPr>
        <w:t> Perú</w:t>
      </w:r>
      <w:hyperlink w:history="true" w:anchor="_bookmark281">
        <w:r>
          <w:rPr>
            <w:i/>
            <w:position w:val="7"/>
            <w:sz w:val="13"/>
            <w:vertAlign w:val="baseline"/>
          </w:rPr>
          <w:t>12</w:t>
        </w:r>
      </w:hyperlink>
      <w:r>
        <w:rPr>
          <w:i/>
          <w:sz w:val="20"/>
          <w:vertAlign w:val="baseline"/>
        </w:rPr>
        <w:t>,</w:t>
      </w:r>
      <w:r>
        <w:rPr>
          <w:i/>
          <w:spacing w:val="-18"/>
          <w:sz w:val="20"/>
          <w:vertAlign w:val="baseline"/>
        </w:rPr>
        <w:t> </w:t>
      </w:r>
      <w:r>
        <w:rPr>
          <w:i/>
          <w:sz w:val="20"/>
          <w:vertAlign w:val="baseline"/>
        </w:rPr>
        <w:t>Buzos</w:t>
      </w:r>
      <w:r>
        <w:rPr>
          <w:i/>
          <w:spacing w:val="-18"/>
          <w:sz w:val="20"/>
          <w:vertAlign w:val="baseline"/>
        </w:rPr>
        <w:t> </w:t>
      </w:r>
      <w:r>
        <w:rPr>
          <w:i/>
          <w:sz w:val="20"/>
          <w:vertAlign w:val="baseline"/>
        </w:rPr>
        <w:t>Miskitos</w:t>
      </w:r>
      <w:r>
        <w:rPr>
          <w:i/>
          <w:spacing w:val="-17"/>
          <w:sz w:val="20"/>
          <w:vertAlign w:val="baseline"/>
        </w:rPr>
        <w:t> </w:t>
      </w:r>
      <w:r>
        <w:rPr>
          <w:i/>
          <w:sz w:val="20"/>
          <w:vertAlign w:val="baseline"/>
        </w:rPr>
        <w:t>vs.</w:t>
      </w:r>
      <w:r>
        <w:rPr>
          <w:i/>
          <w:spacing w:val="-18"/>
          <w:sz w:val="20"/>
          <w:vertAlign w:val="baseline"/>
        </w:rPr>
        <w:t> </w:t>
      </w:r>
      <w:r>
        <w:rPr>
          <w:i/>
          <w:sz w:val="20"/>
          <w:vertAlign w:val="baseline"/>
        </w:rPr>
        <w:t>Honduras</w:t>
      </w:r>
      <w:hyperlink w:history="true" w:anchor="_bookmark282">
        <w:r>
          <w:rPr>
            <w:i/>
            <w:position w:val="7"/>
            <w:sz w:val="13"/>
            <w:vertAlign w:val="baseline"/>
          </w:rPr>
          <w:t>13</w:t>
        </w:r>
      </w:hyperlink>
      <w:r>
        <w:rPr>
          <w:i/>
          <w:sz w:val="20"/>
          <w:vertAlign w:val="baseline"/>
        </w:rPr>
        <w:t>,</w:t>
      </w:r>
      <w:r>
        <w:rPr>
          <w:i/>
          <w:spacing w:val="-14"/>
          <w:sz w:val="20"/>
          <w:vertAlign w:val="baseline"/>
        </w:rPr>
        <w:t> </w:t>
      </w:r>
      <w:r>
        <w:rPr>
          <w:i/>
          <w:sz w:val="20"/>
          <w:vertAlign w:val="baseline"/>
        </w:rPr>
        <w:t>Vera</w:t>
      </w:r>
      <w:r>
        <w:rPr>
          <w:i/>
          <w:spacing w:val="-9"/>
          <w:sz w:val="20"/>
          <w:vertAlign w:val="baseline"/>
        </w:rPr>
        <w:t> </w:t>
      </w:r>
      <w:r>
        <w:rPr>
          <w:i/>
          <w:sz w:val="20"/>
          <w:vertAlign w:val="baseline"/>
        </w:rPr>
        <w:t>Rojas</w:t>
      </w:r>
      <w:r>
        <w:rPr>
          <w:i/>
          <w:spacing w:val="-10"/>
          <w:sz w:val="20"/>
          <w:vertAlign w:val="baseline"/>
        </w:rPr>
        <w:t> </w:t>
      </w:r>
      <w:r>
        <w:rPr>
          <w:i/>
          <w:sz w:val="20"/>
          <w:vertAlign w:val="baseline"/>
        </w:rPr>
        <w:t>vs.</w:t>
      </w:r>
      <w:r>
        <w:rPr>
          <w:i/>
          <w:spacing w:val="-10"/>
          <w:sz w:val="20"/>
          <w:vertAlign w:val="baseline"/>
        </w:rPr>
        <w:t> </w:t>
      </w:r>
      <w:r>
        <w:rPr>
          <w:i/>
          <w:sz w:val="20"/>
          <w:vertAlign w:val="baseline"/>
        </w:rPr>
        <w:t>Chile</w:t>
      </w:r>
      <w:hyperlink w:history="true" w:anchor="_bookmark283">
        <w:r>
          <w:rPr>
            <w:i/>
            <w:position w:val="7"/>
            <w:sz w:val="13"/>
            <w:vertAlign w:val="baseline"/>
          </w:rPr>
          <w:t>14</w:t>
        </w:r>
      </w:hyperlink>
      <w:r>
        <w:rPr>
          <w:i/>
          <w:sz w:val="20"/>
          <w:vertAlign w:val="baseline"/>
        </w:rPr>
        <w:t>,</w:t>
      </w:r>
      <w:r>
        <w:rPr>
          <w:i/>
          <w:spacing w:val="-12"/>
          <w:sz w:val="20"/>
          <w:vertAlign w:val="baseline"/>
        </w:rPr>
        <w:t> </w:t>
      </w:r>
      <w:r>
        <w:rPr>
          <w:i/>
          <w:sz w:val="20"/>
          <w:vertAlign w:val="baseline"/>
        </w:rPr>
        <w:t>Manuela</w:t>
      </w:r>
      <w:r>
        <w:rPr>
          <w:i/>
          <w:spacing w:val="-11"/>
          <w:sz w:val="20"/>
          <w:vertAlign w:val="baseline"/>
        </w:rPr>
        <w:t> </w:t>
      </w:r>
      <w:r>
        <w:rPr>
          <w:i/>
          <w:sz w:val="20"/>
          <w:vertAlign w:val="baseline"/>
        </w:rPr>
        <w:t>vs.</w:t>
      </w:r>
      <w:r>
        <w:rPr>
          <w:i/>
          <w:spacing w:val="-10"/>
          <w:sz w:val="20"/>
          <w:vertAlign w:val="baseline"/>
        </w:rPr>
        <w:t> </w:t>
      </w:r>
      <w:r>
        <w:rPr>
          <w:i/>
          <w:sz w:val="20"/>
          <w:vertAlign w:val="baseline"/>
        </w:rPr>
        <w:t>El</w:t>
      </w:r>
      <w:r>
        <w:rPr>
          <w:i/>
          <w:spacing w:val="-9"/>
          <w:sz w:val="20"/>
          <w:vertAlign w:val="baseline"/>
        </w:rPr>
        <w:t> </w:t>
      </w:r>
      <w:r>
        <w:rPr>
          <w:i/>
          <w:sz w:val="20"/>
          <w:vertAlign w:val="baseline"/>
        </w:rPr>
        <w:t>Salvador</w:t>
      </w:r>
      <w:r>
        <w:rPr>
          <w:i/>
          <w:spacing w:val="-18"/>
          <w:sz w:val="20"/>
          <w:vertAlign w:val="baseline"/>
        </w:rPr>
        <w:t> </w:t>
      </w:r>
      <w:hyperlink w:history="true" w:anchor="_bookmark284">
        <w:r>
          <w:rPr>
            <w:i/>
            <w:position w:val="7"/>
            <w:sz w:val="13"/>
            <w:vertAlign w:val="baseline"/>
          </w:rPr>
          <w:t>15</w:t>
        </w:r>
      </w:hyperlink>
      <w:r>
        <w:rPr>
          <w:i/>
          <w:sz w:val="20"/>
          <w:vertAlign w:val="baseline"/>
        </w:rPr>
        <w:t>, Caso Extrabajadores del Organismo Judicial Vs. Guatemala</w:t>
      </w:r>
      <w:hyperlink w:history="true" w:anchor="_bookmark285">
        <w:r>
          <w:rPr>
            <w:i/>
            <w:position w:val="7"/>
            <w:sz w:val="13"/>
            <w:vertAlign w:val="baseline"/>
          </w:rPr>
          <w:t>16</w:t>
        </w:r>
      </w:hyperlink>
      <w:r>
        <w:rPr>
          <w:i/>
          <w:spacing w:val="40"/>
          <w:position w:val="7"/>
          <w:sz w:val="13"/>
          <w:vertAlign w:val="baseline"/>
        </w:rPr>
        <w:t> </w:t>
      </w:r>
      <w:r>
        <w:rPr>
          <w:sz w:val="20"/>
          <w:vertAlign w:val="baseline"/>
        </w:rPr>
        <w:t>en relación con la justiciabilidad</w:t>
      </w:r>
      <w:r>
        <w:rPr>
          <w:spacing w:val="-6"/>
          <w:sz w:val="20"/>
          <w:vertAlign w:val="baseline"/>
        </w:rPr>
        <w:t> </w:t>
      </w:r>
      <w:r>
        <w:rPr>
          <w:sz w:val="20"/>
          <w:vertAlign w:val="baseline"/>
        </w:rPr>
        <w:t>del</w:t>
      </w:r>
      <w:r>
        <w:rPr>
          <w:spacing w:val="-6"/>
          <w:sz w:val="20"/>
          <w:vertAlign w:val="baseline"/>
        </w:rPr>
        <w:t> </w:t>
      </w:r>
      <w:r>
        <w:rPr>
          <w:sz w:val="20"/>
          <w:vertAlign w:val="baseline"/>
        </w:rPr>
        <w:t>artículo</w:t>
      </w:r>
      <w:r>
        <w:rPr>
          <w:spacing w:val="-8"/>
          <w:sz w:val="20"/>
          <w:vertAlign w:val="baseline"/>
        </w:rPr>
        <w:t> </w:t>
      </w:r>
      <w:r>
        <w:rPr>
          <w:sz w:val="20"/>
          <w:vertAlign w:val="baseline"/>
        </w:rPr>
        <w:t>26</w:t>
      </w:r>
      <w:r>
        <w:rPr>
          <w:spacing w:val="-4"/>
          <w:sz w:val="20"/>
          <w:vertAlign w:val="baseline"/>
        </w:rPr>
        <w:t> </w:t>
      </w:r>
      <w:r>
        <w:rPr>
          <w:sz w:val="20"/>
          <w:vertAlign w:val="baseline"/>
        </w:rPr>
        <w:t>de</w:t>
      </w:r>
      <w:r>
        <w:rPr>
          <w:spacing w:val="-8"/>
          <w:sz w:val="20"/>
          <w:vertAlign w:val="baseline"/>
        </w:rPr>
        <w:t> </w:t>
      </w:r>
      <w:r>
        <w:rPr>
          <w:sz w:val="20"/>
          <w:vertAlign w:val="baseline"/>
        </w:rPr>
        <w:t>la</w:t>
      </w:r>
      <w:r>
        <w:rPr>
          <w:spacing w:val="-4"/>
          <w:sz w:val="20"/>
          <w:vertAlign w:val="baseline"/>
        </w:rPr>
        <w:t> </w:t>
      </w:r>
      <w:r>
        <w:rPr>
          <w:sz w:val="20"/>
          <w:vertAlign w:val="baseline"/>
        </w:rPr>
        <w:t>Convención</w:t>
      </w:r>
      <w:r>
        <w:rPr>
          <w:spacing w:val="-3"/>
          <w:sz w:val="20"/>
          <w:vertAlign w:val="baseline"/>
        </w:rPr>
        <w:t> </w:t>
      </w:r>
      <w:r>
        <w:rPr>
          <w:sz w:val="20"/>
          <w:vertAlign w:val="baseline"/>
        </w:rPr>
        <w:t>Americana</w:t>
      </w:r>
      <w:r>
        <w:rPr>
          <w:spacing w:val="-4"/>
          <w:sz w:val="20"/>
          <w:vertAlign w:val="baseline"/>
        </w:rPr>
        <w:t> </w:t>
      </w:r>
      <w:r>
        <w:rPr>
          <w:sz w:val="20"/>
          <w:vertAlign w:val="baseline"/>
        </w:rPr>
        <w:t>sobre</w:t>
      </w:r>
      <w:r>
        <w:rPr>
          <w:spacing w:val="-5"/>
          <w:sz w:val="20"/>
          <w:vertAlign w:val="baseline"/>
        </w:rPr>
        <w:t> </w:t>
      </w:r>
      <w:r>
        <w:rPr>
          <w:sz w:val="20"/>
          <w:vertAlign w:val="baseline"/>
        </w:rPr>
        <w:t>Derechos</w:t>
      </w:r>
      <w:r>
        <w:rPr>
          <w:spacing w:val="-5"/>
          <w:sz w:val="20"/>
          <w:vertAlign w:val="baseline"/>
        </w:rPr>
        <w:t> </w:t>
      </w:r>
      <w:r>
        <w:rPr>
          <w:sz w:val="20"/>
          <w:vertAlign w:val="baseline"/>
        </w:rPr>
        <w:t>Humanos</w:t>
      </w:r>
      <w:r>
        <w:rPr>
          <w:spacing w:val="-5"/>
          <w:sz w:val="20"/>
          <w:vertAlign w:val="baseline"/>
        </w:rPr>
        <w:t> </w:t>
      </w:r>
      <w:r>
        <w:rPr>
          <w:sz w:val="20"/>
          <w:vertAlign w:val="baseline"/>
        </w:rPr>
        <w:t>(en adelante “la Convención” o “CADH)”.</w:t>
      </w:r>
    </w:p>
    <w:p>
      <w:pPr>
        <w:pStyle w:val="ListParagraph"/>
        <w:numPr>
          <w:ilvl w:val="0"/>
          <w:numId w:val="34"/>
        </w:numPr>
        <w:tabs>
          <w:tab w:pos="810" w:val="left" w:leader="none"/>
        </w:tabs>
        <w:spacing w:line="240" w:lineRule="auto" w:before="126" w:after="0"/>
        <w:ind w:left="101" w:right="118" w:firstLine="0"/>
        <w:jc w:val="both"/>
        <w:rPr>
          <w:sz w:val="20"/>
        </w:rPr>
      </w:pPr>
      <w:r>
        <w:rPr>
          <w:sz w:val="20"/>
        </w:rPr>
        <w:t>En la Sentencia, se reitera la posición asumida desde el caso </w:t>
      </w:r>
      <w:r>
        <w:rPr>
          <w:i/>
          <w:sz w:val="20"/>
        </w:rPr>
        <w:t>Lagos del Campo</w:t>
      </w:r>
      <w:r>
        <w:rPr>
          <w:i/>
          <w:sz w:val="20"/>
        </w:rPr>
        <w:t> vs. Perú</w:t>
      </w:r>
      <w:r>
        <w:rPr>
          <w:sz w:val="20"/>
        </w:rPr>
        <w:t>, en relación con la justiciabilidad directa y autónoma de los derechos económicos, sociales, culturales y ambientales (en adelante DESCA). Sobra insistir en los</w:t>
      </w:r>
      <w:r>
        <w:rPr>
          <w:spacing w:val="-5"/>
          <w:sz w:val="20"/>
        </w:rPr>
        <w:t> </w:t>
      </w:r>
      <w:r>
        <w:rPr>
          <w:sz w:val="20"/>
        </w:rPr>
        <w:t>argumentos</w:t>
      </w:r>
      <w:r>
        <w:rPr>
          <w:spacing w:val="-3"/>
          <w:sz w:val="20"/>
        </w:rPr>
        <w:t> </w:t>
      </w:r>
      <w:r>
        <w:rPr>
          <w:sz w:val="20"/>
        </w:rPr>
        <w:t>que</w:t>
      </w:r>
      <w:r>
        <w:rPr>
          <w:spacing w:val="-4"/>
          <w:sz w:val="20"/>
        </w:rPr>
        <w:t> </w:t>
      </w:r>
      <w:r>
        <w:rPr>
          <w:sz w:val="20"/>
        </w:rPr>
        <w:t>evidencian</w:t>
      </w:r>
      <w:r>
        <w:rPr>
          <w:spacing w:val="-4"/>
          <w:sz w:val="20"/>
        </w:rPr>
        <w:t> </w:t>
      </w:r>
      <w:r>
        <w:rPr>
          <w:sz w:val="20"/>
        </w:rPr>
        <w:t>la</w:t>
      </w:r>
      <w:r>
        <w:rPr>
          <w:spacing w:val="-4"/>
          <w:sz w:val="20"/>
        </w:rPr>
        <w:t> </w:t>
      </w:r>
      <w:r>
        <w:rPr>
          <w:sz w:val="20"/>
        </w:rPr>
        <w:t>falta</w:t>
      </w:r>
      <w:r>
        <w:rPr>
          <w:spacing w:val="-4"/>
          <w:sz w:val="20"/>
        </w:rPr>
        <w:t> </w:t>
      </w:r>
      <w:r>
        <w:rPr>
          <w:sz w:val="20"/>
        </w:rPr>
        <w:t>de</w:t>
      </w:r>
      <w:r>
        <w:rPr>
          <w:spacing w:val="-4"/>
          <w:sz w:val="20"/>
        </w:rPr>
        <w:t> </w:t>
      </w:r>
      <w:r>
        <w:rPr>
          <w:sz w:val="20"/>
        </w:rPr>
        <w:t>fundación</w:t>
      </w:r>
      <w:r>
        <w:rPr>
          <w:spacing w:val="-4"/>
          <w:sz w:val="20"/>
        </w:rPr>
        <w:t> </w:t>
      </w:r>
      <w:r>
        <w:rPr>
          <w:sz w:val="20"/>
        </w:rPr>
        <w:t>jurídica</w:t>
      </w:r>
      <w:r>
        <w:rPr>
          <w:spacing w:val="-4"/>
          <w:sz w:val="20"/>
        </w:rPr>
        <w:t> </w:t>
      </w:r>
      <w:r>
        <w:rPr>
          <w:sz w:val="20"/>
        </w:rPr>
        <w:t>de</w:t>
      </w:r>
      <w:r>
        <w:rPr>
          <w:spacing w:val="-4"/>
          <w:sz w:val="20"/>
        </w:rPr>
        <w:t> </w:t>
      </w:r>
      <w:r>
        <w:rPr>
          <w:sz w:val="20"/>
        </w:rPr>
        <w:t>esta</w:t>
      </w:r>
      <w:r>
        <w:rPr>
          <w:spacing w:val="-4"/>
          <w:sz w:val="20"/>
        </w:rPr>
        <w:t> </w:t>
      </w:r>
      <w:r>
        <w:rPr>
          <w:sz w:val="20"/>
        </w:rPr>
        <w:t>teoría,</w:t>
      </w:r>
      <w:r>
        <w:rPr>
          <w:spacing w:val="-3"/>
          <w:sz w:val="20"/>
        </w:rPr>
        <w:t> </w:t>
      </w:r>
      <w:r>
        <w:rPr>
          <w:sz w:val="20"/>
        </w:rPr>
        <w:t>en</w:t>
      </w:r>
      <w:r>
        <w:rPr>
          <w:spacing w:val="-2"/>
          <w:sz w:val="20"/>
        </w:rPr>
        <w:t> </w:t>
      </w:r>
      <w:r>
        <w:rPr>
          <w:sz w:val="20"/>
        </w:rPr>
        <w:t>el</w:t>
      </w:r>
      <w:r>
        <w:rPr>
          <w:spacing w:val="-4"/>
          <w:sz w:val="20"/>
        </w:rPr>
        <w:t> </w:t>
      </w:r>
      <w:r>
        <w:rPr>
          <w:sz w:val="20"/>
        </w:rPr>
        <w:t>marco de la competencia contenciosa de la Corte Interamericana</w:t>
      </w:r>
      <w:hyperlink w:history="true" w:anchor="_bookmark286">
        <w:r>
          <w:rPr>
            <w:position w:val="7"/>
            <w:sz w:val="13"/>
          </w:rPr>
          <w:t>17</w:t>
        </w:r>
      </w:hyperlink>
      <w:r>
        <w:rPr>
          <w:sz w:val="20"/>
        </w:rPr>
        <w:t>. Lo que debo poner de manifiesto</w:t>
      </w:r>
      <w:r>
        <w:rPr>
          <w:spacing w:val="-11"/>
          <w:sz w:val="20"/>
        </w:rPr>
        <w:t> </w:t>
      </w:r>
      <w:r>
        <w:rPr>
          <w:sz w:val="20"/>
        </w:rPr>
        <w:t>en</w:t>
      </w:r>
      <w:r>
        <w:rPr>
          <w:spacing w:val="-9"/>
          <w:sz w:val="20"/>
        </w:rPr>
        <w:t> </w:t>
      </w:r>
      <w:r>
        <w:rPr>
          <w:sz w:val="20"/>
        </w:rPr>
        <w:t>esta</w:t>
      </w:r>
      <w:r>
        <w:rPr>
          <w:spacing w:val="-10"/>
          <w:sz w:val="20"/>
        </w:rPr>
        <w:t> </w:t>
      </w:r>
      <w:r>
        <w:rPr>
          <w:sz w:val="20"/>
        </w:rPr>
        <w:t>oportunidad,</w:t>
      </w:r>
      <w:r>
        <w:rPr>
          <w:spacing w:val="-13"/>
          <w:sz w:val="20"/>
        </w:rPr>
        <w:t> </w:t>
      </w:r>
      <w:r>
        <w:rPr>
          <w:sz w:val="20"/>
        </w:rPr>
        <w:t>es</w:t>
      </w:r>
      <w:r>
        <w:rPr>
          <w:spacing w:val="-13"/>
          <w:sz w:val="20"/>
        </w:rPr>
        <w:t> </w:t>
      </w:r>
      <w:r>
        <w:rPr>
          <w:sz w:val="20"/>
        </w:rPr>
        <w:t>la</w:t>
      </w:r>
      <w:r>
        <w:rPr>
          <w:spacing w:val="-12"/>
          <w:sz w:val="20"/>
        </w:rPr>
        <w:t> </w:t>
      </w:r>
      <w:r>
        <w:rPr>
          <w:sz w:val="20"/>
        </w:rPr>
        <w:t>irrelevancia</w:t>
      </w:r>
      <w:r>
        <w:rPr>
          <w:spacing w:val="-12"/>
          <w:sz w:val="20"/>
        </w:rPr>
        <w:t> </w:t>
      </w:r>
      <w:r>
        <w:rPr>
          <w:sz w:val="20"/>
        </w:rPr>
        <w:t>práctica</w:t>
      </w:r>
      <w:r>
        <w:rPr>
          <w:spacing w:val="-10"/>
          <w:sz w:val="20"/>
        </w:rPr>
        <w:t> </w:t>
      </w:r>
      <w:r>
        <w:rPr>
          <w:sz w:val="20"/>
        </w:rPr>
        <w:t>de</w:t>
      </w:r>
      <w:r>
        <w:rPr>
          <w:spacing w:val="-11"/>
          <w:sz w:val="20"/>
        </w:rPr>
        <w:t> </w:t>
      </w:r>
      <w:r>
        <w:rPr>
          <w:sz w:val="20"/>
        </w:rPr>
        <w:t>declarar</w:t>
      </w:r>
      <w:r>
        <w:rPr>
          <w:spacing w:val="-13"/>
          <w:sz w:val="20"/>
        </w:rPr>
        <w:t> </w:t>
      </w:r>
      <w:r>
        <w:rPr>
          <w:sz w:val="20"/>
        </w:rPr>
        <w:t>la</w:t>
      </w:r>
      <w:r>
        <w:rPr>
          <w:spacing w:val="-10"/>
          <w:sz w:val="20"/>
        </w:rPr>
        <w:t> </w:t>
      </w:r>
      <w:r>
        <w:rPr>
          <w:sz w:val="20"/>
        </w:rPr>
        <w:t>responsabilidad del Estado por la violación del derecho al trabajo a través del artículo 26 CADH en el caso concreto.</w:t>
      </w:r>
    </w:p>
    <w:p>
      <w:pPr>
        <w:pStyle w:val="ListParagraph"/>
        <w:numPr>
          <w:ilvl w:val="0"/>
          <w:numId w:val="34"/>
        </w:numPr>
        <w:tabs>
          <w:tab w:pos="810" w:val="left" w:leader="none"/>
        </w:tabs>
        <w:spacing w:line="243" w:lineRule="exact" w:before="119" w:after="0"/>
        <w:ind w:left="809" w:right="0" w:hanging="709"/>
        <w:jc w:val="both"/>
        <w:rPr>
          <w:sz w:val="20"/>
        </w:rPr>
      </w:pPr>
      <w:r>
        <w:rPr>
          <w:sz w:val="20"/>
        </w:rPr>
        <w:t>En la</w:t>
      </w:r>
      <w:r>
        <w:rPr>
          <w:spacing w:val="-1"/>
          <w:sz w:val="20"/>
        </w:rPr>
        <w:t> </w:t>
      </w:r>
      <w:r>
        <w:rPr>
          <w:sz w:val="20"/>
        </w:rPr>
        <w:t>decisión,</w:t>
      </w:r>
      <w:r>
        <w:rPr>
          <w:spacing w:val="-1"/>
          <w:sz w:val="20"/>
        </w:rPr>
        <w:t> </w:t>
      </w:r>
      <w:r>
        <w:rPr>
          <w:sz w:val="20"/>
        </w:rPr>
        <w:t>la</w:t>
      </w:r>
      <w:r>
        <w:rPr>
          <w:spacing w:val="-1"/>
          <w:sz w:val="20"/>
        </w:rPr>
        <w:t> </w:t>
      </w:r>
      <w:r>
        <w:rPr>
          <w:sz w:val="20"/>
        </w:rPr>
        <w:t>Corte</w:t>
      </w:r>
      <w:r>
        <w:rPr>
          <w:spacing w:val="1"/>
          <w:sz w:val="20"/>
        </w:rPr>
        <w:t> </w:t>
      </w:r>
      <w:r>
        <w:rPr>
          <w:sz w:val="20"/>
        </w:rPr>
        <w:t>consideró</w:t>
      </w:r>
      <w:r>
        <w:rPr>
          <w:spacing w:val="-2"/>
          <w:sz w:val="20"/>
        </w:rPr>
        <w:t> </w:t>
      </w:r>
      <w:r>
        <w:rPr>
          <w:sz w:val="20"/>
        </w:rPr>
        <w:t>que</w:t>
      </w:r>
      <w:r>
        <w:rPr>
          <w:spacing w:val="-2"/>
          <w:sz w:val="20"/>
        </w:rPr>
        <w:t> </w:t>
      </w:r>
      <w:r>
        <w:rPr>
          <w:sz w:val="20"/>
        </w:rPr>
        <w:t>hubo una violación del</w:t>
      </w:r>
      <w:r>
        <w:rPr>
          <w:spacing w:val="-1"/>
          <w:sz w:val="20"/>
        </w:rPr>
        <w:t> </w:t>
      </w:r>
      <w:r>
        <w:rPr>
          <w:sz w:val="20"/>
        </w:rPr>
        <w:t>plazo</w:t>
      </w:r>
      <w:r>
        <w:rPr>
          <w:spacing w:val="-1"/>
          <w:sz w:val="20"/>
        </w:rPr>
        <w:t> </w:t>
      </w:r>
      <w:r>
        <w:rPr>
          <w:sz w:val="20"/>
        </w:rPr>
        <w:t>razonable</w:t>
      </w:r>
      <w:r>
        <w:rPr>
          <w:spacing w:val="-2"/>
          <w:sz w:val="20"/>
        </w:rPr>
        <w:t> </w:t>
      </w:r>
      <w:r>
        <w:rPr>
          <w:spacing w:val="-5"/>
          <w:sz w:val="20"/>
        </w:rPr>
        <w:t>de</w:t>
      </w:r>
    </w:p>
    <w:p>
      <w:pPr>
        <w:spacing w:before="0"/>
        <w:ind w:left="101" w:right="117" w:firstLine="0"/>
        <w:jc w:val="both"/>
        <w:rPr>
          <w:i/>
          <w:sz w:val="20"/>
        </w:rPr>
      </w:pPr>
      <w:r>
        <w:rPr>
          <w:sz w:val="20"/>
        </w:rPr>
        <w:t>4.091 extrabajadores marítimos, portuarios y fluviales beneficiarios de una acción de amparo de la Corte Suprema de la República, pues la orden de calcular un incremento de</w:t>
      </w:r>
      <w:r>
        <w:rPr>
          <w:spacing w:val="-3"/>
          <w:sz w:val="20"/>
        </w:rPr>
        <w:t> </w:t>
      </w:r>
      <w:r>
        <w:rPr>
          <w:sz w:val="20"/>
        </w:rPr>
        <w:t>su</w:t>
      </w:r>
      <w:r>
        <w:rPr>
          <w:spacing w:val="-1"/>
          <w:sz w:val="20"/>
        </w:rPr>
        <w:t> </w:t>
      </w:r>
      <w:r>
        <w:rPr>
          <w:sz w:val="20"/>
        </w:rPr>
        <w:t>remuneración</w:t>
      </w:r>
      <w:r>
        <w:rPr>
          <w:spacing w:val="-1"/>
          <w:sz w:val="20"/>
        </w:rPr>
        <w:t> </w:t>
      </w:r>
      <w:r>
        <w:rPr>
          <w:sz w:val="20"/>
        </w:rPr>
        <w:t>tardó</w:t>
      </w:r>
      <w:r>
        <w:rPr>
          <w:spacing w:val="-3"/>
          <w:sz w:val="20"/>
        </w:rPr>
        <w:t> </w:t>
      </w:r>
      <w:r>
        <w:rPr>
          <w:sz w:val="20"/>
        </w:rPr>
        <w:t>más</w:t>
      </w:r>
      <w:r>
        <w:rPr>
          <w:spacing w:val="-2"/>
          <w:sz w:val="20"/>
        </w:rPr>
        <w:t> </w:t>
      </w:r>
      <w:r>
        <w:rPr>
          <w:sz w:val="20"/>
        </w:rPr>
        <w:t>de</w:t>
      </w:r>
      <w:r>
        <w:rPr>
          <w:spacing w:val="-3"/>
          <w:sz w:val="20"/>
        </w:rPr>
        <w:t> </w:t>
      </w:r>
      <w:r>
        <w:rPr>
          <w:sz w:val="20"/>
        </w:rPr>
        <w:t>20</w:t>
      </w:r>
      <w:r>
        <w:rPr>
          <w:spacing w:val="-1"/>
          <w:sz w:val="20"/>
        </w:rPr>
        <w:t> </w:t>
      </w:r>
      <w:r>
        <w:rPr>
          <w:sz w:val="20"/>
        </w:rPr>
        <w:t>años en</w:t>
      </w:r>
      <w:r>
        <w:rPr>
          <w:spacing w:val="-1"/>
          <w:sz w:val="20"/>
        </w:rPr>
        <w:t> </w:t>
      </w:r>
      <w:r>
        <w:rPr>
          <w:sz w:val="20"/>
        </w:rPr>
        <w:t>cumplirse.</w:t>
      </w:r>
      <w:r>
        <w:rPr>
          <w:spacing w:val="-2"/>
          <w:sz w:val="20"/>
        </w:rPr>
        <w:t> </w:t>
      </w:r>
      <w:r>
        <w:rPr>
          <w:sz w:val="20"/>
        </w:rPr>
        <w:t>Además,</w:t>
      </w:r>
      <w:r>
        <w:rPr>
          <w:spacing w:val="-2"/>
          <w:sz w:val="20"/>
        </w:rPr>
        <w:t> </w:t>
      </w:r>
      <w:r>
        <w:rPr>
          <w:sz w:val="20"/>
        </w:rPr>
        <w:t>el Tribunal</w:t>
      </w:r>
      <w:r>
        <w:rPr>
          <w:spacing w:val="-1"/>
          <w:sz w:val="20"/>
        </w:rPr>
        <w:t> </w:t>
      </w:r>
      <w:r>
        <w:rPr>
          <w:sz w:val="20"/>
        </w:rPr>
        <w:t>declaró</w:t>
      </w:r>
      <w:r>
        <w:rPr>
          <w:spacing w:val="-3"/>
          <w:sz w:val="20"/>
        </w:rPr>
        <w:t> </w:t>
      </w:r>
      <w:r>
        <w:rPr>
          <w:sz w:val="20"/>
        </w:rPr>
        <w:t>la responsabilidad internacional de Perú frente a los artículos 8.1, 21, 25.1, 25.2.c y 26 CADH pues al momento de la sentencia, el Estado no había procedido con los pagos adeudados</w:t>
      </w:r>
      <w:r>
        <w:rPr>
          <w:spacing w:val="-18"/>
          <w:sz w:val="20"/>
        </w:rPr>
        <w:t> </w:t>
      </w:r>
      <w:r>
        <w:rPr>
          <w:sz w:val="20"/>
        </w:rPr>
        <w:t>al</w:t>
      </w:r>
      <w:r>
        <w:rPr>
          <w:spacing w:val="-18"/>
          <w:sz w:val="20"/>
        </w:rPr>
        <w:t> </w:t>
      </w:r>
      <w:r>
        <w:rPr>
          <w:sz w:val="20"/>
        </w:rPr>
        <w:t>subgrupo</w:t>
      </w:r>
      <w:r>
        <w:rPr>
          <w:spacing w:val="-17"/>
          <w:sz w:val="20"/>
        </w:rPr>
        <w:t> </w:t>
      </w:r>
      <w:r>
        <w:rPr>
          <w:sz w:val="20"/>
        </w:rPr>
        <w:t>de</w:t>
      </w:r>
      <w:r>
        <w:rPr>
          <w:spacing w:val="-18"/>
          <w:sz w:val="20"/>
        </w:rPr>
        <w:t> </w:t>
      </w:r>
      <w:r>
        <w:rPr>
          <w:sz w:val="20"/>
        </w:rPr>
        <w:t>2.317</w:t>
      </w:r>
      <w:r>
        <w:rPr>
          <w:spacing w:val="-17"/>
          <w:sz w:val="20"/>
        </w:rPr>
        <w:t> </w:t>
      </w:r>
      <w:r>
        <w:rPr>
          <w:sz w:val="20"/>
        </w:rPr>
        <w:t>ex</w:t>
      </w:r>
      <w:r>
        <w:rPr>
          <w:spacing w:val="-18"/>
          <w:sz w:val="20"/>
        </w:rPr>
        <w:t> </w:t>
      </w:r>
      <w:r>
        <w:rPr>
          <w:sz w:val="20"/>
        </w:rPr>
        <w:t>trabajadores</w:t>
      </w:r>
      <w:r>
        <w:rPr>
          <w:spacing w:val="-18"/>
          <w:sz w:val="20"/>
        </w:rPr>
        <w:t> </w:t>
      </w:r>
      <w:r>
        <w:rPr>
          <w:sz w:val="20"/>
        </w:rPr>
        <w:t>que</w:t>
      </w:r>
      <w:r>
        <w:rPr>
          <w:spacing w:val="-17"/>
          <w:sz w:val="20"/>
        </w:rPr>
        <w:t> </w:t>
      </w:r>
      <w:r>
        <w:rPr>
          <w:sz w:val="20"/>
        </w:rPr>
        <w:t>reclamaron</w:t>
      </w:r>
      <w:r>
        <w:rPr>
          <w:spacing w:val="-18"/>
          <w:sz w:val="20"/>
        </w:rPr>
        <w:t> </w:t>
      </w:r>
      <w:r>
        <w:rPr>
          <w:sz w:val="20"/>
        </w:rPr>
        <w:t>cantidades</w:t>
      </w:r>
      <w:r>
        <w:rPr>
          <w:spacing w:val="-17"/>
          <w:sz w:val="20"/>
        </w:rPr>
        <w:t> </w:t>
      </w:r>
      <w:r>
        <w:rPr>
          <w:sz w:val="20"/>
        </w:rPr>
        <w:t>adicionales. En</w:t>
      </w:r>
      <w:r>
        <w:rPr>
          <w:spacing w:val="-13"/>
          <w:sz w:val="20"/>
        </w:rPr>
        <w:t> </w:t>
      </w:r>
      <w:r>
        <w:rPr>
          <w:sz w:val="20"/>
        </w:rPr>
        <w:t>lo</w:t>
      </w:r>
      <w:r>
        <w:rPr>
          <w:spacing w:val="-14"/>
          <w:sz w:val="20"/>
        </w:rPr>
        <w:t> </w:t>
      </w:r>
      <w:r>
        <w:rPr>
          <w:sz w:val="20"/>
        </w:rPr>
        <w:t>que</w:t>
      </w:r>
      <w:r>
        <w:rPr>
          <w:spacing w:val="-14"/>
          <w:sz w:val="20"/>
        </w:rPr>
        <w:t> </w:t>
      </w:r>
      <w:r>
        <w:rPr>
          <w:sz w:val="20"/>
        </w:rPr>
        <w:t>se</w:t>
      </w:r>
      <w:r>
        <w:rPr>
          <w:spacing w:val="-12"/>
          <w:sz w:val="20"/>
        </w:rPr>
        <w:t> </w:t>
      </w:r>
      <w:r>
        <w:rPr>
          <w:sz w:val="20"/>
        </w:rPr>
        <w:t>refiere</w:t>
      </w:r>
      <w:r>
        <w:rPr>
          <w:spacing w:val="-12"/>
          <w:sz w:val="20"/>
        </w:rPr>
        <w:t> </w:t>
      </w:r>
      <w:r>
        <w:rPr>
          <w:sz w:val="20"/>
        </w:rPr>
        <w:t>específicamente</w:t>
      </w:r>
      <w:r>
        <w:rPr>
          <w:spacing w:val="-14"/>
          <w:sz w:val="20"/>
        </w:rPr>
        <w:t> </w:t>
      </w:r>
      <w:r>
        <w:rPr>
          <w:sz w:val="20"/>
        </w:rPr>
        <w:t>al</w:t>
      </w:r>
      <w:r>
        <w:rPr>
          <w:spacing w:val="-13"/>
          <w:sz w:val="20"/>
        </w:rPr>
        <w:t> </w:t>
      </w:r>
      <w:r>
        <w:rPr>
          <w:sz w:val="20"/>
        </w:rPr>
        <w:t>derecho</w:t>
      </w:r>
      <w:r>
        <w:rPr>
          <w:spacing w:val="-14"/>
          <w:sz w:val="20"/>
        </w:rPr>
        <w:t> </w:t>
      </w:r>
      <w:r>
        <w:rPr>
          <w:sz w:val="20"/>
        </w:rPr>
        <w:t>al</w:t>
      </w:r>
      <w:r>
        <w:rPr>
          <w:spacing w:val="-13"/>
          <w:sz w:val="20"/>
        </w:rPr>
        <w:t> </w:t>
      </w:r>
      <w:r>
        <w:rPr>
          <w:sz w:val="20"/>
        </w:rPr>
        <w:t>trabajo,</w:t>
      </w:r>
      <w:r>
        <w:rPr>
          <w:spacing w:val="-12"/>
          <w:sz w:val="20"/>
        </w:rPr>
        <w:t> </w:t>
      </w:r>
      <w:r>
        <w:rPr>
          <w:sz w:val="20"/>
        </w:rPr>
        <w:t>el</w:t>
      </w:r>
      <w:r>
        <w:rPr>
          <w:spacing w:val="-13"/>
          <w:sz w:val="20"/>
        </w:rPr>
        <w:t> </w:t>
      </w:r>
      <w:r>
        <w:rPr>
          <w:sz w:val="20"/>
        </w:rPr>
        <w:t>Tribunal</w:t>
      </w:r>
      <w:r>
        <w:rPr>
          <w:spacing w:val="-13"/>
          <w:sz w:val="20"/>
        </w:rPr>
        <w:t> </w:t>
      </w:r>
      <w:r>
        <w:rPr>
          <w:sz w:val="20"/>
        </w:rPr>
        <w:t>consideró</w:t>
      </w:r>
      <w:r>
        <w:rPr>
          <w:spacing w:val="-14"/>
          <w:sz w:val="20"/>
        </w:rPr>
        <w:t> </w:t>
      </w:r>
      <w:r>
        <w:rPr>
          <w:sz w:val="20"/>
        </w:rPr>
        <w:t>que</w:t>
      </w:r>
      <w:r>
        <w:rPr>
          <w:spacing w:val="-12"/>
          <w:sz w:val="20"/>
        </w:rPr>
        <w:t> </w:t>
      </w:r>
      <w:r>
        <w:rPr>
          <w:sz w:val="20"/>
        </w:rPr>
        <w:t>“</w:t>
      </w:r>
      <w:r>
        <w:rPr>
          <w:i/>
          <w:sz w:val="20"/>
        </w:rPr>
        <w:t>[…]</w:t>
      </w:r>
      <w:r>
        <w:rPr>
          <w:i/>
          <w:sz w:val="20"/>
        </w:rPr>
        <w:t> al</w:t>
      </w:r>
      <w:r>
        <w:rPr>
          <w:i/>
          <w:spacing w:val="-3"/>
          <w:sz w:val="20"/>
        </w:rPr>
        <w:t> </w:t>
      </w:r>
      <w:r>
        <w:rPr>
          <w:i/>
          <w:sz w:val="20"/>
        </w:rPr>
        <w:t>subgrupo</w:t>
      </w:r>
      <w:r>
        <w:rPr>
          <w:i/>
          <w:spacing w:val="-2"/>
          <w:sz w:val="20"/>
        </w:rPr>
        <w:t> </w:t>
      </w:r>
      <w:r>
        <w:rPr>
          <w:i/>
          <w:sz w:val="20"/>
        </w:rPr>
        <w:t>de</w:t>
      </w:r>
      <w:r>
        <w:rPr>
          <w:i/>
          <w:spacing w:val="-4"/>
          <w:sz w:val="20"/>
        </w:rPr>
        <w:t> </w:t>
      </w:r>
      <w:r>
        <w:rPr>
          <w:i/>
          <w:sz w:val="20"/>
        </w:rPr>
        <w:t>2.317</w:t>
      </w:r>
      <w:r>
        <w:rPr>
          <w:i/>
          <w:spacing w:val="-3"/>
          <w:sz w:val="20"/>
        </w:rPr>
        <w:t> </w:t>
      </w:r>
      <w:r>
        <w:rPr>
          <w:i/>
          <w:sz w:val="20"/>
        </w:rPr>
        <w:t>trabajadores</w:t>
      </w:r>
      <w:r>
        <w:rPr>
          <w:i/>
          <w:spacing w:val="-1"/>
          <w:sz w:val="20"/>
        </w:rPr>
        <w:t> </w:t>
      </w:r>
      <w:r>
        <w:rPr>
          <w:i/>
          <w:sz w:val="20"/>
        </w:rPr>
        <w:t>marítimos</w:t>
      </w:r>
      <w:r>
        <w:rPr>
          <w:i/>
          <w:spacing w:val="-1"/>
          <w:sz w:val="20"/>
        </w:rPr>
        <w:t> </w:t>
      </w:r>
      <w:r>
        <w:rPr>
          <w:i/>
          <w:sz w:val="20"/>
        </w:rPr>
        <w:t>y portuarios</w:t>
      </w:r>
      <w:r>
        <w:rPr>
          <w:i/>
          <w:spacing w:val="-1"/>
          <w:sz w:val="20"/>
        </w:rPr>
        <w:t> </w:t>
      </w:r>
      <w:r>
        <w:rPr>
          <w:i/>
          <w:sz w:val="20"/>
        </w:rPr>
        <w:t>les</w:t>
      </w:r>
      <w:r>
        <w:rPr>
          <w:i/>
          <w:spacing w:val="-1"/>
          <w:sz w:val="20"/>
        </w:rPr>
        <w:t> </w:t>
      </w:r>
      <w:r>
        <w:rPr>
          <w:i/>
          <w:sz w:val="20"/>
        </w:rPr>
        <w:t>fue</w:t>
      </w:r>
      <w:r>
        <w:rPr>
          <w:i/>
          <w:spacing w:val="-2"/>
          <w:sz w:val="20"/>
        </w:rPr>
        <w:t> </w:t>
      </w:r>
      <w:r>
        <w:rPr>
          <w:i/>
          <w:sz w:val="20"/>
        </w:rPr>
        <w:t>privado</w:t>
      </w:r>
      <w:r>
        <w:rPr>
          <w:i/>
          <w:spacing w:val="-2"/>
          <w:sz w:val="20"/>
        </w:rPr>
        <w:t> </w:t>
      </w:r>
      <w:r>
        <w:rPr>
          <w:i/>
          <w:sz w:val="20"/>
        </w:rPr>
        <w:t>su</w:t>
      </w:r>
      <w:r>
        <w:rPr>
          <w:i/>
          <w:spacing w:val="-2"/>
          <w:sz w:val="20"/>
        </w:rPr>
        <w:t> </w:t>
      </w:r>
      <w:r>
        <w:rPr>
          <w:i/>
          <w:sz w:val="20"/>
        </w:rPr>
        <w:t>derecho</w:t>
      </w:r>
      <w:r>
        <w:rPr>
          <w:i/>
          <w:spacing w:val="-2"/>
          <w:sz w:val="20"/>
        </w:rPr>
        <w:t> </w:t>
      </w:r>
      <w:r>
        <w:rPr>
          <w:i/>
          <w:sz w:val="20"/>
        </w:rPr>
        <w:t>al cobro íntegro de su salario, tal y como así se determinó a nivel interno y ha sido desarrollado</w:t>
      </w:r>
      <w:r>
        <w:rPr>
          <w:i/>
          <w:spacing w:val="-15"/>
          <w:sz w:val="20"/>
        </w:rPr>
        <w:t> </w:t>
      </w:r>
      <w:r>
        <w:rPr>
          <w:i/>
          <w:sz w:val="20"/>
        </w:rPr>
        <w:t>supra.</w:t>
      </w:r>
      <w:r>
        <w:rPr>
          <w:i/>
          <w:spacing w:val="-14"/>
          <w:sz w:val="20"/>
        </w:rPr>
        <w:t> </w:t>
      </w:r>
      <w:r>
        <w:rPr>
          <w:i/>
          <w:sz w:val="20"/>
        </w:rPr>
        <w:t>Lo</w:t>
      </w:r>
      <w:r>
        <w:rPr>
          <w:i/>
          <w:spacing w:val="-17"/>
          <w:sz w:val="20"/>
        </w:rPr>
        <w:t> </w:t>
      </w:r>
      <w:r>
        <w:rPr>
          <w:i/>
          <w:sz w:val="20"/>
        </w:rPr>
        <w:t>anterior</w:t>
      </w:r>
      <w:r>
        <w:rPr>
          <w:i/>
          <w:spacing w:val="-17"/>
          <w:sz w:val="20"/>
        </w:rPr>
        <w:t> </w:t>
      </w:r>
      <w:r>
        <w:rPr>
          <w:i/>
          <w:sz w:val="20"/>
        </w:rPr>
        <w:t>tuvo</w:t>
      </w:r>
      <w:r>
        <w:rPr>
          <w:i/>
          <w:spacing w:val="-15"/>
          <w:sz w:val="20"/>
        </w:rPr>
        <w:t> </w:t>
      </w:r>
      <w:r>
        <w:rPr>
          <w:i/>
          <w:sz w:val="20"/>
        </w:rPr>
        <w:t>un</w:t>
      </w:r>
      <w:r>
        <w:rPr>
          <w:i/>
          <w:spacing w:val="-15"/>
          <w:sz w:val="20"/>
        </w:rPr>
        <w:t> </w:t>
      </w:r>
      <w:r>
        <w:rPr>
          <w:i/>
          <w:sz w:val="20"/>
        </w:rPr>
        <w:t>impacto</w:t>
      </w:r>
      <w:r>
        <w:rPr>
          <w:i/>
          <w:spacing w:val="-12"/>
          <w:sz w:val="20"/>
        </w:rPr>
        <w:t> </w:t>
      </w:r>
      <w:r>
        <w:rPr>
          <w:i/>
          <w:sz w:val="20"/>
        </w:rPr>
        <w:t>en</w:t>
      </w:r>
      <w:r>
        <w:rPr>
          <w:i/>
          <w:spacing w:val="-15"/>
          <w:sz w:val="20"/>
        </w:rPr>
        <w:t> </w:t>
      </w:r>
      <w:r>
        <w:rPr>
          <w:i/>
          <w:sz w:val="20"/>
        </w:rPr>
        <w:t>su</w:t>
      </w:r>
      <w:r>
        <w:rPr>
          <w:i/>
          <w:spacing w:val="-15"/>
          <w:sz w:val="20"/>
        </w:rPr>
        <w:t> </w:t>
      </w:r>
      <w:r>
        <w:rPr>
          <w:i/>
          <w:sz w:val="20"/>
        </w:rPr>
        <w:t>derecho</w:t>
      </w:r>
      <w:r>
        <w:rPr>
          <w:i/>
          <w:spacing w:val="-17"/>
          <w:sz w:val="20"/>
        </w:rPr>
        <w:t> </w:t>
      </w:r>
      <w:r>
        <w:rPr>
          <w:i/>
          <w:sz w:val="20"/>
        </w:rPr>
        <w:t>al</w:t>
      </w:r>
      <w:r>
        <w:rPr>
          <w:i/>
          <w:spacing w:val="-16"/>
          <w:sz w:val="20"/>
        </w:rPr>
        <w:t> </w:t>
      </w:r>
      <w:r>
        <w:rPr>
          <w:i/>
          <w:sz w:val="20"/>
        </w:rPr>
        <w:t>trabajo</w:t>
      </w:r>
      <w:r>
        <w:rPr>
          <w:i/>
          <w:spacing w:val="-15"/>
          <w:sz w:val="20"/>
        </w:rPr>
        <w:t> </w:t>
      </w:r>
      <w:r>
        <w:rPr>
          <w:i/>
          <w:sz w:val="20"/>
        </w:rPr>
        <w:t>y</w:t>
      </w:r>
      <w:r>
        <w:rPr>
          <w:i/>
          <w:spacing w:val="-16"/>
          <w:sz w:val="20"/>
        </w:rPr>
        <w:t> </w:t>
      </w:r>
      <w:r>
        <w:rPr>
          <w:i/>
          <w:sz w:val="20"/>
        </w:rPr>
        <w:t>a</w:t>
      </w:r>
      <w:r>
        <w:rPr>
          <w:i/>
          <w:spacing w:val="-4"/>
          <w:sz w:val="20"/>
        </w:rPr>
        <w:t> </w:t>
      </w:r>
      <w:r>
        <w:rPr>
          <w:i/>
          <w:sz w:val="20"/>
        </w:rPr>
        <w:t>la</w:t>
      </w:r>
      <w:r>
        <w:rPr>
          <w:i/>
          <w:spacing w:val="-13"/>
          <w:sz w:val="20"/>
        </w:rPr>
        <w:t> </w:t>
      </w:r>
      <w:r>
        <w:rPr>
          <w:i/>
          <w:sz w:val="20"/>
        </w:rPr>
        <w:t>obtención de</w:t>
      </w:r>
      <w:r>
        <w:rPr>
          <w:i/>
          <w:spacing w:val="-11"/>
          <w:sz w:val="20"/>
        </w:rPr>
        <w:t> </w:t>
      </w:r>
      <w:r>
        <w:rPr>
          <w:i/>
          <w:sz w:val="20"/>
        </w:rPr>
        <w:t>un</w:t>
      </w:r>
      <w:r>
        <w:rPr>
          <w:i/>
          <w:spacing w:val="-7"/>
          <w:sz w:val="20"/>
        </w:rPr>
        <w:t> </w:t>
      </w:r>
      <w:r>
        <w:rPr>
          <w:i/>
          <w:sz w:val="20"/>
        </w:rPr>
        <w:t>salario</w:t>
      </w:r>
      <w:r>
        <w:rPr>
          <w:i/>
          <w:spacing w:val="-8"/>
          <w:sz w:val="20"/>
        </w:rPr>
        <w:t> </w:t>
      </w:r>
      <w:r>
        <w:rPr>
          <w:i/>
          <w:sz w:val="20"/>
        </w:rPr>
        <w:t>justo</w:t>
      </w:r>
      <w:r>
        <w:rPr>
          <w:i/>
          <w:spacing w:val="-9"/>
          <w:sz w:val="20"/>
        </w:rPr>
        <w:t> </w:t>
      </w:r>
      <w:r>
        <w:rPr>
          <w:i/>
          <w:sz w:val="20"/>
        </w:rPr>
        <w:t>y</w:t>
      </w:r>
      <w:r>
        <w:rPr>
          <w:i/>
          <w:spacing w:val="-8"/>
          <w:sz w:val="20"/>
        </w:rPr>
        <w:t> </w:t>
      </w:r>
      <w:r>
        <w:rPr>
          <w:i/>
          <w:sz w:val="20"/>
        </w:rPr>
        <w:t>previamente</w:t>
      </w:r>
      <w:r>
        <w:rPr>
          <w:i/>
          <w:spacing w:val="-9"/>
          <w:sz w:val="20"/>
        </w:rPr>
        <w:t> </w:t>
      </w:r>
      <w:r>
        <w:rPr>
          <w:i/>
          <w:sz w:val="20"/>
        </w:rPr>
        <w:t>pactado.</w:t>
      </w:r>
      <w:r>
        <w:rPr>
          <w:i/>
          <w:spacing w:val="-8"/>
          <w:sz w:val="20"/>
        </w:rPr>
        <w:t> </w:t>
      </w:r>
      <w:r>
        <w:rPr>
          <w:i/>
          <w:sz w:val="20"/>
        </w:rPr>
        <w:t>A</w:t>
      </w:r>
      <w:r>
        <w:rPr>
          <w:i/>
          <w:spacing w:val="-9"/>
          <w:sz w:val="20"/>
        </w:rPr>
        <w:t> </w:t>
      </w:r>
      <w:r>
        <w:rPr>
          <w:i/>
          <w:sz w:val="20"/>
        </w:rPr>
        <w:t>la</w:t>
      </w:r>
      <w:r>
        <w:rPr>
          <w:i/>
          <w:spacing w:val="-6"/>
          <w:sz w:val="20"/>
        </w:rPr>
        <w:t> </w:t>
      </w:r>
      <w:r>
        <w:rPr>
          <w:i/>
          <w:sz w:val="20"/>
        </w:rPr>
        <w:t>vista</w:t>
      </w:r>
      <w:r>
        <w:rPr>
          <w:i/>
          <w:spacing w:val="-10"/>
          <w:sz w:val="20"/>
        </w:rPr>
        <w:t> </w:t>
      </w:r>
      <w:r>
        <w:rPr>
          <w:i/>
          <w:sz w:val="20"/>
        </w:rPr>
        <w:t>de</w:t>
      </w:r>
      <w:r>
        <w:rPr>
          <w:i/>
          <w:spacing w:val="-11"/>
          <w:sz w:val="20"/>
        </w:rPr>
        <w:t> </w:t>
      </w:r>
      <w:r>
        <w:rPr>
          <w:i/>
          <w:sz w:val="20"/>
        </w:rPr>
        <w:t>lo</w:t>
      </w:r>
      <w:r>
        <w:rPr>
          <w:i/>
          <w:spacing w:val="-9"/>
          <w:sz w:val="20"/>
        </w:rPr>
        <w:t> </w:t>
      </w:r>
      <w:r>
        <w:rPr>
          <w:i/>
          <w:sz w:val="20"/>
        </w:rPr>
        <w:t>anterior,</w:t>
      </w:r>
      <w:r>
        <w:rPr>
          <w:i/>
          <w:spacing w:val="-8"/>
          <w:sz w:val="20"/>
        </w:rPr>
        <w:t> </w:t>
      </w:r>
      <w:r>
        <w:rPr>
          <w:i/>
          <w:sz w:val="20"/>
        </w:rPr>
        <w:t>el</w:t>
      </w:r>
      <w:r>
        <w:rPr>
          <w:i/>
          <w:spacing w:val="-7"/>
          <w:sz w:val="20"/>
        </w:rPr>
        <w:t> </w:t>
      </w:r>
      <w:r>
        <w:rPr>
          <w:i/>
          <w:sz w:val="20"/>
        </w:rPr>
        <w:t>Tribunal</w:t>
      </w:r>
      <w:r>
        <w:rPr>
          <w:i/>
          <w:spacing w:val="-9"/>
          <w:sz w:val="20"/>
        </w:rPr>
        <w:t> </w:t>
      </w:r>
      <w:r>
        <w:rPr>
          <w:i/>
          <w:spacing w:val="-2"/>
          <w:sz w:val="20"/>
        </w:rPr>
        <w:t>concluye</w:t>
      </w:r>
    </w:p>
    <w:p>
      <w:pPr>
        <w:pStyle w:val="BodyText"/>
        <w:spacing w:before="9"/>
        <w:rPr>
          <w:i/>
          <w:sz w:val="12"/>
        </w:rPr>
      </w:pPr>
      <w:r>
        <w:rPr/>
        <w:pict>
          <v:rect style="position:absolute;margin-left:85.080002pt;margin-top:8.972676pt;width:144pt;height:.84pt;mso-position-horizontal-relative:page;mso-position-vertical-relative:paragraph;z-index:-15699456;mso-wrap-distance-left:0;mso-wrap-distance-right:0" id="docshape65" filled="true" fillcolor="#000000" stroked="false">
            <v:fill type="solid"/>
            <w10:wrap type="topAndBottom"/>
          </v:rect>
        </w:pict>
      </w:r>
    </w:p>
    <w:p>
      <w:pPr>
        <w:tabs>
          <w:tab w:pos="809" w:val="left" w:leader="none"/>
        </w:tabs>
        <w:spacing w:line="276" w:lineRule="auto" w:before="108"/>
        <w:ind w:left="101" w:right="113" w:firstLine="0"/>
        <w:jc w:val="both"/>
        <w:rPr>
          <w:sz w:val="16"/>
        </w:rPr>
      </w:pPr>
      <w:bookmarkStart w:name="_bookmark277" w:id="341"/>
      <w:bookmarkEnd w:id="341"/>
      <w:r>
        <w:rPr/>
      </w:r>
      <w:r>
        <w:rPr>
          <w:spacing w:val="-10"/>
          <w:sz w:val="16"/>
          <w:vertAlign w:val="superscript"/>
        </w:rPr>
        <w:t>8</w:t>
      </w:r>
      <w:r>
        <w:rPr>
          <w:sz w:val="16"/>
          <w:vertAlign w:val="baseline"/>
        </w:rPr>
        <w:tab/>
      </w:r>
      <w:r>
        <w:rPr>
          <w:i/>
          <w:sz w:val="16"/>
          <w:vertAlign w:val="baseline"/>
        </w:rPr>
        <w:t>Cfr</w:t>
      </w:r>
      <w:r>
        <w:rPr>
          <w:sz w:val="16"/>
          <w:vertAlign w:val="baseline"/>
        </w:rPr>
        <w:t>. </w:t>
      </w:r>
      <w:r>
        <w:rPr>
          <w:i/>
          <w:sz w:val="16"/>
          <w:vertAlign w:val="baseline"/>
        </w:rPr>
        <w:t>Caso Comunidades Indígenas Miembros de la Asociación Lhaka Honhat (Nuestra Tierra) Vs.</w:t>
      </w:r>
      <w:r>
        <w:rPr>
          <w:i/>
          <w:sz w:val="16"/>
          <w:vertAlign w:val="baseline"/>
        </w:rPr>
        <w:t> Argentina. Fondo, Reparaciones y Costas. </w:t>
      </w:r>
      <w:r>
        <w:rPr>
          <w:sz w:val="16"/>
          <w:vertAlign w:val="baseline"/>
        </w:rPr>
        <w:t>Sentencia de 6 de febrero de 2020. Serie C No. 400. Voto parcialmente disidente del Juez Humberto Antonio Sierra Porto.</w:t>
      </w:r>
    </w:p>
    <w:p>
      <w:pPr>
        <w:tabs>
          <w:tab w:pos="809" w:val="left" w:leader="none"/>
        </w:tabs>
        <w:spacing w:line="278" w:lineRule="auto" w:before="20"/>
        <w:ind w:left="101" w:right="114" w:firstLine="0"/>
        <w:jc w:val="both"/>
        <w:rPr>
          <w:sz w:val="16"/>
        </w:rPr>
      </w:pPr>
      <w:bookmarkStart w:name="_bookmark278" w:id="342"/>
      <w:bookmarkEnd w:id="342"/>
      <w:r>
        <w:rPr/>
      </w:r>
      <w:r>
        <w:rPr>
          <w:spacing w:val="-10"/>
          <w:sz w:val="16"/>
          <w:vertAlign w:val="superscript"/>
        </w:rPr>
        <w:t>9</w:t>
      </w:r>
      <w:r>
        <w:rPr>
          <w:sz w:val="16"/>
          <w:vertAlign w:val="baseline"/>
        </w:rPr>
        <w:tab/>
      </w:r>
      <w:r>
        <w:rPr>
          <w:i/>
          <w:sz w:val="16"/>
          <w:vertAlign w:val="baseline"/>
        </w:rPr>
        <w:t>Cfr</w:t>
      </w:r>
      <w:r>
        <w:rPr>
          <w:sz w:val="16"/>
          <w:vertAlign w:val="baseline"/>
        </w:rPr>
        <w:t>. </w:t>
      </w:r>
      <w:r>
        <w:rPr>
          <w:i/>
          <w:sz w:val="16"/>
          <w:vertAlign w:val="baseline"/>
        </w:rPr>
        <w:t>Caso Guachalá Chimbo y otros Vs. Ecuador. Fondo, Reparaciones y Costas</w:t>
      </w:r>
      <w:r>
        <w:rPr>
          <w:sz w:val="16"/>
          <w:vertAlign w:val="baseline"/>
        </w:rPr>
        <w:t>. Sentencia de 26 de marzo de 2021. Serie C No. 423. Voto parcialmente disidente del Juez Humberto Antonio Sierra Porto.</w:t>
      </w:r>
    </w:p>
    <w:p>
      <w:pPr>
        <w:spacing w:line="278" w:lineRule="auto" w:before="14"/>
        <w:ind w:left="101" w:right="116" w:firstLine="0"/>
        <w:jc w:val="both"/>
        <w:rPr>
          <w:sz w:val="16"/>
        </w:rPr>
      </w:pPr>
      <w:bookmarkStart w:name="_bookmark279" w:id="343"/>
      <w:bookmarkEnd w:id="343"/>
      <w:r>
        <w:rPr/>
      </w:r>
      <w:r>
        <w:rPr>
          <w:sz w:val="16"/>
          <w:vertAlign w:val="superscript"/>
        </w:rPr>
        <w:t>10</w:t>
      </w:r>
      <w:r>
        <w:rPr>
          <w:spacing w:val="80"/>
          <w:w w:val="150"/>
          <w:sz w:val="16"/>
          <w:vertAlign w:val="baseline"/>
        </w:rPr>
        <w:t>  </w:t>
      </w:r>
      <w:r>
        <w:rPr>
          <w:i/>
          <w:sz w:val="16"/>
          <w:vertAlign w:val="baseline"/>
        </w:rPr>
        <w:t>Cfr.</w:t>
      </w:r>
      <w:r>
        <w:rPr>
          <w:i/>
          <w:spacing w:val="-11"/>
          <w:sz w:val="16"/>
          <w:vertAlign w:val="baseline"/>
        </w:rPr>
        <w:t> </w:t>
      </w:r>
      <w:r>
        <w:rPr>
          <w:i/>
          <w:sz w:val="16"/>
          <w:vertAlign w:val="baseline"/>
        </w:rPr>
        <w:t>Caso</w:t>
      </w:r>
      <w:r>
        <w:rPr>
          <w:i/>
          <w:spacing w:val="-11"/>
          <w:sz w:val="16"/>
          <w:vertAlign w:val="baseline"/>
        </w:rPr>
        <w:t> </w:t>
      </w:r>
      <w:r>
        <w:rPr>
          <w:i/>
          <w:sz w:val="16"/>
          <w:vertAlign w:val="baseline"/>
        </w:rPr>
        <w:t>Gonzales</w:t>
      </w:r>
      <w:r>
        <w:rPr>
          <w:i/>
          <w:spacing w:val="-10"/>
          <w:sz w:val="16"/>
          <w:vertAlign w:val="baseline"/>
        </w:rPr>
        <w:t> </w:t>
      </w:r>
      <w:r>
        <w:rPr>
          <w:i/>
          <w:sz w:val="16"/>
          <w:vertAlign w:val="baseline"/>
        </w:rPr>
        <w:t>Lluy</w:t>
      </w:r>
      <w:r>
        <w:rPr>
          <w:i/>
          <w:spacing w:val="-14"/>
          <w:sz w:val="16"/>
          <w:vertAlign w:val="baseline"/>
        </w:rPr>
        <w:t> </w:t>
      </w:r>
      <w:r>
        <w:rPr>
          <w:i/>
          <w:sz w:val="16"/>
          <w:vertAlign w:val="baseline"/>
        </w:rPr>
        <w:t>y</w:t>
      </w:r>
      <w:r>
        <w:rPr>
          <w:i/>
          <w:spacing w:val="-11"/>
          <w:sz w:val="16"/>
          <w:vertAlign w:val="baseline"/>
        </w:rPr>
        <w:t> </w:t>
      </w:r>
      <w:r>
        <w:rPr>
          <w:i/>
          <w:sz w:val="16"/>
          <w:vertAlign w:val="baseline"/>
        </w:rPr>
        <w:t>otros</w:t>
      </w:r>
      <w:r>
        <w:rPr>
          <w:i/>
          <w:spacing w:val="-10"/>
          <w:sz w:val="16"/>
          <w:vertAlign w:val="baseline"/>
        </w:rPr>
        <w:t> </w:t>
      </w:r>
      <w:r>
        <w:rPr>
          <w:i/>
          <w:sz w:val="16"/>
          <w:vertAlign w:val="baseline"/>
        </w:rPr>
        <w:t>Vs.</w:t>
      </w:r>
      <w:r>
        <w:rPr>
          <w:i/>
          <w:spacing w:val="-11"/>
          <w:sz w:val="16"/>
          <w:vertAlign w:val="baseline"/>
        </w:rPr>
        <w:t> </w:t>
      </w:r>
      <w:r>
        <w:rPr>
          <w:i/>
          <w:sz w:val="16"/>
          <w:vertAlign w:val="baseline"/>
        </w:rPr>
        <w:t>Ecuador</w:t>
      </w:r>
      <w:r>
        <w:rPr>
          <w:b/>
          <w:i/>
          <w:sz w:val="16"/>
          <w:vertAlign w:val="baseline"/>
        </w:rPr>
        <w:t>.</w:t>
      </w:r>
      <w:r>
        <w:rPr>
          <w:b/>
          <w:i/>
          <w:spacing w:val="-13"/>
          <w:sz w:val="16"/>
          <w:vertAlign w:val="baseline"/>
        </w:rPr>
        <w:t> </w:t>
      </w:r>
      <w:r>
        <w:rPr>
          <w:i/>
          <w:sz w:val="16"/>
          <w:vertAlign w:val="baseline"/>
        </w:rPr>
        <w:t>Excepciones</w:t>
      </w:r>
      <w:r>
        <w:rPr>
          <w:i/>
          <w:spacing w:val="-12"/>
          <w:sz w:val="16"/>
          <w:vertAlign w:val="baseline"/>
        </w:rPr>
        <w:t> </w:t>
      </w:r>
      <w:r>
        <w:rPr>
          <w:i/>
          <w:sz w:val="16"/>
          <w:vertAlign w:val="baseline"/>
        </w:rPr>
        <w:t>Preliminares,</w:t>
      </w:r>
      <w:r>
        <w:rPr>
          <w:i/>
          <w:spacing w:val="-11"/>
          <w:sz w:val="16"/>
          <w:vertAlign w:val="baseline"/>
        </w:rPr>
        <w:t> </w:t>
      </w:r>
      <w:r>
        <w:rPr>
          <w:i/>
          <w:sz w:val="16"/>
          <w:vertAlign w:val="baseline"/>
        </w:rPr>
        <w:t>Fondo,</w:t>
      </w:r>
      <w:r>
        <w:rPr>
          <w:i/>
          <w:spacing w:val="-13"/>
          <w:sz w:val="16"/>
          <w:vertAlign w:val="baseline"/>
        </w:rPr>
        <w:t> </w:t>
      </w:r>
      <w:r>
        <w:rPr>
          <w:i/>
          <w:sz w:val="16"/>
          <w:vertAlign w:val="baseline"/>
        </w:rPr>
        <w:t>Reparaciones</w:t>
      </w:r>
      <w:r>
        <w:rPr>
          <w:i/>
          <w:spacing w:val="-12"/>
          <w:sz w:val="16"/>
          <w:vertAlign w:val="baseline"/>
        </w:rPr>
        <w:t> </w:t>
      </w:r>
      <w:r>
        <w:rPr>
          <w:i/>
          <w:sz w:val="16"/>
          <w:vertAlign w:val="baseline"/>
        </w:rPr>
        <w:t>y</w:t>
      </w:r>
      <w:r>
        <w:rPr>
          <w:i/>
          <w:spacing w:val="-11"/>
          <w:sz w:val="16"/>
          <w:vertAlign w:val="baseline"/>
        </w:rPr>
        <w:t> </w:t>
      </w:r>
      <w:r>
        <w:rPr>
          <w:i/>
          <w:sz w:val="16"/>
          <w:vertAlign w:val="baseline"/>
        </w:rPr>
        <w:t>Costas.</w:t>
      </w:r>
      <w:r>
        <w:rPr>
          <w:i/>
          <w:sz w:val="16"/>
          <w:vertAlign w:val="baseline"/>
        </w:rPr>
        <w:t> </w:t>
      </w:r>
      <w:r>
        <w:rPr>
          <w:sz w:val="16"/>
          <w:vertAlign w:val="baseline"/>
        </w:rPr>
        <w:t>Sentencia de 1 de septiembre de 2015. Serie C No. 298</w:t>
      </w:r>
      <w:r>
        <w:rPr>
          <w:b/>
          <w:sz w:val="16"/>
          <w:vertAlign w:val="baseline"/>
        </w:rPr>
        <w:t>. </w:t>
      </w:r>
      <w:r>
        <w:rPr>
          <w:sz w:val="16"/>
          <w:vertAlign w:val="baseline"/>
        </w:rPr>
        <w:t>Voto concurrente del Juez Humberto Antonio Sierra </w:t>
      </w:r>
      <w:r>
        <w:rPr>
          <w:spacing w:val="-2"/>
          <w:sz w:val="16"/>
          <w:vertAlign w:val="baseline"/>
        </w:rPr>
        <w:t>Porto.</w:t>
      </w:r>
    </w:p>
    <w:p>
      <w:pPr>
        <w:spacing w:line="278" w:lineRule="auto" w:before="15"/>
        <w:ind w:left="101" w:right="115" w:firstLine="0"/>
        <w:jc w:val="both"/>
        <w:rPr>
          <w:sz w:val="16"/>
        </w:rPr>
      </w:pPr>
      <w:bookmarkStart w:name="_bookmark280" w:id="344"/>
      <w:bookmarkEnd w:id="344"/>
      <w:r>
        <w:rPr/>
      </w:r>
      <w:r>
        <w:rPr>
          <w:sz w:val="16"/>
          <w:vertAlign w:val="superscript"/>
        </w:rPr>
        <w:t>11</w:t>
      </w:r>
      <w:r>
        <w:rPr>
          <w:spacing w:val="80"/>
          <w:w w:val="150"/>
          <w:sz w:val="16"/>
          <w:vertAlign w:val="baseline"/>
        </w:rPr>
        <w:t>   </w:t>
      </w:r>
      <w:r>
        <w:rPr>
          <w:i/>
          <w:sz w:val="16"/>
          <w:vertAlign w:val="baseline"/>
        </w:rPr>
        <w:t>Cfr</w:t>
      </w:r>
      <w:r>
        <w:rPr>
          <w:sz w:val="16"/>
          <w:vertAlign w:val="baseline"/>
        </w:rPr>
        <w:t>. </w:t>
      </w:r>
      <w:r>
        <w:rPr>
          <w:i/>
          <w:sz w:val="16"/>
          <w:vertAlign w:val="baseline"/>
        </w:rPr>
        <w:t>Caso Poblete Vilches y otros Vs. Chile. Fondo, Reparaciones y Costas</w:t>
      </w:r>
      <w:r>
        <w:rPr>
          <w:sz w:val="16"/>
          <w:vertAlign w:val="baseline"/>
        </w:rPr>
        <w:t>. Sentencia de 8 de marzo de 2018. Serie C No. 349. Voto Concurrente del Juez Humberto Antonio Sierra Porto.</w:t>
      </w:r>
    </w:p>
    <w:p>
      <w:pPr>
        <w:spacing w:line="276" w:lineRule="auto" w:before="17"/>
        <w:ind w:left="101" w:right="117" w:firstLine="0"/>
        <w:jc w:val="both"/>
        <w:rPr>
          <w:sz w:val="16"/>
        </w:rPr>
      </w:pPr>
      <w:bookmarkStart w:name="_bookmark281" w:id="345"/>
      <w:bookmarkEnd w:id="345"/>
      <w:r>
        <w:rPr/>
      </w:r>
      <w:r>
        <w:rPr>
          <w:sz w:val="16"/>
          <w:vertAlign w:val="superscript"/>
        </w:rPr>
        <w:t>12</w:t>
      </w:r>
      <w:r>
        <w:rPr>
          <w:spacing w:val="80"/>
          <w:w w:val="150"/>
          <w:sz w:val="16"/>
          <w:vertAlign w:val="baseline"/>
        </w:rPr>
        <w:t>   </w:t>
      </w:r>
      <w:r>
        <w:rPr>
          <w:i/>
          <w:sz w:val="16"/>
          <w:vertAlign w:val="baseline"/>
        </w:rPr>
        <w:t>Cfr</w:t>
      </w:r>
      <w:r>
        <w:rPr>
          <w:sz w:val="16"/>
          <w:vertAlign w:val="baseline"/>
        </w:rPr>
        <w:t>.</w:t>
      </w:r>
      <w:r>
        <w:rPr>
          <w:spacing w:val="-4"/>
          <w:sz w:val="16"/>
          <w:vertAlign w:val="baseline"/>
        </w:rPr>
        <w:t> </w:t>
      </w:r>
      <w:r>
        <w:rPr>
          <w:i/>
          <w:sz w:val="16"/>
          <w:vertAlign w:val="baseline"/>
        </w:rPr>
        <w:t>Caso</w:t>
      </w:r>
      <w:r>
        <w:rPr>
          <w:i/>
          <w:spacing w:val="-2"/>
          <w:sz w:val="16"/>
          <w:vertAlign w:val="baseline"/>
        </w:rPr>
        <w:t> </w:t>
      </w:r>
      <w:r>
        <w:rPr>
          <w:i/>
          <w:sz w:val="16"/>
          <w:vertAlign w:val="baseline"/>
        </w:rPr>
        <w:t>Casa</w:t>
      </w:r>
      <w:r>
        <w:rPr>
          <w:i/>
          <w:spacing w:val="-6"/>
          <w:sz w:val="16"/>
          <w:vertAlign w:val="baseline"/>
        </w:rPr>
        <w:t> </w:t>
      </w:r>
      <w:r>
        <w:rPr>
          <w:i/>
          <w:sz w:val="16"/>
          <w:vertAlign w:val="baseline"/>
        </w:rPr>
        <w:t>Nina</w:t>
      </w:r>
      <w:r>
        <w:rPr>
          <w:i/>
          <w:spacing w:val="-3"/>
          <w:sz w:val="16"/>
          <w:vertAlign w:val="baseline"/>
        </w:rPr>
        <w:t> </w:t>
      </w:r>
      <w:r>
        <w:rPr>
          <w:i/>
          <w:sz w:val="16"/>
          <w:vertAlign w:val="baseline"/>
        </w:rPr>
        <w:t>Vs.</w:t>
      </w:r>
      <w:r>
        <w:rPr>
          <w:i/>
          <w:spacing w:val="-3"/>
          <w:sz w:val="16"/>
          <w:vertAlign w:val="baseline"/>
        </w:rPr>
        <w:t> </w:t>
      </w:r>
      <w:r>
        <w:rPr>
          <w:i/>
          <w:sz w:val="16"/>
          <w:vertAlign w:val="baseline"/>
        </w:rPr>
        <w:t>Perú.</w:t>
      </w:r>
      <w:r>
        <w:rPr>
          <w:i/>
          <w:spacing w:val="-3"/>
          <w:sz w:val="16"/>
          <w:vertAlign w:val="baseline"/>
        </w:rPr>
        <w:t> </w:t>
      </w:r>
      <w:r>
        <w:rPr>
          <w:i/>
          <w:sz w:val="16"/>
          <w:vertAlign w:val="baseline"/>
        </w:rPr>
        <w:t>Excepciones</w:t>
      </w:r>
      <w:r>
        <w:rPr>
          <w:i/>
          <w:spacing w:val="-2"/>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3"/>
          <w:sz w:val="16"/>
          <w:vertAlign w:val="baseline"/>
        </w:rPr>
        <w:t> </w:t>
      </w:r>
      <w:r>
        <w:rPr>
          <w:sz w:val="16"/>
          <w:vertAlign w:val="baseline"/>
        </w:rPr>
        <w:t>Sentencia</w:t>
      </w:r>
      <w:r>
        <w:rPr>
          <w:spacing w:val="-3"/>
          <w:sz w:val="16"/>
          <w:vertAlign w:val="baseline"/>
        </w:rPr>
        <w:t> </w:t>
      </w:r>
      <w:r>
        <w:rPr>
          <w:sz w:val="16"/>
          <w:vertAlign w:val="baseline"/>
        </w:rPr>
        <w:t>de 24 de noviembre de 2020. Serie C No. 419. Voto concurrente y parcialmente disidente del Juez Humberto Antonio Sierra Porto.</w:t>
      </w:r>
    </w:p>
    <w:p>
      <w:pPr>
        <w:spacing w:line="278" w:lineRule="auto" w:before="20"/>
        <w:ind w:left="101" w:right="117" w:firstLine="0"/>
        <w:jc w:val="both"/>
        <w:rPr>
          <w:sz w:val="16"/>
        </w:rPr>
      </w:pPr>
      <w:bookmarkStart w:name="_bookmark282" w:id="346"/>
      <w:bookmarkEnd w:id="346"/>
      <w:r>
        <w:rPr/>
      </w:r>
      <w:r>
        <w:rPr>
          <w:sz w:val="16"/>
          <w:vertAlign w:val="superscript"/>
        </w:rPr>
        <w:t>13</w:t>
      </w:r>
      <w:r>
        <w:rPr>
          <w:spacing w:val="80"/>
          <w:sz w:val="16"/>
          <w:vertAlign w:val="baseline"/>
        </w:rPr>
        <w:t>   </w:t>
      </w:r>
      <w:r>
        <w:rPr>
          <w:i/>
          <w:sz w:val="16"/>
          <w:vertAlign w:val="baseline"/>
        </w:rPr>
        <w:t>Cfr</w:t>
      </w:r>
      <w:r>
        <w:rPr>
          <w:sz w:val="16"/>
          <w:vertAlign w:val="baseline"/>
        </w:rPr>
        <w:t>.</w:t>
      </w:r>
      <w:r>
        <w:rPr>
          <w:spacing w:val="-1"/>
          <w:sz w:val="16"/>
          <w:vertAlign w:val="baseline"/>
        </w:rPr>
        <w:t> </w:t>
      </w:r>
      <w:r>
        <w:rPr>
          <w:i/>
          <w:sz w:val="16"/>
          <w:vertAlign w:val="baseline"/>
        </w:rPr>
        <w:t>Caso de los</w:t>
      </w:r>
      <w:r>
        <w:rPr>
          <w:i/>
          <w:spacing w:val="-2"/>
          <w:sz w:val="16"/>
          <w:vertAlign w:val="baseline"/>
        </w:rPr>
        <w:t> </w:t>
      </w:r>
      <w:r>
        <w:rPr>
          <w:i/>
          <w:sz w:val="16"/>
          <w:vertAlign w:val="baseline"/>
        </w:rPr>
        <w:t>Buzos</w:t>
      </w:r>
      <w:r>
        <w:rPr>
          <w:i/>
          <w:spacing w:val="-2"/>
          <w:sz w:val="16"/>
          <w:vertAlign w:val="baseline"/>
        </w:rPr>
        <w:t> </w:t>
      </w:r>
      <w:r>
        <w:rPr>
          <w:i/>
          <w:sz w:val="16"/>
          <w:vertAlign w:val="baseline"/>
        </w:rPr>
        <w:t>Miskitos (Lemoth</w:t>
      </w:r>
      <w:r>
        <w:rPr>
          <w:i/>
          <w:spacing w:val="-1"/>
          <w:sz w:val="16"/>
          <w:vertAlign w:val="baseline"/>
        </w:rPr>
        <w:t> </w:t>
      </w:r>
      <w:r>
        <w:rPr>
          <w:i/>
          <w:sz w:val="16"/>
          <w:vertAlign w:val="baseline"/>
        </w:rPr>
        <w:t>Morris</w:t>
      </w:r>
      <w:r>
        <w:rPr>
          <w:i/>
          <w:spacing w:val="-2"/>
          <w:sz w:val="16"/>
          <w:vertAlign w:val="baseline"/>
        </w:rPr>
        <w:t> </w:t>
      </w:r>
      <w:r>
        <w:rPr>
          <w:i/>
          <w:sz w:val="16"/>
          <w:vertAlign w:val="baseline"/>
        </w:rPr>
        <w:t>y</w:t>
      </w:r>
      <w:r>
        <w:rPr>
          <w:i/>
          <w:spacing w:val="-2"/>
          <w:sz w:val="16"/>
          <w:vertAlign w:val="baseline"/>
        </w:rPr>
        <w:t> </w:t>
      </w:r>
      <w:r>
        <w:rPr>
          <w:i/>
          <w:sz w:val="16"/>
          <w:vertAlign w:val="baseline"/>
        </w:rPr>
        <w:t>otros)</w:t>
      </w:r>
      <w:r>
        <w:rPr>
          <w:i/>
          <w:spacing w:val="-1"/>
          <w:sz w:val="16"/>
          <w:vertAlign w:val="baseline"/>
        </w:rPr>
        <w:t> </w:t>
      </w:r>
      <w:r>
        <w:rPr>
          <w:i/>
          <w:sz w:val="16"/>
          <w:vertAlign w:val="baseline"/>
        </w:rPr>
        <w:t>Vs.</w:t>
      </w:r>
      <w:r>
        <w:rPr>
          <w:i/>
          <w:spacing w:val="-3"/>
          <w:sz w:val="16"/>
          <w:vertAlign w:val="baseline"/>
        </w:rPr>
        <w:t> </w:t>
      </w:r>
      <w:r>
        <w:rPr>
          <w:i/>
          <w:sz w:val="16"/>
          <w:vertAlign w:val="baseline"/>
        </w:rPr>
        <w:t>Honduras</w:t>
      </w:r>
      <w:r>
        <w:rPr>
          <w:sz w:val="16"/>
          <w:vertAlign w:val="baseline"/>
        </w:rPr>
        <w:t>.</w:t>
      </w:r>
      <w:r>
        <w:rPr>
          <w:spacing w:val="-3"/>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31 de</w:t>
      </w:r>
      <w:r>
        <w:rPr>
          <w:spacing w:val="-2"/>
          <w:sz w:val="16"/>
          <w:vertAlign w:val="baseline"/>
        </w:rPr>
        <w:t> </w:t>
      </w:r>
      <w:r>
        <w:rPr>
          <w:sz w:val="16"/>
          <w:vertAlign w:val="baseline"/>
        </w:rPr>
        <w:t>agosto de 2021. Serie C No. 432.</w:t>
      </w:r>
    </w:p>
    <w:p>
      <w:pPr>
        <w:spacing w:line="280" w:lineRule="auto" w:before="15"/>
        <w:ind w:left="101" w:right="116" w:firstLine="0"/>
        <w:jc w:val="both"/>
        <w:rPr>
          <w:sz w:val="16"/>
        </w:rPr>
      </w:pPr>
      <w:bookmarkStart w:name="_bookmark283" w:id="347"/>
      <w:bookmarkEnd w:id="347"/>
      <w:r>
        <w:rPr/>
      </w:r>
      <w:r>
        <w:rPr>
          <w:sz w:val="16"/>
          <w:vertAlign w:val="superscript"/>
        </w:rPr>
        <w:t>14</w:t>
      </w:r>
      <w:r>
        <w:rPr>
          <w:spacing w:val="80"/>
          <w:w w:val="150"/>
          <w:sz w:val="16"/>
          <w:vertAlign w:val="baseline"/>
        </w:rPr>
        <w:t>  </w:t>
      </w:r>
      <w:r>
        <w:rPr>
          <w:i/>
          <w:sz w:val="16"/>
          <w:vertAlign w:val="baseline"/>
        </w:rPr>
        <w:t>Cfr</w:t>
      </w:r>
      <w:r>
        <w:rPr>
          <w:sz w:val="16"/>
          <w:vertAlign w:val="baseline"/>
        </w:rPr>
        <w:t>. </w:t>
      </w:r>
      <w:r>
        <w:rPr>
          <w:i/>
          <w:sz w:val="16"/>
          <w:vertAlign w:val="baseline"/>
        </w:rPr>
        <w:t>Caso Vera Rojas y otros Vs. Chile. Excepciones preliminares, Fondo, Reparaciones y Costas</w:t>
      </w:r>
      <w:r>
        <w:rPr>
          <w:sz w:val="16"/>
          <w:vertAlign w:val="baseline"/>
        </w:rPr>
        <w:t>. Sentencia de 1 de octubre de 2021. Serie C No. 439.</w:t>
      </w:r>
    </w:p>
    <w:p>
      <w:pPr>
        <w:spacing w:line="278" w:lineRule="auto" w:before="13"/>
        <w:ind w:left="101" w:right="116" w:firstLine="0"/>
        <w:jc w:val="both"/>
        <w:rPr>
          <w:sz w:val="16"/>
        </w:rPr>
      </w:pPr>
      <w:bookmarkStart w:name="_bookmark284" w:id="348"/>
      <w:bookmarkEnd w:id="348"/>
      <w:r>
        <w:rPr/>
      </w:r>
      <w:r>
        <w:rPr>
          <w:sz w:val="16"/>
          <w:vertAlign w:val="superscript"/>
        </w:rPr>
        <w:t>15</w:t>
      </w:r>
      <w:r>
        <w:rPr>
          <w:spacing w:val="80"/>
          <w:sz w:val="16"/>
          <w:vertAlign w:val="baseline"/>
        </w:rPr>
        <w:t>  </w:t>
      </w:r>
      <w:r>
        <w:rPr>
          <w:i/>
          <w:sz w:val="16"/>
          <w:vertAlign w:val="baseline"/>
        </w:rPr>
        <w:t>Cfr</w:t>
      </w:r>
      <w:r>
        <w:rPr>
          <w:sz w:val="16"/>
          <w:vertAlign w:val="baseline"/>
        </w:rPr>
        <w:t>. </w:t>
      </w:r>
      <w:r>
        <w:rPr>
          <w:i/>
          <w:sz w:val="16"/>
          <w:vertAlign w:val="baseline"/>
        </w:rPr>
        <w:t>Caso Manuela y otros Vs. El Salvador. Excepciones preliminares, Fondo,</w:t>
      </w:r>
      <w:r>
        <w:rPr>
          <w:i/>
          <w:spacing w:val="-1"/>
          <w:sz w:val="16"/>
          <w:vertAlign w:val="baseline"/>
        </w:rPr>
        <w:t> </w:t>
      </w:r>
      <w:r>
        <w:rPr>
          <w:i/>
          <w:sz w:val="16"/>
          <w:vertAlign w:val="baseline"/>
        </w:rPr>
        <w:t>Reparaciones y Costas</w:t>
      </w:r>
      <w:r>
        <w:rPr>
          <w:sz w:val="16"/>
          <w:vertAlign w:val="baseline"/>
        </w:rPr>
        <w:t>. Sentencia de 2 de noviembre de 2021. Serie C No. 441.</w:t>
      </w:r>
    </w:p>
    <w:p>
      <w:pPr>
        <w:spacing w:line="278" w:lineRule="auto" w:before="16"/>
        <w:ind w:left="101" w:right="115" w:firstLine="0"/>
        <w:jc w:val="both"/>
        <w:rPr>
          <w:sz w:val="16"/>
        </w:rPr>
      </w:pPr>
      <w:bookmarkStart w:name="_bookmark285" w:id="349"/>
      <w:bookmarkEnd w:id="349"/>
      <w:r>
        <w:rPr/>
      </w:r>
      <w:r>
        <w:rPr>
          <w:sz w:val="16"/>
          <w:vertAlign w:val="superscript"/>
        </w:rPr>
        <w:t>16</w:t>
      </w:r>
      <w:r>
        <w:rPr>
          <w:spacing w:val="80"/>
          <w:sz w:val="16"/>
          <w:vertAlign w:val="baseline"/>
        </w:rPr>
        <w:t>  </w:t>
      </w:r>
      <w:r>
        <w:rPr>
          <w:i/>
          <w:sz w:val="16"/>
          <w:vertAlign w:val="baseline"/>
        </w:rPr>
        <w:t>Cfr</w:t>
      </w:r>
      <w:r>
        <w:rPr>
          <w:sz w:val="16"/>
          <w:vertAlign w:val="baseline"/>
        </w:rPr>
        <w:t>. </w:t>
      </w:r>
      <w:r>
        <w:rPr>
          <w:i/>
          <w:sz w:val="16"/>
          <w:vertAlign w:val="baseline"/>
        </w:rPr>
        <w:t>Caso Extrabajadores del Organismo Judicial Vs. Guatemala. Excepciones Preliminares, Fondo y</w:t>
      </w:r>
      <w:r>
        <w:rPr>
          <w:i/>
          <w:sz w:val="16"/>
          <w:vertAlign w:val="baseline"/>
        </w:rPr>
        <w:t> Reparaciones. </w:t>
      </w:r>
      <w:r>
        <w:rPr>
          <w:sz w:val="16"/>
          <w:vertAlign w:val="baseline"/>
        </w:rPr>
        <w:t>Sentencia de 17 de noviembre de 2021. Serie C No. 445.</w:t>
      </w:r>
    </w:p>
    <w:p>
      <w:pPr>
        <w:spacing w:line="240" w:lineRule="auto" w:before="15"/>
        <w:ind w:left="101" w:right="115" w:firstLine="0"/>
        <w:jc w:val="both"/>
        <w:rPr>
          <w:sz w:val="16"/>
        </w:rPr>
      </w:pPr>
      <w:bookmarkStart w:name="_bookmark286" w:id="350"/>
      <w:bookmarkEnd w:id="350"/>
      <w:r>
        <w:rPr/>
      </w:r>
      <w:r>
        <w:rPr>
          <w:sz w:val="16"/>
        </w:rPr>
        <w:t>17</w:t>
      </w:r>
      <w:r>
        <w:rPr>
          <w:spacing w:val="80"/>
          <w:sz w:val="16"/>
        </w:rPr>
        <w:t>  </w:t>
      </w:r>
      <w:r>
        <w:rPr>
          <w:sz w:val="16"/>
        </w:rPr>
        <w:t>Desconoce el alcance del artículo 26 determinado a partir de las reglas de interpretación de la Convención de Viena sobre el Derechos de los Tratados (interpretación literal, sistemática y teleológica); modifica la naturaleza de la obligación de progresividad consagrada con absoluta claridad en el artículo 26; ignora la voluntad de los Estados plasmada en el artículo 19 del Protocolo de San Salvador</w:t>
      </w:r>
      <w:r>
        <w:rPr>
          <w:spacing w:val="40"/>
          <w:sz w:val="16"/>
        </w:rPr>
        <w:t> </w:t>
      </w:r>
      <w:r>
        <w:rPr>
          <w:sz w:val="16"/>
        </w:rPr>
        <w:t>y mina la legitimidad del Tribunal en el ámbito regional; solo por mencionar algunos argumentos.</w:t>
      </w:r>
    </w:p>
    <w:p>
      <w:pPr>
        <w:spacing w:after="0" w:line="240" w:lineRule="auto"/>
        <w:jc w:val="both"/>
        <w:rPr>
          <w:sz w:val="16"/>
        </w:rPr>
        <w:sectPr>
          <w:pgSz w:w="12240" w:h="15840"/>
          <w:pgMar w:header="0" w:footer="1046" w:top="1340" w:bottom="1240" w:left="1600" w:right="1580"/>
        </w:sectPr>
      </w:pPr>
    </w:p>
    <w:p>
      <w:pPr>
        <w:spacing w:line="247" w:lineRule="auto" w:before="76"/>
        <w:ind w:left="101" w:right="119" w:firstLine="0"/>
        <w:jc w:val="both"/>
        <w:rPr>
          <w:sz w:val="20"/>
        </w:rPr>
      </w:pPr>
      <w:r>
        <w:rPr>
          <w:i/>
          <w:sz w:val="20"/>
        </w:rPr>
        <w:t>que</w:t>
      </w:r>
      <w:r>
        <w:rPr>
          <w:i/>
          <w:spacing w:val="-3"/>
          <w:sz w:val="20"/>
        </w:rPr>
        <w:t> </w:t>
      </w:r>
      <w:r>
        <w:rPr>
          <w:i/>
          <w:sz w:val="20"/>
        </w:rPr>
        <w:t>el Estado también violó el</w:t>
      </w:r>
      <w:r>
        <w:rPr>
          <w:i/>
          <w:spacing w:val="-1"/>
          <w:sz w:val="20"/>
        </w:rPr>
        <w:t> </w:t>
      </w:r>
      <w:r>
        <w:rPr>
          <w:i/>
          <w:sz w:val="20"/>
        </w:rPr>
        <w:t>derecho</w:t>
      </w:r>
      <w:r>
        <w:rPr>
          <w:i/>
          <w:spacing w:val="-3"/>
          <w:sz w:val="20"/>
        </w:rPr>
        <w:t> </w:t>
      </w:r>
      <w:r>
        <w:rPr>
          <w:i/>
          <w:sz w:val="20"/>
        </w:rPr>
        <w:t>al trabajo</w:t>
      </w:r>
      <w:r>
        <w:rPr>
          <w:i/>
          <w:spacing w:val="-3"/>
          <w:sz w:val="20"/>
        </w:rPr>
        <w:t> </w:t>
      </w:r>
      <w:r>
        <w:rPr>
          <w:i/>
          <w:sz w:val="20"/>
        </w:rPr>
        <w:t>de</w:t>
      </w:r>
      <w:r>
        <w:rPr>
          <w:i/>
          <w:spacing w:val="-3"/>
          <w:sz w:val="20"/>
        </w:rPr>
        <w:t> </w:t>
      </w:r>
      <w:r>
        <w:rPr>
          <w:i/>
          <w:sz w:val="20"/>
        </w:rPr>
        <w:t>las 2.317 víctimas identificadas en</w:t>
      </w:r>
      <w:r>
        <w:rPr>
          <w:i/>
          <w:sz w:val="20"/>
        </w:rPr>
        <w:t> el</w:t>
      </w:r>
      <w:r>
        <w:rPr>
          <w:i/>
          <w:spacing w:val="-4"/>
          <w:sz w:val="20"/>
        </w:rPr>
        <w:t> </w:t>
      </w:r>
      <w:r>
        <w:rPr>
          <w:i/>
          <w:sz w:val="20"/>
        </w:rPr>
        <w:t>Anexo</w:t>
      </w:r>
      <w:r>
        <w:rPr>
          <w:i/>
          <w:spacing w:val="-6"/>
          <w:sz w:val="20"/>
        </w:rPr>
        <w:t> </w:t>
      </w:r>
      <w:r>
        <w:rPr>
          <w:i/>
          <w:sz w:val="20"/>
        </w:rPr>
        <w:t>II</w:t>
      </w:r>
      <w:r>
        <w:rPr>
          <w:sz w:val="20"/>
        </w:rPr>
        <w:t>”</w:t>
      </w:r>
      <w:hyperlink w:history="true" w:anchor="_bookmark287">
        <w:r>
          <w:rPr>
            <w:rFonts w:ascii="Calibri" w:hAnsi="Calibri"/>
            <w:sz w:val="20"/>
            <w:vertAlign w:val="superscript"/>
          </w:rPr>
          <w:t>18</w:t>
        </w:r>
      </w:hyperlink>
      <w:r>
        <w:rPr>
          <w:sz w:val="20"/>
          <w:vertAlign w:val="baseline"/>
        </w:rPr>
        <w:t>.</w:t>
      </w:r>
      <w:r>
        <w:rPr>
          <w:spacing w:val="-5"/>
          <w:sz w:val="20"/>
          <w:vertAlign w:val="baseline"/>
        </w:rPr>
        <w:t> </w:t>
      </w:r>
      <w:r>
        <w:rPr>
          <w:sz w:val="20"/>
          <w:vertAlign w:val="baseline"/>
        </w:rPr>
        <w:t>No</w:t>
      </w:r>
      <w:r>
        <w:rPr>
          <w:spacing w:val="-3"/>
          <w:sz w:val="20"/>
          <w:vertAlign w:val="baseline"/>
        </w:rPr>
        <w:t> </w:t>
      </w:r>
      <w:r>
        <w:rPr>
          <w:sz w:val="20"/>
          <w:vertAlign w:val="baseline"/>
        </w:rPr>
        <w:t>comparto</w:t>
      </w:r>
      <w:r>
        <w:rPr>
          <w:spacing w:val="-5"/>
          <w:sz w:val="20"/>
          <w:vertAlign w:val="baseline"/>
        </w:rPr>
        <w:t> </w:t>
      </w:r>
      <w:r>
        <w:rPr>
          <w:sz w:val="20"/>
          <w:vertAlign w:val="baseline"/>
        </w:rPr>
        <w:t>esta</w:t>
      </w:r>
      <w:r>
        <w:rPr>
          <w:spacing w:val="-4"/>
          <w:sz w:val="20"/>
          <w:vertAlign w:val="baseline"/>
        </w:rPr>
        <w:t> </w:t>
      </w:r>
      <w:r>
        <w:rPr>
          <w:sz w:val="20"/>
          <w:vertAlign w:val="baseline"/>
        </w:rPr>
        <w:t>afirmación</w:t>
      </w:r>
      <w:r>
        <w:rPr>
          <w:spacing w:val="-3"/>
          <w:sz w:val="20"/>
          <w:vertAlign w:val="baseline"/>
        </w:rPr>
        <w:t> </w:t>
      </w:r>
      <w:r>
        <w:rPr>
          <w:sz w:val="20"/>
          <w:vertAlign w:val="baseline"/>
        </w:rPr>
        <w:t>pues</w:t>
      </w:r>
      <w:r>
        <w:rPr>
          <w:spacing w:val="-3"/>
          <w:sz w:val="20"/>
          <w:vertAlign w:val="baseline"/>
        </w:rPr>
        <w:t> </w:t>
      </w:r>
      <w:r>
        <w:rPr>
          <w:sz w:val="20"/>
          <w:vertAlign w:val="baseline"/>
        </w:rPr>
        <w:t>considero</w:t>
      </w:r>
      <w:r>
        <w:rPr>
          <w:spacing w:val="-6"/>
          <w:sz w:val="20"/>
          <w:vertAlign w:val="baseline"/>
        </w:rPr>
        <w:t> </w:t>
      </w:r>
      <w:r>
        <w:rPr>
          <w:sz w:val="20"/>
          <w:vertAlign w:val="baseline"/>
        </w:rPr>
        <w:t>que</w:t>
      </w:r>
      <w:r>
        <w:rPr>
          <w:spacing w:val="-3"/>
          <w:sz w:val="20"/>
          <w:vertAlign w:val="baseline"/>
        </w:rPr>
        <w:t> </w:t>
      </w:r>
      <w:r>
        <w:rPr>
          <w:sz w:val="20"/>
          <w:vertAlign w:val="baseline"/>
        </w:rPr>
        <w:t>es</w:t>
      </w:r>
      <w:r>
        <w:rPr>
          <w:spacing w:val="-5"/>
          <w:sz w:val="20"/>
          <w:vertAlign w:val="baseline"/>
        </w:rPr>
        <w:t> </w:t>
      </w:r>
      <w:r>
        <w:rPr>
          <w:sz w:val="20"/>
          <w:vertAlign w:val="baseline"/>
        </w:rPr>
        <w:t>superficial</w:t>
      </w:r>
      <w:r>
        <w:rPr>
          <w:spacing w:val="-4"/>
          <w:sz w:val="20"/>
          <w:vertAlign w:val="baseline"/>
        </w:rPr>
        <w:t> </w:t>
      </w:r>
      <w:r>
        <w:rPr>
          <w:sz w:val="20"/>
          <w:vertAlign w:val="baseline"/>
        </w:rPr>
        <w:t>y</w:t>
      </w:r>
      <w:r>
        <w:rPr>
          <w:spacing w:val="-5"/>
          <w:sz w:val="20"/>
          <w:vertAlign w:val="baseline"/>
        </w:rPr>
        <w:t> </w:t>
      </w:r>
      <w:r>
        <w:rPr>
          <w:sz w:val="20"/>
          <w:vertAlign w:val="baseline"/>
        </w:rPr>
        <w:t>no</w:t>
      </w:r>
      <w:r>
        <w:rPr>
          <w:spacing w:val="-5"/>
          <w:sz w:val="20"/>
          <w:vertAlign w:val="baseline"/>
        </w:rPr>
        <w:t> </w:t>
      </w:r>
      <w:r>
        <w:rPr>
          <w:sz w:val="20"/>
          <w:vertAlign w:val="baseline"/>
        </w:rPr>
        <w:t>tiene efectos en la decisión.</w:t>
      </w:r>
    </w:p>
    <w:p>
      <w:pPr>
        <w:pStyle w:val="ListParagraph"/>
        <w:numPr>
          <w:ilvl w:val="0"/>
          <w:numId w:val="34"/>
        </w:numPr>
        <w:tabs>
          <w:tab w:pos="810" w:val="left" w:leader="none"/>
        </w:tabs>
        <w:spacing w:line="259" w:lineRule="auto" w:before="113" w:after="0"/>
        <w:ind w:left="100" w:right="116" w:firstLine="0"/>
        <w:jc w:val="both"/>
        <w:rPr>
          <w:sz w:val="20"/>
        </w:rPr>
      </w:pPr>
      <w:r>
        <w:rPr>
          <w:sz w:val="20"/>
        </w:rPr>
        <w:t>Creo</w:t>
      </w:r>
      <w:r>
        <w:rPr>
          <w:spacing w:val="-8"/>
          <w:sz w:val="20"/>
        </w:rPr>
        <w:t> </w:t>
      </w:r>
      <w:r>
        <w:rPr>
          <w:sz w:val="20"/>
        </w:rPr>
        <w:t>que</w:t>
      </w:r>
      <w:r>
        <w:rPr>
          <w:spacing w:val="-8"/>
          <w:sz w:val="20"/>
        </w:rPr>
        <w:t> </w:t>
      </w:r>
      <w:r>
        <w:rPr>
          <w:sz w:val="20"/>
        </w:rPr>
        <w:t>el</w:t>
      </w:r>
      <w:r>
        <w:rPr>
          <w:spacing w:val="-6"/>
          <w:sz w:val="20"/>
        </w:rPr>
        <w:t> </w:t>
      </w:r>
      <w:r>
        <w:rPr>
          <w:sz w:val="20"/>
        </w:rPr>
        <w:t>razonamiento</w:t>
      </w:r>
      <w:r>
        <w:rPr>
          <w:spacing w:val="-8"/>
          <w:sz w:val="20"/>
        </w:rPr>
        <w:t> </w:t>
      </w:r>
      <w:r>
        <w:rPr>
          <w:sz w:val="20"/>
        </w:rPr>
        <w:t>en</w:t>
      </w:r>
      <w:r>
        <w:rPr>
          <w:spacing w:val="-8"/>
          <w:sz w:val="20"/>
        </w:rPr>
        <w:t> </w:t>
      </w:r>
      <w:r>
        <w:rPr>
          <w:sz w:val="20"/>
        </w:rPr>
        <w:t>virtud</w:t>
      </w:r>
      <w:r>
        <w:rPr>
          <w:spacing w:val="-8"/>
          <w:sz w:val="20"/>
        </w:rPr>
        <w:t> </w:t>
      </w:r>
      <w:r>
        <w:rPr>
          <w:sz w:val="20"/>
        </w:rPr>
        <w:t>del</w:t>
      </w:r>
      <w:r>
        <w:rPr>
          <w:spacing w:val="-6"/>
          <w:sz w:val="20"/>
        </w:rPr>
        <w:t> </w:t>
      </w:r>
      <w:r>
        <w:rPr>
          <w:sz w:val="20"/>
        </w:rPr>
        <w:t>cual</w:t>
      </w:r>
      <w:r>
        <w:rPr>
          <w:spacing w:val="-8"/>
          <w:sz w:val="20"/>
        </w:rPr>
        <w:t> </w:t>
      </w:r>
      <w:r>
        <w:rPr>
          <w:sz w:val="20"/>
        </w:rPr>
        <w:t>se</w:t>
      </w:r>
      <w:r>
        <w:rPr>
          <w:spacing w:val="-5"/>
          <w:sz w:val="20"/>
        </w:rPr>
        <w:t> </w:t>
      </w:r>
      <w:r>
        <w:rPr>
          <w:sz w:val="20"/>
        </w:rPr>
        <w:t>declaró</w:t>
      </w:r>
      <w:r>
        <w:rPr>
          <w:spacing w:val="-8"/>
          <w:sz w:val="20"/>
        </w:rPr>
        <w:t> </w:t>
      </w:r>
      <w:r>
        <w:rPr>
          <w:sz w:val="20"/>
        </w:rPr>
        <w:t>la</w:t>
      </w:r>
      <w:r>
        <w:rPr>
          <w:spacing w:val="-6"/>
          <w:sz w:val="20"/>
        </w:rPr>
        <w:t> </w:t>
      </w:r>
      <w:r>
        <w:rPr>
          <w:sz w:val="20"/>
        </w:rPr>
        <w:t>violación</w:t>
      </w:r>
      <w:r>
        <w:rPr>
          <w:spacing w:val="-8"/>
          <w:sz w:val="20"/>
        </w:rPr>
        <w:t> </w:t>
      </w:r>
      <w:r>
        <w:rPr>
          <w:sz w:val="20"/>
        </w:rPr>
        <w:t>del</w:t>
      </w:r>
      <w:r>
        <w:rPr>
          <w:spacing w:val="-6"/>
          <w:sz w:val="20"/>
        </w:rPr>
        <w:t> </w:t>
      </w:r>
      <w:r>
        <w:rPr>
          <w:sz w:val="20"/>
        </w:rPr>
        <w:t>derecho</w:t>
      </w:r>
      <w:r>
        <w:rPr>
          <w:spacing w:val="-10"/>
          <w:sz w:val="20"/>
        </w:rPr>
        <w:t> </w:t>
      </w:r>
      <w:r>
        <w:rPr>
          <w:sz w:val="20"/>
        </w:rPr>
        <w:t>al trabajo fue el mismo que la Corte presentó en los párrafos 94-95 en relación con el derecho</w:t>
      </w:r>
      <w:r>
        <w:rPr>
          <w:spacing w:val="-5"/>
          <w:sz w:val="20"/>
        </w:rPr>
        <w:t> </w:t>
      </w:r>
      <w:r>
        <w:rPr>
          <w:sz w:val="20"/>
        </w:rPr>
        <w:t>a</w:t>
      </w:r>
      <w:r>
        <w:rPr>
          <w:spacing w:val="-4"/>
          <w:sz w:val="20"/>
        </w:rPr>
        <w:t> </w:t>
      </w:r>
      <w:r>
        <w:rPr>
          <w:sz w:val="20"/>
        </w:rPr>
        <w:t>la</w:t>
      </w:r>
      <w:r>
        <w:rPr>
          <w:spacing w:val="-4"/>
          <w:sz w:val="20"/>
        </w:rPr>
        <w:t> </w:t>
      </w:r>
      <w:r>
        <w:rPr>
          <w:sz w:val="20"/>
        </w:rPr>
        <w:t>protección</w:t>
      </w:r>
      <w:r>
        <w:rPr>
          <w:spacing w:val="-1"/>
          <w:sz w:val="20"/>
        </w:rPr>
        <w:t> </w:t>
      </w:r>
      <w:r>
        <w:rPr>
          <w:sz w:val="20"/>
        </w:rPr>
        <w:t>judicial.</w:t>
      </w:r>
      <w:r>
        <w:rPr>
          <w:spacing w:val="-5"/>
          <w:sz w:val="20"/>
        </w:rPr>
        <w:t> </w:t>
      </w:r>
      <w:r>
        <w:rPr>
          <w:sz w:val="20"/>
        </w:rPr>
        <w:t>Si</w:t>
      </w:r>
      <w:r>
        <w:rPr>
          <w:spacing w:val="-3"/>
          <w:sz w:val="20"/>
        </w:rPr>
        <w:t> </w:t>
      </w:r>
      <w:r>
        <w:rPr>
          <w:sz w:val="20"/>
        </w:rPr>
        <w:t>bien</w:t>
      </w:r>
      <w:r>
        <w:rPr>
          <w:spacing w:val="-3"/>
          <w:sz w:val="20"/>
        </w:rPr>
        <w:t> </w:t>
      </w:r>
      <w:r>
        <w:rPr>
          <w:sz w:val="20"/>
        </w:rPr>
        <w:t>al</w:t>
      </w:r>
      <w:r>
        <w:rPr>
          <w:spacing w:val="-4"/>
          <w:sz w:val="20"/>
        </w:rPr>
        <w:t> </w:t>
      </w:r>
      <w:r>
        <w:rPr>
          <w:sz w:val="20"/>
        </w:rPr>
        <w:t>hablar</w:t>
      </w:r>
      <w:r>
        <w:rPr>
          <w:spacing w:val="-5"/>
          <w:sz w:val="20"/>
        </w:rPr>
        <w:t> </w:t>
      </w:r>
      <w:r>
        <w:rPr>
          <w:sz w:val="20"/>
        </w:rPr>
        <w:t>del</w:t>
      </w:r>
      <w:r>
        <w:rPr>
          <w:spacing w:val="-4"/>
          <w:sz w:val="20"/>
        </w:rPr>
        <w:t> </w:t>
      </w:r>
      <w:r>
        <w:rPr>
          <w:sz w:val="20"/>
        </w:rPr>
        <w:t>artículo</w:t>
      </w:r>
      <w:r>
        <w:rPr>
          <w:spacing w:val="-5"/>
          <w:sz w:val="20"/>
        </w:rPr>
        <w:t> </w:t>
      </w:r>
      <w:r>
        <w:rPr>
          <w:sz w:val="20"/>
        </w:rPr>
        <w:t>26</w:t>
      </w:r>
      <w:r>
        <w:rPr>
          <w:spacing w:val="-1"/>
          <w:sz w:val="20"/>
        </w:rPr>
        <w:t> </w:t>
      </w:r>
      <w:r>
        <w:rPr>
          <w:sz w:val="20"/>
        </w:rPr>
        <w:t>el</w:t>
      </w:r>
      <w:r>
        <w:rPr>
          <w:spacing w:val="-1"/>
          <w:sz w:val="20"/>
        </w:rPr>
        <w:t> </w:t>
      </w:r>
      <w:r>
        <w:rPr>
          <w:sz w:val="20"/>
        </w:rPr>
        <w:t>Tribunal</w:t>
      </w:r>
      <w:r>
        <w:rPr>
          <w:spacing w:val="-4"/>
          <w:sz w:val="20"/>
        </w:rPr>
        <w:t> </w:t>
      </w:r>
      <w:r>
        <w:rPr>
          <w:sz w:val="20"/>
        </w:rPr>
        <w:t>expuso</w:t>
      </w:r>
      <w:r>
        <w:rPr>
          <w:spacing w:val="-3"/>
          <w:sz w:val="20"/>
        </w:rPr>
        <w:t> </w:t>
      </w:r>
      <w:r>
        <w:rPr>
          <w:sz w:val="20"/>
        </w:rPr>
        <w:t>que, en el caso se afectó el derecho a recibir un salario justo y previamente pactado, dicha afectación estaba basada en el desconocimiento de la obligación de garantizar que las autoridades competentes cumplan las decisiones judiciales, en el caso, aquellas que ordenaban</w:t>
      </w:r>
      <w:r>
        <w:rPr>
          <w:spacing w:val="-4"/>
          <w:sz w:val="20"/>
        </w:rPr>
        <w:t> </w:t>
      </w:r>
      <w:r>
        <w:rPr>
          <w:sz w:val="20"/>
        </w:rPr>
        <w:t>el</w:t>
      </w:r>
      <w:r>
        <w:rPr>
          <w:spacing w:val="-5"/>
          <w:sz w:val="20"/>
        </w:rPr>
        <w:t> </w:t>
      </w:r>
      <w:r>
        <w:rPr>
          <w:sz w:val="20"/>
        </w:rPr>
        <w:t>pago</w:t>
      </w:r>
      <w:r>
        <w:rPr>
          <w:spacing w:val="-7"/>
          <w:sz w:val="20"/>
        </w:rPr>
        <w:t> </w:t>
      </w:r>
      <w:r>
        <w:rPr>
          <w:sz w:val="20"/>
        </w:rPr>
        <w:t>de</w:t>
      </w:r>
      <w:r>
        <w:rPr>
          <w:spacing w:val="-4"/>
          <w:sz w:val="20"/>
        </w:rPr>
        <w:t> </w:t>
      </w:r>
      <w:r>
        <w:rPr>
          <w:sz w:val="20"/>
        </w:rPr>
        <w:t>la</w:t>
      </w:r>
      <w:r>
        <w:rPr>
          <w:spacing w:val="-3"/>
          <w:sz w:val="20"/>
        </w:rPr>
        <w:t> </w:t>
      </w:r>
      <w:r>
        <w:rPr>
          <w:sz w:val="20"/>
        </w:rPr>
        <w:t>remuneración</w:t>
      </w:r>
      <w:r>
        <w:rPr>
          <w:spacing w:val="-4"/>
          <w:sz w:val="20"/>
        </w:rPr>
        <w:t> </w:t>
      </w:r>
      <w:r>
        <w:rPr>
          <w:sz w:val="20"/>
        </w:rPr>
        <w:t>laboral.</w:t>
      </w:r>
      <w:r>
        <w:rPr>
          <w:spacing w:val="-4"/>
          <w:sz w:val="20"/>
        </w:rPr>
        <w:t> </w:t>
      </w:r>
      <w:r>
        <w:rPr>
          <w:sz w:val="20"/>
        </w:rPr>
        <w:t>Así,</w:t>
      </w:r>
      <w:r>
        <w:rPr>
          <w:spacing w:val="-6"/>
          <w:sz w:val="20"/>
        </w:rPr>
        <w:t> </w:t>
      </w:r>
      <w:r>
        <w:rPr>
          <w:sz w:val="20"/>
        </w:rPr>
        <w:t>es</w:t>
      </w:r>
      <w:r>
        <w:rPr>
          <w:spacing w:val="-6"/>
          <w:sz w:val="20"/>
        </w:rPr>
        <w:t> </w:t>
      </w:r>
      <w:r>
        <w:rPr>
          <w:sz w:val="20"/>
        </w:rPr>
        <w:t>claro</w:t>
      </w:r>
      <w:r>
        <w:rPr>
          <w:spacing w:val="-7"/>
          <w:sz w:val="20"/>
        </w:rPr>
        <w:t> </w:t>
      </w:r>
      <w:r>
        <w:rPr>
          <w:sz w:val="20"/>
        </w:rPr>
        <w:t>que</w:t>
      </w:r>
      <w:r>
        <w:rPr>
          <w:spacing w:val="-4"/>
          <w:sz w:val="20"/>
        </w:rPr>
        <w:t> </w:t>
      </w:r>
      <w:r>
        <w:rPr>
          <w:sz w:val="20"/>
        </w:rPr>
        <w:t>el</w:t>
      </w:r>
      <w:r>
        <w:rPr>
          <w:spacing w:val="-5"/>
          <w:sz w:val="20"/>
        </w:rPr>
        <w:t> </w:t>
      </w:r>
      <w:r>
        <w:rPr>
          <w:sz w:val="20"/>
        </w:rPr>
        <w:t>ámbito</w:t>
      </w:r>
      <w:r>
        <w:rPr>
          <w:spacing w:val="-7"/>
          <w:sz w:val="20"/>
        </w:rPr>
        <w:t> </w:t>
      </w:r>
      <w:r>
        <w:rPr>
          <w:sz w:val="20"/>
        </w:rPr>
        <w:t>de</w:t>
      </w:r>
      <w:r>
        <w:rPr>
          <w:spacing w:val="-7"/>
          <w:sz w:val="20"/>
        </w:rPr>
        <w:t> </w:t>
      </w:r>
      <w:r>
        <w:rPr>
          <w:sz w:val="20"/>
        </w:rPr>
        <w:t>protección era el mismo del artículo 25.2.c CADH y que la mención al derecho al trabajo no tenía un propósito frente</w:t>
      </w:r>
      <w:r>
        <w:rPr>
          <w:spacing w:val="-1"/>
          <w:sz w:val="20"/>
        </w:rPr>
        <w:t> </w:t>
      </w:r>
      <w:r>
        <w:rPr>
          <w:sz w:val="20"/>
        </w:rPr>
        <w:t>a la declaración de la responsabilidad del Estado o las reparaciones de las víctimas, como objeto central del proceso ante la Corte Interamericana. Abordar la cuestión exclusivamente dentro del derecho a la protección judicial o en conexidad con este, hubiera sido suficiente para lograr un amplio grado de protección de las víctimas</w:t>
      </w:r>
      <w:r>
        <w:rPr>
          <w:spacing w:val="-18"/>
          <w:sz w:val="20"/>
        </w:rPr>
        <w:t> </w:t>
      </w:r>
      <w:r>
        <w:rPr>
          <w:sz w:val="20"/>
        </w:rPr>
        <w:t>del</w:t>
      </w:r>
      <w:r>
        <w:rPr>
          <w:spacing w:val="-18"/>
          <w:sz w:val="20"/>
        </w:rPr>
        <w:t> </w:t>
      </w:r>
      <w:r>
        <w:rPr>
          <w:sz w:val="20"/>
        </w:rPr>
        <w:t>caso,</w:t>
      </w:r>
      <w:r>
        <w:rPr>
          <w:spacing w:val="-17"/>
          <w:sz w:val="20"/>
        </w:rPr>
        <w:t> </w:t>
      </w:r>
      <w:r>
        <w:rPr>
          <w:sz w:val="20"/>
        </w:rPr>
        <w:t>sin</w:t>
      </w:r>
      <w:r>
        <w:rPr>
          <w:spacing w:val="-18"/>
          <w:sz w:val="20"/>
        </w:rPr>
        <w:t> </w:t>
      </w:r>
      <w:r>
        <w:rPr>
          <w:sz w:val="20"/>
        </w:rPr>
        <w:t>incurrir</w:t>
      </w:r>
      <w:r>
        <w:rPr>
          <w:spacing w:val="-17"/>
          <w:sz w:val="20"/>
        </w:rPr>
        <w:t> </w:t>
      </w:r>
      <w:r>
        <w:rPr>
          <w:sz w:val="20"/>
        </w:rPr>
        <w:t>en</w:t>
      </w:r>
      <w:r>
        <w:rPr>
          <w:spacing w:val="-18"/>
          <w:sz w:val="20"/>
        </w:rPr>
        <w:t> </w:t>
      </w:r>
      <w:r>
        <w:rPr>
          <w:sz w:val="20"/>
        </w:rPr>
        <w:t>las</w:t>
      </w:r>
      <w:r>
        <w:rPr>
          <w:spacing w:val="-18"/>
          <w:sz w:val="20"/>
        </w:rPr>
        <w:t> </w:t>
      </w:r>
      <w:r>
        <w:rPr>
          <w:sz w:val="20"/>
        </w:rPr>
        <w:t>inconsistencias</w:t>
      </w:r>
      <w:r>
        <w:rPr>
          <w:spacing w:val="-17"/>
          <w:sz w:val="20"/>
        </w:rPr>
        <w:t> </w:t>
      </w:r>
      <w:r>
        <w:rPr>
          <w:sz w:val="20"/>
        </w:rPr>
        <w:t>lógicas</w:t>
      </w:r>
      <w:r>
        <w:rPr>
          <w:spacing w:val="-18"/>
          <w:sz w:val="20"/>
        </w:rPr>
        <w:t> </w:t>
      </w:r>
      <w:r>
        <w:rPr>
          <w:sz w:val="20"/>
        </w:rPr>
        <w:t>y</w:t>
      </w:r>
      <w:r>
        <w:rPr>
          <w:spacing w:val="-17"/>
          <w:sz w:val="20"/>
        </w:rPr>
        <w:t> </w:t>
      </w:r>
      <w:r>
        <w:rPr>
          <w:sz w:val="20"/>
        </w:rPr>
        <w:t>jurídicas</w:t>
      </w:r>
      <w:r>
        <w:rPr>
          <w:spacing w:val="-18"/>
          <w:sz w:val="20"/>
        </w:rPr>
        <w:t> </w:t>
      </w:r>
      <w:r>
        <w:rPr>
          <w:sz w:val="20"/>
        </w:rPr>
        <w:t>de</w:t>
      </w:r>
      <w:r>
        <w:rPr>
          <w:spacing w:val="-17"/>
          <w:sz w:val="20"/>
        </w:rPr>
        <w:t> </w:t>
      </w:r>
      <w:r>
        <w:rPr>
          <w:sz w:val="20"/>
        </w:rPr>
        <w:t>la</w:t>
      </w:r>
      <w:r>
        <w:rPr>
          <w:spacing w:val="-18"/>
          <w:sz w:val="20"/>
        </w:rPr>
        <w:t> </w:t>
      </w:r>
      <w:r>
        <w:rPr>
          <w:sz w:val="20"/>
        </w:rPr>
        <w:t>justiciabilidad directa de los DESCA. De esta forma se habría logrado unanimidad en la decisión y se habría evitado reiterar una posición jurisprudencial que debilita la legitimidad del </w:t>
      </w:r>
      <w:r>
        <w:rPr>
          <w:spacing w:val="-2"/>
          <w:sz w:val="20"/>
        </w:rPr>
        <w:t>Tribunal.</w:t>
      </w:r>
    </w:p>
    <w:p>
      <w:pPr>
        <w:pStyle w:val="BodyText"/>
        <w:rPr>
          <w:sz w:val="24"/>
        </w:rPr>
      </w:pPr>
    </w:p>
    <w:p>
      <w:pPr>
        <w:pStyle w:val="BodyText"/>
        <w:rPr>
          <w:sz w:val="24"/>
        </w:rPr>
      </w:pPr>
    </w:p>
    <w:p>
      <w:pPr>
        <w:pStyle w:val="BodyText"/>
        <w:rPr>
          <w:sz w:val="24"/>
        </w:rPr>
      </w:pPr>
    </w:p>
    <w:p>
      <w:pPr>
        <w:pStyle w:val="BodyText"/>
        <w:spacing w:before="11"/>
        <w:rPr>
          <w:sz w:val="23"/>
        </w:rPr>
      </w:pPr>
    </w:p>
    <w:p>
      <w:pPr>
        <w:pStyle w:val="BodyText"/>
        <w:spacing w:line="243" w:lineRule="exact"/>
        <w:ind w:left="6387"/>
      </w:pPr>
      <w:r>
        <w:rPr/>
        <w:t>Humberto</w:t>
      </w:r>
      <w:r>
        <w:rPr>
          <w:spacing w:val="-8"/>
        </w:rPr>
        <w:t> </w:t>
      </w:r>
      <w:r>
        <w:rPr/>
        <w:t>A.</w:t>
      </w:r>
      <w:r>
        <w:rPr>
          <w:spacing w:val="-7"/>
        </w:rPr>
        <w:t> </w:t>
      </w:r>
      <w:r>
        <w:rPr/>
        <w:t>Sierra</w:t>
      </w:r>
      <w:r>
        <w:rPr>
          <w:spacing w:val="-6"/>
        </w:rPr>
        <w:t> </w:t>
      </w:r>
      <w:r>
        <w:rPr>
          <w:spacing w:val="-4"/>
        </w:rPr>
        <w:t>Porto</w:t>
      </w:r>
    </w:p>
    <w:p>
      <w:pPr>
        <w:pStyle w:val="BodyText"/>
        <w:spacing w:line="243" w:lineRule="exact"/>
        <w:ind w:left="7173"/>
      </w:pPr>
      <w:r>
        <w:rPr>
          <w:spacing w:val="-4"/>
        </w:rPr>
        <w:t>Juez</w:t>
      </w:r>
    </w:p>
    <w:p>
      <w:pPr>
        <w:pStyle w:val="BodyText"/>
        <w:rPr>
          <w:sz w:val="24"/>
        </w:rPr>
      </w:pPr>
    </w:p>
    <w:p>
      <w:pPr>
        <w:pStyle w:val="BodyText"/>
        <w:spacing w:before="195"/>
        <w:ind w:left="1516" w:right="4786" w:hanging="708"/>
      </w:pPr>
      <w:r>
        <w:rPr/>
        <w:t>Pablo</w:t>
      </w:r>
      <w:r>
        <w:rPr>
          <w:spacing w:val="-18"/>
        </w:rPr>
        <w:t> </w:t>
      </w:r>
      <w:r>
        <w:rPr/>
        <w:t>Saavedra</w:t>
      </w:r>
      <w:r>
        <w:rPr>
          <w:spacing w:val="-18"/>
        </w:rPr>
        <w:t> </w:t>
      </w:r>
      <w:r>
        <w:rPr/>
        <w:t>Alessandri </w:t>
      </w:r>
      <w:r>
        <w:rPr>
          <w:spacing w:val="-2"/>
        </w:rPr>
        <w:t>Secretario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rPr>
          <w:sz w:val="12"/>
        </w:rPr>
      </w:pPr>
      <w:r>
        <w:rPr/>
        <w:pict>
          <v:rect style="position:absolute;margin-left:85.080002pt;margin-top:8.692706pt;width:144pt;height:.84pt;mso-position-horizontal-relative:page;mso-position-vertical-relative:paragraph;z-index:-15698944;mso-wrap-distance-left:0;mso-wrap-distance-right:0" id="docshape66" filled="true" fillcolor="#000000" stroked="false">
            <v:fill type="solid"/>
            <w10:wrap type="topAndBottom"/>
          </v:rect>
        </w:pict>
      </w:r>
    </w:p>
    <w:p>
      <w:pPr>
        <w:tabs>
          <w:tab w:pos="809" w:val="left" w:leader="none"/>
        </w:tabs>
        <w:spacing w:before="110"/>
        <w:ind w:left="101" w:right="117" w:firstLine="0"/>
        <w:jc w:val="left"/>
        <w:rPr>
          <w:sz w:val="16"/>
        </w:rPr>
      </w:pPr>
      <w:bookmarkStart w:name="_bookmark287" w:id="351"/>
      <w:bookmarkEnd w:id="351"/>
      <w:r>
        <w:rPr/>
      </w:r>
      <w:r>
        <w:rPr>
          <w:spacing w:val="-6"/>
          <w:sz w:val="16"/>
          <w:vertAlign w:val="superscript"/>
        </w:rPr>
        <w:t>18</w:t>
      </w:r>
      <w:r>
        <w:rPr>
          <w:sz w:val="16"/>
          <w:vertAlign w:val="baseline"/>
        </w:rPr>
        <w:tab/>
        <w:t>Caso</w:t>
      </w:r>
      <w:r>
        <w:rPr>
          <w:spacing w:val="-3"/>
          <w:sz w:val="16"/>
          <w:vertAlign w:val="baseline"/>
        </w:rPr>
        <w:t> </w:t>
      </w:r>
      <w:r>
        <w:rPr>
          <w:sz w:val="16"/>
          <w:vertAlign w:val="baseline"/>
        </w:rPr>
        <w:t>Federación</w:t>
      </w:r>
      <w:r>
        <w:rPr>
          <w:spacing w:val="-2"/>
          <w:sz w:val="16"/>
          <w:vertAlign w:val="baseline"/>
        </w:rPr>
        <w:t> </w:t>
      </w:r>
      <w:r>
        <w:rPr>
          <w:sz w:val="16"/>
          <w:vertAlign w:val="baseline"/>
        </w:rPr>
        <w:t>Nacional</w:t>
      </w:r>
      <w:r>
        <w:rPr>
          <w:spacing w:val="-2"/>
          <w:sz w:val="16"/>
          <w:vertAlign w:val="baseline"/>
        </w:rPr>
        <w:t> </w:t>
      </w:r>
      <w:r>
        <w:rPr>
          <w:sz w:val="16"/>
          <w:vertAlign w:val="baseline"/>
        </w:rPr>
        <w:t>de</w:t>
      </w:r>
      <w:r>
        <w:rPr>
          <w:spacing w:val="-3"/>
          <w:sz w:val="16"/>
          <w:vertAlign w:val="baseline"/>
        </w:rPr>
        <w:t> </w:t>
      </w:r>
      <w:r>
        <w:rPr>
          <w:sz w:val="16"/>
          <w:vertAlign w:val="baseline"/>
        </w:rPr>
        <w:t>Trabajadores</w:t>
      </w:r>
      <w:r>
        <w:rPr>
          <w:spacing w:val="-3"/>
          <w:sz w:val="16"/>
          <w:vertAlign w:val="baseline"/>
        </w:rPr>
        <w:t> </w:t>
      </w:r>
      <w:r>
        <w:rPr>
          <w:sz w:val="16"/>
          <w:vertAlign w:val="baseline"/>
        </w:rPr>
        <w:t>Marítimos</w:t>
      </w:r>
      <w:r>
        <w:rPr>
          <w:spacing w:val="-3"/>
          <w:sz w:val="16"/>
          <w:vertAlign w:val="baseline"/>
        </w:rPr>
        <w:t> </w:t>
      </w:r>
      <w:r>
        <w:rPr>
          <w:sz w:val="16"/>
          <w:vertAlign w:val="baseline"/>
        </w:rPr>
        <w:t>y Portuarios</w:t>
      </w:r>
      <w:r>
        <w:rPr>
          <w:spacing w:val="-1"/>
          <w:sz w:val="16"/>
          <w:vertAlign w:val="baseline"/>
        </w:rPr>
        <w:t> </w:t>
      </w:r>
      <w:r>
        <w:rPr>
          <w:sz w:val="16"/>
          <w:vertAlign w:val="baseline"/>
        </w:rPr>
        <w:t>(FEMAPOR)</w:t>
      </w:r>
      <w:r>
        <w:rPr>
          <w:spacing w:val="-5"/>
          <w:sz w:val="16"/>
          <w:vertAlign w:val="baseline"/>
        </w:rPr>
        <w:t> </w:t>
      </w:r>
      <w:r>
        <w:rPr>
          <w:i/>
          <w:sz w:val="16"/>
          <w:vertAlign w:val="baseline"/>
        </w:rPr>
        <w:t>vs</w:t>
      </w:r>
      <w:r>
        <w:rPr>
          <w:sz w:val="16"/>
          <w:vertAlign w:val="baseline"/>
        </w:rPr>
        <w:t>.</w:t>
      </w:r>
      <w:r>
        <w:rPr>
          <w:spacing w:val="-2"/>
          <w:sz w:val="16"/>
          <w:vertAlign w:val="baseline"/>
        </w:rPr>
        <w:t> </w:t>
      </w:r>
      <w:r>
        <w:rPr>
          <w:sz w:val="16"/>
          <w:vertAlign w:val="baseline"/>
        </w:rPr>
        <w:t>Perú.</w:t>
      </w:r>
      <w:r>
        <w:rPr>
          <w:spacing w:val="-2"/>
          <w:sz w:val="16"/>
          <w:vertAlign w:val="baseline"/>
        </w:rPr>
        <w:t> </w:t>
      </w:r>
      <w:r>
        <w:rPr>
          <w:sz w:val="16"/>
          <w:vertAlign w:val="baseline"/>
        </w:rPr>
        <w:t>Sentencia</w:t>
      </w:r>
      <w:r>
        <w:rPr>
          <w:spacing w:val="-2"/>
          <w:sz w:val="16"/>
          <w:vertAlign w:val="baseline"/>
        </w:rPr>
        <w:t> </w:t>
      </w:r>
      <w:r>
        <w:rPr>
          <w:sz w:val="16"/>
          <w:vertAlign w:val="baseline"/>
        </w:rPr>
        <w:t>de 1 de febrero de 2022, párr. 109.</w:t>
      </w:r>
    </w:p>
    <w:sectPr>
      <w:pgSz w:w="12240" w:h="15840"/>
      <w:pgMar w:header="0" w:footer="1046" w:top="1340" w:bottom="1240" w:left="160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97.239990pt;margin-top:727.71167pt;width:18.55pt;height:12.95pt;mso-position-horizontal-relative:page;mso-position-vertical-relative:page;z-index:-16944640" type="#_x0000_t202" id="docshape2" filled="false" stroked="false">
          <v:textbox inset="0,0,0,0">
            <w:txbxContent>
              <w:p>
                <w:pPr>
                  <w:spacing w:before="20"/>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4.07988pt;margin-top:694.240051pt;width:287.8pt;height:11.8pt;mso-position-horizontal-relative:page;mso-position-vertical-relative:page;z-index:-16944128" type="#_x0000_t202" id="docshape40" filled="false" stroked="false">
          <v:textbox inset="0,0,0,0">
            <w:txbxContent>
              <w:p>
                <w:pPr>
                  <w:spacing w:before="21"/>
                  <w:ind w:left="20" w:right="0" w:firstLine="0"/>
                  <w:jc w:val="left"/>
                  <w:rPr>
                    <w:sz w:val="16"/>
                  </w:rPr>
                </w:pPr>
                <w:hyperlink r:id="rId1">
                  <w:r>
                    <w:rPr>
                      <w:color w:val="0562C1"/>
                      <w:spacing w:val="-2"/>
                      <w:sz w:val="16"/>
                      <w:u w:val="single" w:color="0562C1"/>
                    </w:rPr>
                    <w:t>https://datos.bancomundial.org/indicador/sp.dyn.le00.in?locations=PE</w:t>
                  </w:r>
                </w:hyperlink>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4.080002pt;margin-top:694.237183pt;width:42.65pt;height:11.8pt;mso-position-horizontal-relative:page;mso-position-vertical-relative:page;z-index:-16943616" type="#_x0000_t202" id="docshape42" filled="false" stroked="false">
          <v:textbox inset="0,0,0,0">
            <w:txbxContent>
              <w:p>
                <w:pPr>
                  <w:spacing w:before="21"/>
                  <w:ind w:left="20" w:right="0" w:firstLine="0"/>
                  <w:jc w:val="left"/>
                  <w:rPr>
                    <w:sz w:val="16"/>
                  </w:rPr>
                </w:pPr>
                <w:r>
                  <w:rPr>
                    <w:sz w:val="16"/>
                  </w:rPr>
                  <w:t>párr.</w:t>
                </w:r>
                <w:r>
                  <w:rPr>
                    <w:spacing w:val="-3"/>
                    <w:sz w:val="16"/>
                  </w:rPr>
                  <w:t> </w:t>
                </w:r>
                <w:r>
                  <w:rPr>
                    <w:spacing w:val="-4"/>
                    <w:sz w:val="16"/>
                  </w:rPr>
                  <w:t>152.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4.080002pt;margin-top:694.236816pt;width:390.85pt;height:11.8pt;mso-position-horizontal-relative:page;mso-position-vertical-relative:page;z-index:-16943104" type="#_x0000_t202" id="docshape44" filled="false" stroked="false">
          <v:textbox inset="0,0,0,0">
            <w:txbxContent>
              <w:p>
                <w:pPr>
                  <w:spacing w:before="21"/>
                  <w:ind w:left="20" w:right="0" w:firstLine="0"/>
                  <w:jc w:val="left"/>
                  <w:rPr>
                    <w:sz w:val="16"/>
                  </w:rPr>
                </w:pPr>
                <w:r>
                  <w:rPr>
                    <w:i/>
                    <w:sz w:val="16"/>
                  </w:rPr>
                  <w:t>proceso</w:t>
                </w:r>
                <w:r>
                  <w:rPr>
                    <w:i/>
                    <w:spacing w:val="-4"/>
                    <w:sz w:val="16"/>
                  </w:rPr>
                  <w:t> </w:t>
                </w:r>
                <w:r>
                  <w:rPr>
                    <w:i/>
                    <w:sz w:val="16"/>
                  </w:rPr>
                  <w:t>legal.</w:t>
                </w:r>
                <w:r>
                  <w:rPr>
                    <w:i/>
                    <w:spacing w:val="-3"/>
                    <w:sz w:val="16"/>
                  </w:rPr>
                  <w:t> </w:t>
                </w:r>
                <w:r>
                  <w:rPr>
                    <w:sz w:val="16"/>
                  </w:rPr>
                  <w:t>Opinión</w:t>
                </w:r>
                <w:r>
                  <w:rPr>
                    <w:spacing w:val="-5"/>
                    <w:sz w:val="16"/>
                  </w:rPr>
                  <w:t> </w:t>
                </w:r>
                <w:r>
                  <w:rPr>
                    <w:sz w:val="16"/>
                  </w:rPr>
                  <w:t>Consultiva</w:t>
                </w:r>
                <w:r>
                  <w:rPr>
                    <w:spacing w:val="-3"/>
                    <w:sz w:val="16"/>
                  </w:rPr>
                  <w:t> </w:t>
                </w:r>
                <w:r>
                  <w:rPr>
                    <w:sz w:val="16"/>
                  </w:rPr>
                  <w:t>OC-16/99</w:t>
                </w:r>
                <w:r>
                  <w:rPr>
                    <w:spacing w:val="-4"/>
                    <w:sz w:val="16"/>
                  </w:rPr>
                  <w:t> </w:t>
                </w:r>
                <w:r>
                  <w:rPr>
                    <w:sz w:val="16"/>
                  </w:rPr>
                  <w:t>de</w:t>
                </w:r>
                <w:r>
                  <w:rPr>
                    <w:spacing w:val="-4"/>
                    <w:sz w:val="16"/>
                  </w:rPr>
                  <w:t> </w:t>
                </w:r>
                <w:r>
                  <w:rPr>
                    <w:sz w:val="16"/>
                  </w:rPr>
                  <w:t>1</w:t>
                </w:r>
                <w:r>
                  <w:rPr>
                    <w:spacing w:val="-5"/>
                    <w:sz w:val="16"/>
                  </w:rPr>
                  <w:t> </w:t>
                </w:r>
                <w:r>
                  <w:rPr>
                    <w:sz w:val="16"/>
                  </w:rPr>
                  <w:t>de</w:t>
                </w:r>
                <w:r>
                  <w:rPr>
                    <w:spacing w:val="-7"/>
                    <w:sz w:val="16"/>
                  </w:rPr>
                  <w:t> </w:t>
                </w:r>
                <w:r>
                  <w:rPr>
                    <w:sz w:val="16"/>
                  </w:rPr>
                  <w:t>octubre</w:t>
                </w:r>
                <w:r>
                  <w:rPr>
                    <w:spacing w:val="-4"/>
                    <w:sz w:val="16"/>
                  </w:rPr>
                  <w:t> </w:t>
                </w:r>
                <w:r>
                  <w:rPr>
                    <w:sz w:val="16"/>
                  </w:rPr>
                  <w:t>de</w:t>
                </w:r>
                <w:r>
                  <w:rPr>
                    <w:spacing w:val="-4"/>
                    <w:sz w:val="16"/>
                  </w:rPr>
                  <w:t> </w:t>
                </w:r>
                <w:r>
                  <w:rPr>
                    <w:sz w:val="16"/>
                  </w:rPr>
                  <w:t>1999.</w:t>
                </w:r>
                <w:r>
                  <w:rPr>
                    <w:spacing w:val="-5"/>
                    <w:sz w:val="16"/>
                  </w:rPr>
                  <w:t> </w:t>
                </w:r>
                <w:r>
                  <w:rPr>
                    <w:sz w:val="16"/>
                  </w:rPr>
                  <w:t>Serie</w:t>
                </w:r>
                <w:r>
                  <w:rPr>
                    <w:spacing w:val="-4"/>
                    <w:sz w:val="16"/>
                  </w:rPr>
                  <w:t> </w:t>
                </w:r>
                <w:r>
                  <w:rPr>
                    <w:sz w:val="16"/>
                  </w:rPr>
                  <w:t>A</w:t>
                </w:r>
                <w:r>
                  <w:rPr>
                    <w:spacing w:val="-4"/>
                    <w:sz w:val="16"/>
                  </w:rPr>
                  <w:t> </w:t>
                </w:r>
                <w:r>
                  <w:rPr>
                    <w:sz w:val="16"/>
                  </w:rPr>
                  <w:t>No.</w:t>
                </w:r>
                <w:r>
                  <w:rPr>
                    <w:spacing w:val="-5"/>
                    <w:sz w:val="16"/>
                  </w:rPr>
                  <w:t> </w:t>
                </w:r>
                <w:r>
                  <w:rPr>
                    <w:sz w:val="16"/>
                  </w:rPr>
                  <w:t>16,</w:t>
                </w:r>
                <w:r>
                  <w:rPr>
                    <w:spacing w:val="-3"/>
                    <w:sz w:val="16"/>
                  </w:rPr>
                  <w:t> </w:t>
                </w:r>
                <w:r>
                  <w:rPr>
                    <w:sz w:val="16"/>
                  </w:rPr>
                  <w:t>párr.</w:t>
                </w:r>
                <w:r>
                  <w:rPr>
                    <w:spacing w:val="-3"/>
                    <w:sz w:val="16"/>
                  </w:rPr>
                  <w:t> </w:t>
                </w:r>
                <w:r>
                  <w:rPr>
                    <w:spacing w:val="-4"/>
                    <w:sz w:val="16"/>
                  </w:rPr>
                  <w:t>101.</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4.071716pt;margin-top:694.240295pt;width:43.05pt;height:11.8pt;mso-position-horizontal-relative:page;mso-position-vertical-relative:page;z-index:-16942592" type="#_x0000_t202" id="docshape46" filled="false" stroked="false">
          <v:textbox inset="0,0,0,0">
            <w:txbxContent>
              <w:p>
                <w:pPr>
                  <w:spacing w:before="21"/>
                  <w:ind w:left="20" w:right="0" w:firstLine="0"/>
                  <w:jc w:val="left"/>
                  <w:rPr>
                    <w:sz w:val="16"/>
                  </w:rPr>
                </w:pPr>
                <w:r>
                  <w:rPr>
                    <w:spacing w:val="-2"/>
                    <w:sz w:val="16"/>
                  </w:rPr>
                  <w:t>dignidad”.</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00.279999pt;margin-top:778.700684pt;width:14.05pt;height:15.45pt;mso-position-horizontal-relative:page;mso-position-vertical-relative:page;z-index:-16942080" type="#_x0000_t202" id="docshape55" filled="false" stroked="false">
          <v:textbox inset="0,0,0,0">
            <w:txbxContent>
              <w:p>
                <w:pPr>
                  <w:spacing w:before="21"/>
                  <w:ind w:left="60" w:right="0" w:firstLine="0"/>
                  <w:jc w:val="left"/>
                  <w:rPr>
                    <w:sz w:val="22"/>
                  </w:rPr>
                </w:pPr>
                <w:r>
                  <w:rPr>
                    <w:w w:val="100"/>
                    <w:sz w:val="22"/>
                  </w:rPr>
                  <w:fldChar w:fldCharType="begin"/>
                </w:r>
                <w:r>
                  <w:rPr>
                    <w:w w:val="100"/>
                    <w:sz w:val="22"/>
                  </w:rPr>
                  <w:instrText> PAGE </w:instrText>
                </w:r>
                <w:r>
                  <w:rPr>
                    <w:w w:val="100"/>
                    <w:sz w:val="22"/>
                  </w:rPr>
                  <w:fldChar w:fldCharType="separate"/>
                </w:r>
                <w:r>
                  <w:rPr>
                    <w:w w:val="100"/>
                    <w:sz w:val="22"/>
                  </w:rPr>
                  <w:t>1</w:t>
                </w:r>
                <w:r>
                  <w:rPr>
                    <w:w w:val="100"/>
                    <w:sz w:val="22"/>
                  </w:rPr>
                  <w:fldChar w:fldCharType="end"/>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7.799988pt;margin-top:728.719971pt;width:13.1pt;height:14pt;mso-position-horizontal-relative:page;mso-position-vertical-relative:page;z-index:-16941568" type="#_x0000_t202" id="docshape63" filled="false" stroked="false">
          <v:textbox inset="0,0,0,0">
            <w:txbxContent>
              <w:p>
                <w:pPr>
                  <w:spacing w:line="264" w:lineRule="exact" w:before="0"/>
                  <w:ind w:left="60" w:right="0" w:firstLine="0"/>
                  <w:jc w:val="left"/>
                  <w:rPr>
                    <w:rFonts w:ascii="Calibri"/>
                    <w:sz w:val="24"/>
                  </w:rPr>
                </w:pPr>
                <w:r>
                  <w:rPr>
                    <w:rFonts w:ascii="Calibri"/>
                    <w:sz w:val="24"/>
                  </w:rPr>
                  <w:fldChar w:fldCharType="begin"/>
                </w:r>
                <w:r>
                  <w:rPr>
                    <w:rFonts w:ascii="Calibri"/>
                    <w:sz w:val="24"/>
                  </w:rPr>
                  <w:instrText> PAGE </w:instrText>
                </w:r>
                <w:r>
                  <w:rPr>
                    <w:rFonts w:ascii="Calibri"/>
                    <w:sz w:val="24"/>
                  </w:rPr>
                  <w:fldChar w:fldCharType="separate"/>
                </w:r>
                <w:r>
                  <w:rPr>
                    <w:rFonts w:ascii="Calibri"/>
                    <w:sz w:val="24"/>
                  </w:rPr>
                  <w:t>1</w:t>
                </w:r>
                <w:r>
                  <w:rPr>
                    <w:rFonts w:ascii="Calibri"/>
                    <w:sz w:val="24"/>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
    <w:multiLevelType w:val="hybridMultilevel"/>
    <w:lvl w:ilvl="0">
      <w:start w:val="1"/>
      <w:numFmt w:val="decimal"/>
      <w:lvlText w:val="%1."/>
      <w:lvlJc w:val="left"/>
      <w:pPr>
        <w:ind w:left="101" w:hanging="708"/>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996" w:hanging="708"/>
      </w:pPr>
      <w:rPr>
        <w:rFonts w:hint="default"/>
        <w:lang w:val="es-ES" w:eastAsia="en-US" w:bidi="ar-SA"/>
      </w:rPr>
    </w:lvl>
    <w:lvl w:ilvl="2">
      <w:start w:val="0"/>
      <w:numFmt w:val="bullet"/>
      <w:lvlText w:val="•"/>
      <w:lvlJc w:val="left"/>
      <w:pPr>
        <w:ind w:left="1892" w:hanging="708"/>
      </w:pPr>
      <w:rPr>
        <w:rFonts w:hint="default"/>
        <w:lang w:val="es-ES" w:eastAsia="en-US" w:bidi="ar-SA"/>
      </w:rPr>
    </w:lvl>
    <w:lvl w:ilvl="3">
      <w:start w:val="0"/>
      <w:numFmt w:val="bullet"/>
      <w:lvlText w:val="•"/>
      <w:lvlJc w:val="left"/>
      <w:pPr>
        <w:ind w:left="2788" w:hanging="708"/>
      </w:pPr>
      <w:rPr>
        <w:rFonts w:hint="default"/>
        <w:lang w:val="es-ES" w:eastAsia="en-US" w:bidi="ar-SA"/>
      </w:rPr>
    </w:lvl>
    <w:lvl w:ilvl="4">
      <w:start w:val="0"/>
      <w:numFmt w:val="bullet"/>
      <w:lvlText w:val="•"/>
      <w:lvlJc w:val="left"/>
      <w:pPr>
        <w:ind w:left="3684" w:hanging="708"/>
      </w:pPr>
      <w:rPr>
        <w:rFonts w:hint="default"/>
        <w:lang w:val="es-ES" w:eastAsia="en-US" w:bidi="ar-SA"/>
      </w:rPr>
    </w:lvl>
    <w:lvl w:ilvl="5">
      <w:start w:val="0"/>
      <w:numFmt w:val="bullet"/>
      <w:lvlText w:val="•"/>
      <w:lvlJc w:val="left"/>
      <w:pPr>
        <w:ind w:left="4580" w:hanging="708"/>
      </w:pPr>
      <w:rPr>
        <w:rFonts w:hint="default"/>
        <w:lang w:val="es-ES" w:eastAsia="en-US" w:bidi="ar-SA"/>
      </w:rPr>
    </w:lvl>
    <w:lvl w:ilvl="6">
      <w:start w:val="0"/>
      <w:numFmt w:val="bullet"/>
      <w:lvlText w:val="•"/>
      <w:lvlJc w:val="left"/>
      <w:pPr>
        <w:ind w:left="5476" w:hanging="708"/>
      </w:pPr>
      <w:rPr>
        <w:rFonts w:hint="default"/>
        <w:lang w:val="es-ES" w:eastAsia="en-US" w:bidi="ar-SA"/>
      </w:rPr>
    </w:lvl>
    <w:lvl w:ilvl="7">
      <w:start w:val="0"/>
      <w:numFmt w:val="bullet"/>
      <w:lvlText w:val="•"/>
      <w:lvlJc w:val="left"/>
      <w:pPr>
        <w:ind w:left="6372" w:hanging="708"/>
      </w:pPr>
      <w:rPr>
        <w:rFonts w:hint="default"/>
        <w:lang w:val="es-ES" w:eastAsia="en-US" w:bidi="ar-SA"/>
      </w:rPr>
    </w:lvl>
    <w:lvl w:ilvl="8">
      <w:start w:val="0"/>
      <w:numFmt w:val="bullet"/>
      <w:lvlText w:val="•"/>
      <w:lvlJc w:val="left"/>
      <w:pPr>
        <w:ind w:left="7268" w:hanging="708"/>
      </w:pPr>
      <w:rPr>
        <w:rFonts w:hint="default"/>
        <w:lang w:val="es-ES" w:eastAsia="en-US" w:bidi="ar-SA"/>
      </w:rPr>
    </w:lvl>
  </w:abstractNum>
  <w:abstractNum w:abstractNumId="32">
    <w:multiLevelType w:val="hybridMultilevel"/>
    <w:lvl w:ilvl="0">
      <w:start w:val="1"/>
      <w:numFmt w:val="decimal"/>
      <w:lvlText w:val="%1."/>
      <w:lvlJc w:val="left"/>
      <w:pPr>
        <w:ind w:left="101" w:hanging="708"/>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962" w:hanging="708"/>
      </w:pPr>
      <w:rPr>
        <w:rFonts w:hint="default"/>
        <w:lang w:val="es-ES" w:eastAsia="en-US" w:bidi="ar-SA"/>
      </w:rPr>
    </w:lvl>
    <w:lvl w:ilvl="2">
      <w:start w:val="0"/>
      <w:numFmt w:val="bullet"/>
      <w:lvlText w:val="•"/>
      <w:lvlJc w:val="left"/>
      <w:pPr>
        <w:ind w:left="1825" w:hanging="708"/>
      </w:pPr>
      <w:rPr>
        <w:rFonts w:hint="default"/>
        <w:lang w:val="es-ES" w:eastAsia="en-US" w:bidi="ar-SA"/>
      </w:rPr>
    </w:lvl>
    <w:lvl w:ilvl="3">
      <w:start w:val="0"/>
      <w:numFmt w:val="bullet"/>
      <w:lvlText w:val="•"/>
      <w:lvlJc w:val="left"/>
      <w:pPr>
        <w:ind w:left="2687" w:hanging="708"/>
      </w:pPr>
      <w:rPr>
        <w:rFonts w:hint="default"/>
        <w:lang w:val="es-ES" w:eastAsia="en-US" w:bidi="ar-SA"/>
      </w:rPr>
    </w:lvl>
    <w:lvl w:ilvl="4">
      <w:start w:val="0"/>
      <w:numFmt w:val="bullet"/>
      <w:lvlText w:val="•"/>
      <w:lvlJc w:val="left"/>
      <w:pPr>
        <w:ind w:left="3550" w:hanging="708"/>
      </w:pPr>
      <w:rPr>
        <w:rFonts w:hint="default"/>
        <w:lang w:val="es-ES" w:eastAsia="en-US" w:bidi="ar-SA"/>
      </w:rPr>
    </w:lvl>
    <w:lvl w:ilvl="5">
      <w:start w:val="0"/>
      <w:numFmt w:val="bullet"/>
      <w:lvlText w:val="•"/>
      <w:lvlJc w:val="left"/>
      <w:pPr>
        <w:ind w:left="4413" w:hanging="708"/>
      </w:pPr>
      <w:rPr>
        <w:rFonts w:hint="default"/>
        <w:lang w:val="es-ES" w:eastAsia="en-US" w:bidi="ar-SA"/>
      </w:rPr>
    </w:lvl>
    <w:lvl w:ilvl="6">
      <w:start w:val="0"/>
      <w:numFmt w:val="bullet"/>
      <w:lvlText w:val="•"/>
      <w:lvlJc w:val="left"/>
      <w:pPr>
        <w:ind w:left="5275" w:hanging="708"/>
      </w:pPr>
      <w:rPr>
        <w:rFonts w:hint="default"/>
        <w:lang w:val="es-ES" w:eastAsia="en-US" w:bidi="ar-SA"/>
      </w:rPr>
    </w:lvl>
    <w:lvl w:ilvl="7">
      <w:start w:val="0"/>
      <w:numFmt w:val="bullet"/>
      <w:lvlText w:val="•"/>
      <w:lvlJc w:val="left"/>
      <w:pPr>
        <w:ind w:left="6138" w:hanging="708"/>
      </w:pPr>
      <w:rPr>
        <w:rFonts w:hint="default"/>
        <w:lang w:val="es-ES" w:eastAsia="en-US" w:bidi="ar-SA"/>
      </w:rPr>
    </w:lvl>
    <w:lvl w:ilvl="8">
      <w:start w:val="0"/>
      <w:numFmt w:val="bullet"/>
      <w:lvlText w:val="•"/>
      <w:lvlJc w:val="left"/>
      <w:pPr>
        <w:ind w:left="7001" w:hanging="708"/>
      </w:pPr>
      <w:rPr>
        <w:rFonts w:hint="default"/>
        <w:lang w:val="es-ES" w:eastAsia="en-US" w:bidi="ar-SA"/>
      </w:rPr>
    </w:lvl>
  </w:abstractNum>
  <w:abstractNum w:abstractNumId="31">
    <w:multiLevelType w:val="hybridMultilevel"/>
    <w:lvl w:ilvl="0">
      <w:start w:val="1"/>
      <w:numFmt w:val="upperRoman"/>
      <w:lvlText w:val="%1."/>
      <w:lvlJc w:val="left"/>
      <w:pPr>
        <w:ind w:left="809" w:hanging="425"/>
        <w:jc w:val="right"/>
      </w:pPr>
      <w:rPr>
        <w:rFonts w:hint="default" w:ascii="Verdana" w:hAnsi="Verdana" w:eastAsia="Verdana" w:cs="Verdana"/>
        <w:b/>
        <w:bCs/>
        <w:i w:val="0"/>
        <w:iCs w:val="0"/>
        <w:w w:val="100"/>
        <w:sz w:val="24"/>
        <w:szCs w:val="24"/>
        <w:lang w:val="es-ES" w:eastAsia="en-US" w:bidi="ar-SA"/>
      </w:rPr>
    </w:lvl>
    <w:lvl w:ilvl="1">
      <w:start w:val="0"/>
      <w:numFmt w:val="bullet"/>
      <w:lvlText w:val="•"/>
      <w:lvlJc w:val="left"/>
      <w:pPr>
        <w:ind w:left="1592" w:hanging="425"/>
      </w:pPr>
      <w:rPr>
        <w:rFonts w:hint="default"/>
        <w:lang w:val="es-ES" w:eastAsia="en-US" w:bidi="ar-SA"/>
      </w:rPr>
    </w:lvl>
    <w:lvl w:ilvl="2">
      <w:start w:val="0"/>
      <w:numFmt w:val="bullet"/>
      <w:lvlText w:val="•"/>
      <w:lvlJc w:val="left"/>
      <w:pPr>
        <w:ind w:left="2385" w:hanging="425"/>
      </w:pPr>
      <w:rPr>
        <w:rFonts w:hint="default"/>
        <w:lang w:val="es-ES" w:eastAsia="en-US" w:bidi="ar-SA"/>
      </w:rPr>
    </w:lvl>
    <w:lvl w:ilvl="3">
      <w:start w:val="0"/>
      <w:numFmt w:val="bullet"/>
      <w:lvlText w:val="•"/>
      <w:lvlJc w:val="left"/>
      <w:pPr>
        <w:ind w:left="3177" w:hanging="425"/>
      </w:pPr>
      <w:rPr>
        <w:rFonts w:hint="default"/>
        <w:lang w:val="es-ES" w:eastAsia="en-US" w:bidi="ar-SA"/>
      </w:rPr>
    </w:lvl>
    <w:lvl w:ilvl="4">
      <w:start w:val="0"/>
      <w:numFmt w:val="bullet"/>
      <w:lvlText w:val="•"/>
      <w:lvlJc w:val="left"/>
      <w:pPr>
        <w:ind w:left="3970" w:hanging="425"/>
      </w:pPr>
      <w:rPr>
        <w:rFonts w:hint="default"/>
        <w:lang w:val="es-ES" w:eastAsia="en-US" w:bidi="ar-SA"/>
      </w:rPr>
    </w:lvl>
    <w:lvl w:ilvl="5">
      <w:start w:val="0"/>
      <w:numFmt w:val="bullet"/>
      <w:lvlText w:val="•"/>
      <w:lvlJc w:val="left"/>
      <w:pPr>
        <w:ind w:left="4763" w:hanging="425"/>
      </w:pPr>
      <w:rPr>
        <w:rFonts w:hint="default"/>
        <w:lang w:val="es-ES" w:eastAsia="en-US" w:bidi="ar-SA"/>
      </w:rPr>
    </w:lvl>
    <w:lvl w:ilvl="6">
      <w:start w:val="0"/>
      <w:numFmt w:val="bullet"/>
      <w:lvlText w:val="•"/>
      <w:lvlJc w:val="left"/>
      <w:pPr>
        <w:ind w:left="5555" w:hanging="425"/>
      </w:pPr>
      <w:rPr>
        <w:rFonts w:hint="default"/>
        <w:lang w:val="es-ES" w:eastAsia="en-US" w:bidi="ar-SA"/>
      </w:rPr>
    </w:lvl>
    <w:lvl w:ilvl="7">
      <w:start w:val="0"/>
      <w:numFmt w:val="bullet"/>
      <w:lvlText w:val="•"/>
      <w:lvlJc w:val="left"/>
      <w:pPr>
        <w:ind w:left="6348" w:hanging="425"/>
      </w:pPr>
      <w:rPr>
        <w:rFonts w:hint="default"/>
        <w:lang w:val="es-ES" w:eastAsia="en-US" w:bidi="ar-SA"/>
      </w:rPr>
    </w:lvl>
    <w:lvl w:ilvl="8">
      <w:start w:val="0"/>
      <w:numFmt w:val="bullet"/>
      <w:lvlText w:val="•"/>
      <w:lvlJc w:val="left"/>
      <w:pPr>
        <w:ind w:left="7141" w:hanging="425"/>
      </w:pPr>
      <w:rPr>
        <w:rFonts w:hint="default"/>
        <w:lang w:val="es-ES" w:eastAsia="en-US" w:bidi="ar-SA"/>
      </w:rPr>
    </w:lvl>
  </w:abstractNum>
  <w:abstractNum w:abstractNumId="30">
    <w:multiLevelType w:val="hybridMultilevel"/>
    <w:lvl w:ilvl="0">
      <w:start w:val="7"/>
      <w:numFmt w:val="decimal"/>
      <w:lvlText w:val="%1."/>
      <w:lvlJc w:val="left"/>
      <w:pPr>
        <w:ind w:left="801" w:hanging="708"/>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766" w:hanging="708"/>
      </w:pPr>
      <w:rPr>
        <w:rFonts w:hint="default"/>
        <w:lang w:val="es-ES" w:eastAsia="en-US" w:bidi="ar-SA"/>
      </w:rPr>
    </w:lvl>
    <w:lvl w:ilvl="2">
      <w:start w:val="0"/>
      <w:numFmt w:val="bullet"/>
      <w:lvlText w:val="•"/>
      <w:lvlJc w:val="left"/>
      <w:pPr>
        <w:ind w:left="2732" w:hanging="708"/>
      </w:pPr>
      <w:rPr>
        <w:rFonts w:hint="default"/>
        <w:lang w:val="es-ES" w:eastAsia="en-US" w:bidi="ar-SA"/>
      </w:rPr>
    </w:lvl>
    <w:lvl w:ilvl="3">
      <w:start w:val="0"/>
      <w:numFmt w:val="bullet"/>
      <w:lvlText w:val="•"/>
      <w:lvlJc w:val="left"/>
      <w:pPr>
        <w:ind w:left="3698" w:hanging="708"/>
      </w:pPr>
      <w:rPr>
        <w:rFonts w:hint="default"/>
        <w:lang w:val="es-ES" w:eastAsia="en-US" w:bidi="ar-SA"/>
      </w:rPr>
    </w:lvl>
    <w:lvl w:ilvl="4">
      <w:start w:val="0"/>
      <w:numFmt w:val="bullet"/>
      <w:lvlText w:val="•"/>
      <w:lvlJc w:val="left"/>
      <w:pPr>
        <w:ind w:left="4664" w:hanging="708"/>
      </w:pPr>
      <w:rPr>
        <w:rFonts w:hint="default"/>
        <w:lang w:val="es-ES" w:eastAsia="en-US" w:bidi="ar-SA"/>
      </w:rPr>
    </w:lvl>
    <w:lvl w:ilvl="5">
      <w:start w:val="0"/>
      <w:numFmt w:val="bullet"/>
      <w:lvlText w:val="•"/>
      <w:lvlJc w:val="left"/>
      <w:pPr>
        <w:ind w:left="5630" w:hanging="708"/>
      </w:pPr>
      <w:rPr>
        <w:rFonts w:hint="default"/>
        <w:lang w:val="es-ES" w:eastAsia="en-US" w:bidi="ar-SA"/>
      </w:rPr>
    </w:lvl>
    <w:lvl w:ilvl="6">
      <w:start w:val="0"/>
      <w:numFmt w:val="bullet"/>
      <w:lvlText w:val="•"/>
      <w:lvlJc w:val="left"/>
      <w:pPr>
        <w:ind w:left="6596" w:hanging="708"/>
      </w:pPr>
      <w:rPr>
        <w:rFonts w:hint="default"/>
        <w:lang w:val="es-ES" w:eastAsia="en-US" w:bidi="ar-SA"/>
      </w:rPr>
    </w:lvl>
    <w:lvl w:ilvl="7">
      <w:start w:val="0"/>
      <w:numFmt w:val="bullet"/>
      <w:lvlText w:val="•"/>
      <w:lvlJc w:val="left"/>
      <w:pPr>
        <w:ind w:left="7562" w:hanging="708"/>
      </w:pPr>
      <w:rPr>
        <w:rFonts w:hint="default"/>
        <w:lang w:val="es-ES" w:eastAsia="en-US" w:bidi="ar-SA"/>
      </w:rPr>
    </w:lvl>
    <w:lvl w:ilvl="8">
      <w:start w:val="0"/>
      <w:numFmt w:val="bullet"/>
      <w:lvlText w:val="•"/>
      <w:lvlJc w:val="left"/>
      <w:pPr>
        <w:ind w:left="8528" w:hanging="708"/>
      </w:pPr>
      <w:rPr>
        <w:rFonts w:hint="default"/>
        <w:lang w:val="es-ES" w:eastAsia="en-US" w:bidi="ar-SA"/>
      </w:rPr>
    </w:lvl>
  </w:abstractNum>
  <w:abstractNum w:abstractNumId="29">
    <w:multiLevelType w:val="hybridMultilevel"/>
    <w:lvl w:ilvl="0">
      <w:start w:val="1"/>
      <w:numFmt w:val="upperLetter"/>
      <w:lvlText w:val="%1."/>
      <w:lvlJc w:val="left"/>
      <w:pPr>
        <w:ind w:left="1367" w:hanging="337"/>
        <w:jc w:val="left"/>
      </w:pPr>
      <w:rPr>
        <w:rFonts w:hint="default" w:ascii="Verdana" w:hAnsi="Verdana" w:eastAsia="Verdana" w:cs="Verdana"/>
        <w:b w:val="0"/>
        <w:bCs w:val="0"/>
        <w:i/>
        <w:iCs/>
        <w:w w:val="99"/>
        <w:sz w:val="20"/>
        <w:szCs w:val="20"/>
        <w:lang w:val="es-ES" w:eastAsia="en-US" w:bidi="ar-SA"/>
      </w:rPr>
    </w:lvl>
    <w:lvl w:ilvl="1">
      <w:start w:val="0"/>
      <w:numFmt w:val="bullet"/>
      <w:lvlText w:val="•"/>
      <w:lvlJc w:val="left"/>
      <w:pPr>
        <w:ind w:left="2270" w:hanging="337"/>
      </w:pPr>
      <w:rPr>
        <w:rFonts w:hint="default"/>
        <w:lang w:val="es-ES" w:eastAsia="en-US" w:bidi="ar-SA"/>
      </w:rPr>
    </w:lvl>
    <w:lvl w:ilvl="2">
      <w:start w:val="0"/>
      <w:numFmt w:val="bullet"/>
      <w:lvlText w:val="•"/>
      <w:lvlJc w:val="left"/>
      <w:pPr>
        <w:ind w:left="3180" w:hanging="337"/>
      </w:pPr>
      <w:rPr>
        <w:rFonts w:hint="default"/>
        <w:lang w:val="es-ES" w:eastAsia="en-US" w:bidi="ar-SA"/>
      </w:rPr>
    </w:lvl>
    <w:lvl w:ilvl="3">
      <w:start w:val="0"/>
      <w:numFmt w:val="bullet"/>
      <w:lvlText w:val="•"/>
      <w:lvlJc w:val="left"/>
      <w:pPr>
        <w:ind w:left="4090" w:hanging="337"/>
      </w:pPr>
      <w:rPr>
        <w:rFonts w:hint="default"/>
        <w:lang w:val="es-ES" w:eastAsia="en-US" w:bidi="ar-SA"/>
      </w:rPr>
    </w:lvl>
    <w:lvl w:ilvl="4">
      <w:start w:val="0"/>
      <w:numFmt w:val="bullet"/>
      <w:lvlText w:val="•"/>
      <w:lvlJc w:val="left"/>
      <w:pPr>
        <w:ind w:left="5000" w:hanging="337"/>
      </w:pPr>
      <w:rPr>
        <w:rFonts w:hint="default"/>
        <w:lang w:val="es-ES" w:eastAsia="en-US" w:bidi="ar-SA"/>
      </w:rPr>
    </w:lvl>
    <w:lvl w:ilvl="5">
      <w:start w:val="0"/>
      <w:numFmt w:val="bullet"/>
      <w:lvlText w:val="•"/>
      <w:lvlJc w:val="left"/>
      <w:pPr>
        <w:ind w:left="5910" w:hanging="337"/>
      </w:pPr>
      <w:rPr>
        <w:rFonts w:hint="default"/>
        <w:lang w:val="es-ES" w:eastAsia="en-US" w:bidi="ar-SA"/>
      </w:rPr>
    </w:lvl>
    <w:lvl w:ilvl="6">
      <w:start w:val="0"/>
      <w:numFmt w:val="bullet"/>
      <w:lvlText w:val="•"/>
      <w:lvlJc w:val="left"/>
      <w:pPr>
        <w:ind w:left="6820" w:hanging="337"/>
      </w:pPr>
      <w:rPr>
        <w:rFonts w:hint="default"/>
        <w:lang w:val="es-ES" w:eastAsia="en-US" w:bidi="ar-SA"/>
      </w:rPr>
    </w:lvl>
    <w:lvl w:ilvl="7">
      <w:start w:val="0"/>
      <w:numFmt w:val="bullet"/>
      <w:lvlText w:val="•"/>
      <w:lvlJc w:val="left"/>
      <w:pPr>
        <w:ind w:left="7730" w:hanging="337"/>
      </w:pPr>
      <w:rPr>
        <w:rFonts w:hint="default"/>
        <w:lang w:val="es-ES" w:eastAsia="en-US" w:bidi="ar-SA"/>
      </w:rPr>
    </w:lvl>
    <w:lvl w:ilvl="8">
      <w:start w:val="0"/>
      <w:numFmt w:val="bullet"/>
      <w:lvlText w:val="•"/>
      <w:lvlJc w:val="left"/>
      <w:pPr>
        <w:ind w:left="8640" w:hanging="337"/>
      </w:pPr>
      <w:rPr>
        <w:rFonts w:hint="default"/>
        <w:lang w:val="es-ES" w:eastAsia="en-US" w:bidi="ar-SA"/>
      </w:rPr>
    </w:lvl>
  </w:abstractNum>
  <w:abstractNum w:abstractNumId="28">
    <w:multiLevelType w:val="hybridMultilevel"/>
    <w:lvl w:ilvl="0">
      <w:start w:val="1"/>
      <w:numFmt w:val="upperRoman"/>
      <w:lvlText w:val="%1."/>
      <w:lvlJc w:val="left"/>
      <w:pPr>
        <w:ind w:left="801" w:hanging="255"/>
        <w:jc w:val="left"/>
      </w:pPr>
      <w:rPr>
        <w:rFonts w:hint="default"/>
        <w:spacing w:val="-1"/>
        <w:w w:val="99"/>
        <w:lang w:val="es-ES" w:eastAsia="en-US" w:bidi="ar-SA"/>
      </w:rPr>
    </w:lvl>
    <w:lvl w:ilvl="1">
      <w:start w:val="1"/>
      <w:numFmt w:val="decimal"/>
      <w:lvlText w:val="%2."/>
      <w:lvlJc w:val="left"/>
      <w:pPr>
        <w:ind w:left="800" w:hanging="708"/>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2732" w:hanging="708"/>
      </w:pPr>
      <w:rPr>
        <w:rFonts w:hint="default"/>
        <w:lang w:val="es-ES" w:eastAsia="en-US" w:bidi="ar-SA"/>
      </w:rPr>
    </w:lvl>
    <w:lvl w:ilvl="3">
      <w:start w:val="0"/>
      <w:numFmt w:val="bullet"/>
      <w:lvlText w:val="•"/>
      <w:lvlJc w:val="left"/>
      <w:pPr>
        <w:ind w:left="3698" w:hanging="708"/>
      </w:pPr>
      <w:rPr>
        <w:rFonts w:hint="default"/>
        <w:lang w:val="es-ES" w:eastAsia="en-US" w:bidi="ar-SA"/>
      </w:rPr>
    </w:lvl>
    <w:lvl w:ilvl="4">
      <w:start w:val="0"/>
      <w:numFmt w:val="bullet"/>
      <w:lvlText w:val="•"/>
      <w:lvlJc w:val="left"/>
      <w:pPr>
        <w:ind w:left="4664" w:hanging="708"/>
      </w:pPr>
      <w:rPr>
        <w:rFonts w:hint="default"/>
        <w:lang w:val="es-ES" w:eastAsia="en-US" w:bidi="ar-SA"/>
      </w:rPr>
    </w:lvl>
    <w:lvl w:ilvl="5">
      <w:start w:val="0"/>
      <w:numFmt w:val="bullet"/>
      <w:lvlText w:val="•"/>
      <w:lvlJc w:val="left"/>
      <w:pPr>
        <w:ind w:left="5630" w:hanging="708"/>
      </w:pPr>
      <w:rPr>
        <w:rFonts w:hint="default"/>
        <w:lang w:val="es-ES" w:eastAsia="en-US" w:bidi="ar-SA"/>
      </w:rPr>
    </w:lvl>
    <w:lvl w:ilvl="6">
      <w:start w:val="0"/>
      <w:numFmt w:val="bullet"/>
      <w:lvlText w:val="•"/>
      <w:lvlJc w:val="left"/>
      <w:pPr>
        <w:ind w:left="6596" w:hanging="708"/>
      </w:pPr>
      <w:rPr>
        <w:rFonts w:hint="default"/>
        <w:lang w:val="es-ES" w:eastAsia="en-US" w:bidi="ar-SA"/>
      </w:rPr>
    </w:lvl>
    <w:lvl w:ilvl="7">
      <w:start w:val="0"/>
      <w:numFmt w:val="bullet"/>
      <w:lvlText w:val="•"/>
      <w:lvlJc w:val="left"/>
      <w:pPr>
        <w:ind w:left="7562" w:hanging="708"/>
      </w:pPr>
      <w:rPr>
        <w:rFonts w:hint="default"/>
        <w:lang w:val="es-ES" w:eastAsia="en-US" w:bidi="ar-SA"/>
      </w:rPr>
    </w:lvl>
    <w:lvl w:ilvl="8">
      <w:start w:val="0"/>
      <w:numFmt w:val="bullet"/>
      <w:lvlText w:val="•"/>
      <w:lvlJc w:val="left"/>
      <w:pPr>
        <w:ind w:left="8528" w:hanging="708"/>
      </w:pPr>
      <w:rPr>
        <w:rFonts w:hint="default"/>
        <w:lang w:val="es-ES" w:eastAsia="en-US" w:bidi="ar-SA"/>
      </w:rPr>
    </w:lvl>
  </w:abstractNum>
  <w:abstractNum w:abstractNumId="27">
    <w:multiLevelType w:val="hybridMultilevel"/>
    <w:lvl w:ilvl="0">
      <w:start w:val="1"/>
      <w:numFmt w:val="decimal"/>
      <w:lvlText w:val="%1."/>
      <w:lvlJc w:val="left"/>
      <w:pPr>
        <w:ind w:left="179" w:hanging="720"/>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208" w:hanging="720"/>
      </w:pPr>
      <w:rPr>
        <w:rFonts w:hint="default"/>
        <w:lang w:val="es-ES" w:eastAsia="en-US" w:bidi="ar-SA"/>
      </w:rPr>
    </w:lvl>
    <w:lvl w:ilvl="2">
      <w:start w:val="0"/>
      <w:numFmt w:val="bullet"/>
      <w:lvlText w:val="•"/>
      <w:lvlJc w:val="left"/>
      <w:pPr>
        <w:ind w:left="2236" w:hanging="720"/>
      </w:pPr>
      <w:rPr>
        <w:rFonts w:hint="default"/>
        <w:lang w:val="es-ES" w:eastAsia="en-US" w:bidi="ar-SA"/>
      </w:rPr>
    </w:lvl>
    <w:lvl w:ilvl="3">
      <w:start w:val="0"/>
      <w:numFmt w:val="bullet"/>
      <w:lvlText w:val="•"/>
      <w:lvlJc w:val="left"/>
      <w:pPr>
        <w:ind w:left="3264" w:hanging="720"/>
      </w:pPr>
      <w:rPr>
        <w:rFonts w:hint="default"/>
        <w:lang w:val="es-ES" w:eastAsia="en-US" w:bidi="ar-SA"/>
      </w:rPr>
    </w:lvl>
    <w:lvl w:ilvl="4">
      <w:start w:val="0"/>
      <w:numFmt w:val="bullet"/>
      <w:lvlText w:val="•"/>
      <w:lvlJc w:val="left"/>
      <w:pPr>
        <w:ind w:left="4292" w:hanging="720"/>
      </w:pPr>
      <w:rPr>
        <w:rFonts w:hint="default"/>
        <w:lang w:val="es-ES" w:eastAsia="en-US" w:bidi="ar-SA"/>
      </w:rPr>
    </w:lvl>
    <w:lvl w:ilvl="5">
      <w:start w:val="0"/>
      <w:numFmt w:val="bullet"/>
      <w:lvlText w:val="•"/>
      <w:lvlJc w:val="left"/>
      <w:pPr>
        <w:ind w:left="5320" w:hanging="720"/>
      </w:pPr>
      <w:rPr>
        <w:rFonts w:hint="default"/>
        <w:lang w:val="es-ES" w:eastAsia="en-US" w:bidi="ar-SA"/>
      </w:rPr>
    </w:lvl>
    <w:lvl w:ilvl="6">
      <w:start w:val="0"/>
      <w:numFmt w:val="bullet"/>
      <w:lvlText w:val="•"/>
      <w:lvlJc w:val="left"/>
      <w:pPr>
        <w:ind w:left="6348" w:hanging="720"/>
      </w:pPr>
      <w:rPr>
        <w:rFonts w:hint="default"/>
        <w:lang w:val="es-ES" w:eastAsia="en-US" w:bidi="ar-SA"/>
      </w:rPr>
    </w:lvl>
    <w:lvl w:ilvl="7">
      <w:start w:val="0"/>
      <w:numFmt w:val="bullet"/>
      <w:lvlText w:val="•"/>
      <w:lvlJc w:val="left"/>
      <w:pPr>
        <w:ind w:left="7376" w:hanging="720"/>
      </w:pPr>
      <w:rPr>
        <w:rFonts w:hint="default"/>
        <w:lang w:val="es-ES" w:eastAsia="en-US" w:bidi="ar-SA"/>
      </w:rPr>
    </w:lvl>
    <w:lvl w:ilvl="8">
      <w:start w:val="0"/>
      <w:numFmt w:val="bullet"/>
      <w:lvlText w:val="•"/>
      <w:lvlJc w:val="left"/>
      <w:pPr>
        <w:ind w:left="8404" w:hanging="720"/>
      </w:pPr>
      <w:rPr>
        <w:rFonts w:hint="default"/>
        <w:lang w:val="es-ES" w:eastAsia="en-US" w:bidi="ar-SA"/>
      </w:rPr>
    </w:lvl>
  </w:abstractNum>
  <w:abstractNum w:abstractNumId="26">
    <w:multiLevelType w:val="hybridMultilevel"/>
    <w:lvl w:ilvl="0">
      <w:start w:val="5"/>
      <w:numFmt w:val="upperLetter"/>
      <w:lvlText w:val="%1"/>
      <w:lvlJc w:val="left"/>
      <w:pPr>
        <w:ind w:left="2000" w:hanging="468"/>
        <w:jc w:val="left"/>
      </w:pPr>
      <w:rPr>
        <w:rFonts w:hint="default"/>
        <w:lang w:val="es-ES" w:eastAsia="en-US" w:bidi="ar-SA"/>
      </w:rPr>
    </w:lvl>
    <w:lvl w:ilvl="1">
      <w:start w:val="1"/>
      <w:numFmt w:val="decimal"/>
      <w:lvlText w:val="%1.%2."/>
      <w:lvlJc w:val="left"/>
      <w:pPr>
        <w:ind w:left="2000" w:hanging="468"/>
        <w:jc w:val="left"/>
      </w:pPr>
      <w:rPr>
        <w:rFonts w:hint="default" w:ascii="Verdana" w:hAnsi="Verdana" w:eastAsia="Verdana" w:cs="Verdana"/>
        <w:b w:val="0"/>
        <w:bCs w:val="0"/>
        <w:i/>
        <w:iCs/>
        <w:spacing w:val="-1"/>
        <w:w w:val="99"/>
        <w:sz w:val="20"/>
        <w:szCs w:val="20"/>
        <w:lang w:val="es-ES" w:eastAsia="en-US" w:bidi="ar-SA"/>
      </w:rPr>
    </w:lvl>
    <w:lvl w:ilvl="2">
      <w:start w:val="0"/>
      <w:numFmt w:val="bullet"/>
      <w:lvlText w:val="•"/>
      <w:lvlJc w:val="left"/>
      <w:pPr>
        <w:ind w:left="3692" w:hanging="468"/>
      </w:pPr>
      <w:rPr>
        <w:rFonts w:hint="default"/>
        <w:lang w:val="es-ES" w:eastAsia="en-US" w:bidi="ar-SA"/>
      </w:rPr>
    </w:lvl>
    <w:lvl w:ilvl="3">
      <w:start w:val="0"/>
      <w:numFmt w:val="bullet"/>
      <w:lvlText w:val="•"/>
      <w:lvlJc w:val="left"/>
      <w:pPr>
        <w:ind w:left="4538" w:hanging="468"/>
      </w:pPr>
      <w:rPr>
        <w:rFonts w:hint="default"/>
        <w:lang w:val="es-ES" w:eastAsia="en-US" w:bidi="ar-SA"/>
      </w:rPr>
    </w:lvl>
    <w:lvl w:ilvl="4">
      <w:start w:val="0"/>
      <w:numFmt w:val="bullet"/>
      <w:lvlText w:val="•"/>
      <w:lvlJc w:val="left"/>
      <w:pPr>
        <w:ind w:left="5384" w:hanging="468"/>
      </w:pPr>
      <w:rPr>
        <w:rFonts w:hint="default"/>
        <w:lang w:val="es-ES" w:eastAsia="en-US" w:bidi="ar-SA"/>
      </w:rPr>
    </w:lvl>
    <w:lvl w:ilvl="5">
      <w:start w:val="0"/>
      <w:numFmt w:val="bullet"/>
      <w:lvlText w:val="•"/>
      <w:lvlJc w:val="left"/>
      <w:pPr>
        <w:ind w:left="6230" w:hanging="468"/>
      </w:pPr>
      <w:rPr>
        <w:rFonts w:hint="default"/>
        <w:lang w:val="es-ES" w:eastAsia="en-US" w:bidi="ar-SA"/>
      </w:rPr>
    </w:lvl>
    <w:lvl w:ilvl="6">
      <w:start w:val="0"/>
      <w:numFmt w:val="bullet"/>
      <w:lvlText w:val="•"/>
      <w:lvlJc w:val="left"/>
      <w:pPr>
        <w:ind w:left="7076" w:hanging="468"/>
      </w:pPr>
      <w:rPr>
        <w:rFonts w:hint="default"/>
        <w:lang w:val="es-ES" w:eastAsia="en-US" w:bidi="ar-SA"/>
      </w:rPr>
    </w:lvl>
    <w:lvl w:ilvl="7">
      <w:start w:val="0"/>
      <w:numFmt w:val="bullet"/>
      <w:lvlText w:val="•"/>
      <w:lvlJc w:val="left"/>
      <w:pPr>
        <w:ind w:left="7922" w:hanging="468"/>
      </w:pPr>
      <w:rPr>
        <w:rFonts w:hint="default"/>
        <w:lang w:val="es-ES" w:eastAsia="en-US" w:bidi="ar-SA"/>
      </w:rPr>
    </w:lvl>
    <w:lvl w:ilvl="8">
      <w:start w:val="0"/>
      <w:numFmt w:val="bullet"/>
      <w:lvlText w:val="•"/>
      <w:lvlJc w:val="left"/>
      <w:pPr>
        <w:ind w:left="8768" w:hanging="468"/>
      </w:pPr>
      <w:rPr>
        <w:rFonts w:hint="default"/>
        <w:lang w:val="es-ES" w:eastAsia="en-US" w:bidi="ar-SA"/>
      </w:rPr>
    </w:lvl>
  </w:abstractNum>
  <w:abstractNum w:abstractNumId="25">
    <w:multiLevelType w:val="hybridMultilevel"/>
    <w:lvl w:ilvl="0">
      <w:start w:val="1"/>
      <w:numFmt w:val="upperLetter"/>
      <w:lvlText w:val="%1."/>
      <w:lvlJc w:val="left"/>
      <w:pPr>
        <w:ind w:left="1034" w:hanging="293"/>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2000" w:hanging="468"/>
        <w:jc w:val="left"/>
      </w:pPr>
      <w:rPr>
        <w:rFonts w:hint="default" w:ascii="Verdana" w:hAnsi="Verdana" w:eastAsia="Verdana" w:cs="Verdana"/>
        <w:b w:val="0"/>
        <w:bCs w:val="0"/>
        <w:i/>
        <w:iCs/>
        <w:spacing w:val="-1"/>
        <w:w w:val="99"/>
        <w:sz w:val="20"/>
        <w:szCs w:val="20"/>
        <w:lang w:val="es-ES" w:eastAsia="en-US" w:bidi="ar-SA"/>
      </w:rPr>
    </w:lvl>
    <w:lvl w:ilvl="2">
      <w:start w:val="0"/>
      <w:numFmt w:val="bullet"/>
      <w:lvlText w:val="•"/>
      <w:lvlJc w:val="left"/>
      <w:pPr>
        <w:ind w:left="2940" w:hanging="468"/>
      </w:pPr>
      <w:rPr>
        <w:rFonts w:hint="default"/>
        <w:lang w:val="es-ES" w:eastAsia="en-US" w:bidi="ar-SA"/>
      </w:rPr>
    </w:lvl>
    <w:lvl w:ilvl="3">
      <w:start w:val="0"/>
      <w:numFmt w:val="bullet"/>
      <w:lvlText w:val="•"/>
      <w:lvlJc w:val="left"/>
      <w:pPr>
        <w:ind w:left="3880" w:hanging="468"/>
      </w:pPr>
      <w:rPr>
        <w:rFonts w:hint="default"/>
        <w:lang w:val="es-ES" w:eastAsia="en-US" w:bidi="ar-SA"/>
      </w:rPr>
    </w:lvl>
    <w:lvl w:ilvl="4">
      <w:start w:val="0"/>
      <w:numFmt w:val="bullet"/>
      <w:lvlText w:val="•"/>
      <w:lvlJc w:val="left"/>
      <w:pPr>
        <w:ind w:left="4820" w:hanging="468"/>
      </w:pPr>
      <w:rPr>
        <w:rFonts w:hint="default"/>
        <w:lang w:val="es-ES" w:eastAsia="en-US" w:bidi="ar-SA"/>
      </w:rPr>
    </w:lvl>
    <w:lvl w:ilvl="5">
      <w:start w:val="0"/>
      <w:numFmt w:val="bullet"/>
      <w:lvlText w:val="•"/>
      <w:lvlJc w:val="left"/>
      <w:pPr>
        <w:ind w:left="5760" w:hanging="468"/>
      </w:pPr>
      <w:rPr>
        <w:rFonts w:hint="default"/>
        <w:lang w:val="es-ES" w:eastAsia="en-US" w:bidi="ar-SA"/>
      </w:rPr>
    </w:lvl>
    <w:lvl w:ilvl="6">
      <w:start w:val="0"/>
      <w:numFmt w:val="bullet"/>
      <w:lvlText w:val="•"/>
      <w:lvlJc w:val="left"/>
      <w:pPr>
        <w:ind w:left="6700" w:hanging="468"/>
      </w:pPr>
      <w:rPr>
        <w:rFonts w:hint="default"/>
        <w:lang w:val="es-ES" w:eastAsia="en-US" w:bidi="ar-SA"/>
      </w:rPr>
    </w:lvl>
    <w:lvl w:ilvl="7">
      <w:start w:val="0"/>
      <w:numFmt w:val="bullet"/>
      <w:lvlText w:val="•"/>
      <w:lvlJc w:val="left"/>
      <w:pPr>
        <w:ind w:left="7640" w:hanging="468"/>
      </w:pPr>
      <w:rPr>
        <w:rFonts w:hint="default"/>
        <w:lang w:val="es-ES" w:eastAsia="en-US" w:bidi="ar-SA"/>
      </w:rPr>
    </w:lvl>
    <w:lvl w:ilvl="8">
      <w:start w:val="0"/>
      <w:numFmt w:val="bullet"/>
      <w:lvlText w:val="•"/>
      <w:lvlJc w:val="left"/>
      <w:pPr>
        <w:ind w:left="8580" w:hanging="468"/>
      </w:pPr>
      <w:rPr>
        <w:rFonts w:hint="default"/>
        <w:lang w:val="es-ES" w:eastAsia="en-US" w:bidi="ar-SA"/>
      </w:rPr>
    </w:lvl>
  </w:abstractNum>
  <w:abstractNum w:abstractNumId="24">
    <w:multiLevelType w:val="hybridMultilevel"/>
    <w:lvl w:ilvl="0">
      <w:start w:val="2"/>
      <w:numFmt w:val="lowerLetter"/>
      <w:lvlText w:val="%1"/>
      <w:lvlJc w:val="left"/>
      <w:pPr>
        <w:ind w:left="1745" w:hanging="394"/>
        <w:jc w:val="left"/>
      </w:pPr>
      <w:rPr>
        <w:rFonts w:hint="default"/>
        <w:lang w:val="es-ES" w:eastAsia="en-US" w:bidi="ar-SA"/>
      </w:rPr>
    </w:lvl>
    <w:lvl w:ilvl="1">
      <w:start w:val="1"/>
      <w:numFmt w:val="decimal"/>
      <w:lvlText w:val="%1.%2"/>
      <w:lvlJc w:val="left"/>
      <w:pPr>
        <w:ind w:left="1745" w:hanging="394"/>
        <w:jc w:val="left"/>
      </w:pPr>
      <w:rPr>
        <w:rFonts w:hint="default" w:ascii="Verdana" w:hAnsi="Verdana" w:eastAsia="Verdana" w:cs="Verdana"/>
        <w:b w:val="0"/>
        <w:bCs w:val="0"/>
        <w:i/>
        <w:iCs/>
        <w:spacing w:val="-1"/>
        <w:w w:val="99"/>
        <w:sz w:val="20"/>
        <w:szCs w:val="20"/>
        <w:lang w:val="es-ES" w:eastAsia="en-US" w:bidi="ar-SA"/>
      </w:rPr>
    </w:lvl>
    <w:lvl w:ilvl="2">
      <w:start w:val="0"/>
      <w:numFmt w:val="bullet"/>
      <w:lvlText w:val="•"/>
      <w:lvlJc w:val="left"/>
      <w:pPr>
        <w:ind w:left="3484" w:hanging="394"/>
      </w:pPr>
      <w:rPr>
        <w:rFonts w:hint="default"/>
        <w:lang w:val="es-ES" w:eastAsia="en-US" w:bidi="ar-SA"/>
      </w:rPr>
    </w:lvl>
    <w:lvl w:ilvl="3">
      <w:start w:val="0"/>
      <w:numFmt w:val="bullet"/>
      <w:lvlText w:val="•"/>
      <w:lvlJc w:val="left"/>
      <w:pPr>
        <w:ind w:left="4356" w:hanging="394"/>
      </w:pPr>
      <w:rPr>
        <w:rFonts w:hint="default"/>
        <w:lang w:val="es-ES" w:eastAsia="en-US" w:bidi="ar-SA"/>
      </w:rPr>
    </w:lvl>
    <w:lvl w:ilvl="4">
      <w:start w:val="0"/>
      <w:numFmt w:val="bullet"/>
      <w:lvlText w:val="•"/>
      <w:lvlJc w:val="left"/>
      <w:pPr>
        <w:ind w:left="5228" w:hanging="394"/>
      </w:pPr>
      <w:rPr>
        <w:rFonts w:hint="default"/>
        <w:lang w:val="es-ES" w:eastAsia="en-US" w:bidi="ar-SA"/>
      </w:rPr>
    </w:lvl>
    <w:lvl w:ilvl="5">
      <w:start w:val="0"/>
      <w:numFmt w:val="bullet"/>
      <w:lvlText w:val="•"/>
      <w:lvlJc w:val="left"/>
      <w:pPr>
        <w:ind w:left="6100" w:hanging="394"/>
      </w:pPr>
      <w:rPr>
        <w:rFonts w:hint="default"/>
        <w:lang w:val="es-ES" w:eastAsia="en-US" w:bidi="ar-SA"/>
      </w:rPr>
    </w:lvl>
    <w:lvl w:ilvl="6">
      <w:start w:val="0"/>
      <w:numFmt w:val="bullet"/>
      <w:lvlText w:val="•"/>
      <w:lvlJc w:val="left"/>
      <w:pPr>
        <w:ind w:left="6972" w:hanging="394"/>
      </w:pPr>
      <w:rPr>
        <w:rFonts w:hint="default"/>
        <w:lang w:val="es-ES" w:eastAsia="en-US" w:bidi="ar-SA"/>
      </w:rPr>
    </w:lvl>
    <w:lvl w:ilvl="7">
      <w:start w:val="0"/>
      <w:numFmt w:val="bullet"/>
      <w:lvlText w:val="•"/>
      <w:lvlJc w:val="left"/>
      <w:pPr>
        <w:ind w:left="7844" w:hanging="394"/>
      </w:pPr>
      <w:rPr>
        <w:rFonts w:hint="default"/>
        <w:lang w:val="es-ES" w:eastAsia="en-US" w:bidi="ar-SA"/>
      </w:rPr>
    </w:lvl>
    <w:lvl w:ilvl="8">
      <w:start w:val="0"/>
      <w:numFmt w:val="bullet"/>
      <w:lvlText w:val="•"/>
      <w:lvlJc w:val="left"/>
      <w:pPr>
        <w:ind w:left="8716" w:hanging="394"/>
      </w:pPr>
      <w:rPr>
        <w:rFonts w:hint="default"/>
        <w:lang w:val="es-ES" w:eastAsia="en-US" w:bidi="ar-SA"/>
      </w:rPr>
    </w:lvl>
  </w:abstractNum>
  <w:abstractNum w:abstractNumId="23">
    <w:multiLevelType w:val="hybridMultilevel"/>
    <w:lvl w:ilvl="0">
      <w:start w:val="1"/>
      <w:numFmt w:val="lowerRoman"/>
      <w:lvlText w:val="%1."/>
      <w:lvlJc w:val="left"/>
      <w:pPr>
        <w:ind w:left="1031" w:hanging="219"/>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982" w:hanging="219"/>
      </w:pPr>
      <w:rPr>
        <w:rFonts w:hint="default"/>
        <w:lang w:val="es-ES" w:eastAsia="en-US" w:bidi="ar-SA"/>
      </w:rPr>
    </w:lvl>
    <w:lvl w:ilvl="2">
      <w:start w:val="0"/>
      <w:numFmt w:val="bullet"/>
      <w:lvlText w:val="•"/>
      <w:lvlJc w:val="left"/>
      <w:pPr>
        <w:ind w:left="2924" w:hanging="219"/>
      </w:pPr>
      <w:rPr>
        <w:rFonts w:hint="default"/>
        <w:lang w:val="es-ES" w:eastAsia="en-US" w:bidi="ar-SA"/>
      </w:rPr>
    </w:lvl>
    <w:lvl w:ilvl="3">
      <w:start w:val="0"/>
      <w:numFmt w:val="bullet"/>
      <w:lvlText w:val="•"/>
      <w:lvlJc w:val="left"/>
      <w:pPr>
        <w:ind w:left="3866" w:hanging="219"/>
      </w:pPr>
      <w:rPr>
        <w:rFonts w:hint="default"/>
        <w:lang w:val="es-ES" w:eastAsia="en-US" w:bidi="ar-SA"/>
      </w:rPr>
    </w:lvl>
    <w:lvl w:ilvl="4">
      <w:start w:val="0"/>
      <w:numFmt w:val="bullet"/>
      <w:lvlText w:val="•"/>
      <w:lvlJc w:val="left"/>
      <w:pPr>
        <w:ind w:left="4808" w:hanging="219"/>
      </w:pPr>
      <w:rPr>
        <w:rFonts w:hint="default"/>
        <w:lang w:val="es-ES" w:eastAsia="en-US" w:bidi="ar-SA"/>
      </w:rPr>
    </w:lvl>
    <w:lvl w:ilvl="5">
      <w:start w:val="0"/>
      <w:numFmt w:val="bullet"/>
      <w:lvlText w:val="•"/>
      <w:lvlJc w:val="left"/>
      <w:pPr>
        <w:ind w:left="5750" w:hanging="219"/>
      </w:pPr>
      <w:rPr>
        <w:rFonts w:hint="default"/>
        <w:lang w:val="es-ES" w:eastAsia="en-US" w:bidi="ar-SA"/>
      </w:rPr>
    </w:lvl>
    <w:lvl w:ilvl="6">
      <w:start w:val="0"/>
      <w:numFmt w:val="bullet"/>
      <w:lvlText w:val="•"/>
      <w:lvlJc w:val="left"/>
      <w:pPr>
        <w:ind w:left="6692" w:hanging="219"/>
      </w:pPr>
      <w:rPr>
        <w:rFonts w:hint="default"/>
        <w:lang w:val="es-ES" w:eastAsia="en-US" w:bidi="ar-SA"/>
      </w:rPr>
    </w:lvl>
    <w:lvl w:ilvl="7">
      <w:start w:val="0"/>
      <w:numFmt w:val="bullet"/>
      <w:lvlText w:val="•"/>
      <w:lvlJc w:val="left"/>
      <w:pPr>
        <w:ind w:left="7634" w:hanging="219"/>
      </w:pPr>
      <w:rPr>
        <w:rFonts w:hint="default"/>
        <w:lang w:val="es-ES" w:eastAsia="en-US" w:bidi="ar-SA"/>
      </w:rPr>
    </w:lvl>
    <w:lvl w:ilvl="8">
      <w:start w:val="0"/>
      <w:numFmt w:val="bullet"/>
      <w:lvlText w:val="•"/>
      <w:lvlJc w:val="left"/>
      <w:pPr>
        <w:ind w:left="8576" w:hanging="219"/>
      </w:pPr>
      <w:rPr>
        <w:rFonts w:hint="default"/>
        <w:lang w:val="es-ES" w:eastAsia="en-US" w:bidi="ar-SA"/>
      </w:rPr>
    </w:lvl>
  </w:abstractNum>
  <w:abstractNum w:abstractNumId="22">
    <w:multiLevelType w:val="hybridMultilevel"/>
    <w:lvl w:ilvl="0">
      <w:start w:val="1"/>
      <w:numFmt w:val="upperLetter"/>
      <w:lvlText w:val="%1."/>
      <w:lvlJc w:val="left"/>
      <w:pPr>
        <w:ind w:left="1380" w:hanging="639"/>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2288" w:hanging="639"/>
      </w:pPr>
      <w:rPr>
        <w:rFonts w:hint="default"/>
        <w:lang w:val="es-ES" w:eastAsia="en-US" w:bidi="ar-SA"/>
      </w:rPr>
    </w:lvl>
    <w:lvl w:ilvl="2">
      <w:start w:val="0"/>
      <w:numFmt w:val="bullet"/>
      <w:lvlText w:val="•"/>
      <w:lvlJc w:val="left"/>
      <w:pPr>
        <w:ind w:left="3196" w:hanging="639"/>
      </w:pPr>
      <w:rPr>
        <w:rFonts w:hint="default"/>
        <w:lang w:val="es-ES" w:eastAsia="en-US" w:bidi="ar-SA"/>
      </w:rPr>
    </w:lvl>
    <w:lvl w:ilvl="3">
      <w:start w:val="0"/>
      <w:numFmt w:val="bullet"/>
      <w:lvlText w:val="•"/>
      <w:lvlJc w:val="left"/>
      <w:pPr>
        <w:ind w:left="4104" w:hanging="639"/>
      </w:pPr>
      <w:rPr>
        <w:rFonts w:hint="default"/>
        <w:lang w:val="es-ES" w:eastAsia="en-US" w:bidi="ar-SA"/>
      </w:rPr>
    </w:lvl>
    <w:lvl w:ilvl="4">
      <w:start w:val="0"/>
      <w:numFmt w:val="bullet"/>
      <w:lvlText w:val="•"/>
      <w:lvlJc w:val="left"/>
      <w:pPr>
        <w:ind w:left="5012" w:hanging="639"/>
      </w:pPr>
      <w:rPr>
        <w:rFonts w:hint="default"/>
        <w:lang w:val="es-ES" w:eastAsia="en-US" w:bidi="ar-SA"/>
      </w:rPr>
    </w:lvl>
    <w:lvl w:ilvl="5">
      <w:start w:val="0"/>
      <w:numFmt w:val="bullet"/>
      <w:lvlText w:val="•"/>
      <w:lvlJc w:val="left"/>
      <w:pPr>
        <w:ind w:left="5920" w:hanging="639"/>
      </w:pPr>
      <w:rPr>
        <w:rFonts w:hint="default"/>
        <w:lang w:val="es-ES" w:eastAsia="en-US" w:bidi="ar-SA"/>
      </w:rPr>
    </w:lvl>
    <w:lvl w:ilvl="6">
      <w:start w:val="0"/>
      <w:numFmt w:val="bullet"/>
      <w:lvlText w:val="•"/>
      <w:lvlJc w:val="left"/>
      <w:pPr>
        <w:ind w:left="6828" w:hanging="639"/>
      </w:pPr>
      <w:rPr>
        <w:rFonts w:hint="default"/>
        <w:lang w:val="es-ES" w:eastAsia="en-US" w:bidi="ar-SA"/>
      </w:rPr>
    </w:lvl>
    <w:lvl w:ilvl="7">
      <w:start w:val="0"/>
      <w:numFmt w:val="bullet"/>
      <w:lvlText w:val="•"/>
      <w:lvlJc w:val="left"/>
      <w:pPr>
        <w:ind w:left="7736" w:hanging="639"/>
      </w:pPr>
      <w:rPr>
        <w:rFonts w:hint="default"/>
        <w:lang w:val="es-ES" w:eastAsia="en-US" w:bidi="ar-SA"/>
      </w:rPr>
    </w:lvl>
    <w:lvl w:ilvl="8">
      <w:start w:val="0"/>
      <w:numFmt w:val="bullet"/>
      <w:lvlText w:val="•"/>
      <w:lvlJc w:val="left"/>
      <w:pPr>
        <w:ind w:left="8644" w:hanging="639"/>
      </w:pPr>
      <w:rPr>
        <w:rFonts w:hint="default"/>
        <w:lang w:val="es-ES" w:eastAsia="en-US" w:bidi="ar-SA"/>
      </w:rPr>
    </w:lvl>
  </w:abstractNum>
  <w:abstractNum w:abstractNumId="21">
    <w:multiLevelType w:val="hybridMultilevel"/>
    <w:lvl w:ilvl="0">
      <w:start w:val="2"/>
      <w:numFmt w:val="lowerLetter"/>
      <w:lvlText w:val="%1"/>
      <w:lvlJc w:val="left"/>
      <w:pPr>
        <w:ind w:left="1744" w:hanging="394"/>
        <w:jc w:val="left"/>
      </w:pPr>
      <w:rPr>
        <w:rFonts w:hint="default"/>
        <w:lang w:val="es-ES" w:eastAsia="en-US" w:bidi="ar-SA"/>
      </w:rPr>
    </w:lvl>
    <w:lvl w:ilvl="1">
      <w:start w:val="1"/>
      <w:numFmt w:val="decimal"/>
      <w:lvlText w:val="%1.%2"/>
      <w:lvlJc w:val="left"/>
      <w:pPr>
        <w:ind w:left="1744" w:hanging="394"/>
        <w:jc w:val="left"/>
      </w:pPr>
      <w:rPr>
        <w:rFonts w:hint="default" w:ascii="Verdana" w:hAnsi="Verdana" w:eastAsia="Verdana" w:cs="Verdana"/>
        <w:b w:val="0"/>
        <w:bCs w:val="0"/>
        <w:i/>
        <w:iCs/>
        <w:spacing w:val="-1"/>
        <w:w w:val="99"/>
        <w:sz w:val="20"/>
        <w:szCs w:val="20"/>
        <w:lang w:val="es-ES" w:eastAsia="en-US" w:bidi="ar-SA"/>
      </w:rPr>
    </w:lvl>
    <w:lvl w:ilvl="2">
      <w:start w:val="1"/>
      <w:numFmt w:val="decimal"/>
      <w:lvlText w:val="%1.%2.%3"/>
      <w:lvlJc w:val="left"/>
      <w:pPr>
        <w:ind w:left="2212" w:hanging="593"/>
        <w:jc w:val="left"/>
      </w:pPr>
      <w:rPr>
        <w:rFonts w:hint="default" w:ascii="Verdana" w:hAnsi="Verdana" w:eastAsia="Verdana" w:cs="Verdana"/>
        <w:b w:val="0"/>
        <w:bCs w:val="0"/>
        <w:i/>
        <w:iCs/>
        <w:spacing w:val="-1"/>
        <w:w w:val="99"/>
        <w:sz w:val="20"/>
        <w:szCs w:val="20"/>
        <w:lang w:val="es-ES" w:eastAsia="en-US" w:bidi="ar-SA"/>
      </w:rPr>
    </w:lvl>
    <w:lvl w:ilvl="3">
      <w:start w:val="0"/>
      <w:numFmt w:val="bullet"/>
      <w:lvlText w:val="•"/>
      <w:lvlJc w:val="left"/>
      <w:pPr>
        <w:ind w:left="4051" w:hanging="593"/>
      </w:pPr>
      <w:rPr>
        <w:rFonts w:hint="default"/>
        <w:lang w:val="es-ES" w:eastAsia="en-US" w:bidi="ar-SA"/>
      </w:rPr>
    </w:lvl>
    <w:lvl w:ilvl="4">
      <w:start w:val="0"/>
      <w:numFmt w:val="bullet"/>
      <w:lvlText w:val="•"/>
      <w:lvlJc w:val="left"/>
      <w:pPr>
        <w:ind w:left="4966" w:hanging="593"/>
      </w:pPr>
      <w:rPr>
        <w:rFonts w:hint="default"/>
        <w:lang w:val="es-ES" w:eastAsia="en-US" w:bidi="ar-SA"/>
      </w:rPr>
    </w:lvl>
    <w:lvl w:ilvl="5">
      <w:start w:val="0"/>
      <w:numFmt w:val="bullet"/>
      <w:lvlText w:val="•"/>
      <w:lvlJc w:val="left"/>
      <w:pPr>
        <w:ind w:left="5882" w:hanging="593"/>
      </w:pPr>
      <w:rPr>
        <w:rFonts w:hint="default"/>
        <w:lang w:val="es-ES" w:eastAsia="en-US" w:bidi="ar-SA"/>
      </w:rPr>
    </w:lvl>
    <w:lvl w:ilvl="6">
      <w:start w:val="0"/>
      <w:numFmt w:val="bullet"/>
      <w:lvlText w:val="•"/>
      <w:lvlJc w:val="left"/>
      <w:pPr>
        <w:ind w:left="6797" w:hanging="593"/>
      </w:pPr>
      <w:rPr>
        <w:rFonts w:hint="default"/>
        <w:lang w:val="es-ES" w:eastAsia="en-US" w:bidi="ar-SA"/>
      </w:rPr>
    </w:lvl>
    <w:lvl w:ilvl="7">
      <w:start w:val="0"/>
      <w:numFmt w:val="bullet"/>
      <w:lvlText w:val="•"/>
      <w:lvlJc w:val="left"/>
      <w:pPr>
        <w:ind w:left="7713" w:hanging="593"/>
      </w:pPr>
      <w:rPr>
        <w:rFonts w:hint="default"/>
        <w:lang w:val="es-ES" w:eastAsia="en-US" w:bidi="ar-SA"/>
      </w:rPr>
    </w:lvl>
    <w:lvl w:ilvl="8">
      <w:start w:val="0"/>
      <w:numFmt w:val="bullet"/>
      <w:lvlText w:val="•"/>
      <w:lvlJc w:val="left"/>
      <w:pPr>
        <w:ind w:left="8628" w:hanging="593"/>
      </w:pPr>
      <w:rPr>
        <w:rFonts w:hint="default"/>
        <w:lang w:val="es-ES" w:eastAsia="en-US" w:bidi="ar-SA"/>
      </w:rPr>
    </w:lvl>
  </w:abstractNum>
  <w:abstractNum w:abstractNumId="12">
    <w:multiLevelType w:val="hybridMultilevel"/>
    <w:lvl w:ilvl="0">
      <w:start w:val="1"/>
      <w:numFmt w:val="lowerLetter"/>
      <w:lvlText w:val="%1)"/>
      <w:lvlJc w:val="left"/>
      <w:pPr>
        <w:ind w:left="900" w:hanging="360"/>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856" w:hanging="360"/>
      </w:pPr>
      <w:rPr>
        <w:rFonts w:hint="default"/>
        <w:lang w:val="es-ES" w:eastAsia="en-US" w:bidi="ar-SA"/>
      </w:rPr>
    </w:lvl>
    <w:lvl w:ilvl="2">
      <w:start w:val="0"/>
      <w:numFmt w:val="bullet"/>
      <w:lvlText w:val="•"/>
      <w:lvlJc w:val="left"/>
      <w:pPr>
        <w:ind w:left="2812" w:hanging="360"/>
      </w:pPr>
      <w:rPr>
        <w:rFonts w:hint="default"/>
        <w:lang w:val="es-ES" w:eastAsia="en-US" w:bidi="ar-SA"/>
      </w:rPr>
    </w:lvl>
    <w:lvl w:ilvl="3">
      <w:start w:val="0"/>
      <w:numFmt w:val="bullet"/>
      <w:lvlText w:val="•"/>
      <w:lvlJc w:val="left"/>
      <w:pPr>
        <w:ind w:left="3768" w:hanging="360"/>
      </w:pPr>
      <w:rPr>
        <w:rFonts w:hint="default"/>
        <w:lang w:val="es-ES" w:eastAsia="en-US" w:bidi="ar-SA"/>
      </w:rPr>
    </w:lvl>
    <w:lvl w:ilvl="4">
      <w:start w:val="0"/>
      <w:numFmt w:val="bullet"/>
      <w:lvlText w:val="•"/>
      <w:lvlJc w:val="left"/>
      <w:pPr>
        <w:ind w:left="4724" w:hanging="360"/>
      </w:pPr>
      <w:rPr>
        <w:rFonts w:hint="default"/>
        <w:lang w:val="es-ES" w:eastAsia="en-US" w:bidi="ar-SA"/>
      </w:rPr>
    </w:lvl>
    <w:lvl w:ilvl="5">
      <w:start w:val="0"/>
      <w:numFmt w:val="bullet"/>
      <w:lvlText w:val="•"/>
      <w:lvlJc w:val="left"/>
      <w:pPr>
        <w:ind w:left="5680" w:hanging="360"/>
      </w:pPr>
      <w:rPr>
        <w:rFonts w:hint="default"/>
        <w:lang w:val="es-ES" w:eastAsia="en-US" w:bidi="ar-SA"/>
      </w:rPr>
    </w:lvl>
    <w:lvl w:ilvl="6">
      <w:start w:val="0"/>
      <w:numFmt w:val="bullet"/>
      <w:lvlText w:val="•"/>
      <w:lvlJc w:val="left"/>
      <w:pPr>
        <w:ind w:left="6636" w:hanging="360"/>
      </w:pPr>
      <w:rPr>
        <w:rFonts w:hint="default"/>
        <w:lang w:val="es-ES" w:eastAsia="en-US" w:bidi="ar-SA"/>
      </w:rPr>
    </w:lvl>
    <w:lvl w:ilvl="7">
      <w:start w:val="0"/>
      <w:numFmt w:val="bullet"/>
      <w:lvlText w:val="•"/>
      <w:lvlJc w:val="left"/>
      <w:pPr>
        <w:ind w:left="7592" w:hanging="360"/>
      </w:pPr>
      <w:rPr>
        <w:rFonts w:hint="default"/>
        <w:lang w:val="es-ES" w:eastAsia="en-US" w:bidi="ar-SA"/>
      </w:rPr>
    </w:lvl>
    <w:lvl w:ilvl="8">
      <w:start w:val="0"/>
      <w:numFmt w:val="bullet"/>
      <w:lvlText w:val="•"/>
      <w:lvlJc w:val="left"/>
      <w:pPr>
        <w:ind w:left="8548" w:hanging="360"/>
      </w:pPr>
      <w:rPr>
        <w:rFonts w:hint="default"/>
        <w:lang w:val="es-ES" w:eastAsia="en-US" w:bidi="ar-SA"/>
      </w:rPr>
    </w:lvl>
  </w:abstractNum>
  <w:abstractNum w:abstractNumId="20">
    <w:multiLevelType w:val="hybridMultilevel"/>
    <w:lvl w:ilvl="0">
      <w:start w:val="1"/>
      <w:numFmt w:val="upperLetter"/>
      <w:lvlText w:val="%1."/>
      <w:lvlJc w:val="left"/>
      <w:pPr>
        <w:ind w:left="1380" w:hanging="639"/>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2288" w:hanging="639"/>
      </w:pPr>
      <w:rPr>
        <w:rFonts w:hint="default"/>
        <w:lang w:val="es-ES" w:eastAsia="en-US" w:bidi="ar-SA"/>
      </w:rPr>
    </w:lvl>
    <w:lvl w:ilvl="2">
      <w:start w:val="0"/>
      <w:numFmt w:val="bullet"/>
      <w:lvlText w:val="•"/>
      <w:lvlJc w:val="left"/>
      <w:pPr>
        <w:ind w:left="3196" w:hanging="639"/>
      </w:pPr>
      <w:rPr>
        <w:rFonts w:hint="default"/>
        <w:lang w:val="es-ES" w:eastAsia="en-US" w:bidi="ar-SA"/>
      </w:rPr>
    </w:lvl>
    <w:lvl w:ilvl="3">
      <w:start w:val="0"/>
      <w:numFmt w:val="bullet"/>
      <w:lvlText w:val="•"/>
      <w:lvlJc w:val="left"/>
      <w:pPr>
        <w:ind w:left="4104" w:hanging="639"/>
      </w:pPr>
      <w:rPr>
        <w:rFonts w:hint="default"/>
        <w:lang w:val="es-ES" w:eastAsia="en-US" w:bidi="ar-SA"/>
      </w:rPr>
    </w:lvl>
    <w:lvl w:ilvl="4">
      <w:start w:val="0"/>
      <w:numFmt w:val="bullet"/>
      <w:lvlText w:val="•"/>
      <w:lvlJc w:val="left"/>
      <w:pPr>
        <w:ind w:left="5012" w:hanging="639"/>
      </w:pPr>
      <w:rPr>
        <w:rFonts w:hint="default"/>
        <w:lang w:val="es-ES" w:eastAsia="en-US" w:bidi="ar-SA"/>
      </w:rPr>
    </w:lvl>
    <w:lvl w:ilvl="5">
      <w:start w:val="0"/>
      <w:numFmt w:val="bullet"/>
      <w:lvlText w:val="•"/>
      <w:lvlJc w:val="left"/>
      <w:pPr>
        <w:ind w:left="5920" w:hanging="639"/>
      </w:pPr>
      <w:rPr>
        <w:rFonts w:hint="default"/>
        <w:lang w:val="es-ES" w:eastAsia="en-US" w:bidi="ar-SA"/>
      </w:rPr>
    </w:lvl>
    <w:lvl w:ilvl="6">
      <w:start w:val="0"/>
      <w:numFmt w:val="bullet"/>
      <w:lvlText w:val="•"/>
      <w:lvlJc w:val="left"/>
      <w:pPr>
        <w:ind w:left="6828" w:hanging="639"/>
      </w:pPr>
      <w:rPr>
        <w:rFonts w:hint="default"/>
        <w:lang w:val="es-ES" w:eastAsia="en-US" w:bidi="ar-SA"/>
      </w:rPr>
    </w:lvl>
    <w:lvl w:ilvl="7">
      <w:start w:val="0"/>
      <w:numFmt w:val="bullet"/>
      <w:lvlText w:val="•"/>
      <w:lvlJc w:val="left"/>
      <w:pPr>
        <w:ind w:left="7736" w:hanging="639"/>
      </w:pPr>
      <w:rPr>
        <w:rFonts w:hint="default"/>
        <w:lang w:val="es-ES" w:eastAsia="en-US" w:bidi="ar-SA"/>
      </w:rPr>
    </w:lvl>
    <w:lvl w:ilvl="8">
      <w:start w:val="0"/>
      <w:numFmt w:val="bullet"/>
      <w:lvlText w:val="•"/>
      <w:lvlJc w:val="left"/>
      <w:pPr>
        <w:ind w:left="8644" w:hanging="639"/>
      </w:pPr>
      <w:rPr>
        <w:rFonts w:hint="default"/>
        <w:lang w:val="es-ES" w:eastAsia="en-US" w:bidi="ar-SA"/>
      </w:rPr>
    </w:lvl>
  </w:abstractNum>
  <w:abstractNum w:abstractNumId="19">
    <w:multiLevelType w:val="hybridMultilevel"/>
    <w:lvl w:ilvl="0">
      <w:start w:val="2"/>
      <w:numFmt w:val="lowerLetter"/>
      <w:lvlText w:val="%1"/>
      <w:lvlJc w:val="left"/>
      <w:pPr>
        <w:ind w:left="1836" w:hanging="485"/>
        <w:jc w:val="left"/>
      </w:pPr>
      <w:rPr>
        <w:rFonts w:hint="default"/>
        <w:lang w:val="es-ES" w:eastAsia="en-US" w:bidi="ar-SA"/>
      </w:rPr>
    </w:lvl>
    <w:lvl w:ilvl="1">
      <w:start w:val="1"/>
      <w:numFmt w:val="decimal"/>
      <w:lvlText w:val="%1.%2)"/>
      <w:lvlJc w:val="left"/>
      <w:pPr>
        <w:ind w:left="1836" w:hanging="485"/>
        <w:jc w:val="left"/>
      </w:pPr>
      <w:rPr>
        <w:rFonts w:hint="default" w:ascii="Verdana" w:hAnsi="Verdana" w:eastAsia="Verdana" w:cs="Verdana"/>
        <w:b w:val="0"/>
        <w:bCs w:val="0"/>
        <w:i/>
        <w:iCs/>
        <w:spacing w:val="-1"/>
        <w:w w:val="99"/>
        <w:sz w:val="20"/>
        <w:szCs w:val="20"/>
        <w:lang w:val="es-ES" w:eastAsia="en-US" w:bidi="ar-SA"/>
      </w:rPr>
    </w:lvl>
    <w:lvl w:ilvl="2">
      <w:start w:val="0"/>
      <w:numFmt w:val="bullet"/>
      <w:lvlText w:val="•"/>
      <w:lvlJc w:val="left"/>
      <w:pPr>
        <w:ind w:left="3564" w:hanging="485"/>
      </w:pPr>
      <w:rPr>
        <w:rFonts w:hint="default"/>
        <w:lang w:val="es-ES" w:eastAsia="en-US" w:bidi="ar-SA"/>
      </w:rPr>
    </w:lvl>
    <w:lvl w:ilvl="3">
      <w:start w:val="0"/>
      <w:numFmt w:val="bullet"/>
      <w:lvlText w:val="•"/>
      <w:lvlJc w:val="left"/>
      <w:pPr>
        <w:ind w:left="4426" w:hanging="485"/>
      </w:pPr>
      <w:rPr>
        <w:rFonts w:hint="default"/>
        <w:lang w:val="es-ES" w:eastAsia="en-US" w:bidi="ar-SA"/>
      </w:rPr>
    </w:lvl>
    <w:lvl w:ilvl="4">
      <w:start w:val="0"/>
      <w:numFmt w:val="bullet"/>
      <w:lvlText w:val="•"/>
      <w:lvlJc w:val="left"/>
      <w:pPr>
        <w:ind w:left="5288" w:hanging="485"/>
      </w:pPr>
      <w:rPr>
        <w:rFonts w:hint="default"/>
        <w:lang w:val="es-ES" w:eastAsia="en-US" w:bidi="ar-SA"/>
      </w:rPr>
    </w:lvl>
    <w:lvl w:ilvl="5">
      <w:start w:val="0"/>
      <w:numFmt w:val="bullet"/>
      <w:lvlText w:val="•"/>
      <w:lvlJc w:val="left"/>
      <w:pPr>
        <w:ind w:left="6150" w:hanging="485"/>
      </w:pPr>
      <w:rPr>
        <w:rFonts w:hint="default"/>
        <w:lang w:val="es-ES" w:eastAsia="en-US" w:bidi="ar-SA"/>
      </w:rPr>
    </w:lvl>
    <w:lvl w:ilvl="6">
      <w:start w:val="0"/>
      <w:numFmt w:val="bullet"/>
      <w:lvlText w:val="•"/>
      <w:lvlJc w:val="left"/>
      <w:pPr>
        <w:ind w:left="7012" w:hanging="485"/>
      </w:pPr>
      <w:rPr>
        <w:rFonts w:hint="default"/>
        <w:lang w:val="es-ES" w:eastAsia="en-US" w:bidi="ar-SA"/>
      </w:rPr>
    </w:lvl>
    <w:lvl w:ilvl="7">
      <w:start w:val="0"/>
      <w:numFmt w:val="bullet"/>
      <w:lvlText w:val="•"/>
      <w:lvlJc w:val="left"/>
      <w:pPr>
        <w:ind w:left="7874" w:hanging="485"/>
      </w:pPr>
      <w:rPr>
        <w:rFonts w:hint="default"/>
        <w:lang w:val="es-ES" w:eastAsia="en-US" w:bidi="ar-SA"/>
      </w:rPr>
    </w:lvl>
    <w:lvl w:ilvl="8">
      <w:start w:val="0"/>
      <w:numFmt w:val="bullet"/>
      <w:lvlText w:val="•"/>
      <w:lvlJc w:val="left"/>
      <w:pPr>
        <w:ind w:left="8736" w:hanging="485"/>
      </w:pPr>
      <w:rPr>
        <w:rFonts w:hint="default"/>
        <w:lang w:val="es-ES" w:eastAsia="en-US" w:bidi="ar-SA"/>
      </w:rPr>
    </w:lvl>
  </w:abstractNum>
  <w:abstractNum w:abstractNumId="18">
    <w:multiLevelType w:val="hybridMultilevel"/>
    <w:lvl w:ilvl="0">
      <w:start w:val="1"/>
      <w:numFmt w:val="upperLetter"/>
      <w:lvlText w:val="%1."/>
      <w:lvlJc w:val="left"/>
      <w:pPr>
        <w:ind w:left="892" w:hanging="356"/>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1856" w:hanging="356"/>
      </w:pPr>
      <w:rPr>
        <w:rFonts w:hint="default"/>
        <w:lang w:val="es-ES" w:eastAsia="en-US" w:bidi="ar-SA"/>
      </w:rPr>
    </w:lvl>
    <w:lvl w:ilvl="2">
      <w:start w:val="0"/>
      <w:numFmt w:val="bullet"/>
      <w:lvlText w:val="•"/>
      <w:lvlJc w:val="left"/>
      <w:pPr>
        <w:ind w:left="2812" w:hanging="356"/>
      </w:pPr>
      <w:rPr>
        <w:rFonts w:hint="default"/>
        <w:lang w:val="es-ES" w:eastAsia="en-US" w:bidi="ar-SA"/>
      </w:rPr>
    </w:lvl>
    <w:lvl w:ilvl="3">
      <w:start w:val="0"/>
      <w:numFmt w:val="bullet"/>
      <w:lvlText w:val="•"/>
      <w:lvlJc w:val="left"/>
      <w:pPr>
        <w:ind w:left="3768" w:hanging="356"/>
      </w:pPr>
      <w:rPr>
        <w:rFonts w:hint="default"/>
        <w:lang w:val="es-ES" w:eastAsia="en-US" w:bidi="ar-SA"/>
      </w:rPr>
    </w:lvl>
    <w:lvl w:ilvl="4">
      <w:start w:val="0"/>
      <w:numFmt w:val="bullet"/>
      <w:lvlText w:val="•"/>
      <w:lvlJc w:val="left"/>
      <w:pPr>
        <w:ind w:left="4724" w:hanging="356"/>
      </w:pPr>
      <w:rPr>
        <w:rFonts w:hint="default"/>
        <w:lang w:val="es-ES" w:eastAsia="en-US" w:bidi="ar-SA"/>
      </w:rPr>
    </w:lvl>
    <w:lvl w:ilvl="5">
      <w:start w:val="0"/>
      <w:numFmt w:val="bullet"/>
      <w:lvlText w:val="•"/>
      <w:lvlJc w:val="left"/>
      <w:pPr>
        <w:ind w:left="5680" w:hanging="356"/>
      </w:pPr>
      <w:rPr>
        <w:rFonts w:hint="default"/>
        <w:lang w:val="es-ES" w:eastAsia="en-US" w:bidi="ar-SA"/>
      </w:rPr>
    </w:lvl>
    <w:lvl w:ilvl="6">
      <w:start w:val="0"/>
      <w:numFmt w:val="bullet"/>
      <w:lvlText w:val="•"/>
      <w:lvlJc w:val="left"/>
      <w:pPr>
        <w:ind w:left="6636" w:hanging="356"/>
      </w:pPr>
      <w:rPr>
        <w:rFonts w:hint="default"/>
        <w:lang w:val="es-ES" w:eastAsia="en-US" w:bidi="ar-SA"/>
      </w:rPr>
    </w:lvl>
    <w:lvl w:ilvl="7">
      <w:start w:val="0"/>
      <w:numFmt w:val="bullet"/>
      <w:lvlText w:val="•"/>
      <w:lvlJc w:val="left"/>
      <w:pPr>
        <w:ind w:left="7592" w:hanging="356"/>
      </w:pPr>
      <w:rPr>
        <w:rFonts w:hint="default"/>
        <w:lang w:val="es-ES" w:eastAsia="en-US" w:bidi="ar-SA"/>
      </w:rPr>
    </w:lvl>
    <w:lvl w:ilvl="8">
      <w:start w:val="0"/>
      <w:numFmt w:val="bullet"/>
      <w:lvlText w:val="•"/>
      <w:lvlJc w:val="left"/>
      <w:pPr>
        <w:ind w:left="8548" w:hanging="356"/>
      </w:pPr>
      <w:rPr>
        <w:rFonts w:hint="default"/>
        <w:lang w:val="es-ES" w:eastAsia="en-US" w:bidi="ar-SA"/>
      </w:rPr>
    </w:lvl>
  </w:abstractNum>
  <w:abstractNum w:abstractNumId="17">
    <w:multiLevelType w:val="hybridMultilevel"/>
    <w:lvl w:ilvl="0">
      <w:start w:val="1"/>
      <w:numFmt w:val="upperLetter"/>
      <w:lvlText w:val="%1."/>
      <w:lvlJc w:val="left"/>
      <w:pPr>
        <w:ind w:left="1312" w:hanging="572"/>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2234" w:hanging="572"/>
      </w:pPr>
      <w:rPr>
        <w:rFonts w:hint="default"/>
        <w:lang w:val="es-ES" w:eastAsia="en-US" w:bidi="ar-SA"/>
      </w:rPr>
    </w:lvl>
    <w:lvl w:ilvl="2">
      <w:start w:val="0"/>
      <w:numFmt w:val="bullet"/>
      <w:lvlText w:val="•"/>
      <w:lvlJc w:val="left"/>
      <w:pPr>
        <w:ind w:left="3148" w:hanging="572"/>
      </w:pPr>
      <w:rPr>
        <w:rFonts w:hint="default"/>
        <w:lang w:val="es-ES" w:eastAsia="en-US" w:bidi="ar-SA"/>
      </w:rPr>
    </w:lvl>
    <w:lvl w:ilvl="3">
      <w:start w:val="0"/>
      <w:numFmt w:val="bullet"/>
      <w:lvlText w:val="•"/>
      <w:lvlJc w:val="left"/>
      <w:pPr>
        <w:ind w:left="4062" w:hanging="572"/>
      </w:pPr>
      <w:rPr>
        <w:rFonts w:hint="default"/>
        <w:lang w:val="es-ES" w:eastAsia="en-US" w:bidi="ar-SA"/>
      </w:rPr>
    </w:lvl>
    <w:lvl w:ilvl="4">
      <w:start w:val="0"/>
      <w:numFmt w:val="bullet"/>
      <w:lvlText w:val="•"/>
      <w:lvlJc w:val="left"/>
      <w:pPr>
        <w:ind w:left="4976" w:hanging="572"/>
      </w:pPr>
      <w:rPr>
        <w:rFonts w:hint="default"/>
        <w:lang w:val="es-ES" w:eastAsia="en-US" w:bidi="ar-SA"/>
      </w:rPr>
    </w:lvl>
    <w:lvl w:ilvl="5">
      <w:start w:val="0"/>
      <w:numFmt w:val="bullet"/>
      <w:lvlText w:val="•"/>
      <w:lvlJc w:val="left"/>
      <w:pPr>
        <w:ind w:left="5890" w:hanging="572"/>
      </w:pPr>
      <w:rPr>
        <w:rFonts w:hint="default"/>
        <w:lang w:val="es-ES" w:eastAsia="en-US" w:bidi="ar-SA"/>
      </w:rPr>
    </w:lvl>
    <w:lvl w:ilvl="6">
      <w:start w:val="0"/>
      <w:numFmt w:val="bullet"/>
      <w:lvlText w:val="•"/>
      <w:lvlJc w:val="left"/>
      <w:pPr>
        <w:ind w:left="6804" w:hanging="572"/>
      </w:pPr>
      <w:rPr>
        <w:rFonts w:hint="default"/>
        <w:lang w:val="es-ES" w:eastAsia="en-US" w:bidi="ar-SA"/>
      </w:rPr>
    </w:lvl>
    <w:lvl w:ilvl="7">
      <w:start w:val="0"/>
      <w:numFmt w:val="bullet"/>
      <w:lvlText w:val="•"/>
      <w:lvlJc w:val="left"/>
      <w:pPr>
        <w:ind w:left="7718" w:hanging="572"/>
      </w:pPr>
      <w:rPr>
        <w:rFonts w:hint="default"/>
        <w:lang w:val="es-ES" w:eastAsia="en-US" w:bidi="ar-SA"/>
      </w:rPr>
    </w:lvl>
    <w:lvl w:ilvl="8">
      <w:start w:val="0"/>
      <w:numFmt w:val="bullet"/>
      <w:lvlText w:val="•"/>
      <w:lvlJc w:val="left"/>
      <w:pPr>
        <w:ind w:left="8632" w:hanging="572"/>
      </w:pPr>
      <w:rPr>
        <w:rFonts w:hint="default"/>
        <w:lang w:val="es-ES" w:eastAsia="en-US" w:bidi="ar-SA"/>
      </w:rPr>
    </w:lvl>
  </w:abstractNum>
  <w:abstractNum w:abstractNumId="16">
    <w:multiLevelType w:val="hybridMultilevel"/>
    <w:lvl w:ilvl="0">
      <w:start w:val="1"/>
      <w:numFmt w:val="decimal"/>
      <w:lvlText w:val="%1)"/>
      <w:lvlJc w:val="left"/>
      <w:pPr>
        <w:ind w:left="463" w:hanging="360"/>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460" w:hanging="360"/>
      </w:pPr>
      <w:rPr>
        <w:rFonts w:hint="default"/>
        <w:lang w:val="es-ES" w:eastAsia="en-US" w:bidi="ar-SA"/>
      </w:rPr>
    </w:lvl>
    <w:lvl w:ilvl="2">
      <w:start w:val="0"/>
      <w:numFmt w:val="bullet"/>
      <w:lvlText w:val="•"/>
      <w:lvlJc w:val="left"/>
      <w:pPr>
        <w:ind w:left="2460" w:hanging="360"/>
      </w:pPr>
      <w:rPr>
        <w:rFonts w:hint="default"/>
        <w:lang w:val="es-ES" w:eastAsia="en-US" w:bidi="ar-SA"/>
      </w:rPr>
    </w:lvl>
    <w:lvl w:ilvl="3">
      <w:start w:val="0"/>
      <w:numFmt w:val="bullet"/>
      <w:lvlText w:val="•"/>
      <w:lvlJc w:val="left"/>
      <w:pPr>
        <w:ind w:left="3460" w:hanging="360"/>
      </w:pPr>
      <w:rPr>
        <w:rFonts w:hint="default"/>
        <w:lang w:val="es-ES" w:eastAsia="en-US" w:bidi="ar-SA"/>
      </w:rPr>
    </w:lvl>
    <w:lvl w:ilvl="4">
      <w:start w:val="0"/>
      <w:numFmt w:val="bullet"/>
      <w:lvlText w:val="•"/>
      <w:lvlJc w:val="left"/>
      <w:pPr>
        <w:ind w:left="4460" w:hanging="360"/>
      </w:pPr>
      <w:rPr>
        <w:rFonts w:hint="default"/>
        <w:lang w:val="es-ES" w:eastAsia="en-US" w:bidi="ar-SA"/>
      </w:rPr>
    </w:lvl>
    <w:lvl w:ilvl="5">
      <w:start w:val="0"/>
      <w:numFmt w:val="bullet"/>
      <w:lvlText w:val="•"/>
      <w:lvlJc w:val="left"/>
      <w:pPr>
        <w:ind w:left="5460" w:hanging="360"/>
      </w:pPr>
      <w:rPr>
        <w:rFonts w:hint="default"/>
        <w:lang w:val="es-ES" w:eastAsia="en-US" w:bidi="ar-SA"/>
      </w:rPr>
    </w:lvl>
    <w:lvl w:ilvl="6">
      <w:start w:val="0"/>
      <w:numFmt w:val="bullet"/>
      <w:lvlText w:val="•"/>
      <w:lvlJc w:val="left"/>
      <w:pPr>
        <w:ind w:left="6460" w:hanging="360"/>
      </w:pPr>
      <w:rPr>
        <w:rFonts w:hint="default"/>
        <w:lang w:val="es-ES" w:eastAsia="en-US" w:bidi="ar-SA"/>
      </w:rPr>
    </w:lvl>
    <w:lvl w:ilvl="7">
      <w:start w:val="0"/>
      <w:numFmt w:val="bullet"/>
      <w:lvlText w:val="•"/>
      <w:lvlJc w:val="left"/>
      <w:pPr>
        <w:ind w:left="7460" w:hanging="360"/>
      </w:pPr>
      <w:rPr>
        <w:rFonts w:hint="default"/>
        <w:lang w:val="es-ES" w:eastAsia="en-US" w:bidi="ar-SA"/>
      </w:rPr>
    </w:lvl>
    <w:lvl w:ilvl="8">
      <w:start w:val="0"/>
      <w:numFmt w:val="bullet"/>
      <w:lvlText w:val="•"/>
      <w:lvlJc w:val="left"/>
      <w:pPr>
        <w:ind w:left="8460" w:hanging="360"/>
      </w:pPr>
      <w:rPr>
        <w:rFonts w:hint="default"/>
        <w:lang w:val="es-ES" w:eastAsia="en-US" w:bidi="ar-SA"/>
      </w:rPr>
    </w:lvl>
  </w:abstractNum>
  <w:abstractNum w:abstractNumId="15">
    <w:multiLevelType w:val="hybridMultilevel"/>
    <w:lvl w:ilvl="0">
      <w:start w:val="2"/>
      <w:numFmt w:val="lowerLetter"/>
      <w:lvlText w:val="%1"/>
      <w:lvlJc w:val="left"/>
      <w:pPr>
        <w:ind w:left="2013" w:hanging="394"/>
        <w:jc w:val="left"/>
      </w:pPr>
      <w:rPr>
        <w:rFonts w:hint="default"/>
        <w:lang w:val="es-ES" w:eastAsia="en-US" w:bidi="ar-SA"/>
      </w:rPr>
    </w:lvl>
    <w:lvl w:ilvl="1">
      <w:start w:val="1"/>
      <w:numFmt w:val="decimal"/>
      <w:lvlText w:val="%1.%2"/>
      <w:lvlJc w:val="left"/>
      <w:pPr>
        <w:ind w:left="2013" w:hanging="394"/>
        <w:jc w:val="left"/>
      </w:pPr>
      <w:rPr>
        <w:rFonts w:hint="default" w:ascii="Verdana" w:hAnsi="Verdana" w:eastAsia="Verdana" w:cs="Verdana"/>
        <w:b w:val="0"/>
        <w:bCs w:val="0"/>
        <w:i/>
        <w:iCs/>
        <w:spacing w:val="-1"/>
        <w:w w:val="99"/>
        <w:sz w:val="20"/>
        <w:szCs w:val="20"/>
        <w:lang w:val="es-ES" w:eastAsia="en-US" w:bidi="ar-SA"/>
      </w:rPr>
    </w:lvl>
    <w:lvl w:ilvl="2">
      <w:start w:val="0"/>
      <w:numFmt w:val="bullet"/>
      <w:lvlText w:val="•"/>
      <w:lvlJc w:val="left"/>
      <w:pPr>
        <w:ind w:left="3708" w:hanging="394"/>
      </w:pPr>
      <w:rPr>
        <w:rFonts w:hint="default"/>
        <w:lang w:val="es-ES" w:eastAsia="en-US" w:bidi="ar-SA"/>
      </w:rPr>
    </w:lvl>
    <w:lvl w:ilvl="3">
      <w:start w:val="0"/>
      <w:numFmt w:val="bullet"/>
      <w:lvlText w:val="•"/>
      <w:lvlJc w:val="left"/>
      <w:pPr>
        <w:ind w:left="4552" w:hanging="394"/>
      </w:pPr>
      <w:rPr>
        <w:rFonts w:hint="default"/>
        <w:lang w:val="es-ES" w:eastAsia="en-US" w:bidi="ar-SA"/>
      </w:rPr>
    </w:lvl>
    <w:lvl w:ilvl="4">
      <w:start w:val="0"/>
      <w:numFmt w:val="bullet"/>
      <w:lvlText w:val="•"/>
      <w:lvlJc w:val="left"/>
      <w:pPr>
        <w:ind w:left="5396" w:hanging="394"/>
      </w:pPr>
      <w:rPr>
        <w:rFonts w:hint="default"/>
        <w:lang w:val="es-ES" w:eastAsia="en-US" w:bidi="ar-SA"/>
      </w:rPr>
    </w:lvl>
    <w:lvl w:ilvl="5">
      <w:start w:val="0"/>
      <w:numFmt w:val="bullet"/>
      <w:lvlText w:val="•"/>
      <w:lvlJc w:val="left"/>
      <w:pPr>
        <w:ind w:left="6240" w:hanging="394"/>
      </w:pPr>
      <w:rPr>
        <w:rFonts w:hint="default"/>
        <w:lang w:val="es-ES" w:eastAsia="en-US" w:bidi="ar-SA"/>
      </w:rPr>
    </w:lvl>
    <w:lvl w:ilvl="6">
      <w:start w:val="0"/>
      <w:numFmt w:val="bullet"/>
      <w:lvlText w:val="•"/>
      <w:lvlJc w:val="left"/>
      <w:pPr>
        <w:ind w:left="7084" w:hanging="394"/>
      </w:pPr>
      <w:rPr>
        <w:rFonts w:hint="default"/>
        <w:lang w:val="es-ES" w:eastAsia="en-US" w:bidi="ar-SA"/>
      </w:rPr>
    </w:lvl>
    <w:lvl w:ilvl="7">
      <w:start w:val="0"/>
      <w:numFmt w:val="bullet"/>
      <w:lvlText w:val="•"/>
      <w:lvlJc w:val="left"/>
      <w:pPr>
        <w:ind w:left="7928" w:hanging="394"/>
      </w:pPr>
      <w:rPr>
        <w:rFonts w:hint="default"/>
        <w:lang w:val="es-ES" w:eastAsia="en-US" w:bidi="ar-SA"/>
      </w:rPr>
    </w:lvl>
    <w:lvl w:ilvl="8">
      <w:start w:val="0"/>
      <w:numFmt w:val="bullet"/>
      <w:lvlText w:val="•"/>
      <w:lvlJc w:val="left"/>
      <w:pPr>
        <w:ind w:left="8772" w:hanging="394"/>
      </w:pPr>
      <w:rPr>
        <w:rFonts w:hint="default"/>
        <w:lang w:val="es-ES" w:eastAsia="en-US" w:bidi="ar-SA"/>
      </w:rPr>
    </w:lvl>
  </w:abstractNum>
  <w:abstractNum w:abstractNumId="14">
    <w:multiLevelType w:val="hybridMultilevel"/>
    <w:lvl w:ilvl="0">
      <w:start w:val="1"/>
      <w:numFmt w:val="lowerLetter"/>
      <w:lvlText w:val="%1"/>
      <w:lvlJc w:val="left"/>
      <w:pPr>
        <w:ind w:left="2008" w:hanging="389"/>
        <w:jc w:val="left"/>
      </w:pPr>
      <w:rPr>
        <w:rFonts w:hint="default"/>
        <w:lang w:val="es-ES" w:eastAsia="en-US" w:bidi="ar-SA"/>
      </w:rPr>
    </w:lvl>
    <w:lvl w:ilvl="1">
      <w:start w:val="1"/>
      <w:numFmt w:val="decimal"/>
      <w:lvlText w:val="%1.%2"/>
      <w:lvlJc w:val="left"/>
      <w:pPr>
        <w:ind w:left="2008" w:hanging="389"/>
        <w:jc w:val="left"/>
      </w:pPr>
      <w:rPr>
        <w:rFonts w:hint="default" w:ascii="Verdana" w:hAnsi="Verdana" w:eastAsia="Verdana" w:cs="Verdana"/>
        <w:b w:val="0"/>
        <w:bCs w:val="0"/>
        <w:i/>
        <w:iCs/>
        <w:spacing w:val="-1"/>
        <w:w w:val="99"/>
        <w:sz w:val="20"/>
        <w:szCs w:val="20"/>
        <w:lang w:val="es-ES" w:eastAsia="en-US" w:bidi="ar-SA"/>
      </w:rPr>
    </w:lvl>
    <w:lvl w:ilvl="2">
      <w:start w:val="0"/>
      <w:numFmt w:val="bullet"/>
      <w:lvlText w:val="•"/>
      <w:lvlJc w:val="left"/>
      <w:pPr>
        <w:ind w:left="3692" w:hanging="389"/>
      </w:pPr>
      <w:rPr>
        <w:rFonts w:hint="default"/>
        <w:lang w:val="es-ES" w:eastAsia="en-US" w:bidi="ar-SA"/>
      </w:rPr>
    </w:lvl>
    <w:lvl w:ilvl="3">
      <w:start w:val="0"/>
      <w:numFmt w:val="bullet"/>
      <w:lvlText w:val="•"/>
      <w:lvlJc w:val="left"/>
      <w:pPr>
        <w:ind w:left="4538" w:hanging="389"/>
      </w:pPr>
      <w:rPr>
        <w:rFonts w:hint="default"/>
        <w:lang w:val="es-ES" w:eastAsia="en-US" w:bidi="ar-SA"/>
      </w:rPr>
    </w:lvl>
    <w:lvl w:ilvl="4">
      <w:start w:val="0"/>
      <w:numFmt w:val="bullet"/>
      <w:lvlText w:val="•"/>
      <w:lvlJc w:val="left"/>
      <w:pPr>
        <w:ind w:left="5384" w:hanging="389"/>
      </w:pPr>
      <w:rPr>
        <w:rFonts w:hint="default"/>
        <w:lang w:val="es-ES" w:eastAsia="en-US" w:bidi="ar-SA"/>
      </w:rPr>
    </w:lvl>
    <w:lvl w:ilvl="5">
      <w:start w:val="0"/>
      <w:numFmt w:val="bullet"/>
      <w:lvlText w:val="•"/>
      <w:lvlJc w:val="left"/>
      <w:pPr>
        <w:ind w:left="6230" w:hanging="389"/>
      </w:pPr>
      <w:rPr>
        <w:rFonts w:hint="default"/>
        <w:lang w:val="es-ES" w:eastAsia="en-US" w:bidi="ar-SA"/>
      </w:rPr>
    </w:lvl>
    <w:lvl w:ilvl="6">
      <w:start w:val="0"/>
      <w:numFmt w:val="bullet"/>
      <w:lvlText w:val="•"/>
      <w:lvlJc w:val="left"/>
      <w:pPr>
        <w:ind w:left="7076" w:hanging="389"/>
      </w:pPr>
      <w:rPr>
        <w:rFonts w:hint="default"/>
        <w:lang w:val="es-ES" w:eastAsia="en-US" w:bidi="ar-SA"/>
      </w:rPr>
    </w:lvl>
    <w:lvl w:ilvl="7">
      <w:start w:val="0"/>
      <w:numFmt w:val="bullet"/>
      <w:lvlText w:val="•"/>
      <w:lvlJc w:val="left"/>
      <w:pPr>
        <w:ind w:left="7922" w:hanging="389"/>
      </w:pPr>
      <w:rPr>
        <w:rFonts w:hint="default"/>
        <w:lang w:val="es-ES" w:eastAsia="en-US" w:bidi="ar-SA"/>
      </w:rPr>
    </w:lvl>
    <w:lvl w:ilvl="8">
      <w:start w:val="0"/>
      <w:numFmt w:val="bullet"/>
      <w:lvlText w:val="•"/>
      <w:lvlJc w:val="left"/>
      <w:pPr>
        <w:ind w:left="8768" w:hanging="389"/>
      </w:pPr>
      <w:rPr>
        <w:rFonts w:hint="default"/>
        <w:lang w:val="es-ES" w:eastAsia="en-US" w:bidi="ar-SA"/>
      </w:rPr>
    </w:lvl>
  </w:abstractNum>
  <w:abstractNum w:abstractNumId="13">
    <w:multiLevelType w:val="hybridMultilevel"/>
    <w:lvl w:ilvl="0">
      <w:start w:val="1"/>
      <w:numFmt w:val="upperLetter"/>
      <w:lvlText w:val="%1."/>
      <w:lvlJc w:val="left"/>
      <w:pPr>
        <w:ind w:left="1461" w:hanging="361"/>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2360" w:hanging="361"/>
      </w:pPr>
      <w:rPr>
        <w:rFonts w:hint="default"/>
        <w:lang w:val="es-ES" w:eastAsia="en-US" w:bidi="ar-SA"/>
      </w:rPr>
    </w:lvl>
    <w:lvl w:ilvl="2">
      <w:start w:val="0"/>
      <w:numFmt w:val="bullet"/>
      <w:lvlText w:val="•"/>
      <w:lvlJc w:val="left"/>
      <w:pPr>
        <w:ind w:left="3260" w:hanging="361"/>
      </w:pPr>
      <w:rPr>
        <w:rFonts w:hint="default"/>
        <w:lang w:val="es-ES" w:eastAsia="en-US" w:bidi="ar-SA"/>
      </w:rPr>
    </w:lvl>
    <w:lvl w:ilvl="3">
      <w:start w:val="0"/>
      <w:numFmt w:val="bullet"/>
      <w:lvlText w:val="•"/>
      <w:lvlJc w:val="left"/>
      <w:pPr>
        <w:ind w:left="4160" w:hanging="361"/>
      </w:pPr>
      <w:rPr>
        <w:rFonts w:hint="default"/>
        <w:lang w:val="es-ES" w:eastAsia="en-US" w:bidi="ar-SA"/>
      </w:rPr>
    </w:lvl>
    <w:lvl w:ilvl="4">
      <w:start w:val="0"/>
      <w:numFmt w:val="bullet"/>
      <w:lvlText w:val="•"/>
      <w:lvlJc w:val="left"/>
      <w:pPr>
        <w:ind w:left="5060" w:hanging="361"/>
      </w:pPr>
      <w:rPr>
        <w:rFonts w:hint="default"/>
        <w:lang w:val="es-ES" w:eastAsia="en-US" w:bidi="ar-SA"/>
      </w:rPr>
    </w:lvl>
    <w:lvl w:ilvl="5">
      <w:start w:val="0"/>
      <w:numFmt w:val="bullet"/>
      <w:lvlText w:val="•"/>
      <w:lvlJc w:val="left"/>
      <w:pPr>
        <w:ind w:left="5960" w:hanging="361"/>
      </w:pPr>
      <w:rPr>
        <w:rFonts w:hint="default"/>
        <w:lang w:val="es-ES" w:eastAsia="en-US" w:bidi="ar-SA"/>
      </w:rPr>
    </w:lvl>
    <w:lvl w:ilvl="6">
      <w:start w:val="0"/>
      <w:numFmt w:val="bullet"/>
      <w:lvlText w:val="•"/>
      <w:lvlJc w:val="left"/>
      <w:pPr>
        <w:ind w:left="6860" w:hanging="361"/>
      </w:pPr>
      <w:rPr>
        <w:rFonts w:hint="default"/>
        <w:lang w:val="es-ES" w:eastAsia="en-US" w:bidi="ar-SA"/>
      </w:rPr>
    </w:lvl>
    <w:lvl w:ilvl="7">
      <w:start w:val="0"/>
      <w:numFmt w:val="bullet"/>
      <w:lvlText w:val="•"/>
      <w:lvlJc w:val="left"/>
      <w:pPr>
        <w:ind w:left="7760" w:hanging="361"/>
      </w:pPr>
      <w:rPr>
        <w:rFonts w:hint="default"/>
        <w:lang w:val="es-ES" w:eastAsia="en-US" w:bidi="ar-SA"/>
      </w:rPr>
    </w:lvl>
    <w:lvl w:ilvl="8">
      <w:start w:val="0"/>
      <w:numFmt w:val="bullet"/>
      <w:lvlText w:val="•"/>
      <w:lvlJc w:val="left"/>
      <w:pPr>
        <w:ind w:left="8660" w:hanging="361"/>
      </w:pPr>
      <w:rPr>
        <w:rFonts w:hint="default"/>
        <w:lang w:val="es-ES" w:eastAsia="en-US" w:bidi="ar-SA"/>
      </w:rPr>
    </w:lvl>
  </w:abstractNum>
  <w:abstractNum w:abstractNumId="11">
    <w:multiLevelType w:val="hybridMultilevel"/>
    <w:lvl w:ilvl="0">
      <w:start w:val="25"/>
      <w:numFmt w:val="decimal"/>
      <w:lvlText w:val="%1"/>
      <w:lvlJc w:val="left"/>
      <w:pPr>
        <w:ind w:left="180" w:hanging="562"/>
        <w:jc w:val="left"/>
      </w:pPr>
      <w:rPr>
        <w:rFonts w:hint="default"/>
        <w:lang w:val="es-ES" w:eastAsia="en-US" w:bidi="ar-SA"/>
      </w:rPr>
    </w:lvl>
    <w:lvl w:ilvl="1">
      <w:start w:val="1"/>
      <w:numFmt w:val="decimal"/>
      <w:lvlText w:val="%1.%2"/>
      <w:lvlJc w:val="left"/>
      <w:pPr>
        <w:ind w:left="180" w:hanging="562"/>
        <w:jc w:val="left"/>
      </w:pPr>
      <w:rPr>
        <w:rFonts w:hint="default"/>
        <w:spacing w:val="-1"/>
        <w:w w:val="99"/>
        <w:lang w:val="es-ES" w:eastAsia="en-US" w:bidi="ar-SA"/>
      </w:rPr>
    </w:lvl>
    <w:lvl w:ilvl="2">
      <w:start w:val="0"/>
      <w:numFmt w:val="bullet"/>
      <w:lvlText w:val="•"/>
      <w:lvlJc w:val="left"/>
      <w:pPr>
        <w:ind w:left="2236" w:hanging="562"/>
      </w:pPr>
      <w:rPr>
        <w:rFonts w:hint="default"/>
        <w:lang w:val="es-ES" w:eastAsia="en-US" w:bidi="ar-SA"/>
      </w:rPr>
    </w:lvl>
    <w:lvl w:ilvl="3">
      <w:start w:val="0"/>
      <w:numFmt w:val="bullet"/>
      <w:lvlText w:val="•"/>
      <w:lvlJc w:val="left"/>
      <w:pPr>
        <w:ind w:left="3264" w:hanging="562"/>
      </w:pPr>
      <w:rPr>
        <w:rFonts w:hint="default"/>
        <w:lang w:val="es-ES" w:eastAsia="en-US" w:bidi="ar-SA"/>
      </w:rPr>
    </w:lvl>
    <w:lvl w:ilvl="4">
      <w:start w:val="0"/>
      <w:numFmt w:val="bullet"/>
      <w:lvlText w:val="•"/>
      <w:lvlJc w:val="left"/>
      <w:pPr>
        <w:ind w:left="4292" w:hanging="562"/>
      </w:pPr>
      <w:rPr>
        <w:rFonts w:hint="default"/>
        <w:lang w:val="es-ES" w:eastAsia="en-US" w:bidi="ar-SA"/>
      </w:rPr>
    </w:lvl>
    <w:lvl w:ilvl="5">
      <w:start w:val="0"/>
      <w:numFmt w:val="bullet"/>
      <w:lvlText w:val="•"/>
      <w:lvlJc w:val="left"/>
      <w:pPr>
        <w:ind w:left="5320" w:hanging="562"/>
      </w:pPr>
      <w:rPr>
        <w:rFonts w:hint="default"/>
        <w:lang w:val="es-ES" w:eastAsia="en-US" w:bidi="ar-SA"/>
      </w:rPr>
    </w:lvl>
    <w:lvl w:ilvl="6">
      <w:start w:val="0"/>
      <w:numFmt w:val="bullet"/>
      <w:lvlText w:val="•"/>
      <w:lvlJc w:val="left"/>
      <w:pPr>
        <w:ind w:left="6348" w:hanging="562"/>
      </w:pPr>
      <w:rPr>
        <w:rFonts w:hint="default"/>
        <w:lang w:val="es-ES" w:eastAsia="en-US" w:bidi="ar-SA"/>
      </w:rPr>
    </w:lvl>
    <w:lvl w:ilvl="7">
      <w:start w:val="0"/>
      <w:numFmt w:val="bullet"/>
      <w:lvlText w:val="•"/>
      <w:lvlJc w:val="left"/>
      <w:pPr>
        <w:ind w:left="7376" w:hanging="562"/>
      </w:pPr>
      <w:rPr>
        <w:rFonts w:hint="default"/>
        <w:lang w:val="es-ES" w:eastAsia="en-US" w:bidi="ar-SA"/>
      </w:rPr>
    </w:lvl>
    <w:lvl w:ilvl="8">
      <w:start w:val="0"/>
      <w:numFmt w:val="bullet"/>
      <w:lvlText w:val="•"/>
      <w:lvlJc w:val="left"/>
      <w:pPr>
        <w:ind w:left="8404" w:hanging="562"/>
      </w:pPr>
      <w:rPr>
        <w:rFonts w:hint="default"/>
        <w:lang w:val="es-ES" w:eastAsia="en-US" w:bidi="ar-SA"/>
      </w:rPr>
    </w:lvl>
  </w:abstractNum>
  <w:abstractNum w:abstractNumId="10">
    <w:multiLevelType w:val="hybridMultilevel"/>
    <w:lvl w:ilvl="0">
      <w:start w:val="1"/>
      <w:numFmt w:val="decimal"/>
      <w:lvlText w:val="%1."/>
      <w:lvlJc w:val="left"/>
      <w:pPr>
        <w:ind w:left="179" w:hanging="567"/>
        <w:jc w:val="left"/>
      </w:pPr>
      <w:rPr>
        <w:rFonts w:hint="default" w:ascii="Verdana" w:hAnsi="Verdana" w:eastAsia="Verdana" w:cs="Verdana"/>
        <w:b w:val="0"/>
        <w:bCs w:val="0"/>
        <w:i w:val="0"/>
        <w:iCs w:val="0"/>
        <w:w w:val="99"/>
        <w:sz w:val="20"/>
        <w:szCs w:val="20"/>
        <w:lang w:val="es-ES" w:eastAsia="en-US" w:bidi="ar-SA"/>
      </w:rPr>
    </w:lvl>
    <w:lvl w:ilvl="1">
      <w:start w:val="3"/>
      <w:numFmt w:val="decimal"/>
      <w:lvlText w:val="(%2)"/>
      <w:lvlJc w:val="left"/>
      <w:pPr>
        <w:ind w:left="746" w:hanging="298"/>
        <w:jc w:val="left"/>
      </w:pPr>
      <w:rPr>
        <w:rFonts w:hint="default" w:ascii="Verdana" w:hAnsi="Verdana" w:eastAsia="Verdana" w:cs="Verdana"/>
        <w:b w:val="0"/>
        <w:bCs w:val="0"/>
        <w:i w:val="0"/>
        <w:iCs w:val="0"/>
        <w:spacing w:val="-1"/>
        <w:w w:val="100"/>
        <w:sz w:val="16"/>
        <w:szCs w:val="16"/>
        <w:lang w:val="es-ES" w:eastAsia="en-US" w:bidi="ar-SA"/>
      </w:rPr>
    </w:lvl>
    <w:lvl w:ilvl="2">
      <w:start w:val="0"/>
      <w:numFmt w:val="bullet"/>
      <w:lvlText w:val="•"/>
      <w:lvlJc w:val="left"/>
      <w:pPr>
        <w:ind w:left="1820" w:hanging="298"/>
      </w:pPr>
      <w:rPr>
        <w:rFonts w:hint="default"/>
        <w:lang w:val="es-ES" w:eastAsia="en-US" w:bidi="ar-SA"/>
      </w:rPr>
    </w:lvl>
    <w:lvl w:ilvl="3">
      <w:start w:val="0"/>
      <w:numFmt w:val="bullet"/>
      <w:lvlText w:val="•"/>
      <w:lvlJc w:val="left"/>
      <w:pPr>
        <w:ind w:left="2900" w:hanging="298"/>
      </w:pPr>
      <w:rPr>
        <w:rFonts w:hint="default"/>
        <w:lang w:val="es-ES" w:eastAsia="en-US" w:bidi="ar-SA"/>
      </w:rPr>
    </w:lvl>
    <w:lvl w:ilvl="4">
      <w:start w:val="0"/>
      <w:numFmt w:val="bullet"/>
      <w:lvlText w:val="•"/>
      <w:lvlJc w:val="left"/>
      <w:pPr>
        <w:ind w:left="3980" w:hanging="298"/>
      </w:pPr>
      <w:rPr>
        <w:rFonts w:hint="default"/>
        <w:lang w:val="es-ES" w:eastAsia="en-US" w:bidi="ar-SA"/>
      </w:rPr>
    </w:lvl>
    <w:lvl w:ilvl="5">
      <w:start w:val="0"/>
      <w:numFmt w:val="bullet"/>
      <w:lvlText w:val="•"/>
      <w:lvlJc w:val="left"/>
      <w:pPr>
        <w:ind w:left="5060" w:hanging="298"/>
      </w:pPr>
      <w:rPr>
        <w:rFonts w:hint="default"/>
        <w:lang w:val="es-ES" w:eastAsia="en-US" w:bidi="ar-SA"/>
      </w:rPr>
    </w:lvl>
    <w:lvl w:ilvl="6">
      <w:start w:val="0"/>
      <w:numFmt w:val="bullet"/>
      <w:lvlText w:val="•"/>
      <w:lvlJc w:val="left"/>
      <w:pPr>
        <w:ind w:left="6140" w:hanging="298"/>
      </w:pPr>
      <w:rPr>
        <w:rFonts w:hint="default"/>
        <w:lang w:val="es-ES" w:eastAsia="en-US" w:bidi="ar-SA"/>
      </w:rPr>
    </w:lvl>
    <w:lvl w:ilvl="7">
      <w:start w:val="0"/>
      <w:numFmt w:val="bullet"/>
      <w:lvlText w:val="•"/>
      <w:lvlJc w:val="left"/>
      <w:pPr>
        <w:ind w:left="7220" w:hanging="298"/>
      </w:pPr>
      <w:rPr>
        <w:rFonts w:hint="default"/>
        <w:lang w:val="es-ES" w:eastAsia="en-US" w:bidi="ar-SA"/>
      </w:rPr>
    </w:lvl>
    <w:lvl w:ilvl="8">
      <w:start w:val="0"/>
      <w:numFmt w:val="bullet"/>
      <w:lvlText w:val="•"/>
      <w:lvlJc w:val="left"/>
      <w:pPr>
        <w:ind w:left="8300" w:hanging="298"/>
      </w:pPr>
      <w:rPr>
        <w:rFonts w:hint="default"/>
        <w:lang w:val="es-ES" w:eastAsia="en-US" w:bidi="ar-SA"/>
      </w:rPr>
    </w:lvl>
  </w:abstractNum>
  <w:abstractNum w:abstractNumId="9">
    <w:multiLevelType w:val="hybridMultilevel"/>
    <w:lvl w:ilvl="0">
      <w:start w:val="5"/>
      <w:numFmt w:val="upperLetter"/>
      <w:lvlText w:val="%1"/>
      <w:lvlJc w:val="left"/>
      <w:pPr>
        <w:ind w:left="1459" w:hanging="468"/>
        <w:jc w:val="left"/>
      </w:pPr>
      <w:rPr>
        <w:rFonts w:hint="default"/>
        <w:lang w:val="es-ES" w:eastAsia="en-US" w:bidi="ar-SA"/>
      </w:rPr>
    </w:lvl>
    <w:lvl w:ilvl="1">
      <w:start w:val="1"/>
      <w:numFmt w:val="decimal"/>
      <w:lvlText w:val="%1.%2."/>
      <w:lvlJc w:val="left"/>
      <w:pPr>
        <w:ind w:left="1459" w:hanging="468"/>
        <w:jc w:val="left"/>
      </w:pPr>
      <w:rPr>
        <w:rFonts w:hint="default" w:ascii="Verdana" w:hAnsi="Verdana" w:eastAsia="Verdana" w:cs="Verdana"/>
        <w:b w:val="0"/>
        <w:bCs w:val="0"/>
        <w:i w:val="0"/>
        <w:iCs w:val="0"/>
        <w:spacing w:val="-1"/>
        <w:w w:val="99"/>
        <w:sz w:val="20"/>
        <w:szCs w:val="20"/>
        <w:lang w:val="es-ES" w:eastAsia="en-US" w:bidi="ar-SA"/>
      </w:rPr>
    </w:lvl>
    <w:lvl w:ilvl="2">
      <w:start w:val="0"/>
      <w:numFmt w:val="bullet"/>
      <w:lvlText w:val="•"/>
      <w:lvlJc w:val="left"/>
      <w:pPr>
        <w:ind w:left="3260" w:hanging="468"/>
      </w:pPr>
      <w:rPr>
        <w:rFonts w:hint="default"/>
        <w:lang w:val="es-ES" w:eastAsia="en-US" w:bidi="ar-SA"/>
      </w:rPr>
    </w:lvl>
    <w:lvl w:ilvl="3">
      <w:start w:val="0"/>
      <w:numFmt w:val="bullet"/>
      <w:lvlText w:val="•"/>
      <w:lvlJc w:val="left"/>
      <w:pPr>
        <w:ind w:left="4160" w:hanging="468"/>
      </w:pPr>
      <w:rPr>
        <w:rFonts w:hint="default"/>
        <w:lang w:val="es-ES" w:eastAsia="en-US" w:bidi="ar-SA"/>
      </w:rPr>
    </w:lvl>
    <w:lvl w:ilvl="4">
      <w:start w:val="0"/>
      <w:numFmt w:val="bullet"/>
      <w:lvlText w:val="•"/>
      <w:lvlJc w:val="left"/>
      <w:pPr>
        <w:ind w:left="5060" w:hanging="468"/>
      </w:pPr>
      <w:rPr>
        <w:rFonts w:hint="default"/>
        <w:lang w:val="es-ES" w:eastAsia="en-US" w:bidi="ar-SA"/>
      </w:rPr>
    </w:lvl>
    <w:lvl w:ilvl="5">
      <w:start w:val="0"/>
      <w:numFmt w:val="bullet"/>
      <w:lvlText w:val="•"/>
      <w:lvlJc w:val="left"/>
      <w:pPr>
        <w:ind w:left="5960" w:hanging="468"/>
      </w:pPr>
      <w:rPr>
        <w:rFonts w:hint="default"/>
        <w:lang w:val="es-ES" w:eastAsia="en-US" w:bidi="ar-SA"/>
      </w:rPr>
    </w:lvl>
    <w:lvl w:ilvl="6">
      <w:start w:val="0"/>
      <w:numFmt w:val="bullet"/>
      <w:lvlText w:val="•"/>
      <w:lvlJc w:val="left"/>
      <w:pPr>
        <w:ind w:left="6860" w:hanging="468"/>
      </w:pPr>
      <w:rPr>
        <w:rFonts w:hint="default"/>
        <w:lang w:val="es-ES" w:eastAsia="en-US" w:bidi="ar-SA"/>
      </w:rPr>
    </w:lvl>
    <w:lvl w:ilvl="7">
      <w:start w:val="0"/>
      <w:numFmt w:val="bullet"/>
      <w:lvlText w:val="•"/>
      <w:lvlJc w:val="left"/>
      <w:pPr>
        <w:ind w:left="7760" w:hanging="468"/>
      </w:pPr>
      <w:rPr>
        <w:rFonts w:hint="default"/>
        <w:lang w:val="es-ES" w:eastAsia="en-US" w:bidi="ar-SA"/>
      </w:rPr>
    </w:lvl>
    <w:lvl w:ilvl="8">
      <w:start w:val="0"/>
      <w:numFmt w:val="bullet"/>
      <w:lvlText w:val="•"/>
      <w:lvlJc w:val="left"/>
      <w:pPr>
        <w:ind w:left="8660" w:hanging="468"/>
      </w:pPr>
      <w:rPr>
        <w:rFonts w:hint="default"/>
        <w:lang w:val="es-ES" w:eastAsia="en-US" w:bidi="ar-SA"/>
      </w:rPr>
    </w:lvl>
  </w:abstractNum>
  <w:abstractNum w:abstractNumId="8">
    <w:multiLevelType w:val="hybridMultilevel"/>
    <w:lvl w:ilvl="0">
      <w:start w:val="1"/>
      <w:numFmt w:val="upperLetter"/>
      <w:lvlText w:val="%1."/>
      <w:lvlJc w:val="left"/>
      <w:pPr>
        <w:ind w:left="698" w:hanging="279"/>
        <w:jc w:val="left"/>
      </w:pPr>
      <w:rPr>
        <w:rFonts w:hint="default" w:ascii="Verdana" w:hAnsi="Verdana" w:eastAsia="Verdana" w:cs="Verdana"/>
        <w:b w:val="0"/>
        <w:bCs w:val="0"/>
        <w:i w:val="0"/>
        <w:iCs w:val="0"/>
        <w:w w:val="99"/>
        <w:sz w:val="20"/>
        <w:szCs w:val="20"/>
        <w:lang w:val="es-ES" w:eastAsia="en-US" w:bidi="ar-SA"/>
      </w:rPr>
    </w:lvl>
    <w:lvl w:ilvl="1">
      <w:start w:val="1"/>
      <w:numFmt w:val="decimal"/>
      <w:lvlText w:val="%1.%2."/>
      <w:lvlJc w:val="left"/>
      <w:pPr>
        <w:ind w:left="1459" w:hanging="468"/>
        <w:jc w:val="left"/>
      </w:pPr>
      <w:rPr>
        <w:rFonts w:hint="default" w:ascii="Verdana" w:hAnsi="Verdana" w:eastAsia="Verdana" w:cs="Verdana"/>
        <w:b w:val="0"/>
        <w:bCs w:val="0"/>
        <w:i w:val="0"/>
        <w:iCs w:val="0"/>
        <w:spacing w:val="-1"/>
        <w:w w:val="99"/>
        <w:sz w:val="20"/>
        <w:szCs w:val="20"/>
        <w:lang w:val="es-ES" w:eastAsia="en-US" w:bidi="ar-SA"/>
      </w:rPr>
    </w:lvl>
    <w:lvl w:ilvl="2">
      <w:start w:val="0"/>
      <w:numFmt w:val="bullet"/>
      <w:lvlText w:val="•"/>
      <w:lvlJc w:val="left"/>
      <w:pPr>
        <w:ind w:left="2460" w:hanging="468"/>
      </w:pPr>
      <w:rPr>
        <w:rFonts w:hint="default"/>
        <w:lang w:val="es-ES" w:eastAsia="en-US" w:bidi="ar-SA"/>
      </w:rPr>
    </w:lvl>
    <w:lvl w:ilvl="3">
      <w:start w:val="0"/>
      <w:numFmt w:val="bullet"/>
      <w:lvlText w:val="•"/>
      <w:lvlJc w:val="left"/>
      <w:pPr>
        <w:ind w:left="3460" w:hanging="468"/>
      </w:pPr>
      <w:rPr>
        <w:rFonts w:hint="default"/>
        <w:lang w:val="es-ES" w:eastAsia="en-US" w:bidi="ar-SA"/>
      </w:rPr>
    </w:lvl>
    <w:lvl w:ilvl="4">
      <w:start w:val="0"/>
      <w:numFmt w:val="bullet"/>
      <w:lvlText w:val="•"/>
      <w:lvlJc w:val="left"/>
      <w:pPr>
        <w:ind w:left="4460" w:hanging="468"/>
      </w:pPr>
      <w:rPr>
        <w:rFonts w:hint="default"/>
        <w:lang w:val="es-ES" w:eastAsia="en-US" w:bidi="ar-SA"/>
      </w:rPr>
    </w:lvl>
    <w:lvl w:ilvl="5">
      <w:start w:val="0"/>
      <w:numFmt w:val="bullet"/>
      <w:lvlText w:val="•"/>
      <w:lvlJc w:val="left"/>
      <w:pPr>
        <w:ind w:left="5460" w:hanging="468"/>
      </w:pPr>
      <w:rPr>
        <w:rFonts w:hint="default"/>
        <w:lang w:val="es-ES" w:eastAsia="en-US" w:bidi="ar-SA"/>
      </w:rPr>
    </w:lvl>
    <w:lvl w:ilvl="6">
      <w:start w:val="0"/>
      <w:numFmt w:val="bullet"/>
      <w:lvlText w:val="•"/>
      <w:lvlJc w:val="left"/>
      <w:pPr>
        <w:ind w:left="6460" w:hanging="468"/>
      </w:pPr>
      <w:rPr>
        <w:rFonts w:hint="default"/>
        <w:lang w:val="es-ES" w:eastAsia="en-US" w:bidi="ar-SA"/>
      </w:rPr>
    </w:lvl>
    <w:lvl w:ilvl="7">
      <w:start w:val="0"/>
      <w:numFmt w:val="bullet"/>
      <w:lvlText w:val="•"/>
      <w:lvlJc w:val="left"/>
      <w:pPr>
        <w:ind w:left="7460" w:hanging="468"/>
      </w:pPr>
      <w:rPr>
        <w:rFonts w:hint="default"/>
        <w:lang w:val="es-ES" w:eastAsia="en-US" w:bidi="ar-SA"/>
      </w:rPr>
    </w:lvl>
    <w:lvl w:ilvl="8">
      <w:start w:val="0"/>
      <w:numFmt w:val="bullet"/>
      <w:lvlText w:val="•"/>
      <w:lvlJc w:val="left"/>
      <w:pPr>
        <w:ind w:left="8460" w:hanging="468"/>
      </w:pPr>
      <w:rPr>
        <w:rFonts w:hint="default"/>
        <w:lang w:val="es-ES" w:eastAsia="en-US" w:bidi="ar-SA"/>
      </w:rPr>
    </w:lvl>
  </w:abstractNum>
  <w:abstractNum w:abstractNumId="7">
    <w:multiLevelType w:val="hybridMultilevel"/>
    <w:lvl w:ilvl="0">
      <w:start w:val="2"/>
      <w:numFmt w:val="lowerLetter"/>
      <w:lvlText w:val="%1"/>
      <w:lvlJc w:val="left"/>
      <w:pPr>
        <w:ind w:left="1384" w:hanging="394"/>
        <w:jc w:val="left"/>
      </w:pPr>
      <w:rPr>
        <w:rFonts w:hint="default"/>
        <w:lang w:val="es-ES" w:eastAsia="en-US" w:bidi="ar-SA"/>
      </w:rPr>
    </w:lvl>
    <w:lvl w:ilvl="1">
      <w:start w:val="1"/>
      <w:numFmt w:val="decimal"/>
      <w:lvlText w:val="%1.%2"/>
      <w:lvlJc w:val="left"/>
      <w:pPr>
        <w:ind w:left="1384" w:hanging="394"/>
        <w:jc w:val="left"/>
      </w:pPr>
      <w:rPr>
        <w:rFonts w:hint="default" w:ascii="Verdana" w:hAnsi="Verdana" w:eastAsia="Verdana" w:cs="Verdana"/>
        <w:b w:val="0"/>
        <w:bCs w:val="0"/>
        <w:i w:val="0"/>
        <w:iCs w:val="0"/>
        <w:spacing w:val="-1"/>
        <w:w w:val="99"/>
        <w:sz w:val="20"/>
        <w:szCs w:val="20"/>
        <w:lang w:val="es-ES" w:eastAsia="en-US" w:bidi="ar-SA"/>
      </w:rPr>
    </w:lvl>
    <w:lvl w:ilvl="2">
      <w:start w:val="0"/>
      <w:numFmt w:val="bullet"/>
      <w:lvlText w:val="•"/>
      <w:lvlJc w:val="left"/>
      <w:pPr>
        <w:ind w:left="3196" w:hanging="394"/>
      </w:pPr>
      <w:rPr>
        <w:rFonts w:hint="default"/>
        <w:lang w:val="es-ES" w:eastAsia="en-US" w:bidi="ar-SA"/>
      </w:rPr>
    </w:lvl>
    <w:lvl w:ilvl="3">
      <w:start w:val="0"/>
      <w:numFmt w:val="bullet"/>
      <w:lvlText w:val="•"/>
      <w:lvlJc w:val="left"/>
      <w:pPr>
        <w:ind w:left="4104" w:hanging="394"/>
      </w:pPr>
      <w:rPr>
        <w:rFonts w:hint="default"/>
        <w:lang w:val="es-ES" w:eastAsia="en-US" w:bidi="ar-SA"/>
      </w:rPr>
    </w:lvl>
    <w:lvl w:ilvl="4">
      <w:start w:val="0"/>
      <w:numFmt w:val="bullet"/>
      <w:lvlText w:val="•"/>
      <w:lvlJc w:val="left"/>
      <w:pPr>
        <w:ind w:left="5012" w:hanging="394"/>
      </w:pPr>
      <w:rPr>
        <w:rFonts w:hint="default"/>
        <w:lang w:val="es-ES" w:eastAsia="en-US" w:bidi="ar-SA"/>
      </w:rPr>
    </w:lvl>
    <w:lvl w:ilvl="5">
      <w:start w:val="0"/>
      <w:numFmt w:val="bullet"/>
      <w:lvlText w:val="•"/>
      <w:lvlJc w:val="left"/>
      <w:pPr>
        <w:ind w:left="5920" w:hanging="394"/>
      </w:pPr>
      <w:rPr>
        <w:rFonts w:hint="default"/>
        <w:lang w:val="es-ES" w:eastAsia="en-US" w:bidi="ar-SA"/>
      </w:rPr>
    </w:lvl>
    <w:lvl w:ilvl="6">
      <w:start w:val="0"/>
      <w:numFmt w:val="bullet"/>
      <w:lvlText w:val="•"/>
      <w:lvlJc w:val="left"/>
      <w:pPr>
        <w:ind w:left="6828" w:hanging="394"/>
      </w:pPr>
      <w:rPr>
        <w:rFonts w:hint="default"/>
        <w:lang w:val="es-ES" w:eastAsia="en-US" w:bidi="ar-SA"/>
      </w:rPr>
    </w:lvl>
    <w:lvl w:ilvl="7">
      <w:start w:val="0"/>
      <w:numFmt w:val="bullet"/>
      <w:lvlText w:val="•"/>
      <w:lvlJc w:val="left"/>
      <w:pPr>
        <w:ind w:left="7736" w:hanging="394"/>
      </w:pPr>
      <w:rPr>
        <w:rFonts w:hint="default"/>
        <w:lang w:val="es-ES" w:eastAsia="en-US" w:bidi="ar-SA"/>
      </w:rPr>
    </w:lvl>
    <w:lvl w:ilvl="8">
      <w:start w:val="0"/>
      <w:numFmt w:val="bullet"/>
      <w:lvlText w:val="•"/>
      <w:lvlJc w:val="left"/>
      <w:pPr>
        <w:ind w:left="8644" w:hanging="394"/>
      </w:pPr>
      <w:rPr>
        <w:rFonts w:hint="default"/>
        <w:lang w:val="es-ES" w:eastAsia="en-US" w:bidi="ar-SA"/>
      </w:rPr>
    </w:lvl>
  </w:abstractNum>
  <w:abstractNum w:abstractNumId="6">
    <w:multiLevelType w:val="hybridMultilevel"/>
    <w:lvl w:ilvl="0">
      <w:start w:val="2"/>
      <w:numFmt w:val="lowerLetter"/>
      <w:lvlText w:val="%1"/>
      <w:lvlJc w:val="left"/>
      <w:pPr>
        <w:ind w:left="1384" w:hanging="394"/>
        <w:jc w:val="left"/>
      </w:pPr>
      <w:rPr>
        <w:rFonts w:hint="default"/>
        <w:lang w:val="es-ES" w:eastAsia="en-US" w:bidi="ar-SA"/>
      </w:rPr>
    </w:lvl>
    <w:lvl w:ilvl="1">
      <w:start w:val="1"/>
      <w:numFmt w:val="decimal"/>
      <w:lvlText w:val="%1.%2"/>
      <w:lvlJc w:val="left"/>
      <w:pPr>
        <w:ind w:left="1384" w:hanging="394"/>
        <w:jc w:val="left"/>
      </w:pPr>
      <w:rPr>
        <w:rFonts w:hint="default" w:ascii="Verdana" w:hAnsi="Verdana" w:eastAsia="Verdana" w:cs="Verdana"/>
        <w:b w:val="0"/>
        <w:bCs w:val="0"/>
        <w:i w:val="0"/>
        <w:iCs w:val="0"/>
        <w:spacing w:val="-1"/>
        <w:w w:val="99"/>
        <w:sz w:val="20"/>
        <w:szCs w:val="20"/>
        <w:lang w:val="es-ES" w:eastAsia="en-US" w:bidi="ar-SA"/>
      </w:rPr>
    </w:lvl>
    <w:lvl w:ilvl="2">
      <w:start w:val="0"/>
      <w:numFmt w:val="bullet"/>
      <w:lvlText w:val="•"/>
      <w:lvlJc w:val="left"/>
      <w:pPr>
        <w:ind w:left="3196" w:hanging="394"/>
      </w:pPr>
      <w:rPr>
        <w:rFonts w:hint="default"/>
        <w:lang w:val="es-ES" w:eastAsia="en-US" w:bidi="ar-SA"/>
      </w:rPr>
    </w:lvl>
    <w:lvl w:ilvl="3">
      <w:start w:val="0"/>
      <w:numFmt w:val="bullet"/>
      <w:lvlText w:val="•"/>
      <w:lvlJc w:val="left"/>
      <w:pPr>
        <w:ind w:left="4104" w:hanging="394"/>
      </w:pPr>
      <w:rPr>
        <w:rFonts w:hint="default"/>
        <w:lang w:val="es-ES" w:eastAsia="en-US" w:bidi="ar-SA"/>
      </w:rPr>
    </w:lvl>
    <w:lvl w:ilvl="4">
      <w:start w:val="0"/>
      <w:numFmt w:val="bullet"/>
      <w:lvlText w:val="•"/>
      <w:lvlJc w:val="left"/>
      <w:pPr>
        <w:ind w:left="5012" w:hanging="394"/>
      </w:pPr>
      <w:rPr>
        <w:rFonts w:hint="default"/>
        <w:lang w:val="es-ES" w:eastAsia="en-US" w:bidi="ar-SA"/>
      </w:rPr>
    </w:lvl>
    <w:lvl w:ilvl="5">
      <w:start w:val="0"/>
      <w:numFmt w:val="bullet"/>
      <w:lvlText w:val="•"/>
      <w:lvlJc w:val="left"/>
      <w:pPr>
        <w:ind w:left="5920" w:hanging="394"/>
      </w:pPr>
      <w:rPr>
        <w:rFonts w:hint="default"/>
        <w:lang w:val="es-ES" w:eastAsia="en-US" w:bidi="ar-SA"/>
      </w:rPr>
    </w:lvl>
    <w:lvl w:ilvl="6">
      <w:start w:val="0"/>
      <w:numFmt w:val="bullet"/>
      <w:lvlText w:val="•"/>
      <w:lvlJc w:val="left"/>
      <w:pPr>
        <w:ind w:left="6828" w:hanging="394"/>
      </w:pPr>
      <w:rPr>
        <w:rFonts w:hint="default"/>
        <w:lang w:val="es-ES" w:eastAsia="en-US" w:bidi="ar-SA"/>
      </w:rPr>
    </w:lvl>
    <w:lvl w:ilvl="7">
      <w:start w:val="0"/>
      <w:numFmt w:val="bullet"/>
      <w:lvlText w:val="•"/>
      <w:lvlJc w:val="left"/>
      <w:pPr>
        <w:ind w:left="7736" w:hanging="394"/>
      </w:pPr>
      <w:rPr>
        <w:rFonts w:hint="default"/>
        <w:lang w:val="es-ES" w:eastAsia="en-US" w:bidi="ar-SA"/>
      </w:rPr>
    </w:lvl>
    <w:lvl w:ilvl="8">
      <w:start w:val="0"/>
      <w:numFmt w:val="bullet"/>
      <w:lvlText w:val="•"/>
      <w:lvlJc w:val="left"/>
      <w:pPr>
        <w:ind w:left="8644" w:hanging="394"/>
      </w:pPr>
      <w:rPr>
        <w:rFonts w:hint="default"/>
        <w:lang w:val="es-ES" w:eastAsia="en-US" w:bidi="ar-SA"/>
      </w:rPr>
    </w:lvl>
  </w:abstractNum>
  <w:abstractNum w:abstractNumId="3">
    <w:multiLevelType w:val="hybridMultilevel"/>
    <w:lvl w:ilvl="0">
      <w:start w:val="1"/>
      <w:numFmt w:val="upperLetter"/>
      <w:lvlText w:val="%1."/>
      <w:lvlJc w:val="left"/>
      <w:pPr>
        <w:ind w:left="631" w:hanging="212"/>
        <w:jc w:val="left"/>
      </w:pPr>
      <w:rPr>
        <w:rFonts w:hint="default" w:ascii="Verdana" w:hAnsi="Verdana" w:eastAsia="Verdana" w:cs="Verdana"/>
        <w:b w:val="0"/>
        <w:bCs w:val="0"/>
        <w:i w:val="0"/>
        <w:iCs w:val="0"/>
        <w:w w:val="99"/>
        <w:sz w:val="18"/>
        <w:szCs w:val="18"/>
        <w:lang w:val="es-ES" w:eastAsia="en-US" w:bidi="ar-SA"/>
      </w:rPr>
    </w:lvl>
    <w:lvl w:ilvl="1">
      <w:start w:val="0"/>
      <w:numFmt w:val="bullet"/>
      <w:lvlText w:val="•"/>
      <w:lvlJc w:val="left"/>
      <w:pPr>
        <w:ind w:left="1622" w:hanging="212"/>
      </w:pPr>
      <w:rPr>
        <w:rFonts w:hint="default"/>
        <w:lang w:val="es-ES" w:eastAsia="en-US" w:bidi="ar-SA"/>
      </w:rPr>
    </w:lvl>
    <w:lvl w:ilvl="2">
      <w:start w:val="0"/>
      <w:numFmt w:val="bullet"/>
      <w:lvlText w:val="•"/>
      <w:lvlJc w:val="left"/>
      <w:pPr>
        <w:ind w:left="2604" w:hanging="212"/>
      </w:pPr>
      <w:rPr>
        <w:rFonts w:hint="default"/>
        <w:lang w:val="es-ES" w:eastAsia="en-US" w:bidi="ar-SA"/>
      </w:rPr>
    </w:lvl>
    <w:lvl w:ilvl="3">
      <w:start w:val="0"/>
      <w:numFmt w:val="bullet"/>
      <w:lvlText w:val="•"/>
      <w:lvlJc w:val="left"/>
      <w:pPr>
        <w:ind w:left="3586" w:hanging="212"/>
      </w:pPr>
      <w:rPr>
        <w:rFonts w:hint="default"/>
        <w:lang w:val="es-ES" w:eastAsia="en-US" w:bidi="ar-SA"/>
      </w:rPr>
    </w:lvl>
    <w:lvl w:ilvl="4">
      <w:start w:val="0"/>
      <w:numFmt w:val="bullet"/>
      <w:lvlText w:val="•"/>
      <w:lvlJc w:val="left"/>
      <w:pPr>
        <w:ind w:left="4568" w:hanging="212"/>
      </w:pPr>
      <w:rPr>
        <w:rFonts w:hint="default"/>
        <w:lang w:val="es-ES" w:eastAsia="en-US" w:bidi="ar-SA"/>
      </w:rPr>
    </w:lvl>
    <w:lvl w:ilvl="5">
      <w:start w:val="0"/>
      <w:numFmt w:val="bullet"/>
      <w:lvlText w:val="•"/>
      <w:lvlJc w:val="left"/>
      <w:pPr>
        <w:ind w:left="5550" w:hanging="212"/>
      </w:pPr>
      <w:rPr>
        <w:rFonts w:hint="default"/>
        <w:lang w:val="es-ES" w:eastAsia="en-US" w:bidi="ar-SA"/>
      </w:rPr>
    </w:lvl>
    <w:lvl w:ilvl="6">
      <w:start w:val="0"/>
      <w:numFmt w:val="bullet"/>
      <w:lvlText w:val="•"/>
      <w:lvlJc w:val="left"/>
      <w:pPr>
        <w:ind w:left="6532" w:hanging="212"/>
      </w:pPr>
      <w:rPr>
        <w:rFonts w:hint="default"/>
        <w:lang w:val="es-ES" w:eastAsia="en-US" w:bidi="ar-SA"/>
      </w:rPr>
    </w:lvl>
    <w:lvl w:ilvl="7">
      <w:start w:val="0"/>
      <w:numFmt w:val="bullet"/>
      <w:lvlText w:val="•"/>
      <w:lvlJc w:val="left"/>
      <w:pPr>
        <w:ind w:left="7514" w:hanging="212"/>
      </w:pPr>
      <w:rPr>
        <w:rFonts w:hint="default"/>
        <w:lang w:val="es-ES" w:eastAsia="en-US" w:bidi="ar-SA"/>
      </w:rPr>
    </w:lvl>
    <w:lvl w:ilvl="8">
      <w:start w:val="0"/>
      <w:numFmt w:val="bullet"/>
      <w:lvlText w:val="•"/>
      <w:lvlJc w:val="left"/>
      <w:pPr>
        <w:ind w:left="8496" w:hanging="212"/>
      </w:pPr>
      <w:rPr>
        <w:rFonts w:hint="default"/>
        <w:lang w:val="es-ES" w:eastAsia="en-US" w:bidi="ar-SA"/>
      </w:rPr>
    </w:lvl>
  </w:abstractNum>
  <w:abstractNum w:abstractNumId="4">
    <w:multiLevelType w:val="hybridMultilevel"/>
    <w:lvl w:ilvl="0">
      <w:start w:val="1"/>
      <w:numFmt w:val="upperLetter"/>
      <w:lvlText w:val="%1."/>
      <w:lvlJc w:val="left"/>
      <w:pPr>
        <w:ind w:left="631" w:hanging="212"/>
        <w:jc w:val="left"/>
      </w:pPr>
      <w:rPr>
        <w:rFonts w:hint="default" w:ascii="Verdana" w:hAnsi="Verdana" w:eastAsia="Verdana" w:cs="Verdana"/>
        <w:b w:val="0"/>
        <w:bCs w:val="0"/>
        <w:i w:val="0"/>
        <w:iCs w:val="0"/>
        <w:w w:val="99"/>
        <w:sz w:val="18"/>
        <w:szCs w:val="18"/>
        <w:lang w:val="es-ES" w:eastAsia="en-US" w:bidi="ar-SA"/>
      </w:rPr>
    </w:lvl>
    <w:lvl w:ilvl="1">
      <w:start w:val="0"/>
      <w:numFmt w:val="bullet"/>
      <w:lvlText w:val="•"/>
      <w:lvlJc w:val="left"/>
      <w:pPr>
        <w:ind w:left="1622" w:hanging="212"/>
      </w:pPr>
      <w:rPr>
        <w:rFonts w:hint="default"/>
        <w:lang w:val="es-ES" w:eastAsia="en-US" w:bidi="ar-SA"/>
      </w:rPr>
    </w:lvl>
    <w:lvl w:ilvl="2">
      <w:start w:val="0"/>
      <w:numFmt w:val="bullet"/>
      <w:lvlText w:val="•"/>
      <w:lvlJc w:val="left"/>
      <w:pPr>
        <w:ind w:left="2604" w:hanging="212"/>
      </w:pPr>
      <w:rPr>
        <w:rFonts w:hint="default"/>
        <w:lang w:val="es-ES" w:eastAsia="en-US" w:bidi="ar-SA"/>
      </w:rPr>
    </w:lvl>
    <w:lvl w:ilvl="3">
      <w:start w:val="0"/>
      <w:numFmt w:val="bullet"/>
      <w:lvlText w:val="•"/>
      <w:lvlJc w:val="left"/>
      <w:pPr>
        <w:ind w:left="3586" w:hanging="212"/>
      </w:pPr>
      <w:rPr>
        <w:rFonts w:hint="default"/>
        <w:lang w:val="es-ES" w:eastAsia="en-US" w:bidi="ar-SA"/>
      </w:rPr>
    </w:lvl>
    <w:lvl w:ilvl="4">
      <w:start w:val="0"/>
      <w:numFmt w:val="bullet"/>
      <w:lvlText w:val="•"/>
      <w:lvlJc w:val="left"/>
      <w:pPr>
        <w:ind w:left="4568" w:hanging="212"/>
      </w:pPr>
      <w:rPr>
        <w:rFonts w:hint="default"/>
        <w:lang w:val="es-ES" w:eastAsia="en-US" w:bidi="ar-SA"/>
      </w:rPr>
    </w:lvl>
    <w:lvl w:ilvl="5">
      <w:start w:val="0"/>
      <w:numFmt w:val="bullet"/>
      <w:lvlText w:val="•"/>
      <w:lvlJc w:val="left"/>
      <w:pPr>
        <w:ind w:left="5550" w:hanging="212"/>
      </w:pPr>
      <w:rPr>
        <w:rFonts w:hint="default"/>
        <w:lang w:val="es-ES" w:eastAsia="en-US" w:bidi="ar-SA"/>
      </w:rPr>
    </w:lvl>
    <w:lvl w:ilvl="6">
      <w:start w:val="0"/>
      <w:numFmt w:val="bullet"/>
      <w:lvlText w:val="•"/>
      <w:lvlJc w:val="left"/>
      <w:pPr>
        <w:ind w:left="6532" w:hanging="212"/>
      </w:pPr>
      <w:rPr>
        <w:rFonts w:hint="default"/>
        <w:lang w:val="es-ES" w:eastAsia="en-US" w:bidi="ar-SA"/>
      </w:rPr>
    </w:lvl>
    <w:lvl w:ilvl="7">
      <w:start w:val="0"/>
      <w:numFmt w:val="bullet"/>
      <w:lvlText w:val="•"/>
      <w:lvlJc w:val="left"/>
      <w:pPr>
        <w:ind w:left="7514" w:hanging="212"/>
      </w:pPr>
      <w:rPr>
        <w:rFonts w:hint="default"/>
        <w:lang w:val="es-ES" w:eastAsia="en-US" w:bidi="ar-SA"/>
      </w:rPr>
    </w:lvl>
    <w:lvl w:ilvl="8">
      <w:start w:val="0"/>
      <w:numFmt w:val="bullet"/>
      <w:lvlText w:val="•"/>
      <w:lvlJc w:val="left"/>
      <w:pPr>
        <w:ind w:left="8496" w:hanging="212"/>
      </w:pPr>
      <w:rPr>
        <w:rFonts w:hint="default"/>
        <w:lang w:val="es-ES" w:eastAsia="en-US" w:bidi="ar-SA"/>
      </w:rPr>
    </w:lvl>
  </w:abstractNum>
  <w:abstractNum w:abstractNumId="5">
    <w:multiLevelType w:val="hybridMultilevel"/>
    <w:lvl w:ilvl="0">
      <w:start w:val="2"/>
      <w:numFmt w:val="lowerLetter"/>
      <w:lvlText w:val="%1"/>
      <w:lvlJc w:val="left"/>
      <w:pPr>
        <w:ind w:left="1476" w:hanging="485"/>
        <w:jc w:val="left"/>
      </w:pPr>
      <w:rPr>
        <w:rFonts w:hint="default"/>
        <w:lang w:val="es-ES" w:eastAsia="en-US" w:bidi="ar-SA"/>
      </w:rPr>
    </w:lvl>
    <w:lvl w:ilvl="1">
      <w:start w:val="1"/>
      <w:numFmt w:val="decimal"/>
      <w:lvlText w:val="%1.%2)"/>
      <w:lvlJc w:val="left"/>
      <w:pPr>
        <w:ind w:left="1476" w:hanging="485"/>
        <w:jc w:val="left"/>
      </w:pPr>
      <w:rPr>
        <w:rFonts w:hint="default" w:ascii="Verdana" w:hAnsi="Verdana" w:eastAsia="Verdana" w:cs="Verdana"/>
        <w:b w:val="0"/>
        <w:bCs w:val="0"/>
        <w:i w:val="0"/>
        <w:iCs w:val="0"/>
        <w:spacing w:val="-1"/>
        <w:w w:val="99"/>
        <w:sz w:val="20"/>
        <w:szCs w:val="20"/>
        <w:lang w:val="es-ES" w:eastAsia="en-US" w:bidi="ar-SA"/>
      </w:rPr>
    </w:lvl>
    <w:lvl w:ilvl="2">
      <w:start w:val="0"/>
      <w:numFmt w:val="bullet"/>
      <w:lvlText w:val="•"/>
      <w:lvlJc w:val="left"/>
      <w:pPr>
        <w:ind w:left="3276" w:hanging="485"/>
      </w:pPr>
      <w:rPr>
        <w:rFonts w:hint="default"/>
        <w:lang w:val="es-ES" w:eastAsia="en-US" w:bidi="ar-SA"/>
      </w:rPr>
    </w:lvl>
    <w:lvl w:ilvl="3">
      <w:start w:val="0"/>
      <w:numFmt w:val="bullet"/>
      <w:lvlText w:val="•"/>
      <w:lvlJc w:val="left"/>
      <w:pPr>
        <w:ind w:left="4174" w:hanging="485"/>
      </w:pPr>
      <w:rPr>
        <w:rFonts w:hint="default"/>
        <w:lang w:val="es-ES" w:eastAsia="en-US" w:bidi="ar-SA"/>
      </w:rPr>
    </w:lvl>
    <w:lvl w:ilvl="4">
      <w:start w:val="0"/>
      <w:numFmt w:val="bullet"/>
      <w:lvlText w:val="•"/>
      <w:lvlJc w:val="left"/>
      <w:pPr>
        <w:ind w:left="5072" w:hanging="485"/>
      </w:pPr>
      <w:rPr>
        <w:rFonts w:hint="default"/>
        <w:lang w:val="es-ES" w:eastAsia="en-US" w:bidi="ar-SA"/>
      </w:rPr>
    </w:lvl>
    <w:lvl w:ilvl="5">
      <w:start w:val="0"/>
      <w:numFmt w:val="bullet"/>
      <w:lvlText w:val="•"/>
      <w:lvlJc w:val="left"/>
      <w:pPr>
        <w:ind w:left="5970" w:hanging="485"/>
      </w:pPr>
      <w:rPr>
        <w:rFonts w:hint="default"/>
        <w:lang w:val="es-ES" w:eastAsia="en-US" w:bidi="ar-SA"/>
      </w:rPr>
    </w:lvl>
    <w:lvl w:ilvl="6">
      <w:start w:val="0"/>
      <w:numFmt w:val="bullet"/>
      <w:lvlText w:val="•"/>
      <w:lvlJc w:val="left"/>
      <w:pPr>
        <w:ind w:left="6868" w:hanging="485"/>
      </w:pPr>
      <w:rPr>
        <w:rFonts w:hint="default"/>
        <w:lang w:val="es-ES" w:eastAsia="en-US" w:bidi="ar-SA"/>
      </w:rPr>
    </w:lvl>
    <w:lvl w:ilvl="7">
      <w:start w:val="0"/>
      <w:numFmt w:val="bullet"/>
      <w:lvlText w:val="•"/>
      <w:lvlJc w:val="left"/>
      <w:pPr>
        <w:ind w:left="7766" w:hanging="485"/>
      </w:pPr>
      <w:rPr>
        <w:rFonts w:hint="default"/>
        <w:lang w:val="es-ES" w:eastAsia="en-US" w:bidi="ar-SA"/>
      </w:rPr>
    </w:lvl>
    <w:lvl w:ilvl="8">
      <w:start w:val="0"/>
      <w:numFmt w:val="bullet"/>
      <w:lvlText w:val="•"/>
      <w:lvlJc w:val="left"/>
      <w:pPr>
        <w:ind w:left="8664" w:hanging="485"/>
      </w:pPr>
      <w:rPr>
        <w:rFonts w:hint="default"/>
        <w:lang w:val="es-ES" w:eastAsia="en-US" w:bidi="ar-SA"/>
      </w:rPr>
    </w:lvl>
  </w:abstractNum>
  <w:abstractNum w:abstractNumId="2">
    <w:multiLevelType w:val="hybridMultilevel"/>
    <w:lvl w:ilvl="0">
      <w:start w:val="2"/>
      <w:numFmt w:val="lowerLetter"/>
      <w:lvlText w:val="%1"/>
      <w:lvlJc w:val="left"/>
      <w:pPr>
        <w:ind w:left="1384" w:hanging="394"/>
        <w:jc w:val="left"/>
      </w:pPr>
      <w:rPr>
        <w:rFonts w:hint="default"/>
        <w:lang w:val="es-ES" w:eastAsia="en-US" w:bidi="ar-SA"/>
      </w:rPr>
    </w:lvl>
    <w:lvl w:ilvl="1">
      <w:start w:val="1"/>
      <w:numFmt w:val="decimal"/>
      <w:lvlText w:val="%1.%2"/>
      <w:lvlJc w:val="left"/>
      <w:pPr>
        <w:ind w:left="1384" w:hanging="394"/>
        <w:jc w:val="left"/>
      </w:pPr>
      <w:rPr>
        <w:rFonts w:hint="default" w:ascii="Verdana" w:hAnsi="Verdana" w:eastAsia="Verdana" w:cs="Verdana"/>
        <w:b w:val="0"/>
        <w:bCs w:val="0"/>
        <w:i w:val="0"/>
        <w:iCs w:val="0"/>
        <w:spacing w:val="-1"/>
        <w:w w:val="99"/>
        <w:sz w:val="20"/>
        <w:szCs w:val="20"/>
        <w:lang w:val="es-ES" w:eastAsia="en-US" w:bidi="ar-SA"/>
      </w:rPr>
    </w:lvl>
    <w:lvl w:ilvl="2">
      <w:start w:val="0"/>
      <w:numFmt w:val="bullet"/>
      <w:lvlText w:val="•"/>
      <w:lvlJc w:val="left"/>
      <w:pPr>
        <w:ind w:left="3196" w:hanging="394"/>
      </w:pPr>
      <w:rPr>
        <w:rFonts w:hint="default"/>
        <w:lang w:val="es-ES" w:eastAsia="en-US" w:bidi="ar-SA"/>
      </w:rPr>
    </w:lvl>
    <w:lvl w:ilvl="3">
      <w:start w:val="0"/>
      <w:numFmt w:val="bullet"/>
      <w:lvlText w:val="•"/>
      <w:lvlJc w:val="left"/>
      <w:pPr>
        <w:ind w:left="4104" w:hanging="394"/>
      </w:pPr>
      <w:rPr>
        <w:rFonts w:hint="default"/>
        <w:lang w:val="es-ES" w:eastAsia="en-US" w:bidi="ar-SA"/>
      </w:rPr>
    </w:lvl>
    <w:lvl w:ilvl="4">
      <w:start w:val="0"/>
      <w:numFmt w:val="bullet"/>
      <w:lvlText w:val="•"/>
      <w:lvlJc w:val="left"/>
      <w:pPr>
        <w:ind w:left="5012" w:hanging="394"/>
      </w:pPr>
      <w:rPr>
        <w:rFonts w:hint="default"/>
        <w:lang w:val="es-ES" w:eastAsia="en-US" w:bidi="ar-SA"/>
      </w:rPr>
    </w:lvl>
    <w:lvl w:ilvl="5">
      <w:start w:val="0"/>
      <w:numFmt w:val="bullet"/>
      <w:lvlText w:val="•"/>
      <w:lvlJc w:val="left"/>
      <w:pPr>
        <w:ind w:left="5920" w:hanging="394"/>
      </w:pPr>
      <w:rPr>
        <w:rFonts w:hint="default"/>
        <w:lang w:val="es-ES" w:eastAsia="en-US" w:bidi="ar-SA"/>
      </w:rPr>
    </w:lvl>
    <w:lvl w:ilvl="6">
      <w:start w:val="0"/>
      <w:numFmt w:val="bullet"/>
      <w:lvlText w:val="•"/>
      <w:lvlJc w:val="left"/>
      <w:pPr>
        <w:ind w:left="6828" w:hanging="394"/>
      </w:pPr>
      <w:rPr>
        <w:rFonts w:hint="default"/>
        <w:lang w:val="es-ES" w:eastAsia="en-US" w:bidi="ar-SA"/>
      </w:rPr>
    </w:lvl>
    <w:lvl w:ilvl="7">
      <w:start w:val="0"/>
      <w:numFmt w:val="bullet"/>
      <w:lvlText w:val="•"/>
      <w:lvlJc w:val="left"/>
      <w:pPr>
        <w:ind w:left="7736" w:hanging="394"/>
      </w:pPr>
      <w:rPr>
        <w:rFonts w:hint="default"/>
        <w:lang w:val="es-ES" w:eastAsia="en-US" w:bidi="ar-SA"/>
      </w:rPr>
    </w:lvl>
    <w:lvl w:ilvl="8">
      <w:start w:val="0"/>
      <w:numFmt w:val="bullet"/>
      <w:lvlText w:val="•"/>
      <w:lvlJc w:val="left"/>
      <w:pPr>
        <w:ind w:left="8644" w:hanging="394"/>
      </w:pPr>
      <w:rPr>
        <w:rFonts w:hint="default"/>
        <w:lang w:val="es-ES" w:eastAsia="en-US" w:bidi="ar-SA"/>
      </w:rPr>
    </w:lvl>
  </w:abstractNum>
  <w:abstractNum w:abstractNumId="1">
    <w:multiLevelType w:val="hybridMultilevel"/>
    <w:lvl w:ilvl="0">
      <w:start w:val="1"/>
      <w:numFmt w:val="lowerLetter"/>
      <w:lvlText w:val="%1"/>
      <w:lvlJc w:val="left"/>
      <w:pPr>
        <w:ind w:left="1380" w:hanging="389"/>
        <w:jc w:val="left"/>
      </w:pPr>
      <w:rPr>
        <w:rFonts w:hint="default"/>
        <w:lang w:val="es-ES" w:eastAsia="en-US" w:bidi="ar-SA"/>
      </w:rPr>
    </w:lvl>
    <w:lvl w:ilvl="1">
      <w:start w:val="1"/>
      <w:numFmt w:val="decimal"/>
      <w:lvlText w:val="%1.%2"/>
      <w:lvlJc w:val="left"/>
      <w:pPr>
        <w:ind w:left="1380" w:hanging="389"/>
        <w:jc w:val="left"/>
      </w:pPr>
      <w:rPr>
        <w:rFonts w:hint="default" w:ascii="Verdana" w:hAnsi="Verdana" w:eastAsia="Verdana" w:cs="Verdana"/>
        <w:b w:val="0"/>
        <w:bCs w:val="0"/>
        <w:i w:val="0"/>
        <w:iCs w:val="0"/>
        <w:spacing w:val="-1"/>
        <w:w w:val="99"/>
        <w:sz w:val="20"/>
        <w:szCs w:val="20"/>
        <w:lang w:val="es-ES" w:eastAsia="en-US" w:bidi="ar-SA"/>
      </w:rPr>
    </w:lvl>
    <w:lvl w:ilvl="2">
      <w:start w:val="0"/>
      <w:numFmt w:val="bullet"/>
      <w:lvlText w:val="•"/>
      <w:lvlJc w:val="left"/>
      <w:pPr>
        <w:ind w:left="3196" w:hanging="389"/>
      </w:pPr>
      <w:rPr>
        <w:rFonts w:hint="default"/>
        <w:lang w:val="es-ES" w:eastAsia="en-US" w:bidi="ar-SA"/>
      </w:rPr>
    </w:lvl>
    <w:lvl w:ilvl="3">
      <w:start w:val="0"/>
      <w:numFmt w:val="bullet"/>
      <w:lvlText w:val="•"/>
      <w:lvlJc w:val="left"/>
      <w:pPr>
        <w:ind w:left="4104" w:hanging="389"/>
      </w:pPr>
      <w:rPr>
        <w:rFonts w:hint="default"/>
        <w:lang w:val="es-ES" w:eastAsia="en-US" w:bidi="ar-SA"/>
      </w:rPr>
    </w:lvl>
    <w:lvl w:ilvl="4">
      <w:start w:val="0"/>
      <w:numFmt w:val="bullet"/>
      <w:lvlText w:val="•"/>
      <w:lvlJc w:val="left"/>
      <w:pPr>
        <w:ind w:left="5012" w:hanging="389"/>
      </w:pPr>
      <w:rPr>
        <w:rFonts w:hint="default"/>
        <w:lang w:val="es-ES" w:eastAsia="en-US" w:bidi="ar-SA"/>
      </w:rPr>
    </w:lvl>
    <w:lvl w:ilvl="5">
      <w:start w:val="0"/>
      <w:numFmt w:val="bullet"/>
      <w:lvlText w:val="•"/>
      <w:lvlJc w:val="left"/>
      <w:pPr>
        <w:ind w:left="5920" w:hanging="389"/>
      </w:pPr>
      <w:rPr>
        <w:rFonts w:hint="default"/>
        <w:lang w:val="es-ES" w:eastAsia="en-US" w:bidi="ar-SA"/>
      </w:rPr>
    </w:lvl>
    <w:lvl w:ilvl="6">
      <w:start w:val="0"/>
      <w:numFmt w:val="bullet"/>
      <w:lvlText w:val="•"/>
      <w:lvlJc w:val="left"/>
      <w:pPr>
        <w:ind w:left="6828" w:hanging="389"/>
      </w:pPr>
      <w:rPr>
        <w:rFonts w:hint="default"/>
        <w:lang w:val="es-ES" w:eastAsia="en-US" w:bidi="ar-SA"/>
      </w:rPr>
    </w:lvl>
    <w:lvl w:ilvl="7">
      <w:start w:val="0"/>
      <w:numFmt w:val="bullet"/>
      <w:lvlText w:val="•"/>
      <w:lvlJc w:val="left"/>
      <w:pPr>
        <w:ind w:left="7736" w:hanging="389"/>
      </w:pPr>
      <w:rPr>
        <w:rFonts w:hint="default"/>
        <w:lang w:val="es-ES" w:eastAsia="en-US" w:bidi="ar-SA"/>
      </w:rPr>
    </w:lvl>
    <w:lvl w:ilvl="8">
      <w:start w:val="0"/>
      <w:numFmt w:val="bullet"/>
      <w:lvlText w:val="•"/>
      <w:lvlJc w:val="left"/>
      <w:pPr>
        <w:ind w:left="8644" w:hanging="389"/>
      </w:pPr>
      <w:rPr>
        <w:rFonts w:hint="default"/>
        <w:lang w:val="es-ES" w:eastAsia="en-US" w:bidi="ar-SA"/>
      </w:rPr>
    </w:lvl>
  </w:abstractNum>
  <w:abstractNum w:abstractNumId="0">
    <w:multiLevelType w:val="hybridMultilevel"/>
    <w:lvl w:ilvl="0">
      <w:start w:val="2"/>
      <w:numFmt w:val="upperRoman"/>
      <w:lvlText w:val="%1"/>
      <w:lvlJc w:val="left"/>
      <w:pPr>
        <w:ind w:left="465" w:hanging="286"/>
        <w:jc w:val="left"/>
      </w:pPr>
      <w:rPr>
        <w:rFonts w:hint="default" w:ascii="Verdana" w:hAnsi="Verdana" w:eastAsia="Verdana" w:cs="Verdana"/>
        <w:b/>
        <w:bCs/>
        <w:i w:val="0"/>
        <w:iCs w:val="0"/>
        <w:spacing w:val="-1"/>
        <w:w w:val="99"/>
        <w:sz w:val="20"/>
        <w:szCs w:val="20"/>
        <w:lang w:val="es-ES" w:eastAsia="en-US" w:bidi="ar-SA"/>
      </w:rPr>
    </w:lvl>
    <w:lvl w:ilvl="1">
      <w:start w:val="1"/>
      <w:numFmt w:val="decimal"/>
      <w:lvlText w:val="%1-%2"/>
      <w:lvlJc w:val="left"/>
      <w:pPr>
        <w:ind w:left="180" w:hanging="848"/>
        <w:jc w:val="left"/>
      </w:pPr>
      <w:rPr>
        <w:rFonts w:hint="default" w:ascii="Verdana" w:hAnsi="Verdana" w:eastAsia="Verdana" w:cs="Verdana"/>
        <w:b/>
        <w:bCs/>
        <w:i w:val="0"/>
        <w:iCs w:val="0"/>
        <w:spacing w:val="-1"/>
        <w:w w:val="99"/>
        <w:sz w:val="20"/>
        <w:szCs w:val="20"/>
        <w:lang w:val="es-ES" w:eastAsia="en-US" w:bidi="ar-SA"/>
      </w:rPr>
    </w:lvl>
    <w:lvl w:ilvl="2">
      <w:start w:val="1"/>
      <w:numFmt w:val="upperLetter"/>
      <w:lvlText w:val="%3."/>
      <w:lvlJc w:val="left"/>
      <w:pPr>
        <w:ind w:left="700" w:hanging="281"/>
        <w:jc w:val="left"/>
      </w:pPr>
      <w:rPr>
        <w:rFonts w:hint="default" w:ascii="Verdana" w:hAnsi="Verdana" w:eastAsia="Verdana" w:cs="Verdana"/>
        <w:b w:val="0"/>
        <w:bCs w:val="0"/>
        <w:i w:val="0"/>
        <w:iCs w:val="0"/>
        <w:w w:val="99"/>
        <w:sz w:val="20"/>
        <w:szCs w:val="20"/>
        <w:lang w:val="es-ES" w:eastAsia="en-US" w:bidi="ar-SA"/>
      </w:rPr>
    </w:lvl>
    <w:lvl w:ilvl="3">
      <w:start w:val="0"/>
      <w:numFmt w:val="bullet"/>
      <w:lvlText w:val="•"/>
      <w:lvlJc w:val="left"/>
      <w:pPr>
        <w:ind w:left="1920" w:hanging="281"/>
      </w:pPr>
      <w:rPr>
        <w:rFonts w:hint="default"/>
        <w:lang w:val="es-ES" w:eastAsia="en-US" w:bidi="ar-SA"/>
      </w:rPr>
    </w:lvl>
    <w:lvl w:ilvl="4">
      <w:start w:val="0"/>
      <w:numFmt w:val="bullet"/>
      <w:lvlText w:val="•"/>
      <w:lvlJc w:val="left"/>
      <w:pPr>
        <w:ind w:left="3140" w:hanging="281"/>
      </w:pPr>
      <w:rPr>
        <w:rFonts w:hint="default"/>
        <w:lang w:val="es-ES" w:eastAsia="en-US" w:bidi="ar-SA"/>
      </w:rPr>
    </w:lvl>
    <w:lvl w:ilvl="5">
      <w:start w:val="0"/>
      <w:numFmt w:val="bullet"/>
      <w:lvlText w:val="•"/>
      <w:lvlJc w:val="left"/>
      <w:pPr>
        <w:ind w:left="4360" w:hanging="281"/>
      </w:pPr>
      <w:rPr>
        <w:rFonts w:hint="default"/>
        <w:lang w:val="es-ES" w:eastAsia="en-US" w:bidi="ar-SA"/>
      </w:rPr>
    </w:lvl>
    <w:lvl w:ilvl="6">
      <w:start w:val="0"/>
      <w:numFmt w:val="bullet"/>
      <w:lvlText w:val="•"/>
      <w:lvlJc w:val="left"/>
      <w:pPr>
        <w:ind w:left="5580" w:hanging="281"/>
      </w:pPr>
      <w:rPr>
        <w:rFonts w:hint="default"/>
        <w:lang w:val="es-ES" w:eastAsia="en-US" w:bidi="ar-SA"/>
      </w:rPr>
    </w:lvl>
    <w:lvl w:ilvl="7">
      <w:start w:val="0"/>
      <w:numFmt w:val="bullet"/>
      <w:lvlText w:val="•"/>
      <w:lvlJc w:val="left"/>
      <w:pPr>
        <w:ind w:left="6800" w:hanging="281"/>
      </w:pPr>
      <w:rPr>
        <w:rFonts w:hint="default"/>
        <w:lang w:val="es-ES" w:eastAsia="en-US" w:bidi="ar-SA"/>
      </w:rPr>
    </w:lvl>
    <w:lvl w:ilvl="8">
      <w:start w:val="0"/>
      <w:numFmt w:val="bullet"/>
      <w:lvlText w:val="•"/>
      <w:lvlJc w:val="left"/>
      <w:pPr>
        <w:ind w:left="8020" w:hanging="281"/>
      </w:pPr>
      <w:rPr>
        <w:rFonts w:hint="default"/>
        <w:lang w:val="es-ES" w:eastAsia="en-US" w:bidi="ar-SA"/>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13">
    <w:abstractNumId w:val="12"/>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2">
    <w:abstractNumId w:val="11"/>
  </w:num>
  <w:num w:numId="11">
    <w:abstractNumId w:val="10"/>
  </w:num>
  <w:num w:numId="10">
    <w:abstractNumId w:val="9"/>
  </w:num>
  <w:num w:numId="9">
    <w:abstractNumId w:val="8"/>
  </w:num>
  <w:num w:numId="8">
    <w:abstractNumId w:val="7"/>
  </w:num>
  <w:num w:numId="7">
    <w:abstractNumId w:val="6"/>
  </w:num>
  <w:num w:numId="4">
    <w:abstractNumId w:val="3"/>
  </w:num>
  <w:num w:numId="5">
    <w:abstractNumId w:val="4"/>
  </w:num>
  <w:num w:numId="6">
    <w:abstractNumId w:val="5"/>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TOC1" w:type="paragraph">
    <w:name w:val="TOC 1"/>
    <w:basedOn w:val="Normal"/>
    <w:uiPriority w:val="1"/>
    <w:qFormat/>
    <w:pPr>
      <w:spacing w:before="120"/>
      <w:ind w:left="508" w:hanging="329"/>
    </w:pPr>
    <w:rPr>
      <w:rFonts w:ascii="Verdana" w:hAnsi="Verdana" w:eastAsia="Verdana" w:cs="Verdana"/>
      <w:b/>
      <w:bCs/>
      <w:sz w:val="20"/>
      <w:szCs w:val="20"/>
      <w:lang w:val="es-ES" w:eastAsia="en-US" w:bidi="ar-SA"/>
    </w:rPr>
  </w:style>
  <w:style w:styleId="TOC2" w:type="paragraph">
    <w:name w:val="TOC 2"/>
    <w:basedOn w:val="Normal"/>
    <w:uiPriority w:val="1"/>
    <w:qFormat/>
    <w:pPr>
      <w:spacing w:line="243" w:lineRule="exact"/>
      <w:ind w:left="700" w:hanging="281"/>
    </w:pPr>
    <w:rPr>
      <w:rFonts w:ascii="Verdana" w:hAnsi="Verdana" w:eastAsia="Verdana" w:cs="Verdana"/>
      <w:sz w:val="20"/>
      <w:szCs w:val="20"/>
      <w:lang w:val="es-ES" w:eastAsia="en-US" w:bidi="ar-SA"/>
    </w:rPr>
  </w:style>
  <w:style w:styleId="TOC3" w:type="paragraph">
    <w:name w:val="TOC 3"/>
    <w:basedOn w:val="Normal"/>
    <w:uiPriority w:val="1"/>
    <w:qFormat/>
    <w:pPr>
      <w:spacing w:line="243" w:lineRule="exact"/>
      <w:ind w:left="1384" w:hanging="394"/>
    </w:pPr>
    <w:rPr>
      <w:rFonts w:ascii="Verdana" w:hAnsi="Verdana" w:eastAsia="Verdana" w:cs="Verdana"/>
      <w:sz w:val="20"/>
      <w:szCs w:val="20"/>
      <w:lang w:val="es-ES" w:eastAsia="en-US" w:bidi="ar-SA"/>
    </w:rPr>
  </w:style>
  <w:style w:styleId="BodyText" w:type="paragraph">
    <w:name w:val="Body Text"/>
    <w:basedOn w:val="Normal"/>
    <w:uiPriority w:val="1"/>
    <w:qFormat/>
    <w:pPr/>
    <w:rPr>
      <w:rFonts w:ascii="Verdana" w:hAnsi="Verdana" w:eastAsia="Verdana" w:cs="Verdana"/>
      <w:sz w:val="20"/>
      <w:szCs w:val="20"/>
      <w:lang w:val="es-ES" w:eastAsia="en-US" w:bidi="ar-SA"/>
    </w:rPr>
  </w:style>
  <w:style w:styleId="Heading1" w:type="paragraph">
    <w:name w:val="Heading 1"/>
    <w:basedOn w:val="Normal"/>
    <w:uiPriority w:val="1"/>
    <w:qFormat/>
    <w:pPr>
      <w:ind w:left="180"/>
      <w:jc w:val="center"/>
      <w:outlineLvl w:val="1"/>
    </w:pPr>
    <w:rPr>
      <w:rFonts w:ascii="Verdana" w:hAnsi="Verdana" w:eastAsia="Verdana" w:cs="Verdana"/>
      <w:b/>
      <w:bCs/>
      <w:sz w:val="20"/>
      <w:szCs w:val="20"/>
      <w:lang w:val="es-ES" w:eastAsia="en-US" w:bidi="ar-SA"/>
    </w:rPr>
  </w:style>
  <w:style w:styleId="Heading2" w:type="paragraph">
    <w:name w:val="Heading 2"/>
    <w:basedOn w:val="Normal"/>
    <w:uiPriority w:val="1"/>
    <w:qFormat/>
    <w:pPr>
      <w:ind w:left="892"/>
      <w:outlineLvl w:val="2"/>
    </w:pPr>
    <w:rPr>
      <w:rFonts w:ascii="Verdana" w:hAnsi="Verdana" w:eastAsia="Verdana" w:cs="Verdana"/>
      <w:b/>
      <w:bCs/>
      <w:i/>
      <w:iCs/>
      <w:sz w:val="20"/>
      <w:szCs w:val="20"/>
      <w:lang w:val="es-ES" w:eastAsia="en-US" w:bidi="ar-SA"/>
    </w:rPr>
  </w:style>
  <w:style w:styleId="ListParagraph" w:type="paragraph">
    <w:name w:val="List Paragraph"/>
    <w:basedOn w:val="Normal"/>
    <w:uiPriority w:val="1"/>
    <w:qFormat/>
    <w:pPr>
      <w:ind w:left="179"/>
      <w:jc w:val="both"/>
    </w:pPr>
    <w:rPr>
      <w:rFonts w:ascii="Verdana" w:hAnsi="Verdana" w:eastAsia="Verdana" w:cs="Verdan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corteidh.or.cr/docs/asuntos/federacion_nacional_de_trabajadores_maritimos_y_portuarios_20_05_21.pdf" TargetMode="External"/><Relationship Id="rId7" Type="http://schemas.openxmlformats.org/officeDocument/2006/relationships/hyperlink" Target="https://www.corteidh.or.cr/docs/asuntos/femapor_31_05_21.pdf" TargetMode="External"/><Relationship Id="rId8" Type="http://schemas.openxmlformats.org/officeDocument/2006/relationships/hyperlink" Target="https://www.defensoria.gob.pe/wp-content/uploads/2018/05/informe_19.pdf" TargetMode="External"/><Relationship Id="rId9" Type="http://schemas.openxmlformats.org/officeDocument/2006/relationships/hyperlink" Target="https://datos.bancomundial.org/indicador/sp.dyn.le00.in?locations=PE" TargetMode="Externa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yperlink" Target="https://www.ohchr.org/SP/Issues/OlderPersons/IE/Pages/RosaKornfeldMatte.aspx" TargetMode="External"/><Relationship Id="rId15" Type="http://schemas.openxmlformats.org/officeDocument/2006/relationships/hyperlink" Target="http://www.oas.org/es/CIDH/jsForm/?File=/es/cidh/r/PM/default.asp" TargetMode="External"/><Relationship Id="rId16" Type="http://schemas.openxmlformats.org/officeDocument/2006/relationships/footer" Target="footer6.xml"/><Relationship Id="rId17" Type="http://schemas.openxmlformats.org/officeDocument/2006/relationships/hyperlink" Target="https://www.oas.org/es/cidh/decisiones/2016/COSA12541ES.pdf" TargetMode="External"/><Relationship Id="rId18" Type="http://schemas.openxmlformats.org/officeDocument/2006/relationships/hyperlink" Target="http://www.cidh.oas.org/annualrep/90.91sp/Uruguay9893-1.htm" TargetMode="External"/><Relationship Id="rId19" Type="http://schemas.openxmlformats.org/officeDocument/2006/relationships/hyperlink" Target="http://www.cidh.oas.org/annualrep/97span/Peru10.562.htm" TargetMode="External"/><Relationship Id="rId20" Type="http://schemas.openxmlformats.org/officeDocument/2006/relationships/hyperlink" Target="http://www.cidh.oas.org/annualrep/2009sp/Peru12670.sp.htm" TargetMode="Externa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hyperlink" Target="https://repositorio.cepal.org/bitstream/handle/11362/46487/1/S2000723_es.pdf" TargetMode="External"/><Relationship Id="rId28" Type="http://schemas.openxmlformats.org/officeDocument/2006/relationships/footer" Target="footer13.xml"/><Relationship Id="rId29" Type="http://schemas.openxmlformats.org/officeDocument/2006/relationships/hyperlink" Target="https://www.gerontologia.org/portal/archivosUpload/Plan_Viena_sobre_Envejecimiento_1982.pdf" TargetMode="Externa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hyperlink" Target="https://datos.bancomundial.org/indicador/sp.dyn.le00.in?locations=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2022-07-12T21:50:10Z</dcterms:created>
  <dcterms:modified xsi:type="dcterms:W3CDTF">2022-07-12T21:50:10Z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2022-07-12T00:00:00Z</vt:filetime>
  </property>
  <property fmtid="{D5CDD505-2E9C-101B-9397-08002B2CF9AE}" pid="3" name="Creator">
    <vt:lpwstr>Acrobat PDFMaker 22 para Word</vt:lpwstr>
  </property>
  <property fmtid="{D5CDD505-2E9C-101B-9397-08002B2CF9AE}" pid="4" name="LastSaved">
    <vt:filetime>2022-07-12T00:00:00Z</vt:filetime>
  </property>
  <property fmtid="{D5CDD505-2E9C-101B-9397-08002B2CF9AE}" pid="5" name="Producer">
    <vt:lpwstr>Adobe PDF Library 22.1.174</vt:lpwstr>
  </property>
</Properties>
</file>