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Heading1"/>
        <w:spacing w:line="480" w:lineRule="atLeast" w:before="42"/>
        <w:ind w:left="2397" w:right="1564" w:hanging="677"/>
      </w:pPr>
      <w:bookmarkStart w:name="seriec_453_esp_original" w:id="1"/>
      <w:bookmarkEnd w:id="1"/>
      <w:r>
        <w:rPr>
          <w:b w:val="0"/>
        </w:rPr>
      </w:r>
      <w:r>
        <w:rPr/>
        <w:t>CORTE INTERAMERICANA DE DERECHOS HUMANOS CASO GUEVARA DÍAZ VS. COSTA RICA SENTENCIA DE 22 DE JUNIO DE 2022</w:t>
      </w:r>
    </w:p>
    <w:p>
      <w:pPr>
        <w:pStyle w:val="Heading2"/>
        <w:ind w:left="2824" w:firstLine="0"/>
        <w:rPr>
          <w:i/>
        </w:rPr>
      </w:pPr>
      <w:r>
        <w:rPr>
          <w:i/>
        </w:rPr>
        <w:t>(Fondo, Reparaciones y Costas)</w:t>
      </w:r>
    </w:p>
    <w:p>
      <w:pPr>
        <w:pStyle w:val="BodyText"/>
        <w:rPr>
          <w:b/>
          <w:i/>
          <w:sz w:val="24"/>
        </w:rPr>
      </w:pPr>
    </w:p>
    <w:p>
      <w:pPr>
        <w:pStyle w:val="BodyText"/>
        <w:rPr>
          <w:b/>
          <w:i/>
          <w:sz w:val="24"/>
        </w:rPr>
      </w:pPr>
    </w:p>
    <w:p>
      <w:pPr>
        <w:pStyle w:val="BodyText"/>
        <w:rPr>
          <w:b/>
          <w:i/>
          <w:sz w:val="24"/>
        </w:rPr>
      </w:pPr>
    </w:p>
    <w:p>
      <w:pPr>
        <w:pStyle w:val="BodyText"/>
        <w:rPr>
          <w:b/>
          <w:i/>
          <w:sz w:val="24"/>
        </w:rPr>
      </w:pPr>
    </w:p>
    <w:p>
      <w:pPr>
        <w:pStyle w:val="BodyText"/>
        <w:spacing w:before="12"/>
        <w:rPr>
          <w:b/>
          <w:i/>
          <w:sz w:val="23"/>
        </w:rPr>
      </w:pPr>
    </w:p>
    <w:p>
      <w:pPr>
        <w:spacing w:before="0"/>
        <w:ind w:left="121" w:right="0" w:firstLine="0"/>
        <w:jc w:val="both"/>
        <w:rPr>
          <w:i/>
          <w:sz w:val="20"/>
        </w:rPr>
      </w:pPr>
      <w:r>
        <w:rPr>
          <w:sz w:val="20"/>
        </w:rPr>
        <w:t>En el </w:t>
      </w:r>
      <w:r>
        <w:rPr>
          <w:i/>
          <w:sz w:val="20"/>
        </w:rPr>
        <w:t>caso Guevara Díaz Vs. Costa Rica,</w:t>
      </w:r>
    </w:p>
    <w:p>
      <w:pPr>
        <w:pStyle w:val="BodyText"/>
        <w:spacing w:before="12"/>
        <w:rPr>
          <w:i/>
          <w:sz w:val="19"/>
        </w:rPr>
      </w:pPr>
    </w:p>
    <w:p>
      <w:pPr>
        <w:pStyle w:val="BodyText"/>
        <w:ind w:left="121" w:right="117"/>
        <w:jc w:val="both"/>
      </w:pPr>
      <w:r>
        <w:rPr/>
        <w:t>la Corte Interamericana de Derechos Humanos (en adelante también “la Corte Interamericana”, “la Corte” o “el Tribunal”), integrada por los siguientes Jueces</w:t>
      </w:r>
      <w:hyperlink w:history="true" w:anchor="_bookmark0">
        <w:r>
          <w:rPr>
            <w:position w:val="7"/>
            <w:sz w:val="13"/>
          </w:rPr>
          <w:t>*</w:t>
        </w:r>
      </w:hyperlink>
      <w:r>
        <w:rPr/>
        <w:t>:</w:t>
      </w:r>
    </w:p>
    <w:p>
      <w:pPr>
        <w:pStyle w:val="BodyText"/>
        <w:spacing w:before="9"/>
        <w:rPr>
          <w:sz w:val="19"/>
        </w:rPr>
      </w:pPr>
    </w:p>
    <w:p>
      <w:pPr>
        <w:pStyle w:val="BodyText"/>
        <w:spacing w:before="1"/>
        <w:ind w:left="689" w:right="3558"/>
      </w:pPr>
      <w:r>
        <w:rPr/>
        <w:t>Ricardo C. Pérez Manrique, Presidente; Humberto Antonio Sierra Porto, Vicepresidente; Eduardo Ferrer Mac-Gregor Poisot, Juez; Verónica Gómez, Jueza;</w:t>
      </w:r>
    </w:p>
    <w:p>
      <w:pPr>
        <w:pStyle w:val="BodyText"/>
        <w:spacing w:line="243" w:lineRule="exact"/>
        <w:ind w:left="689"/>
      </w:pPr>
      <w:r>
        <w:rPr/>
        <w:t>Patricia Pérez Goldberg, Jueza, y</w:t>
      </w:r>
    </w:p>
    <w:p>
      <w:pPr>
        <w:pStyle w:val="BodyText"/>
        <w:spacing w:line="480" w:lineRule="auto"/>
        <w:ind w:left="121" w:right="4163" w:firstLine="567"/>
      </w:pPr>
      <w:r>
        <w:rPr/>
        <w:t>Rodrigo de Bittencourt Mudrovitsch, Juez, presentes, además,</w:t>
      </w:r>
    </w:p>
    <w:p>
      <w:pPr>
        <w:pStyle w:val="BodyText"/>
        <w:spacing w:before="1"/>
        <w:ind w:left="689" w:right="4196"/>
      </w:pPr>
      <w:r>
        <w:rPr/>
        <w:t>Pablo Saavedra Alessandri, Secretario, y Romina I. Sijniensky, Secretaria Adjunta,</w:t>
      </w:r>
    </w:p>
    <w:p>
      <w:pPr>
        <w:pStyle w:val="BodyText"/>
      </w:pPr>
    </w:p>
    <w:p>
      <w:pPr>
        <w:pStyle w:val="BodyText"/>
        <w:ind w:left="121" w:right="117"/>
        <w:jc w:val="both"/>
      </w:pPr>
      <w:r>
        <w:rPr/>
        <w:t>de</w:t>
      </w:r>
      <w:r>
        <w:rPr>
          <w:spacing w:val="-18"/>
        </w:rPr>
        <w:t> </w:t>
      </w:r>
      <w:r>
        <w:rPr/>
        <w:t>conformidad</w:t>
      </w:r>
      <w:r>
        <w:rPr>
          <w:spacing w:val="-18"/>
        </w:rPr>
        <w:t> </w:t>
      </w:r>
      <w:r>
        <w:rPr/>
        <w:t>con</w:t>
      </w:r>
      <w:r>
        <w:rPr>
          <w:spacing w:val="-18"/>
        </w:rPr>
        <w:t> </w:t>
      </w:r>
      <w:r>
        <w:rPr/>
        <w:t>los</w:t>
      </w:r>
      <w:r>
        <w:rPr>
          <w:spacing w:val="-20"/>
        </w:rPr>
        <w:t> </w:t>
      </w:r>
      <w:r>
        <w:rPr/>
        <w:t>artículos</w:t>
      </w:r>
      <w:r>
        <w:rPr>
          <w:spacing w:val="-19"/>
        </w:rPr>
        <w:t> </w:t>
      </w:r>
      <w:r>
        <w:rPr/>
        <w:t>62.3</w:t>
      </w:r>
      <w:r>
        <w:rPr>
          <w:spacing w:val="-18"/>
        </w:rPr>
        <w:t> </w:t>
      </w:r>
      <w:r>
        <w:rPr/>
        <w:t>y</w:t>
      </w:r>
      <w:r>
        <w:rPr>
          <w:spacing w:val="-19"/>
        </w:rPr>
        <w:t> </w:t>
      </w:r>
      <w:r>
        <w:rPr/>
        <w:t>63.1</w:t>
      </w:r>
      <w:r>
        <w:rPr>
          <w:spacing w:val="-19"/>
        </w:rPr>
        <w:t> </w:t>
      </w:r>
      <w:r>
        <w:rPr/>
        <w:t>de</w:t>
      </w:r>
      <w:r>
        <w:rPr>
          <w:spacing w:val="-18"/>
        </w:rPr>
        <w:t> </w:t>
      </w:r>
      <w:r>
        <w:rPr/>
        <w:t>la</w:t>
      </w:r>
      <w:r>
        <w:rPr>
          <w:spacing w:val="-19"/>
        </w:rPr>
        <w:t> </w:t>
      </w:r>
      <w:r>
        <w:rPr/>
        <w:t>Convención</w:t>
      </w:r>
      <w:r>
        <w:rPr>
          <w:spacing w:val="-17"/>
        </w:rPr>
        <w:t> </w:t>
      </w:r>
      <w:r>
        <w:rPr/>
        <w:t>Americana</w:t>
      </w:r>
      <w:r>
        <w:rPr>
          <w:spacing w:val="-18"/>
        </w:rPr>
        <w:t> </w:t>
      </w:r>
      <w:r>
        <w:rPr/>
        <w:t>sobre</w:t>
      </w:r>
      <w:r>
        <w:rPr>
          <w:spacing w:val="-18"/>
        </w:rPr>
        <w:t> </w:t>
      </w:r>
      <w:r>
        <w:rPr/>
        <w:t>Derechos Humanos</w:t>
      </w:r>
      <w:r>
        <w:rPr>
          <w:spacing w:val="-4"/>
        </w:rPr>
        <w:t> </w:t>
      </w:r>
      <w:r>
        <w:rPr/>
        <w:t>(en</w:t>
      </w:r>
      <w:r>
        <w:rPr>
          <w:spacing w:val="-4"/>
        </w:rPr>
        <w:t> </w:t>
      </w:r>
      <w:r>
        <w:rPr/>
        <w:t>adelante</w:t>
      </w:r>
      <w:r>
        <w:rPr>
          <w:spacing w:val="-5"/>
        </w:rPr>
        <w:t> </w:t>
      </w:r>
      <w:r>
        <w:rPr/>
        <w:t>también</w:t>
      </w:r>
      <w:r>
        <w:rPr>
          <w:spacing w:val="-5"/>
        </w:rPr>
        <w:t> </w:t>
      </w:r>
      <w:r>
        <w:rPr/>
        <w:t>“la</w:t>
      </w:r>
      <w:r>
        <w:rPr>
          <w:spacing w:val="-6"/>
        </w:rPr>
        <w:t> </w:t>
      </w:r>
      <w:r>
        <w:rPr/>
        <w:t>Convención</w:t>
      </w:r>
      <w:r>
        <w:rPr>
          <w:spacing w:val="-6"/>
        </w:rPr>
        <w:t> </w:t>
      </w:r>
      <w:r>
        <w:rPr/>
        <w:t>Americana”</w:t>
      </w:r>
      <w:r>
        <w:rPr>
          <w:spacing w:val="-5"/>
        </w:rPr>
        <w:t> </w:t>
      </w:r>
      <w:r>
        <w:rPr/>
        <w:t>o</w:t>
      </w:r>
      <w:r>
        <w:rPr>
          <w:spacing w:val="-5"/>
        </w:rPr>
        <w:t> </w:t>
      </w:r>
      <w:r>
        <w:rPr/>
        <w:t>“la</w:t>
      </w:r>
      <w:r>
        <w:rPr>
          <w:spacing w:val="-6"/>
        </w:rPr>
        <w:t> </w:t>
      </w:r>
      <w:r>
        <w:rPr/>
        <w:t>Convención”)</w:t>
      </w:r>
      <w:r>
        <w:rPr>
          <w:spacing w:val="-5"/>
        </w:rPr>
        <w:t> </w:t>
      </w:r>
      <w:r>
        <w:rPr/>
        <w:t>y</w:t>
      </w:r>
      <w:r>
        <w:rPr>
          <w:spacing w:val="-4"/>
        </w:rPr>
        <w:t> </w:t>
      </w:r>
      <w:r>
        <w:rPr/>
        <w:t>con</w:t>
      </w:r>
      <w:r>
        <w:rPr>
          <w:spacing w:val="-4"/>
        </w:rPr>
        <w:t> </w:t>
      </w:r>
      <w:r>
        <w:rPr/>
        <w:t>los artículos</w:t>
      </w:r>
      <w:r>
        <w:rPr>
          <w:spacing w:val="-7"/>
        </w:rPr>
        <w:t> </w:t>
      </w:r>
      <w:r>
        <w:rPr/>
        <w:t>31,</w:t>
      </w:r>
      <w:r>
        <w:rPr>
          <w:spacing w:val="-5"/>
        </w:rPr>
        <w:t> </w:t>
      </w:r>
      <w:r>
        <w:rPr/>
        <w:t>32,</w:t>
      </w:r>
      <w:r>
        <w:rPr>
          <w:spacing w:val="-6"/>
        </w:rPr>
        <w:t> </w:t>
      </w:r>
      <w:r>
        <w:rPr/>
        <w:t>42,</w:t>
      </w:r>
      <w:r>
        <w:rPr>
          <w:spacing w:val="-6"/>
        </w:rPr>
        <w:t> </w:t>
      </w:r>
      <w:r>
        <w:rPr/>
        <w:t>65</w:t>
      </w:r>
      <w:r>
        <w:rPr>
          <w:spacing w:val="-7"/>
        </w:rPr>
        <w:t> </w:t>
      </w:r>
      <w:r>
        <w:rPr/>
        <w:t>y</w:t>
      </w:r>
      <w:r>
        <w:rPr>
          <w:spacing w:val="-5"/>
        </w:rPr>
        <w:t> </w:t>
      </w:r>
      <w:r>
        <w:rPr/>
        <w:t>67</w:t>
      </w:r>
      <w:r>
        <w:rPr>
          <w:spacing w:val="-7"/>
        </w:rPr>
        <w:t> </w:t>
      </w:r>
      <w:r>
        <w:rPr/>
        <w:t>del</w:t>
      </w:r>
      <w:r>
        <w:rPr>
          <w:spacing w:val="-5"/>
        </w:rPr>
        <w:t> </w:t>
      </w:r>
      <w:r>
        <w:rPr/>
        <w:t>Reglamento</w:t>
      </w:r>
      <w:r>
        <w:rPr>
          <w:spacing w:val="-6"/>
        </w:rPr>
        <w:t> </w:t>
      </w:r>
      <w:r>
        <w:rPr/>
        <w:t>de</w:t>
      </w:r>
      <w:r>
        <w:rPr>
          <w:spacing w:val="-5"/>
        </w:rPr>
        <w:t> </w:t>
      </w:r>
      <w:r>
        <w:rPr/>
        <w:t>la</w:t>
      </w:r>
      <w:r>
        <w:rPr>
          <w:spacing w:val="-7"/>
        </w:rPr>
        <w:t> </w:t>
      </w:r>
      <w:r>
        <w:rPr/>
        <w:t>Corte</w:t>
      </w:r>
      <w:r>
        <w:rPr>
          <w:spacing w:val="-6"/>
        </w:rPr>
        <w:t> </w:t>
      </w:r>
      <w:r>
        <w:rPr/>
        <w:t>(en</w:t>
      </w:r>
      <w:r>
        <w:rPr>
          <w:spacing w:val="-6"/>
        </w:rPr>
        <w:t> </w:t>
      </w:r>
      <w:r>
        <w:rPr/>
        <w:t>adelante</w:t>
      </w:r>
      <w:r>
        <w:rPr>
          <w:spacing w:val="-6"/>
        </w:rPr>
        <w:t> </w:t>
      </w:r>
      <w:r>
        <w:rPr/>
        <w:t>“el</w:t>
      </w:r>
      <w:r>
        <w:rPr>
          <w:spacing w:val="-5"/>
        </w:rPr>
        <w:t> </w:t>
      </w:r>
      <w:r>
        <w:rPr/>
        <w:t>Reglamento”), dicta la presente Sentencia, que se estructura en el siguiente</w:t>
      </w:r>
      <w:r>
        <w:rPr>
          <w:spacing w:val="-24"/>
        </w:rPr>
        <w:t> </w:t>
      </w:r>
      <w:r>
        <w:rPr/>
        <w:t>orden:</w:t>
      </w:r>
    </w:p>
    <w:p>
      <w:pPr>
        <w:pStyle w:val="BodyText"/>
      </w:pPr>
    </w:p>
    <w:p>
      <w:pPr>
        <w:pStyle w:val="BodyText"/>
      </w:pPr>
    </w:p>
    <w:p>
      <w:pPr>
        <w:pStyle w:val="BodyText"/>
      </w:pPr>
    </w:p>
    <w:p>
      <w:pPr>
        <w:pStyle w:val="BodyText"/>
      </w:pPr>
    </w:p>
    <w:p>
      <w:pPr>
        <w:pStyle w:val="BodyText"/>
      </w:pPr>
    </w:p>
    <w:p>
      <w:pPr>
        <w:pStyle w:val="BodyText"/>
        <w:spacing w:before="8"/>
        <w:rPr>
          <w:sz w:val="29"/>
        </w:rPr>
      </w:pPr>
      <w:r>
        <w:rPr/>
        <w:pict>
          <v:line style="position:absolute;mso-position-horizontal-relative:page;mso-position-vertical-relative:paragraph;z-index:0;mso-wrap-distance-left:0;mso-wrap-distance-right:0" from="85.080002pt,20.310984pt" to="229.080002pt,20.310984pt" stroked="true" strokeweight=".6pt" strokecolor="#000000">
            <v:stroke dashstyle="solid"/>
            <w10:wrap type="topAndBottom"/>
          </v:line>
        </w:pict>
      </w:r>
    </w:p>
    <w:p>
      <w:pPr>
        <w:pStyle w:val="BodyText"/>
        <w:spacing w:before="8"/>
        <w:rPr>
          <w:sz w:val="7"/>
        </w:rPr>
      </w:pPr>
    </w:p>
    <w:p>
      <w:pPr>
        <w:spacing w:before="100"/>
        <w:ind w:left="121" w:right="119" w:firstLine="0"/>
        <w:jc w:val="both"/>
        <w:rPr>
          <w:sz w:val="16"/>
        </w:rPr>
      </w:pPr>
      <w:bookmarkStart w:name="_bookmark0" w:id="2"/>
      <w:bookmarkEnd w:id="2"/>
      <w:r>
        <w:rPr/>
      </w:r>
      <w:r>
        <w:rPr>
          <w:position w:val="6"/>
          <w:sz w:val="10"/>
        </w:rPr>
        <w:t>*         </w:t>
      </w:r>
      <w:r>
        <w:rPr>
          <w:sz w:val="16"/>
        </w:rPr>
        <w:t>La Jueza Nancy Hernández López, de nacionalidad costarricense, no participó en la deliberación y firma de la presente Sentencia, de conformidad con lo dispuesto en los artículos 19.2 del Estatuto y 19.1 del Reglamento de la Corte.</w:t>
      </w:r>
    </w:p>
    <w:p>
      <w:pPr>
        <w:spacing w:after="0"/>
        <w:jc w:val="both"/>
        <w:rPr>
          <w:sz w:val="16"/>
        </w:rPr>
        <w:sectPr>
          <w:type w:val="continuous"/>
          <w:pgSz w:w="12240" w:h="15840"/>
          <w:pgMar w:top="1500" w:bottom="280" w:left="1580" w:right="1580"/>
        </w:sectPr>
      </w:pPr>
    </w:p>
    <w:p>
      <w:pPr>
        <w:pStyle w:val="Heading1"/>
        <w:spacing w:before="71"/>
        <w:ind w:left="3933" w:right="3949"/>
        <w:jc w:val="center"/>
      </w:pPr>
      <w:r>
        <w:rPr/>
        <w:t>Contenido</w:t>
      </w:r>
    </w:p>
    <w:sdt>
      <w:sdtPr>
        <w:docPartObj>
          <w:docPartGallery w:val="Table of Contents"/>
          <w:docPartUnique/>
        </w:docPartObj>
      </w:sdtPr>
      <w:sdtEndPr/>
      <w:sdtContent>
        <w:p>
          <w:pPr>
            <w:pStyle w:val="TOC1"/>
            <w:numPr>
              <w:ilvl w:val="0"/>
              <w:numId w:val="1"/>
            </w:numPr>
            <w:tabs>
              <w:tab w:pos="280" w:val="left" w:leader="none"/>
              <w:tab w:pos="8829" w:val="right" w:leader="dot"/>
            </w:tabs>
            <w:spacing w:line="243" w:lineRule="exact" w:before="242" w:after="0"/>
            <w:ind w:left="279" w:right="25" w:hanging="178"/>
            <w:jc w:val="left"/>
          </w:pPr>
          <w:hyperlink w:history="true" w:anchor="_bookmark1">
            <w:r>
              <w:rPr/>
              <w:t>INTRODUCCIÓN A LA CAUSA Y OBJETO DE</w:t>
            </w:r>
            <w:r>
              <w:rPr>
                <w:spacing w:val="-9"/>
              </w:rPr>
              <w:t> </w:t>
            </w:r>
            <w:r>
              <w:rPr/>
              <w:t>LA</w:t>
            </w:r>
            <w:r>
              <w:rPr>
                <w:spacing w:val="-2"/>
              </w:rPr>
              <w:t> </w:t>
            </w:r>
            <w:r>
              <w:rPr/>
              <w:t>CONTROVERSIA</w:t>
              <w:tab/>
              <w:t>3</w:t>
            </w:r>
          </w:hyperlink>
        </w:p>
        <w:p>
          <w:pPr>
            <w:pStyle w:val="TOC1"/>
            <w:numPr>
              <w:ilvl w:val="0"/>
              <w:numId w:val="1"/>
            </w:numPr>
            <w:tabs>
              <w:tab w:pos="389" w:val="left" w:leader="none"/>
              <w:tab w:pos="8829" w:val="right" w:leader="dot"/>
            </w:tabs>
            <w:spacing w:line="243" w:lineRule="exact" w:before="0" w:after="0"/>
            <w:ind w:left="388" w:right="24" w:hanging="287"/>
            <w:jc w:val="left"/>
          </w:pPr>
          <w:hyperlink w:history="true" w:anchor="_bookmark3">
            <w:r>
              <w:rPr/>
              <w:t>PROCEDIMIENTO ANTE</w:t>
            </w:r>
            <w:r>
              <w:rPr>
                <w:spacing w:val="-3"/>
              </w:rPr>
              <w:t> </w:t>
            </w:r>
            <w:r>
              <w:rPr/>
              <w:t>LA</w:t>
            </w:r>
            <w:r>
              <w:rPr>
                <w:spacing w:val="-1"/>
              </w:rPr>
              <w:t> </w:t>
            </w:r>
            <w:r>
              <w:rPr/>
              <w:t>CORTE</w:t>
              <w:tab/>
              <w:t>4</w:t>
            </w:r>
          </w:hyperlink>
        </w:p>
        <w:p>
          <w:pPr>
            <w:pStyle w:val="TOC1"/>
            <w:numPr>
              <w:ilvl w:val="0"/>
              <w:numId w:val="1"/>
            </w:numPr>
            <w:tabs>
              <w:tab w:pos="499" w:val="left" w:leader="none"/>
              <w:tab w:pos="8829" w:val="right" w:leader="dot"/>
            </w:tabs>
            <w:spacing w:line="243" w:lineRule="exact" w:before="1" w:after="0"/>
            <w:ind w:left="498" w:right="24" w:hanging="396"/>
            <w:jc w:val="left"/>
          </w:pPr>
          <w:hyperlink w:history="true" w:anchor="_bookmark9">
            <w:r>
              <w:rPr/>
              <w:t>COMPETENCIA</w:t>
              <w:tab/>
              <w:t>5</w:t>
            </w:r>
          </w:hyperlink>
        </w:p>
        <w:p>
          <w:pPr>
            <w:pStyle w:val="TOC1"/>
            <w:numPr>
              <w:ilvl w:val="0"/>
              <w:numId w:val="1"/>
            </w:numPr>
            <w:tabs>
              <w:tab w:pos="434" w:val="left" w:leader="none"/>
              <w:tab w:pos="8829" w:val="right" w:leader="dot"/>
            </w:tabs>
            <w:spacing w:line="243" w:lineRule="exact" w:before="0" w:after="0"/>
            <w:ind w:left="433" w:right="24" w:hanging="331"/>
            <w:jc w:val="left"/>
          </w:pPr>
          <w:hyperlink w:history="true" w:anchor="_bookmark10">
            <w:r>
              <w:rPr/>
              <w:t>RECONOCIMIENTO</w:t>
            </w:r>
            <w:r>
              <w:rPr>
                <w:spacing w:val="-1"/>
              </w:rPr>
              <w:t> </w:t>
            </w:r>
            <w:r>
              <w:rPr/>
              <w:t>DE</w:t>
            </w:r>
            <w:r>
              <w:rPr>
                <w:spacing w:val="-3"/>
              </w:rPr>
              <w:t> </w:t>
            </w:r>
            <w:r>
              <w:rPr/>
              <w:t>RESPONSABILIDAD</w:t>
              <w:tab/>
              <w:t>5</w:t>
            </w:r>
          </w:hyperlink>
        </w:p>
        <w:p>
          <w:pPr>
            <w:pStyle w:val="TOC2"/>
            <w:numPr>
              <w:ilvl w:val="1"/>
              <w:numId w:val="1"/>
            </w:numPr>
            <w:tabs>
              <w:tab w:pos="822" w:val="left" w:leader="none"/>
              <w:tab w:pos="823" w:val="left" w:leader="none"/>
              <w:tab w:pos="8931" w:val="right" w:leader="dot"/>
            </w:tabs>
            <w:spacing w:line="240" w:lineRule="auto" w:before="0" w:after="0"/>
            <w:ind w:left="262" w:right="117" w:firstLine="0"/>
            <w:jc w:val="left"/>
          </w:pPr>
          <w:hyperlink w:history="true" w:anchor="_bookmark11">
            <w:r>
              <w:rPr/>
              <w:t>Reconocimiento</w:t>
            </w:r>
            <w:r>
              <w:rPr>
                <w:spacing w:val="-12"/>
              </w:rPr>
              <w:t> </w:t>
            </w:r>
            <w:r>
              <w:rPr/>
              <w:t>de</w:t>
            </w:r>
            <w:r>
              <w:rPr>
                <w:spacing w:val="-12"/>
              </w:rPr>
              <w:t> </w:t>
            </w:r>
            <w:r>
              <w:rPr/>
              <w:t>responsabilidad</w:t>
            </w:r>
            <w:r>
              <w:rPr>
                <w:spacing w:val="-11"/>
              </w:rPr>
              <w:t> </w:t>
            </w:r>
            <w:r>
              <w:rPr/>
              <w:t>del</w:t>
            </w:r>
            <w:r>
              <w:rPr>
                <w:spacing w:val="-12"/>
              </w:rPr>
              <w:t> </w:t>
            </w:r>
            <w:r>
              <w:rPr/>
              <w:t>Estado</w:t>
            </w:r>
            <w:r>
              <w:rPr>
                <w:spacing w:val="-13"/>
              </w:rPr>
              <w:t> </w:t>
            </w:r>
            <w:r>
              <w:rPr/>
              <w:t>y</w:t>
            </w:r>
            <w:r>
              <w:rPr>
                <w:spacing w:val="-12"/>
              </w:rPr>
              <w:t> </w:t>
            </w:r>
            <w:r>
              <w:rPr/>
              <w:t>observaciones</w:t>
            </w:r>
            <w:r>
              <w:rPr>
                <w:spacing w:val="-12"/>
              </w:rPr>
              <w:t> </w:t>
            </w:r>
            <w:r>
              <w:rPr/>
              <w:t>del</w:t>
            </w:r>
            <w:r>
              <w:rPr>
                <w:spacing w:val="-12"/>
              </w:rPr>
              <w:t> </w:t>
            </w:r>
            <w:r>
              <w:rPr/>
              <w:t>representante</w:t>
            </w:r>
          </w:hyperlink>
          <w:r>
            <w:rPr/>
            <w:t> </w:t>
          </w:r>
          <w:hyperlink w:history="true" w:anchor="_bookmark11">
            <w:r>
              <w:rPr/>
              <w:t>y de la</w:t>
            </w:r>
            <w:r>
              <w:rPr>
                <w:spacing w:val="-2"/>
              </w:rPr>
              <w:t> </w:t>
            </w:r>
            <w:r>
              <w:rPr/>
              <w:t>Comisión</w:t>
              <w:tab/>
              <w:t>5</w:t>
            </w:r>
          </w:hyperlink>
        </w:p>
        <w:p>
          <w:pPr>
            <w:pStyle w:val="TOC2"/>
            <w:numPr>
              <w:ilvl w:val="1"/>
              <w:numId w:val="1"/>
            </w:numPr>
            <w:tabs>
              <w:tab w:pos="695" w:val="left" w:leader="none"/>
              <w:tab w:pos="824" w:val="left" w:leader="none"/>
              <w:tab w:pos="8804" w:val="right" w:leader="dot"/>
            </w:tabs>
            <w:spacing w:line="242" w:lineRule="exact" w:before="0" w:after="0"/>
            <w:ind w:left="823" w:right="0" w:hanging="561"/>
            <w:jc w:val="left"/>
          </w:pPr>
          <w:hyperlink w:history="true" w:anchor="_bookmark12">
            <w:r>
              <w:rPr/>
              <w:t>Consideraciones de</w:t>
            </w:r>
            <w:r>
              <w:rPr>
                <w:spacing w:val="-1"/>
              </w:rPr>
              <w:t> </w:t>
            </w:r>
            <w:r>
              <w:rPr/>
              <w:t>la</w:t>
            </w:r>
            <w:r>
              <w:rPr>
                <w:spacing w:val="-4"/>
              </w:rPr>
              <w:t> </w:t>
            </w:r>
            <w:r>
              <w:rPr/>
              <w:t>Corte</w:t>
              <w:tab/>
              <w:t>6</w:t>
            </w:r>
          </w:hyperlink>
        </w:p>
        <w:p>
          <w:pPr>
            <w:pStyle w:val="TOC3"/>
            <w:numPr>
              <w:ilvl w:val="2"/>
              <w:numId w:val="1"/>
            </w:numPr>
            <w:tabs>
              <w:tab w:pos="904" w:val="left" w:leader="none"/>
              <w:tab w:pos="8804" w:val="right" w:leader="dot"/>
            </w:tabs>
            <w:spacing w:line="243" w:lineRule="exact" w:before="1" w:after="0"/>
            <w:ind w:left="903" w:right="0" w:hanging="480"/>
            <w:jc w:val="left"/>
          </w:pPr>
          <w:hyperlink w:history="true" w:anchor="_bookmark13">
            <w:r>
              <w:rPr/>
              <w:t>En cuanto a</w:t>
            </w:r>
            <w:r>
              <w:rPr>
                <w:spacing w:val="-3"/>
              </w:rPr>
              <w:t> </w:t>
            </w:r>
            <w:r>
              <w:rPr/>
              <w:t>los</w:t>
            </w:r>
            <w:r>
              <w:rPr>
                <w:spacing w:val="-1"/>
              </w:rPr>
              <w:t> </w:t>
            </w:r>
            <w:r>
              <w:rPr/>
              <w:t>hechos</w:t>
              <w:tab/>
              <w:t>6</w:t>
            </w:r>
          </w:hyperlink>
        </w:p>
        <w:p>
          <w:pPr>
            <w:pStyle w:val="TOC3"/>
            <w:numPr>
              <w:ilvl w:val="2"/>
              <w:numId w:val="1"/>
            </w:numPr>
            <w:tabs>
              <w:tab w:pos="905" w:val="left" w:leader="none"/>
              <w:tab w:pos="8804" w:val="right" w:leader="dot"/>
            </w:tabs>
            <w:spacing w:line="243" w:lineRule="exact" w:before="0" w:after="0"/>
            <w:ind w:left="904" w:right="0" w:hanging="480"/>
            <w:jc w:val="left"/>
          </w:pPr>
          <w:hyperlink w:history="true" w:anchor="_bookmark14">
            <w:r>
              <w:rPr/>
              <w:t>En cuanto a las pretensiones</w:t>
            </w:r>
            <w:r>
              <w:rPr>
                <w:spacing w:val="-5"/>
              </w:rPr>
              <w:t> </w:t>
            </w:r>
            <w:r>
              <w:rPr/>
              <w:t>de derecho</w:t>
              <w:tab/>
              <w:t>6</w:t>
            </w:r>
          </w:hyperlink>
        </w:p>
        <w:p>
          <w:pPr>
            <w:pStyle w:val="TOC3"/>
            <w:numPr>
              <w:ilvl w:val="2"/>
              <w:numId w:val="1"/>
            </w:numPr>
            <w:tabs>
              <w:tab w:pos="905" w:val="left" w:leader="none"/>
              <w:tab w:pos="8804" w:val="right" w:leader="dot"/>
            </w:tabs>
            <w:spacing w:line="243" w:lineRule="exact" w:before="1" w:after="0"/>
            <w:ind w:left="904" w:right="0" w:hanging="480"/>
            <w:jc w:val="left"/>
          </w:pPr>
          <w:hyperlink w:history="true" w:anchor="_bookmark17">
            <w:r>
              <w:rPr/>
              <w:t>En cuanto a</w:t>
            </w:r>
            <w:r>
              <w:rPr>
                <w:spacing w:val="-4"/>
              </w:rPr>
              <w:t> </w:t>
            </w:r>
            <w:r>
              <w:rPr/>
              <w:t>las</w:t>
            </w:r>
            <w:r>
              <w:rPr>
                <w:spacing w:val="-1"/>
              </w:rPr>
              <w:t> </w:t>
            </w:r>
            <w:r>
              <w:rPr/>
              <w:t>reparaciones</w:t>
              <w:tab/>
              <w:t>7</w:t>
            </w:r>
          </w:hyperlink>
        </w:p>
        <w:p>
          <w:pPr>
            <w:pStyle w:val="TOC3"/>
            <w:numPr>
              <w:ilvl w:val="2"/>
              <w:numId w:val="1"/>
            </w:numPr>
            <w:tabs>
              <w:tab w:pos="906" w:val="left" w:leader="none"/>
              <w:tab w:pos="8932" w:val="right" w:leader="dot"/>
            </w:tabs>
            <w:spacing w:line="243" w:lineRule="exact" w:before="0" w:after="0"/>
            <w:ind w:left="905" w:right="0" w:hanging="481"/>
            <w:jc w:val="left"/>
          </w:pPr>
          <w:hyperlink w:history="true" w:anchor="_bookmark18">
            <w:r>
              <w:rPr/>
              <w:t>Valoración del reconocimiento</w:t>
            </w:r>
            <w:r>
              <w:rPr>
                <w:spacing w:val="-5"/>
              </w:rPr>
              <w:t> </w:t>
            </w:r>
            <w:r>
              <w:rPr/>
              <w:t>de responsabilidad</w:t>
              <w:tab/>
              <w:t>7</w:t>
            </w:r>
          </w:hyperlink>
        </w:p>
        <w:p>
          <w:pPr>
            <w:pStyle w:val="TOC1"/>
            <w:numPr>
              <w:ilvl w:val="0"/>
              <w:numId w:val="1"/>
            </w:numPr>
            <w:tabs>
              <w:tab w:pos="326" w:val="left" w:leader="none"/>
              <w:tab w:pos="8829" w:val="right" w:leader="dot"/>
            </w:tabs>
            <w:spacing w:line="243" w:lineRule="exact" w:before="0" w:after="0"/>
            <w:ind w:left="325" w:right="20" w:hanging="221"/>
            <w:jc w:val="left"/>
          </w:pPr>
          <w:hyperlink w:history="true" w:anchor="_bookmark22">
            <w:r>
              <w:rPr/>
              <w:t>PRUEBA</w:t>
              <w:tab/>
              <w:t>8</w:t>
            </w:r>
          </w:hyperlink>
        </w:p>
        <w:p>
          <w:pPr>
            <w:pStyle w:val="TOC2"/>
            <w:numPr>
              <w:ilvl w:val="1"/>
              <w:numId w:val="1"/>
            </w:numPr>
            <w:tabs>
              <w:tab w:pos="696" w:val="left" w:leader="none"/>
              <w:tab w:pos="825" w:val="left" w:leader="none"/>
              <w:tab w:pos="8805" w:val="right" w:leader="dot"/>
            </w:tabs>
            <w:spacing w:line="243" w:lineRule="exact" w:before="0" w:after="0"/>
            <w:ind w:left="824" w:right="0" w:hanging="561"/>
            <w:jc w:val="left"/>
          </w:pPr>
          <w:hyperlink w:history="true" w:anchor="_bookmark23">
            <w:r>
              <w:rPr/>
              <w:t>Admisión de</w:t>
            </w:r>
            <w:r>
              <w:rPr>
                <w:spacing w:val="-1"/>
              </w:rPr>
              <w:t> </w:t>
            </w:r>
            <w:r>
              <w:rPr/>
              <w:t>prueba</w:t>
            </w:r>
            <w:r>
              <w:rPr>
                <w:spacing w:val="-2"/>
              </w:rPr>
              <w:t> </w:t>
            </w:r>
            <w:r>
              <w:rPr/>
              <w:t>documental</w:t>
              <w:tab/>
              <w:t>8</w:t>
            </w:r>
          </w:hyperlink>
        </w:p>
        <w:p>
          <w:pPr>
            <w:pStyle w:val="TOC2"/>
            <w:numPr>
              <w:ilvl w:val="1"/>
              <w:numId w:val="1"/>
            </w:numPr>
            <w:tabs>
              <w:tab w:pos="697" w:val="left" w:leader="none"/>
              <w:tab w:pos="825" w:val="left" w:leader="none"/>
              <w:tab w:pos="8806" w:val="right" w:leader="dot"/>
            </w:tabs>
            <w:spacing w:line="240" w:lineRule="auto" w:before="1" w:after="0"/>
            <w:ind w:left="824" w:right="0" w:hanging="560"/>
            <w:jc w:val="left"/>
          </w:pPr>
          <w:hyperlink w:history="true" w:anchor="_bookmark24">
            <w:r>
              <w:rPr/>
              <w:t>Admisión de la declaración y</w:t>
            </w:r>
            <w:r>
              <w:rPr>
                <w:spacing w:val="-4"/>
              </w:rPr>
              <w:t> </w:t>
            </w:r>
            <w:r>
              <w:rPr/>
              <w:t>prueba</w:t>
            </w:r>
            <w:r>
              <w:rPr>
                <w:spacing w:val="-1"/>
              </w:rPr>
              <w:t> </w:t>
            </w:r>
            <w:r>
              <w:rPr/>
              <w:t>pericial</w:t>
              <w:tab/>
              <w:t>8</w:t>
            </w:r>
          </w:hyperlink>
        </w:p>
        <w:p>
          <w:pPr>
            <w:pStyle w:val="TOC1"/>
            <w:numPr>
              <w:ilvl w:val="0"/>
              <w:numId w:val="1"/>
            </w:numPr>
            <w:tabs>
              <w:tab w:pos="436" w:val="left" w:leader="none"/>
              <w:tab w:pos="8829" w:val="right" w:leader="dot"/>
            </w:tabs>
            <w:spacing w:line="243" w:lineRule="exact" w:before="0" w:after="0"/>
            <w:ind w:left="435" w:right="19" w:hanging="331"/>
            <w:jc w:val="left"/>
          </w:pPr>
          <w:hyperlink w:history="true" w:anchor="_bookmark25">
            <w:r>
              <w:rPr/>
              <w:t>HECHOS</w:t>
              <w:tab/>
              <w:t>8</w:t>
            </w:r>
          </w:hyperlink>
        </w:p>
        <w:p>
          <w:pPr>
            <w:pStyle w:val="TOC2"/>
            <w:numPr>
              <w:ilvl w:val="1"/>
              <w:numId w:val="1"/>
            </w:numPr>
            <w:tabs>
              <w:tab w:pos="824" w:val="left" w:leader="none"/>
              <w:tab w:pos="825" w:val="left" w:leader="none"/>
              <w:tab w:pos="8933" w:val="right" w:leader="dot"/>
            </w:tabs>
            <w:spacing w:line="240" w:lineRule="auto" w:before="0" w:after="0"/>
            <w:ind w:left="264" w:right="113" w:firstLine="0"/>
            <w:jc w:val="left"/>
          </w:pPr>
          <w:hyperlink w:history="true" w:anchor="_bookmark29">
            <w:r>
              <w:rPr/>
              <w:t>Sobre el señor Luis Fernando Guevara Díaz y el concurso de selección como</w:t>
            </w:r>
          </w:hyperlink>
          <w:r>
            <w:rPr/>
            <w:t> </w:t>
          </w:r>
          <w:hyperlink w:history="true" w:anchor="_bookmark29">
            <w:r>
              <w:rPr/>
              <w:t>Trabajador</w:t>
            </w:r>
            <w:r>
              <w:rPr>
                <w:spacing w:val="-3"/>
              </w:rPr>
              <w:t> </w:t>
            </w:r>
            <w:r>
              <w:rPr/>
              <w:t>Misceláneo</w:t>
            </w:r>
            <w:r>
              <w:rPr>
                <w:spacing w:val="-4"/>
              </w:rPr>
              <w:t> </w:t>
            </w:r>
            <w:r>
              <w:rPr/>
              <w:t>1</w:t>
              <w:tab/>
              <w:t>9</w:t>
            </w:r>
          </w:hyperlink>
        </w:p>
        <w:p>
          <w:pPr>
            <w:pStyle w:val="TOC2"/>
            <w:numPr>
              <w:ilvl w:val="1"/>
              <w:numId w:val="1"/>
            </w:numPr>
            <w:tabs>
              <w:tab w:pos="698" w:val="left" w:leader="none"/>
              <w:tab w:pos="825" w:val="left" w:leader="none"/>
              <w:tab w:pos="8806" w:val="right" w:leader="dot"/>
            </w:tabs>
            <w:spacing w:line="242" w:lineRule="exact" w:before="1" w:after="0"/>
            <w:ind w:left="824" w:right="0" w:hanging="560"/>
            <w:jc w:val="left"/>
          </w:pPr>
          <w:hyperlink w:history="true" w:anchor="_bookmark39">
            <w:r>
              <w:rPr/>
              <w:t>El recurso</w:t>
            </w:r>
            <w:r>
              <w:rPr>
                <w:spacing w:val="-1"/>
              </w:rPr>
              <w:t> </w:t>
            </w:r>
            <w:r>
              <w:rPr/>
              <w:t>de revocatoria</w:t>
              <w:tab/>
              <w:t>11</w:t>
            </w:r>
          </w:hyperlink>
        </w:p>
        <w:p>
          <w:pPr>
            <w:pStyle w:val="TOC2"/>
            <w:numPr>
              <w:ilvl w:val="1"/>
              <w:numId w:val="1"/>
            </w:numPr>
            <w:tabs>
              <w:tab w:pos="698" w:val="left" w:leader="none"/>
              <w:tab w:pos="826" w:val="left" w:leader="none"/>
              <w:tab w:pos="8807" w:val="right" w:leader="dot"/>
            </w:tabs>
            <w:spacing w:line="243" w:lineRule="exact" w:before="1" w:after="0"/>
            <w:ind w:left="825" w:right="0" w:hanging="561"/>
            <w:jc w:val="left"/>
          </w:pPr>
          <w:hyperlink w:history="true" w:anchor="_bookmark40">
            <w:r>
              <w:rPr/>
              <w:t>El procedimiento</w:t>
            </w:r>
            <w:r>
              <w:rPr>
                <w:spacing w:val="-1"/>
              </w:rPr>
              <w:t> </w:t>
            </w:r>
            <w:r>
              <w:rPr/>
              <w:t>de amparo</w:t>
              <w:tab/>
              <w:t>11</w:t>
            </w:r>
          </w:hyperlink>
        </w:p>
        <w:p>
          <w:pPr>
            <w:pStyle w:val="TOC2"/>
            <w:numPr>
              <w:ilvl w:val="1"/>
              <w:numId w:val="1"/>
            </w:numPr>
            <w:tabs>
              <w:tab w:pos="825" w:val="left" w:leader="none"/>
              <w:tab w:pos="826" w:val="left" w:leader="none"/>
              <w:tab w:pos="8934" w:val="right" w:leader="dot"/>
            </w:tabs>
            <w:spacing w:line="240" w:lineRule="auto" w:before="0" w:after="0"/>
            <w:ind w:left="265" w:right="114" w:firstLine="0"/>
            <w:jc w:val="left"/>
          </w:pPr>
          <w:hyperlink w:history="true" w:anchor="_bookmark50">
            <w:r>
              <w:rPr/>
              <w:t>El procedimiento ante la Dirección Nacional de Inspección de Trabajo y el oficio</w:t>
            </w:r>
          </w:hyperlink>
          <w:r>
            <w:rPr/>
            <w:t> </w:t>
          </w:r>
          <w:hyperlink w:history="true" w:anchor="_bookmark50">
            <w:r>
              <w:rPr/>
              <w:t>de la Dirección Nacional de</w:t>
            </w:r>
            <w:r>
              <w:rPr>
                <w:spacing w:val="-5"/>
              </w:rPr>
              <w:t> </w:t>
            </w:r>
            <w:r>
              <w:rPr/>
              <w:t>Seguridad</w:t>
            </w:r>
            <w:r>
              <w:rPr>
                <w:spacing w:val="-1"/>
              </w:rPr>
              <w:t> </w:t>
            </w:r>
            <w:r>
              <w:rPr/>
              <w:t>Social</w:t>
              <w:tab/>
              <w:t>13</w:t>
            </w:r>
          </w:hyperlink>
        </w:p>
        <w:p>
          <w:pPr>
            <w:pStyle w:val="TOC1"/>
            <w:numPr>
              <w:ilvl w:val="0"/>
              <w:numId w:val="1"/>
            </w:numPr>
            <w:tabs>
              <w:tab w:pos="547" w:val="left" w:leader="none"/>
              <w:tab w:pos="8829" w:val="right" w:leader="dot"/>
            </w:tabs>
            <w:spacing w:line="242" w:lineRule="exact" w:before="0" w:after="0"/>
            <w:ind w:left="546" w:right="16" w:hanging="441"/>
            <w:jc w:val="left"/>
          </w:pPr>
          <w:hyperlink w:history="true" w:anchor="_bookmark56">
            <w:r>
              <w:rPr/>
              <w:t>FONDO</w:t>
              <w:tab/>
              <w:t>14</w:t>
            </w:r>
          </w:hyperlink>
        </w:p>
        <w:p>
          <w:pPr>
            <w:pStyle w:val="TOC1"/>
            <w:numPr>
              <w:ilvl w:val="1"/>
              <w:numId w:val="2"/>
            </w:numPr>
            <w:tabs>
              <w:tab w:pos="856" w:val="left" w:leader="none"/>
              <w:tab w:pos="8935" w:val="right" w:leader="dot"/>
            </w:tabs>
            <w:spacing w:line="240" w:lineRule="auto" w:before="0" w:after="0"/>
            <w:ind w:left="105" w:right="113" w:firstLine="0"/>
            <w:jc w:val="left"/>
          </w:pPr>
          <w:hyperlink w:history="true" w:anchor="_bookmark57">
            <w:r>
              <w:rPr/>
              <w:t>DERECHO A LA IGUALDAD ANTE LA LEY Y LA PROHIBICIÓN DE</w:t>
            </w:r>
          </w:hyperlink>
          <w:r>
            <w:rPr/>
            <w:t> </w:t>
          </w:r>
          <w:hyperlink w:history="true" w:anchor="_bookmark57">
            <w:r>
              <w:rPr/>
              <w:t>DISCRIMINACIÓN, Y EL DERECHO</w:t>
            </w:r>
            <w:r>
              <w:rPr>
                <w:spacing w:val="-5"/>
              </w:rPr>
              <w:t> </w:t>
            </w:r>
            <w:r>
              <w:rPr/>
              <w:t>AL</w:t>
            </w:r>
            <w:r>
              <w:rPr>
                <w:spacing w:val="-3"/>
              </w:rPr>
              <w:t> </w:t>
            </w:r>
            <w:r>
              <w:rPr/>
              <w:t>TRABAJO</w:t>
              <w:tab/>
              <w:t>14</w:t>
            </w:r>
          </w:hyperlink>
        </w:p>
        <w:p>
          <w:pPr>
            <w:pStyle w:val="TOC2"/>
            <w:numPr>
              <w:ilvl w:val="2"/>
              <w:numId w:val="2"/>
            </w:numPr>
            <w:tabs>
              <w:tab w:pos="699" w:val="left" w:leader="none"/>
              <w:tab w:pos="826" w:val="left" w:leader="none"/>
              <w:tab w:pos="8808" w:val="right" w:leader="dot"/>
            </w:tabs>
            <w:spacing w:line="242" w:lineRule="exact" w:before="0" w:after="0"/>
            <w:ind w:left="825" w:right="0" w:hanging="560"/>
            <w:jc w:val="left"/>
          </w:pPr>
          <w:hyperlink w:history="true" w:anchor="_bookmark58">
            <w:r>
              <w:rPr/>
              <w:t>Alegatos de las partes y de</w:t>
            </w:r>
            <w:r>
              <w:rPr>
                <w:spacing w:val="-5"/>
              </w:rPr>
              <w:t> </w:t>
            </w:r>
            <w:r>
              <w:rPr/>
              <w:t>la</w:t>
            </w:r>
            <w:r>
              <w:rPr>
                <w:spacing w:val="-3"/>
              </w:rPr>
              <w:t> </w:t>
            </w:r>
            <w:r>
              <w:rPr/>
              <w:t>Comisión</w:t>
              <w:tab/>
              <w:t>14</w:t>
            </w:r>
          </w:hyperlink>
        </w:p>
        <w:p>
          <w:pPr>
            <w:pStyle w:val="TOC2"/>
            <w:numPr>
              <w:ilvl w:val="2"/>
              <w:numId w:val="2"/>
            </w:numPr>
            <w:tabs>
              <w:tab w:pos="699" w:val="left" w:leader="none"/>
              <w:tab w:pos="826" w:val="left" w:leader="none"/>
              <w:tab w:pos="8808" w:val="right" w:leader="dot"/>
            </w:tabs>
            <w:spacing w:line="243" w:lineRule="exact" w:before="1" w:after="0"/>
            <w:ind w:left="825" w:right="0" w:hanging="560"/>
            <w:jc w:val="left"/>
          </w:pPr>
          <w:hyperlink w:history="true" w:anchor="_bookmark62">
            <w:r>
              <w:rPr/>
              <w:t>Consideraciones de</w:t>
            </w:r>
            <w:r>
              <w:rPr>
                <w:spacing w:val="-1"/>
              </w:rPr>
              <w:t> </w:t>
            </w:r>
            <w:r>
              <w:rPr/>
              <w:t>la</w:t>
            </w:r>
            <w:r>
              <w:rPr>
                <w:spacing w:val="-4"/>
              </w:rPr>
              <w:t> </w:t>
            </w:r>
            <w:r>
              <w:rPr/>
              <w:t>Corte</w:t>
              <w:tab/>
              <w:t>15</w:t>
            </w:r>
          </w:hyperlink>
        </w:p>
        <w:p>
          <w:pPr>
            <w:pStyle w:val="TOC3"/>
            <w:numPr>
              <w:ilvl w:val="3"/>
              <w:numId w:val="2"/>
            </w:numPr>
            <w:tabs>
              <w:tab w:pos="953" w:val="left" w:leader="none"/>
              <w:tab w:pos="8934" w:val="right" w:leader="dot"/>
            </w:tabs>
            <w:spacing w:line="240" w:lineRule="auto" w:before="0" w:after="0"/>
            <w:ind w:left="426" w:right="113" w:firstLine="0"/>
            <w:jc w:val="left"/>
          </w:pPr>
          <w:hyperlink w:history="true" w:anchor="_bookmark63">
            <w:r>
              <w:rPr/>
              <w:t>Derecho a la igualdad ante la ley y la prohibición de discriminación de las</w:t>
            </w:r>
          </w:hyperlink>
          <w:r>
            <w:rPr/>
            <w:t> </w:t>
          </w:r>
          <w:hyperlink w:history="true" w:anchor="_bookmark63">
            <w:r>
              <w:rPr/>
              <w:t>personas</w:t>
            </w:r>
            <w:r>
              <w:rPr>
                <w:spacing w:val="-2"/>
              </w:rPr>
              <w:t> </w:t>
            </w:r>
            <w:r>
              <w:rPr/>
              <w:t>con</w:t>
            </w:r>
            <w:r>
              <w:rPr>
                <w:spacing w:val="-1"/>
              </w:rPr>
              <w:t> </w:t>
            </w:r>
            <w:r>
              <w:rPr/>
              <w:t>discapacidad</w:t>
              <w:tab/>
              <w:t>15</w:t>
            </w:r>
          </w:hyperlink>
        </w:p>
        <w:p>
          <w:pPr>
            <w:pStyle w:val="TOC3"/>
            <w:numPr>
              <w:ilvl w:val="3"/>
              <w:numId w:val="2"/>
            </w:numPr>
            <w:tabs>
              <w:tab w:pos="902" w:val="left" w:leader="none"/>
              <w:tab w:pos="8930" w:val="right" w:leader="dot"/>
            </w:tabs>
            <w:spacing w:line="240" w:lineRule="exact" w:before="0" w:after="0"/>
            <w:ind w:left="902" w:right="0" w:hanging="480"/>
            <w:jc w:val="left"/>
          </w:pPr>
          <w:hyperlink w:history="true" w:anchor="_bookmark82">
            <w:r>
              <w:rPr/>
              <w:t>Derecho al trabajo de las personas</w:t>
            </w:r>
            <w:r>
              <w:rPr>
                <w:spacing w:val="-6"/>
              </w:rPr>
              <w:t> </w:t>
            </w:r>
            <w:r>
              <w:rPr/>
              <w:t>con</w:t>
            </w:r>
            <w:r>
              <w:rPr>
                <w:spacing w:val="-1"/>
              </w:rPr>
              <w:t> </w:t>
            </w:r>
            <w:r>
              <w:rPr/>
              <w:t>discapacidad</w:t>
              <w:tab/>
              <w:t>18</w:t>
            </w:r>
          </w:hyperlink>
        </w:p>
        <w:p>
          <w:pPr>
            <w:pStyle w:val="TOC3"/>
            <w:numPr>
              <w:ilvl w:val="3"/>
              <w:numId w:val="2"/>
            </w:numPr>
            <w:tabs>
              <w:tab w:pos="904" w:val="left" w:leader="none"/>
              <w:tab w:pos="8800" w:val="right" w:leader="dot"/>
            </w:tabs>
            <w:spacing w:line="243" w:lineRule="exact" w:before="0" w:after="0"/>
            <w:ind w:left="903" w:right="0" w:hanging="481"/>
            <w:jc w:val="left"/>
          </w:pPr>
          <w:hyperlink w:history="true" w:anchor="_bookmark122">
            <w:r>
              <w:rPr/>
              <w:t>Análisis del</w:t>
            </w:r>
            <w:r>
              <w:rPr>
                <w:spacing w:val="-1"/>
              </w:rPr>
              <w:t> </w:t>
            </w:r>
            <w:r>
              <w:rPr/>
              <w:t>caso</w:t>
            </w:r>
            <w:r>
              <w:rPr>
                <w:spacing w:val="-3"/>
              </w:rPr>
              <w:t> </w:t>
            </w:r>
            <w:r>
              <w:rPr/>
              <w:t>concreto</w:t>
              <w:tab/>
              <w:t>26</w:t>
            </w:r>
          </w:hyperlink>
        </w:p>
        <w:p>
          <w:pPr>
            <w:pStyle w:val="TOC1"/>
            <w:numPr>
              <w:ilvl w:val="0"/>
              <w:numId w:val="2"/>
            </w:numPr>
            <w:tabs>
              <w:tab w:pos="652" w:val="left" w:leader="none"/>
              <w:tab w:pos="8829" w:val="right" w:leader="dot"/>
            </w:tabs>
            <w:spacing w:line="243" w:lineRule="exact" w:before="0" w:after="0"/>
            <w:ind w:left="651" w:right="24" w:hanging="550"/>
            <w:jc w:val="left"/>
          </w:pPr>
          <w:hyperlink w:history="true" w:anchor="_bookmark129">
            <w:r>
              <w:rPr/>
              <w:t>REPARACIONES</w:t>
              <w:tab/>
              <w:t>28</w:t>
            </w:r>
          </w:hyperlink>
        </w:p>
        <w:p>
          <w:pPr>
            <w:pStyle w:val="TOC2"/>
            <w:numPr>
              <w:ilvl w:val="0"/>
              <w:numId w:val="3"/>
            </w:numPr>
            <w:tabs>
              <w:tab w:pos="692" w:val="left" w:leader="none"/>
              <w:tab w:pos="822" w:val="left" w:leader="none"/>
              <w:tab w:pos="8801" w:val="right" w:leader="dot"/>
            </w:tabs>
            <w:spacing w:line="240" w:lineRule="auto" w:before="1" w:after="0"/>
            <w:ind w:left="822" w:right="0" w:hanging="561"/>
            <w:jc w:val="left"/>
          </w:pPr>
          <w:hyperlink w:history="true" w:anchor="_bookmark130">
            <w:r>
              <w:rPr/>
              <w:t>Parte</w:t>
            </w:r>
            <w:r>
              <w:rPr>
                <w:spacing w:val="-2"/>
              </w:rPr>
              <w:t> </w:t>
            </w:r>
            <w:r>
              <w:rPr/>
              <w:t>Lesionada</w:t>
              <w:tab/>
              <w:t>28</w:t>
            </w:r>
          </w:hyperlink>
        </w:p>
        <w:p>
          <w:pPr>
            <w:pStyle w:val="TOC2"/>
            <w:numPr>
              <w:ilvl w:val="0"/>
              <w:numId w:val="3"/>
            </w:numPr>
            <w:tabs>
              <w:tab w:pos="692" w:val="left" w:leader="none"/>
              <w:tab w:pos="823" w:val="left" w:leader="none"/>
              <w:tab w:pos="8801" w:val="right" w:leader="dot"/>
            </w:tabs>
            <w:spacing w:line="243" w:lineRule="exact" w:before="1" w:after="0"/>
            <w:ind w:left="822" w:right="0" w:hanging="561"/>
            <w:jc w:val="left"/>
          </w:pPr>
          <w:hyperlink w:history="true" w:anchor="_bookmark134">
            <w:r>
              <w:rPr/>
              <w:t>Medida</w:t>
            </w:r>
            <w:r>
              <w:rPr>
                <w:spacing w:val="-1"/>
              </w:rPr>
              <w:t> </w:t>
            </w:r>
            <w:r>
              <w:rPr/>
              <w:t>de restitución</w:t>
              <w:tab/>
              <w:t>29</w:t>
            </w:r>
          </w:hyperlink>
        </w:p>
        <w:p>
          <w:pPr>
            <w:pStyle w:val="TOC3"/>
            <w:numPr>
              <w:ilvl w:val="1"/>
              <w:numId w:val="3"/>
            </w:numPr>
            <w:tabs>
              <w:tab w:pos="904" w:val="left" w:leader="none"/>
              <w:tab w:pos="8801" w:val="right" w:leader="dot"/>
            </w:tabs>
            <w:spacing w:line="243" w:lineRule="exact" w:before="0" w:after="0"/>
            <w:ind w:left="903" w:right="0" w:hanging="481"/>
            <w:jc w:val="left"/>
          </w:pPr>
          <w:hyperlink w:history="true" w:anchor="_bookmark135">
            <w:r>
              <w:rPr/>
              <w:t>Solicitudes de la Comisión y de</w:t>
            </w:r>
            <w:r>
              <w:rPr>
                <w:spacing w:val="-6"/>
              </w:rPr>
              <w:t> </w:t>
            </w:r>
            <w:r>
              <w:rPr/>
              <w:t>las</w:t>
            </w:r>
            <w:r>
              <w:rPr>
                <w:spacing w:val="-2"/>
              </w:rPr>
              <w:t> </w:t>
            </w:r>
            <w:r>
              <w:rPr/>
              <w:t>partes</w:t>
              <w:tab/>
              <w:t>29</w:t>
            </w:r>
          </w:hyperlink>
        </w:p>
        <w:p>
          <w:pPr>
            <w:pStyle w:val="TOC3"/>
            <w:numPr>
              <w:ilvl w:val="1"/>
              <w:numId w:val="3"/>
            </w:numPr>
            <w:tabs>
              <w:tab w:pos="903" w:val="left" w:leader="none"/>
              <w:tab w:pos="8801" w:val="right" w:leader="dot"/>
            </w:tabs>
            <w:spacing w:line="243" w:lineRule="exact" w:before="0" w:after="0"/>
            <w:ind w:left="902" w:right="0" w:hanging="480"/>
            <w:jc w:val="left"/>
          </w:pPr>
          <w:hyperlink w:history="true" w:anchor="_bookmark136">
            <w:r>
              <w:rPr/>
              <w:t>Consideraciones de</w:t>
            </w:r>
            <w:r>
              <w:rPr>
                <w:spacing w:val="-1"/>
              </w:rPr>
              <w:t> </w:t>
            </w:r>
            <w:r>
              <w:rPr/>
              <w:t>la</w:t>
            </w:r>
            <w:r>
              <w:rPr>
                <w:spacing w:val="-3"/>
              </w:rPr>
              <w:t> </w:t>
            </w:r>
            <w:r>
              <w:rPr/>
              <w:t>Corte</w:t>
              <w:tab/>
              <w:t>29</w:t>
            </w:r>
          </w:hyperlink>
        </w:p>
        <w:p>
          <w:pPr>
            <w:pStyle w:val="TOC2"/>
            <w:numPr>
              <w:ilvl w:val="0"/>
              <w:numId w:val="3"/>
            </w:numPr>
            <w:tabs>
              <w:tab w:pos="693" w:val="left" w:leader="none"/>
              <w:tab w:pos="823" w:val="left" w:leader="none"/>
              <w:tab w:pos="8802" w:val="right" w:leader="dot"/>
            </w:tabs>
            <w:spacing w:line="243" w:lineRule="exact" w:before="0" w:after="0"/>
            <w:ind w:left="822" w:right="0" w:hanging="560"/>
            <w:jc w:val="left"/>
          </w:pPr>
          <w:hyperlink w:history="true" w:anchor="_bookmark137">
            <w:r>
              <w:rPr/>
              <w:t>Medida</w:t>
            </w:r>
            <w:r>
              <w:rPr>
                <w:spacing w:val="-1"/>
              </w:rPr>
              <w:t> </w:t>
            </w:r>
            <w:r>
              <w:rPr/>
              <w:t>de</w:t>
            </w:r>
            <w:r>
              <w:rPr>
                <w:spacing w:val="-2"/>
              </w:rPr>
              <w:t> </w:t>
            </w:r>
            <w:r>
              <w:rPr/>
              <w:t>satisfacción</w:t>
              <w:tab/>
              <w:t>30</w:t>
            </w:r>
          </w:hyperlink>
        </w:p>
        <w:p>
          <w:pPr>
            <w:pStyle w:val="TOC3"/>
            <w:numPr>
              <w:ilvl w:val="1"/>
              <w:numId w:val="3"/>
            </w:numPr>
            <w:tabs>
              <w:tab w:pos="907" w:val="left" w:leader="none"/>
              <w:tab w:pos="8802" w:val="right" w:leader="dot"/>
            </w:tabs>
            <w:spacing w:line="243" w:lineRule="exact" w:before="1" w:after="0"/>
            <w:ind w:left="906" w:right="0" w:hanging="483"/>
            <w:jc w:val="left"/>
          </w:pPr>
          <w:hyperlink w:history="true" w:anchor="_bookmark138">
            <w:r>
              <w:rPr/>
              <w:t>Solicitudes de la Comisión y de</w:t>
            </w:r>
            <w:r>
              <w:rPr>
                <w:spacing w:val="-6"/>
              </w:rPr>
              <w:t> </w:t>
            </w:r>
            <w:r>
              <w:rPr/>
              <w:t>las</w:t>
            </w:r>
            <w:r>
              <w:rPr>
                <w:spacing w:val="-2"/>
              </w:rPr>
              <w:t> </w:t>
            </w:r>
            <w:r>
              <w:rPr/>
              <w:t>partes</w:t>
              <w:tab/>
              <w:t>30</w:t>
            </w:r>
          </w:hyperlink>
        </w:p>
        <w:p>
          <w:pPr>
            <w:pStyle w:val="TOC3"/>
            <w:numPr>
              <w:ilvl w:val="1"/>
              <w:numId w:val="3"/>
            </w:numPr>
            <w:tabs>
              <w:tab w:pos="907" w:val="left" w:leader="none"/>
              <w:tab w:pos="8802" w:val="right" w:leader="dot"/>
            </w:tabs>
            <w:spacing w:line="243" w:lineRule="exact" w:before="0" w:after="0"/>
            <w:ind w:left="906" w:right="0" w:hanging="483"/>
            <w:jc w:val="left"/>
          </w:pPr>
          <w:hyperlink w:history="true" w:anchor="_bookmark139">
            <w:r>
              <w:rPr/>
              <w:t>Consideraciones de</w:t>
            </w:r>
            <w:r>
              <w:rPr>
                <w:spacing w:val="-1"/>
              </w:rPr>
              <w:t> </w:t>
            </w:r>
            <w:r>
              <w:rPr/>
              <w:t>la</w:t>
            </w:r>
            <w:r>
              <w:rPr>
                <w:spacing w:val="-3"/>
              </w:rPr>
              <w:t> </w:t>
            </w:r>
            <w:r>
              <w:rPr/>
              <w:t>Corte</w:t>
              <w:tab/>
              <w:t>30</w:t>
            </w:r>
          </w:hyperlink>
        </w:p>
        <w:p>
          <w:pPr>
            <w:pStyle w:val="TOC2"/>
            <w:numPr>
              <w:ilvl w:val="0"/>
              <w:numId w:val="3"/>
            </w:numPr>
            <w:tabs>
              <w:tab w:pos="694" w:val="left" w:leader="none"/>
              <w:tab w:pos="823" w:val="left" w:leader="none"/>
              <w:tab w:pos="8803" w:val="right" w:leader="dot"/>
            </w:tabs>
            <w:spacing w:line="243" w:lineRule="exact" w:before="0" w:after="0"/>
            <w:ind w:left="823" w:right="0" w:hanging="561"/>
            <w:jc w:val="left"/>
          </w:pPr>
          <w:hyperlink w:history="true" w:anchor="_bookmark140">
            <w:r>
              <w:rPr/>
              <w:t>Garantía de</w:t>
            </w:r>
            <w:r>
              <w:rPr>
                <w:spacing w:val="-2"/>
              </w:rPr>
              <w:t> </w:t>
            </w:r>
            <w:r>
              <w:rPr/>
              <w:t>no</w:t>
            </w:r>
            <w:r>
              <w:rPr>
                <w:spacing w:val="-1"/>
              </w:rPr>
              <w:t> </w:t>
            </w:r>
            <w:r>
              <w:rPr/>
              <w:t>repetición</w:t>
              <w:tab/>
              <w:t>30</w:t>
            </w:r>
          </w:hyperlink>
        </w:p>
        <w:p>
          <w:pPr>
            <w:pStyle w:val="TOC3"/>
            <w:numPr>
              <w:ilvl w:val="1"/>
              <w:numId w:val="3"/>
            </w:numPr>
            <w:tabs>
              <w:tab w:pos="922" w:val="left" w:leader="none"/>
              <w:tab w:pos="8803" w:val="right" w:leader="dot"/>
            </w:tabs>
            <w:spacing w:line="243" w:lineRule="exact" w:before="0" w:after="0"/>
            <w:ind w:left="921" w:right="0" w:hanging="498"/>
            <w:jc w:val="left"/>
          </w:pPr>
          <w:hyperlink w:history="true" w:anchor="_bookmark141">
            <w:r>
              <w:rPr/>
              <w:t>Solicitudes de la Comisión y de</w:t>
            </w:r>
            <w:r>
              <w:rPr>
                <w:spacing w:val="-9"/>
              </w:rPr>
              <w:t> </w:t>
            </w:r>
            <w:r>
              <w:rPr/>
              <w:t>las</w:t>
            </w:r>
            <w:r>
              <w:rPr>
                <w:spacing w:val="-1"/>
              </w:rPr>
              <w:t> </w:t>
            </w:r>
            <w:r>
              <w:rPr/>
              <w:t>partes</w:t>
              <w:tab/>
              <w:t>30</w:t>
            </w:r>
          </w:hyperlink>
        </w:p>
        <w:p>
          <w:pPr>
            <w:pStyle w:val="TOC3"/>
            <w:numPr>
              <w:ilvl w:val="1"/>
              <w:numId w:val="3"/>
            </w:numPr>
            <w:tabs>
              <w:tab w:pos="922" w:val="left" w:leader="none"/>
              <w:tab w:pos="8803" w:val="right" w:leader="dot"/>
            </w:tabs>
            <w:spacing w:line="240" w:lineRule="auto" w:before="1" w:after="0"/>
            <w:ind w:left="921" w:right="0" w:hanging="498"/>
            <w:jc w:val="left"/>
          </w:pPr>
          <w:hyperlink w:history="true" w:anchor="_bookmark142">
            <w:r>
              <w:rPr/>
              <w:t>Consideraciones de</w:t>
            </w:r>
            <w:r>
              <w:rPr>
                <w:spacing w:val="-1"/>
              </w:rPr>
              <w:t> </w:t>
            </w:r>
            <w:r>
              <w:rPr/>
              <w:t>la</w:t>
            </w:r>
            <w:r>
              <w:rPr>
                <w:spacing w:val="-3"/>
              </w:rPr>
              <w:t> </w:t>
            </w:r>
            <w:r>
              <w:rPr/>
              <w:t>Corte</w:t>
              <w:tab/>
              <w:t>30</w:t>
            </w:r>
          </w:hyperlink>
        </w:p>
        <w:p>
          <w:pPr>
            <w:pStyle w:val="TOC2"/>
            <w:numPr>
              <w:ilvl w:val="0"/>
              <w:numId w:val="3"/>
            </w:numPr>
            <w:tabs>
              <w:tab w:pos="695" w:val="left" w:leader="none"/>
              <w:tab w:pos="824" w:val="left" w:leader="none"/>
              <w:tab w:pos="8803" w:val="right" w:leader="dot"/>
            </w:tabs>
            <w:spacing w:line="243" w:lineRule="exact" w:before="0" w:after="0"/>
            <w:ind w:left="823" w:right="0" w:hanging="560"/>
            <w:jc w:val="left"/>
          </w:pPr>
          <w:hyperlink w:history="true" w:anchor="_bookmark144">
            <w:r>
              <w:rPr/>
              <w:t>Otras</w:t>
            </w:r>
            <w:r>
              <w:rPr>
                <w:spacing w:val="-1"/>
              </w:rPr>
              <w:t> </w:t>
            </w:r>
            <w:r>
              <w:rPr/>
              <w:t>medidas</w:t>
            </w:r>
            <w:r>
              <w:rPr>
                <w:spacing w:val="-1"/>
              </w:rPr>
              <w:t> </w:t>
            </w:r>
            <w:r>
              <w:rPr/>
              <w:t>solicitadas</w:t>
              <w:tab/>
              <w:t>31</w:t>
            </w:r>
          </w:hyperlink>
        </w:p>
        <w:p>
          <w:pPr>
            <w:pStyle w:val="TOC3"/>
            <w:numPr>
              <w:ilvl w:val="1"/>
              <w:numId w:val="3"/>
            </w:numPr>
            <w:tabs>
              <w:tab w:pos="895" w:val="left" w:leader="none"/>
              <w:tab w:pos="8803" w:val="right" w:leader="dot"/>
            </w:tabs>
            <w:spacing w:line="243" w:lineRule="exact" w:before="0" w:after="0"/>
            <w:ind w:left="894" w:right="0" w:hanging="471"/>
            <w:jc w:val="left"/>
          </w:pPr>
          <w:hyperlink w:history="true" w:anchor="_bookmark145">
            <w:r>
              <w:rPr/>
              <w:t>Solicitudes de la Comisión y de</w:t>
            </w:r>
            <w:r>
              <w:rPr>
                <w:spacing w:val="-6"/>
              </w:rPr>
              <w:t> </w:t>
            </w:r>
            <w:r>
              <w:rPr/>
              <w:t>las</w:t>
            </w:r>
            <w:r>
              <w:rPr>
                <w:spacing w:val="-2"/>
              </w:rPr>
              <w:t> </w:t>
            </w:r>
            <w:r>
              <w:rPr/>
              <w:t>partes</w:t>
              <w:tab/>
              <w:t>31</w:t>
            </w:r>
          </w:hyperlink>
        </w:p>
        <w:p>
          <w:pPr>
            <w:pStyle w:val="TOC3"/>
            <w:numPr>
              <w:ilvl w:val="1"/>
              <w:numId w:val="3"/>
            </w:numPr>
            <w:tabs>
              <w:tab w:pos="895" w:val="left" w:leader="none"/>
              <w:tab w:pos="8803" w:val="right" w:leader="dot"/>
            </w:tabs>
            <w:spacing w:line="243" w:lineRule="exact" w:before="1" w:after="0"/>
            <w:ind w:left="894" w:right="0" w:hanging="471"/>
            <w:jc w:val="left"/>
          </w:pPr>
          <w:hyperlink w:history="true" w:anchor="_bookmark146">
            <w:r>
              <w:rPr/>
              <w:t>Consideraciones de</w:t>
            </w:r>
            <w:r>
              <w:rPr>
                <w:spacing w:val="-1"/>
              </w:rPr>
              <w:t> </w:t>
            </w:r>
            <w:r>
              <w:rPr/>
              <w:t>la</w:t>
            </w:r>
            <w:r>
              <w:rPr>
                <w:spacing w:val="-3"/>
              </w:rPr>
              <w:t> </w:t>
            </w:r>
            <w:r>
              <w:rPr/>
              <w:t>Corte</w:t>
              <w:tab/>
              <w:t>31</w:t>
            </w:r>
          </w:hyperlink>
        </w:p>
        <w:p>
          <w:pPr>
            <w:pStyle w:val="TOC2"/>
            <w:numPr>
              <w:ilvl w:val="0"/>
              <w:numId w:val="3"/>
            </w:numPr>
            <w:tabs>
              <w:tab w:pos="695" w:val="left" w:leader="none"/>
              <w:tab w:pos="824" w:val="left" w:leader="none"/>
              <w:tab w:pos="8804" w:val="right" w:leader="dot"/>
            </w:tabs>
            <w:spacing w:line="243" w:lineRule="exact" w:before="0" w:after="0"/>
            <w:ind w:left="823" w:right="0" w:hanging="560"/>
            <w:jc w:val="left"/>
          </w:pPr>
          <w:hyperlink w:history="true" w:anchor="_bookmark148">
            <w:r>
              <w:rPr/>
              <w:t>Indemnizaciones</w:t>
            </w:r>
            <w:r>
              <w:rPr>
                <w:spacing w:val="-2"/>
              </w:rPr>
              <w:t> </w:t>
            </w:r>
            <w:r>
              <w:rPr/>
              <w:t>compensatorias</w:t>
              <w:tab/>
              <w:t>32</w:t>
            </w:r>
          </w:hyperlink>
        </w:p>
        <w:p>
          <w:pPr>
            <w:pStyle w:val="TOC2"/>
            <w:numPr>
              <w:ilvl w:val="0"/>
              <w:numId w:val="3"/>
            </w:numPr>
            <w:tabs>
              <w:tab w:pos="696" w:val="left" w:leader="none"/>
              <w:tab w:pos="824" w:val="left" w:leader="none"/>
              <w:tab w:pos="8805" w:val="right" w:leader="dot"/>
            </w:tabs>
            <w:spacing w:line="243" w:lineRule="exact" w:before="0" w:after="0"/>
            <w:ind w:left="823" w:right="0" w:hanging="560"/>
            <w:jc w:val="left"/>
          </w:pPr>
          <w:hyperlink w:history="true" w:anchor="_bookmark150">
            <w:r>
              <w:rPr/>
              <w:t>Costas</w:t>
            </w:r>
            <w:r>
              <w:rPr>
                <w:spacing w:val="-2"/>
              </w:rPr>
              <w:t> </w:t>
            </w:r>
            <w:r>
              <w:rPr/>
              <w:t>y</w:t>
            </w:r>
            <w:r>
              <w:rPr>
                <w:spacing w:val="-1"/>
              </w:rPr>
              <w:t> </w:t>
            </w:r>
            <w:r>
              <w:rPr/>
              <w:t>gastos</w:t>
              <w:tab/>
              <w:t>33</w:t>
            </w:r>
          </w:hyperlink>
        </w:p>
        <w:p>
          <w:pPr>
            <w:pStyle w:val="TOC2"/>
            <w:numPr>
              <w:ilvl w:val="0"/>
              <w:numId w:val="3"/>
            </w:numPr>
            <w:tabs>
              <w:tab w:pos="824" w:val="left" w:leader="none"/>
              <w:tab w:pos="825" w:val="left" w:leader="none"/>
              <w:tab w:pos="8932" w:val="right" w:leader="dot"/>
            </w:tabs>
            <w:spacing w:line="243" w:lineRule="exact" w:before="0" w:after="0"/>
            <w:ind w:left="824" w:right="0" w:hanging="561"/>
            <w:jc w:val="left"/>
          </w:pPr>
          <w:hyperlink w:history="true" w:anchor="_bookmark152">
            <w:r>
              <w:rPr/>
              <w:t>Modalidad de cumplimiento de los</w:t>
            </w:r>
            <w:r>
              <w:rPr>
                <w:spacing w:val="-4"/>
              </w:rPr>
              <w:t> </w:t>
            </w:r>
            <w:r>
              <w:rPr/>
              <w:t>pagos</w:t>
            </w:r>
            <w:r>
              <w:rPr>
                <w:spacing w:val="-1"/>
              </w:rPr>
              <w:t> </w:t>
            </w:r>
            <w:r>
              <w:rPr/>
              <w:t>ordenados</w:t>
              <w:tab/>
              <w:t>34</w:t>
            </w:r>
          </w:hyperlink>
        </w:p>
        <w:p>
          <w:pPr>
            <w:pStyle w:val="TOC1"/>
            <w:numPr>
              <w:ilvl w:val="0"/>
              <w:numId w:val="2"/>
            </w:numPr>
            <w:tabs>
              <w:tab w:pos="436" w:val="left" w:leader="none"/>
              <w:tab w:pos="8829" w:val="right" w:leader="dot"/>
            </w:tabs>
            <w:spacing w:line="240" w:lineRule="auto" w:before="1" w:after="0"/>
            <w:ind w:left="435" w:right="19" w:hanging="331"/>
            <w:jc w:val="left"/>
          </w:pPr>
          <w:hyperlink w:history="true" w:anchor="_bookmark157">
            <w:r>
              <w:rPr/>
              <w:t>PUNTOS</w:t>
            </w:r>
            <w:r>
              <w:rPr>
                <w:spacing w:val="-1"/>
              </w:rPr>
              <w:t> </w:t>
            </w:r>
            <w:r>
              <w:rPr/>
              <w:t>RESOLUTIVOS</w:t>
              <w:tab/>
              <w:t>35</w:t>
            </w:r>
          </w:hyperlink>
        </w:p>
      </w:sdtContent>
    </w:sdt>
    <w:p>
      <w:pPr>
        <w:spacing w:after="0" w:line="240" w:lineRule="auto"/>
        <w:jc w:val="left"/>
        <w:sectPr>
          <w:footerReference w:type="default" r:id="rId5"/>
          <w:pgSz w:w="12240" w:h="15840"/>
          <w:pgMar w:footer="896" w:header="0" w:top="1460" w:bottom="1080" w:left="1600" w:right="1580"/>
          <w:pgNumType w:start="2"/>
        </w:sectPr>
      </w:pPr>
    </w:p>
    <w:p>
      <w:pPr>
        <w:spacing w:line="243" w:lineRule="exact" w:before="71"/>
        <w:ind w:left="284" w:right="0" w:firstLine="0"/>
        <w:jc w:val="center"/>
        <w:rPr>
          <w:b/>
          <w:sz w:val="20"/>
        </w:rPr>
      </w:pPr>
      <w:bookmarkStart w:name="I INTRODUCCIÓN A LA CAUSA Y OBJETO DE LA" w:id="3"/>
      <w:bookmarkEnd w:id="3"/>
      <w:r>
        <w:rPr/>
      </w:r>
      <w:bookmarkStart w:name="_bookmark1" w:id="4"/>
      <w:bookmarkEnd w:id="4"/>
      <w:r>
        <w:rPr/>
      </w:r>
      <w:r>
        <w:rPr>
          <w:b/>
          <w:w w:val="100"/>
          <w:sz w:val="20"/>
        </w:rPr>
        <w:t>I</w:t>
      </w:r>
    </w:p>
    <w:p>
      <w:pPr>
        <w:spacing w:line="243" w:lineRule="exact" w:before="0"/>
        <w:ind w:left="1060" w:right="0" w:firstLine="0"/>
        <w:jc w:val="left"/>
        <w:rPr>
          <w:b/>
          <w:sz w:val="20"/>
        </w:rPr>
      </w:pPr>
      <w:r>
        <w:rPr>
          <w:b/>
          <w:sz w:val="20"/>
        </w:rPr>
        <w:t>INTRODUCCIÓN A LA CAUSA Y OBJETO DE LA CONTROVERSIA</w:t>
      </w:r>
    </w:p>
    <w:p>
      <w:pPr>
        <w:pStyle w:val="BodyText"/>
        <w:rPr>
          <w:b/>
        </w:rPr>
      </w:pPr>
    </w:p>
    <w:p>
      <w:pPr>
        <w:pStyle w:val="ListParagraph"/>
        <w:numPr>
          <w:ilvl w:val="0"/>
          <w:numId w:val="4"/>
        </w:numPr>
        <w:tabs>
          <w:tab w:pos="830" w:val="left" w:leader="none"/>
        </w:tabs>
        <w:spacing w:line="240" w:lineRule="auto" w:before="0" w:after="0"/>
        <w:ind w:left="121" w:right="115" w:firstLine="0"/>
        <w:jc w:val="both"/>
        <w:rPr>
          <w:sz w:val="20"/>
        </w:rPr>
      </w:pPr>
      <w:r>
        <w:rPr>
          <w:i/>
          <w:sz w:val="20"/>
        </w:rPr>
        <w:t>El caso sometido a la Corte. </w:t>
      </w:r>
      <w:r>
        <w:rPr>
          <w:sz w:val="20"/>
        </w:rPr>
        <w:t>– El 24 de marzo de 2021, la Comisión Interamericana de Derechos Humanos (en adelante “la Comisión Interamericana” o “la Comisión”) sometió a la jurisdicción de la Corte el caso “Luis Fernando Guevara Díaz contra la República de Costa Rica” (en adelante “el Estado” o “Costa Rica”). De acuerdo con lo indicado por la Comisión, el caso se relaciona con la violación de los derechos humanos del señor Luis Fernando Guevara Díaz en el marco de un concurso público en el Ministerio de Hacienda, en el cual no fue seleccionado por su condición de persona con discapacidad intelectual. Además, la Comisión observó que las autoridades que denegaron los recursos de revocatoria y amparo, interpuestos por el señor Guevara en contra de la decisión de cese, no realizaron una motivación adecuada, ni una revisión sustantiva de su alegato de discriminación, limitándose a ratificar las razones de discrecionalidad de la autoridad. En ese sentido, la Comisión alegó que el Estado es responsable</w:t>
      </w:r>
      <w:r>
        <w:rPr>
          <w:spacing w:val="-19"/>
          <w:sz w:val="20"/>
        </w:rPr>
        <w:t> </w:t>
      </w:r>
      <w:r>
        <w:rPr>
          <w:sz w:val="20"/>
        </w:rPr>
        <w:t>por</w:t>
      </w:r>
      <w:r>
        <w:rPr>
          <w:spacing w:val="-19"/>
          <w:sz w:val="20"/>
        </w:rPr>
        <w:t> </w:t>
      </w:r>
      <w:r>
        <w:rPr>
          <w:sz w:val="20"/>
        </w:rPr>
        <w:t>la</w:t>
      </w:r>
      <w:r>
        <w:rPr>
          <w:spacing w:val="-19"/>
          <w:sz w:val="20"/>
        </w:rPr>
        <w:t> </w:t>
      </w:r>
      <w:r>
        <w:rPr>
          <w:sz w:val="20"/>
        </w:rPr>
        <w:t>violación</w:t>
      </w:r>
      <w:r>
        <w:rPr>
          <w:spacing w:val="-18"/>
          <w:sz w:val="20"/>
        </w:rPr>
        <w:t> </w:t>
      </w:r>
      <w:r>
        <w:rPr>
          <w:sz w:val="20"/>
        </w:rPr>
        <w:t>de</w:t>
      </w:r>
      <w:r>
        <w:rPr>
          <w:spacing w:val="-18"/>
          <w:sz w:val="20"/>
        </w:rPr>
        <w:t> </w:t>
      </w:r>
      <w:r>
        <w:rPr>
          <w:sz w:val="20"/>
        </w:rPr>
        <w:t>los</w:t>
      </w:r>
      <w:r>
        <w:rPr>
          <w:spacing w:val="-20"/>
          <w:sz w:val="20"/>
        </w:rPr>
        <w:t> </w:t>
      </w:r>
      <w:r>
        <w:rPr>
          <w:sz w:val="20"/>
        </w:rPr>
        <w:t>derechos</w:t>
      </w:r>
      <w:r>
        <w:rPr>
          <w:spacing w:val="-19"/>
          <w:sz w:val="20"/>
        </w:rPr>
        <w:t> </w:t>
      </w:r>
      <w:r>
        <w:rPr>
          <w:sz w:val="20"/>
        </w:rPr>
        <w:t>a</w:t>
      </w:r>
      <w:r>
        <w:rPr>
          <w:spacing w:val="-19"/>
          <w:sz w:val="20"/>
        </w:rPr>
        <w:t> </w:t>
      </w:r>
      <w:r>
        <w:rPr>
          <w:sz w:val="20"/>
        </w:rPr>
        <w:t>las</w:t>
      </w:r>
      <w:r>
        <w:rPr>
          <w:spacing w:val="-19"/>
          <w:sz w:val="20"/>
        </w:rPr>
        <w:t> </w:t>
      </w:r>
      <w:r>
        <w:rPr>
          <w:sz w:val="20"/>
        </w:rPr>
        <w:t>garantías</w:t>
      </w:r>
      <w:r>
        <w:rPr>
          <w:spacing w:val="-20"/>
          <w:sz w:val="20"/>
        </w:rPr>
        <w:t> </w:t>
      </w:r>
      <w:r>
        <w:rPr>
          <w:sz w:val="20"/>
        </w:rPr>
        <w:t>judiciales,</w:t>
      </w:r>
      <w:r>
        <w:rPr>
          <w:spacing w:val="-18"/>
          <w:sz w:val="20"/>
        </w:rPr>
        <w:t> </w:t>
      </w:r>
      <w:r>
        <w:rPr>
          <w:sz w:val="20"/>
        </w:rPr>
        <w:t>protección</w:t>
      </w:r>
      <w:r>
        <w:rPr>
          <w:spacing w:val="-19"/>
          <w:sz w:val="20"/>
        </w:rPr>
        <w:t> </w:t>
      </w:r>
      <w:r>
        <w:rPr>
          <w:sz w:val="20"/>
        </w:rPr>
        <w:t>judicial, igualdad ante la ley y al trabajo, establecidos en los artículos 8.1, 25.1, 24 y 26 de la Convención Americana sobre Derechos Humanos, en relación con las obligaciones establecidas en el artículo 1.1 del mismo</w:t>
      </w:r>
      <w:r>
        <w:rPr>
          <w:spacing w:val="-20"/>
          <w:sz w:val="20"/>
        </w:rPr>
        <w:t> </w:t>
      </w:r>
      <w:r>
        <w:rPr>
          <w:sz w:val="20"/>
        </w:rPr>
        <w:t>instrumento.</w:t>
      </w:r>
    </w:p>
    <w:p>
      <w:pPr>
        <w:pStyle w:val="BodyText"/>
        <w:spacing w:before="11"/>
        <w:rPr>
          <w:sz w:val="19"/>
        </w:rPr>
      </w:pPr>
    </w:p>
    <w:p>
      <w:pPr>
        <w:pStyle w:val="ListParagraph"/>
        <w:numPr>
          <w:ilvl w:val="0"/>
          <w:numId w:val="4"/>
        </w:numPr>
        <w:tabs>
          <w:tab w:pos="830" w:val="left" w:leader="none"/>
        </w:tabs>
        <w:spacing w:line="240" w:lineRule="auto" w:before="0" w:after="0"/>
        <w:ind w:left="829" w:right="0" w:hanging="708"/>
        <w:jc w:val="both"/>
        <w:rPr>
          <w:sz w:val="20"/>
        </w:rPr>
      </w:pPr>
      <w:r>
        <w:rPr>
          <w:i/>
          <w:sz w:val="20"/>
        </w:rPr>
        <w:t>Trámite ante la Comisión</w:t>
      </w:r>
      <w:r>
        <w:rPr>
          <w:sz w:val="20"/>
        </w:rPr>
        <w:t>. – El trámite ante la Comisión fue el</w:t>
      </w:r>
      <w:r>
        <w:rPr>
          <w:spacing w:val="-28"/>
          <w:sz w:val="20"/>
        </w:rPr>
        <w:t> </w:t>
      </w:r>
      <w:r>
        <w:rPr>
          <w:sz w:val="20"/>
        </w:rPr>
        <w:t>siguiente:</w:t>
      </w:r>
    </w:p>
    <w:p>
      <w:pPr>
        <w:pStyle w:val="BodyText"/>
        <w:spacing w:before="11"/>
        <w:rPr>
          <w:sz w:val="19"/>
        </w:rPr>
      </w:pPr>
    </w:p>
    <w:p>
      <w:pPr>
        <w:pStyle w:val="ListParagraph"/>
        <w:numPr>
          <w:ilvl w:val="1"/>
          <w:numId w:val="4"/>
        </w:numPr>
        <w:tabs>
          <w:tab w:pos="843" w:val="left" w:leader="none"/>
        </w:tabs>
        <w:spacing w:line="240" w:lineRule="auto" w:before="0" w:after="0"/>
        <w:ind w:left="841" w:right="117" w:hanging="360"/>
        <w:jc w:val="both"/>
        <w:rPr>
          <w:sz w:val="20"/>
        </w:rPr>
      </w:pPr>
      <w:r>
        <w:rPr>
          <w:i/>
          <w:sz w:val="20"/>
        </w:rPr>
        <w:t>Petición. </w:t>
      </w:r>
      <w:r>
        <w:rPr>
          <w:sz w:val="20"/>
        </w:rPr>
        <w:t>– El 12 de julio de 2005, el Sindicato de Empleados del Ministerio de Hacienda presentó la petición inicial ante la</w:t>
      </w:r>
      <w:r>
        <w:rPr>
          <w:spacing w:val="-20"/>
          <w:sz w:val="20"/>
        </w:rPr>
        <w:t> </w:t>
      </w:r>
      <w:r>
        <w:rPr>
          <w:sz w:val="20"/>
        </w:rPr>
        <w:t>Comisión.</w:t>
      </w:r>
    </w:p>
    <w:p>
      <w:pPr>
        <w:pStyle w:val="BodyText"/>
      </w:pPr>
    </w:p>
    <w:p>
      <w:pPr>
        <w:pStyle w:val="ListParagraph"/>
        <w:numPr>
          <w:ilvl w:val="1"/>
          <w:numId w:val="4"/>
        </w:numPr>
        <w:tabs>
          <w:tab w:pos="842" w:val="left" w:leader="none"/>
        </w:tabs>
        <w:spacing w:line="240" w:lineRule="auto" w:before="0" w:after="0"/>
        <w:ind w:left="841" w:right="115" w:hanging="360"/>
        <w:jc w:val="both"/>
        <w:rPr>
          <w:sz w:val="20"/>
        </w:rPr>
      </w:pPr>
      <w:r>
        <w:rPr>
          <w:i/>
          <w:sz w:val="20"/>
        </w:rPr>
        <w:t>Informe de Admisibilidad. </w:t>
      </w:r>
      <w:r>
        <w:rPr>
          <w:sz w:val="20"/>
        </w:rPr>
        <w:t>– El 20 de marzo de 2012, la Comisión aprobó el Informe de Admisibilidad No. 13/12, en el cual notificó a las partes de la admisibilidad y se puso a disposición para llegar a una solución</w:t>
      </w:r>
      <w:r>
        <w:rPr>
          <w:spacing w:val="-20"/>
          <w:sz w:val="20"/>
        </w:rPr>
        <w:t> </w:t>
      </w:r>
      <w:r>
        <w:rPr>
          <w:sz w:val="20"/>
        </w:rPr>
        <w:t>amistosa.</w:t>
      </w:r>
    </w:p>
    <w:p>
      <w:pPr>
        <w:pStyle w:val="BodyText"/>
        <w:spacing w:before="11"/>
        <w:rPr>
          <w:sz w:val="19"/>
        </w:rPr>
      </w:pPr>
    </w:p>
    <w:p>
      <w:pPr>
        <w:pStyle w:val="ListParagraph"/>
        <w:numPr>
          <w:ilvl w:val="1"/>
          <w:numId w:val="4"/>
        </w:numPr>
        <w:tabs>
          <w:tab w:pos="842" w:val="left" w:leader="none"/>
        </w:tabs>
        <w:spacing w:line="240" w:lineRule="auto" w:before="0" w:after="0"/>
        <w:ind w:left="841" w:right="116" w:hanging="360"/>
        <w:jc w:val="both"/>
        <w:rPr>
          <w:sz w:val="20"/>
        </w:rPr>
      </w:pPr>
      <w:r>
        <w:rPr>
          <w:i/>
          <w:sz w:val="20"/>
        </w:rPr>
        <w:t>Informe de Fondo. </w:t>
      </w:r>
      <w:r>
        <w:rPr>
          <w:sz w:val="20"/>
        </w:rPr>
        <w:t>– El 2 de julio de 2020, la Comisión aprobó el Informe de Fondo No. 175/20 (en adelante también “Informe de Fondo”), en el cual llegó a una serie de conclusiones y formuló varias recomendaciones al</w:t>
      </w:r>
      <w:r>
        <w:rPr>
          <w:spacing w:val="-29"/>
          <w:sz w:val="20"/>
        </w:rPr>
        <w:t> </w:t>
      </w:r>
      <w:r>
        <w:rPr>
          <w:sz w:val="20"/>
        </w:rPr>
        <w:t>Estado.</w:t>
      </w:r>
    </w:p>
    <w:p>
      <w:pPr>
        <w:pStyle w:val="BodyText"/>
        <w:spacing w:before="11"/>
        <w:rPr>
          <w:sz w:val="19"/>
        </w:rPr>
      </w:pPr>
    </w:p>
    <w:p>
      <w:pPr>
        <w:pStyle w:val="ListParagraph"/>
        <w:numPr>
          <w:ilvl w:val="1"/>
          <w:numId w:val="4"/>
        </w:numPr>
        <w:tabs>
          <w:tab w:pos="842" w:val="left" w:leader="none"/>
        </w:tabs>
        <w:spacing w:line="240" w:lineRule="auto" w:before="0" w:after="0"/>
        <w:ind w:left="841" w:right="115" w:hanging="360"/>
        <w:jc w:val="both"/>
        <w:rPr>
          <w:sz w:val="20"/>
        </w:rPr>
      </w:pPr>
      <w:r>
        <w:rPr>
          <w:i/>
          <w:sz w:val="20"/>
        </w:rPr>
        <w:t>Notificación al Estado</w:t>
      </w:r>
      <w:r>
        <w:rPr>
          <w:sz w:val="20"/>
        </w:rPr>
        <w:t>. – La Comisión notificó al Estado el Informe de Fondo mediante una comunicación de 24 de agosto de 2020. La Comisión otorgó al Estado un plazo de dos meses para informar sobre el cumplimiento de las recomendaciones.</w:t>
      </w:r>
      <w:r>
        <w:rPr>
          <w:spacing w:val="-21"/>
          <w:sz w:val="20"/>
        </w:rPr>
        <w:t> </w:t>
      </w:r>
      <w:r>
        <w:rPr>
          <w:sz w:val="20"/>
        </w:rPr>
        <w:t>Tras</w:t>
      </w:r>
      <w:r>
        <w:rPr>
          <w:spacing w:val="-22"/>
          <w:sz w:val="20"/>
        </w:rPr>
        <w:t> </w:t>
      </w:r>
      <w:r>
        <w:rPr>
          <w:sz w:val="20"/>
        </w:rPr>
        <w:t>el</w:t>
      </w:r>
      <w:r>
        <w:rPr>
          <w:spacing w:val="-21"/>
          <w:sz w:val="20"/>
        </w:rPr>
        <w:t> </w:t>
      </w:r>
      <w:r>
        <w:rPr>
          <w:sz w:val="20"/>
        </w:rPr>
        <w:t>otorgamiento</w:t>
      </w:r>
      <w:r>
        <w:rPr>
          <w:spacing w:val="-21"/>
          <w:sz w:val="20"/>
        </w:rPr>
        <w:t> </w:t>
      </w:r>
      <w:r>
        <w:rPr>
          <w:sz w:val="20"/>
        </w:rPr>
        <w:t>de</w:t>
      </w:r>
      <w:r>
        <w:rPr>
          <w:spacing w:val="-20"/>
          <w:sz w:val="20"/>
        </w:rPr>
        <w:t> </w:t>
      </w:r>
      <w:r>
        <w:rPr>
          <w:sz w:val="20"/>
        </w:rPr>
        <w:t>dos</w:t>
      </w:r>
      <w:r>
        <w:rPr>
          <w:spacing w:val="-22"/>
          <w:sz w:val="20"/>
        </w:rPr>
        <w:t> </w:t>
      </w:r>
      <w:r>
        <w:rPr>
          <w:sz w:val="20"/>
        </w:rPr>
        <w:t>prórrogas,</w:t>
      </w:r>
      <w:r>
        <w:rPr>
          <w:spacing w:val="-21"/>
          <w:sz w:val="20"/>
        </w:rPr>
        <w:t> </w:t>
      </w:r>
      <w:r>
        <w:rPr>
          <w:sz w:val="20"/>
        </w:rPr>
        <w:t>el</w:t>
      </w:r>
      <w:r>
        <w:rPr>
          <w:spacing w:val="-21"/>
          <w:sz w:val="20"/>
        </w:rPr>
        <w:t> </w:t>
      </w:r>
      <w:r>
        <w:rPr>
          <w:sz w:val="20"/>
        </w:rPr>
        <w:t>Estado</w:t>
      </w:r>
      <w:r>
        <w:rPr>
          <w:spacing w:val="-23"/>
          <w:sz w:val="20"/>
        </w:rPr>
        <w:t> </w:t>
      </w:r>
      <w:r>
        <w:rPr>
          <w:sz w:val="20"/>
        </w:rPr>
        <w:t>informó</w:t>
      </w:r>
      <w:r>
        <w:rPr>
          <w:spacing w:val="-21"/>
          <w:sz w:val="20"/>
        </w:rPr>
        <w:t> </w:t>
      </w:r>
      <w:r>
        <w:rPr>
          <w:sz w:val="20"/>
        </w:rPr>
        <w:t>sobre su</w:t>
      </w:r>
      <w:r>
        <w:rPr>
          <w:spacing w:val="-12"/>
          <w:sz w:val="20"/>
        </w:rPr>
        <w:t> </w:t>
      </w:r>
      <w:r>
        <w:rPr>
          <w:sz w:val="20"/>
        </w:rPr>
        <w:t>disposición</w:t>
      </w:r>
      <w:r>
        <w:rPr>
          <w:spacing w:val="-12"/>
          <w:sz w:val="20"/>
        </w:rPr>
        <w:t> </w:t>
      </w:r>
      <w:r>
        <w:rPr>
          <w:sz w:val="20"/>
        </w:rPr>
        <w:t>para</w:t>
      </w:r>
      <w:r>
        <w:rPr>
          <w:spacing w:val="-14"/>
          <w:sz w:val="20"/>
        </w:rPr>
        <w:t> </w:t>
      </w:r>
      <w:r>
        <w:rPr>
          <w:sz w:val="20"/>
        </w:rPr>
        <w:t>dar</w:t>
      </w:r>
      <w:r>
        <w:rPr>
          <w:spacing w:val="-14"/>
          <w:sz w:val="20"/>
        </w:rPr>
        <w:t> </w:t>
      </w:r>
      <w:r>
        <w:rPr>
          <w:sz w:val="20"/>
        </w:rPr>
        <w:t>cumplimiento</w:t>
      </w:r>
      <w:r>
        <w:rPr>
          <w:spacing w:val="-13"/>
          <w:sz w:val="20"/>
        </w:rPr>
        <w:t> </w:t>
      </w:r>
      <w:r>
        <w:rPr>
          <w:sz w:val="20"/>
        </w:rPr>
        <w:t>a</w:t>
      </w:r>
      <w:r>
        <w:rPr>
          <w:spacing w:val="-14"/>
          <w:sz w:val="20"/>
        </w:rPr>
        <w:t> </w:t>
      </w:r>
      <w:r>
        <w:rPr>
          <w:sz w:val="20"/>
        </w:rPr>
        <w:t>las</w:t>
      </w:r>
      <w:r>
        <w:rPr>
          <w:spacing w:val="-13"/>
          <w:sz w:val="20"/>
        </w:rPr>
        <w:t> </w:t>
      </w:r>
      <w:r>
        <w:rPr>
          <w:sz w:val="20"/>
        </w:rPr>
        <w:t>recomendaciones</w:t>
      </w:r>
      <w:r>
        <w:rPr>
          <w:spacing w:val="-13"/>
          <w:sz w:val="20"/>
        </w:rPr>
        <w:t> </w:t>
      </w:r>
      <w:r>
        <w:rPr>
          <w:sz w:val="20"/>
        </w:rPr>
        <w:t>de</w:t>
      </w:r>
      <w:r>
        <w:rPr>
          <w:spacing w:val="-13"/>
          <w:sz w:val="20"/>
        </w:rPr>
        <w:t> </w:t>
      </w:r>
      <w:r>
        <w:rPr>
          <w:sz w:val="20"/>
        </w:rPr>
        <w:t>la</w:t>
      </w:r>
      <w:r>
        <w:rPr>
          <w:spacing w:val="-14"/>
          <w:sz w:val="20"/>
        </w:rPr>
        <w:t> </w:t>
      </w:r>
      <w:r>
        <w:rPr>
          <w:sz w:val="20"/>
        </w:rPr>
        <w:t>Comisión,</w:t>
      </w:r>
      <w:r>
        <w:rPr>
          <w:spacing w:val="-14"/>
          <w:sz w:val="20"/>
        </w:rPr>
        <w:t> </w:t>
      </w:r>
      <w:r>
        <w:rPr>
          <w:sz w:val="20"/>
        </w:rPr>
        <w:t>pero que ante la falta de interés del peticionario para sostener una reunión, no solicitaría una nueva</w:t>
      </w:r>
      <w:r>
        <w:rPr>
          <w:spacing w:val="-12"/>
          <w:sz w:val="20"/>
        </w:rPr>
        <w:t> </w:t>
      </w:r>
      <w:r>
        <w:rPr>
          <w:sz w:val="20"/>
        </w:rPr>
        <w:t>prórroga.</w:t>
      </w:r>
    </w:p>
    <w:p>
      <w:pPr>
        <w:pStyle w:val="BodyText"/>
        <w:spacing w:before="11"/>
        <w:rPr>
          <w:sz w:val="19"/>
        </w:rPr>
      </w:pPr>
    </w:p>
    <w:p>
      <w:pPr>
        <w:pStyle w:val="ListParagraph"/>
        <w:numPr>
          <w:ilvl w:val="0"/>
          <w:numId w:val="4"/>
        </w:numPr>
        <w:tabs>
          <w:tab w:pos="830" w:val="left" w:leader="none"/>
        </w:tabs>
        <w:spacing w:line="240" w:lineRule="auto" w:before="0" w:after="0"/>
        <w:ind w:left="121" w:right="115" w:firstLine="0"/>
        <w:jc w:val="both"/>
        <w:rPr>
          <w:sz w:val="20"/>
        </w:rPr>
      </w:pPr>
      <w:r>
        <w:rPr>
          <w:i/>
          <w:sz w:val="20"/>
        </w:rPr>
        <w:t>Sometimiento a la Corte</w:t>
      </w:r>
      <w:r>
        <w:rPr>
          <w:sz w:val="20"/>
        </w:rPr>
        <w:t>. – El 24 de marzo de 2021, la Comisión sometió a la Corte la totalidad de los hechos y violaciones a derechos humanos del caso. Lo hizo, según indicó, por la necesidad de obtención de justicia y reparación para la víctima</w:t>
      </w:r>
      <w:hyperlink w:history="true" w:anchor="_bookmark2">
        <w:r>
          <w:rPr>
            <w:position w:val="7"/>
            <w:sz w:val="13"/>
          </w:rPr>
          <w:t>1</w:t>
        </w:r>
      </w:hyperlink>
      <w:r>
        <w:rPr>
          <w:sz w:val="20"/>
        </w:rPr>
        <w:t>. Este</w:t>
      </w:r>
      <w:r>
        <w:rPr>
          <w:spacing w:val="-10"/>
          <w:sz w:val="20"/>
        </w:rPr>
        <w:t> </w:t>
      </w:r>
      <w:r>
        <w:rPr>
          <w:sz w:val="20"/>
        </w:rPr>
        <w:t>Tribunal</w:t>
      </w:r>
      <w:r>
        <w:rPr>
          <w:spacing w:val="-10"/>
          <w:sz w:val="20"/>
        </w:rPr>
        <w:t> </w:t>
      </w:r>
      <w:r>
        <w:rPr>
          <w:sz w:val="20"/>
        </w:rPr>
        <w:t>nota</w:t>
      </w:r>
      <w:r>
        <w:rPr>
          <w:spacing w:val="-11"/>
          <w:sz w:val="20"/>
        </w:rPr>
        <w:t> </w:t>
      </w:r>
      <w:r>
        <w:rPr>
          <w:sz w:val="20"/>
        </w:rPr>
        <w:t>con</w:t>
      </w:r>
      <w:r>
        <w:rPr>
          <w:spacing w:val="-11"/>
          <w:sz w:val="20"/>
        </w:rPr>
        <w:t> </w:t>
      </w:r>
      <w:r>
        <w:rPr>
          <w:sz w:val="20"/>
        </w:rPr>
        <w:t>preocupación</w:t>
      </w:r>
      <w:r>
        <w:rPr>
          <w:spacing w:val="-10"/>
          <w:sz w:val="20"/>
        </w:rPr>
        <w:t> </w:t>
      </w:r>
      <w:r>
        <w:rPr>
          <w:sz w:val="20"/>
        </w:rPr>
        <w:t>que,</w:t>
      </w:r>
      <w:r>
        <w:rPr>
          <w:spacing w:val="-11"/>
          <w:sz w:val="20"/>
        </w:rPr>
        <w:t> </w:t>
      </w:r>
      <w:r>
        <w:rPr>
          <w:sz w:val="20"/>
        </w:rPr>
        <w:t>entre</w:t>
      </w:r>
      <w:r>
        <w:rPr>
          <w:spacing w:val="-11"/>
          <w:sz w:val="20"/>
        </w:rPr>
        <w:t> </w:t>
      </w:r>
      <w:r>
        <w:rPr>
          <w:sz w:val="20"/>
        </w:rPr>
        <w:t>la</w:t>
      </w:r>
      <w:r>
        <w:rPr>
          <w:spacing w:val="-11"/>
          <w:sz w:val="20"/>
        </w:rPr>
        <w:t> </w:t>
      </w:r>
      <w:r>
        <w:rPr>
          <w:sz w:val="20"/>
        </w:rPr>
        <w:t>presentación</w:t>
      </w:r>
      <w:r>
        <w:rPr>
          <w:spacing w:val="-10"/>
          <w:sz w:val="20"/>
        </w:rPr>
        <w:t> </w:t>
      </w:r>
      <w:r>
        <w:rPr>
          <w:sz w:val="20"/>
        </w:rPr>
        <w:t>de</w:t>
      </w:r>
      <w:r>
        <w:rPr>
          <w:spacing w:val="-10"/>
          <w:sz w:val="20"/>
        </w:rPr>
        <w:t> </w:t>
      </w:r>
      <w:r>
        <w:rPr>
          <w:sz w:val="20"/>
        </w:rPr>
        <w:t>la</w:t>
      </w:r>
      <w:r>
        <w:rPr>
          <w:spacing w:val="-11"/>
          <w:sz w:val="20"/>
        </w:rPr>
        <w:t> </w:t>
      </w:r>
      <w:r>
        <w:rPr>
          <w:sz w:val="20"/>
        </w:rPr>
        <w:t>petición</w:t>
      </w:r>
      <w:r>
        <w:rPr>
          <w:spacing w:val="-10"/>
          <w:sz w:val="20"/>
        </w:rPr>
        <w:t> </w:t>
      </w:r>
      <w:r>
        <w:rPr>
          <w:sz w:val="20"/>
        </w:rPr>
        <w:t>inicial</w:t>
      </w:r>
      <w:r>
        <w:rPr>
          <w:spacing w:val="-10"/>
          <w:sz w:val="20"/>
        </w:rPr>
        <w:t> </w:t>
      </w:r>
      <w:r>
        <w:rPr>
          <w:sz w:val="20"/>
        </w:rPr>
        <w:t>ante la Comisión, y el sometimiento del caso ante la Corte, transcurrió un tiempo superior a los 15</w:t>
      </w:r>
      <w:r>
        <w:rPr>
          <w:spacing w:val="-4"/>
          <w:sz w:val="20"/>
        </w:rPr>
        <w:t> </w:t>
      </w:r>
      <w:r>
        <w:rPr>
          <w:sz w:val="20"/>
        </w:rPr>
        <w:t>años.</w:t>
      </w:r>
    </w:p>
    <w:p>
      <w:pPr>
        <w:pStyle w:val="BodyText"/>
      </w:pPr>
    </w:p>
    <w:p>
      <w:pPr>
        <w:pStyle w:val="BodyText"/>
      </w:pPr>
    </w:p>
    <w:p>
      <w:pPr>
        <w:pStyle w:val="BodyText"/>
        <w:spacing w:before="2"/>
        <w:rPr>
          <w:sz w:val="10"/>
        </w:rPr>
      </w:pPr>
      <w:r>
        <w:rPr/>
        <w:pict>
          <v:line style="position:absolute;mso-position-horizontal-relative:page;mso-position-vertical-relative:paragraph;z-index:1048;mso-wrap-distance-left:0;mso-wrap-distance-right:0" from="85.080002pt,8.465839pt" to="229.080002pt,8.465839pt" stroked="true" strokeweight=".599pt" strokecolor="#000000">
            <v:stroke dashstyle="solid"/>
            <w10:wrap type="topAndBottom"/>
          </v:line>
        </w:pict>
      </w:r>
    </w:p>
    <w:p>
      <w:pPr>
        <w:spacing w:before="73"/>
        <w:ind w:left="121" w:right="118" w:hanging="1"/>
        <w:jc w:val="both"/>
        <w:rPr>
          <w:sz w:val="16"/>
        </w:rPr>
      </w:pPr>
      <w:bookmarkStart w:name="_bookmark2" w:id="5"/>
      <w:bookmarkEnd w:id="5"/>
      <w:r>
        <w:rPr/>
      </w:r>
      <w:r>
        <w:rPr>
          <w:position w:val="6"/>
          <w:sz w:val="10"/>
        </w:rPr>
        <w:t>1 </w:t>
      </w:r>
      <w:r>
        <w:rPr>
          <w:sz w:val="16"/>
        </w:rPr>
        <w:t>La Comisión designó como sus delegados ante la Corte, a la Comisionada Julissa Mantilla Falcón y a la entonces</w:t>
      </w:r>
      <w:r>
        <w:rPr>
          <w:spacing w:val="-13"/>
          <w:sz w:val="16"/>
        </w:rPr>
        <w:t> </w:t>
      </w:r>
      <w:r>
        <w:rPr>
          <w:sz w:val="16"/>
        </w:rPr>
        <w:t>Secretaria</w:t>
      </w:r>
      <w:r>
        <w:rPr>
          <w:spacing w:val="-13"/>
          <w:sz w:val="16"/>
        </w:rPr>
        <w:t> </w:t>
      </w:r>
      <w:r>
        <w:rPr>
          <w:sz w:val="16"/>
        </w:rPr>
        <w:t>Ejecutiva</w:t>
      </w:r>
      <w:r>
        <w:rPr>
          <w:spacing w:val="-11"/>
          <w:sz w:val="16"/>
        </w:rPr>
        <w:t> </w:t>
      </w:r>
      <w:r>
        <w:rPr>
          <w:sz w:val="16"/>
        </w:rPr>
        <w:t>Adjunta</w:t>
      </w:r>
      <w:r>
        <w:rPr>
          <w:spacing w:val="-12"/>
          <w:sz w:val="16"/>
        </w:rPr>
        <w:t> </w:t>
      </w:r>
      <w:r>
        <w:rPr>
          <w:sz w:val="16"/>
        </w:rPr>
        <w:t>Marisol</w:t>
      </w:r>
      <w:r>
        <w:rPr>
          <w:spacing w:val="-13"/>
          <w:sz w:val="16"/>
        </w:rPr>
        <w:t> </w:t>
      </w:r>
      <w:r>
        <w:rPr>
          <w:sz w:val="16"/>
        </w:rPr>
        <w:t>Blanchard,</w:t>
      </w:r>
      <w:r>
        <w:rPr>
          <w:spacing w:val="-13"/>
          <w:sz w:val="16"/>
        </w:rPr>
        <w:t> </w:t>
      </w:r>
      <w:r>
        <w:rPr>
          <w:sz w:val="16"/>
        </w:rPr>
        <w:t>y</w:t>
      </w:r>
      <w:r>
        <w:rPr>
          <w:spacing w:val="-12"/>
          <w:sz w:val="16"/>
        </w:rPr>
        <w:t> </w:t>
      </w:r>
      <w:r>
        <w:rPr>
          <w:sz w:val="16"/>
        </w:rPr>
        <w:t>como</w:t>
      </w:r>
      <w:r>
        <w:rPr>
          <w:spacing w:val="-12"/>
          <w:sz w:val="16"/>
        </w:rPr>
        <w:t> </w:t>
      </w:r>
      <w:r>
        <w:rPr>
          <w:sz w:val="16"/>
        </w:rPr>
        <w:t>asesores</w:t>
      </w:r>
      <w:r>
        <w:rPr>
          <w:spacing w:val="-13"/>
          <w:sz w:val="16"/>
        </w:rPr>
        <w:t> </w:t>
      </w:r>
      <w:r>
        <w:rPr>
          <w:sz w:val="16"/>
        </w:rPr>
        <w:t>legales</w:t>
      </w:r>
      <w:r>
        <w:rPr>
          <w:spacing w:val="-13"/>
          <w:sz w:val="16"/>
        </w:rPr>
        <w:t> </w:t>
      </w:r>
      <w:r>
        <w:rPr>
          <w:sz w:val="16"/>
        </w:rPr>
        <w:t>a</w:t>
      </w:r>
      <w:r>
        <w:rPr>
          <w:spacing w:val="-13"/>
          <w:sz w:val="16"/>
        </w:rPr>
        <w:t> </w:t>
      </w:r>
      <w:r>
        <w:rPr>
          <w:sz w:val="16"/>
        </w:rPr>
        <w:t>Jorge</w:t>
      </w:r>
      <w:r>
        <w:rPr>
          <w:spacing w:val="-13"/>
          <w:sz w:val="16"/>
        </w:rPr>
        <w:t> </w:t>
      </w:r>
      <w:r>
        <w:rPr>
          <w:sz w:val="16"/>
        </w:rPr>
        <w:t>Huberto</w:t>
      </w:r>
      <w:r>
        <w:rPr>
          <w:spacing w:val="-12"/>
          <w:sz w:val="16"/>
        </w:rPr>
        <w:t> </w:t>
      </w:r>
      <w:r>
        <w:rPr>
          <w:sz w:val="16"/>
        </w:rPr>
        <w:t>Meza</w:t>
      </w:r>
      <w:r>
        <w:rPr>
          <w:spacing w:val="-13"/>
          <w:sz w:val="16"/>
        </w:rPr>
        <w:t> </w:t>
      </w:r>
      <w:r>
        <w:rPr>
          <w:sz w:val="16"/>
        </w:rPr>
        <w:t>Flores y Christian González</w:t>
      </w:r>
      <w:r>
        <w:rPr>
          <w:spacing w:val="-14"/>
          <w:sz w:val="16"/>
        </w:rPr>
        <w:t> </w:t>
      </w:r>
      <w:r>
        <w:rPr>
          <w:sz w:val="16"/>
        </w:rPr>
        <w:t>Chacón.</w:t>
      </w:r>
    </w:p>
    <w:p>
      <w:pPr>
        <w:spacing w:after="0"/>
        <w:jc w:val="both"/>
        <w:rPr>
          <w:sz w:val="16"/>
        </w:rPr>
        <w:sectPr>
          <w:pgSz w:w="12240" w:h="15840"/>
          <w:pgMar w:header="0" w:footer="896" w:top="1460" w:bottom="1080" w:left="1580" w:right="1580"/>
        </w:sectPr>
      </w:pPr>
    </w:p>
    <w:p>
      <w:pPr>
        <w:pStyle w:val="ListParagraph"/>
        <w:numPr>
          <w:ilvl w:val="0"/>
          <w:numId w:val="4"/>
        </w:numPr>
        <w:tabs>
          <w:tab w:pos="830" w:val="left" w:leader="none"/>
        </w:tabs>
        <w:spacing w:line="240" w:lineRule="auto" w:before="71" w:after="0"/>
        <w:ind w:left="121" w:right="115" w:firstLine="0"/>
        <w:jc w:val="both"/>
        <w:rPr>
          <w:sz w:val="20"/>
        </w:rPr>
      </w:pPr>
      <w:r>
        <w:rPr>
          <w:i/>
          <w:sz w:val="20"/>
        </w:rPr>
        <w:t>Solicitudes de la Comisión. </w:t>
      </w:r>
      <w:r>
        <w:rPr>
          <w:sz w:val="20"/>
        </w:rPr>
        <w:t>– La Comisión solicitó a este Tribunal que concluyera y</w:t>
      </w:r>
      <w:r>
        <w:rPr>
          <w:spacing w:val="-5"/>
          <w:sz w:val="20"/>
        </w:rPr>
        <w:t> </w:t>
      </w:r>
      <w:r>
        <w:rPr>
          <w:sz w:val="20"/>
        </w:rPr>
        <w:t>declarara</w:t>
      </w:r>
      <w:r>
        <w:rPr>
          <w:spacing w:val="-7"/>
          <w:sz w:val="20"/>
        </w:rPr>
        <w:t> </w:t>
      </w:r>
      <w:r>
        <w:rPr>
          <w:sz w:val="20"/>
        </w:rPr>
        <w:t>la</w:t>
      </w:r>
      <w:r>
        <w:rPr>
          <w:spacing w:val="-6"/>
          <w:sz w:val="20"/>
        </w:rPr>
        <w:t> </w:t>
      </w:r>
      <w:r>
        <w:rPr>
          <w:sz w:val="20"/>
        </w:rPr>
        <w:t>responsabilidad</w:t>
      </w:r>
      <w:r>
        <w:rPr>
          <w:spacing w:val="-7"/>
          <w:sz w:val="20"/>
        </w:rPr>
        <w:t> </w:t>
      </w:r>
      <w:r>
        <w:rPr>
          <w:sz w:val="20"/>
        </w:rPr>
        <w:t>internacional</w:t>
      </w:r>
      <w:r>
        <w:rPr>
          <w:spacing w:val="-7"/>
          <w:sz w:val="20"/>
        </w:rPr>
        <w:t> </w:t>
      </w:r>
      <w:r>
        <w:rPr>
          <w:sz w:val="20"/>
        </w:rPr>
        <w:t>de</w:t>
      </w:r>
      <w:r>
        <w:rPr>
          <w:spacing w:val="-6"/>
          <w:sz w:val="20"/>
        </w:rPr>
        <w:t> </w:t>
      </w:r>
      <w:r>
        <w:rPr>
          <w:sz w:val="20"/>
        </w:rPr>
        <w:t>Costa</w:t>
      </w:r>
      <w:r>
        <w:rPr>
          <w:spacing w:val="-6"/>
          <w:sz w:val="20"/>
        </w:rPr>
        <w:t> </w:t>
      </w:r>
      <w:r>
        <w:rPr>
          <w:sz w:val="20"/>
        </w:rPr>
        <w:t>Rica</w:t>
      </w:r>
      <w:r>
        <w:rPr>
          <w:spacing w:val="-7"/>
          <w:sz w:val="20"/>
        </w:rPr>
        <w:t> </w:t>
      </w:r>
      <w:r>
        <w:rPr>
          <w:sz w:val="20"/>
        </w:rPr>
        <w:t>por</w:t>
      </w:r>
      <w:r>
        <w:rPr>
          <w:spacing w:val="-6"/>
          <w:sz w:val="20"/>
        </w:rPr>
        <w:t> </w:t>
      </w:r>
      <w:r>
        <w:rPr>
          <w:sz w:val="20"/>
        </w:rPr>
        <w:t>las</w:t>
      </w:r>
      <w:r>
        <w:rPr>
          <w:spacing w:val="-6"/>
          <w:sz w:val="20"/>
        </w:rPr>
        <w:t> </w:t>
      </w:r>
      <w:r>
        <w:rPr>
          <w:sz w:val="20"/>
        </w:rPr>
        <w:t>violaciones</w:t>
      </w:r>
      <w:r>
        <w:rPr>
          <w:spacing w:val="-6"/>
          <w:sz w:val="20"/>
        </w:rPr>
        <w:t> </w:t>
      </w:r>
      <w:r>
        <w:rPr>
          <w:sz w:val="20"/>
        </w:rPr>
        <w:t>contenidas en el Informe de Fondo y que ordenara al Estado, como medidas de reparación, las incluidas en dicho</w:t>
      </w:r>
      <w:r>
        <w:rPr>
          <w:spacing w:val="-8"/>
          <w:sz w:val="20"/>
        </w:rPr>
        <w:t> </w:t>
      </w:r>
      <w:r>
        <w:rPr>
          <w:sz w:val="20"/>
        </w:rPr>
        <w:t>Informe.</w:t>
      </w:r>
    </w:p>
    <w:p>
      <w:pPr>
        <w:pStyle w:val="BodyText"/>
        <w:spacing w:before="8"/>
        <w:rPr>
          <w:sz w:val="11"/>
        </w:rPr>
      </w:pPr>
    </w:p>
    <w:p>
      <w:pPr>
        <w:pStyle w:val="Heading1"/>
        <w:spacing w:before="100"/>
        <w:ind w:left="2655" w:right="2634" w:firstLine="1918"/>
      </w:pPr>
      <w:bookmarkStart w:name="II PROCEDIMIENTO ANTE LA CORTE" w:id="6"/>
      <w:bookmarkEnd w:id="6"/>
      <w:r>
        <w:rPr>
          <w:b w:val="0"/>
        </w:rPr>
      </w:r>
      <w:bookmarkStart w:name="_bookmark3" w:id="7"/>
      <w:bookmarkEnd w:id="7"/>
      <w:r>
        <w:rPr>
          <w:b w:val="0"/>
        </w:rPr>
      </w:r>
      <w:r>
        <w:rPr/>
        <w:t>II PROCEDIMIENTO ANTE LA CORTE</w:t>
      </w:r>
    </w:p>
    <w:p>
      <w:pPr>
        <w:pStyle w:val="BodyText"/>
        <w:spacing w:before="11"/>
        <w:rPr>
          <w:b/>
          <w:sz w:val="19"/>
        </w:rPr>
      </w:pPr>
    </w:p>
    <w:p>
      <w:pPr>
        <w:pStyle w:val="ListParagraph"/>
        <w:numPr>
          <w:ilvl w:val="0"/>
          <w:numId w:val="4"/>
        </w:numPr>
        <w:tabs>
          <w:tab w:pos="830" w:val="left" w:leader="none"/>
        </w:tabs>
        <w:spacing w:line="240" w:lineRule="auto" w:before="0" w:after="0"/>
        <w:ind w:left="121" w:right="117" w:firstLine="0"/>
        <w:jc w:val="both"/>
        <w:rPr>
          <w:sz w:val="20"/>
        </w:rPr>
      </w:pPr>
      <w:r>
        <w:rPr>
          <w:i/>
          <w:sz w:val="20"/>
        </w:rPr>
        <w:t>Notificación al Estado y a los representantes. </w:t>
      </w:r>
      <w:r>
        <w:rPr>
          <w:sz w:val="20"/>
        </w:rPr>
        <w:t>– El sometimiento del caso fue notificado</w:t>
      </w:r>
      <w:r>
        <w:rPr>
          <w:spacing w:val="-8"/>
          <w:sz w:val="20"/>
        </w:rPr>
        <w:t> </w:t>
      </w:r>
      <w:r>
        <w:rPr>
          <w:sz w:val="20"/>
        </w:rPr>
        <w:t>a</w:t>
      </w:r>
      <w:r>
        <w:rPr>
          <w:spacing w:val="-8"/>
          <w:sz w:val="20"/>
        </w:rPr>
        <w:t> </w:t>
      </w:r>
      <w:r>
        <w:rPr>
          <w:sz w:val="20"/>
        </w:rPr>
        <w:t>la</w:t>
      </w:r>
      <w:r>
        <w:rPr>
          <w:spacing w:val="-7"/>
          <w:sz w:val="20"/>
        </w:rPr>
        <w:t> </w:t>
      </w:r>
      <w:r>
        <w:rPr>
          <w:sz w:val="20"/>
        </w:rPr>
        <w:t>representación</w:t>
      </w:r>
      <w:r>
        <w:rPr>
          <w:spacing w:val="-8"/>
          <w:sz w:val="20"/>
        </w:rPr>
        <w:t> </w:t>
      </w:r>
      <w:r>
        <w:rPr>
          <w:sz w:val="20"/>
        </w:rPr>
        <w:t>de</w:t>
      </w:r>
      <w:r>
        <w:rPr>
          <w:spacing w:val="-9"/>
          <w:sz w:val="20"/>
        </w:rPr>
        <w:t> </w:t>
      </w:r>
      <w:r>
        <w:rPr>
          <w:sz w:val="20"/>
        </w:rPr>
        <w:t>la</w:t>
      </w:r>
      <w:r>
        <w:rPr>
          <w:spacing w:val="-8"/>
          <w:sz w:val="20"/>
        </w:rPr>
        <w:t> </w:t>
      </w:r>
      <w:r>
        <w:rPr>
          <w:sz w:val="20"/>
        </w:rPr>
        <w:t>presunta</w:t>
      </w:r>
      <w:r>
        <w:rPr>
          <w:spacing w:val="-8"/>
          <w:sz w:val="20"/>
        </w:rPr>
        <w:t> </w:t>
      </w:r>
      <w:r>
        <w:rPr>
          <w:sz w:val="20"/>
        </w:rPr>
        <w:t>víctima</w:t>
      </w:r>
      <w:hyperlink w:history="true" w:anchor="_bookmark4">
        <w:r>
          <w:rPr>
            <w:position w:val="7"/>
            <w:sz w:val="13"/>
          </w:rPr>
          <w:t>2</w:t>
        </w:r>
      </w:hyperlink>
      <w:r>
        <w:rPr>
          <w:spacing w:val="-4"/>
          <w:position w:val="7"/>
          <w:sz w:val="13"/>
        </w:rPr>
        <w:t> </w:t>
      </w:r>
      <w:r>
        <w:rPr>
          <w:sz w:val="20"/>
        </w:rPr>
        <w:t>(en</w:t>
      </w:r>
      <w:r>
        <w:rPr>
          <w:spacing w:val="-8"/>
          <w:sz w:val="20"/>
        </w:rPr>
        <w:t> </w:t>
      </w:r>
      <w:r>
        <w:rPr>
          <w:sz w:val="20"/>
        </w:rPr>
        <w:t>adelante</w:t>
      </w:r>
      <w:r>
        <w:rPr>
          <w:spacing w:val="-9"/>
          <w:sz w:val="20"/>
        </w:rPr>
        <w:t> </w:t>
      </w:r>
      <w:r>
        <w:rPr>
          <w:sz w:val="20"/>
        </w:rPr>
        <w:t>“el</w:t>
      </w:r>
      <w:r>
        <w:rPr>
          <w:spacing w:val="-8"/>
          <w:sz w:val="20"/>
        </w:rPr>
        <w:t> </w:t>
      </w:r>
      <w:r>
        <w:rPr>
          <w:sz w:val="20"/>
        </w:rPr>
        <w:t>representante”)</w:t>
      </w:r>
      <w:r>
        <w:rPr>
          <w:spacing w:val="-9"/>
          <w:sz w:val="20"/>
        </w:rPr>
        <w:t> </w:t>
      </w:r>
      <w:r>
        <w:rPr>
          <w:sz w:val="20"/>
        </w:rPr>
        <w:t>y al Estado el 10 de mayo de</w:t>
      </w:r>
      <w:r>
        <w:rPr>
          <w:spacing w:val="-14"/>
          <w:sz w:val="20"/>
        </w:rPr>
        <w:t> </w:t>
      </w:r>
      <w:r>
        <w:rPr>
          <w:sz w:val="20"/>
        </w:rPr>
        <w:t>2021.</w:t>
      </w:r>
    </w:p>
    <w:p>
      <w:pPr>
        <w:pStyle w:val="BodyText"/>
        <w:spacing w:before="11"/>
        <w:rPr>
          <w:sz w:val="19"/>
        </w:rPr>
      </w:pPr>
    </w:p>
    <w:p>
      <w:pPr>
        <w:pStyle w:val="ListParagraph"/>
        <w:numPr>
          <w:ilvl w:val="0"/>
          <w:numId w:val="4"/>
        </w:numPr>
        <w:tabs>
          <w:tab w:pos="830" w:val="left" w:leader="none"/>
        </w:tabs>
        <w:spacing w:line="240" w:lineRule="auto" w:before="0" w:after="0"/>
        <w:ind w:left="121" w:right="116" w:firstLine="0"/>
        <w:jc w:val="both"/>
        <w:rPr>
          <w:sz w:val="20"/>
        </w:rPr>
      </w:pPr>
      <w:r>
        <w:rPr>
          <w:i/>
          <w:sz w:val="20"/>
        </w:rPr>
        <w:t>Escrito de solicitudes, argumentos y pruebas. </w:t>
      </w:r>
      <w:r>
        <w:rPr>
          <w:sz w:val="20"/>
        </w:rPr>
        <w:t>– El 22 de junio de 2021, el representante presentó su escrito de solicitudes, argumentos y pruebas (en adelante “escrito</w:t>
      </w:r>
      <w:r>
        <w:rPr>
          <w:spacing w:val="-10"/>
          <w:sz w:val="20"/>
        </w:rPr>
        <w:t> </w:t>
      </w:r>
      <w:r>
        <w:rPr>
          <w:sz w:val="20"/>
        </w:rPr>
        <w:t>de</w:t>
      </w:r>
      <w:r>
        <w:rPr>
          <w:spacing w:val="-10"/>
          <w:sz w:val="20"/>
        </w:rPr>
        <w:t> </w:t>
      </w:r>
      <w:r>
        <w:rPr>
          <w:sz w:val="20"/>
        </w:rPr>
        <w:t>solicitudes</w:t>
      </w:r>
      <w:r>
        <w:rPr>
          <w:spacing w:val="-10"/>
          <w:sz w:val="20"/>
        </w:rPr>
        <w:t> </w:t>
      </w:r>
      <w:r>
        <w:rPr>
          <w:sz w:val="20"/>
        </w:rPr>
        <w:t>y</w:t>
      </w:r>
      <w:r>
        <w:rPr>
          <w:spacing w:val="-9"/>
          <w:sz w:val="20"/>
        </w:rPr>
        <w:t> </w:t>
      </w:r>
      <w:r>
        <w:rPr>
          <w:sz w:val="20"/>
        </w:rPr>
        <w:t>argumentos”),</w:t>
      </w:r>
      <w:r>
        <w:rPr>
          <w:spacing w:val="-10"/>
          <w:sz w:val="20"/>
        </w:rPr>
        <w:t> </w:t>
      </w:r>
      <w:r>
        <w:rPr>
          <w:sz w:val="20"/>
        </w:rPr>
        <w:t>conforme</w:t>
      </w:r>
      <w:r>
        <w:rPr>
          <w:spacing w:val="-9"/>
          <w:sz w:val="20"/>
        </w:rPr>
        <w:t> </w:t>
      </w:r>
      <w:r>
        <w:rPr>
          <w:sz w:val="20"/>
        </w:rPr>
        <w:t>a</w:t>
      </w:r>
      <w:r>
        <w:rPr>
          <w:spacing w:val="-10"/>
          <w:sz w:val="20"/>
        </w:rPr>
        <w:t> </w:t>
      </w:r>
      <w:r>
        <w:rPr>
          <w:sz w:val="20"/>
        </w:rPr>
        <w:t>los</w:t>
      </w:r>
      <w:r>
        <w:rPr>
          <w:spacing w:val="-9"/>
          <w:sz w:val="20"/>
        </w:rPr>
        <w:t> </w:t>
      </w:r>
      <w:r>
        <w:rPr>
          <w:sz w:val="20"/>
        </w:rPr>
        <w:t>artículos</w:t>
      </w:r>
      <w:r>
        <w:rPr>
          <w:spacing w:val="-10"/>
          <w:sz w:val="20"/>
        </w:rPr>
        <w:t> </w:t>
      </w:r>
      <w:r>
        <w:rPr>
          <w:sz w:val="20"/>
        </w:rPr>
        <w:t>25</w:t>
      </w:r>
      <w:r>
        <w:rPr>
          <w:spacing w:val="-9"/>
          <w:sz w:val="20"/>
        </w:rPr>
        <w:t> </w:t>
      </w:r>
      <w:r>
        <w:rPr>
          <w:sz w:val="20"/>
        </w:rPr>
        <w:t>y</w:t>
      </w:r>
      <w:r>
        <w:rPr>
          <w:spacing w:val="-11"/>
          <w:sz w:val="20"/>
        </w:rPr>
        <w:t> </w:t>
      </w:r>
      <w:r>
        <w:rPr>
          <w:sz w:val="20"/>
        </w:rPr>
        <w:t>40</w:t>
      </w:r>
      <w:r>
        <w:rPr>
          <w:spacing w:val="-9"/>
          <w:sz w:val="20"/>
        </w:rPr>
        <w:t> </w:t>
      </w:r>
      <w:r>
        <w:rPr>
          <w:sz w:val="20"/>
        </w:rPr>
        <w:t>del</w:t>
      </w:r>
      <w:r>
        <w:rPr>
          <w:spacing w:val="-9"/>
          <w:sz w:val="20"/>
        </w:rPr>
        <w:t> </w:t>
      </w:r>
      <w:r>
        <w:rPr>
          <w:sz w:val="20"/>
        </w:rPr>
        <w:t>Reglamento. El representante coincidió sustancialmente con los alegatos de la Comisión, y realizó alegatos adicionales respecto al fondo. Asimismo, solicitó que se ordenara a Costa Rica adoptar diversas medidas de reparación complementarias a las solicitadas por la Comisión.</w:t>
      </w:r>
    </w:p>
    <w:p>
      <w:pPr>
        <w:pStyle w:val="BodyText"/>
        <w:spacing w:before="11"/>
        <w:rPr>
          <w:sz w:val="19"/>
        </w:rPr>
      </w:pPr>
    </w:p>
    <w:p>
      <w:pPr>
        <w:pStyle w:val="ListParagraph"/>
        <w:numPr>
          <w:ilvl w:val="0"/>
          <w:numId w:val="4"/>
        </w:numPr>
        <w:tabs>
          <w:tab w:pos="831" w:val="left" w:leader="none"/>
        </w:tabs>
        <w:spacing w:line="240" w:lineRule="auto" w:before="0" w:after="0"/>
        <w:ind w:left="122" w:right="114" w:firstLine="0"/>
        <w:jc w:val="both"/>
        <w:rPr>
          <w:sz w:val="20"/>
        </w:rPr>
      </w:pPr>
      <w:r>
        <w:rPr>
          <w:i/>
          <w:sz w:val="20"/>
        </w:rPr>
        <w:t>Escrito</w:t>
      </w:r>
      <w:r>
        <w:rPr>
          <w:i/>
          <w:spacing w:val="-16"/>
          <w:sz w:val="20"/>
        </w:rPr>
        <w:t> </w:t>
      </w:r>
      <w:r>
        <w:rPr>
          <w:i/>
          <w:sz w:val="20"/>
        </w:rPr>
        <w:t>de</w:t>
      </w:r>
      <w:r>
        <w:rPr>
          <w:i/>
          <w:spacing w:val="-15"/>
          <w:sz w:val="20"/>
        </w:rPr>
        <w:t> </w:t>
      </w:r>
      <w:r>
        <w:rPr>
          <w:i/>
          <w:sz w:val="20"/>
        </w:rPr>
        <w:t>contestación.</w:t>
      </w:r>
      <w:r>
        <w:rPr>
          <w:i/>
          <w:spacing w:val="-14"/>
          <w:sz w:val="20"/>
        </w:rPr>
        <w:t> </w:t>
      </w:r>
      <w:r>
        <w:rPr>
          <w:sz w:val="20"/>
        </w:rPr>
        <w:t>–</w:t>
      </w:r>
      <w:r>
        <w:rPr>
          <w:spacing w:val="-14"/>
          <w:sz w:val="20"/>
        </w:rPr>
        <w:t> </w:t>
      </w:r>
      <w:r>
        <w:rPr>
          <w:sz w:val="20"/>
        </w:rPr>
        <w:t>El</w:t>
      </w:r>
      <w:r>
        <w:rPr>
          <w:spacing w:val="-14"/>
          <w:sz w:val="20"/>
        </w:rPr>
        <w:t> </w:t>
      </w:r>
      <w:r>
        <w:rPr>
          <w:sz w:val="20"/>
        </w:rPr>
        <w:t>13</w:t>
      </w:r>
      <w:r>
        <w:rPr>
          <w:spacing w:val="-14"/>
          <w:sz w:val="20"/>
        </w:rPr>
        <w:t> </w:t>
      </w:r>
      <w:r>
        <w:rPr>
          <w:sz w:val="20"/>
        </w:rPr>
        <w:t>de</w:t>
      </w:r>
      <w:r>
        <w:rPr>
          <w:spacing w:val="-15"/>
          <w:sz w:val="20"/>
        </w:rPr>
        <w:t> </w:t>
      </w:r>
      <w:r>
        <w:rPr>
          <w:sz w:val="20"/>
        </w:rPr>
        <w:t>octubre</w:t>
      </w:r>
      <w:r>
        <w:rPr>
          <w:spacing w:val="-13"/>
          <w:sz w:val="20"/>
        </w:rPr>
        <w:t> </w:t>
      </w:r>
      <w:r>
        <w:rPr>
          <w:sz w:val="20"/>
        </w:rPr>
        <w:t>de</w:t>
      </w:r>
      <w:r>
        <w:rPr>
          <w:spacing w:val="-15"/>
          <w:sz w:val="20"/>
        </w:rPr>
        <w:t> </w:t>
      </w:r>
      <w:r>
        <w:rPr>
          <w:sz w:val="20"/>
        </w:rPr>
        <w:t>2021,</w:t>
      </w:r>
      <w:r>
        <w:rPr>
          <w:spacing w:val="-14"/>
          <w:sz w:val="20"/>
        </w:rPr>
        <w:t> </w:t>
      </w:r>
      <w:r>
        <w:rPr>
          <w:sz w:val="20"/>
        </w:rPr>
        <w:t>mediante</w:t>
      </w:r>
      <w:r>
        <w:rPr>
          <w:spacing w:val="-15"/>
          <w:sz w:val="20"/>
        </w:rPr>
        <w:t> </w:t>
      </w:r>
      <w:r>
        <w:rPr>
          <w:sz w:val="20"/>
        </w:rPr>
        <w:t>nota</w:t>
      </w:r>
      <w:r>
        <w:rPr>
          <w:spacing w:val="-16"/>
          <w:sz w:val="20"/>
        </w:rPr>
        <w:t> </w:t>
      </w:r>
      <w:r>
        <w:rPr>
          <w:sz w:val="20"/>
        </w:rPr>
        <w:t>de</w:t>
      </w:r>
      <w:r>
        <w:rPr>
          <w:spacing w:val="-13"/>
          <w:sz w:val="20"/>
        </w:rPr>
        <w:t> </w:t>
      </w:r>
      <w:r>
        <w:rPr>
          <w:sz w:val="20"/>
        </w:rPr>
        <w:t>Secretaría, se informó al Estado que el plazo para la presentación del escrito de contestación había vencido, sin que este fuera recibido. Por consiguiente, se le informó que el trámite del caso continuaría sin el escrito de contestación. El 15 de octubre de 2021, el Estado informó que por un error humano no se presentó el escrito de contestación y reiteró su interés de continuar con el trámite del</w:t>
      </w:r>
      <w:r>
        <w:rPr>
          <w:spacing w:val="-7"/>
          <w:sz w:val="20"/>
        </w:rPr>
        <w:t> </w:t>
      </w:r>
      <w:r>
        <w:rPr>
          <w:sz w:val="20"/>
        </w:rPr>
        <w:t>caso</w:t>
      </w:r>
      <w:hyperlink w:history="true" w:anchor="_bookmark5">
        <w:r>
          <w:rPr>
            <w:position w:val="7"/>
            <w:sz w:val="13"/>
          </w:rPr>
          <w:t>3</w:t>
        </w:r>
      </w:hyperlink>
      <w:r>
        <w:rPr>
          <w:sz w:val="20"/>
        </w:rPr>
        <w:t>.</w:t>
      </w:r>
    </w:p>
    <w:p>
      <w:pPr>
        <w:pStyle w:val="BodyText"/>
        <w:spacing w:before="10"/>
        <w:rPr>
          <w:sz w:val="19"/>
        </w:rPr>
      </w:pPr>
    </w:p>
    <w:p>
      <w:pPr>
        <w:pStyle w:val="ListParagraph"/>
        <w:numPr>
          <w:ilvl w:val="0"/>
          <w:numId w:val="4"/>
        </w:numPr>
        <w:tabs>
          <w:tab w:pos="830" w:val="left" w:leader="none"/>
        </w:tabs>
        <w:spacing w:line="240" w:lineRule="auto" w:before="0" w:after="0"/>
        <w:ind w:left="121" w:right="115" w:firstLine="0"/>
        <w:jc w:val="both"/>
        <w:rPr>
          <w:sz w:val="20"/>
        </w:rPr>
      </w:pPr>
      <w:r>
        <w:rPr>
          <w:i/>
          <w:sz w:val="20"/>
        </w:rPr>
        <w:t>Audiencia</w:t>
      </w:r>
      <w:r>
        <w:rPr>
          <w:i/>
          <w:spacing w:val="-8"/>
          <w:sz w:val="20"/>
        </w:rPr>
        <w:t> </w:t>
      </w:r>
      <w:r>
        <w:rPr>
          <w:i/>
          <w:sz w:val="20"/>
        </w:rPr>
        <w:t>pública</w:t>
      </w:r>
      <w:r>
        <w:rPr>
          <w:sz w:val="20"/>
        </w:rPr>
        <w:t>.</w:t>
      </w:r>
      <w:r>
        <w:rPr>
          <w:spacing w:val="-6"/>
          <w:sz w:val="20"/>
        </w:rPr>
        <w:t> </w:t>
      </w:r>
      <w:r>
        <w:rPr>
          <w:sz w:val="20"/>
        </w:rPr>
        <w:t>–</w:t>
      </w:r>
      <w:r>
        <w:rPr>
          <w:spacing w:val="-9"/>
          <w:sz w:val="20"/>
        </w:rPr>
        <w:t> </w:t>
      </w:r>
      <w:r>
        <w:rPr>
          <w:sz w:val="20"/>
        </w:rPr>
        <w:t>El</w:t>
      </w:r>
      <w:r>
        <w:rPr>
          <w:spacing w:val="-9"/>
          <w:sz w:val="20"/>
        </w:rPr>
        <w:t> </w:t>
      </w:r>
      <w:r>
        <w:rPr>
          <w:sz w:val="20"/>
        </w:rPr>
        <w:t>17</w:t>
      </w:r>
      <w:r>
        <w:rPr>
          <w:spacing w:val="-7"/>
          <w:sz w:val="20"/>
        </w:rPr>
        <w:t> </w:t>
      </w:r>
      <w:r>
        <w:rPr>
          <w:sz w:val="20"/>
        </w:rPr>
        <w:t>de</w:t>
      </w:r>
      <w:r>
        <w:rPr>
          <w:spacing w:val="-7"/>
          <w:sz w:val="20"/>
        </w:rPr>
        <w:t> </w:t>
      </w:r>
      <w:r>
        <w:rPr>
          <w:sz w:val="20"/>
        </w:rPr>
        <w:t>febrero</w:t>
      </w:r>
      <w:r>
        <w:rPr>
          <w:spacing w:val="-7"/>
          <w:sz w:val="20"/>
        </w:rPr>
        <w:t> </w:t>
      </w:r>
      <w:r>
        <w:rPr>
          <w:sz w:val="20"/>
        </w:rPr>
        <w:t>de</w:t>
      </w:r>
      <w:r>
        <w:rPr>
          <w:spacing w:val="-7"/>
          <w:sz w:val="20"/>
        </w:rPr>
        <w:t> </w:t>
      </w:r>
      <w:r>
        <w:rPr>
          <w:sz w:val="20"/>
        </w:rPr>
        <w:t>2022,</w:t>
      </w:r>
      <w:r>
        <w:rPr>
          <w:spacing w:val="-8"/>
          <w:sz w:val="20"/>
        </w:rPr>
        <w:t> </w:t>
      </w:r>
      <w:r>
        <w:rPr>
          <w:sz w:val="20"/>
        </w:rPr>
        <w:t>el</w:t>
      </w:r>
      <w:r>
        <w:rPr>
          <w:spacing w:val="-8"/>
          <w:sz w:val="20"/>
        </w:rPr>
        <w:t> </w:t>
      </w:r>
      <w:r>
        <w:rPr>
          <w:sz w:val="20"/>
        </w:rPr>
        <w:t>Presidente</w:t>
      </w:r>
      <w:r>
        <w:rPr>
          <w:spacing w:val="-7"/>
          <w:sz w:val="20"/>
        </w:rPr>
        <w:t> </w:t>
      </w:r>
      <w:r>
        <w:rPr>
          <w:sz w:val="20"/>
        </w:rPr>
        <w:t>de</w:t>
      </w:r>
      <w:r>
        <w:rPr>
          <w:spacing w:val="-7"/>
          <w:sz w:val="20"/>
        </w:rPr>
        <w:t> </w:t>
      </w:r>
      <w:r>
        <w:rPr>
          <w:sz w:val="20"/>
        </w:rPr>
        <w:t>la</w:t>
      </w:r>
      <w:r>
        <w:rPr>
          <w:spacing w:val="-10"/>
          <w:sz w:val="20"/>
        </w:rPr>
        <w:t> </w:t>
      </w:r>
      <w:r>
        <w:rPr>
          <w:sz w:val="20"/>
        </w:rPr>
        <w:t>Corte</w:t>
      </w:r>
      <w:r>
        <w:rPr>
          <w:spacing w:val="-7"/>
          <w:sz w:val="20"/>
        </w:rPr>
        <w:t> </w:t>
      </w:r>
      <w:r>
        <w:rPr>
          <w:sz w:val="20"/>
        </w:rPr>
        <w:t>dictó</w:t>
      </w:r>
      <w:r>
        <w:rPr>
          <w:spacing w:val="-10"/>
          <w:sz w:val="20"/>
        </w:rPr>
        <w:t> </w:t>
      </w:r>
      <w:r>
        <w:rPr>
          <w:sz w:val="20"/>
        </w:rPr>
        <w:t>una Resolución</w:t>
      </w:r>
      <w:r>
        <w:rPr>
          <w:spacing w:val="-6"/>
          <w:sz w:val="20"/>
        </w:rPr>
        <w:t> </w:t>
      </w:r>
      <w:r>
        <w:rPr>
          <w:sz w:val="20"/>
        </w:rPr>
        <w:t>en</w:t>
      </w:r>
      <w:r>
        <w:rPr>
          <w:spacing w:val="-5"/>
          <w:sz w:val="20"/>
        </w:rPr>
        <w:t> </w:t>
      </w:r>
      <w:r>
        <w:rPr>
          <w:sz w:val="20"/>
        </w:rPr>
        <w:t>la</w:t>
      </w:r>
      <w:r>
        <w:rPr>
          <w:spacing w:val="-5"/>
          <w:sz w:val="20"/>
        </w:rPr>
        <w:t> </w:t>
      </w:r>
      <w:r>
        <w:rPr>
          <w:sz w:val="20"/>
        </w:rPr>
        <w:t>que</w:t>
      </w:r>
      <w:r>
        <w:rPr>
          <w:spacing w:val="-5"/>
          <w:sz w:val="20"/>
        </w:rPr>
        <w:t> </w:t>
      </w:r>
      <w:r>
        <w:rPr>
          <w:sz w:val="20"/>
        </w:rPr>
        <w:t>convocó</w:t>
      </w:r>
      <w:r>
        <w:rPr>
          <w:spacing w:val="-5"/>
          <w:sz w:val="20"/>
        </w:rPr>
        <w:t> </w:t>
      </w:r>
      <w:r>
        <w:rPr>
          <w:sz w:val="20"/>
        </w:rPr>
        <w:t>a</w:t>
      </w:r>
      <w:r>
        <w:rPr>
          <w:spacing w:val="-5"/>
          <w:sz w:val="20"/>
        </w:rPr>
        <w:t> </w:t>
      </w:r>
      <w:r>
        <w:rPr>
          <w:sz w:val="20"/>
        </w:rPr>
        <w:t>las</w:t>
      </w:r>
      <w:r>
        <w:rPr>
          <w:spacing w:val="-7"/>
          <w:sz w:val="20"/>
        </w:rPr>
        <w:t> </w:t>
      </w:r>
      <w:r>
        <w:rPr>
          <w:sz w:val="20"/>
        </w:rPr>
        <w:t>partes</w:t>
      </w:r>
      <w:r>
        <w:rPr>
          <w:spacing w:val="-6"/>
          <w:sz w:val="20"/>
        </w:rPr>
        <w:t> </w:t>
      </w:r>
      <w:r>
        <w:rPr>
          <w:sz w:val="20"/>
        </w:rPr>
        <w:t>y</w:t>
      </w:r>
      <w:r>
        <w:rPr>
          <w:spacing w:val="-4"/>
          <w:sz w:val="20"/>
        </w:rPr>
        <w:t> </w:t>
      </w:r>
      <w:r>
        <w:rPr>
          <w:sz w:val="20"/>
        </w:rPr>
        <w:t>a</w:t>
      </w:r>
      <w:r>
        <w:rPr>
          <w:spacing w:val="-5"/>
          <w:sz w:val="20"/>
        </w:rPr>
        <w:t> </w:t>
      </w:r>
      <w:r>
        <w:rPr>
          <w:sz w:val="20"/>
        </w:rPr>
        <w:t>la</w:t>
      </w:r>
      <w:r>
        <w:rPr>
          <w:spacing w:val="-5"/>
          <w:sz w:val="20"/>
        </w:rPr>
        <w:t> </w:t>
      </w:r>
      <w:r>
        <w:rPr>
          <w:sz w:val="20"/>
        </w:rPr>
        <w:t>Comisión</w:t>
      </w:r>
      <w:r>
        <w:rPr>
          <w:spacing w:val="-5"/>
          <w:sz w:val="20"/>
        </w:rPr>
        <w:t> </w:t>
      </w:r>
      <w:r>
        <w:rPr>
          <w:sz w:val="20"/>
        </w:rPr>
        <w:t>a</w:t>
      </w:r>
      <w:r>
        <w:rPr>
          <w:spacing w:val="-5"/>
          <w:sz w:val="20"/>
        </w:rPr>
        <w:t> </w:t>
      </w:r>
      <w:r>
        <w:rPr>
          <w:sz w:val="20"/>
        </w:rPr>
        <w:t>una</w:t>
      </w:r>
      <w:r>
        <w:rPr>
          <w:spacing w:val="-5"/>
          <w:sz w:val="20"/>
        </w:rPr>
        <w:t> </w:t>
      </w:r>
      <w:r>
        <w:rPr>
          <w:sz w:val="20"/>
        </w:rPr>
        <w:t>audiencia</w:t>
      </w:r>
      <w:r>
        <w:rPr>
          <w:spacing w:val="-5"/>
          <w:sz w:val="20"/>
        </w:rPr>
        <w:t> </w:t>
      </w:r>
      <w:r>
        <w:rPr>
          <w:sz w:val="20"/>
        </w:rPr>
        <w:t>pública</w:t>
      </w:r>
      <w:r>
        <w:rPr>
          <w:spacing w:val="-6"/>
          <w:sz w:val="20"/>
        </w:rPr>
        <w:t> </w:t>
      </w:r>
      <w:r>
        <w:rPr>
          <w:sz w:val="20"/>
        </w:rPr>
        <w:t>sobre eventuales fondo, reparaciones y costas, y para escuchar los alegatos y observaciones finales orales de las partes y de la Comisión, respectivamente</w:t>
      </w:r>
      <w:hyperlink w:history="true" w:anchor="_bookmark6">
        <w:r>
          <w:rPr>
            <w:position w:val="7"/>
            <w:sz w:val="13"/>
          </w:rPr>
          <w:t>4</w:t>
        </w:r>
      </w:hyperlink>
      <w:r>
        <w:rPr>
          <w:sz w:val="20"/>
        </w:rPr>
        <w:t>. Debido a las circunstancias excepcionales ocasionadas por la pandemia del COVID-19, la audiencia pública</w:t>
      </w:r>
      <w:r>
        <w:rPr>
          <w:spacing w:val="-10"/>
          <w:sz w:val="20"/>
        </w:rPr>
        <w:t> </w:t>
      </w:r>
      <w:r>
        <w:rPr>
          <w:sz w:val="20"/>
        </w:rPr>
        <w:t>se</w:t>
      </w:r>
      <w:r>
        <w:rPr>
          <w:spacing w:val="-10"/>
          <w:sz w:val="20"/>
        </w:rPr>
        <w:t> </w:t>
      </w:r>
      <w:r>
        <w:rPr>
          <w:sz w:val="20"/>
        </w:rPr>
        <w:t>llevó</w:t>
      </w:r>
      <w:r>
        <w:rPr>
          <w:spacing w:val="-11"/>
          <w:sz w:val="20"/>
        </w:rPr>
        <w:t> </w:t>
      </w:r>
      <w:r>
        <w:rPr>
          <w:sz w:val="20"/>
        </w:rPr>
        <w:t>a</w:t>
      </w:r>
      <w:r>
        <w:rPr>
          <w:spacing w:val="-10"/>
          <w:sz w:val="20"/>
        </w:rPr>
        <w:t> </w:t>
      </w:r>
      <w:r>
        <w:rPr>
          <w:sz w:val="20"/>
        </w:rPr>
        <w:t>cabo</w:t>
      </w:r>
      <w:r>
        <w:rPr>
          <w:spacing w:val="-12"/>
          <w:sz w:val="20"/>
        </w:rPr>
        <w:t> </w:t>
      </w:r>
      <w:r>
        <w:rPr>
          <w:sz w:val="20"/>
        </w:rPr>
        <w:t>mediante</w:t>
      </w:r>
      <w:r>
        <w:rPr>
          <w:spacing w:val="-10"/>
          <w:sz w:val="20"/>
        </w:rPr>
        <w:t> </w:t>
      </w:r>
      <w:r>
        <w:rPr>
          <w:sz w:val="20"/>
        </w:rPr>
        <w:t>videoconferencia,</w:t>
      </w:r>
      <w:r>
        <w:rPr>
          <w:spacing w:val="-10"/>
          <w:sz w:val="20"/>
        </w:rPr>
        <w:t> </w:t>
      </w:r>
      <w:r>
        <w:rPr>
          <w:sz w:val="20"/>
        </w:rPr>
        <w:t>de</w:t>
      </w:r>
      <w:r>
        <w:rPr>
          <w:spacing w:val="-10"/>
          <w:sz w:val="20"/>
        </w:rPr>
        <w:t> </w:t>
      </w:r>
      <w:r>
        <w:rPr>
          <w:sz w:val="20"/>
        </w:rPr>
        <w:t>conformidad</w:t>
      </w:r>
      <w:r>
        <w:rPr>
          <w:spacing w:val="-9"/>
          <w:sz w:val="20"/>
        </w:rPr>
        <w:t> </w:t>
      </w:r>
      <w:r>
        <w:rPr>
          <w:sz w:val="20"/>
        </w:rPr>
        <w:t>con</w:t>
      </w:r>
      <w:r>
        <w:rPr>
          <w:spacing w:val="-10"/>
          <w:sz w:val="20"/>
        </w:rPr>
        <w:t> </w:t>
      </w:r>
      <w:r>
        <w:rPr>
          <w:sz w:val="20"/>
        </w:rPr>
        <w:t>lo</w:t>
      </w:r>
      <w:r>
        <w:rPr>
          <w:spacing w:val="-11"/>
          <w:sz w:val="20"/>
        </w:rPr>
        <w:t> </w:t>
      </w:r>
      <w:r>
        <w:rPr>
          <w:sz w:val="20"/>
        </w:rPr>
        <w:t>establecido</w:t>
      </w:r>
      <w:r>
        <w:rPr>
          <w:spacing w:val="-11"/>
          <w:sz w:val="20"/>
        </w:rPr>
        <w:t> </w:t>
      </w:r>
      <w:r>
        <w:rPr>
          <w:sz w:val="20"/>
        </w:rPr>
        <w:t>en el</w:t>
      </w:r>
      <w:r>
        <w:rPr>
          <w:spacing w:val="-17"/>
          <w:sz w:val="20"/>
        </w:rPr>
        <w:t> </w:t>
      </w:r>
      <w:r>
        <w:rPr>
          <w:sz w:val="20"/>
        </w:rPr>
        <w:t>Reglamento</w:t>
      </w:r>
      <w:r>
        <w:rPr>
          <w:spacing w:val="-18"/>
          <w:sz w:val="20"/>
        </w:rPr>
        <w:t> </w:t>
      </w:r>
      <w:r>
        <w:rPr>
          <w:sz w:val="20"/>
        </w:rPr>
        <w:t>de</w:t>
      </w:r>
      <w:r>
        <w:rPr>
          <w:spacing w:val="-17"/>
          <w:sz w:val="20"/>
        </w:rPr>
        <w:t> </w:t>
      </w:r>
      <w:r>
        <w:rPr>
          <w:sz w:val="20"/>
        </w:rPr>
        <w:t>la</w:t>
      </w:r>
      <w:r>
        <w:rPr>
          <w:spacing w:val="-19"/>
          <w:sz w:val="20"/>
        </w:rPr>
        <w:t> </w:t>
      </w:r>
      <w:r>
        <w:rPr>
          <w:sz w:val="20"/>
        </w:rPr>
        <w:t>Corte,</w:t>
      </w:r>
      <w:r>
        <w:rPr>
          <w:spacing w:val="-19"/>
          <w:sz w:val="20"/>
        </w:rPr>
        <w:t> </w:t>
      </w:r>
      <w:r>
        <w:rPr>
          <w:sz w:val="20"/>
        </w:rPr>
        <w:t>el</w:t>
      </w:r>
      <w:r>
        <w:rPr>
          <w:spacing w:val="-17"/>
          <w:sz w:val="20"/>
        </w:rPr>
        <w:t> </w:t>
      </w:r>
      <w:r>
        <w:rPr>
          <w:sz w:val="20"/>
        </w:rPr>
        <w:t>día</w:t>
      </w:r>
      <w:r>
        <w:rPr>
          <w:spacing w:val="-18"/>
          <w:sz w:val="20"/>
        </w:rPr>
        <w:t> </w:t>
      </w:r>
      <w:r>
        <w:rPr>
          <w:sz w:val="20"/>
        </w:rPr>
        <w:t>24</w:t>
      </w:r>
      <w:r>
        <w:rPr>
          <w:spacing w:val="-19"/>
          <w:sz w:val="20"/>
        </w:rPr>
        <w:t> </w:t>
      </w:r>
      <w:r>
        <w:rPr>
          <w:sz w:val="20"/>
        </w:rPr>
        <w:t>de</w:t>
      </w:r>
      <w:r>
        <w:rPr>
          <w:spacing w:val="-17"/>
          <w:sz w:val="20"/>
        </w:rPr>
        <w:t> </w:t>
      </w:r>
      <w:r>
        <w:rPr>
          <w:sz w:val="20"/>
        </w:rPr>
        <w:t>marzo</w:t>
      </w:r>
      <w:r>
        <w:rPr>
          <w:spacing w:val="-18"/>
          <w:sz w:val="20"/>
        </w:rPr>
        <w:t> </w:t>
      </w:r>
      <w:r>
        <w:rPr>
          <w:sz w:val="20"/>
        </w:rPr>
        <w:t>de</w:t>
      </w:r>
      <w:r>
        <w:rPr>
          <w:spacing w:val="-18"/>
          <w:sz w:val="20"/>
        </w:rPr>
        <w:t> </w:t>
      </w:r>
      <w:r>
        <w:rPr>
          <w:sz w:val="20"/>
        </w:rPr>
        <w:t>2022,</w:t>
      </w:r>
      <w:r>
        <w:rPr>
          <w:spacing w:val="-17"/>
          <w:sz w:val="20"/>
        </w:rPr>
        <w:t> </w:t>
      </w:r>
      <w:r>
        <w:rPr>
          <w:sz w:val="20"/>
        </w:rPr>
        <w:t>durante</w:t>
      </w:r>
      <w:r>
        <w:rPr>
          <w:spacing w:val="-17"/>
          <w:sz w:val="20"/>
        </w:rPr>
        <w:t> </w:t>
      </w:r>
      <w:r>
        <w:rPr>
          <w:sz w:val="20"/>
        </w:rPr>
        <w:t>el</w:t>
      </w:r>
      <w:r>
        <w:rPr>
          <w:spacing w:val="-17"/>
          <w:sz w:val="20"/>
        </w:rPr>
        <w:t> </w:t>
      </w:r>
      <w:r>
        <w:rPr>
          <w:sz w:val="20"/>
        </w:rPr>
        <w:t>147°</w:t>
      </w:r>
      <w:r>
        <w:rPr>
          <w:spacing w:val="-18"/>
          <w:sz w:val="20"/>
        </w:rPr>
        <w:t> </w:t>
      </w:r>
      <w:r>
        <w:rPr>
          <w:sz w:val="20"/>
        </w:rPr>
        <w:t>Período</w:t>
      </w:r>
      <w:r>
        <w:rPr>
          <w:spacing w:val="-18"/>
          <w:sz w:val="20"/>
        </w:rPr>
        <w:t> </w:t>
      </w:r>
      <w:r>
        <w:rPr>
          <w:sz w:val="20"/>
        </w:rPr>
        <w:t>Ordinario de Sesiones de la</w:t>
      </w:r>
      <w:r>
        <w:rPr>
          <w:spacing w:val="-1"/>
          <w:sz w:val="20"/>
        </w:rPr>
        <w:t> </w:t>
      </w:r>
      <w:r>
        <w:rPr>
          <w:sz w:val="20"/>
        </w:rPr>
        <w:t>Corte</w:t>
      </w:r>
      <w:hyperlink w:history="true" w:anchor="_bookmark7">
        <w:r>
          <w:rPr>
            <w:position w:val="7"/>
            <w:sz w:val="13"/>
          </w:rPr>
          <w:t>5</w:t>
        </w:r>
      </w:hyperlink>
      <w:r>
        <w:rPr>
          <w:sz w:val="20"/>
        </w:rPr>
        <w:t>.</w:t>
      </w:r>
    </w:p>
    <w:p>
      <w:pPr>
        <w:pStyle w:val="BodyText"/>
        <w:spacing w:before="11"/>
        <w:rPr>
          <w:sz w:val="19"/>
        </w:rPr>
      </w:pPr>
    </w:p>
    <w:p>
      <w:pPr>
        <w:pStyle w:val="ListParagraph"/>
        <w:numPr>
          <w:ilvl w:val="0"/>
          <w:numId w:val="4"/>
        </w:numPr>
        <w:tabs>
          <w:tab w:pos="830" w:val="left" w:leader="none"/>
        </w:tabs>
        <w:spacing w:line="240" w:lineRule="auto" w:before="0" w:after="0"/>
        <w:ind w:left="121" w:right="118" w:firstLine="0"/>
        <w:jc w:val="both"/>
        <w:rPr>
          <w:sz w:val="20"/>
        </w:rPr>
      </w:pPr>
      <w:r>
        <w:rPr>
          <w:i/>
          <w:sz w:val="20"/>
        </w:rPr>
        <w:t>Amicus curiae</w:t>
      </w:r>
      <w:r>
        <w:rPr>
          <w:sz w:val="20"/>
        </w:rPr>
        <w:t>. – El Tribunal recibió el escrito del </w:t>
      </w:r>
      <w:r>
        <w:rPr>
          <w:i/>
          <w:sz w:val="20"/>
        </w:rPr>
        <w:t>International Human Rights </w:t>
      </w:r>
      <w:r>
        <w:rPr>
          <w:i/>
          <w:sz w:val="20"/>
        </w:rPr>
        <w:t>Practicum </w:t>
      </w:r>
      <w:r>
        <w:rPr>
          <w:sz w:val="20"/>
        </w:rPr>
        <w:t>del </w:t>
      </w:r>
      <w:r>
        <w:rPr>
          <w:i/>
          <w:sz w:val="20"/>
        </w:rPr>
        <w:t>Boston College of Law </w:t>
      </w:r>
      <w:r>
        <w:rPr>
          <w:sz w:val="20"/>
        </w:rPr>
        <w:t>en calidad de </w:t>
      </w:r>
      <w:r>
        <w:rPr>
          <w:i/>
          <w:sz w:val="20"/>
        </w:rPr>
        <w:t>amicus</w:t>
      </w:r>
      <w:r>
        <w:rPr>
          <w:i/>
          <w:spacing w:val="-41"/>
          <w:sz w:val="20"/>
        </w:rPr>
        <w:t> </w:t>
      </w:r>
      <w:r>
        <w:rPr>
          <w:i/>
          <w:sz w:val="20"/>
        </w:rPr>
        <w:t>curiae</w:t>
      </w:r>
      <w:hyperlink w:history="true" w:anchor="_bookmark8">
        <w:r>
          <w:rPr>
            <w:position w:val="7"/>
            <w:sz w:val="13"/>
          </w:rPr>
          <w:t>6</w:t>
        </w:r>
      </w:hyperlink>
      <w:r>
        <w:rPr>
          <w:sz w:val="20"/>
        </w:rPr>
        <w:t>.</w:t>
      </w:r>
    </w:p>
    <w:p>
      <w:pPr>
        <w:pStyle w:val="BodyText"/>
        <w:spacing w:before="11"/>
        <w:rPr>
          <w:sz w:val="17"/>
        </w:rPr>
      </w:pPr>
      <w:r>
        <w:rPr/>
        <w:pict>
          <v:line style="position:absolute;mso-position-horizontal-relative:page;mso-position-vertical-relative:paragraph;z-index:1072;mso-wrap-distance-left:0;mso-wrap-distance-right:0" from="85.080002pt,13.161512pt" to="229.080002pt,13.161512pt" stroked="true" strokeweight=".6pt" strokecolor="#000000">
            <v:stroke dashstyle="solid"/>
            <w10:wrap type="topAndBottom"/>
          </v:line>
        </w:pict>
      </w:r>
    </w:p>
    <w:p>
      <w:pPr>
        <w:spacing w:before="73"/>
        <w:ind w:left="121" w:right="0" w:firstLine="0"/>
        <w:jc w:val="both"/>
        <w:rPr>
          <w:sz w:val="16"/>
        </w:rPr>
      </w:pPr>
      <w:bookmarkStart w:name="_bookmark4" w:id="8"/>
      <w:bookmarkEnd w:id="8"/>
      <w:r>
        <w:rPr/>
      </w:r>
      <w:r>
        <w:rPr>
          <w:position w:val="6"/>
          <w:sz w:val="10"/>
        </w:rPr>
        <w:t>2         </w:t>
      </w:r>
      <w:r>
        <w:rPr>
          <w:sz w:val="16"/>
        </w:rPr>
        <w:t>La representación de la presunta víctima fue ejercida por Jorge Emilio Regidor Umaña.</w:t>
      </w:r>
    </w:p>
    <w:p>
      <w:pPr>
        <w:spacing w:before="120"/>
        <w:ind w:left="121" w:right="117" w:firstLine="0"/>
        <w:jc w:val="both"/>
        <w:rPr>
          <w:sz w:val="16"/>
        </w:rPr>
      </w:pPr>
      <w:bookmarkStart w:name="_bookmark5" w:id="9"/>
      <w:bookmarkEnd w:id="9"/>
      <w:r>
        <w:rPr/>
      </w:r>
      <w:r>
        <w:rPr>
          <w:position w:val="6"/>
          <w:sz w:val="10"/>
        </w:rPr>
        <w:t>3         </w:t>
      </w:r>
      <w:r>
        <w:rPr>
          <w:sz w:val="16"/>
        </w:rPr>
        <w:t>El Estado designó como agentes en el caso a Natalia Córdoba Ubate, Directora Jurídica del Ministerio   de Relaciones Exteriores, y a Fernando Castillo Padilla, Letrado de la Sala Constitucional de la Suprema Corte de</w:t>
      </w:r>
      <w:r>
        <w:rPr>
          <w:spacing w:val="-6"/>
          <w:sz w:val="16"/>
        </w:rPr>
        <w:t> </w:t>
      </w:r>
      <w:r>
        <w:rPr>
          <w:sz w:val="16"/>
        </w:rPr>
        <w:t>Justicia.</w:t>
      </w:r>
    </w:p>
    <w:p>
      <w:pPr>
        <w:spacing w:before="120"/>
        <w:ind w:left="121" w:right="119" w:firstLine="0"/>
        <w:jc w:val="both"/>
        <w:rPr>
          <w:sz w:val="16"/>
        </w:rPr>
      </w:pPr>
      <w:bookmarkStart w:name="_bookmark6" w:id="10"/>
      <w:bookmarkEnd w:id="10"/>
      <w:r>
        <w:rPr/>
      </w:r>
      <w:r>
        <w:rPr>
          <w:position w:val="6"/>
          <w:sz w:val="10"/>
        </w:rPr>
        <w:t>4 </w:t>
      </w:r>
      <w:r>
        <w:rPr>
          <w:i/>
          <w:sz w:val="16"/>
        </w:rPr>
        <w:t>Cfr. Caso Guevara Díaz Vs. Costa Rica</w:t>
      </w:r>
      <w:r>
        <w:rPr>
          <w:sz w:val="16"/>
        </w:rPr>
        <w:t>. Convocatoria a audiencia. Resolución del Presidente de la Corte Interamericana de Derechos Humanos de 17 de febrero de 2022. Disponible en: </w:t>
      </w:r>
      <w:hyperlink r:id="rId6">
        <w:r>
          <w:rPr>
            <w:color w:val="0563C1"/>
            <w:sz w:val="16"/>
            <w:u w:val="single" w:color="0563C1"/>
          </w:rPr>
          <w:t>https://www.corteidh.or.cr/docs/asuntos/guevara_diaz_17_02_22.pdf</w:t>
        </w:r>
      </w:hyperlink>
    </w:p>
    <w:p>
      <w:pPr>
        <w:spacing w:before="120"/>
        <w:ind w:left="121" w:right="119" w:firstLine="0"/>
        <w:jc w:val="both"/>
        <w:rPr>
          <w:sz w:val="16"/>
        </w:rPr>
      </w:pPr>
      <w:bookmarkStart w:name="_bookmark7" w:id="11"/>
      <w:bookmarkEnd w:id="11"/>
      <w:r>
        <w:rPr/>
      </w:r>
      <w:r>
        <w:rPr>
          <w:position w:val="6"/>
          <w:sz w:val="10"/>
        </w:rPr>
        <w:t>5  </w:t>
      </w:r>
      <w:r>
        <w:rPr>
          <w:sz w:val="16"/>
        </w:rPr>
        <w:t>A esta audiencia comparecieron: a) por la Comisión Interamericana: Edgar Stuardo Ralón Orellana,   Marisol Blanchard, Jorge Meza Flores y Christian González; b) por los representantes: Jorge Emilio Regidor Umaña y Luis Fernando Guevara Díaz, c) por el Estado: Natalia Córdoba Ulate, Fernando Castro Padilla, José Carlos</w:t>
      </w:r>
      <w:r>
        <w:rPr>
          <w:spacing w:val="-2"/>
          <w:sz w:val="16"/>
        </w:rPr>
        <w:t> </w:t>
      </w:r>
      <w:r>
        <w:rPr>
          <w:sz w:val="16"/>
        </w:rPr>
        <w:t>Jiménez</w:t>
      </w:r>
      <w:r>
        <w:rPr>
          <w:spacing w:val="-2"/>
          <w:sz w:val="16"/>
        </w:rPr>
        <w:t> </w:t>
      </w:r>
      <w:r>
        <w:rPr>
          <w:sz w:val="16"/>
        </w:rPr>
        <w:t>Alpízar,</w:t>
      </w:r>
      <w:r>
        <w:rPr>
          <w:spacing w:val="-4"/>
          <w:sz w:val="16"/>
        </w:rPr>
        <w:t> </w:t>
      </w:r>
      <w:r>
        <w:rPr>
          <w:sz w:val="16"/>
        </w:rPr>
        <w:t>Rodolfo</w:t>
      </w:r>
      <w:r>
        <w:rPr>
          <w:spacing w:val="-3"/>
          <w:sz w:val="16"/>
        </w:rPr>
        <w:t> </w:t>
      </w:r>
      <w:r>
        <w:rPr>
          <w:sz w:val="16"/>
        </w:rPr>
        <w:t>Lizano</w:t>
      </w:r>
      <w:r>
        <w:rPr>
          <w:spacing w:val="-3"/>
          <w:sz w:val="16"/>
        </w:rPr>
        <w:t> </w:t>
      </w:r>
      <w:r>
        <w:rPr>
          <w:sz w:val="16"/>
        </w:rPr>
        <w:t>Ramírez,</w:t>
      </w:r>
      <w:r>
        <w:rPr>
          <w:spacing w:val="-4"/>
          <w:sz w:val="16"/>
        </w:rPr>
        <w:t> </w:t>
      </w:r>
      <w:r>
        <w:rPr>
          <w:sz w:val="16"/>
        </w:rPr>
        <w:t>Alberto</w:t>
      </w:r>
      <w:r>
        <w:rPr>
          <w:spacing w:val="-3"/>
          <w:sz w:val="16"/>
        </w:rPr>
        <w:t> </w:t>
      </w:r>
      <w:r>
        <w:rPr>
          <w:sz w:val="16"/>
        </w:rPr>
        <w:t>David</w:t>
      </w:r>
      <w:r>
        <w:rPr>
          <w:spacing w:val="-3"/>
          <w:sz w:val="16"/>
        </w:rPr>
        <w:t> </w:t>
      </w:r>
      <w:r>
        <w:rPr>
          <w:sz w:val="16"/>
        </w:rPr>
        <w:t>Guzmán</w:t>
      </w:r>
      <w:r>
        <w:rPr>
          <w:spacing w:val="-2"/>
          <w:sz w:val="16"/>
        </w:rPr>
        <w:t> </w:t>
      </w:r>
      <w:r>
        <w:rPr>
          <w:sz w:val="16"/>
        </w:rPr>
        <w:t>Pérez</w:t>
      </w:r>
      <w:r>
        <w:rPr>
          <w:spacing w:val="-3"/>
          <w:sz w:val="16"/>
        </w:rPr>
        <w:t> </w:t>
      </w:r>
      <w:r>
        <w:rPr>
          <w:sz w:val="16"/>
        </w:rPr>
        <w:t>y</w:t>
      </w:r>
      <w:r>
        <w:rPr>
          <w:spacing w:val="-3"/>
          <w:sz w:val="16"/>
        </w:rPr>
        <w:t> </w:t>
      </w:r>
      <w:r>
        <w:rPr>
          <w:sz w:val="16"/>
        </w:rPr>
        <w:t>Maripaz</w:t>
      </w:r>
      <w:r>
        <w:rPr>
          <w:spacing w:val="-2"/>
          <w:sz w:val="16"/>
        </w:rPr>
        <w:t> </w:t>
      </w:r>
      <w:r>
        <w:rPr>
          <w:sz w:val="16"/>
        </w:rPr>
        <w:t>de</w:t>
      </w:r>
      <w:r>
        <w:rPr>
          <w:spacing w:val="-4"/>
          <w:sz w:val="16"/>
        </w:rPr>
        <w:t> </w:t>
      </w:r>
      <w:r>
        <w:rPr>
          <w:sz w:val="16"/>
        </w:rPr>
        <w:t>la</w:t>
      </w:r>
      <w:r>
        <w:rPr>
          <w:spacing w:val="-3"/>
          <w:sz w:val="16"/>
        </w:rPr>
        <w:t> </w:t>
      </w:r>
      <w:r>
        <w:rPr>
          <w:sz w:val="16"/>
        </w:rPr>
        <w:t>Torre</w:t>
      </w:r>
      <w:r>
        <w:rPr>
          <w:spacing w:val="-4"/>
          <w:sz w:val="16"/>
        </w:rPr>
        <w:t> </w:t>
      </w:r>
      <w:r>
        <w:rPr>
          <w:sz w:val="16"/>
        </w:rPr>
        <w:t>Herrera.</w:t>
      </w:r>
    </w:p>
    <w:p>
      <w:pPr>
        <w:spacing w:before="120"/>
        <w:ind w:left="121" w:right="118" w:hanging="1"/>
        <w:jc w:val="both"/>
        <w:rPr>
          <w:sz w:val="16"/>
        </w:rPr>
      </w:pPr>
      <w:bookmarkStart w:name="_bookmark8" w:id="12"/>
      <w:bookmarkEnd w:id="12"/>
      <w:r>
        <w:rPr/>
      </w:r>
      <w:r>
        <w:rPr>
          <w:position w:val="6"/>
          <w:sz w:val="10"/>
        </w:rPr>
        <w:t>6 </w:t>
      </w:r>
      <w:r>
        <w:rPr>
          <w:sz w:val="16"/>
        </w:rPr>
        <w:t>El escrito, firmado por Daniela Urosa, Estelle Davrieux, Nathaniel Jaffe, Andrian Lee, Jane Yu y Raad Alsowaying presenta consideraciones respecto del alcance del derecho al trabajo y el derecho a la igualdad y</w:t>
      </w:r>
    </w:p>
    <w:p>
      <w:pPr>
        <w:spacing w:after="0"/>
        <w:jc w:val="both"/>
        <w:rPr>
          <w:sz w:val="16"/>
        </w:rPr>
        <w:sectPr>
          <w:pgSz w:w="12240" w:h="15840"/>
          <w:pgMar w:header="0" w:footer="896" w:top="1460" w:bottom="1080" w:left="1580" w:right="1580"/>
        </w:sectPr>
      </w:pPr>
    </w:p>
    <w:p>
      <w:pPr>
        <w:pStyle w:val="BodyText"/>
        <w:spacing w:before="3"/>
        <w:rPr>
          <w:sz w:val="14"/>
        </w:rPr>
      </w:pPr>
    </w:p>
    <w:p>
      <w:pPr>
        <w:pStyle w:val="ListParagraph"/>
        <w:numPr>
          <w:ilvl w:val="0"/>
          <w:numId w:val="4"/>
        </w:numPr>
        <w:tabs>
          <w:tab w:pos="830" w:val="left" w:leader="none"/>
        </w:tabs>
        <w:spacing w:line="240" w:lineRule="auto" w:before="101" w:after="0"/>
        <w:ind w:left="121" w:right="117" w:firstLine="0"/>
        <w:jc w:val="both"/>
        <w:rPr>
          <w:sz w:val="20"/>
        </w:rPr>
      </w:pPr>
      <w:r>
        <w:rPr>
          <w:i/>
          <w:sz w:val="20"/>
        </w:rPr>
        <w:t>Alegatos y observaciones finales escritos. </w:t>
      </w:r>
      <w:r>
        <w:rPr>
          <w:sz w:val="20"/>
        </w:rPr>
        <w:t>– El 19 de abril de 2022, el Estado presentó</w:t>
      </w:r>
      <w:r>
        <w:rPr>
          <w:spacing w:val="-7"/>
          <w:sz w:val="20"/>
        </w:rPr>
        <w:t> </w:t>
      </w:r>
      <w:r>
        <w:rPr>
          <w:sz w:val="20"/>
        </w:rPr>
        <w:t>sus</w:t>
      </w:r>
      <w:r>
        <w:rPr>
          <w:spacing w:val="-7"/>
          <w:sz w:val="20"/>
        </w:rPr>
        <w:t> </w:t>
      </w:r>
      <w:r>
        <w:rPr>
          <w:sz w:val="20"/>
        </w:rPr>
        <w:t>alegatos</w:t>
      </w:r>
      <w:r>
        <w:rPr>
          <w:spacing w:val="-8"/>
          <w:sz w:val="20"/>
        </w:rPr>
        <w:t> </w:t>
      </w:r>
      <w:r>
        <w:rPr>
          <w:sz w:val="20"/>
        </w:rPr>
        <w:t>finales</w:t>
      </w:r>
      <w:r>
        <w:rPr>
          <w:spacing w:val="-7"/>
          <w:sz w:val="20"/>
        </w:rPr>
        <w:t> </w:t>
      </w:r>
      <w:r>
        <w:rPr>
          <w:sz w:val="20"/>
        </w:rPr>
        <w:t>por</w:t>
      </w:r>
      <w:r>
        <w:rPr>
          <w:spacing w:val="-8"/>
          <w:sz w:val="20"/>
        </w:rPr>
        <w:t> </w:t>
      </w:r>
      <w:r>
        <w:rPr>
          <w:sz w:val="20"/>
        </w:rPr>
        <w:t>escrito,</w:t>
      </w:r>
      <w:r>
        <w:rPr>
          <w:spacing w:val="-7"/>
          <w:sz w:val="20"/>
        </w:rPr>
        <w:t> </w:t>
      </w:r>
      <w:r>
        <w:rPr>
          <w:sz w:val="20"/>
        </w:rPr>
        <w:t>junto</w:t>
      </w:r>
      <w:r>
        <w:rPr>
          <w:spacing w:val="-9"/>
          <w:sz w:val="20"/>
        </w:rPr>
        <w:t> </w:t>
      </w:r>
      <w:r>
        <w:rPr>
          <w:sz w:val="20"/>
        </w:rPr>
        <w:t>con</w:t>
      </w:r>
      <w:r>
        <w:rPr>
          <w:spacing w:val="-6"/>
          <w:sz w:val="20"/>
        </w:rPr>
        <w:t> </w:t>
      </w:r>
      <w:r>
        <w:rPr>
          <w:sz w:val="20"/>
        </w:rPr>
        <w:t>documentación</w:t>
      </w:r>
      <w:r>
        <w:rPr>
          <w:spacing w:val="-6"/>
          <w:sz w:val="20"/>
        </w:rPr>
        <w:t> </w:t>
      </w:r>
      <w:r>
        <w:rPr>
          <w:sz w:val="20"/>
        </w:rPr>
        <w:t>anexa.</w:t>
      </w:r>
      <w:r>
        <w:rPr>
          <w:spacing w:val="-8"/>
          <w:sz w:val="20"/>
        </w:rPr>
        <w:t> </w:t>
      </w:r>
      <w:r>
        <w:rPr>
          <w:sz w:val="20"/>
        </w:rPr>
        <w:t>El</w:t>
      </w:r>
      <w:r>
        <w:rPr>
          <w:spacing w:val="-8"/>
          <w:sz w:val="20"/>
        </w:rPr>
        <w:t> </w:t>
      </w:r>
      <w:r>
        <w:rPr>
          <w:sz w:val="20"/>
        </w:rPr>
        <w:t>25</w:t>
      </w:r>
      <w:r>
        <w:rPr>
          <w:spacing w:val="-7"/>
          <w:sz w:val="20"/>
        </w:rPr>
        <w:t> </w:t>
      </w:r>
      <w:r>
        <w:rPr>
          <w:sz w:val="20"/>
        </w:rPr>
        <w:t>de</w:t>
      </w:r>
      <w:r>
        <w:rPr>
          <w:spacing w:val="-7"/>
          <w:sz w:val="20"/>
        </w:rPr>
        <w:t> </w:t>
      </w:r>
      <w:r>
        <w:rPr>
          <w:sz w:val="20"/>
        </w:rPr>
        <w:t>abril de</w:t>
      </w:r>
      <w:r>
        <w:rPr>
          <w:spacing w:val="-20"/>
          <w:sz w:val="20"/>
        </w:rPr>
        <w:t> </w:t>
      </w:r>
      <w:r>
        <w:rPr>
          <w:sz w:val="20"/>
        </w:rPr>
        <w:t>2022,</w:t>
      </w:r>
      <w:r>
        <w:rPr>
          <w:spacing w:val="-21"/>
          <w:sz w:val="20"/>
        </w:rPr>
        <w:t> </w:t>
      </w:r>
      <w:r>
        <w:rPr>
          <w:sz w:val="20"/>
        </w:rPr>
        <w:t>el</w:t>
      </w:r>
      <w:r>
        <w:rPr>
          <w:spacing w:val="-21"/>
          <w:sz w:val="20"/>
        </w:rPr>
        <w:t> </w:t>
      </w:r>
      <w:r>
        <w:rPr>
          <w:sz w:val="20"/>
        </w:rPr>
        <w:t>representante</w:t>
      </w:r>
      <w:r>
        <w:rPr>
          <w:spacing w:val="-20"/>
          <w:sz w:val="20"/>
        </w:rPr>
        <w:t> </w:t>
      </w:r>
      <w:r>
        <w:rPr>
          <w:sz w:val="20"/>
        </w:rPr>
        <w:t>y</w:t>
      </w:r>
      <w:r>
        <w:rPr>
          <w:spacing w:val="-21"/>
          <w:sz w:val="20"/>
        </w:rPr>
        <w:t> </w:t>
      </w:r>
      <w:r>
        <w:rPr>
          <w:sz w:val="20"/>
        </w:rPr>
        <w:t>la</w:t>
      </w:r>
      <w:r>
        <w:rPr>
          <w:spacing w:val="-21"/>
          <w:sz w:val="20"/>
        </w:rPr>
        <w:t> </w:t>
      </w:r>
      <w:r>
        <w:rPr>
          <w:sz w:val="20"/>
        </w:rPr>
        <w:t>Comisión</w:t>
      </w:r>
      <w:r>
        <w:rPr>
          <w:spacing w:val="-21"/>
          <w:sz w:val="20"/>
        </w:rPr>
        <w:t> </w:t>
      </w:r>
      <w:r>
        <w:rPr>
          <w:sz w:val="20"/>
        </w:rPr>
        <w:t>presentaron</w:t>
      </w:r>
      <w:r>
        <w:rPr>
          <w:spacing w:val="-20"/>
          <w:sz w:val="20"/>
        </w:rPr>
        <w:t> </w:t>
      </w:r>
      <w:r>
        <w:rPr>
          <w:sz w:val="20"/>
        </w:rPr>
        <w:t>sus</w:t>
      </w:r>
      <w:r>
        <w:rPr>
          <w:spacing w:val="-20"/>
          <w:sz w:val="20"/>
        </w:rPr>
        <w:t> </w:t>
      </w:r>
      <w:r>
        <w:rPr>
          <w:sz w:val="20"/>
        </w:rPr>
        <w:t>alegatos</w:t>
      </w:r>
      <w:r>
        <w:rPr>
          <w:spacing w:val="-20"/>
          <w:sz w:val="20"/>
        </w:rPr>
        <w:t> </w:t>
      </w:r>
      <w:r>
        <w:rPr>
          <w:sz w:val="20"/>
        </w:rPr>
        <w:t>y</w:t>
      </w:r>
      <w:r>
        <w:rPr>
          <w:spacing w:val="-21"/>
          <w:sz w:val="20"/>
        </w:rPr>
        <w:t> </w:t>
      </w:r>
      <w:r>
        <w:rPr>
          <w:sz w:val="20"/>
        </w:rPr>
        <w:t>observaciones</w:t>
      </w:r>
      <w:r>
        <w:rPr>
          <w:spacing w:val="-21"/>
          <w:sz w:val="20"/>
        </w:rPr>
        <w:t> </w:t>
      </w:r>
      <w:r>
        <w:rPr>
          <w:sz w:val="20"/>
        </w:rPr>
        <w:t>finales escritas,</w:t>
      </w:r>
      <w:r>
        <w:rPr>
          <w:spacing w:val="-8"/>
          <w:sz w:val="20"/>
        </w:rPr>
        <w:t> </w:t>
      </w:r>
      <w:r>
        <w:rPr>
          <w:sz w:val="20"/>
        </w:rPr>
        <w:t>respectivamente.</w:t>
      </w:r>
    </w:p>
    <w:p>
      <w:pPr>
        <w:pStyle w:val="BodyText"/>
        <w:spacing w:before="12"/>
        <w:rPr>
          <w:sz w:val="19"/>
        </w:rPr>
      </w:pPr>
    </w:p>
    <w:p>
      <w:pPr>
        <w:pStyle w:val="ListParagraph"/>
        <w:numPr>
          <w:ilvl w:val="0"/>
          <w:numId w:val="4"/>
        </w:numPr>
        <w:tabs>
          <w:tab w:pos="829" w:val="left" w:leader="none"/>
        </w:tabs>
        <w:spacing w:line="240" w:lineRule="auto" w:before="0" w:after="0"/>
        <w:ind w:left="120" w:right="117" w:firstLine="1"/>
        <w:jc w:val="both"/>
        <w:rPr>
          <w:sz w:val="20"/>
        </w:rPr>
      </w:pPr>
      <w:r>
        <w:rPr>
          <w:i/>
          <w:sz w:val="20"/>
        </w:rPr>
        <w:t>Observaciones a los anexos a los alegatos finales. - </w:t>
      </w:r>
      <w:r>
        <w:rPr>
          <w:sz w:val="20"/>
        </w:rPr>
        <w:t>El 6 de mayo de 2022, la Comisión informó que no tenía observaciones que formular respecto de los documentos agregados</w:t>
      </w:r>
      <w:r>
        <w:rPr>
          <w:spacing w:val="-15"/>
          <w:sz w:val="20"/>
        </w:rPr>
        <w:t> </w:t>
      </w:r>
      <w:r>
        <w:rPr>
          <w:sz w:val="20"/>
        </w:rPr>
        <w:t>por</w:t>
      </w:r>
      <w:r>
        <w:rPr>
          <w:spacing w:val="-14"/>
          <w:sz w:val="20"/>
        </w:rPr>
        <w:t> </w:t>
      </w:r>
      <w:r>
        <w:rPr>
          <w:sz w:val="20"/>
        </w:rPr>
        <w:t>el</w:t>
      </w:r>
      <w:r>
        <w:rPr>
          <w:spacing w:val="-16"/>
          <w:sz w:val="20"/>
        </w:rPr>
        <w:t> </w:t>
      </w:r>
      <w:r>
        <w:rPr>
          <w:sz w:val="20"/>
        </w:rPr>
        <w:t>Estado</w:t>
      </w:r>
      <w:r>
        <w:rPr>
          <w:spacing w:val="-16"/>
          <w:sz w:val="20"/>
        </w:rPr>
        <w:t> </w:t>
      </w:r>
      <w:r>
        <w:rPr>
          <w:sz w:val="20"/>
        </w:rPr>
        <w:t>junto</w:t>
      </w:r>
      <w:r>
        <w:rPr>
          <w:spacing w:val="-14"/>
          <w:sz w:val="20"/>
        </w:rPr>
        <w:t> </w:t>
      </w:r>
      <w:r>
        <w:rPr>
          <w:sz w:val="20"/>
        </w:rPr>
        <w:t>a</w:t>
      </w:r>
      <w:r>
        <w:rPr>
          <w:spacing w:val="-16"/>
          <w:sz w:val="20"/>
        </w:rPr>
        <w:t> </w:t>
      </w:r>
      <w:r>
        <w:rPr>
          <w:sz w:val="20"/>
        </w:rPr>
        <w:t>sus</w:t>
      </w:r>
      <w:r>
        <w:rPr>
          <w:spacing w:val="-16"/>
          <w:sz w:val="20"/>
        </w:rPr>
        <w:t> </w:t>
      </w:r>
      <w:r>
        <w:rPr>
          <w:sz w:val="20"/>
        </w:rPr>
        <w:t>alegatos</w:t>
      </w:r>
      <w:r>
        <w:rPr>
          <w:spacing w:val="-16"/>
          <w:sz w:val="20"/>
        </w:rPr>
        <w:t> </w:t>
      </w:r>
      <w:r>
        <w:rPr>
          <w:sz w:val="20"/>
        </w:rPr>
        <w:t>finales</w:t>
      </w:r>
      <w:r>
        <w:rPr>
          <w:spacing w:val="-16"/>
          <w:sz w:val="20"/>
        </w:rPr>
        <w:t> </w:t>
      </w:r>
      <w:r>
        <w:rPr>
          <w:sz w:val="20"/>
        </w:rPr>
        <w:t>escritos.</w:t>
      </w:r>
      <w:r>
        <w:rPr>
          <w:spacing w:val="-15"/>
          <w:sz w:val="20"/>
        </w:rPr>
        <w:t> </w:t>
      </w:r>
      <w:r>
        <w:rPr>
          <w:sz w:val="20"/>
        </w:rPr>
        <w:t>El</w:t>
      </w:r>
      <w:r>
        <w:rPr>
          <w:spacing w:val="-15"/>
          <w:sz w:val="20"/>
        </w:rPr>
        <w:t> </w:t>
      </w:r>
      <w:r>
        <w:rPr>
          <w:sz w:val="20"/>
        </w:rPr>
        <w:t>representante</w:t>
      </w:r>
      <w:r>
        <w:rPr>
          <w:spacing w:val="-15"/>
          <w:sz w:val="20"/>
        </w:rPr>
        <w:t> </w:t>
      </w:r>
      <w:r>
        <w:rPr>
          <w:sz w:val="20"/>
        </w:rPr>
        <w:t>no</w:t>
      </w:r>
      <w:r>
        <w:rPr>
          <w:spacing w:val="-16"/>
          <w:sz w:val="20"/>
        </w:rPr>
        <w:t> </w:t>
      </w:r>
      <w:r>
        <w:rPr>
          <w:sz w:val="20"/>
        </w:rPr>
        <w:t>remitió observaciones a los anexos del</w:t>
      </w:r>
      <w:r>
        <w:rPr>
          <w:spacing w:val="-39"/>
          <w:sz w:val="20"/>
        </w:rPr>
        <w:t> </w:t>
      </w:r>
      <w:r>
        <w:rPr>
          <w:sz w:val="20"/>
        </w:rPr>
        <w:t>Estado.</w:t>
      </w:r>
    </w:p>
    <w:p>
      <w:pPr>
        <w:pStyle w:val="BodyText"/>
        <w:spacing w:before="12"/>
        <w:rPr>
          <w:sz w:val="19"/>
        </w:rPr>
      </w:pPr>
    </w:p>
    <w:p>
      <w:pPr>
        <w:pStyle w:val="ListParagraph"/>
        <w:numPr>
          <w:ilvl w:val="0"/>
          <w:numId w:val="4"/>
        </w:numPr>
        <w:tabs>
          <w:tab w:pos="829" w:val="left" w:leader="none"/>
        </w:tabs>
        <w:spacing w:line="240" w:lineRule="auto" w:before="0" w:after="0"/>
        <w:ind w:left="120" w:right="120" w:firstLine="0"/>
        <w:jc w:val="both"/>
        <w:rPr>
          <w:sz w:val="20"/>
        </w:rPr>
      </w:pPr>
      <w:r>
        <w:rPr>
          <w:i/>
          <w:sz w:val="20"/>
        </w:rPr>
        <w:t>Deliberación del presente caso</w:t>
      </w:r>
      <w:r>
        <w:rPr>
          <w:sz w:val="20"/>
        </w:rPr>
        <w:t>. - La Corte deliberó la presente Sentencia el día 22 de junio de</w:t>
      </w:r>
      <w:r>
        <w:rPr>
          <w:spacing w:val="-7"/>
          <w:sz w:val="20"/>
        </w:rPr>
        <w:t> </w:t>
      </w:r>
      <w:r>
        <w:rPr>
          <w:sz w:val="20"/>
        </w:rPr>
        <w:t>2022.</w:t>
      </w:r>
    </w:p>
    <w:p>
      <w:pPr>
        <w:pStyle w:val="BodyText"/>
        <w:spacing w:before="8"/>
        <w:rPr>
          <w:sz w:val="11"/>
        </w:rPr>
      </w:pPr>
    </w:p>
    <w:p>
      <w:pPr>
        <w:pStyle w:val="Heading1"/>
        <w:spacing w:before="101"/>
        <w:ind w:left="3719" w:right="3702" w:firstLine="798"/>
      </w:pPr>
      <w:bookmarkStart w:name="III COMPETENCIA" w:id="13"/>
      <w:bookmarkEnd w:id="13"/>
      <w:r>
        <w:rPr>
          <w:b w:val="0"/>
        </w:rPr>
      </w:r>
      <w:bookmarkStart w:name="_bookmark9" w:id="14"/>
      <w:bookmarkEnd w:id="14"/>
      <w:r>
        <w:rPr>
          <w:b w:val="0"/>
        </w:rPr>
      </w:r>
      <w:r>
        <w:rPr/>
        <w:t>III COMPETENCIA</w:t>
      </w:r>
    </w:p>
    <w:p>
      <w:pPr>
        <w:pStyle w:val="BodyText"/>
        <w:spacing w:before="11"/>
        <w:rPr>
          <w:b/>
          <w:sz w:val="19"/>
        </w:rPr>
      </w:pPr>
    </w:p>
    <w:p>
      <w:pPr>
        <w:pStyle w:val="ListParagraph"/>
        <w:numPr>
          <w:ilvl w:val="0"/>
          <w:numId w:val="5"/>
        </w:numPr>
        <w:tabs>
          <w:tab w:pos="829" w:val="left" w:leader="none"/>
        </w:tabs>
        <w:spacing w:line="240" w:lineRule="auto" w:before="1" w:after="0"/>
        <w:ind w:left="120" w:right="116" w:firstLine="0"/>
        <w:jc w:val="both"/>
        <w:rPr>
          <w:sz w:val="20"/>
        </w:rPr>
      </w:pPr>
      <w:r>
        <w:rPr>
          <w:sz w:val="20"/>
        </w:rPr>
        <w:t>La Corte es competente para conocer el presente caso, en los términos del artículo 62.3 de la Convención, en razón de que Costa Rica es Estado Parte en la Convención Americana desde el 8 de abril de 1970 y reconoció la competencia contenciosa de la Corte el 2 de julio de</w:t>
      </w:r>
      <w:r>
        <w:rPr>
          <w:spacing w:val="-21"/>
          <w:sz w:val="20"/>
        </w:rPr>
        <w:t> </w:t>
      </w:r>
      <w:r>
        <w:rPr>
          <w:sz w:val="20"/>
        </w:rPr>
        <w:t>1980.</w:t>
      </w:r>
    </w:p>
    <w:p>
      <w:pPr>
        <w:pStyle w:val="BodyText"/>
      </w:pPr>
    </w:p>
    <w:p>
      <w:pPr>
        <w:pStyle w:val="Heading1"/>
        <w:ind w:left="2161" w:right="2155" w:firstLine="2389"/>
      </w:pPr>
      <w:bookmarkStart w:name="IV RECONOCIMIENTO DE RESPONSABILIDAD" w:id="15"/>
      <w:bookmarkEnd w:id="15"/>
      <w:r>
        <w:rPr>
          <w:b w:val="0"/>
        </w:rPr>
      </w:r>
      <w:bookmarkStart w:name="_bookmark10" w:id="16"/>
      <w:bookmarkEnd w:id="16"/>
      <w:r>
        <w:rPr>
          <w:b w:val="0"/>
        </w:rPr>
      </w:r>
      <w:r>
        <w:rPr/>
        <w:t>IV RECONOCIMIENTO DE RESPONSABILIDAD</w:t>
      </w:r>
    </w:p>
    <w:p>
      <w:pPr>
        <w:pStyle w:val="BodyText"/>
        <w:spacing w:before="1"/>
        <w:rPr>
          <w:b/>
        </w:rPr>
      </w:pPr>
    </w:p>
    <w:p>
      <w:pPr>
        <w:pStyle w:val="ListParagraph"/>
        <w:numPr>
          <w:ilvl w:val="1"/>
          <w:numId w:val="5"/>
        </w:numPr>
        <w:tabs>
          <w:tab w:pos="1189" w:val="left" w:leader="none"/>
        </w:tabs>
        <w:spacing w:line="240" w:lineRule="auto" w:before="0" w:after="0"/>
        <w:ind w:left="1188" w:right="118" w:hanging="360"/>
        <w:jc w:val="left"/>
        <w:rPr>
          <w:b/>
          <w:sz w:val="20"/>
        </w:rPr>
      </w:pPr>
      <w:bookmarkStart w:name="A. Reconocimiento de responsabilidad del" w:id="17"/>
      <w:bookmarkEnd w:id="17"/>
      <w:r>
        <w:rPr/>
      </w:r>
      <w:bookmarkStart w:name="_bookmark11" w:id="18"/>
      <w:bookmarkEnd w:id="18"/>
      <w:r>
        <w:rPr/>
      </w:r>
      <w:bookmarkStart w:name="_bookmark11" w:id="19"/>
      <w:bookmarkEnd w:id="19"/>
      <w:r>
        <w:rPr>
          <w:b/>
          <w:sz w:val="20"/>
        </w:rPr>
        <w:t>R</w:t>
      </w:r>
      <w:r>
        <w:rPr>
          <w:b/>
          <w:sz w:val="20"/>
        </w:rPr>
        <w:t>econocimiento de responsabilidad del Estado y observaciones del representante y de la</w:t>
      </w:r>
      <w:r>
        <w:rPr>
          <w:b/>
          <w:spacing w:val="-8"/>
          <w:sz w:val="20"/>
        </w:rPr>
        <w:t> </w:t>
      </w:r>
      <w:r>
        <w:rPr>
          <w:b/>
          <w:sz w:val="20"/>
        </w:rPr>
        <w:t>Comisión</w:t>
      </w:r>
    </w:p>
    <w:p>
      <w:pPr>
        <w:pStyle w:val="BodyText"/>
        <w:spacing w:before="12"/>
        <w:rPr>
          <w:b/>
          <w:sz w:val="19"/>
        </w:rPr>
      </w:pPr>
    </w:p>
    <w:p>
      <w:pPr>
        <w:pStyle w:val="ListParagraph"/>
        <w:numPr>
          <w:ilvl w:val="0"/>
          <w:numId w:val="5"/>
        </w:numPr>
        <w:tabs>
          <w:tab w:pos="829" w:val="left" w:leader="none"/>
        </w:tabs>
        <w:spacing w:line="240" w:lineRule="auto" w:before="0" w:after="0"/>
        <w:ind w:left="120" w:right="117" w:firstLine="0"/>
        <w:jc w:val="both"/>
        <w:rPr>
          <w:sz w:val="20"/>
        </w:rPr>
      </w:pPr>
      <w:r>
        <w:rPr>
          <w:sz w:val="20"/>
        </w:rPr>
        <w:t>El</w:t>
      </w:r>
      <w:r>
        <w:rPr>
          <w:spacing w:val="-12"/>
          <w:sz w:val="20"/>
        </w:rPr>
        <w:t> </w:t>
      </w:r>
      <w:r>
        <w:rPr>
          <w:b/>
          <w:i/>
          <w:sz w:val="20"/>
        </w:rPr>
        <w:t>Estado</w:t>
      </w:r>
      <w:r>
        <w:rPr>
          <w:b/>
          <w:i/>
          <w:spacing w:val="-12"/>
          <w:sz w:val="20"/>
        </w:rPr>
        <w:t> </w:t>
      </w:r>
      <w:r>
        <w:rPr>
          <w:sz w:val="20"/>
        </w:rPr>
        <w:t>manifestó,</w:t>
      </w:r>
      <w:r>
        <w:rPr>
          <w:spacing w:val="-14"/>
          <w:sz w:val="20"/>
        </w:rPr>
        <w:t> </w:t>
      </w:r>
      <w:r>
        <w:rPr>
          <w:sz w:val="20"/>
        </w:rPr>
        <w:t>durante</w:t>
      </w:r>
      <w:r>
        <w:rPr>
          <w:spacing w:val="-12"/>
          <w:sz w:val="20"/>
        </w:rPr>
        <w:t> </w:t>
      </w:r>
      <w:r>
        <w:rPr>
          <w:sz w:val="20"/>
        </w:rPr>
        <w:t>la</w:t>
      </w:r>
      <w:r>
        <w:rPr>
          <w:spacing w:val="-13"/>
          <w:sz w:val="20"/>
        </w:rPr>
        <w:t> </w:t>
      </w:r>
      <w:r>
        <w:rPr>
          <w:sz w:val="20"/>
        </w:rPr>
        <w:t>audiencia</w:t>
      </w:r>
      <w:r>
        <w:rPr>
          <w:spacing w:val="-13"/>
          <w:sz w:val="20"/>
        </w:rPr>
        <w:t> </w:t>
      </w:r>
      <w:r>
        <w:rPr>
          <w:sz w:val="20"/>
        </w:rPr>
        <w:t>pública,</w:t>
      </w:r>
      <w:r>
        <w:rPr>
          <w:spacing w:val="-12"/>
          <w:sz w:val="20"/>
        </w:rPr>
        <w:t> </w:t>
      </w:r>
      <w:r>
        <w:rPr>
          <w:sz w:val="20"/>
        </w:rPr>
        <w:t>que</w:t>
      </w:r>
      <w:r>
        <w:rPr>
          <w:spacing w:val="-13"/>
          <w:sz w:val="20"/>
        </w:rPr>
        <w:t> </w:t>
      </w:r>
      <w:r>
        <w:rPr>
          <w:sz w:val="20"/>
        </w:rPr>
        <w:t>“bajo</w:t>
      </w:r>
      <w:r>
        <w:rPr>
          <w:spacing w:val="-13"/>
          <w:sz w:val="20"/>
        </w:rPr>
        <w:t> </w:t>
      </w:r>
      <w:r>
        <w:rPr>
          <w:sz w:val="20"/>
        </w:rPr>
        <w:t>el</w:t>
      </w:r>
      <w:r>
        <w:rPr>
          <w:spacing w:val="-13"/>
          <w:sz w:val="20"/>
        </w:rPr>
        <w:t> </w:t>
      </w:r>
      <w:r>
        <w:rPr>
          <w:sz w:val="20"/>
        </w:rPr>
        <w:t>absoluto</w:t>
      </w:r>
      <w:r>
        <w:rPr>
          <w:spacing w:val="-13"/>
          <w:sz w:val="20"/>
        </w:rPr>
        <w:t> </w:t>
      </w:r>
      <w:r>
        <w:rPr>
          <w:sz w:val="20"/>
        </w:rPr>
        <w:t>respaldo y</w:t>
      </w:r>
      <w:r>
        <w:rPr>
          <w:spacing w:val="-8"/>
          <w:sz w:val="20"/>
        </w:rPr>
        <w:t> </w:t>
      </w:r>
      <w:r>
        <w:rPr>
          <w:sz w:val="20"/>
        </w:rPr>
        <w:t>confianza</w:t>
      </w:r>
      <w:r>
        <w:rPr>
          <w:spacing w:val="-10"/>
          <w:sz w:val="20"/>
        </w:rPr>
        <w:t> </w:t>
      </w:r>
      <w:r>
        <w:rPr>
          <w:sz w:val="20"/>
        </w:rPr>
        <w:t>en</w:t>
      </w:r>
      <w:r>
        <w:rPr>
          <w:spacing w:val="-9"/>
          <w:sz w:val="20"/>
        </w:rPr>
        <w:t> </w:t>
      </w:r>
      <w:r>
        <w:rPr>
          <w:sz w:val="20"/>
        </w:rPr>
        <w:t>la</w:t>
      </w:r>
      <w:r>
        <w:rPr>
          <w:spacing w:val="-8"/>
          <w:sz w:val="20"/>
        </w:rPr>
        <w:t> </w:t>
      </w:r>
      <w:r>
        <w:rPr>
          <w:sz w:val="20"/>
        </w:rPr>
        <w:t>institucionalidad</w:t>
      </w:r>
      <w:r>
        <w:rPr>
          <w:spacing w:val="-9"/>
          <w:sz w:val="20"/>
        </w:rPr>
        <w:t> </w:t>
      </w:r>
      <w:r>
        <w:rPr>
          <w:sz w:val="20"/>
        </w:rPr>
        <w:t>interamericana,</w:t>
      </w:r>
      <w:r>
        <w:rPr>
          <w:spacing w:val="-9"/>
          <w:sz w:val="20"/>
        </w:rPr>
        <w:t> </w:t>
      </w:r>
      <w:r>
        <w:rPr>
          <w:sz w:val="20"/>
        </w:rPr>
        <w:t>el</w:t>
      </w:r>
      <w:r>
        <w:rPr>
          <w:spacing w:val="-9"/>
          <w:sz w:val="20"/>
        </w:rPr>
        <w:t> </w:t>
      </w:r>
      <w:r>
        <w:rPr>
          <w:sz w:val="20"/>
        </w:rPr>
        <w:t>[E]stado</w:t>
      </w:r>
      <w:r>
        <w:rPr>
          <w:spacing w:val="-8"/>
          <w:sz w:val="20"/>
        </w:rPr>
        <w:t> </w:t>
      </w:r>
      <w:r>
        <w:rPr>
          <w:sz w:val="20"/>
        </w:rPr>
        <w:t>costarricense</w:t>
      </w:r>
      <w:r>
        <w:rPr>
          <w:spacing w:val="-9"/>
          <w:sz w:val="20"/>
        </w:rPr>
        <w:t> </w:t>
      </w:r>
      <w:r>
        <w:rPr>
          <w:sz w:val="20"/>
        </w:rPr>
        <w:t>reconoce</w:t>
      </w:r>
      <w:r>
        <w:rPr>
          <w:spacing w:val="-7"/>
          <w:sz w:val="20"/>
        </w:rPr>
        <w:t> </w:t>
      </w:r>
      <w:r>
        <w:rPr>
          <w:sz w:val="20"/>
        </w:rPr>
        <w:t>su responsabilidad</w:t>
      </w:r>
      <w:r>
        <w:rPr>
          <w:spacing w:val="-3"/>
          <w:sz w:val="20"/>
        </w:rPr>
        <w:t> </w:t>
      </w:r>
      <w:r>
        <w:rPr>
          <w:sz w:val="20"/>
        </w:rPr>
        <w:t>internacional</w:t>
      </w:r>
      <w:r>
        <w:rPr>
          <w:spacing w:val="-3"/>
          <w:sz w:val="20"/>
        </w:rPr>
        <w:t> </w:t>
      </w:r>
      <w:r>
        <w:rPr>
          <w:sz w:val="20"/>
        </w:rPr>
        <w:t>por</w:t>
      </w:r>
      <w:r>
        <w:rPr>
          <w:spacing w:val="-5"/>
          <w:sz w:val="20"/>
        </w:rPr>
        <w:t> </w:t>
      </w:r>
      <w:r>
        <w:rPr>
          <w:sz w:val="20"/>
        </w:rPr>
        <w:t>la</w:t>
      </w:r>
      <w:r>
        <w:rPr>
          <w:spacing w:val="-5"/>
          <w:sz w:val="20"/>
        </w:rPr>
        <w:t> </w:t>
      </w:r>
      <w:r>
        <w:rPr>
          <w:sz w:val="20"/>
        </w:rPr>
        <w:t>vulneración</w:t>
      </w:r>
      <w:r>
        <w:rPr>
          <w:spacing w:val="-4"/>
          <w:sz w:val="20"/>
        </w:rPr>
        <w:t> </w:t>
      </w:r>
      <w:r>
        <w:rPr>
          <w:sz w:val="20"/>
        </w:rPr>
        <w:t>de</w:t>
      </w:r>
      <w:r>
        <w:rPr>
          <w:spacing w:val="-4"/>
          <w:sz w:val="20"/>
        </w:rPr>
        <w:t> </w:t>
      </w:r>
      <w:r>
        <w:rPr>
          <w:sz w:val="20"/>
        </w:rPr>
        <w:t>los</w:t>
      </w:r>
      <w:r>
        <w:rPr>
          <w:spacing w:val="-3"/>
          <w:sz w:val="20"/>
        </w:rPr>
        <w:t> </w:t>
      </w:r>
      <w:r>
        <w:rPr>
          <w:sz w:val="20"/>
        </w:rPr>
        <w:t>artículos</w:t>
      </w:r>
      <w:r>
        <w:rPr>
          <w:spacing w:val="-3"/>
          <w:sz w:val="20"/>
        </w:rPr>
        <w:t> </w:t>
      </w:r>
      <w:r>
        <w:rPr>
          <w:sz w:val="20"/>
        </w:rPr>
        <w:t>8.1,</w:t>
      </w:r>
      <w:r>
        <w:rPr>
          <w:spacing w:val="-3"/>
          <w:sz w:val="20"/>
        </w:rPr>
        <w:t> </w:t>
      </w:r>
      <w:r>
        <w:rPr>
          <w:sz w:val="20"/>
        </w:rPr>
        <w:t>24,</w:t>
      </w:r>
      <w:r>
        <w:rPr>
          <w:spacing w:val="-3"/>
          <w:sz w:val="20"/>
        </w:rPr>
        <w:t> </w:t>
      </w:r>
      <w:r>
        <w:rPr>
          <w:sz w:val="20"/>
        </w:rPr>
        <w:t>25.1</w:t>
      </w:r>
      <w:r>
        <w:rPr>
          <w:spacing w:val="-5"/>
          <w:sz w:val="20"/>
        </w:rPr>
        <w:t> </w:t>
      </w:r>
      <w:r>
        <w:rPr>
          <w:sz w:val="20"/>
        </w:rPr>
        <w:t>y</w:t>
      </w:r>
      <w:r>
        <w:rPr>
          <w:spacing w:val="-3"/>
          <w:sz w:val="20"/>
        </w:rPr>
        <w:t> </w:t>
      </w:r>
      <w:r>
        <w:rPr>
          <w:sz w:val="20"/>
        </w:rPr>
        <w:t>26</w:t>
      </w:r>
      <w:r>
        <w:rPr>
          <w:spacing w:val="-6"/>
          <w:sz w:val="20"/>
        </w:rPr>
        <w:t> </w:t>
      </w:r>
      <w:r>
        <w:rPr>
          <w:sz w:val="20"/>
        </w:rPr>
        <w:t>de</w:t>
      </w:r>
      <w:r>
        <w:rPr>
          <w:spacing w:val="-3"/>
          <w:sz w:val="20"/>
        </w:rPr>
        <w:t> </w:t>
      </w:r>
      <w:r>
        <w:rPr>
          <w:sz w:val="20"/>
        </w:rPr>
        <w:t>la Convención Americana, en relación con las obligaciones establecidas en el artículo 1.1 del</w:t>
      </w:r>
      <w:r>
        <w:rPr>
          <w:spacing w:val="-5"/>
          <w:sz w:val="20"/>
        </w:rPr>
        <w:t> </w:t>
      </w:r>
      <w:r>
        <w:rPr>
          <w:sz w:val="20"/>
        </w:rPr>
        <w:t>mismo</w:t>
      </w:r>
      <w:r>
        <w:rPr>
          <w:spacing w:val="-6"/>
          <w:sz w:val="20"/>
        </w:rPr>
        <w:t> </w:t>
      </w:r>
      <w:r>
        <w:rPr>
          <w:sz w:val="20"/>
        </w:rPr>
        <w:t>instrumento,</w:t>
      </w:r>
      <w:r>
        <w:rPr>
          <w:spacing w:val="-5"/>
          <w:sz w:val="20"/>
        </w:rPr>
        <w:t> </w:t>
      </w:r>
      <w:r>
        <w:rPr>
          <w:sz w:val="20"/>
        </w:rPr>
        <w:t>en</w:t>
      </w:r>
      <w:r>
        <w:rPr>
          <w:spacing w:val="-5"/>
          <w:sz w:val="20"/>
        </w:rPr>
        <w:t> </w:t>
      </w:r>
      <w:r>
        <w:rPr>
          <w:sz w:val="20"/>
        </w:rPr>
        <w:t>perjuicio</w:t>
      </w:r>
      <w:r>
        <w:rPr>
          <w:spacing w:val="-5"/>
          <w:sz w:val="20"/>
        </w:rPr>
        <w:t> </w:t>
      </w:r>
      <w:r>
        <w:rPr>
          <w:sz w:val="20"/>
        </w:rPr>
        <w:t>del</w:t>
      </w:r>
      <w:r>
        <w:rPr>
          <w:spacing w:val="-5"/>
          <w:sz w:val="20"/>
        </w:rPr>
        <w:t> </w:t>
      </w:r>
      <w:r>
        <w:rPr>
          <w:sz w:val="20"/>
        </w:rPr>
        <w:t>señor</w:t>
      </w:r>
      <w:r>
        <w:rPr>
          <w:spacing w:val="-7"/>
          <w:sz w:val="20"/>
        </w:rPr>
        <w:t> </w:t>
      </w:r>
      <w:r>
        <w:rPr>
          <w:sz w:val="20"/>
        </w:rPr>
        <w:t>Guevara</w:t>
      </w:r>
      <w:r>
        <w:rPr>
          <w:spacing w:val="-7"/>
          <w:sz w:val="20"/>
        </w:rPr>
        <w:t> </w:t>
      </w:r>
      <w:r>
        <w:rPr>
          <w:sz w:val="20"/>
        </w:rPr>
        <w:t>Díaz”.</w:t>
      </w:r>
      <w:r>
        <w:rPr>
          <w:spacing w:val="-5"/>
          <w:sz w:val="20"/>
        </w:rPr>
        <w:t> </w:t>
      </w:r>
      <w:r>
        <w:rPr>
          <w:sz w:val="20"/>
        </w:rPr>
        <w:t>Asimismo,</w:t>
      </w:r>
      <w:r>
        <w:rPr>
          <w:spacing w:val="-4"/>
          <w:sz w:val="20"/>
        </w:rPr>
        <w:t> </w:t>
      </w:r>
      <w:r>
        <w:rPr>
          <w:sz w:val="20"/>
        </w:rPr>
        <w:t>precisó</w:t>
      </w:r>
      <w:r>
        <w:rPr>
          <w:spacing w:val="-6"/>
          <w:sz w:val="20"/>
        </w:rPr>
        <w:t> </w:t>
      </w:r>
      <w:r>
        <w:rPr>
          <w:sz w:val="20"/>
        </w:rPr>
        <w:t>que</w:t>
      </w:r>
      <w:r>
        <w:rPr>
          <w:spacing w:val="-5"/>
          <w:sz w:val="20"/>
        </w:rPr>
        <w:t> </w:t>
      </w:r>
      <w:r>
        <w:rPr>
          <w:sz w:val="20"/>
        </w:rPr>
        <w:t>su reconocimiento “se circunscribe a los hechos del Informe de Fondo tanto su análisis fáctico como su análisis jurídico”. Posteriormente, en sus alegatos finales escritos, el Estado señaló que “el reconocimiento de responsabilidad internacional del Estado se circunscribe a lo ocurrido dentro del caso concreto al momento del cese y las acciones administrativas y judiciales posteriores, coincidiendo con el análisis de fondo de la [Comisión]”. Adicionalmente, el Estado solicitó a la Corte que establezca las medidas para</w:t>
      </w:r>
      <w:r>
        <w:rPr>
          <w:spacing w:val="-12"/>
          <w:sz w:val="20"/>
        </w:rPr>
        <w:t> </w:t>
      </w:r>
      <w:r>
        <w:rPr>
          <w:sz w:val="20"/>
        </w:rPr>
        <w:t>garantizar</w:t>
      </w:r>
      <w:r>
        <w:rPr>
          <w:spacing w:val="-12"/>
          <w:sz w:val="20"/>
        </w:rPr>
        <w:t> </w:t>
      </w:r>
      <w:r>
        <w:rPr>
          <w:sz w:val="20"/>
        </w:rPr>
        <w:t>los</w:t>
      </w:r>
      <w:r>
        <w:rPr>
          <w:spacing w:val="-11"/>
          <w:sz w:val="20"/>
        </w:rPr>
        <w:t> </w:t>
      </w:r>
      <w:r>
        <w:rPr>
          <w:sz w:val="20"/>
        </w:rPr>
        <w:t>derechos</w:t>
      </w:r>
      <w:r>
        <w:rPr>
          <w:spacing w:val="-11"/>
          <w:sz w:val="20"/>
        </w:rPr>
        <w:t> </w:t>
      </w:r>
      <w:r>
        <w:rPr>
          <w:sz w:val="20"/>
        </w:rPr>
        <w:t>conculcados</w:t>
      </w:r>
      <w:r>
        <w:rPr>
          <w:spacing w:val="-11"/>
          <w:sz w:val="20"/>
        </w:rPr>
        <w:t> </w:t>
      </w:r>
      <w:r>
        <w:rPr>
          <w:sz w:val="20"/>
        </w:rPr>
        <w:t>y</w:t>
      </w:r>
      <w:r>
        <w:rPr>
          <w:spacing w:val="-11"/>
          <w:sz w:val="20"/>
        </w:rPr>
        <w:t> </w:t>
      </w:r>
      <w:r>
        <w:rPr>
          <w:sz w:val="20"/>
        </w:rPr>
        <w:t>reparar</w:t>
      </w:r>
      <w:r>
        <w:rPr>
          <w:spacing w:val="-12"/>
          <w:sz w:val="20"/>
        </w:rPr>
        <w:t> </w:t>
      </w:r>
      <w:r>
        <w:rPr>
          <w:sz w:val="20"/>
        </w:rPr>
        <w:t>las</w:t>
      </w:r>
      <w:r>
        <w:rPr>
          <w:spacing w:val="-11"/>
          <w:sz w:val="20"/>
        </w:rPr>
        <w:t> </w:t>
      </w:r>
      <w:r>
        <w:rPr>
          <w:sz w:val="20"/>
        </w:rPr>
        <w:t>consecuencias</w:t>
      </w:r>
      <w:r>
        <w:rPr>
          <w:spacing w:val="-14"/>
          <w:sz w:val="20"/>
        </w:rPr>
        <w:t> </w:t>
      </w:r>
      <w:r>
        <w:rPr>
          <w:sz w:val="20"/>
        </w:rPr>
        <w:t>de</w:t>
      </w:r>
      <w:r>
        <w:rPr>
          <w:spacing w:val="-12"/>
          <w:sz w:val="20"/>
        </w:rPr>
        <w:t> </w:t>
      </w:r>
      <w:r>
        <w:rPr>
          <w:sz w:val="20"/>
        </w:rPr>
        <w:t>las</w:t>
      </w:r>
      <w:r>
        <w:rPr>
          <w:spacing w:val="-11"/>
          <w:sz w:val="20"/>
        </w:rPr>
        <w:t> </w:t>
      </w:r>
      <w:r>
        <w:rPr>
          <w:sz w:val="20"/>
        </w:rPr>
        <w:t>infracciones que se cometieron, de conformidad con los principios de su</w:t>
      </w:r>
      <w:r>
        <w:rPr>
          <w:spacing w:val="-30"/>
          <w:sz w:val="20"/>
        </w:rPr>
        <w:t> </w:t>
      </w:r>
      <w:r>
        <w:rPr>
          <w:sz w:val="20"/>
        </w:rPr>
        <w:t>jurisprudencia.</w:t>
      </w:r>
    </w:p>
    <w:p>
      <w:pPr>
        <w:pStyle w:val="BodyText"/>
        <w:spacing w:before="12"/>
        <w:rPr>
          <w:sz w:val="19"/>
        </w:rPr>
      </w:pPr>
    </w:p>
    <w:p>
      <w:pPr>
        <w:pStyle w:val="ListParagraph"/>
        <w:numPr>
          <w:ilvl w:val="0"/>
          <w:numId w:val="5"/>
        </w:numPr>
        <w:tabs>
          <w:tab w:pos="829" w:val="left" w:leader="none"/>
        </w:tabs>
        <w:spacing w:line="240" w:lineRule="auto" w:before="0" w:after="0"/>
        <w:ind w:left="119" w:right="119" w:firstLine="1"/>
        <w:jc w:val="both"/>
        <w:rPr>
          <w:sz w:val="20"/>
        </w:rPr>
      </w:pPr>
      <w:r>
        <w:rPr>
          <w:sz w:val="20"/>
        </w:rPr>
        <w:t>La</w:t>
      </w:r>
      <w:r>
        <w:rPr>
          <w:spacing w:val="-17"/>
          <w:sz w:val="20"/>
        </w:rPr>
        <w:t> </w:t>
      </w:r>
      <w:r>
        <w:rPr>
          <w:b/>
          <w:i/>
          <w:sz w:val="20"/>
        </w:rPr>
        <w:t>Comisión</w:t>
      </w:r>
      <w:r>
        <w:rPr>
          <w:b/>
          <w:i/>
          <w:spacing w:val="-17"/>
          <w:sz w:val="20"/>
        </w:rPr>
        <w:t> </w:t>
      </w:r>
      <w:r>
        <w:rPr>
          <w:sz w:val="20"/>
        </w:rPr>
        <w:t>valoró</w:t>
      </w:r>
      <w:r>
        <w:rPr>
          <w:spacing w:val="-17"/>
          <w:sz w:val="20"/>
        </w:rPr>
        <w:t> </w:t>
      </w:r>
      <w:r>
        <w:rPr>
          <w:sz w:val="20"/>
        </w:rPr>
        <w:t>positivamente</w:t>
      </w:r>
      <w:r>
        <w:rPr>
          <w:spacing w:val="-18"/>
          <w:sz w:val="20"/>
        </w:rPr>
        <w:t> </w:t>
      </w:r>
      <w:r>
        <w:rPr>
          <w:sz w:val="20"/>
        </w:rPr>
        <w:t>el</w:t>
      </w:r>
      <w:r>
        <w:rPr>
          <w:spacing w:val="-16"/>
          <w:sz w:val="20"/>
        </w:rPr>
        <w:t> </w:t>
      </w:r>
      <w:r>
        <w:rPr>
          <w:sz w:val="20"/>
        </w:rPr>
        <w:t>reconocimiento</w:t>
      </w:r>
      <w:r>
        <w:rPr>
          <w:spacing w:val="-18"/>
          <w:sz w:val="20"/>
        </w:rPr>
        <w:t> </w:t>
      </w:r>
      <w:r>
        <w:rPr>
          <w:sz w:val="20"/>
        </w:rPr>
        <w:t>efectuado</w:t>
      </w:r>
      <w:r>
        <w:rPr>
          <w:spacing w:val="-17"/>
          <w:sz w:val="20"/>
        </w:rPr>
        <w:t> </w:t>
      </w:r>
      <w:r>
        <w:rPr>
          <w:sz w:val="20"/>
        </w:rPr>
        <w:t>por</w:t>
      </w:r>
      <w:r>
        <w:rPr>
          <w:spacing w:val="-18"/>
          <w:sz w:val="20"/>
        </w:rPr>
        <w:t> </w:t>
      </w:r>
      <w:r>
        <w:rPr>
          <w:sz w:val="20"/>
        </w:rPr>
        <w:t>el</w:t>
      </w:r>
      <w:r>
        <w:rPr>
          <w:spacing w:val="-17"/>
          <w:sz w:val="20"/>
        </w:rPr>
        <w:t> </w:t>
      </w:r>
      <w:r>
        <w:rPr>
          <w:sz w:val="20"/>
        </w:rPr>
        <w:t>Estado.</w:t>
      </w:r>
      <w:r>
        <w:rPr>
          <w:spacing w:val="-16"/>
          <w:sz w:val="20"/>
        </w:rPr>
        <w:t> </w:t>
      </w:r>
      <w:r>
        <w:rPr>
          <w:sz w:val="20"/>
        </w:rPr>
        <w:t>Sin perjuicio</w:t>
      </w:r>
      <w:r>
        <w:rPr>
          <w:spacing w:val="-18"/>
          <w:sz w:val="20"/>
        </w:rPr>
        <w:t> </w:t>
      </w:r>
      <w:r>
        <w:rPr>
          <w:sz w:val="20"/>
        </w:rPr>
        <w:t>de</w:t>
      </w:r>
      <w:r>
        <w:rPr>
          <w:spacing w:val="-19"/>
          <w:sz w:val="20"/>
        </w:rPr>
        <w:t> </w:t>
      </w:r>
      <w:r>
        <w:rPr>
          <w:sz w:val="20"/>
        </w:rPr>
        <w:t>ello,</w:t>
      </w:r>
      <w:r>
        <w:rPr>
          <w:spacing w:val="-18"/>
          <w:sz w:val="20"/>
        </w:rPr>
        <w:t> </w:t>
      </w:r>
      <w:r>
        <w:rPr>
          <w:sz w:val="20"/>
        </w:rPr>
        <w:t>tomó</w:t>
      </w:r>
      <w:r>
        <w:rPr>
          <w:spacing w:val="-19"/>
          <w:sz w:val="20"/>
        </w:rPr>
        <w:t> </w:t>
      </w:r>
      <w:r>
        <w:rPr>
          <w:sz w:val="20"/>
        </w:rPr>
        <w:t>nota</w:t>
      </w:r>
      <w:r>
        <w:rPr>
          <w:spacing w:val="-18"/>
          <w:sz w:val="20"/>
        </w:rPr>
        <w:t> </w:t>
      </w:r>
      <w:r>
        <w:rPr>
          <w:sz w:val="20"/>
        </w:rPr>
        <w:t>respecto</w:t>
      </w:r>
      <w:r>
        <w:rPr>
          <w:spacing w:val="-18"/>
          <w:sz w:val="20"/>
        </w:rPr>
        <w:t> </w:t>
      </w:r>
      <w:r>
        <w:rPr>
          <w:sz w:val="20"/>
        </w:rPr>
        <w:t>de</w:t>
      </w:r>
      <w:r>
        <w:rPr>
          <w:spacing w:val="-18"/>
          <w:sz w:val="20"/>
        </w:rPr>
        <w:t> </w:t>
      </w:r>
      <w:r>
        <w:rPr>
          <w:sz w:val="20"/>
        </w:rPr>
        <w:t>la</w:t>
      </w:r>
      <w:r>
        <w:rPr>
          <w:spacing w:val="-19"/>
          <w:sz w:val="20"/>
        </w:rPr>
        <w:t> </w:t>
      </w:r>
      <w:r>
        <w:rPr>
          <w:sz w:val="20"/>
        </w:rPr>
        <w:t>persistencia</w:t>
      </w:r>
      <w:r>
        <w:rPr>
          <w:spacing w:val="-19"/>
          <w:sz w:val="20"/>
        </w:rPr>
        <w:t> </w:t>
      </w:r>
      <w:r>
        <w:rPr>
          <w:sz w:val="20"/>
        </w:rPr>
        <w:t>de</w:t>
      </w:r>
      <w:r>
        <w:rPr>
          <w:spacing w:val="-17"/>
          <w:sz w:val="20"/>
        </w:rPr>
        <w:t> </w:t>
      </w:r>
      <w:r>
        <w:rPr>
          <w:sz w:val="20"/>
        </w:rPr>
        <w:t>la</w:t>
      </w:r>
      <w:r>
        <w:rPr>
          <w:spacing w:val="-18"/>
          <w:sz w:val="20"/>
        </w:rPr>
        <w:t> </w:t>
      </w:r>
      <w:r>
        <w:rPr>
          <w:sz w:val="20"/>
        </w:rPr>
        <w:t>controversia</w:t>
      </w:r>
      <w:r>
        <w:rPr>
          <w:spacing w:val="-18"/>
          <w:sz w:val="20"/>
        </w:rPr>
        <w:t> </w:t>
      </w:r>
      <w:r>
        <w:rPr>
          <w:sz w:val="20"/>
        </w:rPr>
        <w:t>fáctica</w:t>
      </w:r>
      <w:r>
        <w:rPr>
          <w:spacing w:val="-19"/>
          <w:sz w:val="20"/>
        </w:rPr>
        <w:t> </w:t>
      </w:r>
      <w:r>
        <w:rPr>
          <w:sz w:val="20"/>
        </w:rPr>
        <w:t>respecto a</w:t>
      </w:r>
      <w:r>
        <w:rPr>
          <w:spacing w:val="-6"/>
          <w:sz w:val="20"/>
        </w:rPr>
        <w:t> </w:t>
      </w:r>
      <w:r>
        <w:rPr>
          <w:sz w:val="20"/>
        </w:rPr>
        <w:t>la</w:t>
      </w:r>
      <w:r>
        <w:rPr>
          <w:spacing w:val="-6"/>
          <w:sz w:val="20"/>
        </w:rPr>
        <w:t> </w:t>
      </w:r>
      <w:r>
        <w:rPr>
          <w:sz w:val="20"/>
        </w:rPr>
        <w:t>afirmación</w:t>
      </w:r>
      <w:r>
        <w:rPr>
          <w:spacing w:val="-5"/>
          <w:sz w:val="20"/>
        </w:rPr>
        <w:t> </w:t>
      </w:r>
      <w:r>
        <w:rPr>
          <w:sz w:val="20"/>
        </w:rPr>
        <w:t>planteada</w:t>
      </w:r>
      <w:r>
        <w:rPr>
          <w:spacing w:val="-6"/>
          <w:sz w:val="20"/>
        </w:rPr>
        <w:t> </w:t>
      </w:r>
      <w:r>
        <w:rPr>
          <w:sz w:val="20"/>
        </w:rPr>
        <w:t>por</w:t>
      </w:r>
      <w:r>
        <w:rPr>
          <w:spacing w:val="-6"/>
          <w:sz w:val="20"/>
        </w:rPr>
        <w:t> </w:t>
      </w:r>
      <w:r>
        <w:rPr>
          <w:sz w:val="20"/>
        </w:rPr>
        <w:t>los</w:t>
      </w:r>
      <w:r>
        <w:rPr>
          <w:spacing w:val="-6"/>
          <w:sz w:val="20"/>
        </w:rPr>
        <w:t> </w:t>
      </w:r>
      <w:r>
        <w:rPr>
          <w:sz w:val="20"/>
        </w:rPr>
        <w:t>representantes</w:t>
      </w:r>
      <w:r>
        <w:rPr>
          <w:spacing w:val="-6"/>
          <w:sz w:val="20"/>
        </w:rPr>
        <w:t> </w:t>
      </w:r>
      <w:r>
        <w:rPr>
          <w:sz w:val="20"/>
        </w:rPr>
        <w:t>sobre</w:t>
      </w:r>
      <w:r>
        <w:rPr>
          <w:spacing w:val="-5"/>
          <w:sz w:val="20"/>
        </w:rPr>
        <w:t> </w:t>
      </w:r>
      <w:r>
        <w:rPr>
          <w:sz w:val="20"/>
        </w:rPr>
        <w:t>las</w:t>
      </w:r>
      <w:r>
        <w:rPr>
          <w:spacing w:val="-7"/>
          <w:sz w:val="20"/>
        </w:rPr>
        <w:t> </w:t>
      </w:r>
      <w:r>
        <w:rPr>
          <w:sz w:val="20"/>
        </w:rPr>
        <w:t>labores</w:t>
      </w:r>
      <w:r>
        <w:rPr>
          <w:spacing w:val="-7"/>
          <w:sz w:val="20"/>
        </w:rPr>
        <w:t> </w:t>
      </w:r>
      <w:r>
        <w:rPr>
          <w:sz w:val="20"/>
        </w:rPr>
        <w:t>que</w:t>
      </w:r>
      <w:r>
        <w:rPr>
          <w:spacing w:val="-6"/>
          <w:sz w:val="20"/>
        </w:rPr>
        <w:t> </w:t>
      </w:r>
      <w:r>
        <w:rPr>
          <w:sz w:val="20"/>
        </w:rPr>
        <w:t>el</w:t>
      </w:r>
      <w:r>
        <w:rPr>
          <w:spacing w:val="-5"/>
          <w:sz w:val="20"/>
        </w:rPr>
        <w:t> </w:t>
      </w:r>
      <w:r>
        <w:rPr>
          <w:sz w:val="20"/>
        </w:rPr>
        <w:t>señor</w:t>
      </w:r>
      <w:r>
        <w:rPr>
          <w:spacing w:val="-6"/>
          <w:sz w:val="20"/>
        </w:rPr>
        <w:t> </w:t>
      </w:r>
      <w:r>
        <w:rPr>
          <w:sz w:val="20"/>
        </w:rPr>
        <w:t>Guevara realizó en el Ministerio de Hacienda durante los años previos a su contratación, y sobre el alegato de los representantes sobre la violación a la Convención Interamericana</w:t>
      </w:r>
      <w:r>
        <w:rPr>
          <w:spacing w:val="-39"/>
          <w:sz w:val="20"/>
        </w:rPr>
        <w:t> </w:t>
      </w:r>
      <w:r>
        <w:rPr>
          <w:sz w:val="20"/>
        </w:rPr>
        <w:t>para la  eliminación  de  todas  las  formas  de  discriminación  contra  las  personas     </w:t>
      </w:r>
      <w:r>
        <w:rPr>
          <w:spacing w:val="58"/>
          <w:sz w:val="20"/>
        </w:rPr>
        <w:t> </w:t>
      </w:r>
      <w:r>
        <w:rPr>
          <w:sz w:val="20"/>
        </w:rPr>
        <w:t>con</w:t>
      </w:r>
    </w:p>
    <w:p>
      <w:pPr>
        <w:pStyle w:val="BodyText"/>
      </w:pPr>
    </w:p>
    <w:p>
      <w:pPr>
        <w:pStyle w:val="BodyText"/>
        <w:spacing w:before="11"/>
        <w:rPr>
          <w:sz w:val="25"/>
        </w:rPr>
      </w:pPr>
      <w:r>
        <w:rPr/>
        <w:pict>
          <v:line style="position:absolute;mso-position-horizontal-relative:page;mso-position-vertical-relative:paragraph;z-index:1096;mso-wrap-distance-left:0;mso-wrap-distance-right:0" from="85.080002pt,18.005035pt" to="229.080002pt,18.005035pt" stroked="true" strokeweight=".599pt" strokecolor="#000000">
            <v:stroke dashstyle="solid"/>
            <w10:wrap type="topAndBottom"/>
          </v:line>
        </w:pict>
      </w:r>
    </w:p>
    <w:p>
      <w:pPr>
        <w:spacing w:before="73"/>
        <w:ind w:left="121" w:right="0" w:firstLine="0"/>
        <w:jc w:val="left"/>
        <w:rPr>
          <w:sz w:val="16"/>
        </w:rPr>
      </w:pPr>
      <w:r>
        <w:rPr>
          <w:sz w:val="16"/>
        </w:rPr>
        <w:t>no discriminación en razón de la discapacidad intelectual, así como las obligaciones positivas que tiene el Estado para proteger estos derechos.</w:t>
      </w:r>
    </w:p>
    <w:p>
      <w:pPr>
        <w:spacing w:after="0"/>
        <w:jc w:val="left"/>
        <w:rPr>
          <w:sz w:val="16"/>
        </w:rPr>
        <w:sectPr>
          <w:pgSz w:w="12240" w:h="15840"/>
          <w:pgMar w:header="0" w:footer="896" w:top="1500" w:bottom="1080" w:left="1580" w:right="1580"/>
        </w:sectPr>
      </w:pPr>
    </w:p>
    <w:p>
      <w:pPr>
        <w:pStyle w:val="BodyText"/>
        <w:spacing w:before="71"/>
        <w:ind w:left="121" w:right="116"/>
        <w:jc w:val="both"/>
      </w:pPr>
      <w:r>
        <w:rPr/>
        <w:t>discapacidad. El </w:t>
      </w:r>
      <w:r>
        <w:rPr>
          <w:b/>
          <w:i/>
        </w:rPr>
        <w:t>representante </w:t>
      </w:r>
      <w:r>
        <w:rPr/>
        <w:t>no formuló observaciones específicas sobre el reconocimiento de responsabilidad del Estado.</w:t>
      </w:r>
    </w:p>
    <w:p>
      <w:pPr>
        <w:pStyle w:val="BodyText"/>
        <w:spacing w:before="11"/>
        <w:rPr>
          <w:sz w:val="19"/>
        </w:rPr>
      </w:pPr>
    </w:p>
    <w:p>
      <w:pPr>
        <w:pStyle w:val="Heading1"/>
        <w:ind w:left="829"/>
      </w:pPr>
      <w:bookmarkStart w:name="B. Consideraciones de la Corte" w:id="20"/>
      <w:bookmarkEnd w:id="20"/>
      <w:r>
        <w:rPr>
          <w:b w:val="0"/>
        </w:rPr>
      </w:r>
      <w:bookmarkStart w:name="_bookmark12" w:id="21"/>
      <w:bookmarkEnd w:id="21"/>
      <w:r>
        <w:rPr>
          <w:b w:val="0"/>
        </w:rPr>
      </w:r>
      <w:r>
        <w:rPr/>
        <w:t>B.  Consideraciones de la Corte</w:t>
      </w:r>
    </w:p>
    <w:p>
      <w:pPr>
        <w:pStyle w:val="BodyText"/>
        <w:spacing w:before="11"/>
        <w:rPr>
          <w:b/>
          <w:sz w:val="19"/>
        </w:rPr>
      </w:pPr>
    </w:p>
    <w:p>
      <w:pPr>
        <w:pStyle w:val="ListParagraph"/>
        <w:numPr>
          <w:ilvl w:val="0"/>
          <w:numId w:val="5"/>
        </w:numPr>
        <w:tabs>
          <w:tab w:pos="830" w:val="left" w:leader="none"/>
        </w:tabs>
        <w:spacing w:line="240" w:lineRule="auto" w:before="0" w:after="0"/>
        <w:ind w:left="121" w:right="116" w:firstLine="0"/>
        <w:jc w:val="both"/>
        <w:rPr>
          <w:sz w:val="20"/>
        </w:rPr>
      </w:pPr>
      <w:r>
        <w:rPr>
          <w:sz w:val="20"/>
        </w:rPr>
        <w:t>De </w:t>
      </w:r>
      <w:r>
        <w:rPr>
          <w:spacing w:val="-3"/>
          <w:sz w:val="20"/>
        </w:rPr>
        <w:t>conformidad </w:t>
      </w:r>
      <w:r>
        <w:rPr>
          <w:sz w:val="20"/>
        </w:rPr>
        <w:t>con los </w:t>
      </w:r>
      <w:r>
        <w:rPr>
          <w:spacing w:val="-3"/>
          <w:sz w:val="20"/>
        </w:rPr>
        <w:t>artículos </w:t>
      </w:r>
      <w:r>
        <w:rPr>
          <w:sz w:val="20"/>
        </w:rPr>
        <w:t>62 y 64 del </w:t>
      </w:r>
      <w:r>
        <w:rPr>
          <w:spacing w:val="-3"/>
          <w:sz w:val="20"/>
        </w:rPr>
        <w:t>Reglamento, </w:t>
      </w:r>
      <w:r>
        <w:rPr>
          <w:sz w:val="20"/>
        </w:rPr>
        <w:t>y en </w:t>
      </w:r>
      <w:r>
        <w:rPr>
          <w:spacing w:val="-3"/>
          <w:sz w:val="20"/>
        </w:rPr>
        <w:t>ejercicio </w:t>
      </w:r>
      <w:r>
        <w:rPr>
          <w:sz w:val="20"/>
        </w:rPr>
        <w:t>de sus </w:t>
      </w:r>
      <w:r>
        <w:rPr>
          <w:spacing w:val="-3"/>
          <w:sz w:val="20"/>
        </w:rPr>
        <w:t>poderes </w:t>
      </w:r>
      <w:r>
        <w:rPr>
          <w:sz w:val="20"/>
        </w:rPr>
        <w:t>de </w:t>
      </w:r>
      <w:r>
        <w:rPr>
          <w:spacing w:val="-3"/>
          <w:sz w:val="20"/>
        </w:rPr>
        <w:t>tutela judicial internacional </w:t>
      </w:r>
      <w:r>
        <w:rPr>
          <w:sz w:val="20"/>
        </w:rPr>
        <w:t>de </w:t>
      </w:r>
      <w:r>
        <w:rPr>
          <w:spacing w:val="-3"/>
          <w:sz w:val="20"/>
        </w:rPr>
        <w:t>derechos humanos, cuestión </w:t>
      </w:r>
      <w:r>
        <w:rPr>
          <w:sz w:val="20"/>
        </w:rPr>
        <w:t>de </w:t>
      </w:r>
      <w:r>
        <w:rPr>
          <w:spacing w:val="-3"/>
          <w:sz w:val="20"/>
        </w:rPr>
        <w:t>orden público internacional, incumbe </w:t>
      </w:r>
      <w:r>
        <w:rPr>
          <w:sz w:val="20"/>
        </w:rPr>
        <w:t>a este </w:t>
      </w:r>
      <w:r>
        <w:rPr>
          <w:spacing w:val="-3"/>
          <w:sz w:val="20"/>
        </w:rPr>
        <w:t>Tribunal velar porque </w:t>
      </w:r>
      <w:r>
        <w:rPr>
          <w:sz w:val="20"/>
        </w:rPr>
        <w:t>los </w:t>
      </w:r>
      <w:r>
        <w:rPr>
          <w:spacing w:val="-3"/>
          <w:sz w:val="20"/>
        </w:rPr>
        <w:t>actos </w:t>
      </w:r>
      <w:r>
        <w:rPr>
          <w:sz w:val="20"/>
        </w:rPr>
        <w:t>de </w:t>
      </w:r>
      <w:r>
        <w:rPr>
          <w:spacing w:val="-3"/>
          <w:sz w:val="20"/>
        </w:rPr>
        <w:t>reconocimiento </w:t>
      </w:r>
      <w:r>
        <w:rPr>
          <w:sz w:val="20"/>
        </w:rPr>
        <w:t>de </w:t>
      </w:r>
      <w:r>
        <w:rPr>
          <w:spacing w:val="-3"/>
          <w:sz w:val="20"/>
        </w:rPr>
        <w:t>responsabilidad resulten aceptables para </w:t>
      </w:r>
      <w:r>
        <w:rPr>
          <w:sz w:val="20"/>
        </w:rPr>
        <w:t>los </w:t>
      </w:r>
      <w:r>
        <w:rPr>
          <w:spacing w:val="-3"/>
          <w:sz w:val="20"/>
        </w:rPr>
        <w:t>fines que busca cumplir </w:t>
      </w:r>
      <w:r>
        <w:rPr>
          <w:sz w:val="20"/>
        </w:rPr>
        <w:t>el </w:t>
      </w:r>
      <w:r>
        <w:rPr>
          <w:spacing w:val="-3"/>
          <w:sz w:val="20"/>
        </w:rPr>
        <w:t>sistema </w:t>
      </w:r>
      <w:r>
        <w:rPr>
          <w:sz w:val="20"/>
        </w:rPr>
        <w:t>interamericano</w:t>
      </w:r>
      <w:hyperlink w:history="true" w:anchor="_bookmark15">
        <w:r>
          <w:rPr>
            <w:position w:val="7"/>
            <w:sz w:val="13"/>
          </w:rPr>
          <w:t>7</w:t>
        </w:r>
      </w:hyperlink>
      <w:r>
        <w:rPr>
          <w:sz w:val="20"/>
        </w:rPr>
        <w:t>.</w:t>
      </w:r>
    </w:p>
    <w:p>
      <w:pPr>
        <w:pStyle w:val="BodyText"/>
        <w:spacing w:before="10"/>
        <w:rPr>
          <w:sz w:val="19"/>
        </w:rPr>
      </w:pPr>
    </w:p>
    <w:p>
      <w:pPr>
        <w:pStyle w:val="Heading2"/>
        <w:numPr>
          <w:ilvl w:val="1"/>
          <w:numId w:val="6"/>
        </w:numPr>
        <w:tabs>
          <w:tab w:pos="2046" w:val="left" w:leader="none"/>
        </w:tabs>
        <w:spacing w:line="240" w:lineRule="auto" w:before="0" w:after="0"/>
        <w:ind w:left="2045" w:right="0" w:hanging="508"/>
        <w:jc w:val="left"/>
        <w:rPr>
          <w:i/>
        </w:rPr>
      </w:pPr>
      <w:bookmarkStart w:name="B.1. En cuanto a los hechos" w:id="22"/>
      <w:bookmarkEnd w:id="22"/>
      <w:r>
        <w:rPr>
          <w:b w:val="0"/>
          <w:i w:val="0"/>
        </w:rPr>
      </w:r>
      <w:bookmarkStart w:name="_bookmark13" w:id="23"/>
      <w:bookmarkEnd w:id="23"/>
      <w:r>
        <w:rPr>
          <w:b w:val="0"/>
          <w:i w:val="0"/>
        </w:rPr>
      </w:r>
      <w:bookmarkStart w:name="_bookmark13" w:id="24"/>
      <w:bookmarkEnd w:id="24"/>
      <w:r>
        <w:rPr>
          <w:i/>
        </w:rPr>
        <w:t>En</w:t>
      </w:r>
      <w:r>
        <w:rPr>
          <w:i/>
        </w:rPr>
        <w:t> cuanto a los</w:t>
      </w:r>
      <w:r>
        <w:rPr>
          <w:i/>
          <w:spacing w:val="-9"/>
        </w:rPr>
        <w:t> </w:t>
      </w:r>
      <w:r>
        <w:rPr>
          <w:i/>
        </w:rPr>
        <w:t>hechos</w:t>
      </w:r>
    </w:p>
    <w:p>
      <w:pPr>
        <w:pStyle w:val="BodyText"/>
        <w:spacing w:before="11"/>
        <w:rPr>
          <w:b/>
          <w:i/>
          <w:sz w:val="19"/>
        </w:rPr>
      </w:pPr>
    </w:p>
    <w:p>
      <w:pPr>
        <w:pStyle w:val="ListParagraph"/>
        <w:numPr>
          <w:ilvl w:val="0"/>
          <w:numId w:val="5"/>
        </w:numPr>
        <w:tabs>
          <w:tab w:pos="830" w:val="left" w:leader="none"/>
        </w:tabs>
        <w:spacing w:line="259" w:lineRule="auto" w:before="0" w:after="0"/>
        <w:ind w:left="121" w:right="117" w:firstLine="0"/>
        <w:jc w:val="both"/>
        <w:rPr>
          <w:sz w:val="20"/>
        </w:rPr>
      </w:pPr>
      <w:r>
        <w:rPr>
          <w:sz w:val="20"/>
        </w:rPr>
        <w:t>En el presente caso, la Corte considera que, de las afirmaciones del Estado durante</w:t>
      </w:r>
      <w:r>
        <w:rPr>
          <w:spacing w:val="-5"/>
          <w:sz w:val="20"/>
        </w:rPr>
        <w:t> </w:t>
      </w:r>
      <w:r>
        <w:rPr>
          <w:sz w:val="20"/>
        </w:rPr>
        <w:t>la</w:t>
      </w:r>
      <w:r>
        <w:rPr>
          <w:spacing w:val="-6"/>
          <w:sz w:val="20"/>
        </w:rPr>
        <w:t> </w:t>
      </w:r>
      <w:r>
        <w:rPr>
          <w:sz w:val="20"/>
        </w:rPr>
        <w:t>audiencia</w:t>
      </w:r>
      <w:r>
        <w:rPr>
          <w:spacing w:val="-5"/>
          <w:sz w:val="20"/>
        </w:rPr>
        <w:t> </w:t>
      </w:r>
      <w:r>
        <w:rPr>
          <w:sz w:val="20"/>
        </w:rPr>
        <w:t>pública</w:t>
      </w:r>
      <w:r>
        <w:rPr>
          <w:spacing w:val="-6"/>
          <w:sz w:val="20"/>
        </w:rPr>
        <w:t> </w:t>
      </w:r>
      <w:r>
        <w:rPr>
          <w:sz w:val="20"/>
        </w:rPr>
        <w:t>de</w:t>
      </w:r>
      <w:r>
        <w:rPr>
          <w:spacing w:val="-5"/>
          <w:sz w:val="20"/>
        </w:rPr>
        <w:t> </w:t>
      </w:r>
      <w:r>
        <w:rPr>
          <w:sz w:val="20"/>
        </w:rPr>
        <w:t>24</w:t>
      </w:r>
      <w:r>
        <w:rPr>
          <w:spacing w:val="-7"/>
          <w:sz w:val="20"/>
        </w:rPr>
        <w:t> </w:t>
      </w:r>
      <w:r>
        <w:rPr>
          <w:sz w:val="20"/>
        </w:rPr>
        <w:t>de</w:t>
      </w:r>
      <w:r>
        <w:rPr>
          <w:spacing w:val="-5"/>
          <w:sz w:val="20"/>
        </w:rPr>
        <w:t> </w:t>
      </w:r>
      <w:r>
        <w:rPr>
          <w:sz w:val="20"/>
        </w:rPr>
        <w:t>marzo</w:t>
      </w:r>
      <w:r>
        <w:rPr>
          <w:spacing w:val="-6"/>
          <w:sz w:val="20"/>
        </w:rPr>
        <w:t> </w:t>
      </w:r>
      <w:r>
        <w:rPr>
          <w:sz w:val="20"/>
        </w:rPr>
        <w:t>de</w:t>
      </w:r>
      <w:r>
        <w:rPr>
          <w:spacing w:val="-5"/>
          <w:sz w:val="20"/>
        </w:rPr>
        <w:t> </w:t>
      </w:r>
      <w:r>
        <w:rPr>
          <w:sz w:val="20"/>
        </w:rPr>
        <w:t>2022,</w:t>
      </w:r>
      <w:r>
        <w:rPr>
          <w:spacing w:val="-6"/>
          <w:sz w:val="20"/>
        </w:rPr>
        <w:t> </w:t>
      </w:r>
      <w:r>
        <w:rPr>
          <w:sz w:val="20"/>
        </w:rPr>
        <w:t>y</w:t>
      </w:r>
      <w:r>
        <w:rPr>
          <w:spacing w:val="-5"/>
          <w:sz w:val="20"/>
        </w:rPr>
        <w:t> </w:t>
      </w:r>
      <w:r>
        <w:rPr>
          <w:sz w:val="20"/>
        </w:rPr>
        <w:t>sus</w:t>
      </w:r>
      <w:r>
        <w:rPr>
          <w:spacing w:val="-4"/>
          <w:sz w:val="20"/>
        </w:rPr>
        <w:t> </w:t>
      </w:r>
      <w:r>
        <w:rPr>
          <w:sz w:val="20"/>
        </w:rPr>
        <w:t>alegatos</w:t>
      </w:r>
      <w:r>
        <w:rPr>
          <w:spacing w:val="-7"/>
          <w:sz w:val="20"/>
        </w:rPr>
        <w:t> </w:t>
      </w:r>
      <w:r>
        <w:rPr>
          <w:sz w:val="20"/>
        </w:rPr>
        <w:t>finales</w:t>
      </w:r>
      <w:r>
        <w:rPr>
          <w:spacing w:val="-7"/>
          <w:sz w:val="20"/>
        </w:rPr>
        <w:t> </w:t>
      </w:r>
      <w:r>
        <w:rPr>
          <w:sz w:val="20"/>
        </w:rPr>
        <w:t>escritos,</w:t>
      </w:r>
      <w:r>
        <w:rPr>
          <w:spacing w:val="-5"/>
          <w:sz w:val="20"/>
        </w:rPr>
        <w:t> </w:t>
      </w:r>
      <w:r>
        <w:rPr>
          <w:sz w:val="20"/>
        </w:rPr>
        <w:t>se desprende con claridad que ha realizado una aceptación total respecto de los hechos establecidos por la Comisión en su Informe de</w:t>
      </w:r>
      <w:r>
        <w:rPr>
          <w:spacing w:val="-22"/>
          <w:sz w:val="20"/>
        </w:rPr>
        <w:t> </w:t>
      </w:r>
      <w:r>
        <w:rPr>
          <w:sz w:val="20"/>
        </w:rPr>
        <w:t>Fondo.</w:t>
      </w:r>
    </w:p>
    <w:p>
      <w:pPr>
        <w:pStyle w:val="BodyText"/>
        <w:spacing w:before="11"/>
        <w:rPr>
          <w:sz w:val="19"/>
        </w:rPr>
      </w:pPr>
    </w:p>
    <w:p>
      <w:pPr>
        <w:pStyle w:val="Heading2"/>
        <w:numPr>
          <w:ilvl w:val="1"/>
          <w:numId w:val="6"/>
        </w:numPr>
        <w:tabs>
          <w:tab w:pos="2046" w:val="left" w:leader="none"/>
        </w:tabs>
        <w:spacing w:line="240" w:lineRule="auto" w:before="0" w:after="0"/>
        <w:ind w:left="2045" w:right="0" w:hanging="508"/>
        <w:jc w:val="left"/>
        <w:rPr>
          <w:i/>
        </w:rPr>
      </w:pPr>
      <w:bookmarkStart w:name="B.2. En cuanto a las pretensiones de der" w:id="25"/>
      <w:bookmarkEnd w:id="25"/>
      <w:r>
        <w:rPr>
          <w:b w:val="0"/>
          <w:i w:val="0"/>
        </w:rPr>
      </w:r>
      <w:bookmarkStart w:name="_bookmark14" w:id="26"/>
      <w:bookmarkEnd w:id="26"/>
      <w:r>
        <w:rPr>
          <w:b w:val="0"/>
          <w:i w:val="0"/>
        </w:rPr>
      </w:r>
      <w:bookmarkStart w:name="_bookmark14" w:id="27"/>
      <w:bookmarkEnd w:id="27"/>
      <w:r>
        <w:rPr>
          <w:i/>
        </w:rPr>
        <w:t>En</w:t>
      </w:r>
      <w:r>
        <w:rPr>
          <w:i/>
        </w:rPr>
        <w:t> cuanto a las pretensiones de</w:t>
      </w:r>
      <w:r>
        <w:rPr>
          <w:i/>
          <w:spacing w:val="-16"/>
        </w:rPr>
        <w:t> </w:t>
      </w:r>
      <w:r>
        <w:rPr>
          <w:i/>
        </w:rPr>
        <w:t>derecho</w:t>
      </w:r>
    </w:p>
    <w:p>
      <w:pPr>
        <w:pStyle w:val="BodyText"/>
        <w:spacing w:before="11"/>
        <w:rPr>
          <w:b/>
          <w:i/>
          <w:sz w:val="19"/>
        </w:rPr>
      </w:pPr>
    </w:p>
    <w:p>
      <w:pPr>
        <w:pStyle w:val="ListParagraph"/>
        <w:numPr>
          <w:ilvl w:val="0"/>
          <w:numId w:val="5"/>
        </w:numPr>
        <w:tabs>
          <w:tab w:pos="830" w:val="left" w:leader="none"/>
        </w:tabs>
        <w:spacing w:line="240" w:lineRule="auto" w:before="1" w:after="0"/>
        <w:ind w:left="121" w:right="116" w:firstLine="0"/>
        <w:jc w:val="both"/>
        <w:rPr>
          <w:sz w:val="20"/>
        </w:rPr>
      </w:pPr>
      <w:r>
        <w:rPr>
          <w:sz w:val="20"/>
        </w:rPr>
        <w:t>La Corte considera que, de las afirmaciones del Estado durante la audiencia pública de 24 de marzo de 2022, y sus alegatos finales escritos, se desprende con claridad</w:t>
      </w:r>
      <w:r>
        <w:rPr>
          <w:spacing w:val="-15"/>
          <w:sz w:val="20"/>
        </w:rPr>
        <w:t> </w:t>
      </w:r>
      <w:r>
        <w:rPr>
          <w:sz w:val="20"/>
        </w:rPr>
        <w:t>que</w:t>
      </w:r>
      <w:r>
        <w:rPr>
          <w:spacing w:val="-16"/>
          <w:sz w:val="20"/>
        </w:rPr>
        <w:t> </w:t>
      </w:r>
      <w:r>
        <w:rPr>
          <w:sz w:val="20"/>
        </w:rPr>
        <w:t>Costa</w:t>
      </w:r>
      <w:r>
        <w:rPr>
          <w:spacing w:val="-17"/>
          <w:sz w:val="20"/>
        </w:rPr>
        <w:t> </w:t>
      </w:r>
      <w:r>
        <w:rPr>
          <w:sz w:val="20"/>
        </w:rPr>
        <w:t>Rica</w:t>
      </w:r>
      <w:r>
        <w:rPr>
          <w:spacing w:val="-18"/>
          <w:sz w:val="20"/>
        </w:rPr>
        <w:t> </w:t>
      </w:r>
      <w:r>
        <w:rPr>
          <w:sz w:val="20"/>
        </w:rPr>
        <w:t>ha</w:t>
      </w:r>
      <w:r>
        <w:rPr>
          <w:spacing w:val="-15"/>
          <w:sz w:val="20"/>
        </w:rPr>
        <w:t> </w:t>
      </w:r>
      <w:r>
        <w:rPr>
          <w:sz w:val="20"/>
        </w:rPr>
        <w:t>realizado</w:t>
      </w:r>
      <w:r>
        <w:rPr>
          <w:spacing w:val="-15"/>
          <w:sz w:val="20"/>
        </w:rPr>
        <w:t> </w:t>
      </w:r>
      <w:r>
        <w:rPr>
          <w:sz w:val="20"/>
        </w:rPr>
        <w:t>un</w:t>
      </w:r>
      <w:r>
        <w:rPr>
          <w:spacing w:val="-15"/>
          <w:sz w:val="20"/>
        </w:rPr>
        <w:t> </w:t>
      </w:r>
      <w:r>
        <w:rPr>
          <w:sz w:val="20"/>
        </w:rPr>
        <w:t>reconocimiento</w:t>
      </w:r>
      <w:r>
        <w:rPr>
          <w:spacing w:val="-15"/>
          <w:sz w:val="20"/>
        </w:rPr>
        <w:t> </w:t>
      </w:r>
      <w:r>
        <w:rPr>
          <w:sz w:val="20"/>
        </w:rPr>
        <w:t>total</w:t>
      </w:r>
      <w:r>
        <w:rPr>
          <w:spacing w:val="-16"/>
          <w:sz w:val="20"/>
        </w:rPr>
        <w:t> </w:t>
      </w:r>
      <w:r>
        <w:rPr>
          <w:sz w:val="20"/>
        </w:rPr>
        <w:t>de</w:t>
      </w:r>
      <w:r>
        <w:rPr>
          <w:spacing w:val="-16"/>
          <w:sz w:val="20"/>
        </w:rPr>
        <w:t> </w:t>
      </w:r>
      <w:r>
        <w:rPr>
          <w:sz w:val="20"/>
        </w:rPr>
        <w:t>responsabilidad</w:t>
      </w:r>
      <w:r>
        <w:rPr>
          <w:spacing w:val="-16"/>
          <w:sz w:val="20"/>
        </w:rPr>
        <w:t> </w:t>
      </w:r>
      <w:r>
        <w:rPr>
          <w:sz w:val="20"/>
        </w:rPr>
        <w:t>respecto de las violaciones a los derechos humanos en los términos planteados por la Comisión en</w:t>
      </w:r>
      <w:r>
        <w:rPr>
          <w:spacing w:val="-17"/>
          <w:sz w:val="20"/>
        </w:rPr>
        <w:t> </w:t>
      </w:r>
      <w:r>
        <w:rPr>
          <w:sz w:val="20"/>
        </w:rPr>
        <w:t>su</w:t>
      </w:r>
      <w:r>
        <w:rPr>
          <w:spacing w:val="-17"/>
          <w:sz w:val="20"/>
        </w:rPr>
        <w:t> </w:t>
      </w:r>
      <w:r>
        <w:rPr>
          <w:sz w:val="20"/>
        </w:rPr>
        <w:t>Informe</w:t>
      </w:r>
      <w:r>
        <w:rPr>
          <w:spacing w:val="-17"/>
          <w:sz w:val="20"/>
        </w:rPr>
        <w:t> </w:t>
      </w:r>
      <w:r>
        <w:rPr>
          <w:sz w:val="20"/>
        </w:rPr>
        <w:t>de</w:t>
      </w:r>
      <w:r>
        <w:rPr>
          <w:spacing w:val="-17"/>
          <w:sz w:val="20"/>
        </w:rPr>
        <w:t> </w:t>
      </w:r>
      <w:r>
        <w:rPr>
          <w:sz w:val="20"/>
        </w:rPr>
        <w:t>Fondo,</w:t>
      </w:r>
      <w:r>
        <w:rPr>
          <w:spacing w:val="-16"/>
          <w:sz w:val="20"/>
        </w:rPr>
        <w:t> </w:t>
      </w:r>
      <w:r>
        <w:rPr>
          <w:sz w:val="20"/>
        </w:rPr>
        <w:t>y</w:t>
      </w:r>
      <w:r>
        <w:rPr>
          <w:spacing w:val="-19"/>
          <w:sz w:val="20"/>
        </w:rPr>
        <w:t> </w:t>
      </w:r>
      <w:r>
        <w:rPr>
          <w:sz w:val="20"/>
        </w:rPr>
        <w:t>ha</w:t>
      </w:r>
      <w:r>
        <w:rPr>
          <w:spacing w:val="-18"/>
          <w:sz w:val="20"/>
        </w:rPr>
        <w:t> </w:t>
      </w:r>
      <w:r>
        <w:rPr>
          <w:sz w:val="20"/>
        </w:rPr>
        <w:t>reconocido</w:t>
      </w:r>
      <w:r>
        <w:rPr>
          <w:spacing w:val="-18"/>
          <w:sz w:val="20"/>
        </w:rPr>
        <w:t> </w:t>
      </w:r>
      <w:r>
        <w:rPr>
          <w:sz w:val="20"/>
        </w:rPr>
        <w:t>la</w:t>
      </w:r>
      <w:r>
        <w:rPr>
          <w:spacing w:val="-18"/>
          <w:sz w:val="20"/>
        </w:rPr>
        <w:t> </w:t>
      </w:r>
      <w:r>
        <w:rPr>
          <w:sz w:val="20"/>
        </w:rPr>
        <w:t>necesidad</w:t>
      </w:r>
      <w:r>
        <w:rPr>
          <w:spacing w:val="-18"/>
          <w:sz w:val="20"/>
        </w:rPr>
        <w:t> </w:t>
      </w:r>
      <w:r>
        <w:rPr>
          <w:sz w:val="20"/>
        </w:rPr>
        <w:t>de</w:t>
      </w:r>
      <w:r>
        <w:rPr>
          <w:spacing w:val="-17"/>
          <w:sz w:val="20"/>
        </w:rPr>
        <w:t> </w:t>
      </w:r>
      <w:r>
        <w:rPr>
          <w:sz w:val="20"/>
        </w:rPr>
        <w:t>adoptar</w:t>
      </w:r>
      <w:r>
        <w:rPr>
          <w:spacing w:val="-17"/>
          <w:sz w:val="20"/>
        </w:rPr>
        <w:t> </w:t>
      </w:r>
      <w:r>
        <w:rPr>
          <w:sz w:val="20"/>
        </w:rPr>
        <w:t>medidas</w:t>
      </w:r>
      <w:r>
        <w:rPr>
          <w:spacing w:val="-16"/>
          <w:sz w:val="20"/>
        </w:rPr>
        <w:t> </w:t>
      </w:r>
      <w:r>
        <w:rPr>
          <w:sz w:val="20"/>
        </w:rPr>
        <w:t>de</w:t>
      </w:r>
      <w:r>
        <w:rPr>
          <w:spacing w:val="-17"/>
          <w:sz w:val="20"/>
        </w:rPr>
        <w:t> </w:t>
      </w:r>
      <w:r>
        <w:rPr>
          <w:sz w:val="20"/>
        </w:rPr>
        <w:t>reparación. En consecuencia, la Corte considera que ha cesado la controversia respecto de lo siguiente:</w:t>
      </w:r>
    </w:p>
    <w:p>
      <w:pPr>
        <w:pStyle w:val="BodyText"/>
      </w:pPr>
    </w:p>
    <w:p>
      <w:pPr>
        <w:pStyle w:val="ListParagraph"/>
        <w:numPr>
          <w:ilvl w:val="0"/>
          <w:numId w:val="7"/>
        </w:numPr>
        <w:tabs>
          <w:tab w:pos="842" w:val="left" w:leader="none"/>
        </w:tabs>
        <w:spacing w:line="240" w:lineRule="auto" w:before="0" w:after="0"/>
        <w:ind w:left="841" w:right="116" w:hanging="360"/>
        <w:jc w:val="both"/>
        <w:rPr>
          <w:sz w:val="20"/>
        </w:rPr>
      </w:pPr>
      <w:r>
        <w:rPr>
          <w:sz w:val="20"/>
        </w:rPr>
        <w:t>La violación a los derechos a la igualdad ante la ley y al trabajo, contenidos en los artículos 24 y 26 de la Convención Americana, en relación con el artículo 1.1 del mismo instrumento, como resultado de la discriminación de la que el señor Guevara fue víctima en el concurso 010179 por motivo de su discapacidad intelectual.</w:t>
      </w:r>
    </w:p>
    <w:p>
      <w:pPr>
        <w:pStyle w:val="ListParagraph"/>
        <w:numPr>
          <w:ilvl w:val="0"/>
          <w:numId w:val="7"/>
        </w:numPr>
        <w:tabs>
          <w:tab w:pos="842" w:val="left" w:leader="none"/>
        </w:tabs>
        <w:spacing w:line="240" w:lineRule="auto" w:before="0" w:after="0"/>
        <w:ind w:left="841" w:right="117" w:hanging="360"/>
        <w:jc w:val="both"/>
        <w:rPr>
          <w:sz w:val="20"/>
        </w:rPr>
      </w:pPr>
      <w:r>
        <w:rPr>
          <w:sz w:val="20"/>
        </w:rPr>
        <w:t>La violación a los derechos a la protección judicial y el deber de motivación, contenidos</w:t>
      </w:r>
      <w:r>
        <w:rPr>
          <w:spacing w:val="-7"/>
          <w:sz w:val="20"/>
        </w:rPr>
        <w:t> </w:t>
      </w:r>
      <w:r>
        <w:rPr>
          <w:sz w:val="20"/>
        </w:rPr>
        <w:t>en</w:t>
      </w:r>
      <w:r>
        <w:rPr>
          <w:spacing w:val="-6"/>
          <w:sz w:val="20"/>
        </w:rPr>
        <w:t> </w:t>
      </w:r>
      <w:r>
        <w:rPr>
          <w:sz w:val="20"/>
        </w:rPr>
        <w:t>los</w:t>
      </w:r>
      <w:r>
        <w:rPr>
          <w:spacing w:val="-7"/>
          <w:sz w:val="20"/>
        </w:rPr>
        <w:t> </w:t>
      </w:r>
      <w:r>
        <w:rPr>
          <w:sz w:val="20"/>
        </w:rPr>
        <w:t>artículos</w:t>
      </w:r>
      <w:r>
        <w:rPr>
          <w:spacing w:val="-6"/>
          <w:sz w:val="20"/>
        </w:rPr>
        <w:t> </w:t>
      </w:r>
      <w:r>
        <w:rPr>
          <w:sz w:val="20"/>
        </w:rPr>
        <w:t>8.1</w:t>
      </w:r>
      <w:r>
        <w:rPr>
          <w:spacing w:val="-7"/>
          <w:sz w:val="20"/>
        </w:rPr>
        <w:t> </w:t>
      </w:r>
      <w:r>
        <w:rPr>
          <w:sz w:val="20"/>
        </w:rPr>
        <w:t>y</w:t>
      </w:r>
      <w:r>
        <w:rPr>
          <w:spacing w:val="-7"/>
          <w:sz w:val="20"/>
        </w:rPr>
        <w:t> </w:t>
      </w:r>
      <w:r>
        <w:rPr>
          <w:sz w:val="20"/>
        </w:rPr>
        <w:t>25</w:t>
      </w:r>
      <w:r>
        <w:rPr>
          <w:spacing w:val="-6"/>
          <w:sz w:val="20"/>
        </w:rPr>
        <w:t> </w:t>
      </w:r>
      <w:r>
        <w:rPr>
          <w:sz w:val="20"/>
        </w:rPr>
        <w:t>de</w:t>
      </w:r>
      <w:r>
        <w:rPr>
          <w:spacing w:val="-5"/>
          <w:sz w:val="20"/>
        </w:rPr>
        <w:t> </w:t>
      </w:r>
      <w:r>
        <w:rPr>
          <w:sz w:val="20"/>
        </w:rPr>
        <w:t>la</w:t>
      </w:r>
      <w:r>
        <w:rPr>
          <w:spacing w:val="-8"/>
          <w:sz w:val="20"/>
        </w:rPr>
        <w:t> </w:t>
      </w:r>
      <w:r>
        <w:rPr>
          <w:sz w:val="20"/>
        </w:rPr>
        <w:t>Convención</w:t>
      </w:r>
      <w:r>
        <w:rPr>
          <w:spacing w:val="-6"/>
          <w:sz w:val="20"/>
        </w:rPr>
        <w:t> </w:t>
      </w:r>
      <w:r>
        <w:rPr>
          <w:sz w:val="20"/>
        </w:rPr>
        <w:t>Americana,</w:t>
      </w:r>
      <w:r>
        <w:rPr>
          <w:spacing w:val="-6"/>
          <w:sz w:val="20"/>
        </w:rPr>
        <w:t> </w:t>
      </w:r>
      <w:r>
        <w:rPr>
          <w:sz w:val="20"/>
        </w:rPr>
        <w:t>en</w:t>
      </w:r>
      <w:r>
        <w:rPr>
          <w:spacing w:val="-6"/>
          <w:sz w:val="20"/>
        </w:rPr>
        <w:t> </w:t>
      </w:r>
      <w:r>
        <w:rPr>
          <w:sz w:val="20"/>
        </w:rPr>
        <w:t>relación</w:t>
      </w:r>
      <w:r>
        <w:rPr>
          <w:spacing w:val="-5"/>
          <w:sz w:val="20"/>
        </w:rPr>
        <w:t> </w:t>
      </w:r>
      <w:r>
        <w:rPr>
          <w:sz w:val="20"/>
        </w:rPr>
        <w:t>con el artículo 1.1 del mismo instrumento, como resultado de la respuesta de las autoridades que denegaron los recursos presentados por el señor</w:t>
      </w:r>
      <w:r>
        <w:rPr>
          <w:spacing w:val="-35"/>
          <w:sz w:val="20"/>
        </w:rPr>
        <w:t> </w:t>
      </w:r>
      <w:r>
        <w:rPr>
          <w:sz w:val="20"/>
        </w:rPr>
        <w:t>Guevara.</w:t>
      </w:r>
    </w:p>
    <w:p>
      <w:pPr>
        <w:pStyle w:val="BodyText"/>
      </w:pPr>
    </w:p>
    <w:p>
      <w:pPr>
        <w:pStyle w:val="ListParagraph"/>
        <w:numPr>
          <w:ilvl w:val="0"/>
          <w:numId w:val="5"/>
        </w:numPr>
        <w:tabs>
          <w:tab w:pos="830" w:val="left" w:leader="none"/>
        </w:tabs>
        <w:spacing w:line="240" w:lineRule="auto" w:before="0" w:after="0"/>
        <w:ind w:left="121" w:right="115" w:firstLine="0"/>
        <w:jc w:val="both"/>
        <w:rPr>
          <w:sz w:val="20"/>
        </w:rPr>
      </w:pPr>
      <w:r>
        <w:rPr>
          <w:sz w:val="20"/>
        </w:rPr>
        <w:t>Por</w:t>
      </w:r>
      <w:r>
        <w:rPr>
          <w:spacing w:val="-14"/>
          <w:sz w:val="20"/>
        </w:rPr>
        <w:t> </w:t>
      </w:r>
      <w:r>
        <w:rPr>
          <w:sz w:val="20"/>
        </w:rPr>
        <w:t>otra</w:t>
      </w:r>
      <w:r>
        <w:rPr>
          <w:spacing w:val="-14"/>
          <w:sz w:val="20"/>
        </w:rPr>
        <w:t> </w:t>
      </w:r>
      <w:r>
        <w:rPr>
          <w:sz w:val="20"/>
        </w:rPr>
        <w:t>parte,</w:t>
      </w:r>
      <w:r>
        <w:rPr>
          <w:spacing w:val="-15"/>
          <w:sz w:val="20"/>
        </w:rPr>
        <w:t> </w:t>
      </w:r>
      <w:r>
        <w:rPr>
          <w:sz w:val="20"/>
        </w:rPr>
        <w:t>la</w:t>
      </w:r>
      <w:r>
        <w:rPr>
          <w:spacing w:val="-16"/>
          <w:sz w:val="20"/>
        </w:rPr>
        <w:t> </w:t>
      </w:r>
      <w:r>
        <w:rPr>
          <w:sz w:val="20"/>
        </w:rPr>
        <w:t>Corte</w:t>
      </w:r>
      <w:r>
        <w:rPr>
          <w:spacing w:val="-16"/>
          <w:sz w:val="20"/>
        </w:rPr>
        <w:t> </w:t>
      </w:r>
      <w:r>
        <w:rPr>
          <w:sz w:val="20"/>
        </w:rPr>
        <w:t>advierte</w:t>
      </w:r>
      <w:r>
        <w:rPr>
          <w:spacing w:val="-15"/>
          <w:sz w:val="20"/>
        </w:rPr>
        <w:t> </w:t>
      </w:r>
      <w:r>
        <w:rPr>
          <w:sz w:val="20"/>
        </w:rPr>
        <w:t>que</w:t>
      </w:r>
      <w:r>
        <w:rPr>
          <w:spacing w:val="-15"/>
          <w:sz w:val="20"/>
        </w:rPr>
        <w:t> </w:t>
      </w:r>
      <w:r>
        <w:rPr>
          <w:sz w:val="20"/>
        </w:rPr>
        <w:t>el</w:t>
      </w:r>
      <w:r>
        <w:rPr>
          <w:spacing w:val="-14"/>
          <w:sz w:val="20"/>
        </w:rPr>
        <w:t> </w:t>
      </w:r>
      <w:r>
        <w:rPr>
          <w:sz w:val="20"/>
        </w:rPr>
        <w:t>representante</w:t>
      </w:r>
      <w:r>
        <w:rPr>
          <w:spacing w:val="-15"/>
          <w:sz w:val="20"/>
        </w:rPr>
        <w:t> </w:t>
      </w:r>
      <w:r>
        <w:rPr>
          <w:sz w:val="20"/>
        </w:rPr>
        <w:t>alegó</w:t>
      </w:r>
      <w:r>
        <w:rPr>
          <w:spacing w:val="-14"/>
          <w:sz w:val="20"/>
        </w:rPr>
        <w:t> </w:t>
      </w:r>
      <w:r>
        <w:rPr>
          <w:sz w:val="20"/>
        </w:rPr>
        <w:t>la</w:t>
      </w:r>
      <w:r>
        <w:rPr>
          <w:spacing w:val="-14"/>
          <w:sz w:val="20"/>
        </w:rPr>
        <w:t> </w:t>
      </w:r>
      <w:r>
        <w:rPr>
          <w:sz w:val="20"/>
        </w:rPr>
        <w:t>violación</w:t>
      </w:r>
      <w:r>
        <w:rPr>
          <w:spacing w:val="-14"/>
          <w:sz w:val="20"/>
        </w:rPr>
        <w:t> </w:t>
      </w:r>
      <w:r>
        <w:rPr>
          <w:sz w:val="20"/>
        </w:rPr>
        <w:t>a</w:t>
      </w:r>
      <w:r>
        <w:rPr>
          <w:spacing w:val="-14"/>
          <w:sz w:val="20"/>
        </w:rPr>
        <w:t> </w:t>
      </w:r>
      <w:r>
        <w:rPr>
          <w:sz w:val="20"/>
        </w:rPr>
        <w:t>diversos artículos de la Convención Interamericana para la eliminación de todas las formas de discriminación contra las personas con discapacidad (en adelante también “CIADDIS”) cuya</w:t>
      </w:r>
      <w:r>
        <w:rPr>
          <w:spacing w:val="-6"/>
          <w:sz w:val="20"/>
        </w:rPr>
        <w:t> </w:t>
      </w:r>
      <w:r>
        <w:rPr>
          <w:sz w:val="20"/>
        </w:rPr>
        <w:t>violación</w:t>
      </w:r>
      <w:r>
        <w:rPr>
          <w:spacing w:val="-5"/>
          <w:sz w:val="20"/>
        </w:rPr>
        <w:t> </w:t>
      </w:r>
      <w:r>
        <w:rPr>
          <w:sz w:val="20"/>
        </w:rPr>
        <w:t>no</w:t>
      </w:r>
      <w:r>
        <w:rPr>
          <w:spacing w:val="-6"/>
          <w:sz w:val="20"/>
        </w:rPr>
        <w:t> </w:t>
      </w:r>
      <w:r>
        <w:rPr>
          <w:sz w:val="20"/>
        </w:rPr>
        <w:t>fue</w:t>
      </w:r>
      <w:r>
        <w:rPr>
          <w:spacing w:val="-5"/>
          <w:sz w:val="20"/>
        </w:rPr>
        <w:t> </w:t>
      </w:r>
      <w:r>
        <w:rPr>
          <w:sz w:val="20"/>
        </w:rPr>
        <w:t>reconocida</w:t>
      </w:r>
      <w:r>
        <w:rPr>
          <w:spacing w:val="-6"/>
          <w:sz w:val="20"/>
        </w:rPr>
        <w:t> </w:t>
      </w:r>
      <w:r>
        <w:rPr>
          <w:sz w:val="20"/>
        </w:rPr>
        <w:t>por</w:t>
      </w:r>
      <w:r>
        <w:rPr>
          <w:spacing w:val="-6"/>
          <w:sz w:val="20"/>
        </w:rPr>
        <w:t> </w:t>
      </w:r>
      <w:r>
        <w:rPr>
          <w:sz w:val="20"/>
        </w:rPr>
        <w:t>el</w:t>
      </w:r>
      <w:r>
        <w:rPr>
          <w:spacing w:val="-5"/>
          <w:sz w:val="20"/>
        </w:rPr>
        <w:t> </w:t>
      </w:r>
      <w:r>
        <w:rPr>
          <w:sz w:val="20"/>
        </w:rPr>
        <w:t>Estado.</w:t>
      </w:r>
      <w:r>
        <w:rPr>
          <w:spacing w:val="-7"/>
          <w:sz w:val="20"/>
        </w:rPr>
        <w:t> </w:t>
      </w:r>
      <w:r>
        <w:rPr>
          <w:sz w:val="20"/>
        </w:rPr>
        <w:t>Al</w:t>
      </w:r>
      <w:r>
        <w:rPr>
          <w:spacing w:val="-5"/>
          <w:sz w:val="20"/>
        </w:rPr>
        <w:t> </w:t>
      </w:r>
      <w:r>
        <w:rPr>
          <w:sz w:val="20"/>
        </w:rPr>
        <w:t>respecto,</w:t>
      </w:r>
      <w:r>
        <w:rPr>
          <w:spacing w:val="-7"/>
          <w:sz w:val="20"/>
        </w:rPr>
        <w:t> </w:t>
      </w:r>
      <w:r>
        <w:rPr>
          <w:sz w:val="20"/>
        </w:rPr>
        <w:t>el</w:t>
      </w:r>
      <w:r>
        <w:rPr>
          <w:spacing w:val="-5"/>
          <w:sz w:val="20"/>
        </w:rPr>
        <w:t> </w:t>
      </w:r>
      <w:r>
        <w:rPr>
          <w:sz w:val="20"/>
        </w:rPr>
        <w:t>Tribunal</w:t>
      </w:r>
      <w:r>
        <w:rPr>
          <w:spacing w:val="-7"/>
          <w:sz w:val="20"/>
        </w:rPr>
        <w:t> </w:t>
      </w:r>
      <w:r>
        <w:rPr>
          <w:sz w:val="20"/>
        </w:rPr>
        <w:t>resalta</w:t>
      </w:r>
      <w:r>
        <w:rPr>
          <w:spacing w:val="-6"/>
          <w:sz w:val="20"/>
        </w:rPr>
        <w:t> </w:t>
      </w:r>
      <w:r>
        <w:rPr>
          <w:sz w:val="20"/>
        </w:rPr>
        <w:t>que</w:t>
      </w:r>
      <w:r>
        <w:rPr>
          <w:spacing w:val="-6"/>
          <w:sz w:val="20"/>
        </w:rPr>
        <w:t> </w:t>
      </w:r>
      <w:r>
        <w:rPr>
          <w:sz w:val="20"/>
        </w:rPr>
        <w:t>en</w:t>
      </w:r>
      <w:r>
        <w:rPr>
          <w:spacing w:val="-6"/>
          <w:sz w:val="20"/>
        </w:rPr>
        <w:t> </w:t>
      </w:r>
      <w:r>
        <w:rPr>
          <w:sz w:val="20"/>
        </w:rPr>
        <w:t>el caso</w:t>
      </w:r>
      <w:r>
        <w:rPr>
          <w:spacing w:val="-14"/>
          <w:sz w:val="20"/>
        </w:rPr>
        <w:t> </w:t>
      </w:r>
      <w:r>
        <w:rPr>
          <w:i/>
          <w:sz w:val="20"/>
        </w:rPr>
        <w:t>González</w:t>
      </w:r>
      <w:r>
        <w:rPr>
          <w:i/>
          <w:spacing w:val="-15"/>
          <w:sz w:val="20"/>
        </w:rPr>
        <w:t> </w:t>
      </w:r>
      <w:r>
        <w:rPr>
          <w:i/>
          <w:sz w:val="20"/>
        </w:rPr>
        <w:t>y</w:t>
      </w:r>
      <w:r>
        <w:rPr>
          <w:i/>
          <w:spacing w:val="-14"/>
          <w:sz w:val="20"/>
        </w:rPr>
        <w:t> </w:t>
      </w:r>
      <w:r>
        <w:rPr>
          <w:i/>
          <w:sz w:val="20"/>
        </w:rPr>
        <w:t>otras</w:t>
      </w:r>
      <w:r>
        <w:rPr>
          <w:i/>
          <w:spacing w:val="-14"/>
          <w:sz w:val="20"/>
        </w:rPr>
        <w:t> </w:t>
      </w:r>
      <w:r>
        <w:rPr>
          <w:i/>
          <w:sz w:val="20"/>
        </w:rPr>
        <w:t>(“Campo</w:t>
      </w:r>
      <w:r>
        <w:rPr>
          <w:i/>
          <w:spacing w:val="-14"/>
          <w:sz w:val="20"/>
        </w:rPr>
        <w:t> </w:t>
      </w:r>
      <w:r>
        <w:rPr>
          <w:i/>
          <w:sz w:val="20"/>
        </w:rPr>
        <w:t>Algodonero”)</w:t>
      </w:r>
      <w:r>
        <w:rPr>
          <w:i/>
          <w:spacing w:val="-14"/>
          <w:sz w:val="20"/>
        </w:rPr>
        <w:t> </w:t>
      </w:r>
      <w:r>
        <w:rPr>
          <w:i/>
          <w:sz w:val="20"/>
        </w:rPr>
        <w:t>Vs.</w:t>
      </w:r>
      <w:r>
        <w:rPr>
          <w:i/>
          <w:spacing w:val="-14"/>
          <w:sz w:val="20"/>
        </w:rPr>
        <w:t> </w:t>
      </w:r>
      <w:r>
        <w:rPr>
          <w:i/>
          <w:sz w:val="20"/>
        </w:rPr>
        <w:t>México,</w:t>
      </w:r>
      <w:r>
        <w:rPr>
          <w:i/>
          <w:spacing w:val="-14"/>
          <w:sz w:val="20"/>
        </w:rPr>
        <w:t> </w:t>
      </w:r>
      <w:r>
        <w:rPr>
          <w:sz w:val="20"/>
        </w:rPr>
        <w:t>ratificó</w:t>
      </w:r>
      <w:r>
        <w:rPr>
          <w:spacing w:val="-15"/>
          <w:sz w:val="20"/>
        </w:rPr>
        <w:t> </w:t>
      </w:r>
      <w:r>
        <w:rPr>
          <w:sz w:val="20"/>
        </w:rPr>
        <w:t>la</w:t>
      </w:r>
      <w:r>
        <w:rPr>
          <w:spacing w:val="-14"/>
          <w:sz w:val="20"/>
        </w:rPr>
        <w:t> </w:t>
      </w:r>
      <w:r>
        <w:rPr>
          <w:sz w:val="20"/>
        </w:rPr>
        <w:t>posibilidad</w:t>
      </w:r>
      <w:r>
        <w:rPr>
          <w:spacing w:val="-14"/>
          <w:sz w:val="20"/>
        </w:rPr>
        <w:t> </w:t>
      </w:r>
      <w:r>
        <w:rPr>
          <w:sz w:val="20"/>
        </w:rPr>
        <w:t>de</w:t>
      </w:r>
      <w:r>
        <w:rPr>
          <w:spacing w:val="-15"/>
          <w:sz w:val="20"/>
        </w:rPr>
        <w:t> </w:t>
      </w:r>
      <w:r>
        <w:rPr>
          <w:sz w:val="20"/>
        </w:rPr>
        <w:t>ejercer su competencia contenciosa respecto de otros instrumentos interamericanos distintos a la Convención Americana, en el contexto de instrumentos que establezcan un sistema de peticiones objeto de supervisión internacional en el ámbito</w:t>
      </w:r>
      <w:r>
        <w:rPr>
          <w:spacing w:val="-19"/>
          <w:sz w:val="20"/>
        </w:rPr>
        <w:t> </w:t>
      </w:r>
      <w:r>
        <w:rPr>
          <w:sz w:val="20"/>
        </w:rPr>
        <w:t>regional</w:t>
      </w:r>
      <w:hyperlink w:history="true" w:anchor="_bookmark16">
        <w:r>
          <w:rPr>
            <w:position w:val="7"/>
            <w:sz w:val="13"/>
          </w:rPr>
          <w:t>8</w:t>
        </w:r>
      </w:hyperlink>
      <w:r>
        <w:rPr>
          <w:sz w:val="20"/>
        </w:rPr>
        <w:t>.</w:t>
      </w:r>
    </w:p>
    <w:p>
      <w:pPr>
        <w:pStyle w:val="BodyText"/>
        <w:spacing w:before="9"/>
        <w:rPr>
          <w:sz w:val="21"/>
        </w:rPr>
      </w:pPr>
      <w:r>
        <w:rPr/>
        <w:pict>
          <v:line style="position:absolute;mso-position-horizontal-relative:page;mso-position-vertical-relative:paragraph;z-index:1120;mso-wrap-distance-left:0;mso-wrap-distance-right:0" from="85.080002pt,15.501466pt" to="229.080002pt,15.501466pt" stroked="true" strokeweight=".6pt" strokecolor="#000000">
            <v:stroke dashstyle="solid"/>
            <w10:wrap type="topAndBottom"/>
          </v:line>
        </w:pict>
      </w:r>
    </w:p>
    <w:p>
      <w:pPr>
        <w:spacing w:before="73"/>
        <w:ind w:left="121" w:right="118" w:firstLine="0"/>
        <w:jc w:val="both"/>
        <w:rPr>
          <w:sz w:val="16"/>
        </w:rPr>
      </w:pPr>
      <w:bookmarkStart w:name="_bookmark15" w:id="28"/>
      <w:bookmarkEnd w:id="28"/>
      <w:r>
        <w:rPr/>
      </w:r>
      <w:r>
        <w:rPr>
          <w:position w:val="6"/>
          <w:sz w:val="10"/>
        </w:rPr>
        <w:t>7         </w:t>
      </w:r>
      <w:r>
        <w:rPr>
          <w:i/>
          <w:sz w:val="16"/>
        </w:rPr>
        <w:t>Cfr. Caso Kimel Vs. Argentina. Fondo, Reparaciones y Costas. </w:t>
      </w:r>
      <w:r>
        <w:rPr>
          <w:sz w:val="16"/>
        </w:rPr>
        <w:t>Sentencia de 2 de mayo de 2008. Serie   C No. 177, párr. 24, y </w:t>
      </w:r>
      <w:r>
        <w:rPr>
          <w:spacing w:val="-3"/>
          <w:sz w:val="16"/>
        </w:rPr>
        <w:t>Caso </w:t>
      </w:r>
      <w:r>
        <w:rPr>
          <w:spacing w:val="-4"/>
          <w:sz w:val="16"/>
        </w:rPr>
        <w:t>Digna Ochoa </w:t>
      </w:r>
      <w:r>
        <w:rPr>
          <w:sz w:val="16"/>
        </w:rPr>
        <w:t>y </w:t>
      </w:r>
      <w:r>
        <w:rPr>
          <w:spacing w:val="-5"/>
          <w:sz w:val="16"/>
        </w:rPr>
        <w:t>familiares </w:t>
      </w:r>
      <w:r>
        <w:rPr>
          <w:spacing w:val="-3"/>
          <w:sz w:val="16"/>
        </w:rPr>
        <w:t>Vs. </w:t>
      </w:r>
      <w:r>
        <w:rPr>
          <w:spacing w:val="-4"/>
          <w:sz w:val="16"/>
        </w:rPr>
        <w:t>México. Excepciones Preliminares, Fondo, </w:t>
      </w:r>
      <w:r>
        <w:rPr>
          <w:spacing w:val="-5"/>
          <w:sz w:val="16"/>
        </w:rPr>
        <w:t>Reparaciones </w:t>
      </w:r>
      <w:r>
        <w:rPr>
          <w:sz w:val="16"/>
        </w:rPr>
        <w:t>y</w:t>
      </w:r>
      <w:r>
        <w:rPr>
          <w:spacing w:val="-8"/>
          <w:sz w:val="16"/>
        </w:rPr>
        <w:t> </w:t>
      </w:r>
      <w:r>
        <w:rPr>
          <w:spacing w:val="-4"/>
          <w:sz w:val="16"/>
        </w:rPr>
        <w:t>Costas.</w:t>
      </w:r>
      <w:r>
        <w:rPr>
          <w:spacing w:val="-9"/>
          <w:sz w:val="16"/>
        </w:rPr>
        <w:t> </w:t>
      </w:r>
      <w:r>
        <w:rPr>
          <w:spacing w:val="-4"/>
          <w:sz w:val="16"/>
        </w:rPr>
        <w:t>Sentencia</w:t>
      </w:r>
      <w:r>
        <w:rPr>
          <w:spacing w:val="-8"/>
          <w:sz w:val="16"/>
        </w:rPr>
        <w:t> </w:t>
      </w:r>
      <w:r>
        <w:rPr>
          <w:sz w:val="16"/>
        </w:rPr>
        <w:t>de</w:t>
      </w:r>
      <w:r>
        <w:rPr>
          <w:spacing w:val="-9"/>
          <w:sz w:val="16"/>
        </w:rPr>
        <w:t> </w:t>
      </w:r>
      <w:r>
        <w:rPr>
          <w:spacing w:val="-3"/>
          <w:sz w:val="16"/>
        </w:rPr>
        <w:t>25</w:t>
      </w:r>
      <w:r>
        <w:rPr>
          <w:spacing w:val="-9"/>
          <w:sz w:val="16"/>
        </w:rPr>
        <w:t> </w:t>
      </w:r>
      <w:r>
        <w:rPr>
          <w:sz w:val="16"/>
        </w:rPr>
        <w:t>de</w:t>
      </w:r>
      <w:r>
        <w:rPr>
          <w:spacing w:val="-9"/>
          <w:sz w:val="16"/>
        </w:rPr>
        <w:t> </w:t>
      </w:r>
      <w:r>
        <w:rPr>
          <w:spacing w:val="-4"/>
          <w:sz w:val="16"/>
        </w:rPr>
        <w:t>noviembre</w:t>
      </w:r>
      <w:r>
        <w:rPr>
          <w:spacing w:val="-9"/>
          <w:sz w:val="16"/>
        </w:rPr>
        <w:t> </w:t>
      </w:r>
      <w:r>
        <w:rPr>
          <w:sz w:val="16"/>
        </w:rPr>
        <w:t>de</w:t>
      </w:r>
      <w:r>
        <w:rPr>
          <w:spacing w:val="-10"/>
          <w:sz w:val="16"/>
        </w:rPr>
        <w:t> </w:t>
      </w:r>
      <w:r>
        <w:rPr>
          <w:spacing w:val="-4"/>
          <w:sz w:val="16"/>
        </w:rPr>
        <w:t>2021.</w:t>
      </w:r>
      <w:r>
        <w:rPr>
          <w:spacing w:val="-10"/>
          <w:sz w:val="16"/>
        </w:rPr>
        <w:t> </w:t>
      </w:r>
      <w:r>
        <w:rPr>
          <w:spacing w:val="-4"/>
          <w:sz w:val="16"/>
        </w:rPr>
        <w:t>Serie</w:t>
      </w:r>
      <w:r>
        <w:rPr>
          <w:spacing w:val="-9"/>
          <w:sz w:val="16"/>
        </w:rPr>
        <w:t> </w:t>
      </w:r>
      <w:r>
        <w:rPr>
          <w:sz w:val="16"/>
        </w:rPr>
        <w:t>C</w:t>
      </w:r>
      <w:r>
        <w:rPr>
          <w:spacing w:val="-9"/>
          <w:sz w:val="16"/>
        </w:rPr>
        <w:t> </w:t>
      </w:r>
      <w:r>
        <w:rPr>
          <w:spacing w:val="-3"/>
          <w:sz w:val="16"/>
        </w:rPr>
        <w:t>No.</w:t>
      </w:r>
      <w:r>
        <w:rPr>
          <w:spacing w:val="-10"/>
          <w:sz w:val="16"/>
        </w:rPr>
        <w:t> </w:t>
      </w:r>
      <w:r>
        <w:rPr>
          <w:spacing w:val="-4"/>
          <w:sz w:val="16"/>
        </w:rPr>
        <w:t>447,</w:t>
      </w:r>
      <w:r>
        <w:rPr>
          <w:spacing w:val="-9"/>
          <w:sz w:val="16"/>
        </w:rPr>
        <w:t> </w:t>
      </w:r>
      <w:r>
        <w:rPr>
          <w:spacing w:val="-4"/>
          <w:sz w:val="16"/>
        </w:rPr>
        <w:t>párr.</w:t>
      </w:r>
      <w:r>
        <w:rPr>
          <w:spacing w:val="-10"/>
          <w:sz w:val="16"/>
        </w:rPr>
        <w:t> </w:t>
      </w:r>
      <w:r>
        <w:rPr>
          <w:spacing w:val="-3"/>
          <w:sz w:val="16"/>
        </w:rPr>
        <w:t>19.</w:t>
      </w:r>
    </w:p>
    <w:p>
      <w:pPr>
        <w:spacing w:before="120"/>
        <w:ind w:left="121" w:right="117" w:firstLine="0"/>
        <w:jc w:val="both"/>
        <w:rPr>
          <w:sz w:val="16"/>
        </w:rPr>
      </w:pPr>
      <w:bookmarkStart w:name="_bookmark16" w:id="29"/>
      <w:bookmarkEnd w:id="29"/>
      <w:r>
        <w:rPr/>
      </w:r>
      <w:r>
        <w:rPr>
          <w:position w:val="6"/>
          <w:sz w:val="10"/>
        </w:rPr>
        <w:t>8 </w:t>
      </w:r>
      <w:r>
        <w:rPr>
          <w:i/>
          <w:sz w:val="16"/>
        </w:rPr>
        <w:t>Cfr. Caso González y otras (“Campo Algodonero”)  Vs.  México.  Excepción  Preliminar,  Fondo,  </w:t>
      </w:r>
      <w:r>
        <w:rPr>
          <w:i/>
          <w:sz w:val="16"/>
        </w:rPr>
        <w:t>Reparaciones y Costas. </w:t>
      </w:r>
      <w:r>
        <w:rPr>
          <w:sz w:val="16"/>
        </w:rPr>
        <w:t>Sentencia de 16 de noviembre de 2009. Serie C No. 205, párr.</w:t>
      </w:r>
      <w:r>
        <w:rPr>
          <w:spacing w:val="-35"/>
          <w:sz w:val="16"/>
        </w:rPr>
        <w:t> </w:t>
      </w:r>
      <w:r>
        <w:rPr>
          <w:sz w:val="16"/>
        </w:rPr>
        <w:t>37.</w:t>
      </w:r>
    </w:p>
    <w:p>
      <w:pPr>
        <w:spacing w:after="0"/>
        <w:jc w:val="both"/>
        <w:rPr>
          <w:sz w:val="16"/>
        </w:rPr>
        <w:sectPr>
          <w:pgSz w:w="12240" w:h="15840"/>
          <w:pgMar w:header="0" w:footer="896" w:top="1460" w:bottom="1080" w:left="1580" w:right="1580"/>
        </w:sectPr>
      </w:pPr>
    </w:p>
    <w:p>
      <w:pPr>
        <w:pStyle w:val="BodyText"/>
        <w:spacing w:before="3"/>
        <w:rPr>
          <w:sz w:val="14"/>
        </w:rPr>
      </w:pPr>
    </w:p>
    <w:p>
      <w:pPr>
        <w:pStyle w:val="ListParagraph"/>
        <w:numPr>
          <w:ilvl w:val="0"/>
          <w:numId w:val="5"/>
        </w:numPr>
        <w:tabs>
          <w:tab w:pos="830" w:val="left" w:leader="none"/>
        </w:tabs>
        <w:spacing w:line="240" w:lineRule="auto" w:before="101" w:after="0"/>
        <w:ind w:left="121" w:right="117" w:firstLine="0"/>
        <w:jc w:val="both"/>
        <w:rPr>
          <w:sz w:val="20"/>
        </w:rPr>
      </w:pPr>
      <w:r>
        <w:rPr>
          <w:sz w:val="20"/>
        </w:rPr>
        <w:t>En ese sentido, la Corte constata que la CIADDIS establece en su artículo VI el compromiso de los Estados de crear un Comité para la Eliminación de todas las Formas de Discriminación contra las Personas con Discapacidad, pero no reconoce competencia a</w:t>
      </w:r>
      <w:r>
        <w:rPr>
          <w:spacing w:val="-7"/>
          <w:sz w:val="20"/>
        </w:rPr>
        <w:t> </w:t>
      </w:r>
      <w:r>
        <w:rPr>
          <w:sz w:val="20"/>
        </w:rPr>
        <w:t>la</w:t>
      </w:r>
      <w:r>
        <w:rPr>
          <w:spacing w:val="-7"/>
          <w:sz w:val="20"/>
        </w:rPr>
        <w:t> </w:t>
      </w:r>
      <w:r>
        <w:rPr>
          <w:sz w:val="20"/>
        </w:rPr>
        <w:t>Corte</w:t>
      </w:r>
      <w:r>
        <w:rPr>
          <w:spacing w:val="-7"/>
          <w:sz w:val="20"/>
        </w:rPr>
        <w:t> </w:t>
      </w:r>
      <w:r>
        <w:rPr>
          <w:sz w:val="20"/>
        </w:rPr>
        <w:t>para</w:t>
      </w:r>
      <w:r>
        <w:rPr>
          <w:spacing w:val="-7"/>
          <w:sz w:val="20"/>
        </w:rPr>
        <w:t> </w:t>
      </w:r>
      <w:r>
        <w:rPr>
          <w:sz w:val="20"/>
        </w:rPr>
        <w:t>que</w:t>
      </w:r>
      <w:r>
        <w:rPr>
          <w:spacing w:val="-6"/>
          <w:sz w:val="20"/>
        </w:rPr>
        <w:t> </w:t>
      </w:r>
      <w:r>
        <w:rPr>
          <w:sz w:val="20"/>
        </w:rPr>
        <w:t>conozca</w:t>
      </w:r>
      <w:r>
        <w:rPr>
          <w:spacing w:val="-7"/>
          <w:sz w:val="20"/>
        </w:rPr>
        <w:t> </w:t>
      </w:r>
      <w:r>
        <w:rPr>
          <w:sz w:val="20"/>
        </w:rPr>
        <w:t>violaciones</w:t>
      </w:r>
      <w:r>
        <w:rPr>
          <w:spacing w:val="-7"/>
          <w:sz w:val="20"/>
        </w:rPr>
        <w:t> </w:t>
      </w:r>
      <w:r>
        <w:rPr>
          <w:sz w:val="20"/>
        </w:rPr>
        <w:t>directas</w:t>
      </w:r>
      <w:r>
        <w:rPr>
          <w:spacing w:val="-7"/>
          <w:sz w:val="20"/>
        </w:rPr>
        <w:t> </w:t>
      </w:r>
      <w:r>
        <w:rPr>
          <w:sz w:val="20"/>
        </w:rPr>
        <w:t>a</w:t>
      </w:r>
      <w:r>
        <w:rPr>
          <w:spacing w:val="-7"/>
          <w:sz w:val="20"/>
        </w:rPr>
        <w:t> </w:t>
      </w:r>
      <w:r>
        <w:rPr>
          <w:sz w:val="20"/>
        </w:rPr>
        <w:t>dicho</w:t>
      </w:r>
      <w:r>
        <w:rPr>
          <w:spacing w:val="-7"/>
          <w:sz w:val="20"/>
        </w:rPr>
        <w:t> </w:t>
      </w:r>
      <w:r>
        <w:rPr>
          <w:sz w:val="20"/>
        </w:rPr>
        <w:t>instrumento</w:t>
      </w:r>
      <w:hyperlink w:history="true" w:anchor="_bookmark19">
        <w:r>
          <w:rPr>
            <w:position w:val="7"/>
            <w:sz w:val="13"/>
          </w:rPr>
          <w:t>9</w:t>
        </w:r>
      </w:hyperlink>
      <w:r>
        <w:rPr>
          <w:sz w:val="20"/>
        </w:rPr>
        <w:t>.</w:t>
      </w:r>
      <w:r>
        <w:rPr>
          <w:spacing w:val="-6"/>
          <w:sz w:val="20"/>
        </w:rPr>
        <w:t> </w:t>
      </w:r>
      <w:r>
        <w:rPr>
          <w:sz w:val="20"/>
        </w:rPr>
        <w:t>En</w:t>
      </w:r>
      <w:r>
        <w:rPr>
          <w:spacing w:val="-6"/>
          <w:sz w:val="20"/>
        </w:rPr>
        <w:t> </w:t>
      </w:r>
      <w:r>
        <w:rPr>
          <w:sz w:val="20"/>
        </w:rPr>
        <w:t>consecuencia, al no existir disposición alguna que reconozca la competencia del Tribunal para analizar violaciones directas a la CIADDIS, no corresponde pronunciarse sobre las violaciones directas a dicho instrumento alegadas por el representante. Ello no obsta a que los diversos artículos de la CIADDIS sean utilizados para la interpretación de la</w:t>
      </w:r>
      <w:r>
        <w:rPr>
          <w:spacing w:val="-47"/>
          <w:sz w:val="20"/>
        </w:rPr>
        <w:t> </w:t>
      </w:r>
      <w:r>
        <w:rPr>
          <w:sz w:val="20"/>
        </w:rPr>
        <w:t>Convención Americana y de otros instrumentos interamericanos</w:t>
      </w:r>
      <w:r>
        <w:rPr>
          <w:spacing w:val="-14"/>
          <w:sz w:val="20"/>
        </w:rPr>
        <w:t> </w:t>
      </w:r>
      <w:r>
        <w:rPr>
          <w:sz w:val="20"/>
        </w:rPr>
        <w:t>pertinentes</w:t>
      </w:r>
      <w:hyperlink w:history="true" w:anchor="_bookmark20">
        <w:r>
          <w:rPr>
            <w:position w:val="7"/>
            <w:sz w:val="13"/>
          </w:rPr>
          <w:t>10</w:t>
        </w:r>
      </w:hyperlink>
      <w:r>
        <w:rPr>
          <w:sz w:val="20"/>
        </w:rPr>
        <w:t>.</w:t>
      </w:r>
    </w:p>
    <w:p>
      <w:pPr>
        <w:pStyle w:val="BodyText"/>
        <w:spacing w:before="11"/>
        <w:rPr>
          <w:sz w:val="19"/>
        </w:rPr>
      </w:pPr>
    </w:p>
    <w:p>
      <w:pPr>
        <w:pStyle w:val="Heading2"/>
        <w:numPr>
          <w:ilvl w:val="1"/>
          <w:numId w:val="6"/>
        </w:numPr>
        <w:tabs>
          <w:tab w:pos="2046" w:val="left" w:leader="none"/>
        </w:tabs>
        <w:spacing w:line="240" w:lineRule="auto" w:before="0" w:after="0"/>
        <w:ind w:left="2045" w:right="0" w:hanging="508"/>
        <w:jc w:val="left"/>
        <w:rPr>
          <w:i/>
        </w:rPr>
      </w:pPr>
      <w:bookmarkStart w:name="B.3. En cuanto a las reparaciones" w:id="30"/>
      <w:bookmarkEnd w:id="30"/>
      <w:r>
        <w:rPr>
          <w:b w:val="0"/>
          <w:i w:val="0"/>
        </w:rPr>
      </w:r>
      <w:bookmarkStart w:name="_bookmark17" w:id="31"/>
      <w:bookmarkEnd w:id="31"/>
      <w:r>
        <w:rPr>
          <w:b w:val="0"/>
          <w:i w:val="0"/>
        </w:rPr>
      </w:r>
      <w:bookmarkStart w:name="_bookmark17" w:id="32"/>
      <w:bookmarkEnd w:id="32"/>
      <w:r>
        <w:rPr>
          <w:i/>
        </w:rPr>
        <w:t>En</w:t>
      </w:r>
      <w:r>
        <w:rPr>
          <w:i/>
        </w:rPr>
        <w:t> cuanto a las</w:t>
      </w:r>
      <w:r>
        <w:rPr>
          <w:i/>
          <w:spacing w:val="-10"/>
        </w:rPr>
        <w:t> </w:t>
      </w:r>
      <w:r>
        <w:rPr>
          <w:i/>
        </w:rPr>
        <w:t>reparaciones</w:t>
      </w:r>
    </w:p>
    <w:p>
      <w:pPr>
        <w:pStyle w:val="BodyText"/>
        <w:spacing w:before="11"/>
        <w:rPr>
          <w:b/>
          <w:i/>
          <w:sz w:val="19"/>
        </w:rPr>
      </w:pPr>
    </w:p>
    <w:p>
      <w:pPr>
        <w:pStyle w:val="ListParagraph"/>
        <w:numPr>
          <w:ilvl w:val="0"/>
          <w:numId w:val="5"/>
        </w:numPr>
        <w:tabs>
          <w:tab w:pos="830" w:val="left" w:leader="none"/>
        </w:tabs>
        <w:spacing w:line="240" w:lineRule="auto" w:before="0" w:after="0"/>
        <w:ind w:left="122" w:right="117" w:hanging="1"/>
        <w:jc w:val="both"/>
        <w:rPr>
          <w:sz w:val="20"/>
        </w:rPr>
      </w:pPr>
      <w:r>
        <w:rPr>
          <w:sz w:val="20"/>
        </w:rPr>
        <w:t>La Corte advierte que, si bien el Estado consideró procedente la determinación de medidas de reparación en el presente caso, subsiste la controversia respecto al contenido de dichas medidas, por lo que le corresponderá a la Corte</w:t>
      </w:r>
      <w:r>
        <w:rPr>
          <w:spacing w:val="-26"/>
          <w:sz w:val="20"/>
        </w:rPr>
        <w:t> </w:t>
      </w:r>
      <w:r>
        <w:rPr>
          <w:sz w:val="20"/>
        </w:rPr>
        <w:t>examinarlas.</w:t>
      </w:r>
    </w:p>
    <w:p>
      <w:pPr>
        <w:pStyle w:val="BodyText"/>
        <w:spacing w:before="11"/>
        <w:rPr>
          <w:sz w:val="19"/>
        </w:rPr>
      </w:pPr>
    </w:p>
    <w:p>
      <w:pPr>
        <w:pStyle w:val="Heading2"/>
        <w:numPr>
          <w:ilvl w:val="1"/>
          <w:numId w:val="6"/>
        </w:numPr>
        <w:tabs>
          <w:tab w:pos="2046" w:val="left" w:leader="none"/>
        </w:tabs>
        <w:spacing w:line="240" w:lineRule="auto" w:before="0" w:after="0"/>
        <w:ind w:left="2045" w:right="0" w:hanging="508"/>
        <w:jc w:val="left"/>
        <w:rPr>
          <w:i/>
        </w:rPr>
      </w:pPr>
      <w:bookmarkStart w:name="B.4. Valoración del reconocimiento de re" w:id="33"/>
      <w:bookmarkEnd w:id="33"/>
      <w:r>
        <w:rPr>
          <w:b w:val="0"/>
          <w:i w:val="0"/>
        </w:rPr>
      </w:r>
      <w:bookmarkStart w:name="_bookmark18" w:id="34"/>
      <w:bookmarkEnd w:id="34"/>
      <w:r>
        <w:rPr>
          <w:b w:val="0"/>
          <w:i w:val="0"/>
        </w:rPr>
      </w:r>
      <w:bookmarkStart w:name="_bookmark18" w:id="35"/>
      <w:bookmarkEnd w:id="35"/>
      <w:r>
        <w:rPr>
          <w:i/>
        </w:rPr>
        <w:t>V</w:t>
      </w:r>
      <w:r>
        <w:rPr>
          <w:i/>
        </w:rPr>
        <w:t>aloración del reconocimiento de</w:t>
      </w:r>
      <w:r>
        <w:rPr>
          <w:i/>
          <w:spacing w:val="-24"/>
        </w:rPr>
        <w:t> </w:t>
      </w:r>
      <w:r>
        <w:rPr>
          <w:i/>
        </w:rPr>
        <w:t>responsabilidad</w:t>
      </w:r>
    </w:p>
    <w:p>
      <w:pPr>
        <w:pStyle w:val="BodyText"/>
        <w:spacing w:before="11"/>
        <w:rPr>
          <w:b/>
          <w:i/>
          <w:sz w:val="19"/>
        </w:rPr>
      </w:pPr>
    </w:p>
    <w:p>
      <w:pPr>
        <w:pStyle w:val="ListParagraph"/>
        <w:numPr>
          <w:ilvl w:val="0"/>
          <w:numId w:val="5"/>
        </w:numPr>
        <w:tabs>
          <w:tab w:pos="690" w:val="left" w:leader="none"/>
        </w:tabs>
        <w:spacing w:line="240" w:lineRule="auto" w:before="0" w:after="0"/>
        <w:ind w:left="121" w:right="115" w:firstLine="1"/>
        <w:jc w:val="both"/>
        <w:rPr>
          <w:sz w:val="20"/>
        </w:rPr>
      </w:pPr>
      <w:r>
        <w:rPr>
          <w:sz w:val="20"/>
        </w:rPr>
        <w:t>El reconocimiento efectuado por el Estado constituye una aceptación total de los hechos y un reconocimiento total de las violaciones alegadas por la Comisión en el Informe de Fondo. Este Tribunal estima que el reconocimiento de responsabilidad internacional constituye una contribución positiva al desarrollo de este proceso y a la vigencia de los principios que inspiran la Convención, así como a las necesidades de reparación de la presunta víctima</w:t>
      </w:r>
      <w:hyperlink w:history="true" w:anchor="_bookmark21">
        <w:r>
          <w:rPr>
            <w:position w:val="7"/>
            <w:sz w:val="13"/>
          </w:rPr>
          <w:t>11</w:t>
        </w:r>
      </w:hyperlink>
      <w:r>
        <w:rPr>
          <w:sz w:val="20"/>
        </w:rPr>
        <w:t>. El reconocimiento efectuado por el Estado produce plenos efectos jurídicos de acuerdo a los artículos 62 y 64 del Reglamento de la Corte ya mencionados. En virtud del amplio reconocimiento realizado por parte del Estado,</w:t>
      </w:r>
      <w:r>
        <w:rPr>
          <w:spacing w:val="3"/>
          <w:sz w:val="20"/>
        </w:rPr>
        <w:t> </w:t>
      </w:r>
      <w:r>
        <w:rPr>
          <w:sz w:val="20"/>
        </w:rPr>
        <w:t>el</w:t>
      </w:r>
    </w:p>
    <w:p>
      <w:pPr>
        <w:pStyle w:val="BodyText"/>
        <w:spacing w:before="6"/>
        <w:rPr>
          <w:sz w:val="14"/>
        </w:rPr>
      </w:pPr>
      <w:r>
        <w:rPr/>
        <w:pict>
          <v:line style="position:absolute;mso-position-horizontal-relative:page;mso-position-vertical-relative:paragraph;z-index:1144;mso-wrap-distance-left:0;mso-wrap-distance-right:0" from="85.080002pt,11.067791pt" to="229.080002pt,11.067791pt" stroked="true" strokeweight=".599pt" strokecolor="#000000">
            <v:stroke dashstyle="solid"/>
            <w10:wrap type="topAndBottom"/>
          </v:line>
        </w:pict>
      </w:r>
    </w:p>
    <w:p>
      <w:pPr>
        <w:spacing w:before="73"/>
        <w:ind w:left="121" w:right="167" w:firstLine="0"/>
        <w:jc w:val="both"/>
        <w:rPr>
          <w:sz w:val="16"/>
        </w:rPr>
      </w:pPr>
      <w:bookmarkStart w:name="_bookmark19" w:id="36"/>
      <w:bookmarkEnd w:id="36"/>
      <w:r>
        <w:rPr/>
      </w:r>
      <w:r>
        <w:rPr>
          <w:position w:val="6"/>
          <w:sz w:val="10"/>
        </w:rPr>
        <w:t>9  </w:t>
      </w:r>
      <w:r>
        <w:rPr>
          <w:sz w:val="16"/>
        </w:rPr>
        <w:t>El artículo VI de la CIADDIS establece lo siguiente: “1. Para dar seguimiento a los compromisos   adquiridos en la presente Convención se establecerá un Comité para la Eliminación de todas las Formas de Discriminación contra las Personas con Discapacidad, integrado por un representante designado por cada Estado</w:t>
      </w:r>
      <w:r>
        <w:rPr>
          <w:spacing w:val="-14"/>
          <w:sz w:val="16"/>
        </w:rPr>
        <w:t> </w:t>
      </w:r>
      <w:r>
        <w:rPr>
          <w:sz w:val="16"/>
        </w:rPr>
        <w:t>parte.</w:t>
      </w:r>
      <w:r>
        <w:rPr>
          <w:spacing w:val="-15"/>
          <w:sz w:val="16"/>
        </w:rPr>
        <w:t> </w:t>
      </w:r>
      <w:r>
        <w:rPr>
          <w:sz w:val="16"/>
        </w:rPr>
        <w:t>2.</w:t>
      </w:r>
      <w:r>
        <w:rPr>
          <w:spacing w:val="-15"/>
          <w:sz w:val="16"/>
        </w:rPr>
        <w:t> </w:t>
      </w:r>
      <w:r>
        <w:rPr>
          <w:sz w:val="16"/>
        </w:rPr>
        <w:t>El</w:t>
      </w:r>
      <w:r>
        <w:rPr>
          <w:spacing w:val="-15"/>
          <w:sz w:val="16"/>
        </w:rPr>
        <w:t> </w:t>
      </w:r>
      <w:r>
        <w:rPr>
          <w:sz w:val="16"/>
        </w:rPr>
        <w:t>Comité</w:t>
      </w:r>
      <w:r>
        <w:rPr>
          <w:spacing w:val="-14"/>
          <w:sz w:val="16"/>
        </w:rPr>
        <w:t> </w:t>
      </w:r>
      <w:r>
        <w:rPr>
          <w:sz w:val="16"/>
        </w:rPr>
        <w:t>celebrará</w:t>
      </w:r>
      <w:r>
        <w:rPr>
          <w:spacing w:val="-14"/>
          <w:sz w:val="16"/>
        </w:rPr>
        <w:t> </w:t>
      </w:r>
      <w:r>
        <w:rPr>
          <w:sz w:val="16"/>
        </w:rPr>
        <w:t>su</w:t>
      </w:r>
      <w:r>
        <w:rPr>
          <w:spacing w:val="-14"/>
          <w:sz w:val="16"/>
        </w:rPr>
        <w:t> </w:t>
      </w:r>
      <w:r>
        <w:rPr>
          <w:sz w:val="16"/>
        </w:rPr>
        <w:t>primera</w:t>
      </w:r>
      <w:r>
        <w:rPr>
          <w:spacing w:val="-14"/>
          <w:sz w:val="16"/>
        </w:rPr>
        <w:t> </w:t>
      </w:r>
      <w:r>
        <w:rPr>
          <w:sz w:val="16"/>
        </w:rPr>
        <w:t>reunión</w:t>
      </w:r>
      <w:r>
        <w:rPr>
          <w:spacing w:val="-14"/>
          <w:sz w:val="16"/>
        </w:rPr>
        <w:t> </w:t>
      </w:r>
      <w:r>
        <w:rPr>
          <w:sz w:val="16"/>
        </w:rPr>
        <w:t>dentro</w:t>
      </w:r>
      <w:r>
        <w:rPr>
          <w:spacing w:val="-14"/>
          <w:sz w:val="16"/>
        </w:rPr>
        <w:t> </w:t>
      </w:r>
      <w:r>
        <w:rPr>
          <w:sz w:val="16"/>
        </w:rPr>
        <w:t>de</w:t>
      </w:r>
      <w:r>
        <w:rPr>
          <w:spacing w:val="-14"/>
          <w:sz w:val="16"/>
        </w:rPr>
        <w:t> </w:t>
      </w:r>
      <w:r>
        <w:rPr>
          <w:sz w:val="16"/>
        </w:rPr>
        <w:t>los</w:t>
      </w:r>
      <w:r>
        <w:rPr>
          <w:spacing w:val="-14"/>
          <w:sz w:val="16"/>
        </w:rPr>
        <w:t> </w:t>
      </w:r>
      <w:r>
        <w:rPr>
          <w:sz w:val="16"/>
        </w:rPr>
        <w:t>90</w:t>
      </w:r>
      <w:r>
        <w:rPr>
          <w:spacing w:val="-14"/>
          <w:sz w:val="16"/>
        </w:rPr>
        <w:t> </w:t>
      </w:r>
      <w:r>
        <w:rPr>
          <w:sz w:val="16"/>
        </w:rPr>
        <w:t>días</w:t>
      </w:r>
      <w:r>
        <w:rPr>
          <w:spacing w:val="-14"/>
          <w:sz w:val="16"/>
        </w:rPr>
        <w:t> </w:t>
      </w:r>
      <w:r>
        <w:rPr>
          <w:sz w:val="16"/>
        </w:rPr>
        <w:t>siguientes</w:t>
      </w:r>
      <w:r>
        <w:rPr>
          <w:spacing w:val="-14"/>
          <w:sz w:val="16"/>
        </w:rPr>
        <w:t> </w:t>
      </w:r>
      <w:r>
        <w:rPr>
          <w:sz w:val="16"/>
        </w:rPr>
        <w:t>al</w:t>
      </w:r>
      <w:r>
        <w:rPr>
          <w:spacing w:val="-13"/>
          <w:sz w:val="16"/>
        </w:rPr>
        <w:t> </w:t>
      </w:r>
      <w:r>
        <w:rPr>
          <w:sz w:val="16"/>
        </w:rPr>
        <w:t>depósito</w:t>
      </w:r>
      <w:r>
        <w:rPr>
          <w:spacing w:val="-14"/>
          <w:sz w:val="16"/>
        </w:rPr>
        <w:t> </w:t>
      </w:r>
      <w:r>
        <w:rPr>
          <w:sz w:val="16"/>
        </w:rPr>
        <w:t>del</w:t>
      </w:r>
      <w:r>
        <w:rPr>
          <w:spacing w:val="-15"/>
          <w:sz w:val="16"/>
        </w:rPr>
        <w:t> </w:t>
      </w:r>
      <w:r>
        <w:rPr>
          <w:sz w:val="16"/>
        </w:rPr>
        <w:t>décimo primer instrumento de ratificación. Esta reunión será convocada por la Secretaría General de la Organización de</w:t>
      </w:r>
      <w:r>
        <w:rPr>
          <w:spacing w:val="-6"/>
          <w:sz w:val="16"/>
        </w:rPr>
        <w:t> </w:t>
      </w:r>
      <w:r>
        <w:rPr>
          <w:sz w:val="16"/>
        </w:rPr>
        <w:t>los</w:t>
      </w:r>
      <w:r>
        <w:rPr>
          <w:spacing w:val="-6"/>
          <w:sz w:val="16"/>
        </w:rPr>
        <w:t> </w:t>
      </w:r>
      <w:r>
        <w:rPr>
          <w:sz w:val="16"/>
        </w:rPr>
        <w:t>Estados</w:t>
      </w:r>
      <w:r>
        <w:rPr>
          <w:spacing w:val="-5"/>
          <w:sz w:val="16"/>
        </w:rPr>
        <w:t> </w:t>
      </w:r>
      <w:r>
        <w:rPr>
          <w:sz w:val="16"/>
        </w:rPr>
        <w:t>Americanos</w:t>
      </w:r>
      <w:r>
        <w:rPr>
          <w:spacing w:val="-6"/>
          <w:sz w:val="16"/>
        </w:rPr>
        <w:t> </w:t>
      </w:r>
      <w:r>
        <w:rPr>
          <w:sz w:val="16"/>
        </w:rPr>
        <w:t>y</w:t>
      </w:r>
      <w:r>
        <w:rPr>
          <w:spacing w:val="-4"/>
          <w:sz w:val="16"/>
        </w:rPr>
        <w:t> </w:t>
      </w:r>
      <w:r>
        <w:rPr>
          <w:sz w:val="16"/>
        </w:rPr>
        <w:t>la</w:t>
      </w:r>
      <w:r>
        <w:rPr>
          <w:spacing w:val="-6"/>
          <w:sz w:val="16"/>
        </w:rPr>
        <w:t> </w:t>
      </w:r>
      <w:r>
        <w:rPr>
          <w:sz w:val="16"/>
        </w:rPr>
        <w:t>misma</w:t>
      </w:r>
      <w:r>
        <w:rPr>
          <w:spacing w:val="-5"/>
          <w:sz w:val="16"/>
        </w:rPr>
        <w:t> </w:t>
      </w:r>
      <w:r>
        <w:rPr>
          <w:sz w:val="16"/>
        </w:rPr>
        <w:t>se</w:t>
      </w:r>
      <w:r>
        <w:rPr>
          <w:spacing w:val="-5"/>
          <w:sz w:val="16"/>
        </w:rPr>
        <w:t> </w:t>
      </w:r>
      <w:r>
        <w:rPr>
          <w:sz w:val="16"/>
        </w:rPr>
        <w:t>celebrará</w:t>
      </w:r>
      <w:r>
        <w:rPr>
          <w:spacing w:val="-6"/>
          <w:sz w:val="16"/>
        </w:rPr>
        <w:t> </w:t>
      </w:r>
      <w:r>
        <w:rPr>
          <w:sz w:val="16"/>
        </w:rPr>
        <w:t>en</w:t>
      </w:r>
      <w:r>
        <w:rPr>
          <w:spacing w:val="-5"/>
          <w:sz w:val="16"/>
        </w:rPr>
        <w:t> </w:t>
      </w:r>
      <w:r>
        <w:rPr>
          <w:sz w:val="16"/>
        </w:rPr>
        <w:t>su</w:t>
      </w:r>
      <w:r>
        <w:rPr>
          <w:spacing w:val="-6"/>
          <w:sz w:val="16"/>
        </w:rPr>
        <w:t> </w:t>
      </w:r>
      <w:r>
        <w:rPr>
          <w:sz w:val="16"/>
        </w:rPr>
        <w:t>sede,</w:t>
      </w:r>
      <w:r>
        <w:rPr>
          <w:spacing w:val="-5"/>
          <w:sz w:val="16"/>
        </w:rPr>
        <w:t> </w:t>
      </w:r>
      <w:r>
        <w:rPr>
          <w:sz w:val="16"/>
        </w:rPr>
        <w:t>a</w:t>
      </w:r>
      <w:r>
        <w:rPr>
          <w:spacing w:val="-5"/>
          <w:sz w:val="16"/>
        </w:rPr>
        <w:t> </w:t>
      </w:r>
      <w:r>
        <w:rPr>
          <w:sz w:val="16"/>
        </w:rPr>
        <w:t>menos</w:t>
      </w:r>
      <w:r>
        <w:rPr>
          <w:spacing w:val="-5"/>
          <w:sz w:val="16"/>
        </w:rPr>
        <w:t> </w:t>
      </w:r>
      <w:r>
        <w:rPr>
          <w:sz w:val="16"/>
        </w:rPr>
        <w:t>que</w:t>
      </w:r>
      <w:r>
        <w:rPr>
          <w:spacing w:val="-6"/>
          <w:sz w:val="16"/>
        </w:rPr>
        <w:t> </w:t>
      </w:r>
      <w:r>
        <w:rPr>
          <w:sz w:val="16"/>
        </w:rPr>
        <w:t>un</w:t>
      </w:r>
      <w:r>
        <w:rPr>
          <w:spacing w:val="-6"/>
          <w:sz w:val="16"/>
        </w:rPr>
        <w:t> </w:t>
      </w:r>
      <w:r>
        <w:rPr>
          <w:sz w:val="16"/>
        </w:rPr>
        <w:t>Estado</w:t>
      </w:r>
      <w:r>
        <w:rPr>
          <w:spacing w:val="-4"/>
          <w:sz w:val="16"/>
        </w:rPr>
        <w:t> </w:t>
      </w:r>
      <w:r>
        <w:rPr>
          <w:sz w:val="16"/>
        </w:rPr>
        <w:t>parte</w:t>
      </w:r>
      <w:r>
        <w:rPr>
          <w:spacing w:val="-6"/>
          <w:sz w:val="16"/>
        </w:rPr>
        <w:t> </w:t>
      </w:r>
      <w:r>
        <w:rPr>
          <w:sz w:val="16"/>
        </w:rPr>
        <w:t>ofrezca</w:t>
      </w:r>
      <w:r>
        <w:rPr>
          <w:spacing w:val="-5"/>
          <w:sz w:val="16"/>
        </w:rPr>
        <w:t> </w:t>
      </w:r>
      <w:r>
        <w:rPr>
          <w:sz w:val="16"/>
        </w:rPr>
        <w:t>la</w:t>
      </w:r>
      <w:r>
        <w:rPr>
          <w:spacing w:val="-6"/>
          <w:sz w:val="16"/>
        </w:rPr>
        <w:t> </w:t>
      </w:r>
      <w:r>
        <w:rPr>
          <w:sz w:val="16"/>
        </w:rPr>
        <w:t>sede.</w:t>
      </w:r>
    </w:p>
    <w:p>
      <w:pPr>
        <w:spacing w:before="0"/>
        <w:ind w:left="121" w:right="166" w:firstLine="0"/>
        <w:jc w:val="both"/>
        <w:rPr>
          <w:sz w:val="16"/>
        </w:rPr>
      </w:pPr>
      <w:r>
        <w:rPr>
          <w:sz w:val="16"/>
        </w:rPr>
        <w:t>3. Los Estados parte se comprometen en la primera reunión a presentar un informe al Secretario General de la Organización para que lo transmita al Comité para ser analizado y estudiado. En lo sucesivo, los informes se presentarán cada cuatro años. 4. Los informes preparados en virtud del párrafo anterior deberán incluir las medidas que los Estados miembros hayan adoptado en la aplicación de esta Convención y cualquier progreso</w:t>
      </w:r>
      <w:r>
        <w:rPr>
          <w:spacing w:val="-10"/>
          <w:sz w:val="16"/>
        </w:rPr>
        <w:t> </w:t>
      </w:r>
      <w:r>
        <w:rPr>
          <w:sz w:val="16"/>
        </w:rPr>
        <w:t>que</w:t>
      </w:r>
      <w:r>
        <w:rPr>
          <w:spacing w:val="-10"/>
          <w:sz w:val="16"/>
        </w:rPr>
        <w:t> </w:t>
      </w:r>
      <w:r>
        <w:rPr>
          <w:sz w:val="16"/>
        </w:rPr>
        <w:t>hayan</w:t>
      </w:r>
      <w:r>
        <w:rPr>
          <w:spacing w:val="-11"/>
          <w:sz w:val="16"/>
        </w:rPr>
        <w:t> </w:t>
      </w:r>
      <w:r>
        <w:rPr>
          <w:sz w:val="16"/>
        </w:rPr>
        <w:t>realizado</w:t>
      </w:r>
      <w:r>
        <w:rPr>
          <w:spacing w:val="-9"/>
          <w:sz w:val="16"/>
        </w:rPr>
        <w:t> </w:t>
      </w:r>
      <w:r>
        <w:rPr>
          <w:sz w:val="16"/>
        </w:rPr>
        <w:t>los</w:t>
      </w:r>
      <w:r>
        <w:rPr>
          <w:spacing w:val="-10"/>
          <w:sz w:val="16"/>
        </w:rPr>
        <w:t> </w:t>
      </w:r>
      <w:r>
        <w:rPr>
          <w:sz w:val="16"/>
        </w:rPr>
        <w:t>Estados</w:t>
      </w:r>
      <w:r>
        <w:rPr>
          <w:spacing w:val="-10"/>
          <w:sz w:val="16"/>
        </w:rPr>
        <w:t> </w:t>
      </w:r>
      <w:r>
        <w:rPr>
          <w:sz w:val="16"/>
        </w:rPr>
        <w:t>parte</w:t>
      </w:r>
      <w:r>
        <w:rPr>
          <w:spacing w:val="-10"/>
          <w:sz w:val="16"/>
        </w:rPr>
        <w:t> </w:t>
      </w:r>
      <w:r>
        <w:rPr>
          <w:sz w:val="16"/>
        </w:rPr>
        <w:t>en</w:t>
      </w:r>
      <w:r>
        <w:rPr>
          <w:spacing w:val="-10"/>
          <w:sz w:val="16"/>
        </w:rPr>
        <w:t> </w:t>
      </w:r>
      <w:r>
        <w:rPr>
          <w:sz w:val="16"/>
        </w:rPr>
        <w:t>la</w:t>
      </w:r>
      <w:r>
        <w:rPr>
          <w:spacing w:val="-9"/>
          <w:sz w:val="16"/>
        </w:rPr>
        <w:t> </w:t>
      </w:r>
      <w:r>
        <w:rPr>
          <w:sz w:val="16"/>
        </w:rPr>
        <w:t>eliminación</w:t>
      </w:r>
      <w:r>
        <w:rPr>
          <w:spacing w:val="-10"/>
          <w:sz w:val="16"/>
        </w:rPr>
        <w:t> </w:t>
      </w:r>
      <w:r>
        <w:rPr>
          <w:sz w:val="16"/>
        </w:rPr>
        <w:t>de</w:t>
      </w:r>
      <w:r>
        <w:rPr>
          <w:spacing w:val="-10"/>
          <w:sz w:val="16"/>
        </w:rPr>
        <w:t> </w:t>
      </w:r>
      <w:r>
        <w:rPr>
          <w:sz w:val="16"/>
        </w:rPr>
        <w:t>todas</w:t>
      </w:r>
      <w:r>
        <w:rPr>
          <w:spacing w:val="-10"/>
          <w:sz w:val="16"/>
        </w:rPr>
        <w:t> </w:t>
      </w:r>
      <w:r>
        <w:rPr>
          <w:sz w:val="16"/>
        </w:rPr>
        <w:t>las</w:t>
      </w:r>
      <w:r>
        <w:rPr>
          <w:spacing w:val="-11"/>
          <w:sz w:val="16"/>
        </w:rPr>
        <w:t> </w:t>
      </w:r>
      <w:r>
        <w:rPr>
          <w:sz w:val="16"/>
        </w:rPr>
        <w:t>formas</w:t>
      </w:r>
      <w:r>
        <w:rPr>
          <w:spacing w:val="-11"/>
          <w:sz w:val="16"/>
        </w:rPr>
        <w:t> </w:t>
      </w:r>
      <w:r>
        <w:rPr>
          <w:sz w:val="16"/>
        </w:rPr>
        <w:t>de</w:t>
      </w:r>
      <w:r>
        <w:rPr>
          <w:spacing w:val="-11"/>
          <w:sz w:val="16"/>
        </w:rPr>
        <w:t> </w:t>
      </w:r>
      <w:r>
        <w:rPr>
          <w:sz w:val="16"/>
        </w:rPr>
        <w:t>discriminación</w:t>
      </w:r>
      <w:r>
        <w:rPr>
          <w:spacing w:val="-10"/>
          <w:sz w:val="16"/>
        </w:rPr>
        <w:t> </w:t>
      </w:r>
      <w:r>
        <w:rPr>
          <w:sz w:val="16"/>
        </w:rPr>
        <w:t>contra las</w:t>
      </w:r>
      <w:r>
        <w:rPr>
          <w:spacing w:val="-19"/>
          <w:sz w:val="16"/>
        </w:rPr>
        <w:t> </w:t>
      </w:r>
      <w:r>
        <w:rPr>
          <w:sz w:val="16"/>
        </w:rPr>
        <w:t>personas</w:t>
      </w:r>
      <w:r>
        <w:rPr>
          <w:spacing w:val="-18"/>
          <w:sz w:val="16"/>
        </w:rPr>
        <w:t> </w:t>
      </w:r>
      <w:r>
        <w:rPr>
          <w:sz w:val="16"/>
        </w:rPr>
        <w:t>con</w:t>
      </w:r>
      <w:r>
        <w:rPr>
          <w:spacing w:val="-19"/>
          <w:sz w:val="16"/>
        </w:rPr>
        <w:t> </w:t>
      </w:r>
      <w:r>
        <w:rPr>
          <w:sz w:val="16"/>
        </w:rPr>
        <w:t>discapacidad.</w:t>
      </w:r>
      <w:r>
        <w:rPr>
          <w:spacing w:val="-18"/>
          <w:sz w:val="16"/>
        </w:rPr>
        <w:t> </w:t>
      </w:r>
      <w:r>
        <w:rPr>
          <w:sz w:val="16"/>
        </w:rPr>
        <w:t>Los</w:t>
      </w:r>
      <w:r>
        <w:rPr>
          <w:spacing w:val="-18"/>
          <w:sz w:val="16"/>
        </w:rPr>
        <w:t> </w:t>
      </w:r>
      <w:r>
        <w:rPr>
          <w:sz w:val="16"/>
        </w:rPr>
        <w:t>informes</w:t>
      </w:r>
      <w:r>
        <w:rPr>
          <w:spacing w:val="-18"/>
          <w:sz w:val="16"/>
        </w:rPr>
        <w:t> </w:t>
      </w:r>
      <w:r>
        <w:rPr>
          <w:sz w:val="16"/>
        </w:rPr>
        <w:t>también</w:t>
      </w:r>
      <w:r>
        <w:rPr>
          <w:spacing w:val="-18"/>
          <w:sz w:val="16"/>
        </w:rPr>
        <w:t> </w:t>
      </w:r>
      <w:r>
        <w:rPr>
          <w:sz w:val="16"/>
        </w:rPr>
        <w:t>contendrán</w:t>
      </w:r>
      <w:r>
        <w:rPr>
          <w:spacing w:val="-19"/>
          <w:sz w:val="16"/>
        </w:rPr>
        <w:t> </w:t>
      </w:r>
      <w:r>
        <w:rPr>
          <w:sz w:val="16"/>
        </w:rPr>
        <w:t>cualquier</w:t>
      </w:r>
      <w:r>
        <w:rPr>
          <w:spacing w:val="-17"/>
          <w:sz w:val="16"/>
        </w:rPr>
        <w:t> </w:t>
      </w:r>
      <w:r>
        <w:rPr>
          <w:sz w:val="16"/>
        </w:rPr>
        <w:t>circunstancia</w:t>
      </w:r>
      <w:r>
        <w:rPr>
          <w:spacing w:val="-19"/>
          <w:sz w:val="16"/>
        </w:rPr>
        <w:t> </w:t>
      </w:r>
      <w:r>
        <w:rPr>
          <w:sz w:val="16"/>
        </w:rPr>
        <w:t>o</w:t>
      </w:r>
      <w:r>
        <w:rPr>
          <w:spacing w:val="-17"/>
          <w:sz w:val="16"/>
        </w:rPr>
        <w:t> </w:t>
      </w:r>
      <w:r>
        <w:rPr>
          <w:sz w:val="16"/>
        </w:rPr>
        <w:t>dificultad</w:t>
      </w:r>
      <w:r>
        <w:rPr>
          <w:spacing w:val="-17"/>
          <w:sz w:val="16"/>
        </w:rPr>
        <w:t> </w:t>
      </w:r>
      <w:r>
        <w:rPr>
          <w:sz w:val="16"/>
        </w:rPr>
        <w:t>que</w:t>
      </w:r>
      <w:r>
        <w:rPr>
          <w:spacing w:val="-17"/>
          <w:sz w:val="16"/>
        </w:rPr>
        <w:t> </w:t>
      </w:r>
      <w:r>
        <w:rPr>
          <w:sz w:val="16"/>
        </w:rPr>
        <w:t>afecte el grado de cumplimiento derivado de la presente Convención. 5. El Comité será el foro para examinar el progreso</w:t>
      </w:r>
      <w:r>
        <w:rPr>
          <w:spacing w:val="-9"/>
          <w:sz w:val="16"/>
        </w:rPr>
        <w:t> </w:t>
      </w:r>
      <w:r>
        <w:rPr>
          <w:sz w:val="16"/>
        </w:rPr>
        <w:t>registrado</w:t>
      </w:r>
      <w:r>
        <w:rPr>
          <w:spacing w:val="-9"/>
          <w:sz w:val="16"/>
        </w:rPr>
        <w:t> </w:t>
      </w:r>
      <w:r>
        <w:rPr>
          <w:sz w:val="16"/>
        </w:rPr>
        <w:t>en</w:t>
      </w:r>
      <w:r>
        <w:rPr>
          <w:spacing w:val="-9"/>
          <w:sz w:val="16"/>
        </w:rPr>
        <w:t> </w:t>
      </w:r>
      <w:r>
        <w:rPr>
          <w:sz w:val="16"/>
        </w:rPr>
        <w:t>la</w:t>
      </w:r>
      <w:r>
        <w:rPr>
          <w:spacing w:val="-9"/>
          <w:sz w:val="16"/>
        </w:rPr>
        <w:t> </w:t>
      </w:r>
      <w:r>
        <w:rPr>
          <w:sz w:val="16"/>
        </w:rPr>
        <w:t>aplicación</w:t>
      </w:r>
      <w:r>
        <w:rPr>
          <w:spacing w:val="-10"/>
          <w:sz w:val="16"/>
        </w:rPr>
        <w:t> </w:t>
      </w:r>
      <w:r>
        <w:rPr>
          <w:sz w:val="16"/>
        </w:rPr>
        <w:t>de</w:t>
      </w:r>
      <w:r>
        <w:rPr>
          <w:spacing w:val="-10"/>
          <w:sz w:val="16"/>
        </w:rPr>
        <w:t> </w:t>
      </w:r>
      <w:r>
        <w:rPr>
          <w:sz w:val="16"/>
        </w:rPr>
        <w:t>la</w:t>
      </w:r>
      <w:r>
        <w:rPr>
          <w:spacing w:val="-9"/>
          <w:sz w:val="16"/>
        </w:rPr>
        <w:t> </w:t>
      </w:r>
      <w:r>
        <w:rPr>
          <w:sz w:val="16"/>
        </w:rPr>
        <w:t>Convención</w:t>
      </w:r>
      <w:r>
        <w:rPr>
          <w:spacing w:val="-9"/>
          <w:sz w:val="16"/>
        </w:rPr>
        <w:t> </w:t>
      </w:r>
      <w:r>
        <w:rPr>
          <w:sz w:val="16"/>
        </w:rPr>
        <w:t>e</w:t>
      </w:r>
      <w:r>
        <w:rPr>
          <w:spacing w:val="-10"/>
          <w:sz w:val="16"/>
        </w:rPr>
        <w:t> </w:t>
      </w:r>
      <w:r>
        <w:rPr>
          <w:sz w:val="16"/>
        </w:rPr>
        <w:t>intercambiar</w:t>
      </w:r>
      <w:r>
        <w:rPr>
          <w:spacing w:val="-9"/>
          <w:sz w:val="16"/>
        </w:rPr>
        <w:t> </w:t>
      </w:r>
      <w:r>
        <w:rPr>
          <w:sz w:val="16"/>
        </w:rPr>
        <w:t>experiencias</w:t>
      </w:r>
      <w:r>
        <w:rPr>
          <w:spacing w:val="-10"/>
          <w:sz w:val="16"/>
        </w:rPr>
        <w:t> </w:t>
      </w:r>
      <w:r>
        <w:rPr>
          <w:sz w:val="16"/>
        </w:rPr>
        <w:t>entre</w:t>
      </w:r>
      <w:r>
        <w:rPr>
          <w:spacing w:val="-9"/>
          <w:sz w:val="16"/>
        </w:rPr>
        <w:t> </w:t>
      </w:r>
      <w:r>
        <w:rPr>
          <w:sz w:val="16"/>
        </w:rPr>
        <w:t>los</w:t>
      </w:r>
      <w:r>
        <w:rPr>
          <w:spacing w:val="-10"/>
          <w:sz w:val="16"/>
        </w:rPr>
        <w:t> </w:t>
      </w:r>
      <w:r>
        <w:rPr>
          <w:sz w:val="16"/>
        </w:rPr>
        <w:t>Estados</w:t>
      </w:r>
      <w:r>
        <w:rPr>
          <w:spacing w:val="-10"/>
          <w:sz w:val="16"/>
        </w:rPr>
        <w:t> </w:t>
      </w:r>
      <w:r>
        <w:rPr>
          <w:sz w:val="16"/>
        </w:rPr>
        <w:t>parte.</w:t>
      </w:r>
      <w:r>
        <w:rPr>
          <w:spacing w:val="-10"/>
          <w:sz w:val="16"/>
        </w:rPr>
        <w:t> </w:t>
      </w:r>
      <w:r>
        <w:rPr>
          <w:sz w:val="16"/>
        </w:rPr>
        <w:t>Los informes</w:t>
      </w:r>
      <w:r>
        <w:rPr>
          <w:spacing w:val="-11"/>
          <w:sz w:val="16"/>
        </w:rPr>
        <w:t> </w:t>
      </w:r>
      <w:r>
        <w:rPr>
          <w:sz w:val="16"/>
        </w:rPr>
        <w:t>que</w:t>
      </w:r>
      <w:r>
        <w:rPr>
          <w:spacing w:val="-10"/>
          <w:sz w:val="16"/>
        </w:rPr>
        <w:t> </w:t>
      </w:r>
      <w:r>
        <w:rPr>
          <w:sz w:val="16"/>
        </w:rPr>
        <w:t>elabore</w:t>
      </w:r>
      <w:r>
        <w:rPr>
          <w:spacing w:val="-11"/>
          <w:sz w:val="16"/>
        </w:rPr>
        <w:t> </w:t>
      </w:r>
      <w:r>
        <w:rPr>
          <w:sz w:val="16"/>
        </w:rPr>
        <w:t>el</w:t>
      </w:r>
      <w:r>
        <w:rPr>
          <w:spacing w:val="-11"/>
          <w:sz w:val="16"/>
        </w:rPr>
        <w:t> </w:t>
      </w:r>
      <w:r>
        <w:rPr>
          <w:sz w:val="16"/>
        </w:rPr>
        <w:t>Comité</w:t>
      </w:r>
      <w:r>
        <w:rPr>
          <w:spacing w:val="-11"/>
          <w:sz w:val="16"/>
        </w:rPr>
        <w:t> </w:t>
      </w:r>
      <w:r>
        <w:rPr>
          <w:sz w:val="16"/>
        </w:rPr>
        <w:t>recogerán</w:t>
      </w:r>
      <w:r>
        <w:rPr>
          <w:spacing w:val="-10"/>
          <w:sz w:val="16"/>
        </w:rPr>
        <w:t> </w:t>
      </w:r>
      <w:r>
        <w:rPr>
          <w:sz w:val="16"/>
        </w:rPr>
        <w:t>el</w:t>
      </w:r>
      <w:r>
        <w:rPr>
          <w:spacing w:val="-10"/>
          <w:sz w:val="16"/>
        </w:rPr>
        <w:t> </w:t>
      </w:r>
      <w:r>
        <w:rPr>
          <w:sz w:val="16"/>
        </w:rPr>
        <w:t>debate</w:t>
      </w:r>
      <w:r>
        <w:rPr>
          <w:spacing w:val="-11"/>
          <w:sz w:val="16"/>
        </w:rPr>
        <w:t> </w:t>
      </w:r>
      <w:r>
        <w:rPr>
          <w:sz w:val="16"/>
        </w:rPr>
        <w:t>e</w:t>
      </w:r>
      <w:r>
        <w:rPr>
          <w:spacing w:val="-10"/>
          <w:sz w:val="16"/>
        </w:rPr>
        <w:t> </w:t>
      </w:r>
      <w:r>
        <w:rPr>
          <w:sz w:val="16"/>
        </w:rPr>
        <w:t>incluirán</w:t>
      </w:r>
      <w:r>
        <w:rPr>
          <w:spacing w:val="-11"/>
          <w:sz w:val="16"/>
        </w:rPr>
        <w:t> </w:t>
      </w:r>
      <w:r>
        <w:rPr>
          <w:sz w:val="16"/>
        </w:rPr>
        <w:t>información</w:t>
      </w:r>
      <w:r>
        <w:rPr>
          <w:spacing w:val="-11"/>
          <w:sz w:val="16"/>
        </w:rPr>
        <w:t> </w:t>
      </w:r>
      <w:r>
        <w:rPr>
          <w:sz w:val="16"/>
        </w:rPr>
        <w:t>sobre</w:t>
      </w:r>
      <w:r>
        <w:rPr>
          <w:spacing w:val="-10"/>
          <w:sz w:val="16"/>
        </w:rPr>
        <w:t> </w:t>
      </w:r>
      <w:r>
        <w:rPr>
          <w:sz w:val="16"/>
        </w:rPr>
        <w:t>las</w:t>
      </w:r>
      <w:r>
        <w:rPr>
          <w:spacing w:val="-10"/>
          <w:sz w:val="16"/>
        </w:rPr>
        <w:t> </w:t>
      </w:r>
      <w:r>
        <w:rPr>
          <w:sz w:val="16"/>
        </w:rPr>
        <w:t>medidas</w:t>
      </w:r>
      <w:r>
        <w:rPr>
          <w:spacing w:val="-11"/>
          <w:sz w:val="16"/>
        </w:rPr>
        <w:t> </w:t>
      </w:r>
      <w:r>
        <w:rPr>
          <w:sz w:val="16"/>
        </w:rPr>
        <w:t>que</w:t>
      </w:r>
      <w:r>
        <w:rPr>
          <w:spacing w:val="-10"/>
          <w:sz w:val="16"/>
        </w:rPr>
        <w:t> </w:t>
      </w:r>
      <w:r>
        <w:rPr>
          <w:sz w:val="16"/>
        </w:rPr>
        <w:t>los</w:t>
      </w:r>
      <w:r>
        <w:rPr>
          <w:spacing w:val="-10"/>
          <w:sz w:val="16"/>
        </w:rPr>
        <w:t> </w:t>
      </w:r>
      <w:r>
        <w:rPr>
          <w:sz w:val="16"/>
        </w:rPr>
        <w:t>Estados parte hayan adoptado en aplicación de esta Convención, los progresos que hayan realizado en la eliminación de todas las formas de discriminación contra las personas con discapacidad, las circunstancias o dificultades que hayan tenido con la implementación de la Convención, así como las conclusiones, observaciones y sugerencias generales del Comité para el cumplimiento progresivo de la misma. 6. El Comité elaborará su reglamento interno y lo aprobará por mayoría absoluta. 7. El Secretario General brindará al Comité el apoyo que requiera para el cumplimiento de sus</w:t>
      </w:r>
      <w:r>
        <w:rPr>
          <w:spacing w:val="-27"/>
          <w:sz w:val="16"/>
        </w:rPr>
        <w:t> </w:t>
      </w:r>
      <w:r>
        <w:rPr>
          <w:sz w:val="16"/>
        </w:rPr>
        <w:t>funciones”.</w:t>
      </w:r>
    </w:p>
    <w:p>
      <w:pPr>
        <w:spacing w:before="120"/>
        <w:ind w:left="121" w:right="118" w:firstLine="0"/>
        <w:jc w:val="both"/>
        <w:rPr>
          <w:sz w:val="16"/>
        </w:rPr>
      </w:pPr>
      <w:bookmarkStart w:name="_bookmark20" w:id="37"/>
      <w:bookmarkEnd w:id="37"/>
      <w:r>
        <w:rPr/>
      </w:r>
      <w:r>
        <w:rPr>
          <w:position w:val="6"/>
          <w:sz w:val="10"/>
        </w:rPr>
        <w:t>10 </w:t>
      </w:r>
      <w:r>
        <w:rPr>
          <w:i/>
          <w:sz w:val="16"/>
        </w:rPr>
        <w:t>Cfr. Caso Furlán y familiares Vs. Argentina. Excepciones Preliminares, Fondo, Reparaciones y Costas. </w:t>
      </w:r>
      <w:r>
        <w:rPr>
          <w:sz w:val="16"/>
        </w:rPr>
        <w:t>Sentencia de 31 de agosto de 2012. Serie C No. 246, párr. 133; </w:t>
      </w:r>
      <w:r>
        <w:rPr>
          <w:i/>
          <w:sz w:val="16"/>
        </w:rPr>
        <w:t>Caso Chinchilla Sandoval y otros Vs. </w:t>
      </w:r>
      <w:r>
        <w:rPr>
          <w:i/>
          <w:sz w:val="16"/>
        </w:rPr>
        <w:t>Guatemala.</w:t>
      </w:r>
      <w:r>
        <w:rPr>
          <w:i/>
          <w:spacing w:val="-7"/>
          <w:sz w:val="16"/>
        </w:rPr>
        <w:t> </w:t>
      </w:r>
      <w:r>
        <w:rPr>
          <w:i/>
          <w:sz w:val="16"/>
        </w:rPr>
        <w:t>Excepción</w:t>
      </w:r>
      <w:r>
        <w:rPr>
          <w:i/>
          <w:spacing w:val="-7"/>
          <w:sz w:val="16"/>
        </w:rPr>
        <w:t> </w:t>
      </w:r>
      <w:r>
        <w:rPr>
          <w:i/>
          <w:sz w:val="16"/>
        </w:rPr>
        <w:t>Preliminar,</w:t>
      </w:r>
      <w:r>
        <w:rPr>
          <w:i/>
          <w:spacing w:val="-7"/>
          <w:sz w:val="16"/>
        </w:rPr>
        <w:t> </w:t>
      </w:r>
      <w:r>
        <w:rPr>
          <w:i/>
          <w:sz w:val="16"/>
        </w:rPr>
        <w:t>Fondo,</w:t>
      </w:r>
      <w:r>
        <w:rPr>
          <w:i/>
          <w:spacing w:val="-7"/>
          <w:sz w:val="16"/>
        </w:rPr>
        <w:t> </w:t>
      </w:r>
      <w:r>
        <w:rPr>
          <w:i/>
          <w:sz w:val="16"/>
        </w:rPr>
        <w:t>Reparaciones</w:t>
      </w:r>
      <w:r>
        <w:rPr>
          <w:i/>
          <w:spacing w:val="-7"/>
          <w:sz w:val="16"/>
        </w:rPr>
        <w:t> </w:t>
      </w:r>
      <w:r>
        <w:rPr>
          <w:i/>
          <w:sz w:val="16"/>
        </w:rPr>
        <w:t>y</w:t>
      </w:r>
      <w:r>
        <w:rPr>
          <w:i/>
          <w:spacing w:val="-6"/>
          <w:sz w:val="16"/>
        </w:rPr>
        <w:t> </w:t>
      </w:r>
      <w:r>
        <w:rPr>
          <w:i/>
          <w:sz w:val="16"/>
        </w:rPr>
        <w:t>Costas.</w:t>
      </w:r>
      <w:r>
        <w:rPr>
          <w:i/>
          <w:spacing w:val="-7"/>
          <w:sz w:val="16"/>
        </w:rPr>
        <w:t> </w:t>
      </w:r>
      <w:r>
        <w:rPr>
          <w:sz w:val="16"/>
        </w:rPr>
        <w:t>Sentencia</w:t>
      </w:r>
      <w:r>
        <w:rPr>
          <w:spacing w:val="-7"/>
          <w:sz w:val="16"/>
        </w:rPr>
        <w:t> </w:t>
      </w:r>
      <w:r>
        <w:rPr>
          <w:sz w:val="16"/>
        </w:rPr>
        <w:t>de</w:t>
      </w:r>
      <w:r>
        <w:rPr>
          <w:spacing w:val="-7"/>
          <w:sz w:val="16"/>
        </w:rPr>
        <w:t> </w:t>
      </w:r>
      <w:r>
        <w:rPr>
          <w:sz w:val="16"/>
        </w:rPr>
        <w:t>29</w:t>
      </w:r>
      <w:r>
        <w:rPr>
          <w:spacing w:val="-6"/>
          <w:sz w:val="16"/>
        </w:rPr>
        <w:t> </w:t>
      </w:r>
      <w:r>
        <w:rPr>
          <w:sz w:val="16"/>
        </w:rPr>
        <w:t>de</w:t>
      </w:r>
      <w:r>
        <w:rPr>
          <w:spacing w:val="-7"/>
          <w:sz w:val="16"/>
        </w:rPr>
        <w:t> </w:t>
      </w:r>
      <w:r>
        <w:rPr>
          <w:sz w:val="16"/>
        </w:rPr>
        <w:t>febrero</w:t>
      </w:r>
      <w:r>
        <w:rPr>
          <w:spacing w:val="-7"/>
          <w:sz w:val="16"/>
        </w:rPr>
        <w:t> </w:t>
      </w:r>
      <w:r>
        <w:rPr>
          <w:sz w:val="16"/>
        </w:rPr>
        <w:t>de</w:t>
      </w:r>
      <w:r>
        <w:rPr>
          <w:spacing w:val="-7"/>
          <w:sz w:val="16"/>
        </w:rPr>
        <w:t> </w:t>
      </w:r>
      <w:r>
        <w:rPr>
          <w:sz w:val="16"/>
        </w:rPr>
        <w:t>2016.</w:t>
      </w:r>
      <w:r>
        <w:rPr>
          <w:spacing w:val="-7"/>
          <w:sz w:val="16"/>
        </w:rPr>
        <w:t> </w:t>
      </w:r>
      <w:r>
        <w:rPr>
          <w:sz w:val="16"/>
        </w:rPr>
        <w:t>Serie</w:t>
      </w:r>
      <w:r>
        <w:rPr>
          <w:spacing w:val="-7"/>
          <w:sz w:val="16"/>
        </w:rPr>
        <w:t> </w:t>
      </w:r>
      <w:r>
        <w:rPr>
          <w:sz w:val="16"/>
        </w:rPr>
        <w:t>C No. 312, párr. 207, y </w:t>
      </w:r>
      <w:r>
        <w:rPr>
          <w:i/>
          <w:sz w:val="16"/>
        </w:rPr>
        <w:t>Caso Guachalá Chimbo y otros Vs. Ecuador. Fondo, Reparaciones y Costas. </w:t>
      </w:r>
      <w:r>
        <w:rPr>
          <w:sz w:val="16"/>
        </w:rPr>
        <w:t>Sentencia de 26 de marzo de 2021. Serie C No. 423, párr.</w:t>
      </w:r>
      <w:r>
        <w:rPr>
          <w:spacing w:val="-19"/>
          <w:sz w:val="16"/>
        </w:rPr>
        <w:t> </w:t>
      </w:r>
      <w:r>
        <w:rPr>
          <w:sz w:val="16"/>
        </w:rPr>
        <w:t>75;</w:t>
      </w:r>
    </w:p>
    <w:p>
      <w:pPr>
        <w:spacing w:before="120"/>
        <w:ind w:left="121" w:right="119" w:firstLine="0"/>
        <w:jc w:val="both"/>
        <w:rPr>
          <w:sz w:val="16"/>
        </w:rPr>
      </w:pPr>
      <w:bookmarkStart w:name="_bookmark21" w:id="38"/>
      <w:bookmarkEnd w:id="38"/>
      <w:r>
        <w:rPr/>
      </w:r>
      <w:r>
        <w:rPr>
          <w:position w:val="6"/>
          <w:sz w:val="10"/>
        </w:rPr>
        <w:t>11 </w:t>
      </w:r>
      <w:r>
        <w:rPr>
          <w:i/>
          <w:sz w:val="16"/>
        </w:rPr>
        <w:t>Cfr. Caso Benavides Cevallos Vs. Ecuador. Fondo, Reparaciones y Costas. </w:t>
      </w:r>
      <w:r>
        <w:rPr>
          <w:sz w:val="16"/>
        </w:rPr>
        <w:t>Sentencia de 19 de junio de 1998. Serie C No. 38, párr. 57, y </w:t>
      </w:r>
      <w:r>
        <w:rPr>
          <w:i/>
          <w:sz w:val="16"/>
        </w:rPr>
        <w:t>Caso Palacio Urrutia y otros Vs. Ecuador. Fondo, Reparaciones y Costas</w:t>
      </w:r>
      <w:r>
        <w:rPr>
          <w:sz w:val="16"/>
        </w:rPr>
        <w:t>. Sentencia de 24 de noviembre de 2021. Serie C No. 446, párr. 29.</w:t>
      </w:r>
    </w:p>
    <w:p>
      <w:pPr>
        <w:spacing w:after="0"/>
        <w:jc w:val="both"/>
        <w:rPr>
          <w:sz w:val="16"/>
        </w:rPr>
        <w:sectPr>
          <w:pgSz w:w="12240" w:h="15840"/>
          <w:pgMar w:header="0" w:footer="896" w:top="1500" w:bottom="1080" w:left="1580" w:right="1580"/>
        </w:sectPr>
      </w:pPr>
    </w:p>
    <w:p>
      <w:pPr>
        <w:pStyle w:val="BodyText"/>
        <w:spacing w:before="71"/>
        <w:ind w:left="121" w:right="117"/>
        <w:jc w:val="both"/>
      </w:pPr>
      <w:r>
        <w:rPr/>
        <w:t>Tribunal</w:t>
      </w:r>
      <w:r>
        <w:rPr>
          <w:spacing w:val="-10"/>
        </w:rPr>
        <w:t> </w:t>
      </w:r>
      <w:r>
        <w:rPr/>
        <w:t>considera</w:t>
      </w:r>
      <w:r>
        <w:rPr>
          <w:spacing w:val="-11"/>
        </w:rPr>
        <w:t> </w:t>
      </w:r>
      <w:r>
        <w:rPr/>
        <w:t>que</w:t>
      </w:r>
      <w:r>
        <w:rPr>
          <w:spacing w:val="-10"/>
        </w:rPr>
        <w:t> </w:t>
      </w:r>
      <w:r>
        <w:rPr/>
        <w:t>ha</w:t>
      </w:r>
      <w:r>
        <w:rPr>
          <w:spacing w:val="-11"/>
        </w:rPr>
        <w:t> </w:t>
      </w:r>
      <w:r>
        <w:rPr/>
        <w:t>cesado</w:t>
      </w:r>
      <w:r>
        <w:rPr>
          <w:spacing w:val="-11"/>
        </w:rPr>
        <w:t> </w:t>
      </w:r>
      <w:r>
        <w:rPr/>
        <w:t>la</w:t>
      </w:r>
      <w:r>
        <w:rPr>
          <w:spacing w:val="-10"/>
        </w:rPr>
        <w:t> </w:t>
      </w:r>
      <w:r>
        <w:rPr/>
        <w:t>controversia</w:t>
      </w:r>
      <w:r>
        <w:rPr>
          <w:spacing w:val="-11"/>
        </w:rPr>
        <w:t> </w:t>
      </w:r>
      <w:r>
        <w:rPr/>
        <w:t>jurídica</w:t>
      </w:r>
      <w:r>
        <w:rPr>
          <w:spacing w:val="-12"/>
        </w:rPr>
        <w:t> </w:t>
      </w:r>
      <w:r>
        <w:rPr/>
        <w:t>del</w:t>
      </w:r>
      <w:r>
        <w:rPr>
          <w:spacing w:val="-10"/>
        </w:rPr>
        <w:t> </w:t>
      </w:r>
      <w:r>
        <w:rPr/>
        <w:t>caso</w:t>
      </w:r>
      <w:r>
        <w:rPr>
          <w:spacing w:val="-11"/>
        </w:rPr>
        <w:t> </w:t>
      </w:r>
      <w:r>
        <w:rPr/>
        <w:t>respecto</w:t>
      </w:r>
      <w:r>
        <w:rPr>
          <w:spacing w:val="-11"/>
        </w:rPr>
        <w:t> </w:t>
      </w:r>
      <w:r>
        <w:rPr/>
        <w:t>a</w:t>
      </w:r>
      <w:r>
        <w:rPr>
          <w:spacing w:val="-11"/>
        </w:rPr>
        <w:t> </w:t>
      </w:r>
      <w:r>
        <w:rPr/>
        <w:t>los</w:t>
      </w:r>
      <w:r>
        <w:rPr>
          <w:spacing w:val="-12"/>
        </w:rPr>
        <w:t> </w:t>
      </w:r>
      <w:r>
        <w:rPr/>
        <w:t>hechos, el derecho, y la necesidad de adoptar medidas de reparación, en términos de los establecido por la Comisión en su Informe de</w:t>
      </w:r>
      <w:r>
        <w:rPr>
          <w:spacing w:val="-23"/>
        </w:rPr>
        <w:t> </w:t>
      </w:r>
      <w:r>
        <w:rPr/>
        <w:t>Fondo.</w:t>
      </w:r>
    </w:p>
    <w:p>
      <w:pPr>
        <w:pStyle w:val="BodyText"/>
        <w:spacing w:before="11"/>
        <w:rPr>
          <w:sz w:val="19"/>
        </w:rPr>
      </w:pPr>
    </w:p>
    <w:p>
      <w:pPr>
        <w:pStyle w:val="ListParagraph"/>
        <w:numPr>
          <w:ilvl w:val="0"/>
          <w:numId w:val="8"/>
        </w:numPr>
        <w:tabs>
          <w:tab w:pos="690" w:val="left" w:leader="none"/>
        </w:tabs>
        <w:spacing w:line="240" w:lineRule="auto" w:before="0" w:after="0"/>
        <w:ind w:left="121" w:right="112" w:firstLine="0"/>
        <w:jc w:val="both"/>
        <w:rPr>
          <w:sz w:val="20"/>
        </w:rPr>
      </w:pPr>
      <w:r>
        <w:rPr>
          <w:sz w:val="20"/>
        </w:rPr>
        <w:t>En las circunstancias particulares de este caso, la </w:t>
      </w:r>
      <w:r>
        <w:rPr>
          <w:spacing w:val="-4"/>
          <w:sz w:val="20"/>
        </w:rPr>
        <w:t>Corte considera </w:t>
      </w:r>
      <w:r>
        <w:rPr>
          <w:spacing w:val="-5"/>
          <w:sz w:val="20"/>
        </w:rPr>
        <w:t>pertinente </w:t>
      </w:r>
      <w:r>
        <w:rPr>
          <w:spacing w:val="-4"/>
          <w:sz w:val="20"/>
        </w:rPr>
        <w:t>dictar </w:t>
      </w:r>
      <w:r>
        <w:rPr>
          <w:spacing w:val="-3"/>
          <w:sz w:val="20"/>
        </w:rPr>
        <w:t>una </w:t>
      </w:r>
      <w:r>
        <w:rPr>
          <w:spacing w:val="-5"/>
          <w:sz w:val="20"/>
        </w:rPr>
        <w:t>Sentencia </w:t>
      </w:r>
      <w:r>
        <w:rPr>
          <w:spacing w:val="-3"/>
          <w:sz w:val="20"/>
        </w:rPr>
        <w:t>en </w:t>
      </w:r>
      <w:r>
        <w:rPr>
          <w:sz w:val="20"/>
        </w:rPr>
        <w:t>la </w:t>
      </w:r>
      <w:r>
        <w:rPr>
          <w:spacing w:val="-4"/>
          <w:sz w:val="20"/>
        </w:rPr>
        <w:t>cual </w:t>
      </w:r>
      <w:r>
        <w:rPr>
          <w:spacing w:val="-3"/>
          <w:sz w:val="20"/>
        </w:rPr>
        <w:t>se </w:t>
      </w:r>
      <w:r>
        <w:rPr>
          <w:spacing w:val="-5"/>
          <w:sz w:val="20"/>
        </w:rPr>
        <w:t>determinen </w:t>
      </w:r>
      <w:r>
        <w:rPr>
          <w:spacing w:val="-3"/>
          <w:sz w:val="20"/>
        </w:rPr>
        <w:t>los </w:t>
      </w:r>
      <w:r>
        <w:rPr>
          <w:spacing w:val="-4"/>
          <w:sz w:val="20"/>
        </w:rPr>
        <w:t>hechos </w:t>
      </w:r>
      <w:r>
        <w:rPr>
          <w:spacing w:val="-5"/>
          <w:sz w:val="20"/>
        </w:rPr>
        <w:t>acaecidos, </w:t>
      </w:r>
      <w:r>
        <w:rPr>
          <w:spacing w:val="-3"/>
          <w:sz w:val="20"/>
        </w:rPr>
        <w:t>de </w:t>
      </w:r>
      <w:r>
        <w:rPr>
          <w:spacing w:val="-5"/>
          <w:sz w:val="20"/>
        </w:rPr>
        <w:t>acuerdo </w:t>
      </w:r>
      <w:r>
        <w:rPr>
          <w:sz w:val="20"/>
        </w:rPr>
        <w:t>a la </w:t>
      </w:r>
      <w:r>
        <w:rPr>
          <w:spacing w:val="-4"/>
          <w:sz w:val="20"/>
        </w:rPr>
        <w:t>prueba</w:t>
      </w:r>
      <w:r>
        <w:rPr>
          <w:spacing w:val="62"/>
          <w:sz w:val="20"/>
        </w:rPr>
        <w:t> </w:t>
      </w:r>
      <w:r>
        <w:rPr>
          <w:spacing w:val="-4"/>
          <w:sz w:val="20"/>
        </w:rPr>
        <w:t>recabada durante </w:t>
      </w:r>
      <w:r>
        <w:rPr>
          <w:sz w:val="20"/>
        </w:rPr>
        <w:t>el </w:t>
      </w:r>
      <w:r>
        <w:rPr>
          <w:spacing w:val="-4"/>
          <w:sz w:val="20"/>
        </w:rPr>
        <w:t>proceso ante este Tribunal </w:t>
      </w:r>
      <w:r>
        <w:rPr>
          <w:sz w:val="20"/>
        </w:rPr>
        <w:t>y la </w:t>
      </w:r>
      <w:r>
        <w:rPr>
          <w:spacing w:val="-5"/>
          <w:sz w:val="20"/>
        </w:rPr>
        <w:t>aceptación </w:t>
      </w:r>
      <w:r>
        <w:rPr>
          <w:spacing w:val="-3"/>
          <w:sz w:val="20"/>
        </w:rPr>
        <w:t>de </w:t>
      </w:r>
      <w:r>
        <w:rPr>
          <w:spacing w:val="-4"/>
          <w:sz w:val="20"/>
        </w:rPr>
        <w:t>hechos, así como </w:t>
      </w:r>
      <w:r>
        <w:rPr>
          <w:spacing w:val="-3"/>
          <w:sz w:val="20"/>
        </w:rPr>
        <w:t>sus </w:t>
      </w:r>
      <w:r>
        <w:rPr>
          <w:spacing w:val="-5"/>
          <w:sz w:val="20"/>
        </w:rPr>
        <w:t>consecuencias jurídicas </w:t>
      </w:r>
      <w:r>
        <w:rPr>
          <w:sz w:val="20"/>
        </w:rPr>
        <w:t>y </w:t>
      </w:r>
      <w:r>
        <w:rPr>
          <w:spacing w:val="-3"/>
          <w:sz w:val="20"/>
        </w:rPr>
        <w:t>las </w:t>
      </w:r>
      <w:r>
        <w:rPr>
          <w:spacing w:val="-5"/>
          <w:sz w:val="20"/>
        </w:rPr>
        <w:t>reparaciones correspondientes. </w:t>
      </w:r>
      <w:r>
        <w:rPr>
          <w:spacing w:val="-3"/>
          <w:sz w:val="20"/>
        </w:rPr>
        <w:t>Por </w:t>
      </w:r>
      <w:r>
        <w:rPr>
          <w:spacing w:val="-4"/>
          <w:sz w:val="20"/>
        </w:rPr>
        <w:t>otra parte, </w:t>
      </w:r>
      <w:r>
        <w:rPr>
          <w:sz w:val="20"/>
        </w:rPr>
        <w:t>la </w:t>
      </w:r>
      <w:r>
        <w:rPr>
          <w:spacing w:val="-4"/>
          <w:sz w:val="20"/>
        </w:rPr>
        <w:t>Corte </w:t>
      </w:r>
      <w:r>
        <w:rPr>
          <w:sz w:val="20"/>
        </w:rPr>
        <w:t>no </w:t>
      </w:r>
      <w:r>
        <w:rPr>
          <w:spacing w:val="-5"/>
          <w:sz w:val="20"/>
        </w:rPr>
        <w:t>considera </w:t>
      </w:r>
      <w:r>
        <w:rPr>
          <w:spacing w:val="-4"/>
          <w:sz w:val="20"/>
        </w:rPr>
        <w:t>necesario </w:t>
      </w:r>
      <w:r>
        <w:rPr>
          <w:spacing w:val="-5"/>
          <w:sz w:val="20"/>
        </w:rPr>
        <w:t>pronunciarse </w:t>
      </w:r>
      <w:r>
        <w:rPr>
          <w:spacing w:val="-4"/>
          <w:sz w:val="20"/>
        </w:rPr>
        <w:t>sobre las </w:t>
      </w:r>
      <w:r>
        <w:rPr>
          <w:spacing w:val="-5"/>
          <w:sz w:val="20"/>
        </w:rPr>
        <w:t>violaciones </w:t>
      </w:r>
      <w:r>
        <w:rPr>
          <w:sz w:val="20"/>
        </w:rPr>
        <w:t>a </w:t>
      </w:r>
      <w:r>
        <w:rPr>
          <w:spacing w:val="-3"/>
          <w:sz w:val="20"/>
        </w:rPr>
        <w:t>los </w:t>
      </w:r>
      <w:r>
        <w:rPr>
          <w:spacing w:val="-5"/>
          <w:sz w:val="20"/>
        </w:rPr>
        <w:t>derechos humanos </w:t>
      </w:r>
      <w:r>
        <w:rPr>
          <w:spacing w:val="-4"/>
          <w:sz w:val="20"/>
        </w:rPr>
        <w:t>que </w:t>
      </w:r>
      <w:r>
        <w:rPr>
          <w:spacing w:val="-5"/>
          <w:sz w:val="20"/>
        </w:rPr>
        <w:t>ocurrieron </w:t>
      </w:r>
      <w:r>
        <w:rPr>
          <w:spacing w:val="-3"/>
          <w:sz w:val="20"/>
        </w:rPr>
        <w:t>en </w:t>
      </w:r>
      <w:r>
        <w:rPr>
          <w:spacing w:val="-5"/>
          <w:sz w:val="20"/>
        </w:rPr>
        <w:t>perjuicio </w:t>
      </w:r>
      <w:r>
        <w:rPr>
          <w:spacing w:val="-4"/>
          <w:sz w:val="20"/>
        </w:rPr>
        <w:t>del señor Guevara ante </w:t>
      </w:r>
      <w:r>
        <w:rPr>
          <w:sz w:val="20"/>
        </w:rPr>
        <w:t>la </w:t>
      </w:r>
      <w:r>
        <w:rPr>
          <w:spacing w:val="-4"/>
          <w:sz w:val="20"/>
        </w:rPr>
        <w:t>respuesta </w:t>
      </w:r>
      <w:r>
        <w:rPr>
          <w:spacing w:val="-3"/>
          <w:sz w:val="20"/>
        </w:rPr>
        <w:t>de las </w:t>
      </w:r>
      <w:r>
        <w:rPr>
          <w:spacing w:val="-5"/>
          <w:sz w:val="20"/>
        </w:rPr>
        <w:t>autoridades </w:t>
      </w:r>
      <w:r>
        <w:rPr>
          <w:spacing w:val="-4"/>
          <w:sz w:val="20"/>
        </w:rPr>
        <w:t>que </w:t>
      </w:r>
      <w:r>
        <w:rPr>
          <w:spacing w:val="-5"/>
          <w:sz w:val="20"/>
        </w:rPr>
        <w:t>resolvieron </w:t>
      </w:r>
      <w:r>
        <w:rPr>
          <w:spacing w:val="-4"/>
          <w:sz w:val="20"/>
        </w:rPr>
        <w:t>los </w:t>
      </w:r>
      <w:r>
        <w:rPr>
          <w:spacing w:val="-5"/>
          <w:sz w:val="20"/>
        </w:rPr>
        <w:t>recursos administrativos </w:t>
      </w:r>
      <w:r>
        <w:rPr>
          <w:sz w:val="20"/>
        </w:rPr>
        <w:t>y </w:t>
      </w:r>
      <w:r>
        <w:rPr>
          <w:spacing w:val="-5"/>
          <w:sz w:val="20"/>
        </w:rPr>
        <w:t>judiciales presentados </w:t>
      </w:r>
      <w:r>
        <w:rPr>
          <w:spacing w:val="-4"/>
          <w:sz w:val="20"/>
        </w:rPr>
        <w:t>por parte </w:t>
      </w:r>
      <w:r>
        <w:rPr>
          <w:spacing w:val="-3"/>
          <w:sz w:val="20"/>
        </w:rPr>
        <w:t>de </w:t>
      </w:r>
      <w:r>
        <w:rPr>
          <w:sz w:val="20"/>
        </w:rPr>
        <w:t>la </w:t>
      </w:r>
      <w:r>
        <w:rPr>
          <w:spacing w:val="-4"/>
          <w:sz w:val="20"/>
        </w:rPr>
        <w:t>víctima, </w:t>
      </w:r>
      <w:r>
        <w:rPr>
          <w:spacing w:val="-5"/>
          <w:sz w:val="20"/>
        </w:rPr>
        <w:t>ya </w:t>
      </w:r>
      <w:r>
        <w:rPr>
          <w:spacing w:val="-3"/>
          <w:sz w:val="20"/>
        </w:rPr>
        <w:t>que </w:t>
      </w:r>
      <w:r>
        <w:rPr>
          <w:spacing w:val="-4"/>
          <w:sz w:val="20"/>
        </w:rPr>
        <w:t>estas fueron </w:t>
      </w:r>
      <w:r>
        <w:rPr>
          <w:spacing w:val="-5"/>
          <w:sz w:val="20"/>
        </w:rPr>
        <w:t>expresamente </w:t>
      </w:r>
      <w:r>
        <w:rPr>
          <w:spacing w:val="-4"/>
          <w:sz w:val="20"/>
        </w:rPr>
        <w:t>aceptadas </w:t>
      </w:r>
      <w:r>
        <w:rPr>
          <w:spacing w:val="-3"/>
          <w:sz w:val="20"/>
        </w:rPr>
        <w:t>por el </w:t>
      </w:r>
      <w:r>
        <w:rPr>
          <w:spacing w:val="-4"/>
          <w:sz w:val="20"/>
        </w:rPr>
        <w:t>Estado </w:t>
      </w:r>
      <w:r>
        <w:rPr>
          <w:spacing w:val="-3"/>
          <w:sz w:val="20"/>
        </w:rPr>
        <w:t>en su </w:t>
      </w:r>
      <w:r>
        <w:rPr>
          <w:spacing w:val="-5"/>
          <w:sz w:val="20"/>
        </w:rPr>
        <w:t>reconocimiento de responsabilidad internacional, </w:t>
      </w:r>
      <w:r>
        <w:rPr>
          <w:sz w:val="20"/>
        </w:rPr>
        <w:t>y la </w:t>
      </w:r>
      <w:r>
        <w:rPr>
          <w:spacing w:val="-5"/>
          <w:sz w:val="20"/>
        </w:rPr>
        <w:t>materia </w:t>
      </w:r>
      <w:r>
        <w:rPr>
          <w:spacing w:val="-3"/>
          <w:sz w:val="20"/>
        </w:rPr>
        <w:t>ha </w:t>
      </w:r>
      <w:r>
        <w:rPr>
          <w:spacing w:val="-4"/>
          <w:sz w:val="20"/>
        </w:rPr>
        <w:t>sido </w:t>
      </w:r>
      <w:r>
        <w:rPr>
          <w:spacing w:val="-5"/>
          <w:sz w:val="20"/>
        </w:rPr>
        <w:t>ampliamente desarrollada </w:t>
      </w:r>
      <w:r>
        <w:rPr>
          <w:spacing w:val="-3"/>
          <w:sz w:val="20"/>
        </w:rPr>
        <w:t>en </w:t>
      </w:r>
      <w:r>
        <w:rPr>
          <w:sz w:val="20"/>
        </w:rPr>
        <w:t>la </w:t>
      </w:r>
      <w:r>
        <w:rPr>
          <w:spacing w:val="-5"/>
          <w:sz w:val="20"/>
        </w:rPr>
        <w:t>jurisprudencia </w:t>
      </w:r>
      <w:r>
        <w:rPr>
          <w:spacing w:val="-3"/>
          <w:sz w:val="20"/>
        </w:rPr>
        <w:t>de la </w:t>
      </w:r>
      <w:r>
        <w:rPr>
          <w:spacing w:val="-4"/>
          <w:sz w:val="20"/>
        </w:rPr>
        <w:t>Corte</w:t>
      </w:r>
      <w:r>
        <w:rPr>
          <w:spacing w:val="4"/>
          <w:sz w:val="20"/>
        </w:rPr>
        <w:t> </w:t>
      </w:r>
      <w:r>
        <w:rPr>
          <w:spacing w:val="-5"/>
          <w:sz w:val="20"/>
        </w:rPr>
        <w:t>Interamericana.</w:t>
      </w:r>
    </w:p>
    <w:p>
      <w:pPr>
        <w:pStyle w:val="BodyText"/>
        <w:spacing w:before="8"/>
        <w:rPr>
          <w:sz w:val="11"/>
        </w:rPr>
      </w:pPr>
    </w:p>
    <w:p>
      <w:pPr>
        <w:pStyle w:val="Heading1"/>
        <w:spacing w:before="101"/>
        <w:ind w:left="4085" w:right="4082" w:firstLine="1"/>
        <w:jc w:val="center"/>
      </w:pPr>
      <w:bookmarkStart w:name="V PRUEBA" w:id="39"/>
      <w:bookmarkEnd w:id="39"/>
      <w:r>
        <w:rPr>
          <w:b w:val="0"/>
        </w:rPr>
      </w:r>
      <w:bookmarkStart w:name="_bookmark22" w:id="40"/>
      <w:bookmarkEnd w:id="40"/>
      <w:r>
        <w:rPr>
          <w:b w:val="0"/>
        </w:rPr>
      </w:r>
      <w:r>
        <w:rPr/>
        <w:t>V    PRUEBA</w:t>
      </w:r>
    </w:p>
    <w:p>
      <w:pPr>
        <w:pStyle w:val="BodyText"/>
        <w:rPr>
          <w:b/>
        </w:rPr>
      </w:pPr>
    </w:p>
    <w:p>
      <w:pPr>
        <w:pStyle w:val="ListParagraph"/>
        <w:numPr>
          <w:ilvl w:val="1"/>
          <w:numId w:val="8"/>
        </w:numPr>
        <w:tabs>
          <w:tab w:pos="1190" w:val="left" w:leader="none"/>
        </w:tabs>
        <w:spacing w:line="240" w:lineRule="auto" w:before="0" w:after="0"/>
        <w:ind w:left="1189" w:right="0" w:hanging="360"/>
        <w:jc w:val="left"/>
        <w:rPr>
          <w:b/>
          <w:sz w:val="20"/>
        </w:rPr>
      </w:pPr>
      <w:bookmarkStart w:name="A. Admisión de prueba documental" w:id="41"/>
      <w:bookmarkEnd w:id="41"/>
      <w:r>
        <w:rPr/>
      </w:r>
      <w:bookmarkStart w:name="_bookmark23" w:id="42"/>
      <w:bookmarkEnd w:id="42"/>
      <w:r>
        <w:rPr/>
      </w:r>
      <w:bookmarkStart w:name="_bookmark23" w:id="43"/>
      <w:bookmarkEnd w:id="43"/>
      <w:r>
        <w:rPr>
          <w:b/>
          <w:sz w:val="20"/>
        </w:rPr>
        <w:t>A</w:t>
      </w:r>
      <w:r>
        <w:rPr>
          <w:b/>
          <w:sz w:val="20"/>
        </w:rPr>
        <w:t>dmisión de prueba</w:t>
      </w:r>
      <w:r>
        <w:rPr>
          <w:b/>
          <w:spacing w:val="-12"/>
          <w:sz w:val="20"/>
        </w:rPr>
        <w:t> </w:t>
      </w:r>
      <w:r>
        <w:rPr>
          <w:b/>
          <w:sz w:val="20"/>
        </w:rPr>
        <w:t>documental</w:t>
      </w:r>
    </w:p>
    <w:p>
      <w:pPr>
        <w:pStyle w:val="BodyText"/>
        <w:spacing w:before="12"/>
        <w:rPr>
          <w:b/>
          <w:sz w:val="19"/>
        </w:rPr>
      </w:pPr>
    </w:p>
    <w:p>
      <w:pPr>
        <w:pStyle w:val="ListParagraph"/>
        <w:numPr>
          <w:ilvl w:val="0"/>
          <w:numId w:val="8"/>
        </w:numPr>
        <w:tabs>
          <w:tab w:pos="690" w:val="left" w:leader="none"/>
        </w:tabs>
        <w:spacing w:line="240" w:lineRule="auto" w:before="0" w:after="0"/>
        <w:ind w:left="121" w:right="113" w:firstLine="1"/>
        <w:jc w:val="both"/>
        <w:rPr>
          <w:sz w:val="20"/>
        </w:rPr>
      </w:pPr>
      <w:r>
        <w:rPr>
          <w:sz w:val="20"/>
        </w:rPr>
        <w:t>La</w:t>
      </w:r>
      <w:r>
        <w:rPr>
          <w:spacing w:val="-9"/>
          <w:sz w:val="20"/>
        </w:rPr>
        <w:t> </w:t>
      </w:r>
      <w:r>
        <w:rPr>
          <w:spacing w:val="-4"/>
          <w:sz w:val="20"/>
        </w:rPr>
        <w:t>Corte</w:t>
      </w:r>
      <w:r>
        <w:rPr>
          <w:spacing w:val="-8"/>
          <w:sz w:val="20"/>
        </w:rPr>
        <w:t> </w:t>
      </w:r>
      <w:r>
        <w:rPr>
          <w:spacing w:val="-4"/>
          <w:sz w:val="20"/>
        </w:rPr>
        <w:t>recibió</w:t>
      </w:r>
      <w:r>
        <w:rPr>
          <w:spacing w:val="-9"/>
          <w:sz w:val="20"/>
        </w:rPr>
        <w:t> </w:t>
      </w:r>
      <w:r>
        <w:rPr>
          <w:spacing w:val="-5"/>
          <w:sz w:val="20"/>
        </w:rPr>
        <w:t>diversos</w:t>
      </w:r>
      <w:r>
        <w:rPr>
          <w:spacing w:val="-9"/>
          <w:sz w:val="20"/>
        </w:rPr>
        <w:t> </w:t>
      </w:r>
      <w:r>
        <w:rPr>
          <w:spacing w:val="-5"/>
          <w:sz w:val="20"/>
        </w:rPr>
        <w:t>documentos,</w:t>
      </w:r>
      <w:r>
        <w:rPr>
          <w:spacing w:val="-9"/>
          <w:sz w:val="20"/>
        </w:rPr>
        <w:t> </w:t>
      </w:r>
      <w:r>
        <w:rPr>
          <w:spacing w:val="-4"/>
          <w:sz w:val="20"/>
        </w:rPr>
        <w:t>presentados</w:t>
      </w:r>
      <w:r>
        <w:rPr>
          <w:spacing w:val="-5"/>
          <w:sz w:val="20"/>
        </w:rPr>
        <w:t> </w:t>
      </w:r>
      <w:r>
        <w:rPr>
          <w:sz w:val="20"/>
        </w:rPr>
        <w:t>como</w:t>
      </w:r>
      <w:r>
        <w:rPr>
          <w:spacing w:val="-6"/>
          <w:sz w:val="20"/>
        </w:rPr>
        <w:t> </w:t>
      </w:r>
      <w:r>
        <w:rPr>
          <w:spacing w:val="-3"/>
          <w:sz w:val="20"/>
        </w:rPr>
        <w:t>prueba</w:t>
      </w:r>
      <w:r>
        <w:rPr>
          <w:spacing w:val="-9"/>
          <w:sz w:val="20"/>
        </w:rPr>
        <w:t> </w:t>
      </w:r>
      <w:r>
        <w:rPr>
          <w:spacing w:val="-3"/>
          <w:sz w:val="20"/>
        </w:rPr>
        <w:t>por</w:t>
      </w:r>
      <w:r>
        <w:rPr>
          <w:spacing w:val="-9"/>
          <w:sz w:val="20"/>
        </w:rPr>
        <w:t> </w:t>
      </w:r>
      <w:r>
        <w:rPr>
          <w:sz w:val="20"/>
        </w:rPr>
        <w:t>la</w:t>
      </w:r>
      <w:r>
        <w:rPr>
          <w:spacing w:val="-10"/>
          <w:sz w:val="20"/>
        </w:rPr>
        <w:t> </w:t>
      </w:r>
      <w:r>
        <w:rPr>
          <w:spacing w:val="-5"/>
          <w:sz w:val="20"/>
        </w:rPr>
        <w:t>Comisión</w:t>
      </w:r>
      <w:r>
        <w:rPr>
          <w:spacing w:val="-9"/>
          <w:sz w:val="20"/>
        </w:rPr>
        <w:t> </w:t>
      </w:r>
      <w:r>
        <w:rPr>
          <w:sz w:val="20"/>
        </w:rPr>
        <w:t>y</w:t>
      </w:r>
      <w:r>
        <w:rPr>
          <w:spacing w:val="-9"/>
          <w:sz w:val="20"/>
        </w:rPr>
        <w:t> </w:t>
      </w:r>
      <w:r>
        <w:rPr>
          <w:spacing w:val="-3"/>
          <w:sz w:val="20"/>
        </w:rPr>
        <w:t>el </w:t>
      </w:r>
      <w:r>
        <w:rPr>
          <w:spacing w:val="-5"/>
          <w:sz w:val="20"/>
        </w:rPr>
        <w:t>representante,</w:t>
      </w:r>
      <w:r>
        <w:rPr>
          <w:spacing w:val="-17"/>
          <w:sz w:val="20"/>
        </w:rPr>
        <w:t> </w:t>
      </w:r>
      <w:r>
        <w:rPr>
          <w:spacing w:val="-5"/>
          <w:sz w:val="20"/>
        </w:rPr>
        <w:t>adjuntos</w:t>
      </w:r>
      <w:r>
        <w:rPr>
          <w:spacing w:val="-19"/>
          <w:sz w:val="20"/>
        </w:rPr>
        <w:t> </w:t>
      </w:r>
      <w:r>
        <w:rPr>
          <w:sz w:val="20"/>
        </w:rPr>
        <w:t>a</w:t>
      </w:r>
      <w:r>
        <w:rPr>
          <w:spacing w:val="-17"/>
          <w:sz w:val="20"/>
        </w:rPr>
        <w:t> </w:t>
      </w:r>
      <w:r>
        <w:rPr>
          <w:spacing w:val="-4"/>
          <w:sz w:val="20"/>
        </w:rPr>
        <w:t>sus</w:t>
      </w:r>
      <w:r>
        <w:rPr>
          <w:spacing w:val="-17"/>
          <w:sz w:val="20"/>
        </w:rPr>
        <w:t> </w:t>
      </w:r>
      <w:r>
        <w:rPr>
          <w:spacing w:val="-5"/>
          <w:sz w:val="20"/>
        </w:rPr>
        <w:t>escritos</w:t>
      </w:r>
      <w:r>
        <w:rPr>
          <w:spacing w:val="-17"/>
          <w:sz w:val="20"/>
        </w:rPr>
        <w:t> </w:t>
      </w:r>
      <w:r>
        <w:rPr>
          <w:spacing w:val="-5"/>
          <w:sz w:val="20"/>
        </w:rPr>
        <w:t>principales</w:t>
      </w:r>
      <w:r>
        <w:rPr>
          <w:spacing w:val="-17"/>
          <w:sz w:val="20"/>
        </w:rPr>
        <w:t> </w:t>
      </w:r>
      <w:r>
        <w:rPr>
          <w:spacing w:val="-4"/>
          <w:sz w:val="20"/>
        </w:rPr>
        <w:t>(</w:t>
      </w:r>
      <w:r>
        <w:rPr>
          <w:i/>
          <w:spacing w:val="-4"/>
          <w:sz w:val="20"/>
        </w:rPr>
        <w:t>supra</w:t>
      </w:r>
      <w:r>
        <w:rPr>
          <w:i/>
          <w:spacing w:val="-18"/>
          <w:sz w:val="20"/>
        </w:rPr>
        <w:t> </w:t>
      </w:r>
      <w:r>
        <w:rPr>
          <w:spacing w:val="-4"/>
          <w:sz w:val="20"/>
        </w:rPr>
        <w:t>párrs.</w:t>
      </w:r>
      <w:r>
        <w:rPr>
          <w:spacing w:val="-17"/>
          <w:sz w:val="20"/>
        </w:rPr>
        <w:t> </w:t>
      </w:r>
      <w:r>
        <w:rPr>
          <w:sz w:val="20"/>
        </w:rPr>
        <w:t>5</w:t>
      </w:r>
      <w:r>
        <w:rPr>
          <w:spacing w:val="-19"/>
          <w:sz w:val="20"/>
        </w:rPr>
        <w:t> </w:t>
      </w:r>
      <w:r>
        <w:rPr>
          <w:sz w:val="20"/>
        </w:rPr>
        <w:t>y</w:t>
      </w:r>
      <w:r>
        <w:rPr>
          <w:spacing w:val="-17"/>
          <w:sz w:val="20"/>
        </w:rPr>
        <w:t> </w:t>
      </w:r>
      <w:r>
        <w:rPr>
          <w:spacing w:val="-3"/>
          <w:sz w:val="20"/>
        </w:rPr>
        <w:t>6).</w:t>
      </w:r>
      <w:r>
        <w:rPr>
          <w:spacing w:val="-18"/>
          <w:sz w:val="20"/>
        </w:rPr>
        <w:t> </w:t>
      </w:r>
      <w:r>
        <w:rPr>
          <w:spacing w:val="-4"/>
          <w:sz w:val="20"/>
        </w:rPr>
        <w:t>Como</w:t>
      </w:r>
      <w:r>
        <w:rPr>
          <w:spacing w:val="-18"/>
          <w:sz w:val="20"/>
        </w:rPr>
        <w:t> </w:t>
      </w:r>
      <w:r>
        <w:rPr>
          <w:spacing w:val="-3"/>
          <w:sz w:val="20"/>
        </w:rPr>
        <w:t>en</w:t>
      </w:r>
      <w:r>
        <w:rPr>
          <w:spacing w:val="-17"/>
          <w:sz w:val="20"/>
        </w:rPr>
        <w:t> </w:t>
      </w:r>
      <w:r>
        <w:rPr>
          <w:spacing w:val="-4"/>
          <w:sz w:val="20"/>
        </w:rPr>
        <w:t>otros</w:t>
      </w:r>
      <w:r>
        <w:rPr>
          <w:spacing w:val="-19"/>
          <w:sz w:val="20"/>
        </w:rPr>
        <w:t> </w:t>
      </w:r>
      <w:r>
        <w:rPr>
          <w:spacing w:val="-4"/>
          <w:sz w:val="20"/>
        </w:rPr>
        <w:t>casos, este Tribunal admite </w:t>
      </w:r>
      <w:r>
        <w:rPr>
          <w:spacing w:val="-5"/>
          <w:sz w:val="20"/>
        </w:rPr>
        <w:t>aquellos documentos presentados oportunamente (artículo </w:t>
      </w:r>
      <w:r>
        <w:rPr>
          <w:sz w:val="20"/>
        </w:rPr>
        <w:t>57 </w:t>
      </w:r>
      <w:r>
        <w:rPr>
          <w:spacing w:val="-4"/>
          <w:sz w:val="20"/>
        </w:rPr>
        <w:t>del Reglamento)</w:t>
      </w:r>
      <w:hyperlink w:history="true" w:anchor="_bookmark26">
        <w:r>
          <w:rPr>
            <w:spacing w:val="-4"/>
            <w:position w:val="7"/>
            <w:sz w:val="13"/>
          </w:rPr>
          <w:t>12</w:t>
        </w:r>
      </w:hyperlink>
      <w:r>
        <w:rPr>
          <w:spacing w:val="-4"/>
          <w:position w:val="7"/>
          <w:sz w:val="13"/>
        </w:rPr>
        <w:t> </w:t>
      </w:r>
      <w:r>
        <w:rPr>
          <w:spacing w:val="-3"/>
          <w:sz w:val="20"/>
        </w:rPr>
        <w:t>por las </w:t>
      </w:r>
      <w:r>
        <w:rPr>
          <w:spacing w:val="-4"/>
          <w:sz w:val="20"/>
        </w:rPr>
        <w:t>partes </w:t>
      </w:r>
      <w:r>
        <w:rPr>
          <w:sz w:val="20"/>
        </w:rPr>
        <w:t>y la </w:t>
      </w:r>
      <w:r>
        <w:rPr>
          <w:spacing w:val="-5"/>
          <w:sz w:val="20"/>
        </w:rPr>
        <w:t>Comisión, </w:t>
      </w:r>
      <w:r>
        <w:rPr>
          <w:spacing w:val="-4"/>
          <w:sz w:val="20"/>
        </w:rPr>
        <w:t>cuya </w:t>
      </w:r>
      <w:r>
        <w:rPr>
          <w:spacing w:val="-5"/>
          <w:sz w:val="20"/>
        </w:rPr>
        <w:t>admisibilidad </w:t>
      </w:r>
      <w:r>
        <w:rPr>
          <w:sz w:val="20"/>
        </w:rPr>
        <w:t>no </w:t>
      </w:r>
      <w:r>
        <w:rPr>
          <w:spacing w:val="-4"/>
          <w:sz w:val="20"/>
        </w:rPr>
        <w:t>fue </w:t>
      </w:r>
      <w:r>
        <w:rPr>
          <w:spacing w:val="-5"/>
          <w:sz w:val="20"/>
        </w:rPr>
        <w:t>controvertida </w:t>
      </w:r>
      <w:r>
        <w:rPr>
          <w:spacing w:val="-3"/>
          <w:sz w:val="20"/>
        </w:rPr>
        <w:t>ni </w:t>
      </w:r>
      <w:r>
        <w:rPr>
          <w:spacing w:val="-5"/>
          <w:sz w:val="20"/>
        </w:rPr>
        <w:t>objetada, </w:t>
      </w:r>
      <w:r>
        <w:rPr>
          <w:sz w:val="20"/>
        </w:rPr>
        <w:t>y </w:t>
      </w:r>
      <w:r>
        <w:rPr>
          <w:spacing w:val="-4"/>
          <w:sz w:val="20"/>
        </w:rPr>
        <w:t>cuya </w:t>
      </w:r>
      <w:r>
        <w:rPr>
          <w:spacing w:val="-5"/>
          <w:sz w:val="20"/>
        </w:rPr>
        <w:t>autenticidad </w:t>
      </w:r>
      <w:r>
        <w:rPr>
          <w:sz w:val="20"/>
        </w:rPr>
        <w:t>no </w:t>
      </w:r>
      <w:r>
        <w:rPr>
          <w:spacing w:val="-3"/>
          <w:sz w:val="20"/>
        </w:rPr>
        <w:t>fue </w:t>
      </w:r>
      <w:r>
        <w:rPr>
          <w:spacing w:val="-4"/>
          <w:sz w:val="20"/>
        </w:rPr>
        <w:t>puesta </w:t>
      </w:r>
      <w:r>
        <w:rPr>
          <w:spacing w:val="-3"/>
          <w:sz w:val="20"/>
        </w:rPr>
        <w:t>en</w:t>
      </w:r>
      <w:r>
        <w:rPr>
          <w:spacing w:val="-34"/>
          <w:sz w:val="20"/>
        </w:rPr>
        <w:t> </w:t>
      </w:r>
      <w:r>
        <w:rPr>
          <w:sz w:val="20"/>
        </w:rPr>
        <w:t>duda</w:t>
      </w:r>
      <w:hyperlink w:history="true" w:anchor="_bookmark27">
        <w:r>
          <w:rPr>
            <w:position w:val="7"/>
            <w:sz w:val="13"/>
          </w:rPr>
          <w:t>13</w:t>
        </w:r>
      </w:hyperlink>
      <w:r>
        <w:rPr>
          <w:sz w:val="20"/>
        </w:rPr>
        <w:t>.</w:t>
      </w:r>
    </w:p>
    <w:p>
      <w:pPr>
        <w:pStyle w:val="BodyText"/>
        <w:spacing w:before="12"/>
        <w:rPr>
          <w:sz w:val="19"/>
        </w:rPr>
      </w:pPr>
    </w:p>
    <w:p>
      <w:pPr>
        <w:pStyle w:val="Heading1"/>
        <w:ind w:left="829"/>
      </w:pPr>
      <w:bookmarkStart w:name="B. Admisión de la declaración y prueba p" w:id="44"/>
      <w:bookmarkEnd w:id="44"/>
      <w:r>
        <w:rPr>
          <w:b w:val="0"/>
        </w:rPr>
      </w:r>
      <w:bookmarkStart w:name="_bookmark24" w:id="45"/>
      <w:bookmarkEnd w:id="45"/>
      <w:r>
        <w:rPr>
          <w:b w:val="0"/>
        </w:rPr>
      </w:r>
      <w:r>
        <w:rPr/>
        <w:t>B.  Admisión de la declaración y prueba pericial</w:t>
      </w:r>
    </w:p>
    <w:p>
      <w:pPr>
        <w:pStyle w:val="BodyText"/>
        <w:rPr>
          <w:b/>
        </w:rPr>
      </w:pPr>
    </w:p>
    <w:p>
      <w:pPr>
        <w:pStyle w:val="ListParagraph"/>
        <w:numPr>
          <w:ilvl w:val="0"/>
          <w:numId w:val="8"/>
        </w:numPr>
        <w:tabs>
          <w:tab w:pos="830" w:val="left" w:leader="none"/>
        </w:tabs>
        <w:spacing w:line="240" w:lineRule="auto" w:before="0" w:after="0"/>
        <w:ind w:left="121" w:right="116" w:firstLine="0"/>
        <w:jc w:val="both"/>
        <w:rPr>
          <w:sz w:val="20"/>
        </w:rPr>
      </w:pPr>
      <w:r>
        <w:rPr>
          <w:sz w:val="20"/>
        </w:rPr>
        <w:t>Este Tribunal estima pertinente admitir la declaración rendida por la perita Silvia Judith Quan Chang mediante videograbación, y por el señor José Guevara Díaz en audiencia pública, en la medida en que se ajustan al objeto que fue definido por la Presidencia</w:t>
      </w:r>
      <w:r>
        <w:rPr>
          <w:spacing w:val="-20"/>
          <w:sz w:val="20"/>
        </w:rPr>
        <w:t> </w:t>
      </w:r>
      <w:r>
        <w:rPr>
          <w:sz w:val="20"/>
        </w:rPr>
        <w:t>en</w:t>
      </w:r>
      <w:r>
        <w:rPr>
          <w:spacing w:val="-18"/>
          <w:sz w:val="20"/>
        </w:rPr>
        <w:t> </w:t>
      </w:r>
      <w:r>
        <w:rPr>
          <w:sz w:val="20"/>
        </w:rPr>
        <w:t>la</w:t>
      </w:r>
      <w:r>
        <w:rPr>
          <w:spacing w:val="-19"/>
          <w:sz w:val="20"/>
        </w:rPr>
        <w:t> </w:t>
      </w:r>
      <w:r>
        <w:rPr>
          <w:sz w:val="20"/>
        </w:rPr>
        <w:t>Resolución</w:t>
      </w:r>
      <w:r>
        <w:rPr>
          <w:spacing w:val="-18"/>
          <w:sz w:val="20"/>
        </w:rPr>
        <w:t> </w:t>
      </w:r>
      <w:r>
        <w:rPr>
          <w:sz w:val="20"/>
        </w:rPr>
        <w:t>mediante</w:t>
      </w:r>
      <w:r>
        <w:rPr>
          <w:spacing w:val="-18"/>
          <w:sz w:val="20"/>
        </w:rPr>
        <w:t> </w:t>
      </w:r>
      <w:r>
        <w:rPr>
          <w:sz w:val="20"/>
        </w:rPr>
        <w:t>la</w:t>
      </w:r>
      <w:r>
        <w:rPr>
          <w:spacing w:val="-19"/>
          <w:sz w:val="20"/>
        </w:rPr>
        <w:t> </w:t>
      </w:r>
      <w:r>
        <w:rPr>
          <w:sz w:val="20"/>
        </w:rPr>
        <w:t>cual</w:t>
      </w:r>
      <w:r>
        <w:rPr>
          <w:spacing w:val="-19"/>
          <w:sz w:val="20"/>
        </w:rPr>
        <w:t> </w:t>
      </w:r>
      <w:r>
        <w:rPr>
          <w:sz w:val="20"/>
        </w:rPr>
        <w:t>se</w:t>
      </w:r>
      <w:r>
        <w:rPr>
          <w:spacing w:val="-19"/>
          <w:sz w:val="20"/>
        </w:rPr>
        <w:t> </w:t>
      </w:r>
      <w:r>
        <w:rPr>
          <w:sz w:val="20"/>
        </w:rPr>
        <w:t>ordenó</w:t>
      </w:r>
      <w:r>
        <w:rPr>
          <w:spacing w:val="-18"/>
          <w:sz w:val="20"/>
        </w:rPr>
        <w:t> </w:t>
      </w:r>
      <w:r>
        <w:rPr>
          <w:sz w:val="20"/>
        </w:rPr>
        <w:t>recibirlas</w:t>
      </w:r>
      <w:r>
        <w:rPr>
          <w:spacing w:val="-19"/>
          <w:sz w:val="20"/>
        </w:rPr>
        <w:t> </w:t>
      </w:r>
      <w:r>
        <w:rPr>
          <w:sz w:val="20"/>
        </w:rPr>
        <w:t>y</w:t>
      </w:r>
      <w:r>
        <w:rPr>
          <w:spacing w:val="-19"/>
          <w:sz w:val="20"/>
        </w:rPr>
        <w:t> </w:t>
      </w:r>
      <w:r>
        <w:rPr>
          <w:sz w:val="20"/>
        </w:rPr>
        <w:t>al</w:t>
      </w:r>
      <w:r>
        <w:rPr>
          <w:spacing w:val="-17"/>
          <w:sz w:val="20"/>
        </w:rPr>
        <w:t> </w:t>
      </w:r>
      <w:r>
        <w:rPr>
          <w:sz w:val="20"/>
        </w:rPr>
        <w:t>objeto</w:t>
      </w:r>
      <w:r>
        <w:rPr>
          <w:spacing w:val="-19"/>
          <w:sz w:val="20"/>
        </w:rPr>
        <w:t> </w:t>
      </w:r>
      <w:r>
        <w:rPr>
          <w:sz w:val="20"/>
        </w:rPr>
        <w:t>del</w:t>
      </w:r>
      <w:r>
        <w:rPr>
          <w:spacing w:val="-17"/>
          <w:sz w:val="20"/>
        </w:rPr>
        <w:t> </w:t>
      </w:r>
      <w:r>
        <w:rPr>
          <w:sz w:val="20"/>
        </w:rPr>
        <w:t>presente caso</w:t>
      </w:r>
      <w:hyperlink w:history="true" w:anchor="_bookmark28">
        <w:r>
          <w:rPr>
            <w:position w:val="7"/>
            <w:sz w:val="13"/>
          </w:rPr>
          <w:t>14</w:t>
        </w:r>
      </w:hyperlink>
      <w:r>
        <w:rPr>
          <w:sz w:val="20"/>
        </w:rPr>
        <w:t>.</w:t>
      </w:r>
    </w:p>
    <w:p>
      <w:pPr>
        <w:pStyle w:val="BodyText"/>
        <w:spacing w:before="9"/>
        <w:rPr>
          <w:sz w:val="11"/>
        </w:rPr>
      </w:pPr>
    </w:p>
    <w:p>
      <w:pPr>
        <w:pStyle w:val="Heading1"/>
        <w:spacing w:before="101"/>
        <w:ind w:left="4075" w:right="4073"/>
        <w:jc w:val="center"/>
      </w:pPr>
      <w:bookmarkStart w:name="VI HECHOS" w:id="46"/>
      <w:bookmarkEnd w:id="46"/>
      <w:r>
        <w:rPr>
          <w:b w:val="0"/>
        </w:rPr>
      </w:r>
      <w:bookmarkStart w:name="_bookmark25" w:id="47"/>
      <w:bookmarkEnd w:id="47"/>
      <w:r>
        <w:rPr>
          <w:b w:val="0"/>
        </w:rPr>
      </w:r>
      <w:r>
        <w:rPr/>
        <w:t>VI  HECHOS</w:t>
      </w:r>
    </w:p>
    <w:p>
      <w:pPr>
        <w:pStyle w:val="BodyText"/>
        <w:rPr>
          <w:b/>
        </w:rPr>
      </w:pPr>
    </w:p>
    <w:p>
      <w:pPr>
        <w:pStyle w:val="ListParagraph"/>
        <w:numPr>
          <w:ilvl w:val="0"/>
          <w:numId w:val="8"/>
        </w:numPr>
        <w:tabs>
          <w:tab w:pos="830" w:val="left" w:leader="none"/>
        </w:tabs>
        <w:spacing w:line="240" w:lineRule="auto" w:before="0" w:after="0"/>
        <w:ind w:left="121" w:right="116" w:firstLine="0"/>
        <w:jc w:val="both"/>
        <w:rPr>
          <w:sz w:val="20"/>
        </w:rPr>
      </w:pPr>
      <w:r>
        <w:rPr>
          <w:sz w:val="20"/>
        </w:rPr>
        <w:t>Tomando en consideración el alcance del reconocimiento de responsabilidad del Estado, la Corte expondrá los hechos del caso en el orden siguiente: a) el señor Luis Fernando Guevara Díaz y el concurso de selección como Trabajador Misceláneo 1; b)</w:t>
      </w:r>
      <w:r>
        <w:rPr>
          <w:spacing w:val="-1"/>
          <w:sz w:val="20"/>
        </w:rPr>
        <w:t> </w:t>
      </w:r>
      <w:r>
        <w:rPr>
          <w:sz w:val="20"/>
        </w:rPr>
        <w:t>el</w:t>
      </w:r>
    </w:p>
    <w:p>
      <w:pPr>
        <w:pStyle w:val="BodyText"/>
      </w:pPr>
    </w:p>
    <w:p>
      <w:pPr>
        <w:pStyle w:val="BodyText"/>
        <w:spacing w:before="6"/>
        <w:rPr>
          <w:sz w:val="22"/>
        </w:rPr>
      </w:pPr>
      <w:r>
        <w:rPr/>
        <w:pict>
          <v:line style="position:absolute;mso-position-horizontal-relative:page;mso-position-vertical-relative:paragraph;z-index:1168;mso-wrap-distance-left:0;mso-wrap-distance-right:0" from="85.080002pt,15.950222pt" to="229.080002pt,15.950222pt" stroked="true" strokeweight=".6pt" strokecolor="#000000">
            <v:stroke dashstyle="solid"/>
            <w10:wrap type="topAndBottom"/>
          </v:line>
        </w:pict>
      </w:r>
    </w:p>
    <w:p>
      <w:pPr>
        <w:spacing w:before="73"/>
        <w:ind w:left="121" w:right="118" w:firstLine="0"/>
        <w:jc w:val="both"/>
        <w:rPr>
          <w:sz w:val="16"/>
        </w:rPr>
      </w:pPr>
      <w:bookmarkStart w:name="_bookmark26" w:id="48"/>
      <w:bookmarkEnd w:id="48"/>
      <w:r>
        <w:rPr/>
      </w:r>
      <w:r>
        <w:rPr>
          <w:position w:val="6"/>
          <w:sz w:val="10"/>
        </w:rPr>
        <w:t>12 </w:t>
      </w:r>
      <w:r>
        <w:rPr>
          <w:sz w:val="16"/>
        </w:rPr>
        <w:t>La prueba documental puede ser presentada, en general y de conformidad con el artículo 57.2 del Reglamento, junto con los escritos de sometimiento del caso, de solicitudes y argumentos o de contestación, según corresponda. No es admisible la prueba remitida fuera de esas oportunidades procesales, salvo las excepciones</w:t>
      </w:r>
      <w:r>
        <w:rPr>
          <w:spacing w:val="-8"/>
          <w:sz w:val="16"/>
        </w:rPr>
        <w:t> </w:t>
      </w:r>
      <w:r>
        <w:rPr>
          <w:sz w:val="16"/>
        </w:rPr>
        <w:t>establecidas</w:t>
      </w:r>
      <w:r>
        <w:rPr>
          <w:spacing w:val="-7"/>
          <w:sz w:val="16"/>
        </w:rPr>
        <w:t> </w:t>
      </w:r>
      <w:r>
        <w:rPr>
          <w:sz w:val="16"/>
        </w:rPr>
        <w:t>en</w:t>
      </w:r>
      <w:r>
        <w:rPr>
          <w:spacing w:val="-7"/>
          <w:sz w:val="16"/>
        </w:rPr>
        <w:t> </w:t>
      </w:r>
      <w:r>
        <w:rPr>
          <w:sz w:val="16"/>
        </w:rPr>
        <w:t>el</w:t>
      </w:r>
      <w:r>
        <w:rPr>
          <w:spacing w:val="-9"/>
          <w:sz w:val="16"/>
        </w:rPr>
        <w:t> </w:t>
      </w:r>
      <w:r>
        <w:rPr>
          <w:sz w:val="16"/>
        </w:rPr>
        <w:t>referido</w:t>
      </w:r>
      <w:r>
        <w:rPr>
          <w:spacing w:val="-8"/>
          <w:sz w:val="16"/>
        </w:rPr>
        <w:t> </w:t>
      </w:r>
      <w:r>
        <w:rPr>
          <w:sz w:val="16"/>
        </w:rPr>
        <w:t>artículo</w:t>
      </w:r>
      <w:r>
        <w:rPr>
          <w:spacing w:val="-8"/>
          <w:sz w:val="16"/>
        </w:rPr>
        <w:t> </w:t>
      </w:r>
      <w:r>
        <w:rPr>
          <w:sz w:val="16"/>
        </w:rPr>
        <w:t>57.2</w:t>
      </w:r>
      <w:r>
        <w:rPr>
          <w:spacing w:val="-8"/>
          <w:sz w:val="16"/>
        </w:rPr>
        <w:t> </w:t>
      </w:r>
      <w:r>
        <w:rPr>
          <w:sz w:val="16"/>
        </w:rPr>
        <w:t>del</w:t>
      </w:r>
      <w:r>
        <w:rPr>
          <w:spacing w:val="-9"/>
          <w:sz w:val="16"/>
        </w:rPr>
        <w:t> </w:t>
      </w:r>
      <w:r>
        <w:rPr>
          <w:sz w:val="16"/>
        </w:rPr>
        <w:t>Reglamento</w:t>
      </w:r>
      <w:r>
        <w:rPr>
          <w:spacing w:val="-8"/>
          <w:sz w:val="16"/>
        </w:rPr>
        <w:t> </w:t>
      </w:r>
      <w:r>
        <w:rPr>
          <w:sz w:val="16"/>
        </w:rPr>
        <w:t>(fuerza</w:t>
      </w:r>
      <w:r>
        <w:rPr>
          <w:spacing w:val="-8"/>
          <w:sz w:val="16"/>
        </w:rPr>
        <w:t> </w:t>
      </w:r>
      <w:r>
        <w:rPr>
          <w:sz w:val="16"/>
        </w:rPr>
        <w:t>mayor</w:t>
      </w:r>
      <w:r>
        <w:rPr>
          <w:spacing w:val="-8"/>
          <w:sz w:val="16"/>
        </w:rPr>
        <w:t> </w:t>
      </w:r>
      <w:r>
        <w:rPr>
          <w:sz w:val="16"/>
        </w:rPr>
        <w:t>o</w:t>
      </w:r>
      <w:r>
        <w:rPr>
          <w:spacing w:val="-7"/>
          <w:sz w:val="16"/>
        </w:rPr>
        <w:t> </w:t>
      </w:r>
      <w:r>
        <w:rPr>
          <w:sz w:val="16"/>
        </w:rPr>
        <w:t>impedimento</w:t>
      </w:r>
      <w:r>
        <w:rPr>
          <w:spacing w:val="-8"/>
          <w:sz w:val="16"/>
        </w:rPr>
        <w:t> </w:t>
      </w:r>
      <w:r>
        <w:rPr>
          <w:sz w:val="16"/>
        </w:rPr>
        <w:t>grave)</w:t>
      </w:r>
      <w:r>
        <w:rPr>
          <w:spacing w:val="-9"/>
          <w:sz w:val="16"/>
        </w:rPr>
        <w:t> </w:t>
      </w:r>
      <w:r>
        <w:rPr>
          <w:sz w:val="16"/>
        </w:rPr>
        <w:t>o</w:t>
      </w:r>
      <w:r>
        <w:rPr>
          <w:spacing w:val="-7"/>
          <w:sz w:val="16"/>
        </w:rPr>
        <w:t> </w:t>
      </w:r>
      <w:r>
        <w:rPr>
          <w:sz w:val="16"/>
        </w:rPr>
        <w:t>si se</w:t>
      </w:r>
      <w:r>
        <w:rPr>
          <w:spacing w:val="-4"/>
          <w:sz w:val="16"/>
        </w:rPr>
        <w:t> </w:t>
      </w:r>
      <w:r>
        <w:rPr>
          <w:sz w:val="16"/>
        </w:rPr>
        <w:t>trata</w:t>
      </w:r>
      <w:r>
        <w:rPr>
          <w:spacing w:val="-3"/>
          <w:sz w:val="16"/>
        </w:rPr>
        <w:t> </w:t>
      </w:r>
      <w:r>
        <w:rPr>
          <w:sz w:val="16"/>
        </w:rPr>
        <w:t>de</w:t>
      </w:r>
      <w:r>
        <w:rPr>
          <w:spacing w:val="-4"/>
          <w:sz w:val="16"/>
        </w:rPr>
        <w:t> </w:t>
      </w:r>
      <w:r>
        <w:rPr>
          <w:sz w:val="16"/>
        </w:rPr>
        <w:t>un</w:t>
      </w:r>
      <w:r>
        <w:rPr>
          <w:spacing w:val="-2"/>
          <w:sz w:val="16"/>
        </w:rPr>
        <w:t> </w:t>
      </w:r>
      <w:r>
        <w:rPr>
          <w:sz w:val="16"/>
        </w:rPr>
        <w:t>hecho</w:t>
      </w:r>
      <w:r>
        <w:rPr>
          <w:spacing w:val="-3"/>
          <w:sz w:val="16"/>
        </w:rPr>
        <w:t> </w:t>
      </w:r>
      <w:r>
        <w:rPr>
          <w:sz w:val="16"/>
        </w:rPr>
        <w:t>superviniente,</w:t>
      </w:r>
      <w:r>
        <w:rPr>
          <w:spacing w:val="-4"/>
          <w:sz w:val="16"/>
        </w:rPr>
        <w:t> </w:t>
      </w:r>
      <w:r>
        <w:rPr>
          <w:sz w:val="16"/>
        </w:rPr>
        <w:t>es</w:t>
      </w:r>
      <w:r>
        <w:rPr>
          <w:spacing w:val="-4"/>
          <w:sz w:val="16"/>
        </w:rPr>
        <w:t> </w:t>
      </w:r>
      <w:r>
        <w:rPr>
          <w:sz w:val="16"/>
        </w:rPr>
        <w:t>decir,</w:t>
      </w:r>
      <w:r>
        <w:rPr>
          <w:spacing w:val="-3"/>
          <w:sz w:val="16"/>
        </w:rPr>
        <w:t> </w:t>
      </w:r>
      <w:r>
        <w:rPr>
          <w:sz w:val="16"/>
        </w:rPr>
        <w:t>ocurrido</w:t>
      </w:r>
      <w:r>
        <w:rPr>
          <w:spacing w:val="-3"/>
          <w:sz w:val="16"/>
        </w:rPr>
        <w:t> </w:t>
      </w:r>
      <w:r>
        <w:rPr>
          <w:sz w:val="16"/>
        </w:rPr>
        <w:t>con</w:t>
      </w:r>
      <w:r>
        <w:rPr>
          <w:spacing w:val="-4"/>
          <w:sz w:val="16"/>
        </w:rPr>
        <w:t> </w:t>
      </w:r>
      <w:r>
        <w:rPr>
          <w:sz w:val="16"/>
        </w:rPr>
        <w:t>posterioridad</w:t>
      </w:r>
      <w:r>
        <w:rPr>
          <w:spacing w:val="-3"/>
          <w:sz w:val="16"/>
        </w:rPr>
        <w:t> </w:t>
      </w:r>
      <w:r>
        <w:rPr>
          <w:sz w:val="16"/>
        </w:rPr>
        <w:t>a</w:t>
      </w:r>
      <w:r>
        <w:rPr>
          <w:spacing w:val="-2"/>
          <w:sz w:val="16"/>
        </w:rPr>
        <w:t> </w:t>
      </w:r>
      <w:r>
        <w:rPr>
          <w:sz w:val="16"/>
        </w:rPr>
        <w:t>los</w:t>
      </w:r>
      <w:r>
        <w:rPr>
          <w:spacing w:val="-4"/>
          <w:sz w:val="16"/>
        </w:rPr>
        <w:t> </w:t>
      </w:r>
      <w:r>
        <w:rPr>
          <w:sz w:val="16"/>
        </w:rPr>
        <w:t>citados</w:t>
      </w:r>
      <w:r>
        <w:rPr>
          <w:spacing w:val="-2"/>
          <w:sz w:val="16"/>
        </w:rPr>
        <w:t> </w:t>
      </w:r>
      <w:r>
        <w:rPr>
          <w:sz w:val="16"/>
        </w:rPr>
        <w:t>momentos</w:t>
      </w:r>
      <w:r>
        <w:rPr>
          <w:spacing w:val="-4"/>
          <w:sz w:val="16"/>
        </w:rPr>
        <w:t> </w:t>
      </w:r>
      <w:r>
        <w:rPr>
          <w:sz w:val="16"/>
        </w:rPr>
        <w:t>procesales.</w:t>
      </w:r>
    </w:p>
    <w:p>
      <w:pPr>
        <w:spacing w:before="120"/>
        <w:ind w:left="121" w:right="119" w:firstLine="0"/>
        <w:jc w:val="both"/>
        <w:rPr>
          <w:sz w:val="16"/>
        </w:rPr>
      </w:pPr>
      <w:bookmarkStart w:name="_bookmark27" w:id="49"/>
      <w:bookmarkEnd w:id="49"/>
      <w:r>
        <w:rPr/>
      </w:r>
      <w:r>
        <w:rPr>
          <w:position w:val="6"/>
          <w:sz w:val="10"/>
        </w:rPr>
        <w:t>13        </w:t>
      </w:r>
      <w:r>
        <w:rPr>
          <w:i/>
          <w:sz w:val="16"/>
        </w:rPr>
        <w:t>Cfr. </w:t>
      </w:r>
      <w:r>
        <w:rPr>
          <w:sz w:val="16"/>
        </w:rPr>
        <w:t>Artículo 57 del Reglamento; también </w:t>
      </w:r>
      <w:r>
        <w:rPr>
          <w:i/>
          <w:sz w:val="16"/>
        </w:rPr>
        <w:t>Caso Velásquez Rodríguez Vs. Honduras. Fondo. </w:t>
      </w:r>
      <w:r>
        <w:rPr>
          <w:sz w:val="16"/>
        </w:rPr>
        <w:t>Sentencia   de 29 de julio de 1988. Serie C No. 4, párr. 140, y </w:t>
      </w:r>
      <w:r>
        <w:rPr>
          <w:i/>
          <w:sz w:val="16"/>
        </w:rPr>
        <w:t>Caso Manuela y otros Vs. El Salvador. Excepciones </w:t>
      </w:r>
      <w:r>
        <w:rPr>
          <w:i/>
          <w:sz w:val="16"/>
        </w:rPr>
        <w:t>preliminares,</w:t>
      </w:r>
      <w:r>
        <w:rPr>
          <w:i/>
          <w:spacing w:val="-9"/>
          <w:sz w:val="16"/>
        </w:rPr>
        <w:t> </w:t>
      </w:r>
      <w:r>
        <w:rPr>
          <w:i/>
          <w:sz w:val="16"/>
        </w:rPr>
        <w:t>Fondo,</w:t>
      </w:r>
      <w:r>
        <w:rPr>
          <w:i/>
          <w:spacing w:val="-9"/>
          <w:sz w:val="16"/>
        </w:rPr>
        <w:t> </w:t>
      </w:r>
      <w:r>
        <w:rPr>
          <w:i/>
          <w:sz w:val="16"/>
        </w:rPr>
        <w:t>Reparaciones</w:t>
      </w:r>
      <w:r>
        <w:rPr>
          <w:i/>
          <w:spacing w:val="-8"/>
          <w:sz w:val="16"/>
        </w:rPr>
        <w:t> </w:t>
      </w:r>
      <w:r>
        <w:rPr>
          <w:i/>
          <w:sz w:val="16"/>
        </w:rPr>
        <w:t>y</w:t>
      </w:r>
      <w:r>
        <w:rPr>
          <w:i/>
          <w:spacing w:val="-8"/>
          <w:sz w:val="16"/>
        </w:rPr>
        <w:t> </w:t>
      </w:r>
      <w:r>
        <w:rPr>
          <w:i/>
          <w:sz w:val="16"/>
        </w:rPr>
        <w:t>Costas</w:t>
      </w:r>
      <w:r>
        <w:rPr>
          <w:sz w:val="16"/>
        </w:rPr>
        <w:t>.</w:t>
      </w:r>
      <w:r>
        <w:rPr>
          <w:spacing w:val="-7"/>
          <w:sz w:val="16"/>
        </w:rPr>
        <w:t> </w:t>
      </w:r>
      <w:r>
        <w:rPr>
          <w:sz w:val="16"/>
        </w:rPr>
        <w:t>Sentencia</w:t>
      </w:r>
      <w:r>
        <w:rPr>
          <w:spacing w:val="-8"/>
          <w:sz w:val="16"/>
        </w:rPr>
        <w:t> </w:t>
      </w:r>
      <w:r>
        <w:rPr>
          <w:sz w:val="16"/>
        </w:rPr>
        <w:t>de</w:t>
      </w:r>
      <w:r>
        <w:rPr>
          <w:spacing w:val="-8"/>
          <w:sz w:val="16"/>
        </w:rPr>
        <w:t> </w:t>
      </w:r>
      <w:r>
        <w:rPr>
          <w:sz w:val="16"/>
        </w:rPr>
        <w:t>2</w:t>
      </w:r>
      <w:r>
        <w:rPr>
          <w:spacing w:val="-8"/>
          <w:sz w:val="16"/>
        </w:rPr>
        <w:t> </w:t>
      </w:r>
      <w:r>
        <w:rPr>
          <w:sz w:val="16"/>
        </w:rPr>
        <w:t>de</w:t>
      </w:r>
      <w:r>
        <w:rPr>
          <w:spacing w:val="-8"/>
          <w:sz w:val="16"/>
        </w:rPr>
        <w:t> </w:t>
      </w:r>
      <w:r>
        <w:rPr>
          <w:sz w:val="16"/>
        </w:rPr>
        <w:t>noviembre</w:t>
      </w:r>
      <w:r>
        <w:rPr>
          <w:spacing w:val="-8"/>
          <w:sz w:val="16"/>
        </w:rPr>
        <w:t> </w:t>
      </w:r>
      <w:r>
        <w:rPr>
          <w:sz w:val="16"/>
        </w:rPr>
        <w:t>de</w:t>
      </w:r>
      <w:r>
        <w:rPr>
          <w:spacing w:val="-8"/>
          <w:sz w:val="16"/>
        </w:rPr>
        <w:t> </w:t>
      </w:r>
      <w:r>
        <w:rPr>
          <w:sz w:val="16"/>
        </w:rPr>
        <w:t>2021.</w:t>
      </w:r>
      <w:r>
        <w:rPr>
          <w:spacing w:val="-9"/>
          <w:sz w:val="16"/>
        </w:rPr>
        <w:t> </w:t>
      </w:r>
      <w:r>
        <w:rPr>
          <w:sz w:val="16"/>
        </w:rPr>
        <w:t>Serie</w:t>
      </w:r>
      <w:r>
        <w:rPr>
          <w:spacing w:val="-7"/>
          <w:sz w:val="16"/>
        </w:rPr>
        <w:t> </w:t>
      </w:r>
      <w:r>
        <w:rPr>
          <w:sz w:val="16"/>
        </w:rPr>
        <w:t>C</w:t>
      </w:r>
      <w:r>
        <w:rPr>
          <w:spacing w:val="-8"/>
          <w:sz w:val="16"/>
        </w:rPr>
        <w:t> </w:t>
      </w:r>
      <w:r>
        <w:rPr>
          <w:sz w:val="16"/>
        </w:rPr>
        <w:t>No.</w:t>
      </w:r>
      <w:r>
        <w:rPr>
          <w:spacing w:val="-9"/>
          <w:sz w:val="16"/>
        </w:rPr>
        <w:t> </w:t>
      </w:r>
      <w:r>
        <w:rPr>
          <w:sz w:val="16"/>
        </w:rPr>
        <w:t>441</w:t>
      </w:r>
      <w:r>
        <w:rPr>
          <w:i/>
          <w:sz w:val="16"/>
        </w:rPr>
        <w:t>,</w:t>
      </w:r>
      <w:r>
        <w:rPr>
          <w:i/>
          <w:spacing w:val="-9"/>
          <w:sz w:val="16"/>
        </w:rPr>
        <w:t> </w:t>
      </w:r>
      <w:r>
        <w:rPr>
          <w:sz w:val="16"/>
        </w:rPr>
        <w:t>párr.</w:t>
      </w:r>
      <w:r>
        <w:rPr>
          <w:spacing w:val="-9"/>
          <w:sz w:val="16"/>
        </w:rPr>
        <w:t> </w:t>
      </w:r>
      <w:r>
        <w:rPr>
          <w:sz w:val="16"/>
        </w:rPr>
        <w:t>31.</w:t>
      </w:r>
    </w:p>
    <w:p>
      <w:pPr>
        <w:spacing w:before="120"/>
        <w:ind w:left="121" w:right="117" w:firstLine="0"/>
        <w:jc w:val="both"/>
        <w:rPr>
          <w:sz w:val="16"/>
        </w:rPr>
      </w:pPr>
      <w:bookmarkStart w:name="_bookmark28" w:id="50"/>
      <w:bookmarkEnd w:id="50"/>
      <w:r>
        <w:rPr/>
      </w:r>
      <w:r>
        <w:rPr>
          <w:position w:val="6"/>
          <w:sz w:val="10"/>
        </w:rPr>
        <w:t>14        </w:t>
      </w:r>
      <w:r>
        <w:rPr>
          <w:sz w:val="16"/>
        </w:rPr>
        <w:t>Los objetos de las declaraciones se encuentran establecidos en la Resolución del Presidente de la Corte de</w:t>
      </w:r>
      <w:r>
        <w:rPr>
          <w:spacing w:val="-16"/>
          <w:sz w:val="16"/>
        </w:rPr>
        <w:t> </w:t>
      </w:r>
      <w:r>
        <w:rPr>
          <w:sz w:val="16"/>
        </w:rPr>
        <w:t>17</w:t>
      </w:r>
      <w:r>
        <w:rPr>
          <w:spacing w:val="-15"/>
          <w:sz w:val="16"/>
        </w:rPr>
        <w:t> </w:t>
      </w:r>
      <w:r>
        <w:rPr>
          <w:sz w:val="16"/>
        </w:rPr>
        <w:t>de</w:t>
      </w:r>
      <w:r>
        <w:rPr>
          <w:spacing w:val="-16"/>
          <w:sz w:val="16"/>
        </w:rPr>
        <w:t> </w:t>
      </w:r>
      <w:r>
        <w:rPr>
          <w:sz w:val="16"/>
        </w:rPr>
        <w:t>febrero</w:t>
      </w:r>
      <w:r>
        <w:rPr>
          <w:spacing w:val="-15"/>
          <w:sz w:val="16"/>
        </w:rPr>
        <w:t> </w:t>
      </w:r>
      <w:r>
        <w:rPr>
          <w:sz w:val="16"/>
        </w:rPr>
        <w:t>de</w:t>
      </w:r>
      <w:r>
        <w:rPr>
          <w:spacing w:val="-16"/>
          <w:sz w:val="16"/>
        </w:rPr>
        <w:t> </w:t>
      </w:r>
      <w:r>
        <w:rPr>
          <w:sz w:val="16"/>
        </w:rPr>
        <w:t>2022.</w:t>
      </w:r>
      <w:r>
        <w:rPr>
          <w:spacing w:val="-16"/>
          <w:sz w:val="16"/>
        </w:rPr>
        <w:t> </w:t>
      </w:r>
      <w:r>
        <w:rPr>
          <w:sz w:val="16"/>
        </w:rPr>
        <w:t>El</w:t>
      </w:r>
      <w:r>
        <w:rPr>
          <w:spacing w:val="-16"/>
          <w:sz w:val="16"/>
        </w:rPr>
        <w:t> </w:t>
      </w:r>
      <w:r>
        <w:rPr>
          <w:sz w:val="16"/>
        </w:rPr>
        <w:t>representante</w:t>
      </w:r>
      <w:r>
        <w:rPr>
          <w:spacing w:val="-16"/>
          <w:sz w:val="16"/>
        </w:rPr>
        <w:t> </w:t>
      </w:r>
      <w:r>
        <w:rPr>
          <w:sz w:val="16"/>
        </w:rPr>
        <w:t>desistió</w:t>
      </w:r>
      <w:r>
        <w:rPr>
          <w:spacing w:val="-15"/>
          <w:sz w:val="16"/>
        </w:rPr>
        <w:t> </w:t>
      </w:r>
      <w:r>
        <w:rPr>
          <w:sz w:val="16"/>
        </w:rPr>
        <w:t>del</w:t>
      </w:r>
      <w:r>
        <w:rPr>
          <w:spacing w:val="-15"/>
          <w:sz w:val="16"/>
        </w:rPr>
        <w:t> </w:t>
      </w:r>
      <w:r>
        <w:rPr>
          <w:sz w:val="16"/>
        </w:rPr>
        <w:t>ofrecimiento</w:t>
      </w:r>
      <w:r>
        <w:rPr>
          <w:spacing w:val="-15"/>
          <w:sz w:val="16"/>
        </w:rPr>
        <w:t> </w:t>
      </w:r>
      <w:r>
        <w:rPr>
          <w:sz w:val="16"/>
        </w:rPr>
        <w:t>de</w:t>
      </w:r>
      <w:r>
        <w:rPr>
          <w:spacing w:val="-15"/>
          <w:sz w:val="16"/>
        </w:rPr>
        <w:t> </w:t>
      </w:r>
      <w:r>
        <w:rPr>
          <w:sz w:val="16"/>
        </w:rPr>
        <w:t>las</w:t>
      </w:r>
      <w:r>
        <w:rPr>
          <w:spacing w:val="-15"/>
          <w:sz w:val="16"/>
        </w:rPr>
        <w:t> </w:t>
      </w:r>
      <w:r>
        <w:rPr>
          <w:sz w:val="16"/>
        </w:rPr>
        <w:t>declaraciones</w:t>
      </w:r>
      <w:r>
        <w:rPr>
          <w:spacing w:val="-15"/>
          <w:sz w:val="16"/>
        </w:rPr>
        <w:t> </w:t>
      </w:r>
      <w:r>
        <w:rPr>
          <w:sz w:val="16"/>
        </w:rPr>
        <w:t>de</w:t>
      </w:r>
      <w:r>
        <w:rPr>
          <w:spacing w:val="-16"/>
          <w:sz w:val="16"/>
        </w:rPr>
        <w:t> </w:t>
      </w:r>
      <w:r>
        <w:rPr>
          <w:sz w:val="16"/>
        </w:rPr>
        <w:t>las</w:t>
      </w:r>
      <w:r>
        <w:rPr>
          <w:spacing w:val="-15"/>
          <w:sz w:val="16"/>
        </w:rPr>
        <w:t> </w:t>
      </w:r>
      <w:r>
        <w:rPr>
          <w:sz w:val="16"/>
        </w:rPr>
        <w:t>señoras</w:t>
      </w:r>
      <w:r>
        <w:rPr>
          <w:spacing w:val="-15"/>
          <w:sz w:val="16"/>
        </w:rPr>
        <w:t> </w:t>
      </w:r>
      <w:r>
        <w:rPr>
          <w:sz w:val="16"/>
        </w:rPr>
        <w:t>Roxana Rodríguez Barquero y Dionisia Vega</w:t>
      </w:r>
      <w:r>
        <w:rPr>
          <w:spacing w:val="-19"/>
          <w:sz w:val="16"/>
        </w:rPr>
        <w:t> </w:t>
      </w:r>
      <w:r>
        <w:rPr>
          <w:sz w:val="16"/>
        </w:rPr>
        <w:t>Fernández.</w:t>
      </w:r>
    </w:p>
    <w:p>
      <w:pPr>
        <w:spacing w:after="0"/>
        <w:jc w:val="both"/>
        <w:rPr>
          <w:sz w:val="16"/>
        </w:rPr>
        <w:sectPr>
          <w:pgSz w:w="12240" w:h="15840"/>
          <w:pgMar w:header="0" w:footer="896" w:top="1460" w:bottom="1080" w:left="1580" w:right="1580"/>
        </w:sectPr>
      </w:pPr>
    </w:p>
    <w:p>
      <w:pPr>
        <w:pStyle w:val="BodyText"/>
        <w:spacing w:before="71"/>
        <w:ind w:left="121" w:right="116"/>
        <w:jc w:val="both"/>
      </w:pPr>
      <w:r>
        <w:rPr/>
        <w:t>recurso de revocatoria; c) el procedimiento de amparo; y d) el procedimiento ante la Dirección Nacional de Inspección del Trabajo.</w:t>
      </w:r>
    </w:p>
    <w:p>
      <w:pPr>
        <w:pStyle w:val="BodyText"/>
        <w:spacing w:before="11"/>
        <w:rPr>
          <w:sz w:val="19"/>
        </w:rPr>
      </w:pPr>
    </w:p>
    <w:p>
      <w:pPr>
        <w:pStyle w:val="Heading1"/>
        <w:numPr>
          <w:ilvl w:val="1"/>
          <w:numId w:val="8"/>
        </w:numPr>
        <w:tabs>
          <w:tab w:pos="1190" w:val="left" w:leader="none"/>
        </w:tabs>
        <w:spacing w:line="240" w:lineRule="auto" w:before="0" w:after="0"/>
        <w:ind w:left="1189" w:right="118" w:hanging="360"/>
        <w:jc w:val="left"/>
      </w:pPr>
      <w:bookmarkStart w:name="A. Sobre el señor Luis Fernando Guevara " w:id="51"/>
      <w:bookmarkEnd w:id="51"/>
      <w:r>
        <w:rPr>
          <w:b w:val="0"/>
        </w:rPr>
      </w:r>
      <w:bookmarkStart w:name="_bookmark29" w:id="52"/>
      <w:bookmarkEnd w:id="52"/>
      <w:r>
        <w:rPr>
          <w:b w:val="0"/>
        </w:rPr>
      </w:r>
      <w:bookmarkStart w:name="_bookmark29" w:id="53"/>
      <w:bookmarkEnd w:id="53"/>
      <w:r>
        <w:rPr/>
        <w:t>S</w:t>
      </w:r>
      <w:r>
        <w:rPr/>
        <w:t>obre</w:t>
      </w:r>
      <w:r>
        <w:rPr>
          <w:spacing w:val="-8"/>
        </w:rPr>
        <w:t> </w:t>
      </w:r>
      <w:r>
        <w:rPr/>
        <w:t>el</w:t>
      </w:r>
      <w:r>
        <w:rPr>
          <w:spacing w:val="-7"/>
        </w:rPr>
        <w:t> </w:t>
      </w:r>
      <w:r>
        <w:rPr/>
        <w:t>señor</w:t>
      </w:r>
      <w:r>
        <w:rPr>
          <w:spacing w:val="-8"/>
        </w:rPr>
        <w:t> </w:t>
      </w:r>
      <w:r>
        <w:rPr/>
        <w:t>Luis</w:t>
      </w:r>
      <w:r>
        <w:rPr>
          <w:spacing w:val="-8"/>
        </w:rPr>
        <w:t> </w:t>
      </w:r>
      <w:r>
        <w:rPr/>
        <w:t>Fernando</w:t>
      </w:r>
      <w:r>
        <w:rPr>
          <w:spacing w:val="-7"/>
        </w:rPr>
        <w:t> </w:t>
      </w:r>
      <w:r>
        <w:rPr/>
        <w:t>Guevara</w:t>
      </w:r>
      <w:r>
        <w:rPr>
          <w:spacing w:val="-8"/>
        </w:rPr>
        <w:t> </w:t>
      </w:r>
      <w:r>
        <w:rPr/>
        <w:t>Díaz</w:t>
      </w:r>
      <w:r>
        <w:rPr>
          <w:spacing w:val="-7"/>
        </w:rPr>
        <w:t> </w:t>
      </w:r>
      <w:r>
        <w:rPr/>
        <w:t>y</w:t>
      </w:r>
      <w:r>
        <w:rPr>
          <w:spacing w:val="-8"/>
        </w:rPr>
        <w:t> </w:t>
      </w:r>
      <w:r>
        <w:rPr/>
        <w:t>el</w:t>
      </w:r>
      <w:r>
        <w:rPr>
          <w:spacing w:val="-7"/>
        </w:rPr>
        <w:t> </w:t>
      </w:r>
      <w:r>
        <w:rPr/>
        <w:t>concurso</w:t>
      </w:r>
      <w:r>
        <w:rPr>
          <w:spacing w:val="-8"/>
        </w:rPr>
        <w:t> </w:t>
      </w:r>
      <w:r>
        <w:rPr/>
        <w:t>de</w:t>
      </w:r>
      <w:r>
        <w:rPr>
          <w:spacing w:val="-7"/>
        </w:rPr>
        <w:t> </w:t>
      </w:r>
      <w:r>
        <w:rPr/>
        <w:t>selección como Trabajador Misceláneo</w:t>
      </w:r>
      <w:r>
        <w:rPr>
          <w:spacing w:val="-13"/>
        </w:rPr>
        <w:t> </w:t>
      </w:r>
      <w:r>
        <w:rPr/>
        <w:t>1</w:t>
      </w:r>
    </w:p>
    <w:p>
      <w:pPr>
        <w:pStyle w:val="BodyText"/>
        <w:spacing w:before="11"/>
        <w:rPr>
          <w:b/>
          <w:sz w:val="19"/>
        </w:rPr>
      </w:pPr>
    </w:p>
    <w:p>
      <w:pPr>
        <w:pStyle w:val="ListParagraph"/>
        <w:numPr>
          <w:ilvl w:val="0"/>
          <w:numId w:val="8"/>
        </w:numPr>
        <w:tabs>
          <w:tab w:pos="690" w:val="left" w:leader="none"/>
        </w:tabs>
        <w:spacing w:line="240" w:lineRule="auto" w:before="0" w:after="0"/>
        <w:ind w:left="689" w:right="0" w:hanging="568"/>
        <w:jc w:val="both"/>
        <w:rPr>
          <w:sz w:val="20"/>
        </w:rPr>
      </w:pPr>
      <w:r>
        <w:rPr>
          <w:sz w:val="20"/>
        </w:rPr>
        <w:t>El</w:t>
      </w:r>
      <w:r>
        <w:rPr>
          <w:spacing w:val="-18"/>
          <w:sz w:val="20"/>
        </w:rPr>
        <w:t> </w:t>
      </w:r>
      <w:r>
        <w:rPr>
          <w:sz w:val="20"/>
        </w:rPr>
        <w:t>señor</w:t>
      </w:r>
      <w:r>
        <w:rPr>
          <w:spacing w:val="-17"/>
          <w:sz w:val="20"/>
        </w:rPr>
        <w:t> </w:t>
      </w:r>
      <w:r>
        <w:rPr>
          <w:sz w:val="20"/>
        </w:rPr>
        <w:t>Luis</w:t>
      </w:r>
      <w:r>
        <w:rPr>
          <w:spacing w:val="-17"/>
          <w:sz w:val="20"/>
        </w:rPr>
        <w:t> </w:t>
      </w:r>
      <w:r>
        <w:rPr>
          <w:sz w:val="20"/>
        </w:rPr>
        <w:t>Fernando</w:t>
      </w:r>
      <w:r>
        <w:rPr>
          <w:spacing w:val="-18"/>
          <w:sz w:val="20"/>
        </w:rPr>
        <w:t> </w:t>
      </w:r>
      <w:r>
        <w:rPr>
          <w:sz w:val="20"/>
        </w:rPr>
        <w:t>Guevara</w:t>
      </w:r>
      <w:r>
        <w:rPr>
          <w:spacing w:val="-18"/>
          <w:sz w:val="20"/>
        </w:rPr>
        <w:t> </w:t>
      </w:r>
      <w:r>
        <w:rPr>
          <w:sz w:val="20"/>
        </w:rPr>
        <w:t>Díaz</w:t>
      </w:r>
      <w:r>
        <w:rPr>
          <w:spacing w:val="-17"/>
          <w:sz w:val="20"/>
        </w:rPr>
        <w:t> </w:t>
      </w:r>
      <w:r>
        <w:rPr>
          <w:sz w:val="20"/>
        </w:rPr>
        <w:t>es</w:t>
      </w:r>
      <w:r>
        <w:rPr>
          <w:spacing w:val="-18"/>
          <w:sz w:val="20"/>
        </w:rPr>
        <w:t> </w:t>
      </w:r>
      <w:r>
        <w:rPr>
          <w:sz w:val="20"/>
        </w:rPr>
        <w:t>una</w:t>
      </w:r>
      <w:r>
        <w:rPr>
          <w:spacing w:val="-18"/>
          <w:sz w:val="20"/>
        </w:rPr>
        <w:t> </w:t>
      </w:r>
      <w:r>
        <w:rPr>
          <w:sz w:val="20"/>
        </w:rPr>
        <w:t>persona</w:t>
      </w:r>
      <w:r>
        <w:rPr>
          <w:spacing w:val="-18"/>
          <w:sz w:val="20"/>
        </w:rPr>
        <w:t> </w:t>
      </w:r>
      <w:r>
        <w:rPr>
          <w:sz w:val="20"/>
        </w:rPr>
        <w:t>con</w:t>
      </w:r>
      <w:r>
        <w:rPr>
          <w:spacing w:val="-19"/>
          <w:sz w:val="20"/>
        </w:rPr>
        <w:t> </w:t>
      </w:r>
      <w:r>
        <w:rPr>
          <w:sz w:val="20"/>
        </w:rPr>
        <w:t>discapacidad</w:t>
      </w:r>
      <w:r>
        <w:rPr>
          <w:spacing w:val="-17"/>
          <w:sz w:val="20"/>
        </w:rPr>
        <w:t> </w:t>
      </w:r>
      <w:r>
        <w:rPr>
          <w:sz w:val="20"/>
        </w:rPr>
        <w:t>intelectual</w:t>
      </w:r>
      <w:hyperlink w:history="true" w:anchor="_bookmark30">
        <w:r>
          <w:rPr>
            <w:position w:val="7"/>
            <w:sz w:val="13"/>
          </w:rPr>
          <w:t>15</w:t>
        </w:r>
      </w:hyperlink>
      <w:r>
        <w:rPr>
          <w:sz w:val="20"/>
        </w:rPr>
        <w:t>.</w:t>
      </w:r>
    </w:p>
    <w:p>
      <w:pPr>
        <w:pStyle w:val="BodyText"/>
        <w:spacing w:before="10"/>
        <w:rPr>
          <w:sz w:val="19"/>
        </w:rPr>
      </w:pPr>
    </w:p>
    <w:p>
      <w:pPr>
        <w:pStyle w:val="ListParagraph"/>
        <w:numPr>
          <w:ilvl w:val="0"/>
          <w:numId w:val="8"/>
        </w:numPr>
        <w:tabs>
          <w:tab w:pos="690" w:val="left" w:leader="none"/>
        </w:tabs>
        <w:spacing w:line="240" w:lineRule="auto" w:before="1" w:after="0"/>
        <w:ind w:left="121" w:right="117" w:firstLine="0"/>
        <w:jc w:val="both"/>
        <w:rPr>
          <w:sz w:val="20"/>
        </w:rPr>
      </w:pPr>
      <w:r>
        <w:rPr>
          <w:sz w:val="20"/>
        </w:rPr>
        <w:t>El</w:t>
      </w:r>
      <w:r>
        <w:rPr>
          <w:spacing w:val="-9"/>
          <w:sz w:val="20"/>
        </w:rPr>
        <w:t> </w:t>
      </w:r>
      <w:r>
        <w:rPr>
          <w:sz w:val="20"/>
        </w:rPr>
        <w:t>4</w:t>
      </w:r>
      <w:r>
        <w:rPr>
          <w:spacing w:val="-9"/>
          <w:sz w:val="20"/>
        </w:rPr>
        <w:t> </w:t>
      </w:r>
      <w:r>
        <w:rPr>
          <w:sz w:val="20"/>
        </w:rPr>
        <w:t>de</w:t>
      </w:r>
      <w:r>
        <w:rPr>
          <w:spacing w:val="-9"/>
          <w:sz w:val="20"/>
        </w:rPr>
        <w:t> </w:t>
      </w:r>
      <w:r>
        <w:rPr>
          <w:sz w:val="20"/>
        </w:rPr>
        <w:t>junio</w:t>
      </w:r>
      <w:r>
        <w:rPr>
          <w:spacing w:val="-10"/>
          <w:sz w:val="20"/>
        </w:rPr>
        <w:t> </w:t>
      </w:r>
      <w:r>
        <w:rPr>
          <w:sz w:val="20"/>
        </w:rPr>
        <w:t>de</w:t>
      </w:r>
      <w:r>
        <w:rPr>
          <w:spacing w:val="-9"/>
          <w:sz w:val="20"/>
        </w:rPr>
        <w:t> </w:t>
      </w:r>
      <w:r>
        <w:rPr>
          <w:sz w:val="20"/>
        </w:rPr>
        <w:t>2001</w:t>
      </w:r>
      <w:r>
        <w:rPr>
          <w:spacing w:val="-11"/>
          <w:sz w:val="20"/>
        </w:rPr>
        <w:t> </w:t>
      </w:r>
      <w:r>
        <w:rPr>
          <w:sz w:val="20"/>
        </w:rPr>
        <w:t>el</w:t>
      </w:r>
      <w:r>
        <w:rPr>
          <w:spacing w:val="-9"/>
          <w:sz w:val="20"/>
        </w:rPr>
        <w:t> </w:t>
      </w:r>
      <w:r>
        <w:rPr>
          <w:sz w:val="20"/>
        </w:rPr>
        <w:t>señor</w:t>
      </w:r>
      <w:r>
        <w:rPr>
          <w:spacing w:val="-10"/>
          <w:sz w:val="20"/>
        </w:rPr>
        <w:t> </w:t>
      </w:r>
      <w:r>
        <w:rPr>
          <w:sz w:val="20"/>
        </w:rPr>
        <w:t>Guevara</w:t>
      </w:r>
      <w:r>
        <w:rPr>
          <w:spacing w:val="-10"/>
          <w:sz w:val="20"/>
        </w:rPr>
        <w:t> </w:t>
      </w:r>
      <w:r>
        <w:rPr>
          <w:sz w:val="20"/>
        </w:rPr>
        <w:t>fue</w:t>
      </w:r>
      <w:r>
        <w:rPr>
          <w:spacing w:val="-9"/>
          <w:sz w:val="20"/>
        </w:rPr>
        <w:t> </w:t>
      </w:r>
      <w:r>
        <w:rPr>
          <w:sz w:val="20"/>
        </w:rPr>
        <w:t>nombrado</w:t>
      </w:r>
      <w:r>
        <w:rPr>
          <w:spacing w:val="-10"/>
          <w:sz w:val="20"/>
        </w:rPr>
        <w:t> </w:t>
      </w:r>
      <w:r>
        <w:rPr>
          <w:sz w:val="20"/>
        </w:rPr>
        <w:t>como</w:t>
      </w:r>
      <w:r>
        <w:rPr>
          <w:spacing w:val="-10"/>
          <w:sz w:val="20"/>
        </w:rPr>
        <w:t> </w:t>
      </w:r>
      <w:r>
        <w:rPr>
          <w:sz w:val="20"/>
        </w:rPr>
        <w:t>funcionario</w:t>
      </w:r>
      <w:r>
        <w:rPr>
          <w:spacing w:val="-10"/>
          <w:sz w:val="20"/>
        </w:rPr>
        <w:t> </w:t>
      </w:r>
      <w:r>
        <w:rPr>
          <w:sz w:val="20"/>
        </w:rPr>
        <w:t>interino</w:t>
      </w:r>
      <w:r>
        <w:rPr>
          <w:spacing w:val="-11"/>
          <w:sz w:val="20"/>
        </w:rPr>
        <w:t> </w:t>
      </w:r>
      <w:r>
        <w:rPr>
          <w:sz w:val="20"/>
        </w:rPr>
        <w:t>en el</w:t>
      </w:r>
      <w:r>
        <w:rPr>
          <w:spacing w:val="-8"/>
          <w:sz w:val="20"/>
        </w:rPr>
        <w:t> </w:t>
      </w:r>
      <w:r>
        <w:rPr>
          <w:sz w:val="20"/>
        </w:rPr>
        <w:t>puesto</w:t>
      </w:r>
      <w:r>
        <w:rPr>
          <w:spacing w:val="-8"/>
          <w:sz w:val="20"/>
        </w:rPr>
        <w:t> </w:t>
      </w:r>
      <w:r>
        <w:rPr>
          <w:sz w:val="20"/>
        </w:rPr>
        <w:t>de</w:t>
      </w:r>
      <w:r>
        <w:rPr>
          <w:spacing w:val="-8"/>
          <w:sz w:val="20"/>
        </w:rPr>
        <w:t> </w:t>
      </w:r>
      <w:r>
        <w:rPr>
          <w:sz w:val="20"/>
        </w:rPr>
        <w:t>Trabajador</w:t>
      </w:r>
      <w:r>
        <w:rPr>
          <w:spacing w:val="-10"/>
          <w:sz w:val="20"/>
        </w:rPr>
        <w:t> </w:t>
      </w:r>
      <w:r>
        <w:rPr>
          <w:sz w:val="20"/>
        </w:rPr>
        <w:t>Misceláneo</w:t>
      </w:r>
      <w:r>
        <w:rPr>
          <w:spacing w:val="-10"/>
          <w:sz w:val="20"/>
        </w:rPr>
        <w:t> </w:t>
      </w:r>
      <w:r>
        <w:rPr>
          <w:sz w:val="20"/>
        </w:rPr>
        <w:t>1</w:t>
      </w:r>
      <w:r>
        <w:rPr>
          <w:spacing w:val="-8"/>
          <w:sz w:val="20"/>
        </w:rPr>
        <w:t> </w:t>
      </w:r>
      <w:r>
        <w:rPr>
          <w:sz w:val="20"/>
        </w:rPr>
        <w:t>por</w:t>
      </w:r>
      <w:r>
        <w:rPr>
          <w:spacing w:val="-9"/>
          <w:sz w:val="20"/>
        </w:rPr>
        <w:t> </w:t>
      </w:r>
      <w:r>
        <w:rPr>
          <w:sz w:val="20"/>
        </w:rPr>
        <w:t>el</w:t>
      </w:r>
      <w:r>
        <w:rPr>
          <w:spacing w:val="-8"/>
          <w:sz w:val="20"/>
        </w:rPr>
        <w:t> </w:t>
      </w:r>
      <w:r>
        <w:rPr>
          <w:sz w:val="20"/>
        </w:rPr>
        <w:t>Ministerio</w:t>
      </w:r>
      <w:r>
        <w:rPr>
          <w:spacing w:val="-8"/>
          <w:sz w:val="20"/>
        </w:rPr>
        <w:t> </w:t>
      </w:r>
      <w:r>
        <w:rPr>
          <w:sz w:val="20"/>
        </w:rPr>
        <w:t>de</w:t>
      </w:r>
      <w:r>
        <w:rPr>
          <w:spacing w:val="-8"/>
          <w:sz w:val="20"/>
        </w:rPr>
        <w:t> </w:t>
      </w:r>
      <w:r>
        <w:rPr>
          <w:sz w:val="20"/>
        </w:rPr>
        <w:t>Hacienda</w:t>
      </w:r>
      <w:hyperlink w:history="true" w:anchor="_bookmark31">
        <w:r>
          <w:rPr>
            <w:position w:val="7"/>
            <w:sz w:val="13"/>
          </w:rPr>
          <w:t>16</w:t>
        </w:r>
      </w:hyperlink>
      <w:r>
        <w:rPr>
          <w:sz w:val="20"/>
        </w:rPr>
        <w:t>.</w:t>
      </w:r>
      <w:r>
        <w:rPr>
          <w:spacing w:val="-8"/>
          <w:sz w:val="20"/>
        </w:rPr>
        <w:t> </w:t>
      </w:r>
      <w:r>
        <w:rPr>
          <w:sz w:val="20"/>
        </w:rPr>
        <w:t>Posteriormente,</w:t>
      </w:r>
      <w:r>
        <w:rPr>
          <w:spacing w:val="-8"/>
          <w:sz w:val="20"/>
        </w:rPr>
        <w:t> </w:t>
      </w:r>
      <w:r>
        <w:rPr>
          <w:sz w:val="20"/>
        </w:rPr>
        <w:t>la Unidad Técnica de Recursos Humanos del Ministerio de Hacienda, en coordinación con la Dirección General del Servicio Civil, instauró el concurso externo 01-02 para obtener el cargo en propiedad (titularidad) del puesto 010179 de Trabajador Misceláneo 1. El señor Guevara participó en dicho</w:t>
      </w:r>
      <w:r>
        <w:rPr>
          <w:spacing w:val="-4"/>
          <w:sz w:val="20"/>
        </w:rPr>
        <w:t> </w:t>
      </w:r>
      <w:r>
        <w:rPr>
          <w:sz w:val="20"/>
        </w:rPr>
        <w:t>concurso</w:t>
      </w:r>
      <w:hyperlink w:history="true" w:anchor="_bookmark32">
        <w:r>
          <w:rPr>
            <w:position w:val="7"/>
            <w:sz w:val="13"/>
          </w:rPr>
          <w:t>17</w:t>
        </w:r>
      </w:hyperlink>
      <w:r>
        <w:rPr>
          <w:sz w:val="20"/>
        </w:rPr>
        <w:t>.</w:t>
      </w:r>
    </w:p>
    <w:p>
      <w:pPr>
        <w:pStyle w:val="BodyText"/>
        <w:spacing w:before="11"/>
        <w:rPr>
          <w:sz w:val="19"/>
        </w:rPr>
      </w:pPr>
    </w:p>
    <w:p>
      <w:pPr>
        <w:pStyle w:val="ListParagraph"/>
        <w:numPr>
          <w:ilvl w:val="0"/>
          <w:numId w:val="8"/>
        </w:numPr>
        <w:tabs>
          <w:tab w:pos="690" w:val="left" w:leader="none"/>
        </w:tabs>
        <w:spacing w:line="240" w:lineRule="auto" w:before="1" w:after="0"/>
        <w:ind w:left="121" w:right="116" w:firstLine="0"/>
        <w:jc w:val="both"/>
        <w:rPr>
          <w:sz w:val="20"/>
        </w:rPr>
      </w:pPr>
      <w:r>
        <w:rPr>
          <w:sz w:val="20"/>
        </w:rPr>
        <w:t>El 6 de marzo de 2003, la Unidad Técnica de Recursos Humanos remitió la terna en</w:t>
      </w:r>
      <w:r>
        <w:rPr>
          <w:spacing w:val="-14"/>
          <w:sz w:val="20"/>
        </w:rPr>
        <w:t> </w:t>
      </w:r>
      <w:r>
        <w:rPr>
          <w:sz w:val="20"/>
        </w:rPr>
        <w:t>la</w:t>
      </w:r>
      <w:r>
        <w:rPr>
          <w:spacing w:val="-13"/>
          <w:sz w:val="20"/>
        </w:rPr>
        <w:t> </w:t>
      </w:r>
      <w:r>
        <w:rPr>
          <w:sz w:val="20"/>
        </w:rPr>
        <w:t>que</w:t>
      </w:r>
      <w:r>
        <w:rPr>
          <w:spacing w:val="-13"/>
          <w:sz w:val="20"/>
        </w:rPr>
        <w:t> </w:t>
      </w:r>
      <w:r>
        <w:rPr>
          <w:sz w:val="20"/>
        </w:rPr>
        <w:t>figuraban</w:t>
      </w:r>
      <w:r>
        <w:rPr>
          <w:spacing w:val="-12"/>
          <w:sz w:val="20"/>
        </w:rPr>
        <w:t> </w:t>
      </w:r>
      <w:r>
        <w:rPr>
          <w:sz w:val="20"/>
        </w:rPr>
        <w:t>los</w:t>
      </w:r>
      <w:r>
        <w:rPr>
          <w:spacing w:val="-14"/>
          <w:sz w:val="20"/>
        </w:rPr>
        <w:t> </w:t>
      </w:r>
      <w:r>
        <w:rPr>
          <w:sz w:val="20"/>
        </w:rPr>
        <w:t>candidatos</w:t>
      </w:r>
      <w:r>
        <w:rPr>
          <w:spacing w:val="-14"/>
          <w:sz w:val="20"/>
        </w:rPr>
        <w:t> </w:t>
      </w:r>
      <w:r>
        <w:rPr>
          <w:sz w:val="20"/>
        </w:rPr>
        <w:t>al</w:t>
      </w:r>
      <w:r>
        <w:rPr>
          <w:spacing w:val="-14"/>
          <w:sz w:val="20"/>
        </w:rPr>
        <w:t> </w:t>
      </w:r>
      <w:r>
        <w:rPr>
          <w:sz w:val="20"/>
        </w:rPr>
        <w:t>puesto,</w:t>
      </w:r>
      <w:r>
        <w:rPr>
          <w:spacing w:val="-14"/>
          <w:sz w:val="20"/>
        </w:rPr>
        <w:t> </w:t>
      </w:r>
      <w:r>
        <w:rPr>
          <w:sz w:val="20"/>
        </w:rPr>
        <w:t>en</w:t>
      </w:r>
      <w:r>
        <w:rPr>
          <w:spacing w:val="-12"/>
          <w:sz w:val="20"/>
        </w:rPr>
        <w:t> </w:t>
      </w:r>
      <w:r>
        <w:rPr>
          <w:sz w:val="20"/>
        </w:rPr>
        <w:t>la</w:t>
      </w:r>
      <w:r>
        <w:rPr>
          <w:spacing w:val="-13"/>
          <w:sz w:val="20"/>
        </w:rPr>
        <w:t> </w:t>
      </w:r>
      <w:r>
        <w:rPr>
          <w:sz w:val="20"/>
        </w:rPr>
        <w:t>que</w:t>
      </w:r>
      <w:r>
        <w:rPr>
          <w:spacing w:val="-12"/>
          <w:sz w:val="20"/>
        </w:rPr>
        <w:t> </w:t>
      </w:r>
      <w:r>
        <w:rPr>
          <w:sz w:val="20"/>
        </w:rPr>
        <w:t>se</w:t>
      </w:r>
      <w:r>
        <w:rPr>
          <w:spacing w:val="-12"/>
          <w:sz w:val="20"/>
        </w:rPr>
        <w:t> </w:t>
      </w:r>
      <w:r>
        <w:rPr>
          <w:sz w:val="20"/>
        </w:rPr>
        <w:t>refleja</w:t>
      </w:r>
      <w:r>
        <w:rPr>
          <w:spacing w:val="-14"/>
          <w:sz w:val="20"/>
        </w:rPr>
        <w:t> </w:t>
      </w:r>
      <w:r>
        <w:rPr>
          <w:sz w:val="20"/>
        </w:rPr>
        <w:t>la</w:t>
      </w:r>
      <w:r>
        <w:rPr>
          <w:spacing w:val="-13"/>
          <w:sz w:val="20"/>
        </w:rPr>
        <w:t> </w:t>
      </w:r>
      <w:r>
        <w:rPr>
          <w:sz w:val="20"/>
        </w:rPr>
        <w:t>siguiente</w:t>
      </w:r>
      <w:r>
        <w:rPr>
          <w:spacing w:val="-12"/>
          <w:sz w:val="20"/>
        </w:rPr>
        <w:t> </w:t>
      </w:r>
      <w:r>
        <w:rPr>
          <w:sz w:val="20"/>
        </w:rPr>
        <w:t>información sobre su</w:t>
      </w:r>
      <w:r>
        <w:rPr>
          <w:spacing w:val="2"/>
          <w:sz w:val="20"/>
        </w:rPr>
        <w:t> </w:t>
      </w:r>
      <w:r>
        <w:rPr>
          <w:sz w:val="20"/>
        </w:rPr>
        <w:t>evaluación</w:t>
      </w:r>
      <w:hyperlink w:history="true" w:anchor="_bookmark33">
        <w:r>
          <w:rPr>
            <w:position w:val="7"/>
            <w:sz w:val="13"/>
          </w:rPr>
          <w:t>18</w:t>
        </w:r>
      </w:hyperlink>
      <w:r>
        <w:rPr>
          <w:sz w:val="20"/>
        </w:rPr>
        <w:t>:</w:t>
      </w:r>
    </w:p>
    <w:p>
      <w:pPr>
        <w:pStyle w:val="BodyText"/>
        <w:spacing w:before="8"/>
        <w:rPr>
          <w:sz w:val="22"/>
        </w:rPr>
      </w:pPr>
    </w:p>
    <w:tbl>
      <w:tblPr>
        <w:tblW w:w="0" w:type="auto"/>
        <w:jc w:val="left"/>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96"/>
        <w:gridCol w:w="2111"/>
      </w:tblGrid>
      <w:tr>
        <w:trPr>
          <w:trHeight w:val="211" w:hRule="exact"/>
        </w:trPr>
        <w:tc>
          <w:tcPr>
            <w:tcW w:w="5896" w:type="dxa"/>
          </w:tcPr>
          <w:p>
            <w:pPr>
              <w:pStyle w:val="TableParagraph"/>
              <w:ind w:left="50"/>
              <w:rPr>
                <w:sz w:val="18"/>
              </w:rPr>
            </w:pPr>
            <w:r>
              <w:rPr>
                <w:sz w:val="18"/>
              </w:rPr>
              <w:t>Nombre</w:t>
            </w:r>
          </w:p>
        </w:tc>
        <w:tc>
          <w:tcPr>
            <w:tcW w:w="2111" w:type="dxa"/>
          </w:tcPr>
          <w:p>
            <w:pPr>
              <w:pStyle w:val="TableParagraph"/>
              <w:ind w:right="133"/>
              <w:jc w:val="right"/>
              <w:rPr>
                <w:sz w:val="18"/>
              </w:rPr>
            </w:pPr>
            <w:r>
              <w:rPr>
                <w:sz w:val="18"/>
              </w:rPr>
              <w:t>Nota</w:t>
            </w:r>
          </w:p>
        </w:tc>
      </w:tr>
      <w:tr>
        <w:trPr>
          <w:trHeight w:val="211" w:hRule="exact"/>
        </w:trPr>
        <w:tc>
          <w:tcPr>
            <w:tcW w:w="5896" w:type="dxa"/>
          </w:tcPr>
          <w:p>
            <w:pPr>
              <w:pStyle w:val="TableParagraph"/>
              <w:ind w:left="50"/>
              <w:rPr>
                <w:sz w:val="18"/>
              </w:rPr>
            </w:pPr>
            <w:r>
              <w:rPr>
                <w:sz w:val="18"/>
              </w:rPr>
              <w:t>Guevara Díaz Luis Fernando</w:t>
            </w:r>
          </w:p>
        </w:tc>
        <w:tc>
          <w:tcPr>
            <w:tcW w:w="2111" w:type="dxa"/>
          </w:tcPr>
          <w:p>
            <w:pPr>
              <w:pStyle w:val="TableParagraph"/>
              <w:ind w:right="26"/>
              <w:jc w:val="right"/>
              <w:rPr>
                <w:sz w:val="18"/>
              </w:rPr>
            </w:pPr>
            <w:r>
              <w:rPr>
                <w:sz w:val="18"/>
              </w:rPr>
              <w:t>78.97</w:t>
            </w:r>
          </w:p>
        </w:tc>
      </w:tr>
      <w:tr>
        <w:trPr>
          <w:trHeight w:val="211" w:hRule="exact"/>
        </w:trPr>
        <w:tc>
          <w:tcPr>
            <w:tcW w:w="5896" w:type="dxa"/>
          </w:tcPr>
          <w:p>
            <w:pPr>
              <w:pStyle w:val="TableParagraph"/>
              <w:ind w:left="50"/>
              <w:rPr>
                <w:sz w:val="18"/>
              </w:rPr>
            </w:pPr>
            <w:r>
              <w:rPr>
                <w:sz w:val="18"/>
              </w:rPr>
              <w:t>P.V.M.</w:t>
            </w:r>
          </w:p>
        </w:tc>
        <w:tc>
          <w:tcPr>
            <w:tcW w:w="2111" w:type="dxa"/>
          </w:tcPr>
          <w:p>
            <w:pPr>
              <w:pStyle w:val="TableParagraph"/>
              <w:ind w:right="11"/>
              <w:jc w:val="right"/>
              <w:rPr>
                <w:sz w:val="18"/>
              </w:rPr>
            </w:pPr>
            <w:r>
              <w:rPr>
                <w:sz w:val="18"/>
              </w:rPr>
              <w:t>78.50</w:t>
            </w:r>
          </w:p>
        </w:tc>
      </w:tr>
      <w:tr>
        <w:trPr>
          <w:trHeight w:val="211" w:hRule="exact"/>
        </w:trPr>
        <w:tc>
          <w:tcPr>
            <w:tcW w:w="5896" w:type="dxa"/>
          </w:tcPr>
          <w:p>
            <w:pPr>
              <w:pStyle w:val="TableParagraph"/>
              <w:ind w:left="50"/>
              <w:rPr>
                <w:sz w:val="18"/>
              </w:rPr>
            </w:pPr>
            <w:r>
              <w:rPr>
                <w:sz w:val="18"/>
              </w:rPr>
              <w:t>P.C.L.</w:t>
            </w:r>
          </w:p>
        </w:tc>
        <w:tc>
          <w:tcPr>
            <w:tcW w:w="2111" w:type="dxa"/>
          </w:tcPr>
          <w:p>
            <w:pPr>
              <w:pStyle w:val="TableParagraph"/>
              <w:ind w:right="17"/>
              <w:jc w:val="right"/>
              <w:rPr>
                <w:sz w:val="18"/>
              </w:rPr>
            </w:pPr>
            <w:r>
              <w:rPr>
                <w:sz w:val="18"/>
              </w:rPr>
              <w:t>78.49</w:t>
            </w:r>
          </w:p>
        </w:tc>
      </w:tr>
    </w:tbl>
    <w:p>
      <w:pPr>
        <w:pStyle w:val="BodyText"/>
        <w:spacing w:before="11"/>
        <w:rPr>
          <w:sz w:val="18"/>
        </w:rPr>
      </w:pPr>
    </w:p>
    <w:p>
      <w:pPr>
        <w:pStyle w:val="ListParagraph"/>
        <w:numPr>
          <w:ilvl w:val="0"/>
          <w:numId w:val="8"/>
        </w:numPr>
        <w:tabs>
          <w:tab w:pos="690" w:val="left" w:leader="none"/>
        </w:tabs>
        <w:spacing w:line="240" w:lineRule="auto" w:before="0" w:after="0"/>
        <w:ind w:left="121" w:right="116" w:firstLine="0"/>
        <w:jc w:val="both"/>
        <w:rPr>
          <w:sz w:val="20"/>
        </w:rPr>
      </w:pPr>
      <w:r>
        <w:rPr>
          <w:sz w:val="20"/>
        </w:rPr>
        <w:t>Durante el proceso de selección, el señor Guevara realizó pruebas especiales en razón de su discapacidad (la Prueba Específica para Trabajador Misceláneo y preguntas del Mini-Mult)</w:t>
      </w:r>
      <w:hyperlink w:history="true" w:anchor="_bookmark34">
        <w:r>
          <w:rPr>
            <w:position w:val="7"/>
            <w:sz w:val="13"/>
          </w:rPr>
          <w:t>19</w:t>
        </w:r>
      </w:hyperlink>
      <w:r>
        <w:rPr>
          <w:position w:val="7"/>
          <w:sz w:val="13"/>
        </w:rPr>
        <w:t> </w:t>
      </w:r>
      <w:r>
        <w:rPr>
          <w:sz w:val="20"/>
        </w:rPr>
        <w:t>y, posteriormente, fue llamado para ser entrevistado en la Unidad Técnica de Aprovisionamiento y Servicios Generales del Ministerio de Hacienda el 31 de marzo de</w:t>
      </w:r>
      <w:r>
        <w:rPr>
          <w:spacing w:val="2"/>
          <w:sz w:val="20"/>
        </w:rPr>
        <w:t> </w:t>
      </w:r>
      <w:r>
        <w:rPr>
          <w:sz w:val="20"/>
        </w:rPr>
        <w:t>2003</w:t>
      </w:r>
      <w:hyperlink w:history="true" w:anchor="_bookmark35">
        <w:r>
          <w:rPr>
            <w:position w:val="7"/>
            <w:sz w:val="13"/>
          </w:rPr>
          <w:t>20</w:t>
        </w:r>
      </w:hyperlink>
      <w:r>
        <w:rPr>
          <w:sz w:val="20"/>
        </w:rPr>
        <w:t>.</w:t>
      </w:r>
    </w:p>
    <w:p>
      <w:pPr>
        <w:pStyle w:val="BodyText"/>
      </w:pPr>
    </w:p>
    <w:p>
      <w:pPr>
        <w:pStyle w:val="BodyText"/>
      </w:pPr>
    </w:p>
    <w:p>
      <w:pPr>
        <w:pStyle w:val="BodyText"/>
        <w:rPr>
          <w:sz w:val="25"/>
        </w:rPr>
      </w:pPr>
      <w:r>
        <w:rPr/>
        <w:pict>
          <v:line style="position:absolute;mso-position-horizontal-relative:page;mso-position-vertical-relative:paragraph;z-index:1192;mso-wrap-distance-left:0;mso-wrap-distance-right:0" from="85.080002pt,17.442993pt" to="229.080002pt,17.442993pt" stroked="true" strokeweight=".599pt" strokecolor="#000000">
            <v:stroke dashstyle="solid"/>
            <w10:wrap type="topAndBottom"/>
          </v:line>
        </w:pict>
      </w:r>
    </w:p>
    <w:p>
      <w:pPr>
        <w:spacing w:before="73"/>
        <w:ind w:left="121" w:right="119" w:firstLine="0"/>
        <w:jc w:val="both"/>
        <w:rPr>
          <w:sz w:val="16"/>
        </w:rPr>
      </w:pPr>
      <w:bookmarkStart w:name="_bookmark30" w:id="54"/>
      <w:bookmarkEnd w:id="54"/>
      <w:r>
        <w:rPr/>
      </w:r>
      <w:r>
        <w:rPr>
          <w:position w:val="6"/>
          <w:sz w:val="10"/>
        </w:rPr>
        <w:t>15        </w:t>
      </w:r>
      <w:r>
        <w:rPr>
          <w:i/>
          <w:sz w:val="16"/>
        </w:rPr>
        <w:t>Cfr. </w:t>
      </w:r>
      <w:r>
        <w:rPr>
          <w:sz w:val="16"/>
        </w:rPr>
        <w:t>Certificación médica de 9 de mayo de 2001 (expediente de prueba, folio 1044). La discapacidad   del señor Guevara, según el diagnóstico del Hospital Nacional de Niños, se manifiesta, </w:t>
      </w:r>
      <w:r>
        <w:rPr>
          <w:i/>
          <w:sz w:val="16"/>
        </w:rPr>
        <w:t>inter alia</w:t>
      </w:r>
      <w:r>
        <w:rPr>
          <w:sz w:val="16"/>
        </w:rPr>
        <w:t>, a través de “problemas de aprendizaje”, “bloqueo emocional” y “trastornos de</w:t>
      </w:r>
      <w:r>
        <w:rPr>
          <w:spacing w:val="-32"/>
          <w:sz w:val="16"/>
        </w:rPr>
        <w:t> </w:t>
      </w:r>
      <w:r>
        <w:rPr>
          <w:sz w:val="16"/>
        </w:rPr>
        <w:t>conducta”.</w:t>
      </w:r>
    </w:p>
    <w:p>
      <w:pPr>
        <w:spacing w:before="120"/>
        <w:ind w:left="121" w:right="118" w:firstLine="0"/>
        <w:jc w:val="both"/>
        <w:rPr>
          <w:sz w:val="16"/>
        </w:rPr>
      </w:pPr>
      <w:bookmarkStart w:name="_bookmark31" w:id="55"/>
      <w:bookmarkEnd w:id="55"/>
      <w:r>
        <w:rPr/>
      </w:r>
      <w:r>
        <w:rPr>
          <w:position w:val="6"/>
          <w:sz w:val="10"/>
        </w:rPr>
        <w:t>16 </w:t>
      </w:r>
      <w:r>
        <w:rPr>
          <w:i/>
          <w:sz w:val="16"/>
        </w:rPr>
        <w:t>Cfr. </w:t>
      </w:r>
      <w:r>
        <w:rPr>
          <w:sz w:val="16"/>
        </w:rPr>
        <w:t>Oficio de la Coordinadora General de la Unidad Técnica de Recursos Humanos del Ministerio de Hacienda de 1 de junio de 2001 (expediente de prueba, folio 937). El hermano de la víctima declaró durante la Audiencia Pública que, previo a su contratación interina, el señor Guevara realizó diversas labores en el Ministerio de Hacienda como “sacar la basura de la oficina, de varias oficinas, limpiando pisos, limpiando ventanas”,</w:t>
      </w:r>
      <w:r>
        <w:rPr>
          <w:spacing w:val="-7"/>
          <w:sz w:val="16"/>
        </w:rPr>
        <w:t> </w:t>
      </w:r>
      <w:r>
        <w:rPr>
          <w:sz w:val="16"/>
        </w:rPr>
        <w:t>y</w:t>
      </w:r>
      <w:r>
        <w:rPr>
          <w:spacing w:val="-7"/>
          <w:sz w:val="16"/>
        </w:rPr>
        <w:t> </w:t>
      </w:r>
      <w:r>
        <w:rPr>
          <w:sz w:val="16"/>
        </w:rPr>
        <w:t>que</w:t>
      </w:r>
      <w:r>
        <w:rPr>
          <w:spacing w:val="-7"/>
          <w:sz w:val="16"/>
        </w:rPr>
        <w:t> </w:t>
      </w:r>
      <w:r>
        <w:rPr>
          <w:sz w:val="16"/>
        </w:rPr>
        <w:t>“duró</w:t>
      </w:r>
      <w:r>
        <w:rPr>
          <w:spacing w:val="-7"/>
          <w:sz w:val="16"/>
        </w:rPr>
        <w:t> </w:t>
      </w:r>
      <w:r>
        <w:rPr>
          <w:sz w:val="16"/>
        </w:rPr>
        <w:t>como</w:t>
      </w:r>
      <w:r>
        <w:rPr>
          <w:spacing w:val="-5"/>
          <w:sz w:val="16"/>
        </w:rPr>
        <w:t> </w:t>
      </w:r>
      <w:r>
        <w:rPr>
          <w:sz w:val="16"/>
        </w:rPr>
        <w:t>8</w:t>
      </w:r>
      <w:r>
        <w:rPr>
          <w:spacing w:val="-6"/>
          <w:sz w:val="16"/>
        </w:rPr>
        <w:t> </w:t>
      </w:r>
      <w:r>
        <w:rPr>
          <w:sz w:val="16"/>
        </w:rPr>
        <w:t>años”</w:t>
      </w:r>
      <w:r>
        <w:rPr>
          <w:spacing w:val="-6"/>
          <w:sz w:val="16"/>
        </w:rPr>
        <w:t> </w:t>
      </w:r>
      <w:r>
        <w:rPr>
          <w:sz w:val="16"/>
        </w:rPr>
        <w:t>realizando</w:t>
      </w:r>
      <w:r>
        <w:rPr>
          <w:spacing w:val="-7"/>
          <w:sz w:val="16"/>
        </w:rPr>
        <w:t> </w:t>
      </w:r>
      <w:r>
        <w:rPr>
          <w:sz w:val="16"/>
        </w:rPr>
        <w:t>dichas</w:t>
      </w:r>
      <w:r>
        <w:rPr>
          <w:spacing w:val="-6"/>
          <w:sz w:val="16"/>
        </w:rPr>
        <w:t> </w:t>
      </w:r>
      <w:r>
        <w:rPr>
          <w:sz w:val="16"/>
        </w:rPr>
        <w:t>labores.</w:t>
      </w:r>
      <w:r>
        <w:rPr>
          <w:spacing w:val="-6"/>
          <w:sz w:val="16"/>
        </w:rPr>
        <w:t> </w:t>
      </w:r>
      <w:r>
        <w:rPr>
          <w:sz w:val="16"/>
        </w:rPr>
        <w:t>El</w:t>
      </w:r>
      <w:r>
        <w:rPr>
          <w:spacing w:val="-6"/>
          <w:sz w:val="16"/>
        </w:rPr>
        <w:t> </w:t>
      </w:r>
      <w:r>
        <w:rPr>
          <w:sz w:val="16"/>
        </w:rPr>
        <w:t>Estado</w:t>
      </w:r>
      <w:r>
        <w:rPr>
          <w:spacing w:val="-7"/>
          <w:sz w:val="16"/>
        </w:rPr>
        <w:t> </w:t>
      </w:r>
      <w:r>
        <w:rPr>
          <w:sz w:val="16"/>
        </w:rPr>
        <w:t>afirmó</w:t>
      </w:r>
      <w:r>
        <w:rPr>
          <w:spacing w:val="-5"/>
          <w:sz w:val="16"/>
        </w:rPr>
        <w:t> </w:t>
      </w:r>
      <w:r>
        <w:rPr>
          <w:sz w:val="16"/>
        </w:rPr>
        <w:t>que</w:t>
      </w:r>
      <w:r>
        <w:rPr>
          <w:spacing w:val="-6"/>
          <w:sz w:val="16"/>
        </w:rPr>
        <w:t> </w:t>
      </w:r>
      <w:r>
        <w:rPr>
          <w:sz w:val="16"/>
        </w:rPr>
        <w:t>el</w:t>
      </w:r>
      <w:r>
        <w:rPr>
          <w:spacing w:val="-6"/>
          <w:sz w:val="16"/>
        </w:rPr>
        <w:t> </w:t>
      </w:r>
      <w:r>
        <w:rPr>
          <w:sz w:val="16"/>
        </w:rPr>
        <w:t>señor</w:t>
      </w:r>
      <w:r>
        <w:rPr>
          <w:spacing w:val="-7"/>
          <w:sz w:val="16"/>
        </w:rPr>
        <w:t> </w:t>
      </w:r>
      <w:r>
        <w:rPr>
          <w:sz w:val="16"/>
        </w:rPr>
        <w:t>Guevara</w:t>
      </w:r>
      <w:r>
        <w:rPr>
          <w:spacing w:val="-6"/>
          <w:sz w:val="16"/>
        </w:rPr>
        <w:t> </w:t>
      </w:r>
      <w:r>
        <w:rPr>
          <w:sz w:val="16"/>
        </w:rPr>
        <w:t>acudía acompañado por su madre durante ese tiempo, quien laboraba en dicho Ministerio, pero que nunca tuvo una autorización explícita para ser considerado como un pasante o practicante en el Ministerio de Hacienda. Al respecto, la Corte verifica que no consta en el expediente prueba que permita verificar que el señor Guevara realizara</w:t>
      </w:r>
      <w:r>
        <w:rPr>
          <w:spacing w:val="-9"/>
          <w:sz w:val="16"/>
        </w:rPr>
        <w:t> </w:t>
      </w:r>
      <w:r>
        <w:rPr>
          <w:sz w:val="16"/>
        </w:rPr>
        <w:t>labores</w:t>
      </w:r>
      <w:r>
        <w:rPr>
          <w:spacing w:val="-10"/>
          <w:sz w:val="16"/>
        </w:rPr>
        <w:t> </w:t>
      </w:r>
      <w:r>
        <w:rPr>
          <w:sz w:val="16"/>
        </w:rPr>
        <w:t>de</w:t>
      </w:r>
      <w:r>
        <w:rPr>
          <w:spacing w:val="-8"/>
          <w:sz w:val="16"/>
        </w:rPr>
        <w:t> </w:t>
      </w:r>
      <w:r>
        <w:rPr>
          <w:sz w:val="16"/>
        </w:rPr>
        <w:t>manera</w:t>
      </w:r>
      <w:r>
        <w:rPr>
          <w:spacing w:val="-9"/>
          <w:sz w:val="16"/>
        </w:rPr>
        <w:t> </w:t>
      </w:r>
      <w:r>
        <w:rPr>
          <w:sz w:val="16"/>
        </w:rPr>
        <w:t>informal</w:t>
      </w:r>
      <w:r>
        <w:rPr>
          <w:spacing w:val="-10"/>
          <w:sz w:val="16"/>
        </w:rPr>
        <w:t> </w:t>
      </w:r>
      <w:r>
        <w:rPr>
          <w:sz w:val="16"/>
        </w:rPr>
        <w:t>para</w:t>
      </w:r>
      <w:r>
        <w:rPr>
          <w:spacing w:val="-8"/>
          <w:sz w:val="16"/>
        </w:rPr>
        <w:t> </w:t>
      </w:r>
      <w:r>
        <w:rPr>
          <w:sz w:val="16"/>
        </w:rPr>
        <w:t>el</w:t>
      </w:r>
      <w:r>
        <w:rPr>
          <w:spacing w:val="-9"/>
          <w:sz w:val="16"/>
        </w:rPr>
        <w:t> </w:t>
      </w:r>
      <w:r>
        <w:rPr>
          <w:sz w:val="16"/>
        </w:rPr>
        <w:t>Ministerio</w:t>
      </w:r>
      <w:r>
        <w:rPr>
          <w:spacing w:val="-9"/>
          <w:sz w:val="16"/>
        </w:rPr>
        <w:t> </w:t>
      </w:r>
      <w:r>
        <w:rPr>
          <w:sz w:val="16"/>
        </w:rPr>
        <w:t>de</w:t>
      </w:r>
      <w:r>
        <w:rPr>
          <w:spacing w:val="-8"/>
          <w:sz w:val="16"/>
        </w:rPr>
        <w:t> </w:t>
      </w:r>
      <w:r>
        <w:rPr>
          <w:sz w:val="16"/>
        </w:rPr>
        <w:t>Hacienda</w:t>
      </w:r>
      <w:r>
        <w:rPr>
          <w:spacing w:val="-9"/>
          <w:sz w:val="16"/>
        </w:rPr>
        <w:t> </w:t>
      </w:r>
      <w:r>
        <w:rPr>
          <w:sz w:val="16"/>
        </w:rPr>
        <w:t>durante</w:t>
      </w:r>
      <w:r>
        <w:rPr>
          <w:spacing w:val="-8"/>
          <w:sz w:val="16"/>
        </w:rPr>
        <w:t> </w:t>
      </w:r>
      <w:r>
        <w:rPr>
          <w:sz w:val="16"/>
        </w:rPr>
        <w:t>los</w:t>
      </w:r>
      <w:r>
        <w:rPr>
          <w:spacing w:val="-10"/>
          <w:sz w:val="16"/>
        </w:rPr>
        <w:t> </w:t>
      </w:r>
      <w:r>
        <w:rPr>
          <w:sz w:val="16"/>
        </w:rPr>
        <w:t>años</w:t>
      </w:r>
      <w:r>
        <w:rPr>
          <w:spacing w:val="-10"/>
          <w:sz w:val="16"/>
        </w:rPr>
        <w:t> </w:t>
      </w:r>
      <w:r>
        <w:rPr>
          <w:sz w:val="16"/>
        </w:rPr>
        <w:t>previos</w:t>
      </w:r>
      <w:r>
        <w:rPr>
          <w:spacing w:val="-10"/>
          <w:sz w:val="16"/>
        </w:rPr>
        <w:t> </w:t>
      </w:r>
      <w:r>
        <w:rPr>
          <w:sz w:val="16"/>
        </w:rPr>
        <w:t>a</w:t>
      </w:r>
      <w:r>
        <w:rPr>
          <w:spacing w:val="-9"/>
          <w:sz w:val="16"/>
        </w:rPr>
        <w:t> </w:t>
      </w:r>
      <w:r>
        <w:rPr>
          <w:sz w:val="16"/>
        </w:rPr>
        <w:t>su</w:t>
      </w:r>
      <w:r>
        <w:rPr>
          <w:spacing w:val="-10"/>
          <w:sz w:val="16"/>
        </w:rPr>
        <w:t> </w:t>
      </w:r>
      <w:r>
        <w:rPr>
          <w:sz w:val="16"/>
        </w:rPr>
        <w:t>contratación interina</w:t>
      </w:r>
      <w:r>
        <w:rPr>
          <w:spacing w:val="-9"/>
          <w:sz w:val="16"/>
        </w:rPr>
        <w:t> </w:t>
      </w:r>
      <w:r>
        <w:rPr>
          <w:sz w:val="16"/>
        </w:rPr>
        <w:t>como</w:t>
      </w:r>
      <w:r>
        <w:rPr>
          <w:spacing w:val="-8"/>
          <w:sz w:val="16"/>
        </w:rPr>
        <w:t> </w:t>
      </w:r>
      <w:r>
        <w:rPr>
          <w:sz w:val="16"/>
        </w:rPr>
        <w:t>Trabajador</w:t>
      </w:r>
      <w:r>
        <w:rPr>
          <w:spacing w:val="-9"/>
          <w:sz w:val="16"/>
        </w:rPr>
        <w:t> </w:t>
      </w:r>
      <w:r>
        <w:rPr>
          <w:sz w:val="16"/>
        </w:rPr>
        <w:t>Misceláneo</w:t>
      </w:r>
      <w:r>
        <w:rPr>
          <w:spacing w:val="-9"/>
          <w:sz w:val="16"/>
        </w:rPr>
        <w:t> </w:t>
      </w:r>
      <w:r>
        <w:rPr>
          <w:sz w:val="16"/>
        </w:rPr>
        <w:t>1,</w:t>
      </w:r>
      <w:r>
        <w:rPr>
          <w:spacing w:val="-10"/>
          <w:sz w:val="16"/>
        </w:rPr>
        <w:t> </w:t>
      </w:r>
      <w:r>
        <w:rPr>
          <w:sz w:val="16"/>
        </w:rPr>
        <w:t>o</w:t>
      </w:r>
      <w:r>
        <w:rPr>
          <w:spacing w:val="-9"/>
          <w:sz w:val="16"/>
        </w:rPr>
        <w:t> </w:t>
      </w:r>
      <w:r>
        <w:rPr>
          <w:sz w:val="16"/>
        </w:rPr>
        <w:t>que</w:t>
      </w:r>
      <w:r>
        <w:rPr>
          <w:spacing w:val="-10"/>
          <w:sz w:val="16"/>
        </w:rPr>
        <w:t> </w:t>
      </w:r>
      <w:r>
        <w:rPr>
          <w:sz w:val="16"/>
        </w:rPr>
        <w:t>haya</w:t>
      </w:r>
      <w:r>
        <w:rPr>
          <w:spacing w:val="-9"/>
          <w:sz w:val="16"/>
        </w:rPr>
        <w:t> </w:t>
      </w:r>
      <w:r>
        <w:rPr>
          <w:sz w:val="16"/>
        </w:rPr>
        <w:t>sido</w:t>
      </w:r>
      <w:r>
        <w:rPr>
          <w:spacing w:val="-9"/>
          <w:sz w:val="16"/>
        </w:rPr>
        <w:t> </w:t>
      </w:r>
      <w:r>
        <w:rPr>
          <w:sz w:val="16"/>
        </w:rPr>
        <w:t>parte</w:t>
      </w:r>
      <w:r>
        <w:rPr>
          <w:spacing w:val="-10"/>
          <w:sz w:val="16"/>
        </w:rPr>
        <w:t> </w:t>
      </w:r>
      <w:r>
        <w:rPr>
          <w:sz w:val="16"/>
        </w:rPr>
        <w:t>de</w:t>
      </w:r>
      <w:r>
        <w:rPr>
          <w:spacing w:val="-8"/>
          <w:sz w:val="16"/>
        </w:rPr>
        <w:t> </w:t>
      </w:r>
      <w:r>
        <w:rPr>
          <w:sz w:val="16"/>
        </w:rPr>
        <w:t>un</w:t>
      </w:r>
      <w:r>
        <w:rPr>
          <w:spacing w:val="-9"/>
          <w:sz w:val="16"/>
        </w:rPr>
        <w:t> </w:t>
      </w:r>
      <w:r>
        <w:rPr>
          <w:sz w:val="16"/>
        </w:rPr>
        <w:t>programa</w:t>
      </w:r>
      <w:r>
        <w:rPr>
          <w:spacing w:val="-9"/>
          <w:sz w:val="16"/>
        </w:rPr>
        <w:t> </w:t>
      </w:r>
      <w:r>
        <w:rPr>
          <w:sz w:val="16"/>
        </w:rPr>
        <w:t>de</w:t>
      </w:r>
      <w:r>
        <w:rPr>
          <w:spacing w:val="-10"/>
          <w:sz w:val="16"/>
        </w:rPr>
        <w:t> </w:t>
      </w:r>
      <w:r>
        <w:rPr>
          <w:sz w:val="16"/>
        </w:rPr>
        <w:t>reinserción</w:t>
      </w:r>
      <w:r>
        <w:rPr>
          <w:spacing w:val="-8"/>
          <w:sz w:val="16"/>
        </w:rPr>
        <w:t> </w:t>
      </w:r>
      <w:r>
        <w:rPr>
          <w:sz w:val="16"/>
        </w:rPr>
        <w:t>laboral</w:t>
      </w:r>
      <w:r>
        <w:rPr>
          <w:spacing w:val="-9"/>
          <w:sz w:val="16"/>
        </w:rPr>
        <w:t> </w:t>
      </w:r>
      <w:r>
        <w:rPr>
          <w:sz w:val="16"/>
        </w:rPr>
        <w:t>mediante el cual fuera incorporado en dicho</w:t>
      </w:r>
      <w:r>
        <w:rPr>
          <w:spacing w:val="-21"/>
          <w:sz w:val="16"/>
        </w:rPr>
        <w:t> </w:t>
      </w:r>
      <w:r>
        <w:rPr>
          <w:sz w:val="16"/>
        </w:rPr>
        <w:t>Ministerio.</w:t>
      </w:r>
    </w:p>
    <w:p>
      <w:pPr>
        <w:spacing w:before="120"/>
        <w:ind w:left="121" w:right="114" w:firstLine="0"/>
        <w:jc w:val="both"/>
        <w:rPr>
          <w:sz w:val="16"/>
        </w:rPr>
      </w:pPr>
      <w:bookmarkStart w:name="_bookmark32" w:id="56"/>
      <w:bookmarkEnd w:id="56"/>
      <w:r>
        <w:rPr/>
      </w:r>
      <w:r>
        <w:rPr>
          <w:position w:val="6"/>
          <w:sz w:val="10"/>
        </w:rPr>
        <w:t>17       </w:t>
      </w:r>
      <w:r>
        <w:rPr>
          <w:i/>
          <w:spacing w:val="-4"/>
          <w:sz w:val="16"/>
        </w:rPr>
        <w:t>Cfr</w:t>
      </w:r>
      <w:r>
        <w:rPr>
          <w:spacing w:val="-4"/>
          <w:sz w:val="16"/>
        </w:rPr>
        <w:t>. Decisión </w:t>
      </w:r>
      <w:r>
        <w:rPr>
          <w:spacing w:val="-3"/>
          <w:sz w:val="16"/>
        </w:rPr>
        <w:t>del </w:t>
      </w:r>
      <w:r>
        <w:rPr>
          <w:spacing w:val="-4"/>
          <w:sz w:val="16"/>
        </w:rPr>
        <w:t>Oficial Mayor </w:t>
      </w:r>
      <w:r>
        <w:rPr>
          <w:sz w:val="16"/>
        </w:rPr>
        <w:t>y </w:t>
      </w:r>
      <w:r>
        <w:rPr>
          <w:spacing w:val="-4"/>
          <w:sz w:val="16"/>
        </w:rPr>
        <w:t>Director General </w:t>
      </w:r>
      <w:r>
        <w:rPr>
          <w:spacing w:val="-5"/>
          <w:sz w:val="16"/>
        </w:rPr>
        <w:t>Administrativo </w:t>
      </w:r>
      <w:r>
        <w:rPr>
          <w:sz w:val="16"/>
        </w:rPr>
        <w:t>y </w:t>
      </w:r>
      <w:r>
        <w:rPr>
          <w:spacing w:val="-4"/>
          <w:sz w:val="16"/>
        </w:rPr>
        <w:t>Financiero </w:t>
      </w:r>
      <w:r>
        <w:rPr>
          <w:spacing w:val="-3"/>
          <w:sz w:val="16"/>
        </w:rPr>
        <w:t>del </w:t>
      </w:r>
      <w:r>
        <w:rPr>
          <w:spacing w:val="-4"/>
          <w:sz w:val="16"/>
        </w:rPr>
        <w:t>Ministerio </w:t>
      </w:r>
      <w:r>
        <w:rPr>
          <w:sz w:val="16"/>
        </w:rPr>
        <w:t>de </w:t>
      </w:r>
      <w:r>
        <w:rPr>
          <w:spacing w:val="-4"/>
          <w:sz w:val="16"/>
        </w:rPr>
        <w:t>Hacienda </w:t>
      </w:r>
      <w:r>
        <w:rPr>
          <w:sz w:val="16"/>
        </w:rPr>
        <w:t>de 9 de </w:t>
      </w:r>
      <w:r>
        <w:rPr>
          <w:spacing w:val="-4"/>
          <w:sz w:val="16"/>
        </w:rPr>
        <w:t>julio </w:t>
      </w:r>
      <w:r>
        <w:rPr>
          <w:sz w:val="16"/>
        </w:rPr>
        <w:t>de </w:t>
      </w:r>
      <w:r>
        <w:rPr>
          <w:spacing w:val="-4"/>
          <w:sz w:val="16"/>
        </w:rPr>
        <w:t>2003 </w:t>
      </w:r>
      <w:r>
        <w:rPr>
          <w:spacing w:val="-5"/>
          <w:sz w:val="16"/>
        </w:rPr>
        <w:t>(expediente </w:t>
      </w:r>
      <w:r>
        <w:rPr>
          <w:spacing w:val="-3"/>
          <w:sz w:val="16"/>
        </w:rPr>
        <w:t>de </w:t>
      </w:r>
      <w:r>
        <w:rPr>
          <w:spacing w:val="-4"/>
          <w:sz w:val="16"/>
        </w:rPr>
        <w:t>prueba, folio 952).</w:t>
      </w:r>
    </w:p>
    <w:p>
      <w:pPr>
        <w:spacing w:before="120"/>
        <w:ind w:left="121" w:right="117" w:firstLine="0"/>
        <w:jc w:val="both"/>
        <w:rPr>
          <w:sz w:val="16"/>
        </w:rPr>
      </w:pPr>
      <w:bookmarkStart w:name="_bookmark33" w:id="57"/>
      <w:bookmarkEnd w:id="57"/>
      <w:r>
        <w:rPr/>
      </w:r>
      <w:r>
        <w:rPr>
          <w:position w:val="6"/>
          <w:sz w:val="10"/>
        </w:rPr>
        <w:t>18    </w:t>
      </w:r>
      <w:r>
        <w:rPr>
          <w:i/>
          <w:sz w:val="16"/>
        </w:rPr>
        <w:t>Cfr. </w:t>
      </w:r>
      <w:r>
        <w:rPr>
          <w:sz w:val="16"/>
        </w:rPr>
        <w:t>Oficio de la Unidad Técnica de Recursos Humanos del Ministerio de Hacienda (expediente de prueba, folio 939).</w:t>
      </w:r>
    </w:p>
    <w:p>
      <w:pPr>
        <w:spacing w:before="120"/>
        <w:ind w:left="121" w:right="117" w:firstLine="0"/>
        <w:jc w:val="both"/>
        <w:rPr>
          <w:sz w:val="16"/>
        </w:rPr>
      </w:pPr>
      <w:bookmarkStart w:name="_bookmark34" w:id="58"/>
      <w:bookmarkEnd w:id="58"/>
      <w:r>
        <w:rPr/>
      </w:r>
      <w:r>
        <w:rPr>
          <w:position w:val="6"/>
          <w:sz w:val="10"/>
        </w:rPr>
        <w:t>19 </w:t>
      </w:r>
      <w:r>
        <w:rPr>
          <w:i/>
          <w:sz w:val="16"/>
        </w:rPr>
        <w:t>Cfr. </w:t>
      </w:r>
      <w:r>
        <w:rPr>
          <w:sz w:val="16"/>
        </w:rPr>
        <w:t>Unidad Técnica de Aprovisionamiento y Servicios del Ministerio de Hacienda, Prueba específica para trabajador misceláneo (expediente de prueba, folios 102 a 108), e Inventario multifásico de la personalidad de Minnesota MINIMULT (expediente de prueba, folios 113 a 115).</w:t>
      </w:r>
    </w:p>
    <w:p>
      <w:pPr>
        <w:spacing w:before="120"/>
        <w:ind w:left="121" w:right="0" w:firstLine="0"/>
        <w:jc w:val="both"/>
        <w:rPr>
          <w:sz w:val="16"/>
        </w:rPr>
      </w:pPr>
      <w:bookmarkStart w:name="_bookmark35" w:id="59"/>
      <w:bookmarkEnd w:id="59"/>
      <w:r>
        <w:rPr/>
      </w:r>
      <w:r>
        <w:rPr>
          <w:position w:val="6"/>
          <w:sz w:val="10"/>
        </w:rPr>
        <w:t>20       </w:t>
      </w:r>
      <w:r>
        <w:rPr>
          <w:i/>
          <w:sz w:val="16"/>
        </w:rPr>
        <w:t>Cfr. </w:t>
      </w:r>
      <w:r>
        <w:rPr>
          <w:sz w:val="16"/>
        </w:rPr>
        <w:t>Oficio de la Unidad Técnica de Aprovisionamiento y Servicios (expediente de prueba, folio 941).</w:t>
      </w:r>
    </w:p>
    <w:p>
      <w:pPr>
        <w:spacing w:after="0"/>
        <w:jc w:val="both"/>
        <w:rPr>
          <w:sz w:val="16"/>
        </w:rPr>
        <w:sectPr>
          <w:pgSz w:w="12240" w:h="15840"/>
          <w:pgMar w:header="0" w:footer="896" w:top="1460" w:bottom="1080" w:left="1580" w:right="1580"/>
        </w:sectPr>
      </w:pPr>
    </w:p>
    <w:p>
      <w:pPr>
        <w:pStyle w:val="ListParagraph"/>
        <w:numPr>
          <w:ilvl w:val="0"/>
          <w:numId w:val="8"/>
        </w:numPr>
        <w:tabs>
          <w:tab w:pos="690" w:val="left" w:leader="none"/>
        </w:tabs>
        <w:spacing w:line="240" w:lineRule="auto" w:before="71" w:after="0"/>
        <w:ind w:left="121" w:right="117" w:firstLine="0"/>
        <w:jc w:val="both"/>
        <w:rPr>
          <w:sz w:val="20"/>
        </w:rPr>
      </w:pPr>
      <w:r>
        <w:rPr>
          <w:sz w:val="20"/>
        </w:rPr>
        <w:t>En documento fechado el 13 de junio de 2003, el Jefe de Área de Mantenimiento dirigió el oficio 044-2003 al Coordinador General de la Unidad Técnica de Aprovisionamiento y Servicios Generales en el que manifestó lo</w:t>
      </w:r>
      <w:r>
        <w:rPr>
          <w:spacing w:val="-25"/>
          <w:sz w:val="20"/>
        </w:rPr>
        <w:t> </w:t>
      </w:r>
      <w:r>
        <w:rPr>
          <w:sz w:val="20"/>
        </w:rPr>
        <w:t>siguiente:</w:t>
      </w:r>
    </w:p>
    <w:p>
      <w:pPr>
        <w:pStyle w:val="BodyText"/>
        <w:spacing w:before="10"/>
        <w:rPr>
          <w:sz w:val="19"/>
        </w:rPr>
      </w:pPr>
    </w:p>
    <w:p>
      <w:pPr>
        <w:spacing w:before="1"/>
        <w:ind w:left="689" w:right="1018" w:hanging="2"/>
        <w:jc w:val="both"/>
        <w:rPr>
          <w:sz w:val="18"/>
        </w:rPr>
      </w:pPr>
      <w:r>
        <w:rPr>
          <w:sz w:val="18"/>
        </w:rPr>
        <w:t>Desde el pasado 04 de junio del 2001 fue nombrado interinamente en el puesto No 010179 clase misceláneo, al Señor Luis Fernando Guevara Días (sic), quiero indicar</w:t>
      </w:r>
      <w:r>
        <w:rPr>
          <w:spacing w:val="-8"/>
          <w:sz w:val="18"/>
        </w:rPr>
        <w:t> </w:t>
      </w:r>
      <w:r>
        <w:rPr>
          <w:sz w:val="18"/>
        </w:rPr>
        <w:t>de</w:t>
      </w:r>
      <w:r>
        <w:rPr>
          <w:spacing w:val="-9"/>
          <w:sz w:val="18"/>
        </w:rPr>
        <w:t> </w:t>
      </w:r>
      <w:r>
        <w:rPr>
          <w:sz w:val="18"/>
        </w:rPr>
        <w:t>que</w:t>
      </w:r>
      <w:r>
        <w:rPr>
          <w:spacing w:val="-9"/>
          <w:sz w:val="18"/>
        </w:rPr>
        <w:t> </w:t>
      </w:r>
      <w:r>
        <w:rPr>
          <w:sz w:val="18"/>
        </w:rPr>
        <w:t>a</w:t>
      </w:r>
      <w:r>
        <w:rPr>
          <w:spacing w:val="-8"/>
          <w:sz w:val="18"/>
        </w:rPr>
        <w:t> </w:t>
      </w:r>
      <w:r>
        <w:rPr>
          <w:sz w:val="18"/>
        </w:rPr>
        <w:t>pesar</w:t>
      </w:r>
      <w:r>
        <w:rPr>
          <w:spacing w:val="-7"/>
          <w:sz w:val="18"/>
        </w:rPr>
        <w:t> </w:t>
      </w:r>
      <w:r>
        <w:rPr>
          <w:sz w:val="18"/>
        </w:rPr>
        <w:t>de</w:t>
      </w:r>
      <w:r>
        <w:rPr>
          <w:spacing w:val="-9"/>
          <w:sz w:val="18"/>
        </w:rPr>
        <w:t> </w:t>
      </w:r>
      <w:r>
        <w:rPr>
          <w:sz w:val="18"/>
        </w:rPr>
        <w:t>las</w:t>
      </w:r>
      <w:r>
        <w:rPr>
          <w:spacing w:val="-8"/>
          <w:sz w:val="18"/>
        </w:rPr>
        <w:t> </w:t>
      </w:r>
      <w:r>
        <w:rPr>
          <w:sz w:val="18"/>
        </w:rPr>
        <w:t>oportunidades</w:t>
      </w:r>
      <w:r>
        <w:rPr>
          <w:spacing w:val="-8"/>
          <w:sz w:val="18"/>
        </w:rPr>
        <w:t> </w:t>
      </w:r>
      <w:r>
        <w:rPr>
          <w:sz w:val="18"/>
        </w:rPr>
        <w:t>que</w:t>
      </w:r>
      <w:r>
        <w:rPr>
          <w:spacing w:val="-9"/>
          <w:sz w:val="18"/>
        </w:rPr>
        <w:t> </w:t>
      </w:r>
      <w:r>
        <w:rPr>
          <w:sz w:val="18"/>
        </w:rPr>
        <w:t>se</w:t>
      </w:r>
      <w:r>
        <w:rPr>
          <w:spacing w:val="-9"/>
          <w:sz w:val="18"/>
        </w:rPr>
        <w:t> </w:t>
      </w:r>
      <w:r>
        <w:rPr>
          <w:sz w:val="18"/>
        </w:rPr>
        <w:t>le</w:t>
      </w:r>
      <w:r>
        <w:rPr>
          <w:spacing w:val="-9"/>
          <w:sz w:val="18"/>
        </w:rPr>
        <w:t> </w:t>
      </w:r>
      <w:r>
        <w:rPr>
          <w:sz w:val="18"/>
        </w:rPr>
        <w:t>han</w:t>
      </w:r>
      <w:r>
        <w:rPr>
          <w:spacing w:val="-8"/>
          <w:sz w:val="18"/>
        </w:rPr>
        <w:t> </w:t>
      </w:r>
      <w:r>
        <w:rPr>
          <w:sz w:val="18"/>
        </w:rPr>
        <w:t>brindado</w:t>
      </w:r>
      <w:r>
        <w:rPr>
          <w:spacing w:val="-8"/>
          <w:sz w:val="18"/>
        </w:rPr>
        <w:t> </w:t>
      </w:r>
      <w:r>
        <w:rPr>
          <w:sz w:val="18"/>
        </w:rPr>
        <w:t>en</w:t>
      </w:r>
      <w:r>
        <w:rPr>
          <w:spacing w:val="-8"/>
          <w:sz w:val="18"/>
        </w:rPr>
        <w:t> </w:t>
      </w:r>
      <w:r>
        <w:rPr>
          <w:sz w:val="18"/>
        </w:rPr>
        <w:t>los</w:t>
      </w:r>
      <w:r>
        <w:rPr>
          <w:spacing w:val="-8"/>
          <w:sz w:val="18"/>
        </w:rPr>
        <w:t> </w:t>
      </w:r>
      <w:r>
        <w:rPr>
          <w:sz w:val="18"/>
        </w:rPr>
        <w:t>campos de Mantenimiento como ayudante, limpieza de Edificios, Elevadores y otros, su labor no es satisfactoria. Por lo anterior y en virtud de la necesidad de personal que tenemos, solicito el nombrar alguna persona funcional para el</w:t>
      </w:r>
      <w:r>
        <w:rPr>
          <w:spacing w:val="-34"/>
          <w:sz w:val="18"/>
        </w:rPr>
        <w:t> </w:t>
      </w:r>
      <w:r>
        <w:rPr>
          <w:sz w:val="18"/>
        </w:rPr>
        <w:t>puesto.</w:t>
      </w:r>
    </w:p>
    <w:p>
      <w:pPr>
        <w:pStyle w:val="BodyText"/>
        <w:spacing w:before="11"/>
        <w:rPr>
          <w:sz w:val="17"/>
        </w:rPr>
      </w:pPr>
    </w:p>
    <w:p>
      <w:pPr>
        <w:spacing w:before="0"/>
        <w:ind w:left="689" w:right="1017" w:hanging="2"/>
        <w:jc w:val="both"/>
        <w:rPr>
          <w:sz w:val="18"/>
        </w:rPr>
      </w:pPr>
      <w:r>
        <w:rPr>
          <w:sz w:val="18"/>
        </w:rPr>
        <w:t>Por</w:t>
      </w:r>
      <w:r>
        <w:rPr>
          <w:spacing w:val="-10"/>
          <w:sz w:val="18"/>
        </w:rPr>
        <w:t> </w:t>
      </w:r>
      <w:r>
        <w:rPr>
          <w:sz w:val="18"/>
        </w:rPr>
        <w:t>otra</w:t>
      </w:r>
      <w:r>
        <w:rPr>
          <w:spacing w:val="-11"/>
          <w:sz w:val="18"/>
        </w:rPr>
        <w:t> </w:t>
      </w:r>
      <w:r>
        <w:rPr>
          <w:sz w:val="18"/>
        </w:rPr>
        <w:t>parte,</w:t>
      </w:r>
      <w:r>
        <w:rPr>
          <w:spacing w:val="-10"/>
          <w:sz w:val="18"/>
        </w:rPr>
        <w:t> </w:t>
      </w:r>
      <w:r>
        <w:rPr>
          <w:sz w:val="18"/>
        </w:rPr>
        <w:t>le</w:t>
      </w:r>
      <w:r>
        <w:rPr>
          <w:spacing w:val="-11"/>
          <w:sz w:val="18"/>
        </w:rPr>
        <w:t> </w:t>
      </w:r>
      <w:r>
        <w:rPr>
          <w:sz w:val="18"/>
        </w:rPr>
        <w:t>indico</w:t>
      </w:r>
      <w:r>
        <w:rPr>
          <w:spacing w:val="-10"/>
          <w:sz w:val="18"/>
        </w:rPr>
        <w:t> </w:t>
      </w:r>
      <w:r>
        <w:rPr>
          <w:sz w:val="18"/>
        </w:rPr>
        <w:t>de</w:t>
      </w:r>
      <w:r>
        <w:rPr>
          <w:spacing w:val="-11"/>
          <w:sz w:val="18"/>
        </w:rPr>
        <w:t> </w:t>
      </w:r>
      <w:r>
        <w:rPr>
          <w:sz w:val="18"/>
        </w:rPr>
        <w:t>que</w:t>
      </w:r>
      <w:r>
        <w:rPr>
          <w:spacing w:val="-10"/>
          <w:sz w:val="18"/>
        </w:rPr>
        <w:t> </w:t>
      </w:r>
      <w:r>
        <w:rPr>
          <w:sz w:val="18"/>
        </w:rPr>
        <w:t>por</w:t>
      </w:r>
      <w:r>
        <w:rPr>
          <w:spacing w:val="-10"/>
          <w:sz w:val="18"/>
        </w:rPr>
        <w:t> </w:t>
      </w:r>
      <w:r>
        <w:rPr>
          <w:sz w:val="18"/>
        </w:rPr>
        <w:t>sus</w:t>
      </w:r>
      <w:r>
        <w:rPr>
          <w:spacing w:val="-10"/>
          <w:sz w:val="18"/>
        </w:rPr>
        <w:t> </w:t>
      </w:r>
      <w:r>
        <w:rPr>
          <w:sz w:val="18"/>
        </w:rPr>
        <w:t>problemas</w:t>
      </w:r>
      <w:r>
        <w:rPr>
          <w:spacing w:val="-11"/>
          <w:sz w:val="18"/>
        </w:rPr>
        <w:t> </w:t>
      </w:r>
      <w:r>
        <w:rPr>
          <w:sz w:val="18"/>
        </w:rPr>
        <w:t>de</w:t>
      </w:r>
      <w:r>
        <w:rPr>
          <w:spacing w:val="-11"/>
          <w:sz w:val="18"/>
        </w:rPr>
        <w:t> </w:t>
      </w:r>
      <w:r>
        <w:rPr>
          <w:sz w:val="18"/>
        </w:rPr>
        <w:t>retardo</w:t>
      </w:r>
      <w:r>
        <w:rPr>
          <w:spacing w:val="-10"/>
          <w:sz w:val="18"/>
        </w:rPr>
        <w:t> </w:t>
      </w:r>
      <w:r>
        <w:rPr>
          <w:sz w:val="18"/>
        </w:rPr>
        <w:t>y</w:t>
      </w:r>
      <w:r>
        <w:rPr>
          <w:spacing w:val="-10"/>
          <w:sz w:val="18"/>
        </w:rPr>
        <w:t> </w:t>
      </w:r>
      <w:r>
        <w:rPr>
          <w:sz w:val="18"/>
        </w:rPr>
        <w:t>bloqueo</w:t>
      </w:r>
      <w:r>
        <w:rPr>
          <w:spacing w:val="-10"/>
          <w:sz w:val="18"/>
        </w:rPr>
        <w:t> </w:t>
      </w:r>
      <w:r>
        <w:rPr>
          <w:sz w:val="18"/>
        </w:rPr>
        <w:t>emocional que padece, (información brindada por su madre), considero no es una persona acta (sic) para el puesto. Si se le quisiera ayudar existen varias formas de hacerlo</w:t>
      </w:r>
      <w:hyperlink w:history="true" w:anchor="_bookmark36">
        <w:r>
          <w:rPr>
            <w:position w:val="6"/>
            <w:sz w:val="12"/>
          </w:rPr>
          <w:t>21</w:t>
        </w:r>
      </w:hyperlink>
      <w:r>
        <w:rPr>
          <w:sz w:val="18"/>
        </w:rPr>
        <w:t>.</w:t>
      </w:r>
    </w:p>
    <w:p>
      <w:pPr>
        <w:pStyle w:val="BodyText"/>
      </w:pPr>
    </w:p>
    <w:p>
      <w:pPr>
        <w:pStyle w:val="ListParagraph"/>
        <w:numPr>
          <w:ilvl w:val="0"/>
          <w:numId w:val="8"/>
        </w:numPr>
        <w:tabs>
          <w:tab w:pos="690" w:val="left" w:leader="none"/>
        </w:tabs>
        <w:spacing w:line="240" w:lineRule="auto" w:before="0" w:after="0"/>
        <w:ind w:left="120" w:right="116" w:firstLine="1"/>
        <w:jc w:val="both"/>
        <w:rPr>
          <w:sz w:val="20"/>
        </w:rPr>
      </w:pPr>
      <w:r>
        <w:rPr>
          <w:sz w:val="20"/>
        </w:rPr>
        <w:t>En documento de la misma fecha, el Coordinador General de la Unidad Técnica</w:t>
      </w:r>
      <w:r>
        <w:rPr>
          <w:spacing w:val="-34"/>
          <w:sz w:val="20"/>
        </w:rPr>
        <w:t> </w:t>
      </w:r>
      <w:r>
        <w:rPr>
          <w:sz w:val="20"/>
        </w:rPr>
        <w:t>de Aprovisionamiento y Servicios Generales, quien estaba a cargo de llevar a cabo la selección del concurso para ocupar el puesto 010179 en propiedad</w:t>
      </w:r>
      <w:hyperlink w:history="true" w:anchor="_bookmark37">
        <w:r>
          <w:rPr>
            <w:position w:val="7"/>
            <w:sz w:val="13"/>
          </w:rPr>
          <w:t>22</w:t>
        </w:r>
      </w:hyperlink>
      <w:r>
        <w:rPr>
          <w:sz w:val="20"/>
        </w:rPr>
        <w:t>, dirigió un oficio a la Coordinadora General de la Unidad Técnica de Recursos Humanos en la que remitió el oficio 044-2003 enviado por el Jefe de Área de Mantenimiento. En dicho oficio señaló lo</w:t>
      </w:r>
      <w:r>
        <w:rPr>
          <w:spacing w:val="-3"/>
          <w:sz w:val="20"/>
        </w:rPr>
        <w:t> </w:t>
      </w:r>
      <w:r>
        <w:rPr>
          <w:sz w:val="20"/>
        </w:rPr>
        <w:t>siguiente:</w:t>
      </w:r>
    </w:p>
    <w:p>
      <w:pPr>
        <w:pStyle w:val="BodyText"/>
        <w:spacing w:before="11"/>
        <w:rPr>
          <w:sz w:val="19"/>
        </w:rPr>
      </w:pPr>
    </w:p>
    <w:p>
      <w:pPr>
        <w:spacing w:before="0"/>
        <w:ind w:left="689" w:right="1017" w:firstLine="0"/>
        <w:jc w:val="both"/>
        <w:rPr>
          <w:sz w:val="18"/>
        </w:rPr>
      </w:pPr>
      <w:r>
        <w:rPr>
          <w:sz w:val="18"/>
        </w:rPr>
        <w:t>Adjunto al presente le estoy haciendo llegar el oficio 044-2003 del señor German Mora Salazar, encargado de la sección de mantenimiento e higiene, en relación con el devenir laboral del funcionario Luis Fernando Díaz Guevara y su eventual nombramiento en un puesto de misceláneo.</w:t>
      </w:r>
    </w:p>
    <w:p>
      <w:pPr>
        <w:pStyle w:val="BodyText"/>
        <w:rPr>
          <w:sz w:val="18"/>
        </w:rPr>
      </w:pPr>
    </w:p>
    <w:p>
      <w:pPr>
        <w:spacing w:before="0"/>
        <w:ind w:left="689" w:right="1018" w:firstLine="0"/>
        <w:jc w:val="both"/>
        <w:rPr>
          <w:sz w:val="18"/>
        </w:rPr>
      </w:pPr>
      <w:r>
        <w:rPr>
          <w:sz w:val="18"/>
        </w:rPr>
        <w:t>Como puede desprenderse según se menciona en dicho oficio, debido a las funciones que cumple y las oportunidades que se le han dado en su puesto el comportamiento de don Luis Fernando ha incidido negativamente en su devenir laboral e incluso sus actitudes, pueden afectar su seguridad personal, reitero por el tipo de funciones que se realizan por lo cual se sugiere reconsiderar su nombramiento</w:t>
      </w:r>
      <w:hyperlink w:history="true" w:anchor="_bookmark38">
        <w:r>
          <w:rPr>
            <w:position w:val="6"/>
            <w:sz w:val="12"/>
          </w:rPr>
          <w:t>23</w:t>
        </w:r>
      </w:hyperlink>
      <w:r>
        <w:rPr>
          <w:sz w:val="18"/>
        </w:rPr>
        <w:t>.</w:t>
      </w:r>
    </w:p>
    <w:p>
      <w:pPr>
        <w:pStyle w:val="BodyText"/>
      </w:pPr>
    </w:p>
    <w:p>
      <w:pPr>
        <w:pStyle w:val="ListParagraph"/>
        <w:numPr>
          <w:ilvl w:val="0"/>
          <w:numId w:val="8"/>
        </w:numPr>
        <w:tabs>
          <w:tab w:pos="830" w:val="left" w:leader="none"/>
        </w:tabs>
        <w:spacing w:line="240" w:lineRule="auto" w:before="0" w:after="0"/>
        <w:ind w:left="121" w:right="116" w:firstLine="0"/>
        <w:jc w:val="both"/>
        <w:rPr>
          <w:sz w:val="20"/>
        </w:rPr>
      </w:pPr>
      <w:r>
        <w:rPr>
          <w:sz w:val="20"/>
        </w:rPr>
        <w:t>En documento fechado el 12 de junio del 2003, el Oficial Mayor y Director Administrativo y Financiero del Ministerio de Hacienda informó al señor Guevara que</w:t>
      </w:r>
      <w:r>
        <w:rPr>
          <w:spacing w:val="-39"/>
          <w:sz w:val="20"/>
        </w:rPr>
        <w:t> </w:t>
      </w:r>
      <w:r>
        <w:rPr>
          <w:sz w:val="20"/>
        </w:rPr>
        <w:t>no fue seleccionado en el concurso para ocupar el puesto en propiedad número 010179, por lo que su nombramiento como funcionario interino en el puesto de Trabajador Misceláneo 1 cesaría el 16 de junio de 2003. Le indicó</w:t>
      </w:r>
      <w:r>
        <w:rPr>
          <w:spacing w:val="-25"/>
          <w:sz w:val="20"/>
        </w:rPr>
        <w:t> </w:t>
      </w:r>
      <w:r>
        <w:rPr>
          <w:sz w:val="20"/>
        </w:rPr>
        <w:t>que:</w:t>
      </w:r>
    </w:p>
    <w:p>
      <w:pPr>
        <w:pStyle w:val="BodyText"/>
        <w:spacing w:before="9"/>
        <w:rPr>
          <w:sz w:val="18"/>
        </w:rPr>
      </w:pPr>
    </w:p>
    <w:p>
      <w:pPr>
        <w:spacing w:before="0"/>
        <w:ind w:left="689" w:right="1300" w:hanging="2"/>
        <w:jc w:val="both"/>
        <w:rPr>
          <w:sz w:val="18"/>
        </w:rPr>
      </w:pPr>
      <w:r>
        <w:rPr>
          <w:sz w:val="18"/>
        </w:rPr>
        <w:t>[…] de acuerdo al Artículo 121 del Reglamento Autónomo de este Ministerio [que]</w:t>
      </w:r>
      <w:r>
        <w:rPr>
          <w:spacing w:val="-17"/>
          <w:sz w:val="18"/>
        </w:rPr>
        <w:t> </w:t>
      </w:r>
      <w:r>
        <w:rPr>
          <w:sz w:val="18"/>
        </w:rPr>
        <w:t>señala:</w:t>
      </w:r>
      <w:r>
        <w:rPr>
          <w:spacing w:val="-11"/>
          <w:sz w:val="18"/>
        </w:rPr>
        <w:t> </w:t>
      </w:r>
      <w:r>
        <w:rPr>
          <w:sz w:val="18"/>
        </w:rPr>
        <w:t>en</w:t>
      </w:r>
      <w:r>
        <w:rPr>
          <w:spacing w:val="-20"/>
          <w:sz w:val="18"/>
        </w:rPr>
        <w:t> </w:t>
      </w:r>
      <w:r>
        <w:rPr>
          <w:sz w:val="18"/>
        </w:rPr>
        <w:t>el</w:t>
      </w:r>
      <w:r>
        <w:rPr>
          <w:spacing w:val="-13"/>
          <w:sz w:val="18"/>
        </w:rPr>
        <w:t> </w:t>
      </w:r>
      <w:r>
        <w:rPr>
          <w:sz w:val="18"/>
        </w:rPr>
        <w:t>caso</w:t>
      </w:r>
      <w:r>
        <w:rPr>
          <w:spacing w:val="-12"/>
          <w:sz w:val="18"/>
        </w:rPr>
        <w:t> </w:t>
      </w:r>
      <w:r>
        <w:rPr>
          <w:sz w:val="18"/>
        </w:rPr>
        <w:t>de</w:t>
      </w:r>
      <w:r>
        <w:rPr>
          <w:spacing w:val="-17"/>
          <w:sz w:val="18"/>
        </w:rPr>
        <w:t> </w:t>
      </w:r>
      <w:r>
        <w:rPr>
          <w:sz w:val="18"/>
        </w:rPr>
        <w:t>los</w:t>
      </w:r>
      <w:r>
        <w:rPr>
          <w:spacing w:val="-18"/>
          <w:sz w:val="18"/>
        </w:rPr>
        <w:t> </w:t>
      </w:r>
      <w:r>
        <w:rPr>
          <w:sz w:val="18"/>
        </w:rPr>
        <w:t>funcionarios</w:t>
      </w:r>
      <w:r>
        <w:rPr>
          <w:spacing w:val="-18"/>
          <w:sz w:val="18"/>
        </w:rPr>
        <w:t> </w:t>
      </w:r>
      <w:r>
        <w:rPr>
          <w:sz w:val="18"/>
        </w:rPr>
        <w:t>(as)</w:t>
      </w:r>
      <w:r>
        <w:rPr>
          <w:spacing w:val="-18"/>
          <w:sz w:val="18"/>
        </w:rPr>
        <w:t> </w:t>
      </w:r>
      <w:r>
        <w:rPr>
          <w:sz w:val="18"/>
        </w:rPr>
        <w:t>interinos</w:t>
      </w:r>
      <w:r>
        <w:rPr>
          <w:spacing w:val="-18"/>
          <w:sz w:val="18"/>
        </w:rPr>
        <w:t> </w:t>
      </w:r>
      <w:r>
        <w:rPr>
          <w:sz w:val="18"/>
        </w:rPr>
        <w:t>(as)</w:t>
      </w:r>
      <w:r>
        <w:rPr>
          <w:spacing w:val="-20"/>
          <w:sz w:val="18"/>
        </w:rPr>
        <w:t> </w:t>
      </w:r>
      <w:r>
        <w:rPr>
          <w:sz w:val="18"/>
        </w:rPr>
        <w:t>éstos</w:t>
      </w:r>
      <w:r>
        <w:rPr>
          <w:spacing w:val="-21"/>
          <w:sz w:val="18"/>
        </w:rPr>
        <w:t> </w:t>
      </w:r>
      <w:r>
        <w:rPr>
          <w:sz w:val="18"/>
        </w:rPr>
        <w:t>terminaran su</w:t>
      </w:r>
      <w:r>
        <w:rPr>
          <w:spacing w:val="-5"/>
          <w:sz w:val="18"/>
        </w:rPr>
        <w:t> </w:t>
      </w:r>
      <w:r>
        <w:rPr>
          <w:sz w:val="18"/>
        </w:rPr>
        <w:t>relación</w:t>
      </w:r>
      <w:r>
        <w:rPr>
          <w:spacing w:val="-6"/>
          <w:sz w:val="18"/>
        </w:rPr>
        <w:t> </w:t>
      </w:r>
      <w:r>
        <w:rPr>
          <w:sz w:val="18"/>
        </w:rPr>
        <w:t>de</w:t>
      </w:r>
      <w:r>
        <w:rPr>
          <w:spacing w:val="-5"/>
          <w:sz w:val="18"/>
        </w:rPr>
        <w:t> </w:t>
      </w:r>
      <w:r>
        <w:rPr>
          <w:sz w:val="18"/>
        </w:rPr>
        <w:t>servicios:</w:t>
      </w:r>
      <w:r>
        <w:rPr>
          <w:spacing w:val="-7"/>
          <w:sz w:val="18"/>
        </w:rPr>
        <w:t> </w:t>
      </w:r>
      <w:r>
        <w:rPr>
          <w:sz w:val="18"/>
        </w:rPr>
        <w:t>b)</w:t>
      </w:r>
      <w:r>
        <w:rPr>
          <w:spacing w:val="-9"/>
          <w:sz w:val="18"/>
        </w:rPr>
        <w:t> </w:t>
      </w:r>
      <w:r>
        <w:rPr>
          <w:sz w:val="18"/>
        </w:rPr>
        <w:t>cuando</w:t>
      </w:r>
      <w:r>
        <w:rPr>
          <w:spacing w:val="-7"/>
          <w:sz w:val="18"/>
        </w:rPr>
        <w:t> </w:t>
      </w:r>
      <w:r>
        <w:rPr>
          <w:sz w:val="18"/>
        </w:rPr>
        <w:t>se</w:t>
      </w:r>
      <w:r>
        <w:rPr>
          <w:spacing w:val="-7"/>
          <w:sz w:val="18"/>
        </w:rPr>
        <w:t> </w:t>
      </w:r>
      <w:r>
        <w:rPr>
          <w:sz w:val="18"/>
        </w:rPr>
        <w:t>escoja</w:t>
      </w:r>
      <w:r>
        <w:rPr>
          <w:spacing w:val="-8"/>
          <w:sz w:val="18"/>
        </w:rPr>
        <w:t> </w:t>
      </w:r>
      <w:r>
        <w:rPr>
          <w:sz w:val="18"/>
        </w:rPr>
        <w:t>de</w:t>
      </w:r>
      <w:r>
        <w:rPr>
          <w:spacing w:val="-5"/>
          <w:sz w:val="18"/>
        </w:rPr>
        <w:t> </w:t>
      </w:r>
      <w:r>
        <w:rPr>
          <w:sz w:val="18"/>
        </w:rPr>
        <w:t>la</w:t>
      </w:r>
      <w:r>
        <w:rPr>
          <w:spacing w:val="-5"/>
          <w:sz w:val="18"/>
        </w:rPr>
        <w:t> </w:t>
      </w:r>
      <w:r>
        <w:rPr>
          <w:sz w:val="18"/>
        </w:rPr>
        <w:t>terna</w:t>
      </w:r>
      <w:r>
        <w:rPr>
          <w:spacing w:val="-6"/>
          <w:sz w:val="18"/>
        </w:rPr>
        <w:t> </w:t>
      </w:r>
      <w:r>
        <w:rPr>
          <w:sz w:val="18"/>
        </w:rPr>
        <w:t>un</w:t>
      </w:r>
      <w:r>
        <w:rPr>
          <w:spacing w:val="-7"/>
          <w:sz w:val="18"/>
        </w:rPr>
        <w:t> </w:t>
      </w:r>
      <w:r>
        <w:rPr>
          <w:sz w:val="18"/>
        </w:rPr>
        <w:t>candidato</w:t>
      </w:r>
      <w:r>
        <w:rPr>
          <w:spacing w:val="-4"/>
          <w:sz w:val="18"/>
        </w:rPr>
        <w:t> </w:t>
      </w:r>
      <w:r>
        <w:rPr>
          <w:sz w:val="18"/>
        </w:rPr>
        <w:t>(a)</w:t>
      </w:r>
      <w:r>
        <w:rPr>
          <w:spacing w:val="-6"/>
          <w:sz w:val="18"/>
        </w:rPr>
        <w:t> </w:t>
      </w:r>
      <w:r>
        <w:rPr>
          <w:sz w:val="18"/>
        </w:rPr>
        <w:t>para ocupar un puesto en</w:t>
      </w:r>
      <w:r>
        <w:rPr>
          <w:spacing w:val="-42"/>
          <w:sz w:val="18"/>
        </w:rPr>
        <w:t> </w:t>
      </w:r>
      <w:r>
        <w:rPr>
          <w:sz w:val="18"/>
        </w:rPr>
        <w:t>propiedad.</w:t>
      </w:r>
    </w:p>
    <w:p>
      <w:pPr>
        <w:pStyle w:val="BodyText"/>
        <w:spacing w:before="11"/>
        <w:rPr>
          <w:sz w:val="17"/>
        </w:rPr>
      </w:pPr>
    </w:p>
    <w:p>
      <w:pPr>
        <w:spacing w:before="1"/>
        <w:ind w:left="689" w:right="1018" w:firstLine="0"/>
        <w:jc w:val="both"/>
        <w:rPr>
          <w:sz w:val="18"/>
        </w:rPr>
      </w:pPr>
      <w:r>
        <w:rPr>
          <w:sz w:val="18"/>
        </w:rPr>
        <w:t>En</w:t>
      </w:r>
      <w:r>
        <w:rPr>
          <w:spacing w:val="-10"/>
          <w:sz w:val="18"/>
        </w:rPr>
        <w:t> </w:t>
      </w:r>
      <w:r>
        <w:rPr>
          <w:sz w:val="18"/>
        </w:rPr>
        <w:t>representación</w:t>
      </w:r>
      <w:r>
        <w:rPr>
          <w:spacing w:val="-14"/>
          <w:sz w:val="18"/>
        </w:rPr>
        <w:t> </w:t>
      </w:r>
      <w:r>
        <w:rPr>
          <w:sz w:val="18"/>
        </w:rPr>
        <w:t>de</w:t>
      </w:r>
      <w:r>
        <w:rPr>
          <w:spacing w:val="-9"/>
          <w:sz w:val="18"/>
        </w:rPr>
        <w:t> </w:t>
      </w:r>
      <w:r>
        <w:rPr>
          <w:sz w:val="18"/>
        </w:rPr>
        <w:t>esta</w:t>
      </w:r>
      <w:r>
        <w:rPr>
          <w:spacing w:val="-8"/>
          <w:sz w:val="18"/>
        </w:rPr>
        <w:t> </w:t>
      </w:r>
      <w:r>
        <w:rPr>
          <w:sz w:val="18"/>
        </w:rPr>
        <w:t>Institución,</w:t>
      </w:r>
      <w:r>
        <w:rPr>
          <w:spacing w:val="-8"/>
          <w:sz w:val="18"/>
        </w:rPr>
        <w:t> </w:t>
      </w:r>
      <w:r>
        <w:rPr>
          <w:sz w:val="18"/>
        </w:rPr>
        <w:t>le</w:t>
      </w:r>
      <w:r>
        <w:rPr>
          <w:spacing w:val="-9"/>
          <w:sz w:val="18"/>
        </w:rPr>
        <w:t> </w:t>
      </w:r>
      <w:r>
        <w:rPr>
          <w:sz w:val="18"/>
        </w:rPr>
        <w:t>agradecemos</w:t>
      </w:r>
      <w:r>
        <w:rPr>
          <w:spacing w:val="-12"/>
          <w:sz w:val="18"/>
        </w:rPr>
        <w:t> </w:t>
      </w:r>
      <w:r>
        <w:rPr>
          <w:sz w:val="18"/>
        </w:rPr>
        <w:t>el</w:t>
      </w:r>
      <w:r>
        <w:rPr>
          <w:spacing w:val="-11"/>
          <w:sz w:val="18"/>
        </w:rPr>
        <w:t> </w:t>
      </w:r>
      <w:r>
        <w:rPr>
          <w:sz w:val="18"/>
        </w:rPr>
        <w:t>interés</w:t>
      </w:r>
      <w:r>
        <w:rPr>
          <w:spacing w:val="-8"/>
          <w:sz w:val="18"/>
        </w:rPr>
        <w:t> </w:t>
      </w:r>
      <w:r>
        <w:rPr>
          <w:sz w:val="18"/>
        </w:rPr>
        <w:t>y</w:t>
      </w:r>
      <w:r>
        <w:rPr>
          <w:spacing w:val="-8"/>
          <w:sz w:val="18"/>
        </w:rPr>
        <w:t> </w:t>
      </w:r>
      <w:r>
        <w:rPr>
          <w:sz w:val="18"/>
        </w:rPr>
        <w:t>efectividad</w:t>
      </w:r>
      <w:r>
        <w:rPr>
          <w:spacing w:val="-8"/>
          <w:sz w:val="18"/>
        </w:rPr>
        <w:t> </w:t>
      </w:r>
      <w:r>
        <w:rPr>
          <w:sz w:val="18"/>
        </w:rPr>
        <w:t>que ha demostrado en el desempeño de las funciones asignadas durante su </w:t>
      </w:r>
      <w:r>
        <w:rPr>
          <w:spacing w:val="19"/>
          <w:sz w:val="18"/>
        </w:rPr>
        <w:t> </w:t>
      </w:r>
      <w:r>
        <w:rPr>
          <w:sz w:val="18"/>
        </w:rPr>
        <w:t>relación</w:t>
      </w:r>
    </w:p>
    <w:p>
      <w:pPr>
        <w:pStyle w:val="BodyText"/>
        <w:spacing w:before="7"/>
        <w:rPr>
          <w:sz w:val="21"/>
        </w:rPr>
      </w:pPr>
      <w:r>
        <w:rPr/>
        <w:pict>
          <v:line style="position:absolute;mso-position-horizontal-relative:page;mso-position-vertical-relative:paragraph;z-index:1216;mso-wrap-distance-left:0;mso-wrap-distance-right:0" from="85.080002pt,15.397692pt" to="229.080002pt,15.397692pt" stroked="true" strokeweight=".6pt" strokecolor="#000000">
            <v:stroke dashstyle="solid"/>
            <w10:wrap type="topAndBottom"/>
          </v:line>
        </w:pict>
      </w:r>
    </w:p>
    <w:p>
      <w:pPr>
        <w:tabs>
          <w:tab w:pos="689" w:val="left" w:leader="none"/>
        </w:tabs>
        <w:spacing w:before="73"/>
        <w:ind w:left="121" w:right="120" w:firstLine="0"/>
        <w:jc w:val="left"/>
        <w:rPr>
          <w:sz w:val="16"/>
        </w:rPr>
      </w:pPr>
      <w:bookmarkStart w:name="_bookmark36" w:id="60"/>
      <w:bookmarkEnd w:id="60"/>
      <w:r>
        <w:rPr/>
      </w:r>
      <w:r>
        <w:rPr>
          <w:position w:val="6"/>
          <w:sz w:val="10"/>
        </w:rPr>
        <w:t>21</w:t>
        <w:tab/>
      </w:r>
      <w:r>
        <w:rPr>
          <w:sz w:val="16"/>
        </w:rPr>
        <w:t>Oficio del Jefe de Área de Mantenimiento del Ministerio de Hacienda al Coordinador  </w:t>
      </w:r>
      <w:r>
        <w:rPr>
          <w:spacing w:val="3"/>
          <w:sz w:val="16"/>
        </w:rPr>
        <w:t> </w:t>
      </w:r>
      <w:r>
        <w:rPr>
          <w:sz w:val="16"/>
        </w:rPr>
        <w:t>General</w:t>
      </w:r>
      <w:r>
        <w:rPr>
          <w:spacing w:val="8"/>
          <w:sz w:val="16"/>
        </w:rPr>
        <w:t> </w:t>
      </w:r>
      <w:r>
        <w:rPr>
          <w:sz w:val="16"/>
        </w:rPr>
        <w:t>U.T.A.S.</w:t>
      </w:r>
      <w:r>
        <w:rPr>
          <w:w w:val="99"/>
          <w:sz w:val="16"/>
        </w:rPr>
        <w:t> </w:t>
      </w:r>
      <w:r>
        <w:rPr>
          <w:sz w:val="16"/>
        </w:rPr>
        <w:t>(expediente de prueba, folio</w:t>
      </w:r>
      <w:r>
        <w:rPr>
          <w:spacing w:val="-15"/>
          <w:sz w:val="16"/>
        </w:rPr>
        <w:t> </w:t>
      </w:r>
      <w:r>
        <w:rPr>
          <w:sz w:val="16"/>
        </w:rPr>
        <w:t>943).</w:t>
      </w:r>
    </w:p>
    <w:p>
      <w:pPr>
        <w:tabs>
          <w:tab w:pos="689" w:val="left" w:leader="none"/>
        </w:tabs>
        <w:spacing w:before="120"/>
        <w:ind w:left="121" w:right="120" w:hanging="1"/>
        <w:jc w:val="left"/>
        <w:rPr>
          <w:sz w:val="16"/>
        </w:rPr>
      </w:pPr>
      <w:bookmarkStart w:name="_bookmark37" w:id="61"/>
      <w:bookmarkEnd w:id="61"/>
      <w:r>
        <w:rPr/>
      </w:r>
      <w:r>
        <w:rPr>
          <w:position w:val="6"/>
          <w:sz w:val="10"/>
        </w:rPr>
        <w:t>22</w:t>
        <w:tab/>
      </w:r>
      <w:r>
        <w:rPr>
          <w:i/>
          <w:sz w:val="16"/>
        </w:rPr>
        <w:t>Cfr.</w:t>
      </w:r>
      <w:r>
        <w:rPr>
          <w:i/>
          <w:spacing w:val="-11"/>
          <w:sz w:val="16"/>
        </w:rPr>
        <w:t> </w:t>
      </w:r>
      <w:r>
        <w:rPr>
          <w:sz w:val="16"/>
        </w:rPr>
        <w:t>Decisión</w:t>
      </w:r>
      <w:r>
        <w:rPr>
          <w:spacing w:val="-10"/>
          <w:sz w:val="16"/>
        </w:rPr>
        <w:t> </w:t>
      </w:r>
      <w:r>
        <w:rPr>
          <w:sz w:val="16"/>
        </w:rPr>
        <w:t>del</w:t>
      </w:r>
      <w:r>
        <w:rPr>
          <w:spacing w:val="-11"/>
          <w:sz w:val="16"/>
        </w:rPr>
        <w:t> </w:t>
      </w:r>
      <w:r>
        <w:rPr>
          <w:sz w:val="16"/>
        </w:rPr>
        <w:t>Oficial</w:t>
      </w:r>
      <w:r>
        <w:rPr>
          <w:spacing w:val="-11"/>
          <w:sz w:val="16"/>
        </w:rPr>
        <w:t> </w:t>
      </w:r>
      <w:r>
        <w:rPr>
          <w:sz w:val="16"/>
        </w:rPr>
        <w:t>Mayor</w:t>
      </w:r>
      <w:r>
        <w:rPr>
          <w:spacing w:val="-10"/>
          <w:sz w:val="16"/>
        </w:rPr>
        <w:t> </w:t>
      </w:r>
      <w:r>
        <w:rPr>
          <w:sz w:val="16"/>
        </w:rPr>
        <w:t>y</w:t>
      </w:r>
      <w:r>
        <w:rPr>
          <w:spacing w:val="-11"/>
          <w:sz w:val="16"/>
        </w:rPr>
        <w:t> </w:t>
      </w:r>
      <w:r>
        <w:rPr>
          <w:sz w:val="16"/>
        </w:rPr>
        <w:t>Director</w:t>
      </w:r>
      <w:r>
        <w:rPr>
          <w:spacing w:val="-10"/>
          <w:sz w:val="16"/>
        </w:rPr>
        <w:t> </w:t>
      </w:r>
      <w:r>
        <w:rPr>
          <w:sz w:val="16"/>
        </w:rPr>
        <w:t>General</w:t>
      </w:r>
      <w:r>
        <w:rPr>
          <w:spacing w:val="-11"/>
          <w:sz w:val="16"/>
        </w:rPr>
        <w:t> </w:t>
      </w:r>
      <w:r>
        <w:rPr>
          <w:sz w:val="16"/>
        </w:rPr>
        <w:t>Administrativo</w:t>
      </w:r>
      <w:r>
        <w:rPr>
          <w:spacing w:val="-10"/>
          <w:sz w:val="16"/>
        </w:rPr>
        <w:t> </w:t>
      </w:r>
      <w:r>
        <w:rPr>
          <w:sz w:val="16"/>
        </w:rPr>
        <w:t>y</w:t>
      </w:r>
      <w:r>
        <w:rPr>
          <w:spacing w:val="-10"/>
          <w:sz w:val="16"/>
        </w:rPr>
        <w:t> </w:t>
      </w:r>
      <w:r>
        <w:rPr>
          <w:sz w:val="16"/>
        </w:rPr>
        <w:t>Financiero</w:t>
      </w:r>
      <w:r>
        <w:rPr>
          <w:spacing w:val="-10"/>
          <w:sz w:val="16"/>
        </w:rPr>
        <w:t> </w:t>
      </w:r>
      <w:r>
        <w:rPr>
          <w:sz w:val="16"/>
        </w:rPr>
        <w:t>del</w:t>
      </w:r>
      <w:r>
        <w:rPr>
          <w:spacing w:val="-11"/>
          <w:sz w:val="16"/>
        </w:rPr>
        <w:t> </w:t>
      </w:r>
      <w:r>
        <w:rPr>
          <w:sz w:val="16"/>
        </w:rPr>
        <w:t>Ministerio</w:t>
      </w:r>
      <w:r>
        <w:rPr>
          <w:spacing w:val="-10"/>
          <w:sz w:val="16"/>
        </w:rPr>
        <w:t> </w:t>
      </w:r>
      <w:r>
        <w:rPr>
          <w:sz w:val="16"/>
        </w:rPr>
        <w:t>de</w:t>
      </w:r>
      <w:r>
        <w:rPr>
          <w:spacing w:val="-12"/>
          <w:sz w:val="16"/>
        </w:rPr>
        <w:t> </w:t>
      </w:r>
      <w:r>
        <w:rPr>
          <w:sz w:val="16"/>
        </w:rPr>
        <w:t>Hacienda</w:t>
      </w:r>
      <w:r>
        <w:rPr>
          <w:w w:val="99"/>
          <w:sz w:val="16"/>
        </w:rPr>
        <w:t> </w:t>
      </w:r>
      <w:r>
        <w:rPr>
          <w:sz w:val="16"/>
        </w:rPr>
        <w:t>de 9 de julio de 2003 (expediente de prueba, folio</w:t>
      </w:r>
      <w:r>
        <w:rPr>
          <w:spacing w:val="-25"/>
          <w:sz w:val="16"/>
        </w:rPr>
        <w:t> </w:t>
      </w:r>
      <w:r>
        <w:rPr>
          <w:sz w:val="16"/>
        </w:rPr>
        <w:t>973).</w:t>
      </w:r>
    </w:p>
    <w:p>
      <w:pPr>
        <w:tabs>
          <w:tab w:pos="689" w:val="left" w:leader="none"/>
        </w:tabs>
        <w:spacing w:before="120"/>
        <w:ind w:left="121" w:right="118" w:firstLine="0"/>
        <w:jc w:val="left"/>
        <w:rPr>
          <w:sz w:val="16"/>
        </w:rPr>
      </w:pPr>
      <w:bookmarkStart w:name="_bookmark38" w:id="62"/>
      <w:bookmarkEnd w:id="62"/>
      <w:r>
        <w:rPr/>
      </w:r>
      <w:r>
        <w:rPr>
          <w:position w:val="6"/>
          <w:sz w:val="10"/>
        </w:rPr>
        <w:t>23</w:t>
        <w:tab/>
      </w:r>
      <w:r>
        <w:rPr>
          <w:sz w:val="16"/>
        </w:rPr>
        <w:t>Oficio del Coordinador de la Unidad Técnica de Aprovisionamiento y Servicios (expediente </w:t>
      </w:r>
      <w:r>
        <w:rPr>
          <w:spacing w:val="6"/>
          <w:sz w:val="16"/>
        </w:rPr>
        <w:t> </w:t>
      </w:r>
      <w:r>
        <w:rPr>
          <w:sz w:val="16"/>
        </w:rPr>
        <w:t>de</w:t>
      </w:r>
      <w:r>
        <w:rPr>
          <w:spacing w:val="5"/>
          <w:sz w:val="16"/>
        </w:rPr>
        <w:t> </w:t>
      </w:r>
      <w:r>
        <w:rPr>
          <w:sz w:val="16"/>
        </w:rPr>
        <w:t>prueba,</w:t>
      </w:r>
      <w:r>
        <w:rPr>
          <w:w w:val="99"/>
          <w:sz w:val="16"/>
        </w:rPr>
        <w:t> </w:t>
      </w:r>
      <w:r>
        <w:rPr>
          <w:sz w:val="16"/>
        </w:rPr>
        <w:t>folio</w:t>
      </w:r>
      <w:r>
        <w:rPr>
          <w:spacing w:val="-6"/>
          <w:sz w:val="16"/>
        </w:rPr>
        <w:t> </w:t>
      </w:r>
      <w:r>
        <w:rPr>
          <w:sz w:val="16"/>
        </w:rPr>
        <w:t>945).</w:t>
      </w:r>
    </w:p>
    <w:p>
      <w:pPr>
        <w:spacing w:after="0"/>
        <w:jc w:val="left"/>
        <w:rPr>
          <w:sz w:val="16"/>
        </w:rPr>
        <w:sectPr>
          <w:pgSz w:w="12240" w:h="15840"/>
          <w:pgMar w:header="0" w:footer="896" w:top="1460" w:bottom="1080" w:left="1580" w:right="1580"/>
        </w:sectPr>
      </w:pPr>
    </w:p>
    <w:p>
      <w:pPr>
        <w:spacing w:before="71"/>
        <w:ind w:left="689" w:right="1018" w:firstLine="0"/>
        <w:jc w:val="both"/>
        <w:rPr>
          <w:sz w:val="18"/>
        </w:rPr>
      </w:pPr>
      <w:r>
        <w:rPr>
          <w:sz w:val="18"/>
        </w:rPr>
        <w:t>laboral;</w:t>
      </w:r>
      <w:r>
        <w:rPr>
          <w:spacing w:val="-23"/>
          <w:sz w:val="18"/>
        </w:rPr>
        <w:t> </w:t>
      </w:r>
      <w:r>
        <w:rPr>
          <w:sz w:val="18"/>
        </w:rPr>
        <w:t>y</w:t>
      </w:r>
      <w:r>
        <w:rPr>
          <w:spacing w:val="-25"/>
          <w:sz w:val="18"/>
        </w:rPr>
        <w:t> </w:t>
      </w:r>
      <w:r>
        <w:rPr>
          <w:sz w:val="18"/>
        </w:rPr>
        <w:t>le</w:t>
      </w:r>
      <w:r>
        <w:rPr>
          <w:spacing w:val="-9"/>
          <w:sz w:val="18"/>
        </w:rPr>
        <w:t> </w:t>
      </w:r>
      <w:r>
        <w:rPr>
          <w:sz w:val="18"/>
        </w:rPr>
        <w:t>reiteramos</w:t>
      </w:r>
      <w:r>
        <w:rPr>
          <w:spacing w:val="-9"/>
          <w:sz w:val="18"/>
        </w:rPr>
        <w:t> </w:t>
      </w:r>
      <w:r>
        <w:rPr>
          <w:sz w:val="18"/>
        </w:rPr>
        <w:t>nuestro</w:t>
      </w:r>
      <w:r>
        <w:rPr>
          <w:spacing w:val="8"/>
          <w:sz w:val="18"/>
        </w:rPr>
        <w:t> </w:t>
      </w:r>
      <w:r>
        <w:rPr>
          <w:sz w:val="18"/>
        </w:rPr>
        <w:t>deseo</w:t>
      </w:r>
      <w:r>
        <w:rPr>
          <w:spacing w:val="9"/>
          <w:sz w:val="18"/>
        </w:rPr>
        <w:t> </w:t>
      </w:r>
      <w:r>
        <w:rPr>
          <w:sz w:val="18"/>
        </w:rPr>
        <w:t>de</w:t>
      </w:r>
      <w:r>
        <w:rPr>
          <w:spacing w:val="-23"/>
          <w:sz w:val="18"/>
        </w:rPr>
        <w:t> </w:t>
      </w:r>
      <w:r>
        <w:rPr>
          <w:sz w:val="18"/>
        </w:rPr>
        <w:t>colaborar</w:t>
      </w:r>
      <w:r>
        <w:rPr>
          <w:spacing w:val="-23"/>
          <w:sz w:val="18"/>
        </w:rPr>
        <w:t> </w:t>
      </w:r>
      <w:r>
        <w:rPr>
          <w:sz w:val="18"/>
        </w:rPr>
        <w:t>con</w:t>
      </w:r>
      <w:r>
        <w:rPr>
          <w:spacing w:val="-28"/>
          <w:sz w:val="18"/>
        </w:rPr>
        <w:t> </w:t>
      </w:r>
      <w:r>
        <w:rPr>
          <w:sz w:val="18"/>
        </w:rPr>
        <w:t>usted</w:t>
      </w:r>
      <w:r>
        <w:rPr>
          <w:spacing w:val="-9"/>
          <w:sz w:val="18"/>
        </w:rPr>
        <w:t> </w:t>
      </w:r>
      <w:r>
        <w:rPr>
          <w:sz w:val="18"/>
        </w:rPr>
        <w:t>en</w:t>
      </w:r>
      <w:r>
        <w:rPr>
          <w:spacing w:val="-10"/>
          <w:sz w:val="18"/>
        </w:rPr>
        <w:t> </w:t>
      </w:r>
      <w:r>
        <w:rPr>
          <w:sz w:val="18"/>
        </w:rPr>
        <w:t>cualquier</w:t>
      </w:r>
      <w:r>
        <w:rPr>
          <w:spacing w:val="-8"/>
          <w:sz w:val="18"/>
        </w:rPr>
        <w:t> </w:t>
      </w:r>
      <w:r>
        <w:rPr>
          <w:sz w:val="18"/>
        </w:rPr>
        <w:t>gestión que</w:t>
      </w:r>
      <w:r>
        <w:rPr>
          <w:spacing w:val="-6"/>
          <w:sz w:val="18"/>
        </w:rPr>
        <w:t> </w:t>
      </w:r>
      <w:r>
        <w:rPr>
          <w:sz w:val="18"/>
        </w:rPr>
        <w:t>se</w:t>
      </w:r>
      <w:r>
        <w:rPr>
          <w:spacing w:val="-9"/>
          <w:sz w:val="18"/>
        </w:rPr>
        <w:t> </w:t>
      </w:r>
      <w:r>
        <w:rPr>
          <w:sz w:val="18"/>
        </w:rPr>
        <w:t>relacione</w:t>
      </w:r>
      <w:r>
        <w:rPr>
          <w:spacing w:val="-6"/>
          <w:sz w:val="18"/>
        </w:rPr>
        <w:t> </w:t>
      </w:r>
      <w:r>
        <w:rPr>
          <w:sz w:val="18"/>
        </w:rPr>
        <w:t>con</w:t>
      </w:r>
      <w:r>
        <w:rPr>
          <w:spacing w:val="-11"/>
          <w:sz w:val="18"/>
        </w:rPr>
        <w:t> </w:t>
      </w:r>
      <w:r>
        <w:rPr>
          <w:sz w:val="18"/>
        </w:rPr>
        <w:t>la</w:t>
      </w:r>
      <w:r>
        <w:rPr>
          <w:spacing w:val="-9"/>
          <w:sz w:val="18"/>
        </w:rPr>
        <w:t> </w:t>
      </w:r>
      <w:r>
        <w:rPr>
          <w:sz w:val="18"/>
        </w:rPr>
        <w:t>función</w:t>
      </w:r>
      <w:r>
        <w:rPr>
          <w:spacing w:val="-10"/>
          <w:sz w:val="18"/>
        </w:rPr>
        <w:t> </w:t>
      </w:r>
      <w:r>
        <w:rPr>
          <w:sz w:val="18"/>
        </w:rPr>
        <w:t>administrativa</w:t>
      </w:r>
      <w:r>
        <w:rPr>
          <w:spacing w:val="-7"/>
          <w:sz w:val="18"/>
        </w:rPr>
        <w:t> </w:t>
      </w:r>
      <w:r>
        <w:rPr>
          <w:sz w:val="18"/>
        </w:rPr>
        <w:t>de</w:t>
      </w:r>
      <w:r>
        <w:rPr>
          <w:spacing w:val="-6"/>
          <w:sz w:val="18"/>
        </w:rPr>
        <w:t> </w:t>
      </w:r>
      <w:r>
        <w:rPr>
          <w:sz w:val="18"/>
        </w:rPr>
        <w:t>la</w:t>
      </w:r>
      <w:r>
        <w:rPr>
          <w:spacing w:val="-8"/>
          <w:sz w:val="18"/>
        </w:rPr>
        <w:t> </w:t>
      </w:r>
      <w:r>
        <w:rPr>
          <w:sz w:val="18"/>
        </w:rPr>
        <w:t>Institución</w:t>
      </w:r>
      <w:r>
        <w:rPr>
          <w:spacing w:val="-8"/>
          <w:sz w:val="18"/>
        </w:rPr>
        <w:t> </w:t>
      </w:r>
      <w:r>
        <w:rPr>
          <w:sz w:val="18"/>
        </w:rPr>
        <w:t>[…]</w:t>
      </w:r>
      <w:hyperlink w:history="true" w:anchor="_bookmark41">
        <w:r>
          <w:rPr>
            <w:position w:val="6"/>
            <w:sz w:val="12"/>
          </w:rPr>
          <w:t>24</w:t>
        </w:r>
      </w:hyperlink>
      <w:r>
        <w:rPr>
          <w:sz w:val="18"/>
        </w:rPr>
        <w:t>.</w:t>
      </w:r>
    </w:p>
    <w:p>
      <w:pPr>
        <w:pStyle w:val="BodyText"/>
      </w:pPr>
    </w:p>
    <w:p>
      <w:pPr>
        <w:pStyle w:val="Heading1"/>
        <w:numPr>
          <w:ilvl w:val="0"/>
          <w:numId w:val="9"/>
        </w:numPr>
        <w:tabs>
          <w:tab w:pos="1114" w:val="left" w:leader="none"/>
        </w:tabs>
        <w:spacing w:line="240" w:lineRule="auto" w:before="0" w:after="0"/>
        <w:ind w:left="1549" w:right="0" w:hanging="862"/>
        <w:jc w:val="both"/>
      </w:pPr>
      <w:bookmarkStart w:name="B. El recurso de revocatoria" w:id="63"/>
      <w:bookmarkEnd w:id="63"/>
      <w:r>
        <w:rPr>
          <w:b w:val="0"/>
        </w:rPr>
      </w:r>
      <w:bookmarkStart w:name="_bookmark39" w:id="64"/>
      <w:bookmarkEnd w:id="64"/>
      <w:r>
        <w:rPr>
          <w:b w:val="0"/>
        </w:rPr>
      </w:r>
      <w:bookmarkStart w:name="_bookmark39" w:id="65"/>
      <w:bookmarkEnd w:id="65"/>
      <w:r>
        <w:rPr/>
        <w:t>El</w:t>
      </w:r>
      <w:r>
        <w:rPr/>
        <w:t> recurso de</w:t>
      </w:r>
      <w:r>
        <w:rPr>
          <w:spacing w:val="-8"/>
        </w:rPr>
        <w:t> </w:t>
      </w:r>
      <w:r>
        <w:rPr/>
        <w:t>revocatoria</w:t>
      </w:r>
    </w:p>
    <w:p>
      <w:pPr>
        <w:pStyle w:val="BodyText"/>
        <w:spacing w:before="10"/>
        <w:rPr>
          <w:b/>
          <w:sz w:val="18"/>
        </w:rPr>
      </w:pPr>
    </w:p>
    <w:p>
      <w:pPr>
        <w:pStyle w:val="ListParagraph"/>
        <w:numPr>
          <w:ilvl w:val="0"/>
          <w:numId w:val="8"/>
        </w:numPr>
        <w:tabs>
          <w:tab w:pos="830" w:val="left" w:leader="none"/>
        </w:tabs>
        <w:spacing w:line="240" w:lineRule="auto" w:before="0" w:after="0"/>
        <w:ind w:left="121" w:right="115" w:firstLine="0"/>
        <w:jc w:val="both"/>
        <w:rPr>
          <w:sz w:val="20"/>
        </w:rPr>
      </w:pPr>
      <w:r>
        <w:rPr>
          <w:sz w:val="20"/>
        </w:rPr>
        <w:t>El 18 de junio de 2003, el señor Guevara presentó un “recurso de revocatoria con apelación en subsidio y nulidad absoluta” contra la decisión que lo cesó en su cargo</w:t>
      </w:r>
      <w:hyperlink w:history="true" w:anchor="_bookmark42">
        <w:r>
          <w:rPr>
            <w:position w:val="7"/>
            <w:sz w:val="13"/>
          </w:rPr>
          <w:t>25</w:t>
        </w:r>
      </w:hyperlink>
      <w:r>
        <w:rPr>
          <w:sz w:val="20"/>
        </w:rPr>
        <w:t>. El 9 de julio de 2003, el Oficial Mayor y Director General Administrativo y Financiero del Ministerio de Hacienda expresó que se siguieron todos los parámetros establecidos</w:t>
      </w:r>
      <w:r>
        <w:rPr>
          <w:spacing w:val="-20"/>
          <w:sz w:val="20"/>
        </w:rPr>
        <w:t> </w:t>
      </w:r>
      <w:r>
        <w:rPr>
          <w:sz w:val="20"/>
        </w:rPr>
        <w:t>por</w:t>
      </w:r>
      <w:r>
        <w:rPr>
          <w:spacing w:val="-20"/>
          <w:sz w:val="20"/>
        </w:rPr>
        <w:t> </w:t>
      </w:r>
      <w:r>
        <w:rPr>
          <w:sz w:val="20"/>
        </w:rPr>
        <w:t>el</w:t>
      </w:r>
      <w:r>
        <w:rPr>
          <w:spacing w:val="-20"/>
          <w:sz w:val="20"/>
        </w:rPr>
        <w:t> </w:t>
      </w:r>
      <w:r>
        <w:rPr>
          <w:sz w:val="20"/>
        </w:rPr>
        <w:t>ordenamiento</w:t>
      </w:r>
      <w:r>
        <w:rPr>
          <w:spacing w:val="-21"/>
          <w:sz w:val="20"/>
        </w:rPr>
        <w:t> </w:t>
      </w:r>
      <w:r>
        <w:rPr>
          <w:sz w:val="20"/>
        </w:rPr>
        <w:t>jurídico</w:t>
      </w:r>
      <w:r>
        <w:rPr>
          <w:spacing w:val="-20"/>
          <w:sz w:val="20"/>
        </w:rPr>
        <w:t> </w:t>
      </w:r>
      <w:r>
        <w:rPr>
          <w:sz w:val="20"/>
        </w:rPr>
        <w:t>para</w:t>
      </w:r>
      <w:r>
        <w:rPr>
          <w:spacing w:val="-20"/>
          <w:sz w:val="20"/>
        </w:rPr>
        <w:t> </w:t>
      </w:r>
      <w:r>
        <w:rPr>
          <w:sz w:val="20"/>
        </w:rPr>
        <w:t>casos</w:t>
      </w:r>
      <w:r>
        <w:rPr>
          <w:spacing w:val="-20"/>
          <w:sz w:val="20"/>
        </w:rPr>
        <w:t> </w:t>
      </w:r>
      <w:r>
        <w:rPr>
          <w:sz w:val="20"/>
        </w:rPr>
        <w:t>como</w:t>
      </w:r>
      <w:r>
        <w:rPr>
          <w:spacing w:val="-20"/>
          <w:sz w:val="20"/>
        </w:rPr>
        <w:t> </w:t>
      </w:r>
      <w:r>
        <w:rPr>
          <w:sz w:val="20"/>
        </w:rPr>
        <w:t>el</w:t>
      </w:r>
      <w:r>
        <w:rPr>
          <w:spacing w:val="-20"/>
          <w:sz w:val="20"/>
        </w:rPr>
        <w:t> </w:t>
      </w:r>
      <w:r>
        <w:rPr>
          <w:sz w:val="20"/>
        </w:rPr>
        <w:t>del</w:t>
      </w:r>
      <w:r>
        <w:rPr>
          <w:spacing w:val="-21"/>
          <w:sz w:val="20"/>
        </w:rPr>
        <w:t> </w:t>
      </w:r>
      <w:r>
        <w:rPr>
          <w:sz w:val="20"/>
        </w:rPr>
        <w:t>señor</w:t>
      </w:r>
      <w:r>
        <w:rPr>
          <w:spacing w:val="-20"/>
          <w:sz w:val="20"/>
        </w:rPr>
        <w:t> </w:t>
      </w:r>
      <w:r>
        <w:rPr>
          <w:sz w:val="20"/>
        </w:rPr>
        <w:t>Guevara</w:t>
      </w:r>
      <w:r>
        <w:rPr>
          <w:spacing w:val="-20"/>
          <w:sz w:val="20"/>
        </w:rPr>
        <w:t> </w:t>
      </w:r>
      <w:r>
        <w:rPr>
          <w:sz w:val="20"/>
        </w:rPr>
        <w:t>y</w:t>
      </w:r>
      <w:r>
        <w:rPr>
          <w:spacing w:val="-20"/>
          <w:sz w:val="20"/>
        </w:rPr>
        <w:t> </w:t>
      </w:r>
      <w:r>
        <w:rPr>
          <w:sz w:val="20"/>
        </w:rPr>
        <w:t>declaró sin lugar el recurso</w:t>
      </w:r>
      <w:hyperlink w:history="true" w:anchor="_bookmark43">
        <w:r>
          <w:rPr>
            <w:position w:val="7"/>
            <w:sz w:val="13"/>
          </w:rPr>
          <w:t>26</w:t>
        </w:r>
      </w:hyperlink>
      <w:r>
        <w:rPr>
          <w:sz w:val="20"/>
        </w:rPr>
        <w:t>. Al respecto, estimó lo</w:t>
      </w:r>
      <w:r>
        <w:rPr>
          <w:spacing w:val="-9"/>
          <w:sz w:val="20"/>
        </w:rPr>
        <w:t> </w:t>
      </w:r>
      <w:r>
        <w:rPr>
          <w:sz w:val="20"/>
        </w:rPr>
        <w:t>siguiente:</w:t>
      </w:r>
    </w:p>
    <w:p>
      <w:pPr>
        <w:pStyle w:val="BodyText"/>
        <w:spacing w:before="10"/>
        <w:rPr>
          <w:sz w:val="17"/>
        </w:rPr>
      </w:pPr>
    </w:p>
    <w:p>
      <w:pPr>
        <w:spacing w:before="1"/>
        <w:ind w:left="689" w:right="1020" w:firstLine="0"/>
        <w:jc w:val="both"/>
        <w:rPr>
          <w:sz w:val="18"/>
        </w:rPr>
      </w:pPr>
      <w:r>
        <w:rPr>
          <w:sz w:val="18"/>
        </w:rPr>
        <w:t>Revisando el expediente personal del señor Guevara Díaz se determinó que no existe reporte alguno sobre lo que usted denomina “presunta conducta laboral inadecuada”. No obstante en este punto debe indicarse que haciendo uso de su potestad discrecional el señor E.P. elige al candidato que consideró idóneo para desempeñar</w:t>
      </w:r>
      <w:r>
        <w:rPr>
          <w:spacing w:val="-6"/>
          <w:sz w:val="18"/>
        </w:rPr>
        <w:t> </w:t>
      </w:r>
      <w:r>
        <w:rPr>
          <w:sz w:val="18"/>
        </w:rPr>
        <w:t>el</w:t>
      </w:r>
      <w:r>
        <w:rPr>
          <w:spacing w:val="-7"/>
          <w:sz w:val="18"/>
        </w:rPr>
        <w:t> </w:t>
      </w:r>
      <w:r>
        <w:rPr>
          <w:sz w:val="18"/>
        </w:rPr>
        <w:t>puesto;</w:t>
      </w:r>
      <w:r>
        <w:rPr>
          <w:spacing w:val="-8"/>
          <w:sz w:val="18"/>
        </w:rPr>
        <w:t> </w:t>
      </w:r>
      <w:r>
        <w:rPr>
          <w:sz w:val="18"/>
        </w:rPr>
        <w:t>asimismo</w:t>
      </w:r>
      <w:r>
        <w:rPr>
          <w:spacing w:val="-7"/>
          <w:sz w:val="18"/>
        </w:rPr>
        <w:t> </w:t>
      </w:r>
      <w:r>
        <w:rPr>
          <w:sz w:val="18"/>
        </w:rPr>
        <w:t>mediante</w:t>
      </w:r>
      <w:r>
        <w:rPr>
          <w:spacing w:val="-9"/>
          <w:sz w:val="18"/>
        </w:rPr>
        <w:t> </w:t>
      </w:r>
      <w:r>
        <w:rPr>
          <w:sz w:val="18"/>
        </w:rPr>
        <w:t>oficio</w:t>
      </w:r>
      <w:r>
        <w:rPr>
          <w:spacing w:val="-7"/>
          <w:sz w:val="18"/>
        </w:rPr>
        <w:t> </w:t>
      </w:r>
      <w:r>
        <w:rPr>
          <w:sz w:val="18"/>
        </w:rPr>
        <w:t>UTAS-124-2003</w:t>
      </w:r>
      <w:r>
        <w:rPr>
          <w:spacing w:val="-7"/>
          <w:sz w:val="18"/>
        </w:rPr>
        <w:t> </w:t>
      </w:r>
      <w:r>
        <w:rPr>
          <w:sz w:val="18"/>
        </w:rPr>
        <w:t>indicó</w:t>
      </w:r>
      <w:r>
        <w:rPr>
          <w:spacing w:val="-7"/>
          <w:sz w:val="18"/>
        </w:rPr>
        <w:t> </w:t>
      </w:r>
      <w:r>
        <w:rPr>
          <w:sz w:val="18"/>
        </w:rPr>
        <w:t>que</w:t>
      </w:r>
      <w:r>
        <w:rPr>
          <w:spacing w:val="-9"/>
          <w:sz w:val="18"/>
        </w:rPr>
        <w:t> </w:t>
      </w:r>
      <w:r>
        <w:rPr>
          <w:sz w:val="18"/>
        </w:rPr>
        <w:t>“…el comportamiento de don Luis Fernando ha incidido negativamente en su devenir laboral e incluso sus actitudes, pueden afectar su seguridad personal, reitero por el tipo de funciones que se realizan por lo cual se sugiere reconsiderar su nombramiento”.</w:t>
      </w:r>
    </w:p>
    <w:p>
      <w:pPr>
        <w:pStyle w:val="BodyText"/>
        <w:spacing w:before="11"/>
        <w:rPr>
          <w:sz w:val="17"/>
        </w:rPr>
      </w:pPr>
    </w:p>
    <w:p>
      <w:pPr>
        <w:spacing w:before="1"/>
        <w:ind w:left="689" w:right="1018" w:firstLine="0"/>
        <w:jc w:val="both"/>
        <w:rPr>
          <w:sz w:val="18"/>
        </w:rPr>
      </w:pPr>
      <w:r>
        <w:rPr>
          <w:sz w:val="18"/>
        </w:rPr>
        <w:t>[…] debe mencionarse que de conformidad con los argumentos indicados, la normativa y jurisprudencia transcrita, este Despacho no encuentra omisiones en el procedimiento que indiquen una desigualdad de trato como lo ha señalado en su oficio, ya que se ha cumplido fehacientemente el proceso determinado por la ley para casos como el que nos ocupa, asegurándole al señor Guevara Díaz participar en igualdad de</w:t>
      </w:r>
      <w:r>
        <w:rPr>
          <w:spacing w:val="-44"/>
          <w:sz w:val="18"/>
        </w:rPr>
        <w:t> </w:t>
      </w:r>
      <w:r>
        <w:rPr>
          <w:sz w:val="18"/>
        </w:rPr>
        <w:t>condiciones con los demás oferentes del concurso y con los candidatos</w:t>
      </w:r>
      <w:r>
        <w:rPr>
          <w:spacing w:val="-14"/>
          <w:sz w:val="18"/>
        </w:rPr>
        <w:t> </w:t>
      </w:r>
      <w:r>
        <w:rPr>
          <w:sz w:val="18"/>
        </w:rPr>
        <w:t>legibles”.</w:t>
      </w:r>
    </w:p>
    <w:p>
      <w:pPr>
        <w:pStyle w:val="BodyText"/>
        <w:spacing w:before="11"/>
        <w:rPr>
          <w:sz w:val="19"/>
        </w:rPr>
      </w:pPr>
    </w:p>
    <w:p>
      <w:pPr>
        <w:pStyle w:val="ListParagraph"/>
        <w:numPr>
          <w:ilvl w:val="0"/>
          <w:numId w:val="8"/>
        </w:numPr>
        <w:tabs>
          <w:tab w:pos="830" w:val="left" w:leader="none"/>
        </w:tabs>
        <w:spacing w:line="240" w:lineRule="auto" w:before="1" w:after="0"/>
        <w:ind w:left="119" w:right="117" w:firstLine="2"/>
        <w:jc w:val="both"/>
        <w:rPr>
          <w:sz w:val="20"/>
        </w:rPr>
      </w:pPr>
      <w:r>
        <w:rPr>
          <w:sz w:val="20"/>
        </w:rPr>
        <w:t>El 7 de julio de 2003, en respuesta a una solicitud de información, la Coordinadora General de la Unidad Técnica de Recursos Humanos informó que el señor Guevara obtuvo la nota más alta en la terna del concurso en el que participó y que no existe reporte alguno sobre problemas laborales o de</w:t>
      </w:r>
      <w:r>
        <w:rPr>
          <w:spacing w:val="-14"/>
          <w:sz w:val="20"/>
        </w:rPr>
        <w:t> </w:t>
      </w:r>
      <w:r>
        <w:rPr>
          <w:sz w:val="20"/>
        </w:rPr>
        <w:t>conducta</w:t>
      </w:r>
      <w:hyperlink w:history="true" w:anchor="_bookmark44">
        <w:r>
          <w:rPr>
            <w:position w:val="7"/>
            <w:sz w:val="13"/>
          </w:rPr>
          <w:t>27</w:t>
        </w:r>
      </w:hyperlink>
      <w:r>
        <w:rPr>
          <w:sz w:val="20"/>
        </w:rPr>
        <w:t>.</w:t>
      </w:r>
    </w:p>
    <w:p>
      <w:pPr>
        <w:pStyle w:val="BodyText"/>
        <w:spacing w:before="10"/>
        <w:rPr>
          <w:sz w:val="18"/>
        </w:rPr>
      </w:pPr>
    </w:p>
    <w:p>
      <w:pPr>
        <w:pStyle w:val="ListParagraph"/>
        <w:numPr>
          <w:ilvl w:val="0"/>
          <w:numId w:val="8"/>
        </w:numPr>
        <w:tabs>
          <w:tab w:pos="830" w:val="left" w:leader="none"/>
        </w:tabs>
        <w:spacing w:line="240" w:lineRule="auto" w:before="0" w:after="0"/>
        <w:ind w:left="121" w:right="115" w:firstLine="0"/>
        <w:jc w:val="both"/>
        <w:rPr>
          <w:sz w:val="20"/>
        </w:rPr>
      </w:pPr>
      <w:r>
        <w:rPr>
          <w:sz w:val="20"/>
        </w:rPr>
        <w:t>El</w:t>
      </w:r>
      <w:r>
        <w:rPr>
          <w:spacing w:val="-9"/>
          <w:sz w:val="20"/>
        </w:rPr>
        <w:t> </w:t>
      </w:r>
      <w:r>
        <w:rPr>
          <w:sz w:val="20"/>
        </w:rPr>
        <w:t>22</w:t>
      </w:r>
      <w:r>
        <w:rPr>
          <w:spacing w:val="-11"/>
          <w:sz w:val="20"/>
        </w:rPr>
        <w:t> </w:t>
      </w:r>
      <w:r>
        <w:rPr>
          <w:sz w:val="20"/>
        </w:rPr>
        <w:t>de</w:t>
      </w:r>
      <w:r>
        <w:rPr>
          <w:spacing w:val="-10"/>
          <w:sz w:val="20"/>
        </w:rPr>
        <w:t> </w:t>
      </w:r>
      <w:r>
        <w:rPr>
          <w:sz w:val="20"/>
        </w:rPr>
        <w:t>julio</w:t>
      </w:r>
      <w:r>
        <w:rPr>
          <w:spacing w:val="-10"/>
          <w:sz w:val="20"/>
        </w:rPr>
        <w:t> </w:t>
      </w:r>
      <w:r>
        <w:rPr>
          <w:sz w:val="20"/>
        </w:rPr>
        <w:t>de</w:t>
      </w:r>
      <w:r>
        <w:rPr>
          <w:spacing w:val="-10"/>
          <w:sz w:val="20"/>
        </w:rPr>
        <w:t> </w:t>
      </w:r>
      <w:r>
        <w:rPr>
          <w:sz w:val="20"/>
        </w:rPr>
        <w:t>2003,</w:t>
      </w:r>
      <w:r>
        <w:rPr>
          <w:spacing w:val="-10"/>
          <w:sz w:val="20"/>
        </w:rPr>
        <w:t> </w:t>
      </w:r>
      <w:r>
        <w:rPr>
          <w:sz w:val="20"/>
        </w:rPr>
        <w:t>la</w:t>
      </w:r>
      <w:r>
        <w:rPr>
          <w:spacing w:val="-10"/>
          <w:sz w:val="20"/>
        </w:rPr>
        <w:t> </w:t>
      </w:r>
      <w:r>
        <w:rPr>
          <w:sz w:val="20"/>
        </w:rPr>
        <w:t>Asesoría</w:t>
      </w:r>
      <w:r>
        <w:rPr>
          <w:spacing w:val="-11"/>
          <w:sz w:val="20"/>
        </w:rPr>
        <w:t> </w:t>
      </w:r>
      <w:r>
        <w:rPr>
          <w:sz w:val="20"/>
        </w:rPr>
        <w:t>Jurídica</w:t>
      </w:r>
      <w:r>
        <w:rPr>
          <w:spacing w:val="-11"/>
          <w:sz w:val="20"/>
        </w:rPr>
        <w:t> </w:t>
      </w:r>
      <w:r>
        <w:rPr>
          <w:sz w:val="20"/>
        </w:rPr>
        <w:t>del</w:t>
      </w:r>
      <w:r>
        <w:rPr>
          <w:spacing w:val="-10"/>
          <w:sz w:val="20"/>
        </w:rPr>
        <w:t> </w:t>
      </w:r>
      <w:r>
        <w:rPr>
          <w:sz w:val="20"/>
        </w:rPr>
        <w:t>Consejo</w:t>
      </w:r>
      <w:r>
        <w:rPr>
          <w:spacing w:val="-10"/>
          <w:sz w:val="20"/>
        </w:rPr>
        <w:t> </w:t>
      </w:r>
      <w:r>
        <w:rPr>
          <w:sz w:val="20"/>
        </w:rPr>
        <w:t>Nacional</w:t>
      </w:r>
      <w:r>
        <w:rPr>
          <w:spacing w:val="-10"/>
          <w:sz w:val="20"/>
        </w:rPr>
        <w:t> </w:t>
      </w:r>
      <w:r>
        <w:rPr>
          <w:sz w:val="20"/>
        </w:rPr>
        <w:t>de</w:t>
      </w:r>
      <w:r>
        <w:rPr>
          <w:spacing w:val="-10"/>
          <w:sz w:val="20"/>
        </w:rPr>
        <w:t> </w:t>
      </w:r>
      <w:r>
        <w:rPr>
          <w:sz w:val="20"/>
        </w:rPr>
        <w:t>Rehabilitación y Educación Especial emitió un informe concluyendo que el despido del señor Guevara, al no ser seleccionado en la plaza concursada, constituyó una violación a la Ley de Igualdad de Oportunidades para las Personas con Discapacidad (Ley 7600), pues constituyó un acto discriminatorio de acceso al</w:t>
      </w:r>
      <w:r>
        <w:rPr>
          <w:spacing w:val="-11"/>
          <w:sz w:val="20"/>
        </w:rPr>
        <w:t> </w:t>
      </w:r>
      <w:r>
        <w:rPr>
          <w:sz w:val="20"/>
        </w:rPr>
        <w:t>trabajo</w:t>
      </w:r>
      <w:hyperlink w:history="true" w:anchor="_bookmark45">
        <w:r>
          <w:rPr>
            <w:position w:val="7"/>
            <w:sz w:val="13"/>
          </w:rPr>
          <w:t>28</w:t>
        </w:r>
      </w:hyperlink>
      <w:r>
        <w:rPr>
          <w:sz w:val="20"/>
        </w:rPr>
        <w:t>.</w:t>
      </w:r>
    </w:p>
    <w:p>
      <w:pPr>
        <w:pStyle w:val="BodyText"/>
      </w:pPr>
    </w:p>
    <w:p>
      <w:pPr>
        <w:pStyle w:val="Heading1"/>
        <w:numPr>
          <w:ilvl w:val="0"/>
          <w:numId w:val="9"/>
        </w:numPr>
        <w:tabs>
          <w:tab w:pos="1550" w:val="left" w:leader="none"/>
        </w:tabs>
        <w:spacing w:line="240" w:lineRule="auto" w:before="0" w:after="0"/>
        <w:ind w:left="1549" w:right="0" w:hanging="360"/>
        <w:jc w:val="left"/>
      </w:pPr>
      <w:bookmarkStart w:name="C. El procedimiento de amparo" w:id="66"/>
      <w:bookmarkEnd w:id="66"/>
      <w:r>
        <w:rPr>
          <w:b w:val="0"/>
        </w:rPr>
      </w:r>
      <w:bookmarkStart w:name="_bookmark40" w:id="67"/>
      <w:bookmarkEnd w:id="67"/>
      <w:r>
        <w:rPr>
          <w:b w:val="0"/>
        </w:rPr>
      </w:r>
      <w:bookmarkStart w:name="_bookmark40" w:id="68"/>
      <w:bookmarkEnd w:id="68"/>
      <w:r>
        <w:rPr/>
        <w:t>El</w:t>
      </w:r>
      <w:r>
        <w:rPr/>
        <w:t> procedimiento de</w:t>
      </w:r>
      <w:r>
        <w:rPr>
          <w:spacing w:val="-7"/>
        </w:rPr>
        <w:t> </w:t>
      </w:r>
      <w:r>
        <w:rPr/>
        <w:t>amparo</w:t>
      </w:r>
    </w:p>
    <w:p>
      <w:pPr>
        <w:pStyle w:val="BodyText"/>
        <w:rPr>
          <w:b/>
        </w:rPr>
      </w:pPr>
    </w:p>
    <w:p>
      <w:pPr>
        <w:pStyle w:val="BodyText"/>
        <w:spacing w:before="11"/>
        <w:rPr>
          <w:b/>
        </w:rPr>
      </w:pPr>
      <w:r>
        <w:rPr/>
        <w:pict>
          <v:line style="position:absolute;mso-position-horizontal-relative:page;mso-position-vertical-relative:paragraph;z-index:1240;mso-wrap-distance-left:0;mso-wrap-distance-right:0" from="85.080002pt,14.958762pt" to="229.080002pt,14.958762pt" stroked="true" strokeweight=".6pt" strokecolor="#000000">
            <v:stroke dashstyle="solid"/>
            <w10:wrap type="topAndBottom"/>
          </v:line>
        </w:pict>
      </w:r>
    </w:p>
    <w:p>
      <w:pPr>
        <w:tabs>
          <w:tab w:pos="689" w:val="left" w:leader="none"/>
        </w:tabs>
        <w:spacing w:before="73"/>
        <w:ind w:left="121" w:right="120" w:firstLine="0"/>
        <w:jc w:val="left"/>
        <w:rPr>
          <w:sz w:val="16"/>
        </w:rPr>
      </w:pPr>
      <w:bookmarkStart w:name="_bookmark41" w:id="69"/>
      <w:bookmarkEnd w:id="69"/>
      <w:r>
        <w:rPr/>
      </w:r>
      <w:r>
        <w:rPr>
          <w:position w:val="6"/>
          <w:sz w:val="10"/>
        </w:rPr>
        <w:t>24</w:t>
        <w:tab/>
      </w:r>
      <w:r>
        <w:rPr>
          <w:sz w:val="16"/>
        </w:rPr>
        <w:t>Oficio del Oficial Mayor y Director Administrativo y Financiero del Ministerio de Hacienda dirigido </w:t>
      </w:r>
      <w:r>
        <w:rPr>
          <w:spacing w:val="53"/>
          <w:sz w:val="16"/>
        </w:rPr>
        <w:t> </w:t>
      </w:r>
      <w:r>
        <w:rPr>
          <w:sz w:val="16"/>
        </w:rPr>
        <w:t>a</w:t>
      </w:r>
      <w:r>
        <w:rPr>
          <w:spacing w:val="8"/>
          <w:sz w:val="16"/>
        </w:rPr>
        <w:t> </w:t>
      </w:r>
      <w:r>
        <w:rPr>
          <w:sz w:val="16"/>
        </w:rPr>
        <w:t>la</w:t>
      </w:r>
      <w:r>
        <w:rPr>
          <w:w w:val="99"/>
          <w:sz w:val="16"/>
        </w:rPr>
        <w:t> </w:t>
      </w:r>
      <w:r>
        <w:rPr>
          <w:sz w:val="16"/>
        </w:rPr>
        <w:t>presunta víctima (expediente de prueba, folio</w:t>
      </w:r>
      <w:r>
        <w:rPr>
          <w:spacing w:val="-23"/>
          <w:sz w:val="16"/>
        </w:rPr>
        <w:t> </w:t>
      </w:r>
      <w:r>
        <w:rPr>
          <w:sz w:val="16"/>
        </w:rPr>
        <w:t>947).</w:t>
      </w:r>
    </w:p>
    <w:p>
      <w:pPr>
        <w:tabs>
          <w:tab w:pos="689" w:val="left" w:leader="none"/>
        </w:tabs>
        <w:spacing w:before="120"/>
        <w:ind w:left="121" w:right="120" w:firstLine="0"/>
        <w:jc w:val="left"/>
        <w:rPr>
          <w:sz w:val="16"/>
        </w:rPr>
      </w:pPr>
      <w:bookmarkStart w:name="_bookmark42" w:id="70"/>
      <w:bookmarkEnd w:id="70"/>
      <w:r>
        <w:rPr/>
      </w:r>
      <w:r>
        <w:rPr>
          <w:position w:val="6"/>
          <w:sz w:val="10"/>
        </w:rPr>
        <w:t>25</w:t>
        <w:tab/>
      </w:r>
      <w:r>
        <w:rPr>
          <w:i/>
          <w:sz w:val="16"/>
        </w:rPr>
        <w:t>Cfr. </w:t>
      </w:r>
      <w:r>
        <w:rPr>
          <w:sz w:val="16"/>
        </w:rPr>
        <w:t>Recurso  de revocatoria  con apelación  en subsidio  y  nulidad  absoluta  de 18  de junio</w:t>
      </w:r>
      <w:r>
        <w:rPr>
          <w:spacing w:val="-21"/>
          <w:sz w:val="16"/>
        </w:rPr>
        <w:t> </w:t>
      </w:r>
      <w:r>
        <w:rPr>
          <w:sz w:val="16"/>
        </w:rPr>
        <w:t>de</w:t>
      </w:r>
      <w:r>
        <w:rPr>
          <w:spacing w:val="27"/>
          <w:sz w:val="16"/>
        </w:rPr>
        <w:t> </w:t>
      </w:r>
      <w:r>
        <w:rPr>
          <w:sz w:val="16"/>
        </w:rPr>
        <w:t>2003</w:t>
      </w:r>
      <w:r>
        <w:rPr>
          <w:w w:val="99"/>
          <w:sz w:val="16"/>
        </w:rPr>
        <w:t> </w:t>
      </w:r>
      <w:r>
        <w:rPr>
          <w:sz w:val="16"/>
        </w:rPr>
        <w:t>(expediente de prueba, folio</w:t>
      </w:r>
      <w:r>
        <w:rPr>
          <w:spacing w:val="-15"/>
          <w:sz w:val="16"/>
        </w:rPr>
        <w:t> </w:t>
      </w:r>
      <w:r>
        <w:rPr>
          <w:sz w:val="16"/>
        </w:rPr>
        <w:t>949).</w:t>
      </w:r>
    </w:p>
    <w:p>
      <w:pPr>
        <w:tabs>
          <w:tab w:pos="689" w:val="left" w:leader="none"/>
        </w:tabs>
        <w:spacing w:before="120"/>
        <w:ind w:left="121" w:right="120" w:firstLine="0"/>
        <w:jc w:val="left"/>
        <w:rPr>
          <w:sz w:val="16"/>
        </w:rPr>
      </w:pPr>
      <w:bookmarkStart w:name="_bookmark43" w:id="71"/>
      <w:bookmarkEnd w:id="71"/>
      <w:r>
        <w:rPr/>
      </w:r>
      <w:r>
        <w:rPr>
          <w:position w:val="6"/>
          <w:sz w:val="10"/>
        </w:rPr>
        <w:t>26</w:t>
        <w:tab/>
      </w:r>
      <w:r>
        <w:rPr>
          <w:i/>
          <w:sz w:val="16"/>
        </w:rPr>
        <w:t>Cfr.</w:t>
      </w:r>
      <w:r>
        <w:rPr>
          <w:i/>
          <w:spacing w:val="-11"/>
          <w:sz w:val="16"/>
        </w:rPr>
        <w:t> </w:t>
      </w:r>
      <w:r>
        <w:rPr>
          <w:sz w:val="16"/>
        </w:rPr>
        <w:t>Decisión</w:t>
      </w:r>
      <w:r>
        <w:rPr>
          <w:spacing w:val="-10"/>
          <w:sz w:val="16"/>
        </w:rPr>
        <w:t> </w:t>
      </w:r>
      <w:r>
        <w:rPr>
          <w:sz w:val="16"/>
        </w:rPr>
        <w:t>del</w:t>
      </w:r>
      <w:r>
        <w:rPr>
          <w:spacing w:val="-11"/>
          <w:sz w:val="16"/>
        </w:rPr>
        <w:t> </w:t>
      </w:r>
      <w:r>
        <w:rPr>
          <w:sz w:val="16"/>
        </w:rPr>
        <w:t>Oficial</w:t>
      </w:r>
      <w:r>
        <w:rPr>
          <w:spacing w:val="-11"/>
          <w:sz w:val="16"/>
        </w:rPr>
        <w:t> </w:t>
      </w:r>
      <w:r>
        <w:rPr>
          <w:sz w:val="16"/>
        </w:rPr>
        <w:t>Mayor</w:t>
      </w:r>
      <w:r>
        <w:rPr>
          <w:spacing w:val="-10"/>
          <w:sz w:val="16"/>
        </w:rPr>
        <w:t> </w:t>
      </w:r>
      <w:r>
        <w:rPr>
          <w:sz w:val="16"/>
        </w:rPr>
        <w:t>y</w:t>
      </w:r>
      <w:r>
        <w:rPr>
          <w:spacing w:val="-11"/>
          <w:sz w:val="16"/>
        </w:rPr>
        <w:t> </w:t>
      </w:r>
      <w:r>
        <w:rPr>
          <w:sz w:val="16"/>
        </w:rPr>
        <w:t>Director</w:t>
      </w:r>
      <w:r>
        <w:rPr>
          <w:spacing w:val="-10"/>
          <w:sz w:val="16"/>
        </w:rPr>
        <w:t> </w:t>
      </w:r>
      <w:r>
        <w:rPr>
          <w:sz w:val="16"/>
        </w:rPr>
        <w:t>General</w:t>
      </w:r>
      <w:r>
        <w:rPr>
          <w:spacing w:val="-11"/>
          <w:sz w:val="16"/>
        </w:rPr>
        <w:t> </w:t>
      </w:r>
      <w:r>
        <w:rPr>
          <w:sz w:val="16"/>
        </w:rPr>
        <w:t>Administrativo</w:t>
      </w:r>
      <w:r>
        <w:rPr>
          <w:spacing w:val="-10"/>
          <w:sz w:val="16"/>
        </w:rPr>
        <w:t> </w:t>
      </w:r>
      <w:r>
        <w:rPr>
          <w:sz w:val="16"/>
        </w:rPr>
        <w:t>y</w:t>
      </w:r>
      <w:r>
        <w:rPr>
          <w:spacing w:val="-10"/>
          <w:sz w:val="16"/>
        </w:rPr>
        <w:t> </w:t>
      </w:r>
      <w:r>
        <w:rPr>
          <w:sz w:val="16"/>
        </w:rPr>
        <w:t>Financiero</w:t>
      </w:r>
      <w:r>
        <w:rPr>
          <w:spacing w:val="-10"/>
          <w:sz w:val="16"/>
        </w:rPr>
        <w:t> </w:t>
      </w:r>
      <w:r>
        <w:rPr>
          <w:sz w:val="16"/>
        </w:rPr>
        <w:t>del</w:t>
      </w:r>
      <w:r>
        <w:rPr>
          <w:spacing w:val="-11"/>
          <w:sz w:val="16"/>
        </w:rPr>
        <w:t> </w:t>
      </w:r>
      <w:r>
        <w:rPr>
          <w:sz w:val="16"/>
        </w:rPr>
        <w:t>Ministerio</w:t>
      </w:r>
      <w:r>
        <w:rPr>
          <w:spacing w:val="-10"/>
          <w:sz w:val="16"/>
        </w:rPr>
        <w:t> </w:t>
      </w:r>
      <w:r>
        <w:rPr>
          <w:sz w:val="16"/>
        </w:rPr>
        <w:t>de</w:t>
      </w:r>
      <w:r>
        <w:rPr>
          <w:spacing w:val="-12"/>
          <w:sz w:val="16"/>
        </w:rPr>
        <w:t> </w:t>
      </w:r>
      <w:r>
        <w:rPr>
          <w:sz w:val="16"/>
        </w:rPr>
        <w:t>Hacienda</w:t>
      </w:r>
      <w:r>
        <w:rPr>
          <w:w w:val="99"/>
          <w:sz w:val="16"/>
        </w:rPr>
        <w:t> </w:t>
      </w:r>
      <w:r>
        <w:rPr>
          <w:sz w:val="16"/>
        </w:rPr>
        <w:t>de 9 de julio de 2003 (expediente de prueba, folio</w:t>
      </w:r>
      <w:r>
        <w:rPr>
          <w:spacing w:val="-25"/>
          <w:sz w:val="16"/>
        </w:rPr>
        <w:t> </w:t>
      </w:r>
      <w:r>
        <w:rPr>
          <w:sz w:val="16"/>
        </w:rPr>
        <w:t>953).</w:t>
      </w:r>
    </w:p>
    <w:p>
      <w:pPr>
        <w:tabs>
          <w:tab w:pos="689" w:val="left" w:leader="none"/>
        </w:tabs>
        <w:spacing w:before="120"/>
        <w:ind w:left="121" w:right="120" w:firstLine="0"/>
        <w:jc w:val="left"/>
        <w:rPr>
          <w:sz w:val="16"/>
        </w:rPr>
      </w:pPr>
      <w:bookmarkStart w:name="_bookmark44" w:id="72"/>
      <w:bookmarkEnd w:id="72"/>
      <w:r>
        <w:rPr/>
      </w:r>
      <w:r>
        <w:rPr>
          <w:position w:val="6"/>
          <w:sz w:val="10"/>
        </w:rPr>
        <w:t>27</w:t>
        <w:tab/>
      </w:r>
      <w:r>
        <w:rPr>
          <w:i/>
          <w:sz w:val="16"/>
        </w:rPr>
        <w:t>Cfr.</w:t>
      </w:r>
      <w:r>
        <w:rPr>
          <w:i/>
          <w:spacing w:val="14"/>
          <w:sz w:val="16"/>
        </w:rPr>
        <w:t> </w:t>
      </w:r>
      <w:r>
        <w:rPr>
          <w:sz w:val="16"/>
        </w:rPr>
        <w:t>Oficio</w:t>
      </w:r>
      <w:r>
        <w:rPr>
          <w:spacing w:val="15"/>
          <w:sz w:val="16"/>
        </w:rPr>
        <w:t> </w:t>
      </w:r>
      <w:r>
        <w:rPr>
          <w:sz w:val="16"/>
        </w:rPr>
        <w:t>de</w:t>
      </w:r>
      <w:r>
        <w:rPr>
          <w:spacing w:val="14"/>
          <w:sz w:val="16"/>
        </w:rPr>
        <w:t> </w:t>
      </w:r>
      <w:r>
        <w:rPr>
          <w:sz w:val="16"/>
        </w:rPr>
        <w:t>la</w:t>
      </w:r>
      <w:r>
        <w:rPr>
          <w:spacing w:val="15"/>
          <w:sz w:val="16"/>
        </w:rPr>
        <w:t> </w:t>
      </w:r>
      <w:r>
        <w:rPr>
          <w:sz w:val="16"/>
        </w:rPr>
        <w:t>Coordinadora</w:t>
      </w:r>
      <w:r>
        <w:rPr>
          <w:spacing w:val="15"/>
          <w:sz w:val="16"/>
        </w:rPr>
        <w:t> </w:t>
      </w:r>
      <w:r>
        <w:rPr>
          <w:sz w:val="16"/>
        </w:rPr>
        <w:t>General</w:t>
      </w:r>
      <w:r>
        <w:rPr>
          <w:spacing w:val="14"/>
          <w:sz w:val="16"/>
        </w:rPr>
        <w:t> </w:t>
      </w:r>
      <w:r>
        <w:rPr>
          <w:sz w:val="16"/>
        </w:rPr>
        <w:t>de</w:t>
      </w:r>
      <w:r>
        <w:rPr>
          <w:spacing w:val="16"/>
          <w:sz w:val="16"/>
        </w:rPr>
        <w:t> </w:t>
      </w:r>
      <w:r>
        <w:rPr>
          <w:sz w:val="16"/>
        </w:rPr>
        <w:t>la</w:t>
      </w:r>
      <w:r>
        <w:rPr>
          <w:spacing w:val="15"/>
          <w:sz w:val="16"/>
        </w:rPr>
        <w:t> </w:t>
      </w:r>
      <w:r>
        <w:rPr>
          <w:sz w:val="16"/>
        </w:rPr>
        <w:t>Unidad</w:t>
      </w:r>
      <w:r>
        <w:rPr>
          <w:spacing w:val="15"/>
          <w:sz w:val="16"/>
        </w:rPr>
        <w:t> </w:t>
      </w:r>
      <w:r>
        <w:rPr>
          <w:sz w:val="16"/>
        </w:rPr>
        <w:t>Técnica</w:t>
      </w:r>
      <w:r>
        <w:rPr>
          <w:spacing w:val="15"/>
          <w:sz w:val="16"/>
        </w:rPr>
        <w:t> </w:t>
      </w:r>
      <w:r>
        <w:rPr>
          <w:sz w:val="16"/>
        </w:rPr>
        <w:t>de</w:t>
      </w:r>
      <w:r>
        <w:rPr>
          <w:spacing w:val="14"/>
          <w:sz w:val="16"/>
        </w:rPr>
        <w:t> </w:t>
      </w:r>
      <w:r>
        <w:rPr>
          <w:sz w:val="16"/>
        </w:rPr>
        <w:t>Recursos</w:t>
      </w:r>
      <w:r>
        <w:rPr>
          <w:spacing w:val="14"/>
          <w:sz w:val="16"/>
        </w:rPr>
        <w:t> </w:t>
      </w:r>
      <w:r>
        <w:rPr>
          <w:sz w:val="16"/>
        </w:rPr>
        <w:t>Humanos</w:t>
      </w:r>
      <w:r>
        <w:rPr>
          <w:spacing w:val="14"/>
          <w:sz w:val="16"/>
        </w:rPr>
        <w:t> </w:t>
      </w:r>
      <w:r>
        <w:rPr>
          <w:sz w:val="16"/>
        </w:rPr>
        <w:t>del</w:t>
      </w:r>
      <w:r>
        <w:rPr>
          <w:spacing w:val="15"/>
          <w:sz w:val="16"/>
        </w:rPr>
        <w:t> </w:t>
      </w:r>
      <w:r>
        <w:rPr>
          <w:sz w:val="16"/>
        </w:rPr>
        <w:t>Ministerio</w:t>
      </w:r>
      <w:r>
        <w:rPr>
          <w:spacing w:val="15"/>
          <w:sz w:val="16"/>
        </w:rPr>
        <w:t> </w:t>
      </w:r>
      <w:r>
        <w:rPr>
          <w:sz w:val="16"/>
        </w:rPr>
        <w:t>de</w:t>
      </w:r>
      <w:r>
        <w:rPr>
          <w:w w:val="99"/>
          <w:sz w:val="16"/>
        </w:rPr>
        <w:t> </w:t>
      </w:r>
      <w:r>
        <w:rPr>
          <w:sz w:val="16"/>
        </w:rPr>
        <w:t>Hacienda de 7 de julio de 2003 (expediente de prueba, folio</w:t>
      </w:r>
      <w:r>
        <w:rPr>
          <w:spacing w:val="-27"/>
          <w:sz w:val="16"/>
        </w:rPr>
        <w:t> </w:t>
      </w:r>
      <w:r>
        <w:rPr>
          <w:sz w:val="16"/>
        </w:rPr>
        <w:t>958).</w:t>
      </w:r>
    </w:p>
    <w:p>
      <w:pPr>
        <w:tabs>
          <w:tab w:pos="689" w:val="left" w:leader="none"/>
        </w:tabs>
        <w:spacing w:before="120"/>
        <w:ind w:left="121" w:right="120" w:firstLine="0"/>
        <w:jc w:val="left"/>
        <w:rPr>
          <w:sz w:val="16"/>
        </w:rPr>
      </w:pPr>
      <w:bookmarkStart w:name="_bookmark45" w:id="73"/>
      <w:bookmarkEnd w:id="73"/>
      <w:r>
        <w:rPr/>
      </w:r>
      <w:r>
        <w:rPr>
          <w:position w:val="6"/>
          <w:sz w:val="10"/>
        </w:rPr>
        <w:t>28</w:t>
        <w:tab/>
      </w:r>
      <w:r>
        <w:rPr>
          <w:i/>
          <w:sz w:val="16"/>
        </w:rPr>
        <w:t>Cfr.</w:t>
      </w:r>
      <w:r>
        <w:rPr>
          <w:i/>
          <w:spacing w:val="18"/>
          <w:sz w:val="16"/>
        </w:rPr>
        <w:t> </w:t>
      </w:r>
      <w:r>
        <w:rPr>
          <w:sz w:val="16"/>
        </w:rPr>
        <w:t>Informe</w:t>
      </w:r>
      <w:r>
        <w:rPr>
          <w:spacing w:val="18"/>
          <w:sz w:val="16"/>
        </w:rPr>
        <w:t> </w:t>
      </w:r>
      <w:r>
        <w:rPr>
          <w:sz w:val="16"/>
        </w:rPr>
        <w:t>de</w:t>
      </w:r>
      <w:r>
        <w:rPr>
          <w:spacing w:val="18"/>
          <w:sz w:val="16"/>
        </w:rPr>
        <w:t> </w:t>
      </w:r>
      <w:r>
        <w:rPr>
          <w:sz w:val="16"/>
        </w:rPr>
        <w:t>la</w:t>
      </w:r>
      <w:r>
        <w:rPr>
          <w:spacing w:val="20"/>
          <w:sz w:val="16"/>
        </w:rPr>
        <w:t> </w:t>
      </w:r>
      <w:r>
        <w:rPr>
          <w:sz w:val="16"/>
        </w:rPr>
        <w:t>Asesoría</w:t>
      </w:r>
      <w:r>
        <w:rPr>
          <w:spacing w:val="20"/>
          <w:sz w:val="16"/>
        </w:rPr>
        <w:t> </w:t>
      </w:r>
      <w:r>
        <w:rPr>
          <w:sz w:val="16"/>
        </w:rPr>
        <w:t>Jurídica</w:t>
      </w:r>
      <w:r>
        <w:rPr>
          <w:spacing w:val="18"/>
          <w:sz w:val="16"/>
        </w:rPr>
        <w:t> </w:t>
      </w:r>
      <w:r>
        <w:rPr>
          <w:sz w:val="16"/>
        </w:rPr>
        <w:t>del</w:t>
      </w:r>
      <w:r>
        <w:rPr>
          <w:spacing w:val="19"/>
          <w:sz w:val="16"/>
        </w:rPr>
        <w:t> </w:t>
      </w:r>
      <w:r>
        <w:rPr>
          <w:sz w:val="16"/>
        </w:rPr>
        <w:t>Consejo</w:t>
      </w:r>
      <w:r>
        <w:rPr>
          <w:spacing w:val="19"/>
          <w:sz w:val="16"/>
        </w:rPr>
        <w:t> </w:t>
      </w:r>
      <w:r>
        <w:rPr>
          <w:sz w:val="16"/>
        </w:rPr>
        <w:t>Nacional</w:t>
      </w:r>
      <w:r>
        <w:rPr>
          <w:spacing w:val="19"/>
          <w:sz w:val="16"/>
        </w:rPr>
        <w:t> </w:t>
      </w:r>
      <w:r>
        <w:rPr>
          <w:sz w:val="16"/>
        </w:rPr>
        <w:t>de</w:t>
      </w:r>
      <w:r>
        <w:rPr>
          <w:spacing w:val="18"/>
          <w:sz w:val="16"/>
        </w:rPr>
        <w:t> </w:t>
      </w:r>
      <w:r>
        <w:rPr>
          <w:sz w:val="16"/>
        </w:rPr>
        <w:t>Rehabilitación</w:t>
      </w:r>
      <w:r>
        <w:rPr>
          <w:spacing w:val="18"/>
          <w:sz w:val="16"/>
        </w:rPr>
        <w:t> </w:t>
      </w:r>
      <w:r>
        <w:rPr>
          <w:sz w:val="16"/>
        </w:rPr>
        <w:t>y</w:t>
      </w:r>
      <w:r>
        <w:rPr>
          <w:spacing w:val="20"/>
          <w:sz w:val="16"/>
        </w:rPr>
        <w:t> </w:t>
      </w:r>
      <w:r>
        <w:rPr>
          <w:sz w:val="16"/>
        </w:rPr>
        <w:t>Educación</w:t>
      </w:r>
      <w:r>
        <w:rPr>
          <w:spacing w:val="18"/>
          <w:sz w:val="16"/>
        </w:rPr>
        <w:t> </w:t>
      </w:r>
      <w:r>
        <w:rPr>
          <w:sz w:val="16"/>
        </w:rPr>
        <w:t>Especial</w:t>
      </w:r>
      <w:r>
        <w:rPr>
          <w:spacing w:val="19"/>
          <w:sz w:val="16"/>
        </w:rPr>
        <w:t> </w:t>
      </w:r>
      <w:r>
        <w:rPr>
          <w:sz w:val="16"/>
        </w:rPr>
        <w:t>de</w:t>
      </w:r>
      <w:r>
        <w:rPr>
          <w:w w:val="99"/>
          <w:sz w:val="16"/>
        </w:rPr>
        <w:t> </w:t>
      </w:r>
      <w:r>
        <w:rPr>
          <w:sz w:val="16"/>
        </w:rPr>
        <w:t>Costa Rica (expediente de prueba, folio</w:t>
      </w:r>
      <w:r>
        <w:rPr>
          <w:spacing w:val="-21"/>
          <w:sz w:val="16"/>
        </w:rPr>
        <w:t> </w:t>
      </w:r>
      <w:r>
        <w:rPr>
          <w:sz w:val="16"/>
        </w:rPr>
        <w:t>960).</w:t>
      </w:r>
    </w:p>
    <w:p>
      <w:pPr>
        <w:spacing w:after="0"/>
        <w:jc w:val="left"/>
        <w:rPr>
          <w:sz w:val="16"/>
        </w:rPr>
        <w:sectPr>
          <w:pgSz w:w="12240" w:h="15840"/>
          <w:pgMar w:header="0" w:footer="896" w:top="1460" w:bottom="1080" w:left="1580" w:right="1580"/>
        </w:sectPr>
      </w:pPr>
    </w:p>
    <w:p>
      <w:pPr>
        <w:pStyle w:val="ListParagraph"/>
        <w:numPr>
          <w:ilvl w:val="0"/>
          <w:numId w:val="8"/>
        </w:numPr>
        <w:tabs>
          <w:tab w:pos="830" w:val="left" w:leader="none"/>
        </w:tabs>
        <w:spacing w:line="240" w:lineRule="auto" w:before="71" w:after="0"/>
        <w:ind w:left="121" w:right="116" w:firstLine="0"/>
        <w:jc w:val="both"/>
        <w:rPr>
          <w:sz w:val="20"/>
        </w:rPr>
      </w:pPr>
      <w:r>
        <w:rPr>
          <w:sz w:val="20"/>
        </w:rPr>
        <w:t>El 5 de agosto de 2003, la víctima interpuso un recurso de amparo ante la Sala Constitucional de la Corte Suprema de Justicia (en adelante “la Sala Constitucional”) contra el Ministro de Hacienda, argumentando actos de discriminación en el trabajo</w:t>
      </w:r>
      <w:hyperlink w:history="true" w:anchor="_bookmark46">
        <w:r>
          <w:rPr>
            <w:position w:val="7"/>
            <w:sz w:val="13"/>
          </w:rPr>
          <w:t>29</w:t>
        </w:r>
      </w:hyperlink>
      <w:r>
        <w:rPr>
          <w:sz w:val="20"/>
        </w:rPr>
        <w:t>. El</w:t>
      </w:r>
      <w:r>
        <w:rPr>
          <w:spacing w:val="-20"/>
          <w:sz w:val="20"/>
        </w:rPr>
        <w:t> </w:t>
      </w:r>
      <w:r>
        <w:rPr>
          <w:sz w:val="20"/>
        </w:rPr>
        <w:t>1</w:t>
      </w:r>
      <w:r>
        <w:rPr>
          <w:spacing w:val="-19"/>
          <w:sz w:val="20"/>
        </w:rPr>
        <w:t> </w:t>
      </w:r>
      <w:r>
        <w:rPr>
          <w:sz w:val="20"/>
        </w:rPr>
        <w:t>de</w:t>
      </w:r>
      <w:r>
        <w:rPr>
          <w:spacing w:val="-19"/>
          <w:sz w:val="20"/>
        </w:rPr>
        <w:t> </w:t>
      </w:r>
      <w:r>
        <w:rPr>
          <w:sz w:val="20"/>
        </w:rPr>
        <w:t>septiembre</w:t>
      </w:r>
      <w:r>
        <w:rPr>
          <w:spacing w:val="-19"/>
          <w:sz w:val="20"/>
        </w:rPr>
        <w:t> </w:t>
      </w:r>
      <w:r>
        <w:rPr>
          <w:sz w:val="20"/>
        </w:rPr>
        <w:t>de</w:t>
      </w:r>
      <w:r>
        <w:rPr>
          <w:spacing w:val="-19"/>
          <w:sz w:val="20"/>
        </w:rPr>
        <w:t> </w:t>
      </w:r>
      <w:r>
        <w:rPr>
          <w:sz w:val="20"/>
        </w:rPr>
        <w:t>2003,</w:t>
      </w:r>
      <w:r>
        <w:rPr>
          <w:spacing w:val="-20"/>
          <w:sz w:val="20"/>
        </w:rPr>
        <w:t> </w:t>
      </w:r>
      <w:r>
        <w:rPr>
          <w:sz w:val="20"/>
        </w:rPr>
        <w:t>el</w:t>
      </w:r>
      <w:r>
        <w:rPr>
          <w:spacing w:val="-20"/>
          <w:sz w:val="20"/>
        </w:rPr>
        <w:t> </w:t>
      </w:r>
      <w:r>
        <w:rPr>
          <w:sz w:val="20"/>
        </w:rPr>
        <w:t>Oficial</w:t>
      </w:r>
      <w:r>
        <w:rPr>
          <w:spacing w:val="-19"/>
          <w:sz w:val="20"/>
        </w:rPr>
        <w:t> </w:t>
      </w:r>
      <w:r>
        <w:rPr>
          <w:sz w:val="20"/>
        </w:rPr>
        <w:t>Mayor</w:t>
      </w:r>
      <w:r>
        <w:rPr>
          <w:spacing w:val="-19"/>
          <w:sz w:val="20"/>
        </w:rPr>
        <w:t> </w:t>
      </w:r>
      <w:r>
        <w:rPr>
          <w:sz w:val="20"/>
        </w:rPr>
        <w:t>y</w:t>
      </w:r>
      <w:r>
        <w:rPr>
          <w:spacing w:val="-21"/>
          <w:sz w:val="20"/>
        </w:rPr>
        <w:t> </w:t>
      </w:r>
      <w:r>
        <w:rPr>
          <w:sz w:val="20"/>
        </w:rPr>
        <w:t>Director</w:t>
      </w:r>
      <w:r>
        <w:rPr>
          <w:spacing w:val="-20"/>
          <w:sz w:val="20"/>
        </w:rPr>
        <w:t> </w:t>
      </w:r>
      <w:r>
        <w:rPr>
          <w:sz w:val="20"/>
        </w:rPr>
        <w:t>General</w:t>
      </w:r>
      <w:r>
        <w:rPr>
          <w:spacing w:val="-19"/>
          <w:sz w:val="20"/>
        </w:rPr>
        <w:t> </w:t>
      </w:r>
      <w:r>
        <w:rPr>
          <w:sz w:val="20"/>
        </w:rPr>
        <w:t>del</w:t>
      </w:r>
      <w:r>
        <w:rPr>
          <w:spacing w:val="-20"/>
          <w:sz w:val="20"/>
        </w:rPr>
        <w:t> </w:t>
      </w:r>
      <w:r>
        <w:rPr>
          <w:sz w:val="20"/>
        </w:rPr>
        <w:t>Ministerio</w:t>
      </w:r>
      <w:r>
        <w:rPr>
          <w:spacing w:val="-20"/>
          <w:sz w:val="20"/>
        </w:rPr>
        <w:t> </w:t>
      </w:r>
      <w:r>
        <w:rPr>
          <w:sz w:val="20"/>
        </w:rPr>
        <w:t>de</w:t>
      </w:r>
      <w:r>
        <w:rPr>
          <w:spacing w:val="-19"/>
          <w:sz w:val="20"/>
        </w:rPr>
        <w:t> </w:t>
      </w:r>
      <w:r>
        <w:rPr>
          <w:sz w:val="20"/>
        </w:rPr>
        <w:t>Hacienda contestó</w:t>
      </w:r>
      <w:r>
        <w:rPr>
          <w:spacing w:val="-10"/>
          <w:sz w:val="20"/>
        </w:rPr>
        <w:t> </w:t>
      </w:r>
      <w:r>
        <w:rPr>
          <w:sz w:val="20"/>
        </w:rPr>
        <w:t>el</w:t>
      </w:r>
      <w:r>
        <w:rPr>
          <w:spacing w:val="-9"/>
          <w:sz w:val="20"/>
        </w:rPr>
        <w:t> </w:t>
      </w:r>
      <w:r>
        <w:rPr>
          <w:sz w:val="20"/>
        </w:rPr>
        <w:t>recurso</w:t>
      </w:r>
      <w:r>
        <w:rPr>
          <w:spacing w:val="-9"/>
          <w:sz w:val="20"/>
        </w:rPr>
        <w:t> </w:t>
      </w:r>
      <w:r>
        <w:rPr>
          <w:sz w:val="20"/>
        </w:rPr>
        <w:t>de</w:t>
      </w:r>
      <w:r>
        <w:rPr>
          <w:spacing w:val="-10"/>
          <w:sz w:val="20"/>
        </w:rPr>
        <w:t> </w:t>
      </w:r>
      <w:r>
        <w:rPr>
          <w:sz w:val="20"/>
        </w:rPr>
        <w:t>amparo</w:t>
      </w:r>
      <w:r>
        <w:rPr>
          <w:spacing w:val="-8"/>
          <w:sz w:val="20"/>
        </w:rPr>
        <w:t> </w:t>
      </w:r>
      <w:r>
        <w:rPr>
          <w:sz w:val="20"/>
        </w:rPr>
        <w:t>rechazando</w:t>
      </w:r>
      <w:r>
        <w:rPr>
          <w:spacing w:val="-10"/>
          <w:sz w:val="20"/>
        </w:rPr>
        <w:t> </w:t>
      </w:r>
      <w:r>
        <w:rPr>
          <w:sz w:val="20"/>
        </w:rPr>
        <w:t>los</w:t>
      </w:r>
      <w:r>
        <w:rPr>
          <w:spacing w:val="-9"/>
          <w:sz w:val="20"/>
        </w:rPr>
        <w:t> </w:t>
      </w:r>
      <w:r>
        <w:rPr>
          <w:sz w:val="20"/>
        </w:rPr>
        <w:t>cargos</w:t>
      </w:r>
      <w:r>
        <w:rPr>
          <w:spacing w:val="-8"/>
          <w:sz w:val="20"/>
        </w:rPr>
        <w:t> </w:t>
      </w:r>
      <w:r>
        <w:rPr>
          <w:sz w:val="20"/>
        </w:rPr>
        <w:t>alegados</w:t>
      </w:r>
      <w:r>
        <w:rPr>
          <w:spacing w:val="-8"/>
          <w:sz w:val="20"/>
        </w:rPr>
        <w:t> </w:t>
      </w:r>
      <w:r>
        <w:rPr>
          <w:sz w:val="20"/>
        </w:rPr>
        <w:t>por</w:t>
      </w:r>
      <w:r>
        <w:rPr>
          <w:spacing w:val="-8"/>
          <w:sz w:val="20"/>
        </w:rPr>
        <w:t> </w:t>
      </w:r>
      <w:r>
        <w:rPr>
          <w:sz w:val="20"/>
        </w:rPr>
        <w:t>el</w:t>
      </w:r>
      <w:r>
        <w:rPr>
          <w:spacing w:val="-10"/>
          <w:sz w:val="20"/>
        </w:rPr>
        <w:t> </w:t>
      </w:r>
      <w:r>
        <w:rPr>
          <w:sz w:val="20"/>
        </w:rPr>
        <w:t>señor</w:t>
      </w:r>
      <w:r>
        <w:rPr>
          <w:spacing w:val="-10"/>
          <w:sz w:val="20"/>
        </w:rPr>
        <w:t> </w:t>
      </w:r>
      <w:r>
        <w:rPr>
          <w:sz w:val="20"/>
        </w:rPr>
        <w:t>Guevara.</w:t>
      </w:r>
      <w:r>
        <w:rPr>
          <w:spacing w:val="-8"/>
          <w:sz w:val="20"/>
        </w:rPr>
        <w:t> </w:t>
      </w:r>
      <w:r>
        <w:rPr>
          <w:sz w:val="20"/>
        </w:rPr>
        <w:t>En particular, señaló que “el procedimiento seguido para dicho nombramiento cumplió con todos los parámetros establecidos para casos como el presente”</w:t>
      </w:r>
      <w:hyperlink w:history="true" w:anchor="_bookmark47">
        <w:r>
          <w:rPr>
            <w:position w:val="7"/>
            <w:sz w:val="13"/>
          </w:rPr>
          <w:t>30</w:t>
        </w:r>
      </w:hyperlink>
      <w:r>
        <w:rPr>
          <w:sz w:val="20"/>
        </w:rPr>
        <w:t>. El 14 de octubre de 2003, el Defensor de los Habitantes de la República de Costa Rica interpuso su coadyuvancia</w:t>
      </w:r>
      <w:r>
        <w:rPr>
          <w:spacing w:val="-12"/>
          <w:sz w:val="20"/>
        </w:rPr>
        <w:t> </w:t>
      </w:r>
      <w:r>
        <w:rPr>
          <w:sz w:val="20"/>
        </w:rPr>
        <w:t>en</w:t>
      </w:r>
      <w:r>
        <w:rPr>
          <w:spacing w:val="-11"/>
          <w:sz w:val="20"/>
        </w:rPr>
        <w:t> </w:t>
      </w:r>
      <w:r>
        <w:rPr>
          <w:sz w:val="20"/>
        </w:rPr>
        <w:t>el</w:t>
      </w:r>
      <w:r>
        <w:rPr>
          <w:spacing w:val="-11"/>
          <w:sz w:val="20"/>
        </w:rPr>
        <w:t> </w:t>
      </w:r>
      <w:r>
        <w:rPr>
          <w:sz w:val="20"/>
        </w:rPr>
        <w:t>recurso</w:t>
      </w:r>
      <w:r>
        <w:rPr>
          <w:spacing w:val="-12"/>
          <w:sz w:val="20"/>
        </w:rPr>
        <w:t> </w:t>
      </w:r>
      <w:r>
        <w:rPr>
          <w:sz w:val="20"/>
        </w:rPr>
        <w:t>de</w:t>
      </w:r>
      <w:r>
        <w:rPr>
          <w:spacing w:val="-11"/>
          <w:sz w:val="20"/>
        </w:rPr>
        <w:t> </w:t>
      </w:r>
      <w:r>
        <w:rPr>
          <w:sz w:val="20"/>
        </w:rPr>
        <w:t>amparo</w:t>
      </w:r>
      <w:r>
        <w:rPr>
          <w:spacing w:val="-12"/>
          <w:sz w:val="20"/>
        </w:rPr>
        <w:t> </w:t>
      </w:r>
      <w:r>
        <w:rPr>
          <w:sz w:val="20"/>
        </w:rPr>
        <w:t>y</w:t>
      </w:r>
      <w:r>
        <w:rPr>
          <w:spacing w:val="-11"/>
          <w:sz w:val="20"/>
        </w:rPr>
        <w:t> </w:t>
      </w:r>
      <w:r>
        <w:rPr>
          <w:sz w:val="20"/>
        </w:rPr>
        <w:t>solicitó</w:t>
      </w:r>
      <w:r>
        <w:rPr>
          <w:spacing w:val="-12"/>
          <w:sz w:val="20"/>
        </w:rPr>
        <w:t> </w:t>
      </w:r>
      <w:r>
        <w:rPr>
          <w:sz w:val="20"/>
        </w:rPr>
        <w:t>que</w:t>
      </w:r>
      <w:r>
        <w:rPr>
          <w:spacing w:val="-12"/>
          <w:sz w:val="20"/>
        </w:rPr>
        <w:t> </w:t>
      </w:r>
      <w:r>
        <w:rPr>
          <w:sz w:val="20"/>
        </w:rPr>
        <w:t>se</w:t>
      </w:r>
      <w:r>
        <w:rPr>
          <w:spacing w:val="-11"/>
          <w:sz w:val="20"/>
        </w:rPr>
        <w:t> </w:t>
      </w:r>
      <w:r>
        <w:rPr>
          <w:sz w:val="20"/>
        </w:rPr>
        <w:t>anulara</w:t>
      </w:r>
      <w:r>
        <w:rPr>
          <w:spacing w:val="-12"/>
          <w:sz w:val="20"/>
        </w:rPr>
        <w:t> </w:t>
      </w:r>
      <w:r>
        <w:rPr>
          <w:sz w:val="20"/>
        </w:rPr>
        <w:t>el</w:t>
      </w:r>
      <w:r>
        <w:rPr>
          <w:spacing w:val="-11"/>
          <w:sz w:val="20"/>
        </w:rPr>
        <w:t> </w:t>
      </w:r>
      <w:r>
        <w:rPr>
          <w:sz w:val="20"/>
        </w:rPr>
        <w:t>concurso</w:t>
      </w:r>
      <w:r>
        <w:rPr>
          <w:spacing w:val="-12"/>
          <w:sz w:val="20"/>
        </w:rPr>
        <w:t> </w:t>
      </w:r>
      <w:r>
        <w:rPr>
          <w:sz w:val="20"/>
        </w:rPr>
        <w:t>externo</w:t>
      </w:r>
      <w:r>
        <w:rPr>
          <w:spacing w:val="-12"/>
          <w:sz w:val="20"/>
        </w:rPr>
        <w:t> </w:t>
      </w:r>
      <w:r>
        <w:rPr>
          <w:sz w:val="20"/>
        </w:rPr>
        <w:t>para el puesto</w:t>
      </w:r>
      <w:r>
        <w:rPr>
          <w:spacing w:val="37"/>
          <w:sz w:val="20"/>
        </w:rPr>
        <w:t> </w:t>
      </w:r>
      <w:r>
        <w:rPr>
          <w:sz w:val="20"/>
        </w:rPr>
        <w:t>010179</w:t>
      </w:r>
      <w:hyperlink w:history="true" w:anchor="_bookmark48">
        <w:r>
          <w:rPr>
            <w:position w:val="7"/>
            <w:sz w:val="13"/>
          </w:rPr>
          <w:t>31</w:t>
        </w:r>
      </w:hyperlink>
      <w:r>
        <w:rPr>
          <w:sz w:val="20"/>
        </w:rPr>
        <w:t>.</w:t>
      </w:r>
    </w:p>
    <w:p>
      <w:pPr>
        <w:pStyle w:val="BodyText"/>
        <w:spacing w:before="11"/>
        <w:rPr>
          <w:sz w:val="19"/>
        </w:rPr>
      </w:pPr>
    </w:p>
    <w:p>
      <w:pPr>
        <w:pStyle w:val="ListParagraph"/>
        <w:numPr>
          <w:ilvl w:val="0"/>
          <w:numId w:val="8"/>
        </w:numPr>
        <w:tabs>
          <w:tab w:pos="830" w:val="left" w:leader="none"/>
        </w:tabs>
        <w:spacing w:line="240" w:lineRule="auto" w:before="0" w:after="0"/>
        <w:ind w:left="121" w:right="116" w:firstLine="0"/>
        <w:jc w:val="both"/>
        <w:rPr>
          <w:sz w:val="20"/>
        </w:rPr>
      </w:pPr>
      <w:r>
        <w:rPr>
          <w:sz w:val="20"/>
        </w:rPr>
        <w:t>El 14 de febrero de 2005, la Sala Constitucional declaró “ sin lugar” el amparo interpuesto por el señor Guevara</w:t>
      </w:r>
      <w:hyperlink w:history="true" w:anchor="_bookmark49">
        <w:r>
          <w:rPr>
            <w:position w:val="7"/>
            <w:sz w:val="13"/>
          </w:rPr>
          <w:t>32</w:t>
        </w:r>
      </w:hyperlink>
      <w:r>
        <w:rPr>
          <w:sz w:val="20"/>
        </w:rPr>
        <w:t>. La Sala Constitucional formuló las siguientes consideraciones respecto del caso</w:t>
      </w:r>
      <w:r>
        <w:rPr>
          <w:spacing w:val="-15"/>
          <w:sz w:val="20"/>
        </w:rPr>
        <w:t> </w:t>
      </w:r>
      <w:r>
        <w:rPr>
          <w:sz w:val="20"/>
        </w:rPr>
        <w:t>concreto:</w:t>
      </w:r>
    </w:p>
    <w:p>
      <w:pPr>
        <w:pStyle w:val="BodyText"/>
        <w:spacing w:before="11"/>
        <w:rPr>
          <w:sz w:val="19"/>
        </w:rPr>
      </w:pPr>
    </w:p>
    <w:p>
      <w:pPr>
        <w:spacing w:before="0"/>
        <w:ind w:left="689" w:right="1016" w:firstLine="0"/>
        <w:jc w:val="both"/>
        <w:rPr>
          <w:sz w:val="18"/>
        </w:rPr>
      </w:pPr>
      <w:r>
        <w:rPr>
          <w:sz w:val="18"/>
        </w:rPr>
        <w:t>VI. Caso concreto.- Del examen de las pruebas aportadas a los autos y de los informes rendidos bajo la fe de juramento, se concluye que el amparado estuvo nombrado interinamente en un puesto de Trabajador Misceláneo 1 dentro del Ministerio recurrido; posteriormente, en aras </w:t>
      </w:r>
      <w:r>
        <w:rPr>
          <w:spacing w:val="-3"/>
          <w:sz w:val="18"/>
        </w:rPr>
        <w:t>de </w:t>
      </w:r>
      <w:r>
        <w:rPr>
          <w:sz w:val="18"/>
        </w:rPr>
        <w:t>llenar la plaza vacante, se abrió un proceso concursal externo en el que el servidor Guevara Díaz tuvo plena oportunidad de participar, para lo cual se le aplicaron pruebas especiales y específicas en razón de su discapacidad, dando cumplimiento a la normativa vigente, que además fueron evaluadas por la Psicóloga de la Unidad Técnica de Servicios</w:t>
      </w:r>
      <w:r>
        <w:rPr>
          <w:spacing w:val="-20"/>
          <w:sz w:val="18"/>
        </w:rPr>
        <w:t> </w:t>
      </w:r>
      <w:r>
        <w:rPr>
          <w:sz w:val="18"/>
        </w:rPr>
        <w:t>Médicos</w:t>
      </w:r>
      <w:r>
        <w:rPr>
          <w:spacing w:val="-24"/>
          <w:sz w:val="18"/>
        </w:rPr>
        <w:t> </w:t>
      </w:r>
      <w:r>
        <w:rPr>
          <w:sz w:val="18"/>
        </w:rPr>
        <w:t>de</w:t>
      </w:r>
      <w:r>
        <w:rPr>
          <w:spacing w:val="-23"/>
          <w:sz w:val="18"/>
        </w:rPr>
        <w:t> </w:t>
      </w:r>
      <w:r>
        <w:rPr>
          <w:sz w:val="18"/>
        </w:rPr>
        <w:t>ese</w:t>
      </w:r>
      <w:r>
        <w:rPr>
          <w:spacing w:val="-22"/>
          <w:sz w:val="18"/>
        </w:rPr>
        <w:t> </w:t>
      </w:r>
      <w:r>
        <w:rPr>
          <w:sz w:val="18"/>
        </w:rPr>
        <w:t>Órgano.</w:t>
      </w:r>
      <w:r>
        <w:rPr>
          <w:spacing w:val="-22"/>
          <w:sz w:val="18"/>
        </w:rPr>
        <w:t> </w:t>
      </w:r>
      <w:r>
        <w:rPr>
          <w:sz w:val="18"/>
        </w:rPr>
        <w:t>El</w:t>
      </w:r>
      <w:r>
        <w:rPr>
          <w:spacing w:val="-10"/>
          <w:sz w:val="18"/>
        </w:rPr>
        <w:t> </w:t>
      </w:r>
      <w:r>
        <w:rPr>
          <w:sz w:val="18"/>
        </w:rPr>
        <w:t>amparado</w:t>
      </w:r>
      <w:r>
        <w:rPr>
          <w:spacing w:val="-22"/>
          <w:sz w:val="18"/>
        </w:rPr>
        <w:t> </w:t>
      </w:r>
      <w:r>
        <w:rPr>
          <w:sz w:val="18"/>
        </w:rPr>
        <w:t>quedó</w:t>
      </w:r>
      <w:r>
        <w:rPr>
          <w:spacing w:val="-20"/>
          <w:sz w:val="18"/>
        </w:rPr>
        <w:t> </w:t>
      </w:r>
      <w:r>
        <w:rPr>
          <w:sz w:val="18"/>
        </w:rPr>
        <w:t>en</w:t>
      </w:r>
      <w:r>
        <w:rPr>
          <w:spacing w:val="-25"/>
          <w:sz w:val="18"/>
        </w:rPr>
        <w:t> </w:t>
      </w:r>
      <w:r>
        <w:rPr>
          <w:sz w:val="18"/>
        </w:rPr>
        <w:t>condición</w:t>
      </w:r>
      <w:r>
        <w:rPr>
          <w:spacing w:val="-22"/>
          <w:sz w:val="18"/>
        </w:rPr>
        <w:t> </w:t>
      </w:r>
      <w:r>
        <w:rPr>
          <w:sz w:val="18"/>
        </w:rPr>
        <w:t>de</w:t>
      </w:r>
      <w:r>
        <w:rPr>
          <w:spacing w:val="-10"/>
          <w:sz w:val="18"/>
        </w:rPr>
        <w:t> </w:t>
      </w:r>
      <w:r>
        <w:rPr>
          <w:sz w:val="18"/>
        </w:rPr>
        <w:t>elegible</w:t>
      </w:r>
      <w:r>
        <w:rPr>
          <w:spacing w:val="-1"/>
          <w:sz w:val="18"/>
        </w:rPr>
        <w:t> </w:t>
      </w:r>
      <w:r>
        <w:rPr>
          <w:sz w:val="18"/>
        </w:rPr>
        <w:t>para ocupar el puesto y participar de lleno en la elección del candidato a ocupar la plaza</w:t>
      </w:r>
      <w:r>
        <w:rPr>
          <w:spacing w:val="-14"/>
          <w:sz w:val="18"/>
        </w:rPr>
        <w:t> </w:t>
      </w:r>
      <w:r>
        <w:rPr>
          <w:sz w:val="18"/>
        </w:rPr>
        <w:t>en</w:t>
      </w:r>
      <w:r>
        <w:rPr>
          <w:spacing w:val="-14"/>
          <w:sz w:val="18"/>
        </w:rPr>
        <w:t> </w:t>
      </w:r>
      <w:r>
        <w:rPr>
          <w:sz w:val="18"/>
        </w:rPr>
        <w:t>cuestión,</w:t>
      </w:r>
      <w:r>
        <w:rPr>
          <w:spacing w:val="-14"/>
          <w:sz w:val="18"/>
        </w:rPr>
        <w:t> </w:t>
      </w:r>
      <w:r>
        <w:rPr>
          <w:sz w:val="18"/>
        </w:rPr>
        <w:t>pues</w:t>
      </w:r>
      <w:r>
        <w:rPr>
          <w:spacing w:val="-21"/>
          <w:sz w:val="18"/>
        </w:rPr>
        <w:t> </w:t>
      </w:r>
      <w:r>
        <w:rPr>
          <w:sz w:val="18"/>
        </w:rPr>
        <w:t>conformó</w:t>
      </w:r>
      <w:r>
        <w:rPr>
          <w:spacing w:val="-12"/>
          <w:sz w:val="18"/>
        </w:rPr>
        <w:t> </w:t>
      </w:r>
      <w:r>
        <w:rPr>
          <w:sz w:val="18"/>
        </w:rPr>
        <w:t>la</w:t>
      </w:r>
      <w:r>
        <w:rPr>
          <w:spacing w:val="-12"/>
          <w:sz w:val="18"/>
        </w:rPr>
        <w:t> </w:t>
      </w:r>
      <w:r>
        <w:rPr>
          <w:sz w:val="18"/>
        </w:rPr>
        <w:t>terna</w:t>
      </w:r>
      <w:r>
        <w:rPr>
          <w:spacing w:val="-14"/>
          <w:sz w:val="18"/>
        </w:rPr>
        <w:t> </w:t>
      </w:r>
      <w:r>
        <w:rPr>
          <w:sz w:val="18"/>
        </w:rPr>
        <w:t>respectiva.</w:t>
      </w:r>
      <w:r>
        <w:rPr>
          <w:spacing w:val="-14"/>
          <w:sz w:val="18"/>
        </w:rPr>
        <w:t> </w:t>
      </w:r>
      <w:r>
        <w:rPr>
          <w:sz w:val="18"/>
        </w:rPr>
        <w:t>De</w:t>
      </w:r>
      <w:r>
        <w:rPr>
          <w:spacing w:val="-13"/>
          <w:sz w:val="18"/>
        </w:rPr>
        <w:t> </w:t>
      </w:r>
      <w:r>
        <w:rPr>
          <w:sz w:val="18"/>
        </w:rPr>
        <w:t>lo</w:t>
      </w:r>
      <w:r>
        <w:rPr>
          <w:spacing w:val="-14"/>
          <w:sz w:val="18"/>
        </w:rPr>
        <w:t> </w:t>
      </w:r>
      <w:r>
        <w:rPr>
          <w:sz w:val="18"/>
        </w:rPr>
        <w:t>anterior,</w:t>
      </w:r>
      <w:r>
        <w:rPr>
          <w:spacing w:val="-14"/>
          <w:sz w:val="18"/>
        </w:rPr>
        <w:t> </w:t>
      </w:r>
      <w:r>
        <w:rPr>
          <w:sz w:val="18"/>
        </w:rPr>
        <w:t>se</w:t>
      </w:r>
      <w:r>
        <w:rPr>
          <w:spacing w:val="-13"/>
          <w:sz w:val="18"/>
        </w:rPr>
        <w:t> </w:t>
      </w:r>
      <w:r>
        <w:rPr>
          <w:sz w:val="18"/>
        </w:rPr>
        <w:t>desprende que el amparado tuvo acceso al puesto de su interés en igualdad de condiciones que los demás aspirantes, sin que se aprecien en el procedimiento actos que se puedan considerar como discriminatorios en su perjuicio. Si bien es cierto existe una</w:t>
      </w:r>
      <w:r>
        <w:rPr>
          <w:spacing w:val="-25"/>
          <w:sz w:val="18"/>
        </w:rPr>
        <w:t> </w:t>
      </w:r>
      <w:r>
        <w:rPr>
          <w:sz w:val="18"/>
        </w:rPr>
        <w:t>nota</w:t>
      </w:r>
      <w:r>
        <w:rPr>
          <w:spacing w:val="-14"/>
          <w:sz w:val="18"/>
        </w:rPr>
        <w:t> </w:t>
      </w:r>
      <w:r>
        <w:rPr>
          <w:sz w:val="18"/>
        </w:rPr>
        <w:t>del</w:t>
      </w:r>
      <w:r>
        <w:rPr>
          <w:spacing w:val="-14"/>
          <w:sz w:val="18"/>
        </w:rPr>
        <w:t> </w:t>
      </w:r>
      <w:r>
        <w:rPr>
          <w:sz w:val="18"/>
        </w:rPr>
        <w:t>Jefe</w:t>
      </w:r>
      <w:r>
        <w:rPr>
          <w:spacing w:val="-25"/>
          <w:sz w:val="18"/>
        </w:rPr>
        <w:t> </w:t>
      </w:r>
      <w:r>
        <w:rPr>
          <w:sz w:val="18"/>
        </w:rPr>
        <w:t>del</w:t>
      </w:r>
      <w:r>
        <w:rPr>
          <w:spacing w:val="-26"/>
          <w:sz w:val="18"/>
        </w:rPr>
        <w:t> </w:t>
      </w:r>
      <w:r>
        <w:rPr>
          <w:sz w:val="18"/>
        </w:rPr>
        <w:t>Área</w:t>
      </w:r>
      <w:r>
        <w:rPr>
          <w:spacing w:val="-23"/>
          <w:sz w:val="18"/>
        </w:rPr>
        <w:t> </w:t>
      </w:r>
      <w:r>
        <w:rPr>
          <w:sz w:val="18"/>
        </w:rPr>
        <w:t>de</w:t>
      </w:r>
      <w:r>
        <w:rPr>
          <w:spacing w:val="-12"/>
          <w:sz w:val="18"/>
        </w:rPr>
        <w:t> </w:t>
      </w:r>
      <w:r>
        <w:rPr>
          <w:sz w:val="18"/>
        </w:rPr>
        <w:t>Mantenimiento</w:t>
      </w:r>
      <w:r>
        <w:rPr>
          <w:spacing w:val="1"/>
          <w:sz w:val="18"/>
        </w:rPr>
        <w:t> </w:t>
      </w:r>
      <w:r>
        <w:rPr>
          <w:sz w:val="18"/>
        </w:rPr>
        <w:t>del</w:t>
      </w:r>
      <w:r>
        <w:rPr>
          <w:spacing w:val="1"/>
          <w:sz w:val="18"/>
        </w:rPr>
        <w:t> </w:t>
      </w:r>
      <w:r>
        <w:rPr>
          <w:sz w:val="18"/>
        </w:rPr>
        <w:t>Ministerio de</w:t>
      </w:r>
      <w:r>
        <w:rPr>
          <w:spacing w:val="2"/>
          <w:sz w:val="18"/>
        </w:rPr>
        <w:t> </w:t>
      </w:r>
      <w:r>
        <w:rPr>
          <w:sz w:val="18"/>
        </w:rPr>
        <w:t>Hacienda,</w:t>
      </w:r>
      <w:r>
        <w:rPr>
          <w:spacing w:val="2"/>
          <w:sz w:val="18"/>
        </w:rPr>
        <w:t> </w:t>
      </w:r>
      <w:r>
        <w:rPr>
          <w:sz w:val="18"/>
        </w:rPr>
        <w:t>en</w:t>
      </w:r>
      <w:r>
        <w:rPr>
          <w:spacing w:val="1"/>
          <w:sz w:val="18"/>
        </w:rPr>
        <w:t> </w:t>
      </w:r>
      <w:r>
        <w:rPr>
          <w:sz w:val="18"/>
        </w:rPr>
        <w:t>la</w:t>
      </w:r>
      <w:r>
        <w:rPr>
          <w:spacing w:val="2"/>
          <w:sz w:val="18"/>
        </w:rPr>
        <w:t> </w:t>
      </w:r>
      <w:r>
        <w:rPr>
          <w:sz w:val="18"/>
        </w:rPr>
        <w:t>que hace mención a los problemas de discapacidad que sufre el recurrente, se ha informado bajo la fe de juramento a este Tribunal (con las consecuencias de ley) que</w:t>
      </w:r>
      <w:r>
        <w:rPr>
          <w:spacing w:val="-6"/>
          <w:sz w:val="18"/>
        </w:rPr>
        <w:t> </w:t>
      </w:r>
      <w:r>
        <w:rPr>
          <w:sz w:val="18"/>
        </w:rPr>
        <w:t>la</w:t>
      </w:r>
      <w:r>
        <w:rPr>
          <w:spacing w:val="-7"/>
          <w:sz w:val="18"/>
        </w:rPr>
        <w:t> </w:t>
      </w:r>
      <w:r>
        <w:rPr>
          <w:sz w:val="18"/>
        </w:rPr>
        <w:t>selección</w:t>
      </w:r>
      <w:r>
        <w:rPr>
          <w:spacing w:val="-15"/>
          <w:sz w:val="18"/>
        </w:rPr>
        <w:t> </w:t>
      </w:r>
      <w:r>
        <w:rPr>
          <w:sz w:val="18"/>
        </w:rPr>
        <w:t>del</w:t>
      </w:r>
      <w:r>
        <w:rPr>
          <w:spacing w:val="-11"/>
          <w:sz w:val="18"/>
        </w:rPr>
        <w:t> </w:t>
      </w:r>
      <w:r>
        <w:rPr>
          <w:sz w:val="18"/>
        </w:rPr>
        <w:t>servidor</w:t>
      </w:r>
      <w:r>
        <w:rPr>
          <w:spacing w:val="-10"/>
          <w:sz w:val="18"/>
        </w:rPr>
        <w:t> </w:t>
      </w:r>
      <w:r>
        <w:rPr>
          <w:sz w:val="18"/>
        </w:rPr>
        <w:t>para</w:t>
      </w:r>
      <w:r>
        <w:rPr>
          <w:spacing w:val="-12"/>
          <w:sz w:val="18"/>
        </w:rPr>
        <w:t> </w:t>
      </w:r>
      <w:r>
        <w:rPr>
          <w:sz w:val="18"/>
        </w:rPr>
        <w:t>ocupar</w:t>
      </w:r>
      <w:r>
        <w:rPr>
          <w:spacing w:val="-12"/>
          <w:sz w:val="18"/>
        </w:rPr>
        <w:t> </w:t>
      </w:r>
      <w:r>
        <w:rPr>
          <w:sz w:val="18"/>
        </w:rPr>
        <w:t>la</w:t>
      </w:r>
      <w:r>
        <w:rPr>
          <w:spacing w:val="-11"/>
          <w:sz w:val="18"/>
        </w:rPr>
        <w:t> </w:t>
      </w:r>
      <w:r>
        <w:rPr>
          <w:sz w:val="18"/>
        </w:rPr>
        <w:t>plaza</w:t>
      </w:r>
      <w:r>
        <w:rPr>
          <w:spacing w:val="-9"/>
          <w:sz w:val="18"/>
        </w:rPr>
        <w:t> </w:t>
      </w:r>
      <w:r>
        <w:rPr>
          <w:sz w:val="18"/>
        </w:rPr>
        <w:t>vacante</w:t>
      </w:r>
      <w:r>
        <w:rPr>
          <w:spacing w:val="-11"/>
          <w:sz w:val="18"/>
        </w:rPr>
        <w:t> </w:t>
      </w:r>
      <w:r>
        <w:rPr>
          <w:sz w:val="18"/>
        </w:rPr>
        <w:t>se</w:t>
      </w:r>
      <w:r>
        <w:rPr>
          <w:spacing w:val="-11"/>
          <w:sz w:val="18"/>
        </w:rPr>
        <w:t> </w:t>
      </w:r>
      <w:r>
        <w:rPr>
          <w:sz w:val="18"/>
        </w:rPr>
        <w:t>hizo</w:t>
      </w:r>
      <w:r>
        <w:rPr>
          <w:spacing w:val="-10"/>
          <w:sz w:val="18"/>
        </w:rPr>
        <w:t> </w:t>
      </w:r>
      <w:r>
        <w:rPr>
          <w:sz w:val="18"/>
        </w:rPr>
        <w:t>con</w:t>
      </w:r>
      <w:r>
        <w:rPr>
          <w:spacing w:val="-12"/>
          <w:sz w:val="18"/>
        </w:rPr>
        <w:t> </w:t>
      </w:r>
      <w:r>
        <w:rPr>
          <w:sz w:val="18"/>
        </w:rPr>
        <w:t>anterioridad a</w:t>
      </w:r>
      <w:r>
        <w:rPr>
          <w:spacing w:val="-9"/>
          <w:sz w:val="18"/>
        </w:rPr>
        <w:t> </w:t>
      </w:r>
      <w:r>
        <w:rPr>
          <w:sz w:val="18"/>
        </w:rPr>
        <w:t>la</w:t>
      </w:r>
      <w:r>
        <w:rPr>
          <w:spacing w:val="-9"/>
          <w:sz w:val="18"/>
        </w:rPr>
        <w:t> </w:t>
      </w:r>
      <w:r>
        <w:rPr>
          <w:sz w:val="18"/>
        </w:rPr>
        <w:t>referida</w:t>
      </w:r>
      <w:r>
        <w:rPr>
          <w:spacing w:val="-10"/>
          <w:sz w:val="18"/>
        </w:rPr>
        <w:t> </w:t>
      </w:r>
      <w:r>
        <w:rPr>
          <w:sz w:val="18"/>
        </w:rPr>
        <w:t>nota</w:t>
      </w:r>
      <w:r>
        <w:rPr>
          <w:spacing w:val="-11"/>
          <w:sz w:val="18"/>
        </w:rPr>
        <w:t> </w:t>
      </w:r>
      <w:r>
        <w:rPr>
          <w:sz w:val="18"/>
        </w:rPr>
        <w:t>y</w:t>
      </w:r>
      <w:r>
        <w:rPr>
          <w:spacing w:val="-10"/>
          <w:sz w:val="18"/>
        </w:rPr>
        <w:t> </w:t>
      </w:r>
      <w:r>
        <w:rPr>
          <w:sz w:val="18"/>
        </w:rPr>
        <w:t>que</w:t>
      </w:r>
      <w:r>
        <w:rPr>
          <w:spacing w:val="-7"/>
          <w:sz w:val="18"/>
        </w:rPr>
        <w:t> </w:t>
      </w:r>
      <w:r>
        <w:rPr>
          <w:sz w:val="18"/>
        </w:rPr>
        <w:t>la</w:t>
      </w:r>
      <w:r>
        <w:rPr>
          <w:spacing w:val="-10"/>
          <w:sz w:val="18"/>
        </w:rPr>
        <w:t> </w:t>
      </w:r>
      <w:r>
        <w:rPr>
          <w:sz w:val="18"/>
        </w:rPr>
        <w:t>misma</w:t>
      </w:r>
      <w:r>
        <w:rPr>
          <w:spacing w:val="-10"/>
          <w:sz w:val="18"/>
        </w:rPr>
        <w:t> </w:t>
      </w:r>
      <w:r>
        <w:rPr>
          <w:sz w:val="18"/>
        </w:rPr>
        <w:t>en</w:t>
      </w:r>
      <w:r>
        <w:rPr>
          <w:spacing w:val="-11"/>
          <w:sz w:val="18"/>
        </w:rPr>
        <w:t> </w:t>
      </w:r>
      <w:r>
        <w:rPr>
          <w:sz w:val="18"/>
        </w:rPr>
        <w:t>nada</w:t>
      </w:r>
      <w:r>
        <w:rPr>
          <w:spacing w:val="-11"/>
          <w:sz w:val="18"/>
        </w:rPr>
        <w:t> </w:t>
      </w:r>
      <w:r>
        <w:rPr>
          <w:sz w:val="18"/>
        </w:rPr>
        <w:t>influyó</w:t>
      </w:r>
      <w:r>
        <w:rPr>
          <w:spacing w:val="-11"/>
          <w:sz w:val="18"/>
        </w:rPr>
        <w:t> </w:t>
      </w:r>
      <w:r>
        <w:rPr>
          <w:sz w:val="18"/>
        </w:rPr>
        <w:t>para</w:t>
      </w:r>
      <w:r>
        <w:rPr>
          <w:spacing w:val="-11"/>
          <w:sz w:val="18"/>
        </w:rPr>
        <w:t> </w:t>
      </w:r>
      <w:r>
        <w:rPr>
          <w:sz w:val="18"/>
        </w:rPr>
        <w:t>la</w:t>
      </w:r>
      <w:r>
        <w:rPr>
          <w:spacing w:val="-11"/>
          <w:sz w:val="18"/>
        </w:rPr>
        <w:t> </w:t>
      </w:r>
      <w:r>
        <w:rPr>
          <w:sz w:val="18"/>
        </w:rPr>
        <w:t>escogencia</w:t>
      </w:r>
      <w:r>
        <w:rPr>
          <w:spacing w:val="-11"/>
          <w:sz w:val="18"/>
        </w:rPr>
        <w:t> </w:t>
      </w:r>
      <w:r>
        <w:rPr>
          <w:sz w:val="18"/>
        </w:rPr>
        <w:t>de</w:t>
      </w:r>
      <w:r>
        <w:rPr>
          <w:spacing w:val="-12"/>
          <w:sz w:val="18"/>
        </w:rPr>
        <w:t> </w:t>
      </w:r>
      <w:r>
        <w:rPr>
          <w:sz w:val="18"/>
        </w:rPr>
        <w:t>la</w:t>
      </w:r>
      <w:r>
        <w:rPr>
          <w:spacing w:val="-11"/>
          <w:sz w:val="18"/>
        </w:rPr>
        <w:t> </w:t>
      </w:r>
      <w:r>
        <w:rPr>
          <w:sz w:val="18"/>
        </w:rPr>
        <w:t>persona idónea</w:t>
      </w:r>
      <w:r>
        <w:rPr>
          <w:spacing w:val="-5"/>
          <w:sz w:val="18"/>
        </w:rPr>
        <w:t> </w:t>
      </w:r>
      <w:r>
        <w:rPr>
          <w:sz w:val="18"/>
        </w:rPr>
        <w:t>para</w:t>
      </w:r>
      <w:r>
        <w:rPr>
          <w:spacing w:val="-4"/>
          <w:sz w:val="18"/>
        </w:rPr>
        <w:t> </w:t>
      </w:r>
      <w:r>
        <w:rPr>
          <w:sz w:val="18"/>
        </w:rPr>
        <w:t>el</w:t>
      </w:r>
      <w:r>
        <w:rPr>
          <w:spacing w:val="-5"/>
          <w:sz w:val="18"/>
        </w:rPr>
        <w:t> </w:t>
      </w:r>
      <w:r>
        <w:rPr>
          <w:sz w:val="18"/>
        </w:rPr>
        <w:t>puesto.</w:t>
      </w:r>
      <w:r>
        <w:rPr>
          <w:spacing w:val="-5"/>
          <w:sz w:val="18"/>
        </w:rPr>
        <w:t> </w:t>
      </w:r>
      <w:r>
        <w:rPr>
          <w:sz w:val="18"/>
        </w:rPr>
        <w:t>Así</w:t>
      </w:r>
      <w:r>
        <w:rPr>
          <w:spacing w:val="-5"/>
          <w:sz w:val="18"/>
        </w:rPr>
        <w:t> </w:t>
      </w:r>
      <w:r>
        <w:rPr>
          <w:sz w:val="18"/>
        </w:rPr>
        <w:t>las</w:t>
      </w:r>
      <w:r>
        <w:rPr>
          <w:spacing w:val="-5"/>
          <w:sz w:val="18"/>
        </w:rPr>
        <w:t> </w:t>
      </w:r>
      <w:r>
        <w:rPr>
          <w:sz w:val="18"/>
        </w:rPr>
        <w:t>cosas</w:t>
      </w:r>
      <w:r>
        <w:rPr>
          <w:spacing w:val="-5"/>
          <w:sz w:val="18"/>
        </w:rPr>
        <w:t> </w:t>
      </w:r>
      <w:r>
        <w:rPr>
          <w:sz w:val="18"/>
        </w:rPr>
        <w:t>y</w:t>
      </w:r>
      <w:r>
        <w:rPr>
          <w:spacing w:val="-5"/>
          <w:sz w:val="18"/>
        </w:rPr>
        <w:t> </w:t>
      </w:r>
      <w:r>
        <w:rPr>
          <w:sz w:val="18"/>
        </w:rPr>
        <w:t>en</w:t>
      </w:r>
      <w:r>
        <w:rPr>
          <w:spacing w:val="-5"/>
          <w:sz w:val="18"/>
        </w:rPr>
        <w:t> </w:t>
      </w:r>
      <w:r>
        <w:rPr>
          <w:sz w:val="18"/>
        </w:rPr>
        <w:t>concordancia</w:t>
      </w:r>
      <w:r>
        <w:rPr>
          <w:spacing w:val="-5"/>
          <w:sz w:val="18"/>
        </w:rPr>
        <w:t> </w:t>
      </w:r>
      <w:r>
        <w:rPr>
          <w:sz w:val="18"/>
        </w:rPr>
        <w:t>con</w:t>
      </w:r>
      <w:r>
        <w:rPr>
          <w:spacing w:val="-5"/>
          <w:sz w:val="18"/>
        </w:rPr>
        <w:t> </w:t>
      </w:r>
      <w:r>
        <w:rPr>
          <w:sz w:val="18"/>
        </w:rPr>
        <w:t>el</w:t>
      </w:r>
      <w:r>
        <w:rPr>
          <w:spacing w:val="-5"/>
          <w:sz w:val="18"/>
        </w:rPr>
        <w:t> </w:t>
      </w:r>
      <w:r>
        <w:rPr>
          <w:sz w:val="18"/>
        </w:rPr>
        <w:t>criterio</w:t>
      </w:r>
      <w:r>
        <w:rPr>
          <w:spacing w:val="-5"/>
          <w:sz w:val="18"/>
        </w:rPr>
        <w:t> </w:t>
      </w:r>
      <w:r>
        <w:rPr>
          <w:sz w:val="18"/>
        </w:rPr>
        <w:t>reiterado</w:t>
      </w:r>
      <w:r>
        <w:rPr>
          <w:spacing w:val="-4"/>
          <w:sz w:val="18"/>
        </w:rPr>
        <w:t> </w:t>
      </w:r>
      <w:r>
        <w:rPr>
          <w:sz w:val="18"/>
        </w:rPr>
        <w:t>de este Tribunal Constitucional, el amparo constitucional se agota en la tutela a la participación igualitaria de los interesados para integrar la nómina o terna respectiva</w:t>
      </w:r>
      <w:r>
        <w:rPr>
          <w:spacing w:val="-11"/>
          <w:sz w:val="18"/>
        </w:rPr>
        <w:t> </w:t>
      </w:r>
      <w:r>
        <w:rPr>
          <w:sz w:val="18"/>
        </w:rPr>
        <w:t>y</w:t>
      </w:r>
      <w:r>
        <w:rPr>
          <w:spacing w:val="-12"/>
          <w:sz w:val="18"/>
        </w:rPr>
        <w:t> </w:t>
      </w:r>
      <w:r>
        <w:rPr>
          <w:sz w:val="18"/>
        </w:rPr>
        <w:t>no</w:t>
      </w:r>
      <w:r>
        <w:rPr>
          <w:spacing w:val="-11"/>
          <w:sz w:val="18"/>
        </w:rPr>
        <w:t> </w:t>
      </w:r>
      <w:r>
        <w:rPr>
          <w:sz w:val="18"/>
        </w:rPr>
        <w:t>le</w:t>
      </w:r>
      <w:r>
        <w:rPr>
          <w:spacing w:val="-12"/>
          <w:sz w:val="18"/>
        </w:rPr>
        <w:t> </w:t>
      </w:r>
      <w:r>
        <w:rPr>
          <w:sz w:val="18"/>
        </w:rPr>
        <w:t>corresponde</w:t>
      </w:r>
      <w:r>
        <w:rPr>
          <w:spacing w:val="-12"/>
          <w:sz w:val="18"/>
        </w:rPr>
        <w:t> </w:t>
      </w:r>
      <w:r>
        <w:rPr>
          <w:sz w:val="18"/>
        </w:rPr>
        <w:t>revisar</w:t>
      </w:r>
      <w:r>
        <w:rPr>
          <w:spacing w:val="-11"/>
          <w:sz w:val="18"/>
        </w:rPr>
        <w:t> </w:t>
      </w:r>
      <w:r>
        <w:rPr>
          <w:sz w:val="18"/>
        </w:rPr>
        <w:t>la</w:t>
      </w:r>
      <w:r>
        <w:rPr>
          <w:spacing w:val="-11"/>
          <w:sz w:val="18"/>
        </w:rPr>
        <w:t> </w:t>
      </w:r>
      <w:r>
        <w:rPr>
          <w:sz w:val="18"/>
        </w:rPr>
        <w:t>legalidad,</w:t>
      </w:r>
      <w:r>
        <w:rPr>
          <w:spacing w:val="-11"/>
          <w:sz w:val="18"/>
        </w:rPr>
        <w:t> </w:t>
      </w:r>
      <w:r>
        <w:rPr>
          <w:sz w:val="18"/>
        </w:rPr>
        <w:t>oportunidad</w:t>
      </w:r>
      <w:r>
        <w:rPr>
          <w:spacing w:val="-12"/>
          <w:sz w:val="18"/>
        </w:rPr>
        <w:t> </w:t>
      </w:r>
      <w:r>
        <w:rPr>
          <w:sz w:val="18"/>
        </w:rPr>
        <w:t>o</w:t>
      </w:r>
      <w:r>
        <w:rPr>
          <w:spacing w:val="-11"/>
          <w:sz w:val="18"/>
        </w:rPr>
        <w:t> </w:t>
      </w:r>
      <w:r>
        <w:rPr>
          <w:sz w:val="18"/>
        </w:rPr>
        <w:t>conveniencia</w:t>
      </w:r>
      <w:r>
        <w:rPr>
          <w:spacing w:val="-11"/>
          <w:sz w:val="18"/>
        </w:rPr>
        <w:t> </w:t>
      </w:r>
      <w:r>
        <w:rPr>
          <w:sz w:val="18"/>
        </w:rPr>
        <w:t>de la</w:t>
      </w:r>
      <w:r>
        <w:rPr>
          <w:spacing w:val="-9"/>
          <w:sz w:val="18"/>
        </w:rPr>
        <w:t> </w:t>
      </w:r>
      <w:r>
        <w:rPr>
          <w:sz w:val="18"/>
        </w:rPr>
        <w:t>decisión</w:t>
      </w:r>
      <w:r>
        <w:rPr>
          <w:spacing w:val="-9"/>
          <w:sz w:val="18"/>
        </w:rPr>
        <w:t> </w:t>
      </w:r>
      <w:r>
        <w:rPr>
          <w:sz w:val="18"/>
        </w:rPr>
        <w:t>de</w:t>
      </w:r>
      <w:r>
        <w:rPr>
          <w:spacing w:val="-8"/>
          <w:sz w:val="18"/>
        </w:rPr>
        <w:t> </w:t>
      </w:r>
      <w:r>
        <w:rPr>
          <w:sz w:val="18"/>
        </w:rPr>
        <w:t>los</w:t>
      </w:r>
      <w:r>
        <w:rPr>
          <w:spacing w:val="-9"/>
          <w:sz w:val="18"/>
        </w:rPr>
        <w:t> </w:t>
      </w:r>
      <w:r>
        <w:rPr>
          <w:sz w:val="18"/>
        </w:rPr>
        <w:t>órganos</w:t>
      </w:r>
      <w:r>
        <w:rPr>
          <w:spacing w:val="-9"/>
          <w:sz w:val="18"/>
        </w:rPr>
        <w:t> </w:t>
      </w:r>
      <w:r>
        <w:rPr>
          <w:sz w:val="18"/>
        </w:rPr>
        <w:t>competentes</w:t>
      </w:r>
      <w:r>
        <w:rPr>
          <w:spacing w:val="-9"/>
          <w:sz w:val="18"/>
        </w:rPr>
        <w:t> </w:t>
      </w:r>
      <w:r>
        <w:rPr>
          <w:sz w:val="18"/>
        </w:rPr>
        <w:t>en</w:t>
      </w:r>
      <w:r>
        <w:rPr>
          <w:spacing w:val="-9"/>
          <w:sz w:val="18"/>
        </w:rPr>
        <w:t> </w:t>
      </w:r>
      <w:r>
        <w:rPr>
          <w:sz w:val="18"/>
        </w:rPr>
        <w:t>la</w:t>
      </w:r>
      <w:r>
        <w:rPr>
          <w:spacing w:val="-9"/>
          <w:sz w:val="18"/>
        </w:rPr>
        <w:t> </w:t>
      </w:r>
      <w:r>
        <w:rPr>
          <w:sz w:val="18"/>
        </w:rPr>
        <w:t>escogencia</w:t>
      </w:r>
      <w:r>
        <w:rPr>
          <w:spacing w:val="-9"/>
          <w:sz w:val="18"/>
        </w:rPr>
        <w:t> </w:t>
      </w:r>
      <w:r>
        <w:rPr>
          <w:sz w:val="18"/>
        </w:rPr>
        <w:t>concreta,</w:t>
      </w:r>
      <w:r>
        <w:rPr>
          <w:spacing w:val="-9"/>
          <w:sz w:val="18"/>
        </w:rPr>
        <w:t> </w:t>
      </w:r>
      <w:r>
        <w:rPr>
          <w:sz w:val="18"/>
        </w:rPr>
        <w:t>que</w:t>
      </w:r>
      <w:r>
        <w:rPr>
          <w:spacing w:val="-10"/>
          <w:sz w:val="18"/>
        </w:rPr>
        <w:t> </w:t>
      </w:r>
      <w:r>
        <w:rPr>
          <w:sz w:val="18"/>
        </w:rPr>
        <w:t>se</w:t>
      </w:r>
      <w:r>
        <w:rPr>
          <w:spacing w:val="-10"/>
          <w:sz w:val="18"/>
        </w:rPr>
        <w:t> </w:t>
      </w:r>
      <w:r>
        <w:rPr>
          <w:sz w:val="18"/>
        </w:rPr>
        <w:t>hace</w:t>
      </w:r>
      <w:r>
        <w:rPr>
          <w:spacing w:val="-10"/>
          <w:sz w:val="18"/>
        </w:rPr>
        <w:t> </w:t>
      </w:r>
      <w:r>
        <w:rPr>
          <w:sz w:val="18"/>
        </w:rPr>
        <w:t>en el ejercicio de potestades</w:t>
      </w:r>
      <w:r>
        <w:rPr>
          <w:spacing w:val="-26"/>
          <w:sz w:val="18"/>
        </w:rPr>
        <w:t> </w:t>
      </w:r>
      <w:r>
        <w:rPr>
          <w:sz w:val="18"/>
        </w:rPr>
        <w:t>discrecionales.</w:t>
      </w:r>
    </w:p>
    <w:p>
      <w:pPr>
        <w:pStyle w:val="BodyText"/>
        <w:spacing w:before="12"/>
        <w:rPr>
          <w:sz w:val="19"/>
        </w:rPr>
      </w:pPr>
    </w:p>
    <w:p>
      <w:pPr>
        <w:spacing w:before="0"/>
        <w:ind w:left="601" w:right="1261" w:hanging="2"/>
        <w:jc w:val="both"/>
        <w:rPr>
          <w:sz w:val="18"/>
        </w:rPr>
      </w:pPr>
      <w:r>
        <w:rPr>
          <w:sz w:val="18"/>
        </w:rPr>
        <w:t>VII.-De conformidad con los considerandos anteriores, se arriba a la conclusión de que no se han amenazado o vulnerado los derechos constitucionales del amparado</w:t>
      </w:r>
      <w:r>
        <w:rPr>
          <w:spacing w:val="-7"/>
          <w:sz w:val="18"/>
        </w:rPr>
        <w:t> </w:t>
      </w:r>
      <w:r>
        <w:rPr>
          <w:sz w:val="18"/>
        </w:rPr>
        <w:t>con</w:t>
      </w:r>
      <w:r>
        <w:rPr>
          <w:spacing w:val="-7"/>
          <w:sz w:val="18"/>
        </w:rPr>
        <w:t> </w:t>
      </w:r>
      <w:r>
        <w:rPr>
          <w:sz w:val="18"/>
        </w:rPr>
        <w:t>los</w:t>
      </w:r>
      <w:r>
        <w:rPr>
          <w:spacing w:val="-7"/>
          <w:sz w:val="18"/>
        </w:rPr>
        <w:t> </w:t>
      </w:r>
      <w:r>
        <w:rPr>
          <w:sz w:val="18"/>
        </w:rPr>
        <w:t>hechos</w:t>
      </w:r>
      <w:r>
        <w:rPr>
          <w:spacing w:val="-7"/>
          <w:sz w:val="18"/>
        </w:rPr>
        <w:t> </w:t>
      </w:r>
      <w:r>
        <w:rPr>
          <w:sz w:val="18"/>
        </w:rPr>
        <w:t>que</w:t>
      </w:r>
      <w:r>
        <w:rPr>
          <w:spacing w:val="-7"/>
          <w:sz w:val="18"/>
        </w:rPr>
        <w:t> </w:t>
      </w:r>
      <w:r>
        <w:rPr>
          <w:sz w:val="18"/>
        </w:rPr>
        <w:t>aduce,</w:t>
      </w:r>
      <w:r>
        <w:rPr>
          <w:spacing w:val="-6"/>
          <w:sz w:val="18"/>
        </w:rPr>
        <w:t> </w:t>
      </w:r>
      <w:r>
        <w:rPr>
          <w:sz w:val="18"/>
        </w:rPr>
        <w:t>sin</w:t>
      </w:r>
      <w:r>
        <w:rPr>
          <w:spacing w:val="-7"/>
          <w:sz w:val="18"/>
        </w:rPr>
        <w:t> </w:t>
      </w:r>
      <w:r>
        <w:rPr>
          <w:sz w:val="18"/>
        </w:rPr>
        <w:t>perjuicio</w:t>
      </w:r>
      <w:r>
        <w:rPr>
          <w:spacing w:val="-7"/>
          <w:sz w:val="18"/>
        </w:rPr>
        <w:t> </w:t>
      </w:r>
      <w:r>
        <w:rPr>
          <w:sz w:val="18"/>
        </w:rPr>
        <w:t>de</w:t>
      </w:r>
      <w:r>
        <w:rPr>
          <w:spacing w:val="-6"/>
          <w:sz w:val="18"/>
        </w:rPr>
        <w:t> </w:t>
      </w:r>
      <w:r>
        <w:rPr>
          <w:sz w:val="18"/>
        </w:rPr>
        <w:t>que</w:t>
      </w:r>
      <w:r>
        <w:rPr>
          <w:spacing w:val="-7"/>
          <w:sz w:val="18"/>
        </w:rPr>
        <w:t> </w:t>
      </w:r>
      <w:r>
        <w:rPr>
          <w:sz w:val="18"/>
        </w:rPr>
        <w:t>se</w:t>
      </w:r>
      <w:r>
        <w:rPr>
          <w:spacing w:val="-7"/>
          <w:sz w:val="18"/>
        </w:rPr>
        <w:t> </w:t>
      </w:r>
      <w:r>
        <w:rPr>
          <w:sz w:val="18"/>
        </w:rPr>
        <w:t>discuta</w:t>
      </w:r>
      <w:r>
        <w:rPr>
          <w:spacing w:val="-7"/>
          <w:sz w:val="18"/>
        </w:rPr>
        <w:t> </w:t>
      </w:r>
      <w:r>
        <w:rPr>
          <w:sz w:val="18"/>
        </w:rPr>
        <w:t>la</w:t>
      </w:r>
      <w:r>
        <w:rPr>
          <w:spacing w:val="-7"/>
          <w:sz w:val="18"/>
        </w:rPr>
        <w:t> </w:t>
      </w:r>
      <w:r>
        <w:rPr>
          <w:sz w:val="18"/>
        </w:rPr>
        <w:t>legalidad del</w:t>
      </w:r>
      <w:r>
        <w:rPr>
          <w:spacing w:val="-17"/>
          <w:sz w:val="18"/>
        </w:rPr>
        <w:t> </w:t>
      </w:r>
      <w:r>
        <w:rPr>
          <w:sz w:val="18"/>
        </w:rPr>
        <w:t>procedimiento</w:t>
      </w:r>
      <w:r>
        <w:rPr>
          <w:spacing w:val="-18"/>
          <w:sz w:val="18"/>
        </w:rPr>
        <w:t> </w:t>
      </w:r>
      <w:r>
        <w:rPr>
          <w:sz w:val="18"/>
        </w:rPr>
        <w:t>utilizado</w:t>
      </w:r>
      <w:r>
        <w:rPr>
          <w:spacing w:val="-16"/>
          <w:sz w:val="18"/>
        </w:rPr>
        <w:t> </w:t>
      </w:r>
      <w:r>
        <w:rPr>
          <w:sz w:val="18"/>
        </w:rPr>
        <w:t>para</w:t>
      </w:r>
      <w:r>
        <w:rPr>
          <w:spacing w:val="-18"/>
          <w:sz w:val="18"/>
        </w:rPr>
        <w:t> </w:t>
      </w:r>
      <w:r>
        <w:rPr>
          <w:sz w:val="18"/>
        </w:rPr>
        <w:t>la</w:t>
      </w:r>
      <w:r>
        <w:rPr>
          <w:spacing w:val="-16"/>
          <w:sz w:val="18"/>
        </w:rPr>
        <w:t> </w:t>
      </w:r>
      <w:r>
        <w:rPr>
          <w:sz w:val="18"/>
        </w:rPr>
        <w:t>selección</w:t>
      </w:r>
      <w:r>
        <w:rPr>
          <w:spacing w:val="-17"/>
          <w:sz w:val="18"/>
        </w:rPr>
        <w:t> </w:t>
      </w:r>
      <w:r>
        <w:rPr>
          <w:sz w:val="18"/>
        </w:rPr>
        <w:t>de</w:t>
      </w:r>
      <w:r>
        <w:rPr>
          <w:spacing w:val="-17"/>
          <w:sz w:val="18"/>
        </w:rPr>
        <w:t> </w:t>
      </w:r>
      <w:r>
        <w:rPr>
          <w:sz w:val="18"/>
        </w:rPr>
        <w:t>los</w:t>
      </w:r>
      <w:r>
        <w:rPr>
          <w:spacing w:val="-18"/>
          <w:sz w:val="18"/>
        </w:rPr>
        <w:t> </w:t>
      </w:r>
      <w:r>
        <w:rPr>
          <w:sz w:val="18"/>
        </w:rPr>
        <w:t>candidatos</w:t>
      </w:r>
      <w:r>
        <w:rPr>
          <w:spacing w:val="-17"/>
          <w:sz w:val="18"/>
        </w:rPr>
        <w:t> </w:t>
      </w:r>
      <w:r>
        <w:rPr>
          <w:sz w:val="18"/>
        </w:rPr>
        <w:t>a</w:t>
      </w:r>
      <w:r>
        <w:rPr>
          <w:spacing w:val="-18"/>
          <w:sz w:val="18"/>
        </w:rPr>
        <w:t> </w:t>
      </w:r>
      <w:r>
        <w:rPr>
          <w:sz w:val="18"/>
        </w:rPr>
        <w:t>ocupar</w:t>
      </w:r>
      <w:r>
        <w:rPr>
          <w:spacing w:val="-18"/>
          <w:sz w:val="18"/>
        </w:rPr>
        <w:t> </w:t>
      </w:r>
      <w:r>
        <w:rPr>
          <w:sz w:val="18"/>
        </w:rPr>
        <w:t>el</w:t>
      </w:r>
      <w:r>
        <w:rPr>
          <w:spacing w:val="-17"/>
          <w:sz w:val="18"/>
        </w:rPr>
        <w:t> </w:t>
      </w:r>
      <w:r>
        <w:rPr>
          <w:sz w:val="18"/>
        </w:rPr>
        <w:t>puesto de   interés   del   señor   Guevara   Díaz   en   la   instancia     </w:t>
      </w:r>
      <w:r>
        <w:rPr>
          <w:spacing w:val="51"/>
          <w:sz w:val="18"/>
        </w:rPr>
        <w:t> </w:t>
      </w:r>
      <w:r>
        <w:rPr>
          <w:sz w:val="18"/>
        </w:rPr>
        <w:t>administrativa</w:t>
      </w:r>
    </w:p>
    <w:p>
      <w:pPr>
        <w:pStyle w:val="BodyText"/>
        <w:spacing w:before="7"/>
      </w:pPr>
      <w:r>
        <w:rPr/>
        <w:pict>
          <v:line style="position:absolute;mso-position-horizontal-relative:page;mso-position-vertical-relative:paragraph;z-index:1264;mso-wrap-distance-left:0;mso-wrap-distance-right:0" from="85.080002pt,14.793211pt" to="229.080002pt,14.793211pt" stroked="true" strokeweight=".599pt" strokecolor="#000000">
            <v:stroke dashstyle="solid"/>
            <w10:wrap type="topAndBottom"/>
          </v:line>
        </w:pict>
      </w:r>
    </w:p>
    <w:p>
      <w:pPr>
        <w:tabs>
          <w:tab w:pos="689" w:val="left" w:leader="none"/>
        </w:tabs>
        <w:spacing w:before="73"/>
        <w:ind w:left="161" w:right="120" w:firstLine="0"/>
        <w:jc w:val="left"/>
        <w:rPr>
          <w:sz w:val="16"/>
        </w:rPr>
      </w:pPr>
      <w:bookmarkStart w:name="_bookmark46" w:id="74"/>
      <w:bookmarkEnd w:id="74"/>
      <w:r>
        <w:rPr/>
      </w:r>
      <w:r>
        <w:rPr>
          <w:position w:val="6"/>
          <w:sz w:val="10"/>
        </w:rPr>
        <w:t>29</w:t>
        <w:tab/>
      </w:r>
      <w:r>
        <w:rPr>
          <w:i/>
          <w:sz w:val="16"/>
        </w:rPr>
        <w:t>Cfr. </w:t>
      </w:r>
      <w:r>
        <w:rPr>
          <w:sz w:val="16"/>
        </w:rPr>
        <w:t>Recurso de amparo interpuesto por el señor Guevara Díaz ante la Sala Constitucional de </w:t>
      </w:r>
      <w:r>
        <w:rPr>
          <w:spacing w:val="1"/>
          <w:sz w:val="16"/>
        </w:rPr>
        <w:t> </w:t>
      </w:r>
      <w:r>
        <w:rPr>
          <w:sz w:val="16"/>
        </w:rPr>
        <w:t>la</w:t>
      </w:r>
      <w:r>
        <w:rPr>
          <w:spacing w:val="3"/>
          <w:sz w:val="16"/>
        </w:rPr>
        <w:t> </w:t>
      </w:r>
      <w:r>
        <w:rPr>
          <w:sz w:val="16"/>
        </w:rPr>
        <w:t>Corte</w:t>
      </w:r>
      <w:r>
        <w:rPr>
          <w:w w:val="99"/>
          <w:sz w:val="16"/>
        </w:rPr>
        <w:t> </w:t>
      </w:r>
      <w:r>
        <w:rPr>
          <w:sz w:val="16"/>
        </w:rPr>
        <w:t>Suprema el 5 de agosto de 2003 (expediente de prueba, folio</w:t>
      </w:r>
      <w:r>
        <w:rPr>
          <w:spacing w:val="-28"/>
          <w:sz w:val="16"/>
        </w:rPr>
        <w:t> </w:t>
      </w:r>
      <w:r>
        <w:rPr>
          <w:sz w:val="16"/>
        </w:rPr>
        <w:t>964).</w:t>
      </w:r>
    </w:p>
    <w:p>
      <w:pPr>
        <w:tabs>
          <w:tab w:pos="689" w:val="left" w:leader="none"/>
        </w:tabs>
        <w:spacing w:before="120"/>
        <w:ind w:left="121" w:right="121" w:firstLine="0"/>
        <w:jc w:val="left"/>
        <w:rPr>
          <w:sz w:val="16"/>
        </w:rPr>
      </w:pPr>
      <w:bookmarkStart w:name="_bookmark47" w:id="75"/>
      <w:bookmarkEnd w:id="75"/>
      <w:r>
        <w:rPr/>
      </w:r>
      <w:r>
        <w:rPr>
          <w:position w:val="6"/>
          <w:sz w:val="10"/>
        </w:rPr>
        <w:t>30</w:t>
        <w:tab/>
      </w:r>
      <w:r>
        <w:rPr>
          <w:i/>
          <w:sz w:val="16"/>
        </w:rPr>
        <w:t>Cfr. </w:t>
      </w:r>
      <w:r>
        <w:rPr>
          <w:sz w:val="16"/>
        </w:rPr>
        <w:t>Contestación al recurso de amparo del Oficial Mayor y Director General del Ministerio</w:t>
      </w:r>
      <w:r>
        <w:rPr>
          <w:spacing w:val="-23"/>
          <w:sz w:val="16"/>
        </w:rPr>
        <w:t> </w:t>
      </w:r>
      <w:r>
        <w:rPr>
          <w:sz w:val="16"/>
        </w:rPr>
        <w:t>de</w:t>
      </w:r>
      <w:r>
        <w:rPr>
          <w:spacing w:val="-2"/>
          <w:sz w:val="16"/>
        </w:rPr>
        <w:t> </w:t>
      </w:r>
      <w:r>
        <w:rPr>
          <w:sz w:val="16"/>
        </w:rPr>
        <w:t>Hacienda</w:t>
      </w:r>
      <w:r>
        <w:rPr>
          <w:w w:val="99"/>
          <w:sz w:val="16"/>
        </w:rPr>
        <w:t> </w:t>
      </w:r>
      <w:r>
        <w:rPr>
          <w:sz w:val="16"/>
        </w:rPr>
        <w:t>de 1 de septiembre de 2003 (expediente de prueba, folio</w:t>
      </w:r>
      <w:r>
        <w:rPr>
          <w:spacing w:val="-28"/>
          <w:sz w:val="16"/>
        </w:rPr>
        <w:t> </w:t>
      </w:r>
      <w:r>
        <w:rPr>
          <w:sz w:val="16"/>
        </w:rPr>
        <w:t>971).</w:t>
      </w:r>
    </w:p>
    <w:p>
      <w:pPr>
        <w:tabs>
          <w:tab w:pos="689" w:val="left" w:leader="none"/>
        </w:tabs>
        <w:spacing w:before="120"/>
        <w:ind w:left="121" w:right="120" w:firstLine="0"/>
        <w:jc w:val="left"/>
        <w:rPr>
          <w:sz w:val="16"/>
        </w:rPr>
      </w:pPr>
      <w:bookmarkStart w:name="_bookmark48" w:id="76"/>
      <w:bookmarkEnd w:id="76"/>
      <w:r>
        <w:rPr/>
      </w:r>
      <w:r>
        <w:rPr>
          <w:position w:val="6"/>
          <w:sz w:val="10"/>
        </w:rPr>
        <w:t>31</w:t>
        <w:tab/>
      </w:r>
      <w:r>
        <w:rPr>
          <w:i/>
          <w:sz w:val="16"/>
        </w:rPr>
        <w:t>Cfr.</w:t>
      </w:r>
      <w:r>
        <w:rPr>
          <w:i/>
          <w:spacing w:val="-9"/>
          <w:sz w:val="16"/>
        </w:rPr>
        <w:t> </w:t>
      </w:r>
      <w:r>
        <w:rPr>
          <w:sz w:val="16"/>
        </w:rPr>
        <w:t>Escrito</w:t>
      </w:r>
      <w:r>
        <w:rPr>
          <w:spacing w:val="-8"/>
          <w:sz w:val="16"/>
        </w:rPr>
        <w:t> </w:t>
      </w:r>
      <w:r>
        <w:rPr>
          <w:sz w:val="16"/>
        </w:rPr>
        <w:t>de</w:t>
      </w:r>
      <w:r>
        <w:rPr>
          <w:spacing w:val="-7"/>
          <w:sz w:val="16"/>
        </w:rPr>
        <w:t> </w:t>
      </w:r>
      <w:r>
        <w:rPr>
          <w:sz w:val="16"/>
        </w:rPr>
        <w:t>formal</w:t>
      </w:r>
      <w:r>
        <w:rPr>
          <w:spacing w:val="-7"/>
          <w:sz w:val="16"/>
        </w:rPr>
        <w:t> </w:t>
      </w:r>
      <w:r>
        <w:rPr>
          <w:sz w:val="16"/>
        </w:rPr>
        <w:t>coadyuvancia</w:t>
      </w:r>
      <w:r>
        <w:rPr>
          <w:spacing w:val="-7"/>
          <w:sz w:val="16"/>
        </w:rPr>
        <w:t> </w:t>
      </w:r>
      <w:r>
        <w:rPr>
          <w:sz w:val="16"/>
        </w:rPr>
        <w:t>al</w:t>
      </w:r>
      <w:r>
        <w:rPr>
          <w:spacing w:val="-9"/>
          <w:sz w:val="16"/>
        </w:rPr>
        <w:t> </w:t>
      </w:r>
      <w:r>
        <w:rPr>
          <w:sz w:val="16"/>
        </w:rPr>
        <w:t>recurso</w:t>
      </w:r>
      <w:r>
        <w:rPr>
          <w:spacing w:val="-8"/>
          <w:sz w:val="16"/>
        </w:rPr>
        <w:t> </w:t>
      </w:r>
      <w:r>
        <w:rPr>
          <w:sz w:val="16"/>
        </w:rPr>
        <w:t>de</w:t>
      </w:r>
      <w:r>
        <w:rPr>
          <w:spacing w:val="-8"/>
          <w:sz w:val="16"/>
        </w:rPr>
        <w:t> </w:t>
      </w:r>
      <w:r>
        <w:rPr>
          <w:sz w:val="16"/>
        </w:rPr>
        <w:t>amparo</w:t>
      </w:r>
      <w:r>
        <w:rPr>
          <w:spacing w:val="-8"/>
          <w:sz w:val="16"/>
        </w:rPr>
        <w:t> </w:t>
      </w:r>
      <w:r>
        <w:rPr>
          <w:sz w:val="16"/>
        </w:rPr>
        <w:t>interpuesto</w:t>
      </w:r>
      <w:r>
        <w:rPr>
          <w:spacing w:val="-8"/>
          <w:sz w:val="16"/>
        </w:rPr>
        <w:t> </w:t>
      </w:r>
      <w:r>
        <w:rPr>
          <w:sz w:val="16"/>
        </w:rPr>
        <w:t>por</w:t>
      </w:r>
      <w:r>
        <w:rPr>
          <w:spacing w:val="-7"/>
          <w:sz w:val="16"/>
        </w:rPr>
        <w:t> </w:t>
      </w:r>
      <w:r>
        <w:rPr>
          <w:sz w:val="16"/>
        </w:rPr>
        <w:t>el</w:t>
      </w:r>
      <w:r>
        <w:rPr>
          <w:spacing w:val="-9"/>
          <w:sz w:val="16"/>
        </w:rPr>
        <w:t> </w:t>
      </w:r>
      <w:r>
        <w:rPr>
          <w:sz w:val="16"/>
        </w:rPr>
        <w:t>Defensor</w:t>
      </w:r>
      <w:r>
        <w:rPr>
          <w:spacing w:val="-8"/>
          <w:sz w:val="16"/>
        </w:rPr>
        <w:t> </w:t>
      </w:r>
      <w:r>
        <w:rPr>
          <w:sz w:val="16"/>
        </w:rPr>
        <w:t>de</w:t>
      </w:r>
      <w:r>
        <w:rPr>
          <w:spacing w:val="-7"/>
          <w:sz w:val="16"/>
        </w:rPr>
        <w:t> </w:t>
      </w:r>
      <w:r>
        <w:rPr>
          <w:sz w:val="16"/>
        </w:rPr>
        <w:t>los</w:t>
      </w:r>
      <w:r>
        <w:rPr>
          <w:spacing w:val="-8"/>
          <w:sz w:val="16"/>
        </w:rPr>
        <w:t> </w:t>
      </w:r>
      <w:r>
        <w:rPr>
          <w:sz w:val="16"/>
        </w:rPr>
        <w:t>Habitantes</w:t>
      </w:r>
      <w:r>
        <w:rPr>
          <w:w w:val="99"/>
          <w:sz w:val="16"/>
        </w:rPr>
        <w:t> </w:t>
      </w:r>
      <w:r>
        <w:rPr>
          <w:sz w:val="16"/>
        </w:rPr>
        <w:t>de</w:t>
      </w:r>
      <w:r>
        <w:rPr>
          <w:spacing w:val="-3"/>
          <w:sz w:val="16"/>
        </w:rPr>
        <w:t> </w:t>
      </w:r>
      <w:r>
        <w:rPr>
          <w:sz w:val="16"/>
        </w:rPr>
        <w:t>la</w:t>
      </w:r>
      <w:r>
        <w:rPr>
          <w:spacing w:val="-3"/>
          <w:sz w:val="16"/>
        </w:rPr>
        <w:t> </w:t>
      </w:r>
      <w:r>
        <w:rPr>
          <w:sz w:val="16"/>
        </w:rPr>
        <w:t>República</w:t>
      </w:r>
      <w:r>
        <w:rPr>
          <w:spacing w:val="-2"/>
          <w:sz w:val="16"/>
        </w:rPr>
        <w:t> </w:t>
      </w:r>
      <w:r>
        <w:rPr>
          <w:sz w:val="16"/>
        </w:rPr>
        <w:t>de</w:t>
      </w:r>
      <w:r>
        <w:rPr>
          <w:spacing w:val="-3"/>
          <w:sz w:val="16"/>
        </w:rPr>
        <w:t> </w:t>
      </w:r>
      <w:r>
        <w:rPr>
          <w:sz w:val="16"/>
        </w:rPr>
        <w:t>Costa</w:t>
      </w:r>
      <w:r>
        <w:rPr>
          <w:spacing w:val="-3"/>
          <w:sz w:val="16"/>
        </w:rPr>
        <w:t> </w:t>
      </w:r>
      <w:r>
        <w:rPr>
          <w:sz w:val="16"/>
        </w:rPr>
        <w:t>Rica</w:t>
      </w:r>
      <w:r>
        <w:rPr>
          <w:spacing w:val="-2"/>
          <w:sz w:val="16"/>
        </w:rPr>
        <w:t> </w:t>
      </w:r>
      <w:r>
        <w:rPr>
          <w:sz w:val="16"/>
        </w:rPr>
        <w:t>el</w:t>
      </w:r>
      <w:r>
        <w:rPr>
          <w:spacing w:val="-3"/>
          <w:sz w:val="16"/>
        </w:rPr>
        <w:t> </w:t>
      </w:r>
      <w:r>
        <w:rPr>
          <w:sz w:val="16"/>
        </w:rPr>
        <w:t>14</w:t>
      </w:r>
      <w:r>
        <w:rPr>
          <w:spacing w:val="-3"/>
          <w:sz w:val="16"/>
        </w:rPr>
        <w:t> </w:t>
      </w:r>
      <w:r>
        <w:rPr>
          <w:sz w:val="16"/>
        </w:rPr>
        <w:t>de</w:t>
      </w:r>
      <w:r>
        <w:rPr>
          <w:spacing w:val="-3"/>
          <w:sz w:val="16"/>
        </w:rPr>
        <w:t> </w:t>
      </w:r>
      <w:r>
        <w:rPr>
          <w:sz w:val="16"/>
        </w:rPr>
        <w:t>octubre</w:t>
      </w:r>
      <w:r>
        <w:rPr>
          <w:spacing w:val="-3"/>
          <w:sz w:val="16"/>
        </w:rPr>
        <w:t> </w:t>
      </w:r>
      <w:r>
        <w:rPr>
          <w:sz w:val="16"/>
        </w:rPr>
        <w:t>de</w:t>
      </w:r>
      <w:r>
        <w:rPr>
          <w:spacing w:val="-3"/>
          <w:sz w:val="16"/>
        </w:rPr>
        <w:t> </w:t>
      </w:r>
      <w:r>
        <w:rPr>
          <w:sz w:val="16"/>
        </w:rPr>
        <w:t>2003</w:t>
      </w:r>
      <w:r>
        <w:rPr>
          <w:spacing w:val="-3"/>
          <w:sz w:val="16"/>
        </w:rPr>
        <w:t> </w:t>
      </w:r>
      <w:r>
        <w:rPr>
          <w:sz w:val="16"/>
        </w:rPr>
        <w:t>(expediente</w:t>
      </w:r>
      <w:r>
        <w:rPr>
          <w:spacing w:val="-3"/>
          <w:sz w:val="16"/>
        </w:rPr>
        <w:t> </w:t>
      </w:r>
      <w:r>
        <w:rPr>
          <w:sz w:val="16"/>
        </w:rPr>
        <w:t>de</w:t>
      </w:r>
      <w:r>
        <w:rPr>
          <w:spacing w:val="-3"/>
          <w:sz w:val="16"/>
        </w:rPr>
        <w:t> </w:t>
      </w:r>
      <w:r>
        <w:rPr>
          <w:sz w:val="16"/>
        </w:rPr>
        <w:t>prueba,</w:t>
      </w:r>
      <w:r>
        <w:rPr>
          <w:spacing w:val="-3"/>
          <w:sz w:val="16"/>
        </w:rPr>
        <w:t> </w:t>
      </w:r>
      <w:r>
        <w:rPr>
          <w:sz w:val="16"/>
        </w:rPr>
        <w:t>folio</w:t>
      </w:r>
      <w:r>
        <w:rPr>
          <w:spacing w:val="-3"/>
          <w:sz w:val="16"/>
        </w:rPr>
        <w:t> </w:t>
      </w:r>
      <w:r>
        <w:rPr>
          <w:sz w:val="16"/>
        </w:rPr>
        <w:t>978).</w:t>
      </w:r>
    </w:p>
    <w:p>
      <w:pPr>
        <w:tabs>
          <w:tab w:pos="689" w:val="left" w:leader="none"/>
        </w:tabs>
        <w:spacing w:before="120"/>
        <w:ind w:left="121" w:right="118" w:firstLine="0"/>
        <w:jc w:val="left"/>
        <w:rPr>
          <w:sz w:val="16"/>
        </w:rPr>
      </w:pPr>
      <w:bookmarkStart w:name="_bookmark49" w:id="77"/>
      <w:bookmarkEnd w:id="77"/>
      <w:r>
        <w:rPr/>
      </w:r>
      <w:r>
        <w:rPr>
          <w:position w:val="6"/>
          <w:sz w:val="10"/>
        </w:rPr>
        <w:t>32</w:t>
        <w:tab/>
      </w:r>
      <w:r>
        <w:rPr>
          <w:i/>
          <w:sz w:val="16"/>
        </w:rPr>
        <w:t>Cfr.</w:t>
      </w:r>
      <w:r>
        <w:rPr>
          <w:i/>
          <w:spacing w:val="19"/>
          <w:sz w:val="16"/>
        </w:rPr>
        <w:t> </w:t>
      </w:r>
      <w:r>
        <w:rPr>
          <w:sz w:val="16"/>
        </w:rPr>
        <w:t>Sentencia</w:t>
      </w:r>
      <w:r>
        <w:rPr>
          <w:spacing w:val="21"/>
          <w:sz w:val="16"/>
        </w:rPr>
        <w:t> </w:t>
      </w:r>
      <w:r>
        <w:rPr>
          <w:sz w:val="16"/>
        </w:rPr>
        <w:t>de</w:t>
      </w:r>
      <w:r>
        <w:rPr>
          <w:spacing w:val="19"/>
          <w:sz w:val="16"/>
        </w:rPr>
        <w:t> </w:t>
      </w:r>
      <w:r>
        <w:rPr>
          <w:sz w:val="16"/>
        </w:rPr>
        <w:t>la</w:t>
      </w:r>
      <w:r>
        <w:rPr>
          <w:spacing w:val="19"/>
          <w:sz w:val="16"/>
        </w:rPr>
        <w:t> </w:t>
      </w:r>
      <w:r>
        <w:rPr>
          <w:sz w:val="16"/>
        </w:rPr>
        <w:t>Sala</w:t>
      </w:r>
      <w:r>
        <w:rPr>
          <w:spacing w:val="19"/>
          <w:sz w:val="16"/>
        </w:rPr>
        <w:t> </w:t>
      </w:r>
      <w:r>
        <w:rPr>
          <w:sz w:val="16"/>
        </w:rPr>
        <w:t>Constitucional</w:t>
      </w:r>
      <w:r>
        <w:rPr>
          <w:spacing w:val="19"/>
          <w:sz w:val="16"/>
        </w:rPr>
        <w:t> </w:t>
      </w:r>
      <w:r>
        <w:rPr>
          <w:sz w:val="16"/>
        </w:rPr>
        <w:t>de</w:t>
      </w:r>
      <w:r>
        <w:rPr>
          <w:spacing w:val="20"/>
          <w:sz w:val="16"/>
        </w:rPr>
        <w:t> </w:t>
      </w:r>
      <w:r>
        <w:rPr>
          <w:sz w:val="16"/>
        </w:rPr>
        <w:t>la</w:t>
      </w:r>
      <w:r>
        <w:rPr>
          <w:spacing w:val="19"/>
          <w:sz w:val="16"/>
        </w:rPr>
        <w:t> </w:t>
      </w:r>
      <w:r>
        <w:rPr>
          <w:sz w:val="16"/>
        </w:rPr>
        <w:t>Corte</w:t>
      </w:r>
      <w:r>
        <w:rPr>
          <w:spacing w:val="19"/>
          <w:sz w:val="16"/>
        </w:rPr>
        <w:t> </w:t>
      </w:r>
      <w:r>
        <w:rPr>
          <w:sz w:val="16"/>
        </w:rPr>
        <w:t>Suprema</w:t>
      </w:r>
      <w:r>
        <w:rPr>
          <w:spacing w:val="19"/>
          <w:sz w:val="16"/>
        </w:rPr>
        <w:t> </w:t>
      </w:r>
      <w:r>
        <w:rPr>
          <w:sz w:val="16"/>
        </w:rPr>
        <w:t>de</w:t>
      </w:r>
      <w:r>
        <w:rPr>
          <w:spacing w:val="19"/>
          <w:sz w:val="16"/>
        </w:rPr>
        <w:t> </w:t>
      </w:r>
      <w:r>
        <w:rPr>
          <w:sz w:val="16"/>
        </w:rPr>
        <w:t>Justicia</w:t>
      </w:r>
      <w:r>
        <w:rPr>
          <w:spacing w:val="19"/>
          <w:sz w:val="16"/>
        </w:rPr>
        <w:t> </w:t>
      </w:r>
      <w:r>
        <w:rPr>
          <w:sz w:val="16"/>
        </w:rPr>
        <w:t>de</w:t>
      </w:r>
      <w:r>
        <w:rPr>
          <w:spacing w:val="19"/>
          <w:sz w:val="16"/>
        </w:rPr>
        <w:t> </w:t>
      </w:r>
      <w:r>
        <w:rPr>
          <w:sz w:val="16"/>
        </w:rPr>
        <w:t>14</w:t>
      </w:r>
      <w:r>
        <w:rPr>
          <w:spacing w:val="20"/>
          <w:sz w:val="16"/>
        </w:rPr>
        <w:t> </w:t>
      </w:r>
      <w:r>
        <w:rPr>
          <w:sz w:val="16"/>
        </w:rPr>
        <w:t>de</w:t>
      </w:r>
      <w:r>
        <w:rPr>
          <w:spacing w:val="19"/>
          <w:sz w:val="16"/>
        </w:rPr>
        <w:t> </w:t>
      </w:r>
      <w:r>
        <w:rPr>
          <w:sz w:val="16"/>
        </w:rPr>
        <w:t>febrero</w:t>
      </w:r>
      <w:r>
        <w:rPr>
          <w:spacing w:val="20"/>
          <w:sz w:val="16"/>
        </w:rPr>
        <w:t> </w:t>
      </w:r>
      <w:r>
        <w:rPr>
          <w:sz w:val="16"/>
        </w:rPr>
        <w:t>de</w:t>
      </w:r>
      <w:r>
        <w:rPr>
          <w:spacing w:val="19"/>
          <w:sz w:val="16"/>
        </w:rPr>
        <w:t> </w:t>
      </w:r>
      <w:r>
        <w:rPr>
          <w:sz w:val="16"/>
        </w:rPr>
        <w:t>2005</w:t>
      </w:r>
      <w:r>
        <w:rPr>
          <w:w w:val="99"/>
          <w:sz w:val="16"/>
        </w:rPr>
        <w:t> </w:t>
      </w:r>
      <w:r>
        <w:rPr>
          <w:sz w:val="16"/>
        </w:rPr>
        <w:t>(expediente de prueba, folio</w:t>
      </w:r>
      <w:r>
        <w:rPr>
          <w:spacing w:val="-15"/>
          <w:sz w:val="16"/>
        </w:rPr>
        <w:t> </w:t>
      </w:r>
      <w:r>
        <w:rPr>
          <w:sz w:val="16"/>
        </w:rPr>
        <w:t>985).</w:t>
      </w:r>
    </w:p>
    <w:p>
      <w:pPr>
        <w:spacing w:after="0"/>
        <w:jc w:val="left"/>
        <w:rPr>
          <w:sz w:val="16"/>
        </w:rPr>
        <w:sectPr>
          <w:pgSz w:w="12240" w:h="15840"/>
          <w:pgMar w:header="0" w:footer="896" w:top="1460" w:bottom="1080" w:left="1580" w:right="1580"/>
        </w:sectPr>
      </w:pPr>
    </w:p>
    <w:p>
      <w:pPr>
        <w:spacing w:before="71"/>
        <w:ind w:left="601" w:right="0" w:firstLine="0"/>
        <w:jc w:val="both"/>
        <w:rPr>
          <w:sz w:val="18"/>
        </w:rPr>
      </w:pPr>
      <w:r>
        <w:rPr>
          <w:sz w:val="18"/>
        </w:rPr>
        <w:t>correspondiente, que excede las competencias de este Tribunal Constitucional.</w:t>
      </w:r>
    </w:p>
    <w:p>
      <w:pPr>
        <w:pStyle w:val="BodyText"/>
      </w:pPr>
    </w:p>
    <w:p>
      <w:pPr>
        <w:pStyle w:val="Heading1"/>
        <w:numPr>
          <w:ilvl w:val="0"/>
          <w:numId w:val="9"/>
        </w:numPr>
        <w:tabs>
          <w:tab w:pos="1550" w:val="left" w:leader="none"/>
        </w:tabs>
        <w:spacing w:line="240" w:lineRule="auto" w:before="0" w:after="0"/>
        <w:ind w:left="1549" w:right="116" w:hanging="360"/>
        <w:jc w:val="left"/>
      </w:pPr>
      <w:bookmarkStart w:name="D. El procedimiento ante la Dirección Na" w:id="78"/>
      <w:bookmarkEnd w:id="78"/>
      <w:r>
        <w:rPr>
          <w:b w:val="0"/>
        </w:rPr>
      </w:r>
      <w:bookmarkStart w:name="_bookmark50" w:id="79"/>
      <w:bookmarkEnd w:id="79"/>
      <w:r>
        <w:rPr>
          <w:b w:val="0"/>
        </w:rPr>
      </w:r>
      <w:bookmarkStart w:name="_bookmark50" w:id="80"/>
      <w:bookmarkEnd w:id="80"/>
      <w:r>
        <w:rPr/>
        <w:t>El</w:t>
      </w:r>
      <w:r>
        <w:rPr/>
        <w:t> procedimiento ante la Dirección Nacional de Inspección de Trabajo y el oficio de la Dirección Nacional de Seguridad</w:t>
      </w:r>
      <w:r>
        <w:rPr>
          <w:spacing w:val="-25"/>
        </w:rPr>
        <w:t> </w:t>
      </w:r>
      <w:r>
        <w:rPr/>
        <w:t>Social</w:t>
      </w:r>
    </w:p>
    <w:p>
      <w:pPr>
        <w:pStyle w:val="BodyText"/>
        <w:spacing w:before="12"/>
        <w:rPr>
          <w:b/>
          <w:sz w:val="19"/>
        </w:rPr>
      </w:pPr>
    </w:p>
    <w:p>
      <w:pPr>
        <w:pStyle w:val="ListParagraph"/>
        <w:numPr>
          <w:ilvl w:val="0"/>
          <w:numId w:val="8"/>
        </w:numPr>
        <w:tabs>
          <w:tab w:pos="830" w:val="left" w:leader="none"/>
        </w:tabs>
        <w:spacing w:line="240" w:lineRule="auto" w:before="0" w:after="0"/>
        <w:ind w:left="121" w:right="115" w:firstLine="0"/>
        <w:jc w:val="both"/>
        <w:rPr>
          <w:sz w:val="20"/>
        </w:rPr>
      </w:pPr>
      <w:r>
        <w:rPr>
          <w:sz w:val="20"/>
        </w:rPr>
        <w:t>El 6 de agosto de 2003 el Secretario General del Sindicato de Empleados del Ministerio de Hacienda (en adelante “Secretario General del Sindicato”) presentó una denuncia ante la Dirección Nacional de la Inspección General de Trabajo (en adelante “Dirección Nacional de Trabajo”) en nombre del señor Guevara por discriminación en el ámbito laboral</w:t>
      </w:r>
      <w:hyperlink w:history="true" w:anchor="_bookmark51">
        <w:r>
          <w:rPr>
            <w:position w:val="7"/>
            <w:sz w:val="13"/>
          </w:rPr>
          <w:t>33</w:t>
        </w:r>
      </w:hyperlink>
      <w:r>
        <w:rPr>
          <w:sz w:val="20"/>
        </w:rPr>
        <w:t>. El 26 de noviembre de 2003, mediante la resolución 1657-03, se declaró sin lugar la denuncia, por estimarse que no se comprobó que efectivamente existiera discriminación en el ámbito laboral por parte del Ministerio de Hacienda. El 27 de</w:t>
      </w:r>
      <w:r>
        <w:rPr>
          <w:spacing w:val="-10"/>
          <w:sz w:val="20"/>
        </w:rPr>
        <w:t> </w:t>
      </w:r>
      <w:r>
        <w:rPr>
          <w:sz w:val="20"/>
        </w:rPr>
        <w:t>enero</w:t>
      </w:r>
      <w:r>
        <w:rPr>
          <w:spacing w:val="-11"/>
          <w:sz w:val="20"/>
        </w:rPr>
        <w:t> </w:t>
      </w:r>
      <w:r>
        <w:rPr>
          <w:sz w:val="20"/>
        </w:rPr>
        <w:t>de</w:t>
      </w:r>
      <w:r>
        <w:rPr>
          <w:spacing w:val="-10"/>
          <w:sz w:val="20"/>
        </w:rPr>
        <w:t> </w:t>
      </w:r>
      <w:r>
        <w:rPr>
          <w:sz w:val="20"/>
        </w:rPr>
        <w:t>2004</w:t>
      </w:r>
      <w:r>
        <w:rPr>
          <w:spacing w:val="-11"/>
          <w:sz w:val="20"/>
        </w:rPr>
        <w:t> </w:t>
      </w:r>
      <w:r>
        <w:rPr>
          <w:sz w:val="20"/>
        </w:rPr>
        <w:t>el</w:t>
      </w:r>
      <w:r>
        <w:rPr>
          <w:spacing w:val="-10"/>
          <w:sz w:val="20"/>
        </w:rPr>
        <w:t> </w:t>
      </w:r>
      <w:r>
        <w:rPr>
          <w:sz w:val="20"/>
        </w:rPr>
        <w:t>Secretario</w:t>
      </w:r>
      <w:r>
        <w:rPr>
          <w:spacing w:val="-11"/>
          <w:sz w:val="20"/>
        </w:rPr>
        <w:t> </w:t>
      </w:r>
      <w:r>
        <w:rPr>
          <w:sz w:val="20"/>
        </w:rPr>
        <w:t>General</w:t>
      </w:r>
      <w:r>
        <w:rPr>
          <w:spacing w:val="-10"/>
          <w:sz w:val="20"/>
        </w:rPr>
        <w:t> </w:t>
      </w:r>
      <w:r>
        <w:rPr>
          <w:sz w:val="20"/>
        </w:rPr>
        <w:t>del</w:t>
      </w:r>
      <w:r>
        <w:rPr>
          <w:spacing w:val="-10"/>
          <w:sz w:val="20"/>
        </w:rPr>
        <w:t> </w:t>
      </w:r>
      <w:r>
        <w:rPr>
          <w:sz w:val="20"/>
        </w:rPr>
        <w:t>Sindicato</w:t>
      </w:r>
      <w:r>
        <w:rPr>
          <w:spacing w:val="-11"/>
          <w:sz w:val="20"/>
        </w:rPr>
        <w:t> </w:t>
      </w:r>
      <w:r>
        <w:rPr>
          <w:sz w:val="20"/>
        </w:rPr>
        <w:t>presentó</w:t>
      </w:r>
      <w:r>
        <w:rPr>
          <w:spacing w:val="-10"/>
          <w:sz w:val="20"/>
        </w:rPr>
        <w:t> </w:t>
      </w:r>
      <w:r>
        <w:rPr>
          <w:sz w:val="20"/>
        </w:rPr>
        <w:t>un</w:t>
      </w:r>
      <w:r>
        <w:rPr>
          <w:spacing w:val="-10"/>
          <w:sz w:val="20"/>
        </w:rPr>
        <w:t> </w:t>
      </w:r>
      <w:r>
        <w:rPr>
          <w:sz w:val="20"/>
        </w:rPr>
        <w:t>recurso</w:t>
      </w:r>
      <w:r>
        <w:rPr>
          <w:spacing w:val="-10"/>
          <w:sz w:val="20"/>
        </w:rPr>
        <w:t> </w:t>
      </w:r>
      <w:r>
        <w:rPr>
          <w:sz w:val="20"/>
        </w:rPr>
        <w:t>de</w:t>
      </w:r>
      <w:r>
        <w:rPr>
          <w:spacing w:val="-10"/>
          <w:sz w:val="20"/>
        </w:rPr>
        <w:t> </w:t>
      </w:r>
      <w:r>
        <w:rPr>
          <w:sz w:val="20"/>
        </w:rPr>
        <w:t>revocatoria con apelación en subsidio y nulidad. El 3 de febrero de 2004 la Dirección Nacional de Trabajo declaró con lugar el recurso de revocatoria</w:t>
      </w:r>
      <w:hyperlink w:history="true" w:anchor="_bookmark52">
        <w:r>
          <w:rPr>
            <w:position w:val="7"/>
            <w:sz w:val="13"/>
          </w:rPr>
          <w:t>34</w:t>
        </w:r>
      </w:hyperlink>
      <w:r>
        <w:rPr>
          <w:sz w:val="20"/>
        </w:rPr>
        <w:t>. En su resolución señaló lo siguiente:</w:t>
      </w:r>
    </w:p>
    <w:p>
      <w:pPr>
        <w:pStyle w:val="BodyText"/>
        <w:spacing w:before="11"/>
        <w:rPr>
          <w:sz w:val="19"/>
        </w:rPr>
      </w:pPr>
    </w:p>
    <w:p>
      <w:pPr>
        <w:spacing w:before="0"/>
        <w:ind w:left="689" w:right="1017" w:firstLine="0"/>
        <w:jc w:val="both"/>
        <w:rPr>
          <w:sz w:val="18"/>
        </w:rPr>
      </w:pPr>
      <w:r>
        <w:rPr>
          <w:sz w:val="18"/>
        </w:rPr>
        <w:t>Luego de analizado el recurso de revocatoria con apelación en subsidio y nulidad concomitante contra la resolución DNI-1657-2003, se resuelve revocar la misma basado en los alegatos dichos. En cuanto a lo demás interpuesto se omite pronunciamiento por haberse revocado lo anterior en cuanto a las notas discriminatorias que dieron pie a que el señor Guevara Díaz no se nombra en propiedad violando así lo establecido en la Ley 7600, toda vez que la administración del Ministerio de Hacienda por medio del Departamento de Recursos Humanos han cumplido los trámites y requisitos vigentes para la contratación</w:t>
      </w:r>
      <w:r>
        <w:rPr>
          <w:spacing w:val="-8"/>
          <w:sz w:val="18"/>
        </w:rPr>
        <w:t> </w:t>
      </w:r>
      <w:r>
        <w:rPr>
          <w:sz w:val="18"/>
        </w:rPr>
        <w:t>de</w:t>
      </w:r>
      <w:r>
        <w:rPr>
          <w:spacing w:val="-9"/>
          <w:sz w:val="18"/>
        </w:rPr>
        <w:t> </w:t>
      </w:r>
      <w:r>
        <w:rPr>
          <w:sz w:val="18"/>
        </w:rPr>
        <w:t>trabajo,</w:t>
      </w:r>
      <w:r>
        <w:rPr>
          <w:spacing w:val="-8"/>
          <w:sz w:val="18"/>
        </w:rPr>
        <w:t> </w:t>
      </w:r>
      <w:r>
        <w:rPr>
          <w:sz w:val="18"/>
        </w:rPr>
        <w:t>la</w:t>
      </w:r>
      <w:r>
        <w:rPr>
          <w:spacing w:val="-8"/>
          <w:sz w:val="18"/>
        </w:rPr>
        <w:t> </w:t>
      </w:r>
      <w:r>
        <w:rPr>
          <w:sz w:val="18"/>
        </w:rPr>
        <w:t>adecuación</w:t>
      </w:r>
      <w:r>
        <w:rPr>
          <w:spacing w:val="-8"/>
          <w:sz w:val="18"/>
        </w:rPr>
        <w:t> </w:t>
      </w:r>
      <w:r>
        <w:rPr>
          <w:sz w:val="18"/>
        </w:rPr>
        <w:t>de</w:t>
      </w:r>
      <w:r>
        <w:rPr>
          <w:spacing w:val="-9"/>
          <w:sz w:val="18"/>
        </w:rPr>
        <w:t> </w:t>
      </w:r>
      <w:r>
        <w:rPr>
          <w:sz w:val="18"/>
        </w:rPr>
        <w:t>exámenes</w:t>
      </w:r>
      <w:r>
        <w:rPr>
          <w:spacing w:val="-8"/>
          <w:sz w:val="18"/>
        </w:rPr>
        <w:t> </w:t>
      </w:r>
      <w:r>
        <w:rPr>
          <w:sz w:val="18"/>
        </w:rPr>
        <w:t>y</w:t>
      </w:r>
      <w:r>
        <w:rPr>
          <w:spacing w:val="-9"/>
          <w:sz w:val="18"/>
        </w:rPr>
        <w:t> </w:t>
      </w:r>
      <w:r>
        <w:rPr>
          <w:sz w:val="18"/>
        </w:rPr>
        <w:t>la</w:t>
      </w:r>
      <w:r>
        <w:rPr>
          <w:spacing w:val="-9"/>
          <w:sz w:val="18"/>
        </w:rPr>
        <w:t> </w:t>
      </w:r>
      <w:r>
        <w:rPr>
          <w:sz w:val="18"/>
        </w:rPr>
        <w:t>igualdad</w:t>
      </w:r>
      <w:r>
        <w:rPr>
          <w:spacing w:val="-8"/>
          <w:sz w:val="18"/>
        </w:rPr>
        <w:t> </w:t>
      </w:r>
      <w:r>
        <w:rPr>
          <w:sz w:val="18"/>
        </w:rPr>
        <w:t>de</w:t>
      </w:r>
      <w:r>
        <w:rPr>
          <w:spacing w:val="-9"/>
          <w:sz w:val="18"/>
        </w:rPr>
        <w:t> </w:t>
      </w:r>
      <w:r>
        <w:rPr>
          <w:sz w:val="18"/>
        </w:rPr>
        <w:t>optar</w:t>
      </w:r>
      <w:r>
        <w:rPr>
          <w:spacing w:val="-8"/>
          <w:sz w:val="18"/>
        </w:rPr>
        <w:t> </w:t>
      </w:r>
      <w:r>
        <w:rPr>
          <w:sz w:val="18"/>
        </w:rPr>
        <w:t>por</w:t>
      </w:r>
      <w:r>
        <w:rPr>
          <w:spacing w:val="-8"/>
          <w:sz w:val="18"/>
        </w:rPr>
        <w:t> </w:t>
      </w:r>
      <w:r>
        <w:rPr>
          <w:sz w:val="18"/>
        </w:rPr>
        <w:t>un puesto</w:t>
      </w:r>
      <w:r>
        <w:rPr>
          <w:spacing w:val="-6"/>
          <w:sz w:val="18"/>
        </w:rPr>
        <w:t> </w:t>
      </w:r>
      <w:r>
        <w:rPr>
          <w:sz w:val="18"/>
        </w:rPr>
        <w:t>a</w:t>
      </w:r>
      <w:r>
        <w:rPr>
          <w:spacing w:val="-6"/>
          <w:sz w:val="18"/>
        </w:rPr>
        <w:t> </w:t>
      </w:r>
      <w:r>
        <w:rPr>
          <w:sz w:val="18"/>
        </w:rPr>
        <w:t>personas</w:t>
      </w:r>
      <w:r>
        <w:rPr>
          <w:spacing w:val="-6"/>
          <w:sz w:val="18"/>
        </w:rPr>
        <w:t> </w:t>
      </w:r>
      <w:r>
        <w:rPr>
          <w:sz w:val="18"/>
        </w:rPr>
        <w:t>con</w:t>
      </w:r>
      <w:r>
        <w:rPr>
          <w:spacing w:val="-5"/>
          <w:sz w:val="18"/>
        </w:rPr>
        <w:t> </w:t>
      </w:r>
      <w:r>
        <w:rPr>
          <w:sz w:val="18"/>
        </w:rPr>
        <w:t>algún</w:t>
      </w:r>
      <w:r>
        <w:rPr>
          <w:spacing w:val="-5"/>
          <w:sz w:val="18"/>
        </w:rPr>
        <w:t> </w:t>
      </w:r>
      <w:r>
        <w:rPr>
          <w:sz w:val="18"/>
        </w:rPr>
        <w:t>grado</w:t>
      </w:r>
      <w:r>
        <w:rPr>
          <w:spacing w:val="-6"/>
          <w:sz w:val="18"/>
        </w:rPr>
        <w:t> </w:t>
      </w:r>
      <w:r>
        <w:rPr>
          <w:sz w:val="18"/>
        </w:rPr>
        <w:t>de</w:t>
      </w:r>
      <w:r>
        <w:rPr>
          <w:spacing w:val="-6"/>
          <w:sz w:val="18"/>
        </w:rPr>
        <w:t> </w:t>
      </w:r>
      <w:r>
        <w:rPr>
          <w:sz w:val="18"/>
        </w:rPr>
        <w:t>discapacidad,</w:t>
      </w:r>
      <w:r>
        <w:rPr>
          <w:spacing w:val="-5"/>
          <w:sz w:val="18"/>
        </w:rPr>
        <w:t> </w:t>
      </w:r>
      <w:r>
        <w:rPr>
          <w:sz w:val="18"/>
        </w:rPr>
        <w:t>pero</w:t>
      </w:r>
      <w:r>
        <w:rPr>
          <w:spacing w:val="-6"/>
          <w:sz w:val="18"/>
        </w:rPr>
        <w:t> </w:t>
      </w:r>
      <w:r>
        <w:rPr>
          <w:sz w:val="18"/>
        </w:rPr>
        <w:t>se</w:t>
      </w:r>
      <w:r>
        <w:rPr>
          <w:spacing w:val="-6"/>
          <w:sz w:val="18"/>
        </w:rPr>
        <w:t> </w:t>
      </w:r>
      <w:r>
        <w:rPr>
          <w:sz w:val="18"/>
        </w:rPr>
        <w:t>reitera</w:t>
      </w:r>
      <w:r>
        <w:rPr>
          <w:spacing w:val="-6"/>
          <w:sz w:val="18"/>
        </w:rPr>
        <w:t> </w:t>
      </w:r>
      <w:r>
        <w:rPr>
          <w:sz w:val="18"/>
        </w:rPr>
        <w:t>que</w:t>
      </w:r>
      <w:r>
        <w:rPr>
          <w:spacing w:val="-6"/>
          <w:sz w:val="18"/>
        </w:rPr>
        <w:t> </w:t>
      </w:r>
      <w:r>
        <w:rPr>
          <w:sz w:val="18"/>
        </w:rPr>
        <w:t>las</w:t>
      </w:r>
      <w:r>
        <w:rPr>
          <w:spacing w:val="-6"/>
          <w:sz w:val="18"/>
        </w:rPr>
        <w:t> </w:t>
      </w:r>
      <w:r>
        <w:rPr>
          <w:sz w:val="18"/>
        </w:rPr>
        <w:t>notas arriba indicadas influyeron en la toma de decisión de no contratar al señor Guevara. Por lo tante se ordena a los inspectores […] continuar con el procedimiento respecto y su envío a los Tribunales</w:t>
      </w:r>
      <w:r>
        <w:rPr>
          <w:spacing w:val="-18"/>
          <w:sz w:val="18"/>
        </w:rPr>
        <w:t> </w:t>
      </w:r>
      <w:r>
        <w:rPr>
          <w:sz w:val="18"/>
        </w:rPr>
        <w:t>respectivos</w:t>
      </w:r>
      <w:hyperlink w:history="true" w:anchor="_bookmark53">
        <w:r>
          <w:rPr>
            <w:position w:val="6"/>
            <w:sz w:val="12"/>
          </w:rPr>
          <w:t>35</w:t>
        </w:r>
      </w:hyperlink>
      <w:r>
        <w:rPr>
          <w:sz w:val="18"/>
        </w:rPr>
        <w:t>.</w:t>
      </w:r>
    </w:p>
    <w:p>
      <w:pPr>
        <w:pStyle w:val="BodyText"/>
        <w:spacing w:before="10"/>
        <w:rPr>
          <w:sz w:val="19"/>
        </w:rPr>
      </w:pPr>
    </w:p>
    <w:p>
      <w:pPr>
        <w:pStyle w:val="ListParagraph"/>
        <w:numPr>
          <w:ilvl w:val="0"/>
          <w:numId w:val="8"/>
        </w:numPr>
        <w:tabs>
          <w:tab w:pos="830" w:val="left" w:leader="none"/>
        </w:tabs>
        <w:spacing w:line="240" w:lineRule="auto" w:before="1" w:after="0"/>
        <w:ind w:left="121" w:right="115" w:firstLine="0"/>
        <w:jc w:val="both"/>
        <w:rPr>
          <w:color w:val="171717"/>
          <w:sz w:val="20"/>
        </w:rPr>
      </w:pPr>
      <w:r>
        <w:rPr>
          <w:sz w:val="20"/>
        </w:rPr>
        <w:t>El 5 de marzo de 2004, el Sindicato de Empleados del Ministerio de Hacienda envió una comunicación al Ministro de Hacienda solicitando la “reinstalación inmediata en</w:t>
      </w:r>
      <w:r>
        <w:rPr>
          <w:spacing w:val="13"/>
          <w:sz w:val="20"/>
        </w:rPr>
        <w:t> </w:t>
      </w:r>
      <w:r>
        <w:rPr>
          <w:sz w:val="20"/>
        </w:rPr>
        <w:t>propiedad</w:t>
      </w:r>
      <w:r>
        <w:rPr>
          <w:spacing w:val="14"/>
          <w:sz w:val="20"/>
        </w:rPr>
        <w:t> </w:t>
      </w:r>
      <w:r>
        <w:rPr>
          <w:sz w:val="20"/>
        </w:rPr>
        <w:t>de</w:t>
      </w:r>
      <w:r>
        <w:rPr>
          <w:spacing w:val="12"/>
          <w:sz w:val="20"/>
        </w:rPr>
        <w:t> </w:t>
      </w:r>
      <w:r>
        <w:rPr>
          <w:sz w:val="20"/>
        </w:rPr>
        <w:t>nuestro</w:t>
      </w:r>
      <w:r>
        <w:rPr>
          <w:spacing w:val="-11"/>
          <w:sz w:val="20"/>
        </w:rPr>
        <w:t> </w:t>
      </w:r>
      <w:r>
        <w:rPr>
          <w:sz w:val="20"/>
        </w:rPr>
        <w:t>compañero</w:t>
      </w:r>
      <w:r>
        <w:rPr>
          <w:spacing w:val="-9"/>
          <w:sz w:val="20"/>
        </w:rPr>
        <w:t> </w:t>
      </w:r>
      <w:r>
        <w:rPr>
          <w:sz w:val="20"/>
        </w:rPr>
        <w:t>trabajador</w:t>
      </w:r>
      <w:r>
        <w:rPr>
          <w:spacing w:val="-11"/>
          <w:sz w:val="20"/>
        </w:rPr>
        <w:t> </w:t>
      </w:r>
      <w:r>
        <w:rPr>
          <w:sz w:val="20"/>
        </w:rPr>
        <w:t>Luis</w:t>
      </w:r>
      <w:r>
        <w:rPr>
          <w:spacing w:val="-8"/>
          <w:sz w:val="20"/>
        </w:rPr>
        <w:t> </w:t>
      </w:r>
      <w:r>
        <w:rPr>
          <w:sz w:val="20"/>
        </w:rPr>
        <w:t>Fernando</w:t>
      </w:r>
      <w:r>
        <w:rPr>
          <w:spacing w:val="-13"/>
          <w:sz w:val="20"/>
        </w:rPr>
        <w:t> </w:t>
      </w:r>
      <w:r>
        <w:rPr>
          <w:sz w:val="20"/>
        </w:rPr>
        <w:t>Guevara</w:t>
      </w:r>
      <w:r>
        <w:rPr>
          <w:spacing w:val="-10"/>
          <w:sz w:val="20"/>
        </w:rPr>
        <w:t> </w:t>
      </w:r>
      <w:r>
        <w:rPr>
          <w:sz w:val="20"/>
        </w:rPr>
        <w:t>Díaz”</w:t>
      </w:r>
      <w:r>
        <w:rPr>
          <w:spacing w:val="-10"/>
          <w:sz w:val="20"/>
        </w:rPr>
        <w:t> </w:t>
      </w:r>
      <w:r>
        <w:rPr>
          <w:sz w:val="20"/>
        </w:rPr>
        <w:t>a</w:t>
      </w:r>
      <w:r>
        <w:rPr>
          <w:spacing w:val="-10"/>
          <w:sz w:val="20"/>
        </w:rPr>
        <w:t> </w:t>
      </w:r>
      <w:r>
        <w:rPr>
          <w:sz w:val="20"/>
        </w:rPr>
        <w:t>la</w:t>
      </w:r>
      <w:r>
        <w:rPr>
          <w:spacing w:val="-12"/>
          <w:sz w:val="20"/>
        </w:rPr>
        <w:t> </w:t>
      </w:r>
      <w:r>
        <w:rPr>
          <w:sz w:val="20"/>
        </w:rPr>
        <w:t>luz</w:t>
      </w:r>
      <w:r>
        <w:rPr>
          <w:spacing w:val="-10"/>
          <w:sz w:val="20"/>
        </w:rPr>
        <w:t> </w:t>
      </w:r>
      <w:r>
        <w:rPr>
          <w:sz w:val="20"/>
        </w:rPr>
        <w:t>de la resolución de la Dirección Nacional de Trabajo</w:t>
      </w:r>
      <w:hyperlink w:history="true" w:anchor="_bookmark54">
        <w:r>
          <w:rPr>
            <w:position w:val="7"/>
            <w:sz w:val="13"/>
          </w:rPr>
          <w:t>36</w:t>
        </w:r>
      </w:hyperlink>
      <w:r>
        <w:rPr>
          <w:sz w:val="20"/>
        </w:rPr>
        <w:t>. El 18 de marzo de 2004 el Ministro de Hacienda contestó dicha comunicación, indicando que no procedía la reinstalación de la víctima dado que “no existen omisiones en el procedimiento que se llevó a cabo, </w:t>
      </w:r>
      <w:r>
        <w:rPr>
          <w:spacing w:val="-3"/>
          <w:sz w:val="20"/>
        </w:rPr>
        <w:t>que </w:t>
      </w:r>
      <w:r>
        <w:rPr>
          <w:sz w:val="20"/>
        </w:rPr>
        <w:t>indiquen que hubo una desigualdad de trato, arbitrariedades o algún otro acto discriminatorio […]”</w:t>
      </w:r>
      <w:hyperlink w:history="true" w:anchor="_bookmark55">
        <w:r>
          <w:rPr>
            <w:position w:val="7"/>
            <w:sz w:val="13"/>
          </w:rPr>
          <w:t>37</w:t>
        </w:r>
      </w:hyperlink>
      <w:r>
        <w:rPr>
          <w:sz w:val="20"/>
        </w:rPr>
        <w:t>. Ante el fallo de la Sala Constitucional de 14 de febrero de </w:t>
      </w:r>
      <w:r>
        <w:rPr>
          <w:spacing w:val="52"/>
          <w:sz w:val="20"/>
        </w:rPr>
        <w:t> </w:t>
      </w:r>
      <w:r>
        <w:rPr>
          <w:sz w:val="20"/>
        </w:rPr>
        <w:t>2005</w:t>
      </w:r>
    </w:p>
    <w:p>
      <w:pPr>
        <w:pStyle w:val="BodyText"/>
      </w:pPr>
    </w:p>
    <w:p>
      <w:pPr>
        <w:pStyle w:val="BodyText"/>
      </w:pPr>
    </w:p>
    <w:p>
      <w:pPr>
        <w:pStyle w:val="BodyText"/>
      </w:pPr>
    </w:p>
    <w:p>
      <w:pPr>
        <w:pStyle w:val="BodyText"/>
        <w:spacing w:before="10"/>
        <w:rPr>
          <w:sz w:val="26"/>
        </w:rPr>
      </w:pPr>
      <w:r>
        <w:rPr/>
        <w:pict>
          <v:line style="position:absolute;mso-position-horizontal-relative:page;mso-position-vertical-relative:paragraph;z-index:1288;mso-wrap-distance-left:0;mso-wrap-distance-right:0" from="85.080002pt,18.559568pt" to="229.080002pt,18.559568pt" stroked="true" strokeweight=".6pt" strokecolor="#000000">
            <v:stroke dashstyle="solid"/>
            <w10:wrap type="topAndBottom"/>
          </v:line>
        </w:pict>
      </w:r>
    </w:p>
    <w:p>
      <w:pPr>
        <w:tabs>
          <w:tab w:pos="689" w:val="left" w:leader="none"/>
        </w:tabs>
        <w:spacing w:before="73"/>
        <w:ind w:left="121" w:right="120" w:firstLine="0"/>
        <w:jc w:val="left"/>
        <w:rPr>
          <w:sz w:val="16"/>
        </w:rPr>
      </w:pPr>
      <w:bookmarkStart w:name="_bookmark51" w:id="81"/>
      <w:bookmarkEnd w:id="81"/>
      <w:r>
        <w:rPr/>
      </w:r>
      <w:r>
        <w:rPr>
          <w:position w:val="6"/>
          <w:sz w:val="10"/>
        </w:rPr>
        <w:t>33</w:t>
        <w:tab/>
      </w:r>
      <w:r>
        <w:rPr>
          <w:i/>
          <w:sz w:val="16"/>
        </w:rPr>
        <w:t>Cfr.</w:t>
      </w:r>
      <w:r>
        <w:rPr>
          <w:i/>
          <w:spacing w:val="17"/>
          <w:sz w:val="16"/>
        </w:rPr>
        <w:t> </w:t>
      </w:r>
      <w:r>
        <w:rPr>
          <w:sz w:val="16"/>
        </w:rPr>
        <w:t>Denuncia</w:t>
      </w:r>
      <w:r>
        <w:rPr>
          <w:spacing w:val="18"/>
          <w:sz w:val="16"/>
        </w:rPr>
        <w:t> </w:t>
      </w:r>
      <w:r>
        <w:rPr>
          <w:sz w:val="16"/>
        </w:rPr>
        <w:t>del</w:t>
      </w:r>
      <w:r>
        <w:rPr>
          <w:spacing w:val="17"/>
          <w:sz w:val="16"/>
        </w:rPr>
        <w:t> </w:t>
      </w:r>
      <w:r>
        <w:rPr>
          <w:sz w:val="16"/>
        </w:rPr>
        <w:t>Sindicato</w:t>
      </w:r>
      <w:r>
        <w:rPr>
          <w:spacing w:val="17"/>
          <w:sz w:val="16"/>
        </w:rPr>
        <w:t> </w:t>
      </w:r>
      <w:r>
        <w:rPr>
          <w:sz w:val="16"/>
        </w:rPr>
        <w:t>de</w:t>
      </w:r>
      <w:r>
        <w:rPr>
          <w:spacing w:val="17"/>
          <w:sz w:val="16"/>
        </w:rPr>
        <w:t> </w:t>
      </w:r>
      <w:r>
        <w:rPr>
          <w:sz w:val="16"/>
        </w:rPr>
        <w:t>Empleados</w:t>
      </w:r>
      <w:r>
        <w:rPr>
          <w:spacing w:val="17"/>
          <w:sz w:val="16"/>
        </w:rPr>
        <w:t> </w:t>
      </w:r>
      <w:r>
        <w:rPr>
          <w:sz w:val="16"/>
        </w:rPr>
        <w:t>del</w:t>
      </w:r>
      <w:r>
        <w:rPr>
          <w:spacing w:val="17"/>
          <w:sz w:val="16"/>
        </w:rPr>
        <w:t> </w:t>
      </w:r>
      <w:r>
        <w:rPr>
          <w:sz w:val="16"/>
        </w:rPr>
        <w:t>Ministerio</w:t>
      </w:r>
      <w:r>
        <w:rPr>
          <w:spacing w:val="17"/>
          <w:sz w:val="16"/>
        </w:rPr>
        <w:t> </w:t>
      </w:r>
      <w:r>
        <w:rPr>
          <w:sz w:val="16"/>
        </w:rPr>
        <w:t>de</w:t>
      </w:r>
      <w:r>
        <w:rPr>
          <w:spacing w:val="17"/>
          <w:sz w:val="16"/>
        </w:rPr>
        <w:t> </w:t>
      </w:r>
      <w:r>
        <w:rPr>
          <w:sz w:val="16"/>
        </w:rPr>
        <w:t>Hacienda</w:t>
      </w:r>
      <w:r>
        <w:rPr>
          <w:spacing w:val="17"/>
          <w:sz w:val="16"/>
        </w:rPr>
        <w:t> </w:t>
      </w:r>
      <w:r>
        <w:rPr>
          <w:sz w:val="16"/>
        </w:rPr>
        <w:t>ante</w:t>
      </w:r>
      <w:r>
        <w:rPr>
          <w:spacing w:val="17"/>
          <w:sz w:val="16"/>
        </w:rPr>
        <w:t> </w:t>
      </w:r>
      <w:r>
        <w:rPr>
          <w:sz w:val="16"/>
        </w:rPr>
        <w:t>el</w:t>
      </w:r>
      <w:r>
        <w:rPr>
          <w:spacing w:val="17"/>
          <w:sz w:val="16"/>
        </w:rPr>
        <w:t> </w:t>
      </w:r>
      <w:r>
        <w:rPr>
          <w:sz w:val="16"/>
        </w:rPr>
        <w:t>Director</w:t>
      </w:r>
      <w:r>
        <w:rPr>
          <w:spacing w:val="19"/>
          <w:sz w:val="16"/>
        </w:rPr>
        <w:t> </w:t>
      </w:r>
      <w:r>
        <w:rPr>
          <w:sz w:val="16"/>
        </w:rPr>
        <w:t>General</w:t>
      </w:r>
      <w:r>
        <w:rPr>
          <w:spacing w:val="17"/>
          <w:sz w:val="16"/>
        </w:rPr>
        <w:t> </w:t>
      </w:r>
      <w:r>
        <w:rPr>
          <w:sz w:val="16"/>
        </w:rPr>
        <w:t>de</w:t>
      </w:r>
      <w:r>
        <w:rPr>
          <w:spacing w:val="17"/>
          <w:sz w:val="16"/>
        </w:rPr>
        <w:t> </w:t>
      </w:r>
      <w:r>
        <w:rPr>
          <w:sz w:val="16"/>
        </w:rPr>
        <w:t>la</w:t>
      </w:r>
      <w:r>
        <w:rPr>
          <w:w w:val="99"/>
          <w:sz w:val="16"/>
        </w:rPr>
        <w:t> </w:t>
      </w:r>
      <w:r>
        <w:rPr>
          <w:sz w:val="16"/>
        </w:rPr>
        <w:t>Inspección de Trabajo de 6 de agosto de 2003 (expediente de prueba, folio</w:t>
      </w:r>
      <w:r>
        <w:rPr>
          <w:spacing w:val="-33"/>
          <w:sz w:val="16"/>
        </w:rPr>
        <w:t> </w:t>
      </w:r>
      <w:r>
        <w:rPr>
          <w:sz w:val="16"/>
        </w:rPr>
        <w:t>1009).</w:t>
      </w:r>
    </w:p>
    <w:p>
      <w:pPr>
        <w:tabs>
          <w:tab w:pos="689" w:val="left" w:leader="none"/>
        </w:tabs>
        <w:spacing w:before="120"/>
        <w:ind w:left="121" w:right="117" w:firstLine="0"/>
        <w:jc w:val="left"/>
        <w:rPr>
          <w:sz w:val="16"/>
        </w:rPr>
      </w:pPr>
      <w:bookmarkStart w:name="_bookmark52" w:id="82"/>
      <w:bookmarkEnd w:id="82"/>
      <w:r>
        <w:rPr/>
      </w:r>
      <w:r>
        <w:rPr>
          <w:position w:val="6"/>
          <w:sz w:val="10"/>
        </w:rPr>
        <w:t>34</w:t>
        <w:tab/>
      </w:r>
      <w:r>
        <w:rPr>
          <w:i/>
          <w:sz w:val="16"/>
        </w:rPr>
        <w:t>Cfr.</w:t>
      </w:r>
      <w:r>
        <w:rPr>
          <w:i/>
          <w:spacing w:val="21"/>
          <w:sz w:val="16"/>
        </w:rPr>
        <w:t> </w:t>
      </w:r>
      <w:r>
        <w:rPr>
          <w:sz w:val="16"/>
        </w:rPr>
        <w:t>Resolución</w:t>
      </w:r>
      <w:r>
        <w:rPr>
          <w:spacing w:val="22"/>
          <w:sz w:val="16"/>
        </w:rPr>
        <w:t> </w:t>
      </w:r>
      <w:r>
        <w:rPr>
          <w:sz w:val="16"/>
        </w:rPr>
        <w:t>DNI</w:t>
      </w:r>
      <w:r>
        <w:rPr>
          <w:spacing w:val="22"/>
          <w:sz w:val="16"/>
        </w:rPr>
        <w:t> </w:t>
      </w:r>
      <w:r>
        <w:rPr>
          <w:sz w:val="16"/>
        </w:rPr>
        <w:t>-277-04</w:t>
      </w:r>
      <w:r>
        <w:rPr>
          <w:spacing w:val="22"/>
          <w:sz w:val="16"/>
        </w:rPr>
        <w:t> </w:t>
      </w:r>
      <w:r>
        <w:rPr>
          <w:sz w:val="16"/>
        </w:rPr>
        <w:t>de</w:t>
      </w:r>
      <w:r>
        <w:rPr>
          <w:spacing w:val="21"/>
          <w:sz w:val="16"/>
        </w:rPr>
        <w:t> </w:t>
      </w:r>
      <w:r>
        <w:rPr>
          <w:sz w:val="16"/>
        </w:rPr>
        <w:t>la</w:t>
      </w:r>
      <w:r>
        <w:rPr>
          <w:spacing w:val="22"/>
          <w:sz w:val="16"/>
        </w:rPr>
        <w:t> </w:t>
      </w:r>
      <w:r>
        <w:rPr>
          <w:sz w:val="16"/>
        </w:rPr>
        <w:t>Dirección</w:t>
      </w:r>
      <w:r>
        <w:rPr>
          <w:spacing w:val="22"/>
          <w:sz w:val="16"/>
        </w:rPr>
        <w:t> </w:t>
      </w:r>
      <w:r>
        <w:rPr>
          <w:sz w:val="16"/>
        </w:rPr>
        <w:t>Nacional</w:t>
      </w:r>
      <w:r>
        <w:rPr>
          <w:spacing w:val="21"/>
          <w:sz w:val="16"/>
        </w:rPr>
        <w:t> </w:t>
      </w:r>
      <w:r>
        <w:rPr>
          <w:sz w:val="16"/>
        </w:rPr>
        <w:t>de</w:t>
      </w:r>
      <w:r>
        <w:rPr>
          <w:spacing w:val="23"/>
          <w:sz w:val="16"/>
        </w:rPr>
        <w:t> </w:t>
      </w:r>
      <w:r>
        <w:rPr>
          <w:sz w:val="16"/>
        </w:rPr>
        <w:t>la</w:t>
      </w:r>
      <w:r>
        <w:rPr>
          <w:spacing w:val="22"/>
          <w:sz w:val="16"/>
        </w:rPr>
        <w:t> </w:t>
      </w:r>
      <w:r>
        <w:rPr>
          <w:sz w:val="16"/>
        </w:rPr>
        <w:t>Inspección</w:t>
      </w:r>
      <w:r>
        <w:rPr>
          <w:spacing w:val="23"/>
          <w:sz w:val="16"/>
        </w:rPr>
        <w:t> </w:t>
      </w:r>
      <w:r>
        <w:rPr>
          <w:sz w:val="16"/>
        </w:rPr>
        <w:t>General</w:t>
      </w:r>
      <w:r>
        <w:rPr>
          <w:spacing w:val="21"/>
          <w:sz w:val="16"/>
        </w:rPr>
        <w:t> </w:t>
      </w:r>
      <w:r>
        <w:rPr>
          <w:sz w:val="16"/>
        </w:rPr>
        <w:t>de</w:t>
      </w:r>
      <w:r>
        <w:rPr>
          <w:spacing w:val="21"/>
          <w:sz w:val="16"/>
        </w:rPr>
        <w:t> </w:t>
      </w:r>
      <w:r>
        <w:rPr>
          <w:sz w:val="16"/>
        </w:rPr>
        <w:t>Trabajo</w:t>
      </w:r>
      <w:r>
        <w:rPr>
          <w:spacing w:val="22"/>
          <w:sz w:val="16"/>
        </w:rPr>
        <w:t> </w:t>
      </w:r>
      <w:r>
        <w:rPr>
          <w:sz w:val="16"/>
        </w:rPr>
        <w:t>de</w:t>
      </w:r>
      <w:r>
        <w:rPr>
          <w:spacing w:val="21"/>
          <w:sz w:val="16"/>
        </w:rPr>
        <w:t> </w:t>
      </w:r>
      <w:r>
        <w:rPr>
          <w:sz w:val="16"/>
        </w:rPr>
        <w:t>3</w:t>
      </w:r>
      <w:r>
        <w:rPr>
          <w:spacing w:val="22"/>
          <w:sz w:val="16"/>
        </w:rPr>
        <w:t> </w:t>
      </w:r>
      <w:r>
        <w:rPr>
          <w:sz w:val="16"/>
        </w:rPr>
        <w:t>de</w:t>
      </w:r>
      <w:r>
        <w:rPr>
          <w:w w:val="99"/>
          <w:sz w:val="16"/>
        </w:rPr>
        <w:t> </w:t>
      </w:r>
      <w:r>
        <w:rPr>
          <w:sz w:val="16"/>
        </w:rPr>
        <w:t>febrero de 2004 (expediente de prueba, folio</w:t>
      </w:r>
      <w:r>
        <w:rPr>
          <w:spacing w:val="-20"/>
          <w:sz w:val="16"/>
        </w:rPr>
        <w:t> </w:t>
      </w:r>
      <w:r>
        <w:rPr>
          <w:sz w:val="16"/>
        </w:rPr>
        <w:t>1013).</w:t>
      </w:r>
    </w:p>
    <w:p>
      <w:pPr>
        <w:tabs>
          <w:tab w:pos="689" w:val="left" w:leader="none"/>
        </w:tabs>
        <w:spacing w:before="120"/>
        <w:ind w:left="121" w:right="120" w:firstLine="0"/>
        <w:jc w:val="left"/>
        <w:rPr>
          <w:sz w:val="16"/>
        </w:rPr>
      </w:pPr>
      <w:bookmarkStart w:name="_bookmark53" w:id="83"/>
      <w:bookmarkEnd w:id="83"/>
      <w:r>
        <w:rPr/>
      </w:r>
      <w:r>
        <w:rPr>
          <w:position w:val="6"/>
          <w:sz w:val="10"/>
        </w:rPr>
        <w:t>35</w:t>
        <w:tab/>
      </w:r>
      <w:r>
        <w:rPr>
          <w:sz w:val="16"/>
        </w:rPr>
        <w:t>Resolución DNI -277-04 de la Dirección Nacional de la Inspección General de Trabajo de 3</w:t>
      </w:r>
      <w:r>
        <w:rPr>
          <w:spacing w:val="52"/>
          <w:sz w:val="16"/>
        </w:rPr>
        <w:t> </w:t>
      </w:r>
      <w:r>
        <w:rPr>
          <w:sz w:val="16"/>
        </w:rPr>
        <w:t>de</w:t>
      </w:r>
      <w:r>
        <w:rPr>
          <w:spacing w:val="3"/>
          <w:sz w:val="16"/>
        </w:rPr>
        <w:t> </w:t>
      </w:r>
      <w:r>
        <w:rPr>
          <w:sz w:val="16"/>
        </w:rPr>
        <w:t>febrero</w:t>
      </w:r>
      <w:r>
        <w:rPr>
          <w:w w:val="99"/>
          <w:sz w:val="16"/>
        </w:rPr>
        <w:t> </w:t>
      </w:r>
      <w:r>
        <w:rPr>
          <w:sz w:val="16"/>
        </w:rPr>
        <w:t>de 2004 (expediente de prueba, folio</w:t>
      </w:r>
      <w:r>
        <w:rPr>
          <w:spacing w:val="-19"/>
          <w:sz w:val="16"/>
        </w:rPr>
        <w:t> </w:t>
      </w:r>
      <w:r>
        <w:rPr>
          <w:sz w:val="16"/>
        </w:rPr>
        <w:t>1023).</w:t>
      </w:r>
    </w:p>
    <w:p>
      <w:pPr>
        <w:tabs>
          <w:tab w:pos="689" w:val="left" w:leader="none"/>
        </w:tabs>
        <w:spacing w:before="120"/>
        <w:ind w:left="121" w:right="119" w:firstLine="0"/>
        <w:jc w:val="left"/>
        <w:rPr>
          <w:sz w:val="16"/>
        </w:rPr>
      </w:pPr>
      <w:bookmarkStart w:name="_bookmark54" w:id="84"/>
      <w:bookmarkEnd w:id="84"/>
      <w:r>
        <w:rPr/>
      </w:r>
      <w:r>
        <w:rPr>
          <w:position w:val="6"/>
          <w:sz w:val="10"/>
        </w:rPr>
        <w:t>36</w:t>
        <w:tab/>
      </w:r>
      <w:r>
        <w:rPr>
          <w:i/>
          <w:sz w:val="16"/>
        </w:rPr>
        <w:t>Cfr. </w:t>
      </w:r>
      <w:r>
        <w:rPr>
          <w:sz w:val="16"/>
        </w:rPr>
        <w:t>Carta del Sindicato de Empleados el Ministerio de Hacienda dirigida al Ministro de Hacienda </w:t>
      </w:r>
      <w:r>
        <w:rPr>
          <w:spacing w:val="53"/>
          <w:sz w:val="16"/>
        </w:rPr>
        <w:t> </w:t>
      </w:r>
      <w:r>
        <w:rPr>
          <w:sz w:val="16"/>
        </w:rPr>
        <w:t>de</w:t>
      </w:r>
      <w:r>
        <w:rPr>
          <w:spacing w:val="6"/>
          <w:sz w:val="16"/>
        </w:rPr>
        <w:t> </w:t>
      </w:r>
      <w:r>
        <w:rPr>
          <w:sz w:val="16"/>
        </w:rPr>
        <w:t>5</w:t>
      </w:r>
      <w:r>
        <w:rPr>
          <w:w w:val="99"/>
          <w:sz w:val="16"/>
        </w:rPr>
        <w:t> </w:t>
      </w:r>
      <w:r>
        <w:rPr>
          <w:sz w:val="16"/>
        </w:rPr>
        <w:t>de marzo de 2004 (expediente de prueba, folio</w:t>
      </w:r>
      <w:r>
        <w:rPr>
          <w:spacing w:val="-22"/>
          <w:sz w:val="16"/>
        </w:rPr>
        <w:t> </w:t>
      </w:r>
      <w:r>
        <w:rPr>
          <w:sz w:val="16"/>
        </w:rPr>
        <w:t>1025).</w:t>
      </w:r>
    </w:p>
    <w:p>
      <w:pPr>
        <w:tabs>
          <w:tab w:pos="689" w:val="left" w:leader="none"/>
        </w:tabs>
        <w:spacing w:before="120"/>
        <w:ind w:left="121" w:right="120" w:firstLine="0"/>
        <w:jc w:val="left"/>
        <w:rPr>
          <w:sz w:val="16"/>
        </w:rPr>
      </w:pPr>
      <w:bookmarkStart w:name="_bookmark55" w:id="85"/>
      <w:bookmarkEnd w:id="85"/>
      <w:r>
        <w:rPr/>
      </w:r>
      <w:r>
        <w:rPr>
          <w:position w:val="6"/>
          <w:sz w:val="10"/>
        </w:rPr>
        <w:t>37</w:t>
        <w:tab/>
      </w:r>
      <w:r>
        <w:rPr>
          <w:sz w:val="16"/>
        </w:rPr>
        <w:t>Respuesta</w:t>
      </w:r>
      <w:r>
        <w:rPr>
          <w:spacing w:val="17"/>
          <w:sz w:val="16"/>
        </w:rPr>
        <w:t> </w:t>
      </w:r>
      <w:r>
        <w:rPr>
          <w:sz w:val="16"/>
        </w:rPr>
        <w:t>del</w:t>
      </w:r>
      <w:r>
        <w:rPr>
          <w:spacing w:val="18"/>
          <w:sz w:val="16"/>
        </w:rPr>
        <w:t> </w:t>
      </w:r>
      <w:r>
        <w:rPr>
          <w:sz w:val="16"/>
        </w:rPr>
        <w:t>Ministro</w:t>
      </w:r>
      <w:r>
        <w:rPr>
          <w:spacing w:val="17"/>
          <w:sz w:val="16"/>
        </w:rPr>
        <w:t> </w:t>
      </w:r>
      <w:r>
        <w:rPr>
          <w:sz w:val="16"/>
        </w:rPr>
        <w:t>de</w:t>
      </w:r>
      <w:r>
        <w:rPr>
          <w:spacing w:val="18"/>
          <w:sz w:val="16"/>
        </w:rPr>
        <w:t> </w:t>
      </w:r>
      <w:r>
        <w:rPr>
          <w:sz w:val="16"/>
        </w:rPr>
        <w:t>Hacienda</w:t>
      </w:r>
      <w:r>
        <w:rPr>
          <w:spacing w:val="17"/>
          <w:sz w:val="16"/>
        </w:rPr>
        <w:t> </w:t>
      </w:r>
      <w:r>
        <w:rPr>
          <w:sz w:val="16"/>
        </w:rPr>
        <w:t>al</w:t>
      </w:r>
      <w:r>
        <w:rPr>
          <w:spacing w:val="17"/>
          <w:sz w:val="16"/>
        </w:rPr>
        <w:t> </w:t>
      </w:r>
      <w:r>
        <w:rPr>
          <w:sz w:val="16"/>
        </w:rPr>
        <w:t>Sindicato</w:t>
      </w:r>
      <w:r>
        <w:rPr>
          <w:spacing w:val="17"/>
          <w:sz w:val="16"/>
        </w:rPr>
        <w:t> </w:t>
      </w:r>
      <w:r>
        <w:rPr>
          <w:sz w:val="16"/>
        </w:rPr>
        <w:t>de</w:t>
      </w:r>
      <w:r>
        <w:rPr>
          <w:spacing w:val="17"/>
          <w:sz w:val="16"/>
        </w:rPr>
        <w:t> </w:t>
      </w:r>
      <w:r>
        <w:rPr>
          <w:sz w:val="16"/>
        </w:rPr>
        <w:t>Empleados</w:t>
      </w:r>
      <w:r>
        <w:rPr>
          <w:spacing w:val="17"/>
          <w:sz w:val="16"/>
        </w:rPr>
        <w:t> </w:t>
      </w:r>
      <w:r>
        <w:rPr>
          <w:sz w:val="16"/>
        </w:rPr>
        <w:t>del</w:t>
      </w:r>
      <w:r>
        <w:rPr>
          <w:spacing w:val="17"/>
          <w:sz w:val="16"/>
        </w:rPr>
        <w:t> </w:t>
      </w:r>
      <w:r>
        <w:rPr>
          <w:sz w:val="16"/>
        </w:rPr>
        <w:t>Ministerio</w:t>
      </w:r>
      <w:r>
        <w:rPr>
          <w:spacing w:val="19"/>
          <w:sz w:val="16"/>
        </w:rPr>
        <w:t> </w:t>
      </w:r>
      <w:r>
        <w:rPr>
          <w:sz w:val="16"/>
        </w:rPr>
        <w:t>de</w:t>
      </w:r>
      <w:r>
        <w:rPr>
          <w:spacing w:val="17"/>
          <w:sz w:val="16"/>
        </w:rPr>
        <w:t> </w:t>
      </w:r>
      <w:r>
        <w:rPr>
          <w:sz w:val="16"/>
        </w:rPr>
        <w:t>Hacienda</w:t>
      </w:r>
      <w:r>
        <w:rPr>
          <w:spacing w:val="17"/>
          <w:sz w:val="16"/>
        </w:rPr>
        <w:t> </w:t>
      </w:r>
      <w:r>
        <w:rPr>
          <w:sz w:val="16"/>
        </w:rPr>
        <w:t>de</w:t>
      </w:r>
      <w:r>
        <w:rPr>
          <w:spacing w:val="17"/>
          <w:sz w:val="16"/>
        </w:rPr>
        <w:t> </w:t>
      </w:r>
      <w:r>
        <w:rPr>
          <w:sz w:val="16"/>
        </w:rPr>
        <w:t>18</w:t>
      </w:r>
      <w:r>
        <w:rPr>
          <w:spacing w:val="18"/>
          <w:sz w:val="16"/>
        </w:rPr>
        <w:t> </w:t>
      </w:r>
      <w:r>
        <w:rPr>
          <w:sz w:val="16"/>
        </w:rPr>
        <w:t>de</w:t>
      </w:r>
      <w:r>
        <w:rPr>
          <w:w w:val="99"/>
          <w:sz w:val="16"/>
        </w:rPr>
        <w:t> </w:t>
      </w:r>
      <w:r>
        <w:rPr>
          <w:sz w:val="16"/>
        </w:rPr>
        <w:t>marzo de 2004 (expediente de prueba, folio</w:t>
      </w:r>
      <w:r>
        <w:rPr>
          <w:spacing w:val="-22"/>
          <w:sz w:val="16"/>
        </w:rPr>
        <w:t> </w:t>
      </w:r>
      <w:r>
        <w:rPr>
          <w:sz w:val="16"/>
        </w:rPr>
        <w:t>1031).</w:t>
      </w:r>
    </w:p>
    <w:p>
      <w:pPr>
        <w:spacing w:after="0"/>
        <w:jc w:val="left"/>
        <w:rPr>
          <w:sz w:val="16"/>
        </w:rPr>
        <w:sectPr>
          <w:pgSz w:w="12240" w:h="15840"/>
          <w:pgMar w:header="0" w:footer="896" w:top="1460" w:bottom="1080" w:left="1580" w:right="1580"/>
        </w:sectPr>
      </w:pPr>
    </w:p>
    <w:p>
      <w:pPr>
        <w:pStyle w:val="BodyText"/>
        <w:spacing w:before="71"/>
        <w:ind w:left="121" w:right="117"/>
        <w:jc w:val="both"/>
      </w:pPr>
      <w:r>
        <w:rPr/>
        <w:t>(</w:t>
      </w:r>
      <w:r>
        <w:rPr>
          <w:i/>
        </w:rPr>
        <w:t>supra</w:t>
      </w:r>
      <w:r>
        <w:rPr>
          <w:i/>
          <w:spacing w:val="-4"/>
        </w:rPr>
        <w:t> </w:t>
      </w:r>
      <w:r>
        <w:rPr/>
        <w:t>párr.</w:t>
      </w:r>
      <w:r>
        <w:rPr>
          <w:spacing w:val="-4"/>
        </w:rPr>
        <w:t> </w:t>
      </w:r>
      <w:r>
        <w:rPr/>
        <w:t>38),</w:t>
      </w:r>
      <w:r>
        <w:rPr>
          <w:spacing w:val="-5"/>
        </w:rPr>
        <w:t> </w:t>
      </w:r>
      <w:r>
        <w:rPr/>
        <w:t>el</w:t>
      </w:r>
      <w:r>
        <w:rPr>
          <w:spacing w:val="-4"/>
        </w:rPr>
        <w:t> </w:t>
      </w:r>
      <w:r>
        <w:rPr/>
        <w:t>1</w:t>
      </w:r>
      <w:r>
        <w:rPr>
          <w:spacing w:val="-5"/>
        </w:rPr>
        <w:t> </w:t>
      </w:r>
      <w:r>
        <w:rPr/>
        <w:t>de</w:t>
      </w:r>
      <w:r>
        <w:rPr>
          <w:spacing w:val="-3"/>
        </w:rPr>
        <w:t> </w:t>
      </w:r>
      <w:r>
        <w:rPr/>
        <w:t>septiembre</w:t>
      </w:r>
      <w:r>
        <w:rPr>
          <w:spacing w:val="-3"/>
        </w:rPr>
        <w:t> </w:t>
      </w:r>
      <w:r>
        <w:rPr/>
        <w:t>de</w:t>
      </w:r>
      <w:r>
        <w:rPr>
          <w:spacing w:val="-4"/>
        </w:rPr>
        <w:t> </w:t>
      </w:r>
      <w:r>
        <w:rPr/>
        <w:t>2006</w:t>
      </w:r>
      <w:r>
        <w:rPr>
          <w:spacing w:val="-5"/>
        </w:rPr>
        <w:t> </w:t>
      </w:r>
      <w:r>
        <w:rPr/>
        <w:t>la</w:t>
      </w:r>
      <w:r>
        <w:rPr>
          <w:spacing w:val="-4"/>
        </w:rPr>
        <w:t> </w:t>
      </w:r>
      <w:r>
        <w:rPr/>
        <w:t>Dirección</w:t>
      </w:r>
      <w:r>
        <w:rPr>
          <w:spacing w:val="-5"/>
        </w:rPr>
        <w:t> </w:t>
      </w:r>
      <w:r>
        <w:rPr/>
        <w:t>Nacional</w:t>
      </w:r>
      <w:r>
        <w:rPr>
          <w:spacing w:val="-4"/>
        </w:rPr>
        <w:t> </w:t>
      </w:r>
      <w:r>
        <w:rPr/>
        <w:t>de</w:t>
      </w:r>
      <w:r>
        <w:rPr>
          <w:spacing w:val="-4"/>
        </w:rPr>
        <w:t> </w:t>
      </w:r>
      <w:r>
        <w:rPr/>
        <w:t>Trabajo</w:t>
      </w:r>
      <w:r>
        <w:rPr>
          <w:spacing w:val="-4"/>
        </w:rPr>
        <w:t> </w:t>
      </w:r>
      <w:r>
        <w:rPr/>
        <w:t>ordenó</w:t>
      </w:r>
      <w:r>
        <w:rPr>
          <w:spacing w:val="-5"/>
        </w:rPr>
        <w:t> </w:t>
      </w:r>
      <w:r>
        <w:rPr/>
        <w:t>el archivo</w:t>
      </w:r>
      <w:r>
        <w:rPr>
          <w:spacing w:val="-10"/>
        </w:rPr>
        <w:t> </w:t>
      </w:r>
      <w:r>
        <w:rPr/>
        <w:t>definitivo</w:t>
      </w:r>
      <w:r>
        <w:rPr>
          <w:spacing w:val="-10"/>
        </w:rPr>
        <w:t> </w:t>
      </w:r>
      <w:r>
        <w:rPr/>
        <w:t>del</w:t>
      </w:r>
      <w:r>
        <w:rPr>
          <w:spacing w:val="-10"/>
        </w:rPr>
        <w:t> </w:t>
      </w:r>
      <w:r>
        <w:rPr/>
        <w:t>caso</w:t>
      </w:r>
      <w:r>
        <w:rPr>
          <w:spacing w:val="-10"/>
        </w:rPr>
        <w:t> </w:t>
      </w:r>
      <w:r>
        <w:rPr/>
        <w:t>del</w:t>
      </w:r>
      <w:r>
        <w:rPr>
          <w:spacing w:val="-10"/>
        </w:rPr>
        <w:t> </w:t>
      </w:r>
      <w:r>
        <w:rPr/>
        <w:t>señor</w:t>
      </w:r>
      <w:r>
        <w:rPr>
          <w:spacing w:val="-11"/>
        </w:rPr>
        <w:t> </w:t>
      </w:r>
      <w:r>
        <w:rPr/>
        <w:t>Guevara</w:t>
      </w:r>
      <w:hyperlink w:history="true" w:anchor="_bookmark59">
        <w:r>
          <w:rPr>
            <w:position w:val="7"/>
            <w:sz w:val="13"/>
          </w:rPr>
          <w:t>38</w:t>
        </w:r>
      </w:hyperlink>
      <w:r>
        <w:rPr/>
        <w:t>.</w:t>
      </w:r>
    </w:p>
    <w:p>
      <w:pPr>
        <w:pStyle w:val="BodyText"/>
        <w:spacing w:before="11"/>
        <w:rPr>
          <w:sz w:val="19"/>
        </w:rPr>
      </w:pPr>
    </w:p>
    <w:p>
      <w:pPr>
        <w:pStyle w:val="ListParagraph"/>
        <w:numPr>
          <w:ilvl w:val="0"/>
          <w:numId w:val="8"/>
        </w:numPr>
        <w:tabs>
          <w:tab w:pos="830" w:val="left" w:leader="none"/>
        </w:tabs>
        <w:spacing w:line="240" w:lineRule="auto" w:before="0" w:after="0"/>
        <w:ind w:left="121" w:right="116" w:firstLine="0"/>
        <w:jc w:val="both"/>
        <w:rPr>
          <w:sz w:val="20"/>
        </w:rPr>
      </w:pPr>
      <w:r>
        <w:rPr>
          <w:sz w:val="20"/>
        </w:rPr>
        <w:t>El 22 de agosto de 2005, la Directora Nacional de Seguridad Social remitió un oficio al Ministro de Trabajo y Seguridad Social. En dicho oficio subrayó que los razonamientos externados para no nombrar al señor Guevara “están en contraposición con lo que establece la Ley de Igualdad de Oportunidades para Personas con Discapacidad”, por lo que el proceso administrativo debía ser revisado. En particular, dicha instancia constató que el señor Guevara estaba acreditado para desempeñarse como</w:t>
      </w:r>
      <w:r>
        <w:rPr>
          <w:spacing w:val="-12"/>
          <w:sz w:val="20"/>
        </w:rPr>
        <w:t> </w:t>
      </w:r>
      <w:r>
        <w:rPr>
          <w:sz w:val="20"/>
        </w:rPr>
        <w:t>misceláneo,</w:t>
      </w:r>
      <w:r>
        <w:rPr>
          <w:spacing w:val="-11"/>
          <w:sz w:val="20"/>
        </w:rPr>
        <w:t> </w:t>
      </w:r>
      <w:r>
        <w:rPr>
          <w:sz w:val="20"/>
        </w:rPr>
        <w:t>tal</w:t>
      </w:r>
      <w:r>
        <w:rPr>
          <w:spacing w:val="-11"/>
          <w:sz w:val="20"/>
        </w:rPr>
        <w:t> </w:t>
      </w:r>
      <w:r>
        <w:rPr>
          <w:sz w:val="20"/>
        </w:rPr>
        <w:t>como</w:t>
      </w:r>
      <w:r>
        <w:rPr>
          <w:spacing w:val="-12"/>
          <w:sz w:val="20"/>
        </w:rPr>
        <w:t> </w:t>
      </w:r>
      <w:r>
        <w:rPr>
          <w:sz w:val="20"/>
        </w:rPr>
        <w:t>lo</w:t>
      </w:r>
      <w:r>
        <w:rPr>
          <w:spacing w:val="-12"/>
          <w:sz w:val="20"/>
        </w:rPr>
        <w:t> </w:t>
      </w:r>
      <w:r>
        <w:rPr>
          <w:sz w:val="20"/>
        </w:rPr>
        <w:t>certificó</w:t>
      </w:r>
      <w:r>
        <w:rPr>
          <w:spacing w:val="-12"/>
          <w:sz w:val="20"/>
        </w:rPr>
        <w:t> </w:t>
      </w:r>
      <w:r>
        <w:rPr>
          <w:sz w:val="20"/>
        </w:rPr>
        <w:t>el</w:t>
      </w:r>
      <w:r>
        <w:rPr>
          <w:spacing w:val="-14"/>
          <w:sz w:val="20"/>
        </w:rPr>
        <w:t> </w:t>
      </w:r>
      <w:r>
        <w:rPr>
          <w:sz w:val="20"/>
        </w:rPr>
        <w:t>Consejo</w:t>
      </w:r>
      <w:r>
        <w:rPr>
          <w:spacing w:val="-12"/>
          <w:sz w:val="20"/>
        </w:rPr>
        <w:t> </w:t>
      </w:r>
      <w:r>
        <w:rPr>
          <w:sz w:val="20"/>
        </w:rPr>
        <w:t>Nacional</w:t>
      </w:r>
      <w:r>
        <w:rPr>
          <w:spacing w:val="-11"/>
          <w:sz w:val="20"/>
        </w:rPr>
        <w:t> </w:t>
      </w:r>
      <w:r>
        <w:rPr>
          <w:sz w:val="20"/>
        </w:rPr>
        <w:t>de</w:t>
      </w:r>
      <w:r>
        <w:rPr>
          <w:spacing w:val="-11"/>
          <w:sz w:val="20"/>
        </w:rPr>
        <w:t> </w:t>
      </w:r>
      <w:r>
        <w:rPr>
          <w:sz w:val="20"/>
        </w:rPr>
        <w:t>Rehabilitación</w:t>
      </w:r>
      <w:r>
        <w:rPr>
          <w:spacing w:val="-12"/>
          <w:sz w:val="20"/>
        </w:rPr>
        <w:t> </w:t>
      </w:r>
      <w:r>
        <w:rPr>
          <w:sz w:val="20"/>
        </w:rPr>
        <w:t>y</w:t>
      </w:r>
      <w:r>
        <w:rPr>
          <w:spacing w:val="-12"/>
          <w:sz w:val="20"/>
        </w:rPr>
        <w:t> </w:t>
      </w:r>
      <w:r>
        <w:rPr>
          <w:sz w:val="20"/>
        </w:rPr>
        <w:t>Educación Especial; realizó sus labores de manera eficiente mientras desempeñó el cargo, y que su</w:t>
      </w:r>
      <w:r>
        <w:rPr>
          <w:spacing w:val="-8"/>
          <w:sz w:val="20"/>
        </w:rPr>
        <w:t> </w:t>
      </w:r>
      <w:r>
        <w:rPr>
          <w:sz w:val="20"/>
        </w:rPr>
        <w:t>discapacidad</w:t>
      </w:r>
      <w:r>
        <w:rPr>
          <w:spacing w:val="-8"/>
          <w:sz w:val="20"/>
        </w:rPr>
        <w:t> </w:t>
      </w:r>
      <w:r>
        <w:rPr>
          <w:sz w:val="20"/>
        </w:rPr>
        <w:t>nunca</w:t>
      </w:r>
      <w:r>
        <w:rPr>
          <w:spacing w:val="-8"/>
          <w:sz w:val="20"/>
        </w:rPr>
        <w:t> </w:t>
      </w:r>
      <w:r>
        <w:rPr>
          <w:sz w:val="20"/>
        </w:rPr>
        <w:t>constituyó</w:t>
      </w:r>
      <w:r>
        <w:rPr>
          <w:spacing w:val="-10"/>
          <w:sz w:val="20"/>
        </w:rPr>
        <w:t> </w:t>
      </w:r>
      <w:r>
        <w:rPr>
          <w:sz w:val="20"/>
        </w:rPr>
        <w:t>una</w:t>
      </w:r>
      <w:r>
        <w:rPr>
          <w:spacing w:val="-8"/>
          <w:sz w:val="20"/>
        </w:rPr>
        <w:t> </w:t>
      </w:r>
      <w:r>
        <w:rPr>
          <w:sz w:val="20"/>
        </w:rPr>
        <w:t>limitante</w:t>
      </w:r>
      <w:r>
        <w:rPr>
          <w:spacing w:val="-9"/>
          <w:sz w:val="20"/>
        </w:rPr>
        <w:t> </w:t>
      </w:r>
      <w:r>
        <w:rPr>
          <w:sz w:val="20"/>
        </w:rPr>
        <w:t>para</w:t>
      </w:r>
      <w:r>
        <w:rPr>
          <w:spacing w:val="-10"/>
          <w:sz w:val="20"/>
        </w:rPr>
        <w:t> </w:t>
      </w:r>
      <w:r>
        <w:rPr>
          <w:sz w:val="20"/>
        </w:rPr>
        <w:t>el</w:t>
      </w:r>
      <w:r>
        <w:rPr>
          <w:spacing w:val="-9"/>
          <w:sz w:val="20"/>
        </w:rPr>
        <w:t> </w:t>
      </w:r>
      <w:r>
        <w:rPr>
          <w:sz w:val="20"/>
        </w:rPr>
        <w:t>ejercicio</w:t>
      </w:r>
      <w:r>
        <w:rPr>
          <w:spacing w:val="-8"/>
          <w:sz w:val="20"/>
        </w:rPr>
        <w:t> </w:t>
      </w:r>
      <w:r>
        <w:rPr>
          <w:sz w:val="20"/>
        </w:rPr>
        <w:t>de</w:t>
      </w:r>
      <w:r>
        <w:rPr>
          <w:spacing w:val="-9"/>
          <w:sz w:val="20"/>
        </w:rPr>
        <w:t> </w:t>
      </w:r>
      <w:r>
        <w:rPr>
          <w:sz w:val="20"/>
        </w:rPr>
        <w:t>sus</w:t>
      </w:r>
      <w:r>
        <w:rPr>
          <w:spacing w:val="-9"/>
          <w:sz w:val="20"/>
        </w:rPr>
        <w:t> </w:t>
      </w:r>
      <w:r>
        <w:rPr>
          <w:sz w:val="20"/>
        </w:rPr>
        <w:t>funciones</w:t>
      </w:r>
      <w:hyperlink w:history="true" w:anchor="_bookmark60">
        <w:r>
          <w:rPr>
            <w:position w:val="7"/>
            <w:sz w:val="13"/>
          </w:rPr>
          <w:t>39</w:t>
        </w:r>
      </w:hyperlink>
      <w:r>
        <w:rPr>
          <w:sz w:val="20"/>
        </w:rPr>
        <w:t>.</w:t>
      </w:r>
      <w:r>
        <w:rPr>
          <w:spacing w:val="-9"/>
          <w:sz w:val="20"/>
        </w:rPr>
        <w:t> </w:t>
      </w:r>
      <w:r>
        <w:rPr>
          <w:sz w:val="20"/>
        </w:rPr>
        <w:t>Esta información fue puesta en conocimiento del Presidente de la República mediante una comunicación de 29 de agosto de</w:t>
      </w:r>
      <w:r>
        <w:rPr>
          <w:spacing w:val="-46"/>
          <w:sz w:val="20"/>
        </w:rPr>
        <w:t> </w:t>
      </w:r>
      <w:r>
        <w:rPr>
          <w:sz w:val="20"/>
        </w:rPr>
        <w:t>2005</w:t>
      </w:r>
      <w:hyperlink w:history="true" w:anchor="_bookmark61">
        <w:r>
          <w:rPr>
            <w:position w:val="7"/>
            <w:sz w:val="13"/>
          </w:rPr>
          <w:t>40</w:t>
        </w:r>
      </w:hyperlink>
      <w:r>
        <w:rPr>
          <w:sz w:val="20"/>
        </w:rPr>
        <w:t>.</w:t>
      </w:r>
    </w:p>
    <w:p>
      <w:pPr>
        <w:pStyle w:val="BodyText"/>
        <w:spacing w:before="8"/>
        <w:rPr>
          <w:sz w:val="11"/>
        </w:rPr>
      </w:pPr>
    </w:p>
    <w:p>
      <w:pPr>
        <w:pStyle w:val="Heading1"/>
        <w:spacing w:before="101"/>
        <w:ind w:left="4138" w:right="4134" w:firstLine="1"/>
        <w:jc w:val="center"/>
      </w:pPr>
      <w:bookmarkStart w:name="VII FONDO" w:id="86"/>
      <w:bookmarkEnd w:id="86"/>
      <w:r>
        <w:rPr>
          <w:b w:val="0"/>
        </w:rPr>
      </w:r>
      <w:bookmarkStart w:name="_bookmark56" w:id="87"/>
      <w:bookmarkEnd w:id="87"/>
      <w:r>
        <w:rPr>
          <w:b w:val="0"/>
        </w:rPr>
      </w:r>
      <w:r>
        <w:rPr/>
        <w:t>VII FONDO</w:t>
      </w:r>
    </w:p>
    <w:p>
      <w:pPr>
        <w:pStyle w:val="BodyText"/>
        <w:rPr>
          <w:b/>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El</w:t>
      </w:r>
      <w:r>
        <w:rPr>
          <w:spacing w:val="-9"/>
          <w:sz w:val="20"/>
        </w:rPr>
        <w:t> </w:t>
      </w:r>
      <w:r>
        <w:rPr>
          <w:sz w:val="20"/>
        </w:rPr>
        <w:t>Tribunal</w:t>
      </w:r>
      <w:r>
        <w:rPr>
          <w:spacing w:val="-8"/>
          <w:sz w:val="20"/>
        </w:rPr>
        <w:t> </w:t>
      </w:r>
      <w:r>
        <w:rPr>
          <w:sz w:val="20"/>
        </w:rPr>
        <w:t>recuerda</w:t>
      </w:r>
      <w:r>
        <w:rPr>
          <w:spacing w:val="-9"/>
          <w:sz w:val="20"/>
        </w:rPr>
        <w:t> </w:t>
      </w:r>
      <w:r>
        <w:rPr>
          <w:sz w:val="20"/>
        </w:rPr>
        <w:t>que</w:t>
      </w:r>
      <w:r>
        <w:rPr>
          <w:spacing w:val="-8"/>
          <w:sz w:val="20"/>
        </w:rPr>
        <w:t> </w:t>
      </w:r>
      <w:r>
        <w:rPr>
          <w:sz w:val="20"/>
        </w:rPr>
        <w:t>el</w:t>
      </w:r>
      <w:r>
        <w:rPr>
          <w:spacing w:val="-9"/>
          <w:sz w:val="20"/>
        </w:rPr>
        <w:t> </w:t>
      </w:r>
      <w:r>
        <w:rPr>
          <w:sz w:val="20"/>
        </w:rPr>
        <w:t>Estado</w:t>
      </w:r>
      <w:r>
        <w:rPr>
          <w:spacing w:val="-9"/>
          <w:sz w:val="20"/>
        </w:rPr>
        <w:t> </w:t>
      </w:r>
      <w:r>
        <w:rPr>
          <w:sz w:val="20"/>
        </w:rPr>
        <w:t>reconoció</w:t>
      </w:r>
      <w:r>
        <w:rPr>
          <w:spacing w:val="-9"/>
          <w:sz w:val="20"/>
        </w:rPr>
        <w:t> </w:t>
      </w:r>
      <w:r>
        <w:rPr>
          <w:sz w:val="20"/>
        </w:rPr>
        <w:t>su</w:t>
      </w:r>
      <w:r>
        <w:rPr>
          <w:spacing w:val="-7"/>
          <w:sz w:val="20"/>
        </w:rPr>
        <w:t> </w:t>
      </w:r>
      <w:r>
        <w:rPr>
          <w:sz w:val="20"/>
        </w:rPr>
        <w:t>responsabilidad</w:t>
      </w:r>
      <w:r>
        <w:rPr>
          <w:spacing w:val="-9"/>
          <w:sz w:val="20"/>
        </w:rPr>
        <w:t> </w:t>
      </w:r>
      <w:r>
        <w:rPr>
          <w:sz w:val="20"/>
        </w:rPr>
        <w:t>internacional</w:t>
      </w:r>
      <w:r>
        <w:rPr>
          <w:spacing w:val="-9"/>
          <w:sz w:val="20"/>
        </w:rPr>
        <w:t> </w:t>
      </w:r>
      <w:r>
        <w:rPr>
          <w:sz w:val="20"/>
        </w:rPr>
        <w:t>por la</w:t>
      </w:r>
      <w:r>
        <w:rPr>
          <w:spacing w:val="-8"/>
          <w:sz w:val="20"/>
        </w:rPr>
        <w:t> </w:t>
      </w:r>
      <w:r>
        <w:rPr>
          <w:sz w:val="20"/>
        </w:rPr>
        <w:t>violación</w:t>
      </w:r>
      <w:r>
        <w:rPr>
          <w:spacing w:val="-10"/>
          <w:sz w:val="20"/>
        </w:rPr>
        <w:t> </w:t>
      </w:r>
      <w:r>
        <w:rPr>
          <w:sz w:val="20"/>
        </w:rPr>
        <w:t>a</w:t>
      </w:r>
      <w:r>
        <w:rPr>
          <w:spacing w:val="-8"/>
          <w:sz w:val="20"/>
        </w:rPr>
        <w:t> </w:t>
      </w:r>
      <w:r>
        <w:rPr>
          <w:sz w:val="20"/>
        </w:rPr>
        <w:t>los</w:t>
      </w:r>
      <w:r>
        <w:rPr>
          <w:spacing w:val="-8"/>
          <w:sz w:val="20"/>
        </w:rPr>
        <w:t> </w:t>
      </w:r>
      <w:r>
        <w:rPr>
          <w:sz w:val="20"/>
        </w:rPr>
        <w:t>derechos</w:t>
      </w:r>
      <w:r>
        <w:rPr>
          <w:spacing w:val="-8"/>
          <w:sz w:val="20"/>
        </w:rPr>
        <w:t> </w:t>
      </w:r>
      <w:r>
        <w:rPr>
          <w:sz w:val="20"/>
        </w:rPr>
        <w:t>a</w:t>
      </w:r>
      <w:r>
        <w:rPr>
          <w:spacing w:val="-8"/>
          <w:sz w:val="20"/>
        </w:rPr>
        <w:t> </w:t>
      </w:r>
      <w:r>
        <w:rPr>
          <w:sz w:val="20"/>
        </w:rPr>
        <w:t>las</w:t>
      </w:r>
      <w:r>
        <w:rPr>
          <w:spacing w:val="-9"/>
          <w:sz w:val="20"/>
        </w:rPr>
        <w:t> </w:t>
      </w:r>
      <w:r>
        <w:rPr>
          <w:sz w:val="20"/>
        </w:rPr>
        <w:t>garantías</w:t>
      </w:r>
      <w:r>
        <w:rPr>
          <w:spacing w:val="-9"/>
          <w:sz w:val="20"/>
        </w:rPr>
        <w:t> </w:t>
      </w:r>
      <w:r>
        <w:rPr>
          <w:sz w:val="20"/>
        </w:rPr>
        <w:t>judiciales,</w:t>
      </w:r>
      <w:r>
        <w:rPr>
          <w:spacing w:val="-9"/>
          <w:sz w:val="20"/>
        </w:rPr>
        <w:t> </w:t>
      </w:r>
      <w:r>
        <w:rPr>
          <w:sz w:val="20"/>
        </w:rPr>
        <w:t>protección</w:t>
      </w:r>
      <w:r>
        <w:rPr>
          <w:spacing w:val="-9"/>
          <w:sz w:val="20"/>
        </w:rPr>
        <w:t> </w:t>
      </w:r>
      <w:r>
        <w:rPr>
          <w:sz w:val="20"/>
        </w:rPr>
        <w:t>judicial,</w:t>
      </w:r>
      <w:r>
        <w:rPr>
          <w:spacing w:val="-7"/>
          <w:sz w:val="20"/>
        </w:rPr>
        <w:t> </w:t>
      </w:r>
      <w:r>
        <w:rPr>
          <w:sz w:val="20"/>
        </w:rPr>
        <w:t>igualdad</w:t>
      </w:r>
      <w:r>
        <w:rPr>
          <w:spacing w:val="-9"/>
          <w:sz w:val="20"/>
        </w:rPr>
        <w:t> </w:t>
      </w:r>
      <w:r>
        <w:rPr>
          <w:sz w:val="20"/>
        </w:rPr>
        <w:t>ante</w:t>
      </w:r>
      <w:r>
        <w:rPr>
          <w:spacing w:val="-7"/>
          <w:sz w:val="20"/>
        </w:rPr>
        <w:t> </w:t>
      </w:r>
      <w:r>
        <w:rPr>
          <w:sz w:val="20"/>
        </w:rPr>
        <w:t>la ley y derecho al trabajo, contenidos en los artículos 8.1, 25, 24 y 26 de la Convención Americana,</w:t>
      </w:r>
      <w:r>
        <w:rPr>
          <w:spacing w:val="-8"/>
          <w:sz w:val="20"/>
        </w:rPr>
        <w:t> </w:t>
      </w:r>
      <w:r>
        <w:rPr>
          <w:sz w:val="20"/>
        </w:rPr>
        <w:t>en</w:t>
      </w:r>
      <w:r>
        <w:rPr>
          <w:spacing w:val="-8"/>
          <w:sz w:val="20"/>
        </w:rPr>
        <w:t> </w:t>
      </w:r>
      <w:r>
        <w:rPr>
          <w:sz w:val="20"/>
        </w:rPr>
        <w:t>relación</w:t>
      </w:r>
      <w:r>
        <w:rPr>
          <w:spacing w:val="-8"/>
          <w:sz w:val="20"/>
        </w:rPr>
        <w:t> </w:t>
      </w:r>
      <w:r>
        <w:rPr>
          <w:sz w:val="20"/>
        </w:rPr>
        <w:t>con</w:t>
      </w:r>
      <w:r>
        <w:rPr>
          <w:spacing w:val="-8"/>
          <w:sz w:val="20"/>
        </w:rPr>
        <w:t> </w:t>
      </w:r>
      <w:r>
        <w:rPr>
          <w:sz w:val="20"/>
        </w:rPr>
        <w:t>el</w:t>
      </w:r>
      <w:r>
        <w:rPr>
          <w:spacing w:val="-7"/>
          <w:sz w:val="20"/>
        </w:rPr>
        <w:t> </w:t>
      </w:r>
      <w:r>
        <w:rPr>
          <w:sz w:val="20"/>
        </w:rPr>
        <w:t>artículo</w:t>
      </w:r>
      <w:r>
        <w:rPr>
          <w:spacing w:val="-7"/>
          <w:sz w:val="20"/>
        </w:rPr>
        <w:t> </w:t>
      </w:r>
      <w:r>
        <w:rPr>
          <w:sz w:val="20"/>
        </w:rPr>
        <w:t>1.1</w:t>
      </w:r>
      <w:r>
        <w:rPr>
          <w:spacing w:val="-7"/>
          <w:sz w:val="20"/>
        </w:rPr>
        <w:t> </w:t>
      </w:r>
      <w:r>
        <w:rPr>
          <w:sz w:val="20"/>
        </w:rPr>
        <w:t>del</w:t>
      </w:r>
      <w:r>
        <w:rPr>
          <w:spacing w:val="-8"/>
          <w:sz w:val="20"/>
        </w:rPr>
        <w:t> </w:t>
      </w:r>
      <w:r>
        <w:rPr>
          <w:sz w:val="20"/>
        </w:rPr>
        <w:t>mismo</w:t>
      </w:r>
      <w:r>
        <w:rPr>
          <w:spacing w:val="-7"/>
          <w:sz w:val="20"/>
        </w:rPr>
        <w:t> </w:t>
      </w:r>
      <w:r>
        <w:rPr>
          <w:sz w:val="20"/>
        </w:rPr>
        <w:t>instrumento,</w:t>
      </w:r>
      <w:r>
        <w:rPr>
          <w:spacing w:val="-8"/>
          <w:sz w:val="20"/>
        </w:rPr>
        <w:t> </w:t>
      </w:r>
      <w:r>
        <w:rPr>
          <w:sz w:val="20"/>
        </w:rPr>
        <w:t>en</w:t>
      </w:r>
      <w:r>
        <w:rPr>
          <w:spacing w:val="-8"/>
          <w:sz w:val="20"/>
        </w:rPr>
        <w:t> </w:t>
      </w:r>
      <w:r>
        <w:rPr>
          <w:sz w:val="20"/>
        </w:rPr>
        <w:t>perjuicio</w:t>
      </w:r>
      <w:r>
        <w:rPr>
          <w:spacing w:val="-8"/>
          <w:sz w:val="20"/>
        </w:rPr>
        <w:t> </w:t>
      </w:r>
      <w:r>
        <w:rPr>
          <w:sz w:val="20"/>
        </w:rPr>
        <w:t>del</w:t>
      </w:r>
      <w:r>
        <w:rPr>
          <w:spacing w:val="-8"/>
          <w:sz w:val="20"/>
        </w:rPr>
        <w:t> </w:t>
      </w:r>
      <w:r>
        <w:rPr>
          <w:sz w:val="20"/>
        </w:rPr>
        <w:t>señor Luis Fernando Guevara Díaz. Sin perjuicio de ello, y en consideración a las razones señaladas</w:t>
      </w:r>
      <w:r>
        <w:rPr>
          <w:spacing w:val="-9"/>
          <w:sz w:val="20"/>
        </w:rPr>
        <w:t> </w:t>
      </w:r>
      <w:r>
        <w:rPr>
          <w:sz w:val="20"/>
        </w:rPr>
        <w:t>con</w:t>
      </w:r>
      <w:r>
        <w:rPr>
          <w:spacing w:val="-8"/>
          <w:sz w:val="20"/>
        </w:rPr>
        <w:t> </w:t>
      </w:r>
      <w:r>
        <w:rPr>
          <w:sz w:val="20"/>
        </w:rPr>
        <w:t>anterioridad</w:t>
      </w:r>
      <w:r>
        <w:rPr>
          <w:spacing w:val="-9"/>
          <w:sz w:val="20"/>
        </w:rPr>
        <w:t> </w:t>
      </w:r>
      <w:r>
        <w:rPr>
          <w:sz w:val="20"/>
        </w:rPr>
        <w:t>(</w:t>
      </w:r>
      <w:r>
        <w:rPr>
          <w:i/>
          <w:sz w:val="20"/>
        </w:rPr>
        <w:t>supra</w:t>
      </w:r>
      <w:r>
        <w:rPr>
          <w:i/>
          <w:spacing w:val="-11"/>
          <w:sz w:val="20"/>
        </w:rPr>
        <w:t> </w:t>
      </w:r>
      <w:r>
        <w:rPr>
          <w:sz w:val="20"/>
        </w:rPr>
        <w:t>párr.</w:t>
      </w:r>
      <w:r>
        <w:rPr>
          <w:spacing w:val="-9"/>
          <w:sz w:val="20"/>
        </w:rPr>
        <w:t> </w:t>
      </w:r>
      <w:r>
        <w:rPr>
          <w:sz w:val="20"/>
        </w:rPr>
        <w:t>23),</w:t>
      </w:r>
      <w:r>
        <w:rPr>
          <w:spacing w:val="-9"/>
          <w:sz w:val="20"/>
        </w:rPr>
        <w:t> </w:t>
      </w:r>
      <w:r>
        <w:rPr>
          <w:sz w:val="20"/>
        </w:rPr>
        <w:t>la</w:t>
      </w:r>
      <w:r>
        <w:rPr>
          <w:spacing w:val="-9"/>
          <w:sz w:val="20"/>
        </w:rPr>
        <w:t> </w:t>
      </w:r>
      <w:r>
        <w:rPr>
          <w:sz w:val="20"/>
        </w:rPr>
        <w:t>Corte</w:t>
      </w:r>
      <w:r>
        <w:rPr>
          <w:spacing w:val="-9"/>
          <w:sz w:val="20"/>
        </w:rPr>
        <w:t> </w:t>
      </w:r>
      <w:r>
        <w:rPr>
          <w:sz w:val="20"/>
        </w:rPr>
        <w:t>abordará</w:t>
      </w:r>
      <w:r>
        <w:rPr>
          <w:spacing w:val="-9"/>
          <w:sz w:val="20"/>
        </w:rPr>
        <w:t> </w:t>
      </w:r>
      <w:r>
        <w:rPr>
          <w:sz w:val="20"/>
        </w:rPr>
        <w:t>los</w:t>
      </w:r>
      <w:r>
        <w:rPr>
          <w:spacing w:val="-9"/>
          <w:sz w:val="20"/>
        </w:rPr>
        <w:t> </w:t>
      </w:r>
      <w:r>
        <w:rPr>
          <w:sz w:val="20"/>
        </w:rPr>
        <w:t>alegatos</w:t>
      </w:r>
      <w:r>
        <w:rPr>
          <w:spacing w:val="-9"/>
          <w:sz w:val="20"/>
        </w:rPr>
        <w:t> </w:t>
      </w:r>
      <w:r>
        <w:rPr>
          <w:sz w:val="20"/>
        </w:rPr>
        <w:t>relacionados con la violación al derecho a la igualdad ante la ley y la prohibición de discriminación, y la violación al derecho al</w:t>
      </w:r>
      <w:r>
        <w:rPr>
          <w:spacing w:val="-14"/>
          <w:sz w:val="20"/>
        </w:rPr>
        <w:t> </w:t>
      </w:r>
      <w:r>
        <w:rPr>
          <w:sz w:val="20"/>
        </w:rPr>
        <w:t>trabajo.</w:t>
      </w:r>
    </w:p>
    <w:p>
      <w:pPr>
        <w:pStyle w:val="BodyText"/>
        <w:spacing w:before="8"/>
        <w:rPr>
          <w:sz w:val="11"/>
        </w:rPr>
      </w:pPr>
    </w:p>
    <w:p>
      <w:pPr>
        <w:pStyle w:val="Heading1"/>
        <w:spacing w:line="243" w:lineRule="exact" w:before="101"/>
        <w:ind w:left="4073" w:right="4073"/>
        <w:jc w:val="center"/>
      </w:pPr>
      <w:bookmarkStart w:name="VII-I DERECHO A LA IGUALDAD ANTE LA LEY " w:id="88"/>
      <w:bookmarkEnd w:id="88"/>
      <w:r>
        <w:rPr>
          <w:b w:val="0"/>
        </w:rPr>
      </w:r>
      <w:bookmarkStart w:name="_bookmark57" w:id="89"/>
      <w:bookmarkEnd w:id="89"/>
      <w:r>
        <w:rPr>
          <w:b w:val="0"/>
        </w:rPr>
      </w:r>
      <w:r>
        <w:rPr/>
        <w:t>VII-I</w:t>
      </w:r>
    </w:p>
    <w:p>
      <w:pPr>
        <w:spacing w:before="0"/>
        <w:ind w:left="1024" w:right="1021" w:firstLine="0"/>
        <w:jc w:val="center"/>
        <w:rPr>
          <w:b/>
          <w:sz w:val="20"/>
        </w:rPr>
      </w:pPr>
      <w:r>
        <w:rPr>
          <w:b/>
          <w:sz w:val="20"/>
        </w:rPr>
        <w:t>DERECHO A LA IGUALDAD ANTE LA LEY Y LA PROHIBICIÓN DE DISCRIMINACIÓN, Y EL DERECHO AL TRABAJO</w:t>
      </w:r>
    </w:p>
    <w:p>
      <w:pPr>
        <w:pStyle w:val="BodyText"/>
        <w:rPr>
          <w:b/>
        </w:rPr>
      </w:pPr>
    </w:p>
    <w:p>
      <w:pPr>
        <w:pStyle w:val="ListParagraph"/>
        <w:numPr>
          <w:ilvl w:val="1"/>
          <w:numId w:val="10"/>
        </w:numPr>
        <w:tabs>
          <w:tab w:pos="1256" w:val="left" w:leader="none"/>
          <w:tab w:pos="1258" w:val="left" w:leader="none"/>
        </w:tabs>
        <w:spacing w:line="240" w:lineRule="auto" w:before="0" w:after="0"/>
        <w:ind w:left="1257" w:right="0" w:hanging="429"/>
        <w:jc w:val="left"/>
        <w:rPr>
          <w:b/>
          <w:sz w:val="20"/>
        </w:rPr>
      </w:pPr>
      <w:bookmarkStart w:name="A.  Alegatos de las partes y de la Comis" w:id="90"/>
      <w:bookmarkEnd w:id="90"/>
      <w:r>
        <w:rPr/>
      </w:r>
      <w:bookmarkStart w:name="_bookmark58" w:id="91"/>
      <w:bookmarkEnd w:id="91"/>
      <w:r>
        <w:rPr>
          <w:b/>
          <w:sz w:val="20"/>
        </w:rPr>
        <w:t>A</w:t>
      </w:r>
      <w:r>
        <w:rPr>
          <w:b/>
          <w:sz w:val="20"/>
        </w:rPr>
        <w:t>legatos de las partes y de la</w:t>
      </w:r>
      <w:r>
        <w:rPr>
          <w:b/>
          <w:spacing w:val="-12"/>
          <w:sz w:val="20"/>
        </w:rPr>
        <w:t> </w:t>
      </w:r>
      <w:r>
        <w:rPr>
          <w:b/>
          <w:sz w:val="20"/>
        </w:rPr>
        <w:t>Comisión</w:t>
      </w:r>
    </w:p>
    <w:p>
      <w:pPr>
        <w:pStyle w:val="BodyText"/>
        <w:spacing w:before="11"/>
        <w:rPr>
          <w:b/>
          <w:sz w:val="19"/>
        </w:rPr>
      </w:pPr>
    </w:p>
    <w:p>
      <w:pPr>
        <w:pStyle w:val="ListParagraph"/>
        <w:numPr>
          <w:ilvl w:val="0"/>
          <w:numId w:val="10"/>
        </w:numPr>
        <w:tabs>
          <w:tab w:pos="829" w:val="left" w:leader="none"/>
        </w:tabs>
        <w:spacing w:line="240" w:lineRule="auto" w:before="0" w:after="0"/>
        <w:ind w:left="120" w:right="117" w:firstLine="0"/>
        <w:jc w:val="both"/>
        <w:rPr>
          <w:sz w:val="20"/>
        </w:rPr>
      </w:pPr>
      <w:r>
        <w:rPr>
          <w:sz w:val="20"/>
        </w:rPr>
        <w:t>La </w:t>
      </w:r>
      <w:r>
        <w:rPr>
          <w:b/>
          <w:i/>
          <w:sz w:val="20"/>
        </w:rPr>
        <w:t>Comisión </w:t>
      </w:r>
      <w:r>
        <w:rPr>
          <w:sz w:val="20"/>
        </w:rPr>
        <w:t>señaló que la discapacidad es un motivo por el cual está prohibida la discriminación en términos de los artículos 1.1 y 24 de la Convención Americana. Asimismo, señaló que dentro de las obligaciones inmediatas en relación con el derecho al</w:t>
      </w:r>
      <w:r>
        <w:rPr>
          <w:spacing w:val="-16"/>
          <w:sz w:val="20"/>
        </w:rPr>
        <w:t> </w:t>
      </w:r>
      <w:r>
        <w:rPr>
          <w:sz w:val="20"/>
        </w:rPr>
        <w:t>trabajo,</w:t>
      </w:r>
      <w:r>
        <w:rPr>
          <w:spacing w:val="-17"/>
          <w:sz w:val="20"/>
        </w:rPr>
        <w:t> </w:t>
      </w:r>
      <w:r>
        <w:rPr>
          <w:sz w:val="20"/>
        </w:rPr>
        <w:t>protegido</w:t>
      </w:r>
      <w:r>
        <w:rPr>
          <w:spacing w:val="-18"/>
          <w:sz w:val="20"/>
        </w:rPr>
        <w:t> </w:t>
      </w:r>
      <w:r>
        <w:rPr>
          <w:sz w:val="20"/>
        </w:rPr>
        <w:t>por</w:t>
      </w:r>
      <w:r>
        <w:rPr>
          <w:spacing w:val="-18"/>
          <w:sz w:val="20"/>
        </w:rPr>
        <w:t> </w:t>
      </w:r>
      <w:r>
        <w:rPr>
          <w:sz w:val="20"/>
        </w:rPr>
        <w:t>el</w:t>
      </w:r>
      <w:r>
        <w:rPr>
          <w:spacing w:val="-16"/>
          <w:sz w:val="20"/>
        </w:rPr>
        <w:t> </w:t>
      </w:r>
      <w:r>
        <w:rPr>
          <w:sz w:val="20"/>
        </w:rPr>
        <w:t>artículo</w:t>
      </w:r>
      <w:r>
        <w:rPr>
          <w:spacing w:val="-17"/>
          <w:sz w:val="20"/>
        </w:rPr>
        <w:t> </w:t>
      </w:r>
      <w:r>
        <w:rPr>
          <w:sz w:val="20"/>
        </w:rPr>
        <w:t>26</w:t>
      </w:r>
      <w:r>
        <w:rPr>
          <w:spacing w:val="-17"/>
          <w:sz w:val="20"/>
        </w:rPr>
        <w:t> </w:t>
      </w:r>
      <w:r>
        <w:rPr>
          <w:sz w:val="20"/>
        </w:rPr>
        <w:t>de</w:t>
      </w:r>
      <w:r>
        <w:rPr>
          <w:spacing w:val="-16"/>
          <w:sz w:val="20"/>
        </w:rPr>
        <w:t> </w:t>
      </w:r>
      <w:r>
        <w:rPr>
          <w:sz w:val="20"/>
        </w:rPr>
        <w:t>la</w:t>
      </w:r>
      <w:r>
        <w:rPr>
          <w:spacing w:val="-19"/>
          <w:sz w:val="20"/>
        </w:rPr>
        <w:t> </w:t>
      </w:r>
      <w:r>
        <w:rPr>
          <w:sz w:val="20"/>
        </w:rPr>
        <w:t>Convención,</w:t>
      </w:r>
      <w:r>
        <w:rPr>
          <w:spacing w:val="-18"/>
          <w:sz w:val="20"/>
        </w:rPr>
        <w:t> </w:t>
      </w:r>
      <w:r>
        <w:rPr>
          <w:sz w:val="20"/>
        </w:rPr>
        <w:t>está</w:t>
      </w:r>
      <w:r>
        <w:rPr>
          <w:spacing w:val="-18"/>
          <w:sz w:val="20"/>
        </w:rPr>
        <w:t> </w:t>
      </w:r>
      <w:r>
        <w:rPr>
          <w:sz w:val="20"/>
        </w:rPr>
        <w:t>la</w:t>
      </w:r>
      <w:r>
        <w:rPr>
          <w:spacing w:val="-18"/>
          <w:sz w:val="20"/>
        </w:rPr>
        <w:t> </w:t>
      </w:r>
      <w:r>
        <w:rPr>
          <w:sz w:val="20"/>
        </w:rPr>
        <w:t>de</w:t>
      </w:r>
      <w:r>
        <w:rPr>
          <w:spacing w:val="-17"/>
          <w:sz w:val="20"/>
        </w:rPr>
        <w:t> </w:t>
      </w:r>
      <w:r>
        <w:rPr>
          <w:sz w:val="20"/>
        </w:rPr>
        <w:t>garantizar</w:t>
      </w:r>
      <w:r>
        <w:rPr>
          <w:spacing w:val="-18"/>
          <w:sz w:val="20"/>
        </w:rPr>
        <w:t> </w:t>
      </w:r>
      <w:r>
        <w:rPr>
          <w:sz w:val="20"/>
        </w:rPr>
        <w:t>su</w:t>
      </w:r>
      <w:r>
        <w:rPr>
          <w:spacing w:val="-17"/>
          <w:sz w:val="20"/>
        </w:rPr>
        <w:t> </w:t>
      </w:r>
      <w:r>
        <w:rPr>
          <w:sz w:val="20"/>
        </w:rPr>
        <w:t>ejercicio sin discriminación alguna, y la de dar pasos deliberados para su realización. En el caso concreto,</w:t>
      </w:r>
      <w:r>
        <w:rPr>
          <w:spacing w:val="-4"/>
          <w:sz w:val="20"/>
        </w:rPr>
        <w:t> </w:t>
      </w:r>
      <w:r>
        <w:rPr>
          <w:sz w:val="20"/>
        </w:rPr>
        <w:t>la</w:t>
      </w:r>
      <w:r>
        <w:rPr>
          <w:spacing w:val="-6"/>
          <w:sz w:val="20"/>
        </w:rPr>
        <w:t> </w:t>
      </w:r>
      <w:r>
        <w:rPr>
          <w:sz w:val="20"/>
        </w:rPr>
        <w:t>Comisión</w:t>
      </w:r>
      <w:r>
        <w:rPr>
          <w:spacing w:val="-4"/>
          <w:sz w:val="20"/>
        </w:rPr>
        <w:t> </w:t>
      </w:r>
      <w:r>
        <w:rPr>
          <w:sz w:val="20"/>
        </w:rPr>
        <w:t>advirtió</w:t>
      </w:r>
      <w:r>
        <w:rPr>
          <w:spacing w:val="-6"/>
          <w:sz w:val="20"/>
        </w:rPr>
        <w:t> </w:t>
      </w:r>
      <w:r>
        <w:rPr>
          <w:sz w:val="20"/>
        </w:rPr>
        <w:t>una</w:t>
      </w:r>
      <w:r>
        <w:rPr>
          <w:spacing w:val="-6"/>
          <w:sz w:val="20"/>
        </w:rPr>
        <w:t> </w:t>
      </w:r>
      <w:r>
        <w:rPr>
          <w:sz w:val="20"/>
        </w:rPr>
        <w:t>serie</w:t>
      </w:r>
      <w:r>
        <w:rPr>
          <w:spacing w:val="-4"/>
          <w:sz w:val="20"/>
        </w:rPr>
        <w:t> </w:t>
      </w:r>
      <w:r>
        <w:rPr>
          <w:sz w:val="20"/>
        </w:rPr>
        <w:t>de</w:t>
      </w:r>
      <w:r>
        <w:rPr>
          <w:spacing w:val="-4"/>
          <w:sz w:val="20"/>
        </w:rPr>
        <w:t> </w:t>
      </w:r>
      <w:r>
        <w:rPr>
          <w:sz w:val="20"/>
        </w:rPr>
        <w:t>hechos</w:t>
      </w:r>
      <w:r>
        <w:rPr>
          <w:spacing w:val="-4"/>
          <w:sz w:val="20"/>
        </w:rPr>
        <w:t> </w:t>
      </w:r>
      <w:r>
        <w:rPr>
          <w:sz w:val="20"/>
        </w:rPr>
        <w:t>que</w:t>
      </w:r>
      <w:r>
        <w:rPr>
          <w:spacing w:val="-4"/>
          <w:sz w:val="20"/>
        </w:rPr>
        <w:t> </w:t>
      </w:r>
      <w:r>
        <w:rPr>
          <w:sz w:val="20"/>
        </w:rPr>
        <w:t>demuestran</w:t>
      </w:r>
      <w:r>
        <w:rPr>
          <w:spacing w:val="-4"/>
          <w:sz w:val="20"/>
        </w:rPr>
        <w:t> </w:t>
      </w:r>
      <w:r>
        <w:rPr>
          <w:sz w:val="20"/>
        </w:rPr>
        <w:t>la</w:t>
      </w:r>
      <w:r>
        <w:rPr>
          <w:spacing w:val="-6"/>
          <w:sz w:val="20"/>
        </w:rPr>
        <w:t> </w:t>
      </w:r>
      <w:r>
        <w:rPr>
          <w:sz w:val="20"/>
        </w:rPr>
        <w:t>existencia</w:t>
      </w:r>
      <w:r>
        <w:rPr>
          <w:spacing w:val="-5"/>
          <w:sz w:val="20"/>
        </w:rPr>
        <w:t> </w:t>
      </w:r>
      <w:r>
        <w:rPr>
          <w:sz w:val="20"/>
        </w:rPr>
        <w:t>de</w:t>
      </w:r>
      <w:r>
        <w:rPr>
          <w:spacing w:val="-4"/>
          <w:sz w:val="20"/>
        </w:rPr>
        <w:t> </w:t>
      </w:r>
      <w:r>
        <w:rPr>
          <w:sz w:val="20"/>
        </w:rPr>
        <w:t>una discriminación encubierta que afectó arbitrariamente el ejercicio del derecho al trabajo del señor Guevara. En consecuencia, la Comisión concluyó que el señor Guevara no fue contratado por el Ministerio de Hacienda por su condición de discapacidad, lo cual constituyó un caso de discriminación encubierta que violó los artículos 24 y 26 de la Convención Americana, en relación con el artículo 1.1 del mismo</w:t>
      </w:r>
      <w:r>
        <w:rPr>
          <w:spacing w:val="-26"/>
          <w:sz w:val="20"/>
        </w:rPr>
        <w:t> </w:t>
      </w:r>
      <w:r>
        <w:rPr>
          <w:sz w:val="20"/>
        </w:rPr>
        <w:t>instrumento.</w:t>
      </w:r>
    </w:p>
    <w:p>
      <w:pPr>
        <w:pStyle w:val="BodyText"/>
      </w:pPr>
    </w:p>
    <w:p>
      <w:pPr>
        <w:pStyle w:val="BodyText"/>
        <w:spacing w:before="3"/>
        <w:rPr>
          <w:sz w:val="22"/>
        </w:rPr>
      </w:pPr>
      <w:r>
        <w:rPr/>
        <w:pict>
          <v:line style="position:absolute;mso-position-horizontal-relative:page;mso-position-vertical-relative:paragraph;z-index:1312;mso-wrap-distance-left:0;mso-wrap-distance-right:0" from="85.080002pt,15.776817pt" to="229.080002pt,15.776817pt" stroked="true" strokeweight=".6pt" strokecolor="#000000">
            <v:stroke dashstyle="solid"/>
            <w10:wrap type="topAndBottom"/>
          </v:line>
        </w:pict>
      </w:r>
    </w:p>
    <w:p>
      <w:pPr>
        <w:tabs>
          <w:tab w:pos="689" w:val="left" w:leader="none"/>
        </w:tabs>
        <w:spacing w:before="73"/>
        <w:ind w:left="121" w:right="120" w:firstLine="0"/>
        <w:jc w:val="left"/>
        <w:rPr>
          <w:sz w:val="16"/>
        </w:rPr>
      </w:pPr>
      <w:bookmarkStart w:name="_bookmark59" w:id="92"/>
      <w:bookmarkEnd w:id="92"/>
      <w:r>
        <w:rPr/>
      </w:r>
      <w:r>
        <w:rPr>
          <w:position w:val="6"/>
          <w:sz w:val="10"/>
        </w:rPr>
        <w:t>38</w:t>
        <w:tab/>
      </w:r>
      <w:r>
        <w:rPr>
          <w:i/>
          <w:sz w:val="16"/>
        </w:rPr>
        <w:t>Cfr.</w:t>
      </w:r>
      <w:r>
        <w:rPr>
          <w:i/>
          <w:spacing w:val="-9"/>
          <w:sz w:val="16"/>
        </w:rPr>
        <w:t> </w:t>
      </w:r>
      <w:r>
        <w:rPr>
          <w:sz w:val="16"/>
        </w:rPr>
        <w:t>Resolución</w:t>
      </w:r>
      <w:r>
        <w:rPr>
          <w:spacing w:val="-7"/>
          <w:sz w:val="16"/>
        </w:rPr>
        <w:t> </w:t>
      </w:r>
      <w:r>
        <w:rPr>
          <w:sz w:val="16"/>
        </w:rPr>
        <w:t>DNI-801-06</w:t>
      </w:r>
      <w:r>
        <w:rPr>
          <w:spacing w:val="-8"/>
          <w:sz w:val="16"/>
        </w:rPr>
        <w:t> </w:t>
      </w:r>
      <w:r>
        <w:rPr>
          <w:sz w:val="16"/>
        </w:rPr>
        <w:t>de</w:t>
      </w:r>
      <w:r>
        <w:rPr>
          <w:spacing w:val="-8"/>
          <w:sz w:val="16"/>
        </w:rPr>
        <w:t> </w:t>
      </w:r>
      <w:r>
        <w:rPr>
          <w:sz w:val="16"/>
        </w:rPr>
        <w:t>la</w:t>
      </w:r>
      <w:r>
        <w:rPr>
          <w:spacing w:val="-8"/>
          <w:sz w:val="16"/>
        </w:rPr>
        <w:t> </w:t>
      </w:r>
      <w:r>
        <w:rPr>
          <w:sz w:val="16"/>
        </w:rPr>
        <w:t>Dirección</w:t>
      </w:r>
      <w:r>
        <w:rPr>
          <w:spacing w:val="-7"/>
          <w:sz w:val="16"/>
        </w:rPr>
        <w:t> </w:t>
      </w:r>
      <w:r>
        <w:rPr>
          <w:sz w:val="16"/>
        </w:rPr>
        <w:t>Nacional</w:t>
      </w:r>
      <w:r>
        <w:rPr>
          <w:spacing w:val="-9"/>
          <w:sz w:val="16"/>
        </w:rPr>
        <w:t> </w:t>
      </w:r>
      <w:r>
        <w:rPr>
          <w:sz w:val="16"/>
        </w:rPr>
        <w:t>de</w:t>
      </w:r>
      <w:r>
        <w:rPr>
          <w:spacing w:val="-8"/>
          <w:sz w:val="16"/>
        </w:rPr>
        <w:t> </w:t>
      </w:r>
      <w:r>
        <w:rPr>
          <w:sz w:val="16"/>
        </w:rPr>
        <w:t>Inspección</w:t>
      </w:r>
      <w:r>
        <w:rPr>
          <w:spacing w:val="-8"/>
          <w:sz w:val="16"/>
        </w:rPr>
        <w:t> </w:t>
      </w:r>
      <w:r>
        <w:rPr>
          <w:sz w:val="16"/>
        </w:rPr>
        <w:t>de</w:t>
      </w:r>
      <w:r>
        <w:rPr>
          <w:spacing w:val="-8"/>
          <w:sz w:val="16"/>
        </w:rPr>
        <w:t> </w:t>
      </w:r>
      <w:r>
        <w:rPr>
          <w:sz w:val="16"/>
        </w:rPr>
        <w:t>Trabajo</w:t>
      </w:r>
      <w:r>
        <w:rPr>
          <w:spacing w:val="-8"/>
          <w:sz w:val="16"/>
        </w:rPr>
        <w:t> </w:t>
      </w:r>
      <w:r>
        <w:rPr>
          <w:sz w:val="16"/>
        </w:rPr>
        <w:t>del</w:t>
      </w:r>
      <w:r>
        <w:rPr>
          <w:spacing w:val="-9"/>
          <w:sz w:val="16"/>
        </w:rPr>
        <w:t> </w:t>
      </w:r>
      <w:r>
        <w:rPr>
          <w:sz w:val="16"/>
        </w:rPr>
        <w:t>Ministerio</w:t>
      </w:r>
      <w:r>
        <w:rPr>
          <w:spacing w:val="-8"/>
          <w:sz w:val="16"/>
        </w:rPr>
        <w:t> </w:t>
      </w:r>
      <w:r>
        <w:rPr>
          <w:sz w:val="16"/>
        </w:rPr>
        <w:t>de</w:t>
      </w:r>
      <w:r>
        <w:rPr>
          <w:spacing w:val="-8"/>
          <w:sz w:val="16"/>
        </w:rPr>
        <w:t> </w:t>
      </w:r>
      <w:r>
        <w:rPr>
          <w:sz w:val="16"/>
        </w:rPr>
        <w:t>Trabajo</w:t>
      </w:r>
      <w:r>
        <w:rPr>
          <w:w w:val="99"/>
          <w:sz w:val="16"/>
        </w:rPr>
        <w:t> </w:t>
      </w:r>
      <w:r>
        <w:rPr>
          <w:sz w:val="16"/>
        </w:rPr>
        <w:t>y Seguridad Social de 1 de septiembre de 2006 (expediente de prueba, folio</w:t>
      </w:r>
      <w:r>
        <w:rPr>
          <w:spacing w:val="-34"/>
          <w:sz w:val="16"/>
        </w:rPr>
        <w:t> </w:t>
      </w:r>
      <w:r>
        <w:rPr>
          <w:sz w:val="16"/>
        </w:rPr>
        <w:t>1035).</w:t>
      </w:r>
    </w:p>
    <w:p>
      <w:pPr>
        <w:tabs>
          <w:tab w:pos="689" w:val="left" w:leader="none"/>
        </w:tabs>
        <w:spacing w:before="120"/>
        <w:ind w:left="121" w:right="120" w:firstLine="0"/>
        <w:jc w:val="left"/>
        <w:rPr>
          <w:sz w:val="16"/>
        </w:rPr>
      </w:pPr>
      <w:bookmarkStart w:name="_bookmark60" w:id="93"/>
      <w:bookmarkEnd w:id="93"/>
      <w:r>
        <w:rPr/>
      </w:r>
      <w:r>
        <w:rPr>
          <w:position w:val="6"/>
          <w:sz w:val="10"/>
        </w:rPr>
        <w:t>39</w:t>
        <w:tab/>
      </w:r>
      <w:r>
        <w:rPr>
          <w:i/>
          <w:sz w:val="16"/>
        </w:rPr>
        <w:t>Cfr.</w:t>
      </w:r>
      <w:r>
        <w:rPr>
          <w:i/>
          <w:spacing w:val="-13"/>
          <w:sz w:val="16"/>
        </w:rPr>
        <w:t> </w:t>
      </w:r>
      <w:r>
        <w:rPr>
          <w:sz w:val="16"/>
        </w:rPr>
        <w:t>Oficio</w:t>
      </w:r>
      <w:r>
        <w:rPr>
          <w:spacing w:val="-13"/>
          <w:sz w:val="16"/>
        </w:rPr>
        <w:t> </w:t>
      </w:r>
      <w:r>
        <w:rPr>
          <w:sz w:val="16"/>
        </w:rPr>
        <w:t>de</w:t>
      </w:r>
      <w:r>
        <w:rPr>
          <w:spacing w:val="-12"/>
          <w:sz w:val="16"/>
        </w:rPr>
        <w:t> </w:t>
      </w:r>
      <w:r>
        <w:rPr>
          <w:sz w:val="16"/>
        </w:rPr>
        <w:t>la</w:t>
      </w:r>
      <w:r>
        <w:rPr>
          <w:spacing w:val="-12"/>
          <w:sz w:val="16"/>
        </w:rPr>
        <w:t> </w:t>
      </w:r>
      <w:r>
        <w:rPr>
          <w:sz w:val="16"/>
        </w:rPr>
        <w:t>Directora</w:t>
      </w:r>
      <w:r>
        <w:rPr>
          <w:spacing w:val="-13"/>
          <w:sz w:val="16"/>
        </w:rPr>
        <w:t> </w:t>
      </w:r>
      <w:r>
        <w:rPr>
          <w:sz w:val="16"/>
        </w:rPr>
        <w:t>Nacional</w:t>
      </w:r>
      <w:r>
        <w:rPr>
          <w:spacing w:val="-13"/>
          <w:sz w:val="16"/>
        </w:rPr>
        <w:t> </w:t>
      </w:r>
      <w:r>
        <w:rPr>
          <w:sz w:val="16"/>
        </w:rPr>
        <w:t>de</w:t>
      </w:r>
      <w:r>
        <w:rPr>
          <w:spacing w:val="-13"/>
          <w:sz w:val="16"/>
        </w:rPr>
        <w:t> </w:t>
      </w:r>
      <w:r>
        <w:rPr>
          <w:sz w:val="16"/>
        </w:rPr>
        <w:t>Seguridad</w:t>
      </w:r>
      <w:r>
        <w:rPr>
          <w:spacing w:val="-13"/>
          <w:sz w:val="16"/>
        </w:rPr>
        <w:t> </w:t>
      </w:r>
      <w:r>
        <w:rPr>
          <w:sz w:val="16"/>
        </w:rPr>
        <w:t>Social</w:t>
      </w:r>
      <w:r>
        <w:rPr>
          <w:spacing w:val="-14"/>
          <w:sz w:val="16"/>
        </w:rPr>
        <w:t> </w:t>
      </w:r>
      <w:r>
        <w:rPr>
          <w:sz w:val="16"/>
        </w:rPr>
        <w:t>de</w:t>
      </w:r>
      <w:r>
        <w:rPr>
          <w:spacing w:val="-13"/>
          <w:sz w:val="16"/>
        </w:rPr>
        <w:t> </w:t>
      </w:r>
      <w:r>
        <w:rPr>
          <w:sz w:val="16"/>
        </w:rPr>
        <w:t>25</w:t>
      </w:r>
      <w:r>
        <w:rPr>
          <w:spacing w:val="-12"/>
          <w:sz w:val="16"/>
        </w:rPr>
        <w:t> </w:t>
      </w:r>
      <w:r>
        <w:rPr>
          <w:sz w:val="16"/>
        </w:rPr>
        <w:t>de</w:t>
      </w:r>
      <w:r>
        <w:rPr>
          <w:spacing w:val="-13"/>
          <w:sz w:val="16"/>
        </w:rPr>
        <w:t> </w:t>
      </w:r>
      <w:r>
        <w:rPr>
          <w:sz w:val="16"/>
        </w:rPr>
        <w:t>agosto</w:t>
      </w:r>
      <w:r>
        <w:rPr>
          <w:spacing w:val="-13"/>
          <w:sz w:val="16"/>
        </w:rPr>
        <w:t> </w:t>
      </w:r>
      <w:r>
        <w:rPr>
          <w:sz w:val="16"/>
        </w:rPr>
        <w:t>de</w:t>
      </w:r>
      <w:r>
        <w:rPr>
          <w:spacing w:val="-13"/>
          <w:sz w:val="16"/>
        </w:rPr>
        <w:t> </w:t>
      </w:r>
      <w:r>
        <w:rPr>
          <w:sz w:val="16"/>
        </w:rPr>
        <w:t>2005</w:t>
      </w:r>
      <w:r>
        <w:rPr>
          <w:spacing w:val="-12"/>
          <w:sz w:val="16"/>
        </w:rPr>
        <w:t> </w:t>
      </w:r>
      <w:r>
        <w:rPr>
          <w:sz w:val="16"/>
        </w:rPr>
        <w:t>(expediente</w:t>
      </w:r>
      <w:r>
        <w:rPr>
          <w:spacing w:val="-13"/>
          <w:sz w:val="16"/>
        </w:rPr>
        <w:t> </w:t>
      </w:r>
      <w:r>
        <w:rPr>
          <w:sz w:val="16"/>
        </w:rPr>
        <w:t>de</w:t>
      </w:r>
      <w:r>
        <w:rPr>
          <w:spacing w:val="-13"/>
          <w:sz w:val="16"/>
        </w:rPr>
        <w:t> </w:t>
      </w:r>
      <w:r>
        <w:rPr>
          <w:sz w:val="16"/>
        </w:rPr>
        <w:t>prueba,</w:t>
      </w:r>
      <w:r>
        <w:rPr>
          <w:w w:val="99"/>
          <w:sz w:val="16"/>
        </w:rPr>
        <w:t> </w:t>
      </w:r>
      <w:r>
        <w:rPr>
          <w:sz w:val="16"/>
        </w:rPr>
        <w:t>folios 1002 a</w:t>
      </w:r>
      <w:r>
        <w:rPr>
          <w:spacing w:val="-9"/>
          <w:sz w:val="16"/>
        </w:rPr>
        <w:t> </w:t>
      </w:r>
      <w:r>
        <w:rPr>
          <w:sz w:val="16"/>
        </w:rPr>
        <w:t>1004).</w:t>
      </w:r>
    </w:p>
    <w:p>
      <w:pPr>
        <w:tabs>
          <w:tab w:pos="689" w:val="left" w:leader="none"/>
        </w:tabs>
        <w:spacing w:before="120"/>
        <w:ind w:left="121" w:right="119" w:firstLine="0"/>
        <w:jc w:val="left"/>
        <w:rPr>
          <w:sz w:val="16"/>
        </w:rPr>
      </w:pPr>
      <w:bookmarkStart w:name="_bookmark61" w:id="94"/>
      <w:bookmarkEnd w:id="94"/>
      <w:r>
        <w:rPr/>
      </w:r>
      <w:r>
        <w:rPr>
          <w:position w:val="6"/>
          <w:sz w:val="10"/>
        </w:rPr>
        <w:t>40</w:t>
        <w:tab/>
      </w:r>
      <w:r>
        <w:rPr>
          <w:i/>
          <w:sz w:val="16"/>
        </w:rPr>
        <w:t>Cfr. </w:t>
      </w:r>
      <w:r>
        <w:rPr>
          <w:sz w:val="16"/>
        </w:rPr>
        <w:t>Oficio del Ministro de Trabajo y Seguridad Social al Presidente de la República de 29 de</w:t>
      </w:r>
      <w:r>
        <w:rPr>
          <w:spacing w:val="-2"/>
          <w:sz w:val="16"/>
        </w:rPr>
        <w:t> </w:t>
      </w:r>
      <w:r>
        <w:rPr>
          <w:sz w:val="16"/>
        </w:rPr>
        <w:t>agosto</w:t>
      </w:r>
      <w:r>
        <w:rPr>
          <w:spacing w:val="-1"/>
          <w:sz w:val="16"/>
        </w:rPr>
        <w:t> </w:t>
      </w:r>
      <w:r>
        <w:rPr>
          <w:sz w:val="16"/>
        </w:rPr>
        <w:t>de</w:t>
      </w:r>
      <w:r>
        <w:rPr>
          <w:w w:val="99"/>
          <w:sz w:val="16"/>
        </w:rPr>
        <w:t> </w:t>
      </w:r>
      <w:r>
        <w:rPr>
          <w:sz w:val="16"/>
        </w:rPr>
        <w:t>2005 (expediente de prueba, folio</w:t>
      </w:r>
      <w:r>
        <w:rPr>
          <w:spacing w:val="-19"/>
          <w:sz w:val="16"/>
        </w:rPr>
        <w:t> </w:t>
      </w:r>
      <w:r>
        <w:rPr>
          <w:sz w:val="16"/>
        </w:rPr>
        <w:t>1006).</w:t>
      </w:r>
    </w:p>
    <w:p>
      <w:pPr>
        <w:spacing w:after="0"/>
        <w:jc w:val="left"/>
        <w:rPr>
          <w:sz w:val="16"/>
        </w:rPr>
        <w:sectPr>
          <w:pgSz w:w="12240" w:h="15840"/>
          <w:pgMar w:header="0" w:footer="896" w:top="1460" w:bottom="1080" w:left="1580" w:right="1580"/>
        </w:sectPr>
      </w:pPr>
    </w:p>
    <w:p>
      <w:pPr>
        <w:pStyle w:val="ListParagraph"/>
        <w:numPr>
          <w:ilvl w:val="0"/>
          <w:numId w:val="10"/>
        </w:numPr>
        <w:tabs>
          <w:tab w:pos="830" w:val="left" w:leader="none"/>
        </w:tabs>
        <w:spacing w:line="240" w:lineRule="auto" w:before="71" w:after="0"/>
        <w:ind w:left="121" w:right="116" w:firstLine="0"/>
        <w:jc w:val="both"/>
        <w:rPr>
          <w:color w:val="141414"/>
          <w:sz w:val="20"/>
        </w:rPr>
      </w:pPr>
      <w:r>
        <w:rPr>
          <w:sz w:val="20"/>
        </w:rPr>
        <w:t>El </w:t>
      </w:r>
      <w:r>
        <w:rPr>
          <w:b/>
          <w:i/>
          <w:sz w:val="20"/>
        </w:rPr>
        <w:t>representante </w:t>
      </w:r>
      <w:r>
        <w:rPr>
          <w:sz w:val="20"/>
        </w:rPr>
        <w:t>se adhirió a los fundamentos de derecho planteados por la Comisión en el Informe de Fondo. Asimismo, presentó alegatos específicos. En relación con el artículo 24 de la Convención, sostuvo que el derecho a la igualdad fue violado puesto que la razón por la cual el señor Guevara no fue elegido para el puesto en el Ministerio de Hacienda fue su discapacidad. Lo anterior, a pesar de que dicha discapacidad no le impedía realizar adecuadamente su trabajo, y además obtuvo notas excelentes durante el proceso de selección. En relación con el artículo 26 de la Convención, el representante sostuvo que se produjo una violación al compromiso del Estado</w:t>
      </w:r>
      <w:r>
        <w:rPr>
          <w:spacing w:val="-8"/>
          <w:sz w:val="20"/>
        </w:rPr>
        <w:t> </w:t>
      </w:r>
      <w:r>
        <w:rPr>
          <w:sz w:val="20"/>
        </w:rPr>
        <w:t>tendiente</w:t>
      </w:r>
      <w:r>
        <w:rPr>
          <w:spacing w:val="-6"/>
          <w:sz w:val="20"/>
        </w:rPr>
        <w:t> </w:t>
      </w:r>
      <w:r>
        <w:rPr>
          <w:sz w:val="20"/>
        </w:rPr>
        <w:t>al</w:t>
      </w:r>
      <w:r>
        <w:rPr>
          <w:spacing w:val="-8"/>
          <w:sz w:val="20"/>
        </w:rPr>
        <w:t> </w:t>
      </w:r>
      <w:r>
        <w:rPr>
          <w:sz w:val="20"/>
        </w:rPr>
        <w:t>desarrollo</w:t>
      </w:r>
      <w:r>
        <w:rPr>
          <w:spacing w:val="-7"/>
          <w:sz w:val="20"/>
        </w:rPr>
        <w:t> </w:t>
      </w:r>
      <w:r>
        <w:rPr>
          <w:sz w:val="20"/>
        </w:rPr>
        <w:t>progresivo</w:t>
      </w:r>
      <w:r>
        <w:rPr>
          <w:spacing w:val="-8"/>
          <w:sz w:val="20"/>
        </w:rPr>
        <w:t> </w:t>
      </w:r>
      <w:r>
        <w:rPr>
          <w:sz w:val="20"/>
        </w:rPr>
        <w:t>al</w:t>
      </w:r>
      <w:r>
        <w:rPr>
          <w:spacing w:val="-8"/>
          <w:sz w:val="20"/>
        </w:rPr>
        <w:t> </w:t>
      </w:r>
      <w:r>
        <w:rPr>
          <w:sz w:val="20"/>
        </w:rPr>
        <w:t>negarse</w:t>
      </w:r>
      <w:r>
        <w:rPr>
          <w:spacing w:val="-7"/>
          <w:sz w:val="20"/>
        </w:rPr>
        <w:t> </w:t>
      </w:r>
      <w:r>
        <w:rPr>
          <w:sz w:val="20"/>
        </w:rPr>
        <w:t>el</w:t>
      </w:r>
      <w:r>
        <w:rPr>
          <w:spacing w:val="-8"/>
          <w:sz w:val="20"/>
        </w:rPr>
        <w:t> </w:t>
      </w:r>
      <w:r>
        <w:rPr>
          <w:sz w:val="20"/>
        </w:rPr>
        <w:t>derecho</w:t>
      </w:r>
      <w:r>
        <w:rPr>
          <w:spacing w:val="-8"/>
          <w:sz w:val="20"/>
        </w:rPr>
        <w:t> </w:t>
      </w:r>
      <w:r>
        <w:rPr>
          <w:sz w:val="20"/>
        </w:rPr>
        <w:t>al</w:t>
      </w:r>
      <w:r>
        <w:rPr>
          <w:spacing w:val="-8"/>
          <w:sz w:val="20"/>
        </w:rPr>
        <w:t> </w:t>
      </w:r>
      <w:r>
        <w:rPr>
          <w:sz w:val="20"/>
        </w:rPr>
        <w:t>trabajo</w:t>
      </w:r>
      <w:r>
        <w:rPr>
          <w:spacing w:val="-7"/>
          <w:sz w:val="20"/>
        </w:rPr>
        <w:t> </w:t>
      </w:r>
      <w:r>
        <w:rPr>
          <w:sz w:val="20"/>
        </w:rPr>
        <w:t>a</w:t>
      </w:r>
      <w:r>
        <w:rPr>
          <w:spacing w:val="-8"/>
          <w:sz w:val="20"/>
        </w:rPr>
        <w:t> </w:t>
      </w:r>
      <w:r>
        <w:rPr>
          <w:sz w:val="20"/>
        </w:rPr>
        <w:t>una</w:t>
      </w:r>
      <w:r>
        <w:rPr>
          <w:spacing w:val="-8"/>
          <w:sz w:val="20"/>
        </w:rPr>
        <w:t> </w:t>
      </w:r>
      <w:r>
        <w:rPr>
          <w:sz w:val="20"/>
        </w:rPr>
        <w:t>persona con</w:t>
      </w:r>
      <w:r>
        <w:rPr>
          <w:spacing w:val="-3"/>
          <w:sz w:val="20"/>
        </w:rPr>
        <w:t> </w:t>
      </w:r>
      <w:r>
        <w:rPr>
          <w:sz w:val="20"/>
        </w:rPr>
        <w:t>discapacidad.</w:t>
      </w:r>
    </w:p>
    <w:p>
      <w:pPr>
        <w:pStyle w:val="BodyText"/>
        <w:spacing w:before="11"/>
        <w:rPr>
          <w:sz w:val="19"/>
        </w:rPr>
      </w:pPr>
    </w:p>
    <w:p>
      <w:pPr>
        <w:pStyle w:val="ListParagraph"/>
        <w:numPr>
          <w:ilvl w:val="0"/>
          <w:numId w:val="10"/>
        </w:numPr>
        <w:tabs>
          <w:tab w:pos="830" w:val="left" w:leader="none"/>
        </w:tabs>
        <w:spacing w:line="240" w:lineRule="auto" w:before="0" w:after="0"/>
        <w:ind w:left="121" w:right="116" w:firstLine="0"/>
        <w:jc w:val="both"/>
        <w:rPr>
          <w:color w:val="141414"/>
          <w:sz w:val="20"/>
        </w:rPr>
      </w:pPr>
      <w:r>
        <w:rPr>
          <w:color w:val="141414"/>
          <w:sz w:val="20"/>
        </w:rPr>
        <w:t>El</w:t>
      </w:r>
      <w:r>
        <w:rPr>
          <w:color w:val="141414"/>
          <w:spacing w:val="-5"/>
          <w:sz w:val="20"/>
        </w:rPr>
        <w:t> </w:t>
      </w:r>
      <w:r>
        <w:rPr>
          <w:b/>
          <w:i/>
          <w:color w:val="141414"/>
          <w:sz w:val="20"/>
        </w:rPr>
        <w:t>Estado</w:t>
      </w:r>
      <w:r>
        <w:rPr>
          <w:b/>
          <w:i/>
          <w:color w:val="141414"/>
          <w:spacing w:val="-5"/>
          <w:sz w:val="20"/>
        </w:rPr>
        <w:t> </w:t>
      </w:r>
      <w:r>
        <w:rPr>
          <w:color w:val="141414"/>
          <w:sz w:val="20"/>
        </w:rPr>
        <w:t>reconoció</w:t>
      </w:r>
      <w:r>
        <w:rPr>
          <w:color w:val="141414"/>
          <w:spacing w:val="-6"/>
          <w:sz w:val="20"/>
        </w:rPr>
        <w:t> </w:t>
      </w:r>
      <w:r>
        <w:rPr>
          <w:color w:val="141414"/>
          <w:sz w:val="20"/>
        </w:rPr>
        <w:t>su</w:t>
      </w:r>
      <w:r>
        <w:rPr>
          <w:color w:val="141414"/>
          <w:spacing w:val="-6"/>
          <w:sz w:val="20"/>
        </w:rPr>
        <w:t> </w:t>
      </w:r>
      <w:r>
        <w:rPr>
          <w:color w:val="141414"/>
          <w:sz w:val="20"/>
        </w:rPr>
        <w:t>responsabilidad</w:t>
      </w:r>
      <w:r>
        <w:rPr>
          <w:color w:val="141414"/>
          <w:spacing w:val="-6"/>
          <w:sz w:val="20"/>
        </w:rPr>
        <w:t> </w:t>
      </w:r>
      <w:r>
        <w:rPr>
          <w:color w:val="141414"/>
          <w:sz w:val="20"/>
        </w:rPr>
        <w:t>por</w:t>
      </w:r>
      <w:r>
        <w:rPr>
          <w:color w:val="141414"/>
          <w:spacing w:val="-6"/>
          <w:sz w:val="20"/>
        </w:rPr>
        <w:t> </w:t>
      </w:r>
      <w:r>
        <w:rPr>
          <w:color w:val="141414"/>
          <w:sz w:val="20"/>
        </w:rPr>
        <w:t>la</w:t>
      </w:r>
      <w:r>
        <w:rPr>
          <w:color w:val="141414"/>
          <w:spacing w:val="-8"/>
          <w:sz w:val="20"/>
        </w:rPr>
        <w:t> </w:t>
      </w:r>
      <w:r>
        <w:rPr>
          <w:color w:val="141414"/>
          <w:sz w:val="20"/>
        </w:rPr>
        <w:t>violación</w:t>
      </w:r>
      <w:r>
        <w:rPr>
          <w:color w:val="141414"/>
          <w:spacing w:val="-6"/>
          <w:sz w:val="20"/>
        </w:rPr>
        <w:t> </w:t>
      </w:r>
      <w:r>
        <w:rPr>
          <w:color w:val="141414"/>
          <w:sz w:val="20"/>
        </w:rPr>
        <w:t>a</w:t>
      </w:r>
      <w:r>
        <w:rPr>
          <w:color w:val="141414"/>
          <w:spacing w:val="-6"/>
          <w:sz w:val="20"/>
        </w:rPr>
        <w:t> </w:t>
      </w:r>
      <w:r>
        <w:rPr>
          <w:color w:val="141414"/>
          <w:sz w:val="20"/>
        </w:rPr>
        <w:t>los</w:t>
      </w:r>
      <w:r>
        <w:rPr>
          <w:color w:val="141414"/>
          <w:spacing w:val="-6"/>
          <w:sz w:val="20"/>
        </w:rPr>
        <w:t> </w:t>
      </w:r>
      <w:r>
        <w:rPr>
          <w:color w:val="141414"/>
          <w:sz w:val="20"/>
        </w:rPr>
        <w:t>artículos</w:t>
      </w:r>
      <w:r>
        <w:rPr>
          <w:color w:val="141414"/>
          <w:spacing w:val="-7"/>
          <w:sz w:val="20"/>
        </w:rPr>
        <w:t> </w:t>
      </w:r>
      <w:r>
        <w:rPr>
          <w:color w:val="141414"/>
          <w:sz w:val="20"/>
        </w:rPr>
        <w:t>24</w:t>
      </w:r>
      <w:r>
        <w:rPr>
          <w:color w:val="141414"/>
          <w:spacing w:val="-6"/>
          <w:sz w:val="20"/>
        </w:rPr>
        <w:t> </w:t>
      </w:r>
      <w:r>
        <w:rPr>
          <w:color w:val="141414"/>
          <w:sz w:val="20"/>
        </w:rPr>
        <w:t>y</w:t>
      </w:r>
      <w:r>
        <w:rPr>
          <w:color w:val="141414"/>
          <w:spacing w:val="-5"/>
          <w:sz w:val="20"/>
        </w:rPr>
        <w:t> </w:t>
      </w:r>
      <w:r>
        <w:rPr>
          <w:color w:val="141414"/>
          <w:sz w:val="20"/>
        </w:rPr>
        <w:t>26</w:t>
      </w:r>
      <w:r>
        <w:rPr>
          <w:color w:val="141414"/>
          <w:spacing w:val="-7"/>
          <w:sz w:val="20"/>
        </w:rPr>
        <w:t> </w:t>
      </w:r>
      <w:r>
        <w:rPr>
          <w:color w:val="141414"/>
          <w:sz w:val="20"/>
        </w:rPr>
        <w:t>de la Convención Americana, en relación con el artículo 1.1 del mismo instrumento, en perjuicio del señor Guevara (</w:t>
      </w:r>
      <w:r>
        <w:rPr>
          <w:i/>
          <w:color w:val="141414"/>
          <w:sz w:val="20"/>
        </w:rPr>
        <w:t>supra </w:t>
      </w:r>
      <w:r>
        <w:rPr>
          <w:color w:val="141414"/>
          <w:sz w:val="20"/>
        </w:rPr>
        <w:t>párr.</w:t>
      </w:r>
      <w:r>
        <w:rPr>
          <w:color w:val="141414"/>
          <w:spacing w:val="-21"/>
          <w:sz w:val="20"/>
        </w:rPr>
        <w:t> </w:t>
      </w:r>
      <w:r>
        <w:rPr>
          <w:color w:val="141414"/>
          <w:sz w:val="20"/>
        </w:rPr>
        <w:t>18).</w:t>
      </w:r>
    </w:p>
    <w:p>
      <w:pPr>
        <w:pStyle w:val="BodyText"/>
        <w:spacing w:before="11"/>
        <w:rPr>
          <w:sz w:val="19"/>
        </w:rPr>
      </w:pPr>
    </w:p>
    <w:p>
      <w:pPr>
        <w:pStyle w:val="Heading1"/>
        <w:numPr>
          <w:ilvl w:val="0"/>
          <w:numId w:val="11"/>
        </w:numPr>
        <w:tabs>
          <w:tab w:pos="1257" w:val="left" w:leader="none"/>
          <w:tab w:pos="1258" w:val="left" w:leader="none"/>
        </w:tabs>
        <w:spacing w:line="240" w:lineRule="auto" w:before="0" w:after="0"/>
        <w:ind w:left="1257" w:right="0" w:hanging="428"/>
        <w:jc w:val="left"/>
      </w:pPr>
      <w:bookmarkStart w:name="B.  Consideraciones de la Corte" w:id="95"/>
      <w:bookmarkEnd w:id="95"/>
      <w:r>
        <w:rPr>
          <w:b w:val="0"/>
        </w:rPr>
      </w:r>
      <w:bookmarkStart w:name="_bookmark62" w:id="96"/>
      <w:bookmarkEnd w:id="96"/>
      <w:r>
        <w:rPr/>
        <w:t>Co</w:t>
      </w:r>
      <w:r>
        <w:rPr/>
        <w:t>nsideraciones de la</w:t>
      </w:r>
      <w:r>
        <w:rPr>
          <w:spacing w:val="-8"/>
        </w:rPr>
        <w:t> </w:t>
      </w:r>
      <w:r>
        <w:rPr/>
        <w:t>Corte</w:t>
      </w:r>
    </w:p>
    <w:p>
      <w:pPr>
        <w:pStyle w:val="BodyText"/>
        <w:spacing w:before="11"/>
        <w:rPr>
          <w:b/>
          <w:sz w:val="19"/>
        </w:rPr>
      </w:pPr>
    </w:p>
    <w:p>
      <w:pPr>
        <w:pStyle w:val="Heading2"/>
        <w:numPr>
          <w:ilvl w:val="1"/>
          <w:numId w:val="11"/>
        </w:numPr>
        <w:tabs>
          <w:tab w:pos="2145" w:val="left" w:leader="none"/>
        </w:tabs>
        <w:spacing w:line="240" w:lineRule="auto" w:before="0" w:after="0"/>
        <w:ind w:left="1537" w:right="118" w:firstLine="0"/>
        <w:jc w:val="left"/>
      </w:pPr>
      <w:bookmarkStart w:name="B.1. Derecho a la igualdad ante la ley y" w:id="97"/>
      <w:bookmarkEnd w:id="97"/>
      <w:r>
        <w:rPr>
          <w:b w:val="0"/>
          <w:i w:val="0"/>
        </w:rPr>
      </w:r>
      <w:bookmarkStart w:name="_bookmark63" w:id="98"/>
      <w:bookmarkEnd w:id="98"/>
      <w:r>
        <w:rPr>
          <w:b w:val="0"/>
          <w:i w:val="0"/>
        </w:rPr>
      </w:r>
      <w:bookmarkStart w:name="_bookmark63" w:id="99"/>
      <w:bookmarkEnd w:id="99"/>
      <w:r>
        <w:rPr>
          <w:i/>
        </w:rPr>
        <w:t>Der</w:t>
      </w:r>
      <w:r>
        <w:rPr>
          <w:i/>
        </w:rPr>
        <w:t>echo a la igualdad ante la ley y la prohibición de </w:t>
      </w:r>
      <w:r>
        <w:rPr/>
        <w:t>discriminación de las personas con</w:t>
      </w:r>
      <w:r>
        <w:rPr>
          <w:spacing w:val="-20"/>
        </w:rPr>
        <w:t> </w:t>
      </w:r>
      <w:r>
        <w:rPr/>
        <w:t>discapacidad</w:t>
      </w:r>
    </w:p>
    <w:p>
      <w:pPr>
        <w:pStyle w:val="BodyText"/>
        <w:spacing w:before="11"/>
        <w:rPr>
          <w:b/>
          <w:i/>
          <w:sz w:val="19"/>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La Corte ha señalado que la noción de igualdad se desprende directamente de</w:t>
      </w:r>
      <w:r>
        <w:rPr>
          <w:spacing w:val="-42"/>
          <w:sz w:val="20"/>
        </w:rPr>
        <w:t> </w:t>
      </w:r>
      <w:r>
        <w:rPr>
          <w:sz w:val="20"/>
        </w:rPr>
        <w:t>la unidad de la naturaleza del género humano y es inseparable de la dignidad esencial </w:t>
      </w:r>
      <w:r>
        <w:rPr>
          <w:spacing w:val="-3"/>
          <w:sz w:val="20"/>
        </w:rPr>
        <w:t>de </w:t>
      </w:r>
      <w:r>
        <w:rPr>
          <w:sz w:val="20"/>
        </w:rPr>
        <w:t>la persona, frente a la cual es incompatible toda situación que, por considerar superior a un determinado grupo, conduzca a tratarlo con privilegio; o que, a la inversa, por considerarlo inferior, lo trate con hostilidad o de cualquier forma lo discrimine del goce de derechos que sí se reconocen a quienes no se consideran incursos en tal situación</w:t>
      </w:r>
      <w:hyperlink w:history="true" w:anchor="_bookmark64">
        <w:r>
          <w:rPr>
            <w:position w:val="7"/>
            <w:sz w:val="13"/>
          </w:rPr>
          <w:t>41</w:t>
        </w:r>
      </w:hyperlink>
      <w:r>
        <w:rPr>
          <w:sz w:val="20"/>
        </w:rPr>
        <w:t>. Los Estados deben abstenerse de realizar acciones que de cualquier manera vayan dirigidas, directa o indirectamente, a crear situaciones de discriminación </w:t>
      </w:r>
      <w:r>
        <w:rPr>
          <w:i/>
          <w:sz w:val="20"/>
        </w:rPr>
        <w:t>de jure </w:t>
      </w:r>
      <w:r>
        <w:rPr>
          <w:sz w:val="20"/>
        </w:rPr>
        <w:t>o </w:t>
      </w:r>
      <w:r>
        <w:rPr>
          <w:i/>
          <w:sz w:val="20"/>
        </w:rPr>
        <w:t>de </w:t>
      </w:r>
      <w:r>
        <w:rPr>
          <w:i/>
          <w:sz w:val="20"/>
        </w:rPr>
        <w:t>facto</w:t>
      </w:r>
      <w:hyperlink w:history="true" w:anchor="_bookmark65">
        <w:r>
          <w:rPr>
            <w:position w:val="7"/>
            <w:sz w:val="13"/>
          </w:rPr>
          <w:t>42</w:t>
        </w:r>
      </w:hyperlink>
      <w:r>
        <w:rPr>
          <w:sz w:val="20"/>
        </w:rPr>
        <w:t>. La jurisprudencia de la Corte también ha indicado que, en la actual etapa de la evolución del derecho internacional, el principio fundamental de igualdad y no discriminación</w:t>
      </w:r>
      <w:r>
        <w:rPr>
          <w:spacing w:val="-18"/>
          <w:sz w:val="20"/>
        </w:rPr>
        <w:t> </w:t>
      </w:r>
      <w:r>
        <w:rPr>
          <w:sz w:val="20"/>
        </w:rPr>
        <w:t>ha</w:t>
      </w:r>
      <w:r>
        <w:rPr>
          <w:spacing w:val="-20"/>
          <w:sz w:val="20"/>
        </w:rPr>
        <w:t> </w:t>
      </w:r>
      <w:r>
        <w:rPr>
          <w:sz w:val="20"/>
        </w:rPr>
        <w:t>ingresado</w:t>
      </w:r>
      <w:r>
        <w:rPr>
          <w:spacing w:val="-19"/>
          <w:sz w:val="20"/>
        </w:rPr>
        <w:t> </w:t>
      </w:r>
      <w:r>
        <w:rPr>
          <w:sz w:val="20"/>
        </w:rPr>
        <w:t>en</w:t>
      </w:r>
      <w:r>
        <w:rPr>
          <w:spacing w:val="-21"/>
          <w:sz w:val="20"/>
        </w:rPr>
        <w:t> </w:t>
      </w:r>
      <w:r>
        <w:rPr>
          <w:sz w:val="20"/>
        </w:rPr>
        <w:t>el</w:t>
      </w:r>
      <w:r>
        <w:rPr>
          <w:spacing w:val="-19"/>
          <w:sz w:val="20"/>
        </w:rPr>
        <w:t> </w:t>
      </w:r>
      <w:r>
        <w:rPr>
          <w:sz w:val="20"/>
        </w:rPr>
        <w:t>dominio</w:t>
      </w:r>
      <w:r>
        <w:rPr>
          <w:spacing w:val="-19"/>
          <w:sz w:val="20"/>
        </w:rPr>
        <w:t> </w:t>
      </w:r>
      <w:r>
        <w:rPr>
          <w:sz w:val="20"/>
        </w:rPr>
        <w:t>del</w:t>
      </w:r>
      <w:r>
        <w:rPr>
          <w:spacing w:val="-20"/>
          <w:sz w:val="20"/>
        </w:rPr>
        <w:t> </w:t>
      </w:r>
      <w:r>
        <w:rPr>
          <w:i/>
          <w:sz w:val="20"/>
        </w:rPr>
        <w:t>ius</w:t>
      </w:r>
      <w:r>
        <w:rPr>
          <w:i/>
          <w:spacing w:val="-19"/>
          <w:sz w:val="20"/>
        </w:rPr>
        <w:t> </w:t>
      </w:r>
      <w:r>
        <w:rPr>
          <w:i/>
          <w:sz w:val="20"/>
        </w:rPr>
        <w:t>cogens</w:t>
      </w:r>
      <w:r>
        <w:rPr>
          <w:sz w:val="20"/>
        </w:rPr>
        <w:t>.</w:t>
      </w:r>
      <w:r>
        <w:rPr>
          <w:spacing w:val="-19"/>
          <w:sz w:val="20"/>
        </w:rPr>
        <w:t> </w:t>
      </w:r>
      <w:r>
        <w:rPr>
          <w:sz w:val="20"/>
        </w:rPr>
        <w:t>Sobre</w:t>
      </w:r>
      <w:r>
        <w:rPr>
          <w:spacing w:val="-19"/>
          <w:sz w:val="20"/>
        </w:rPr>
        <w:t> </w:t>
      </w:r>
      <w:r>
        <w:rPr>
          <w:sz w:val="20"/>
        </w:rPr>
        <w:t>él</w:t>
      </w:r>
      <w:r>
        <w:rPr>
          <w:spacing w:val="-19"/>
          <w:sz w:val="20"/>
        </w:rPr>
        <w:t> </w:t>
      </w:r>
      <w:r>
        <w:rPr>
          <w:sz w:val="20"/>
        </w:rPr>
        <w:t>descansa</w:t>
      </w:r>
      <w:r>
        <w:rPr>
          <w:spacing w:val="-20"/>
          <w:sz w:val="20"/>
        </w:rPr>
        <w:t> </w:t>
      </w:r>
      <w:r>
        <w:rPr>
          <w:sz w:val="20"/>
        </w:rPr>
        <w:t>el</w:t>
      </w:r>
      <w:r>
        <w:rPr>
          <w:spacing w:val="-19"/>
          <w:sz w:val="20"/>
        </w:rPr>
        <w:t> </w:t>
      </w:r>
      <w:r>
        <w:rPr>
          <w:sz w:val="20"/>
        </w:rPr>
        <w:t>andamiaje jurídico del orden público nacional e internacional y permea todo el ordenamiento jurídico</w:t>
      </w:r>
      <w:hyperlink w:history="true" w:anchor="_bookmark66">
        <w:r>
          <w:rPr>
            <w:position w:val="7"/>
            <w:sz w:val="13"/>
          </w:rPr>
          <w:t>43</w:t>
        </w:r>
      </w:hyperlink>
      <w:r>
        <w:rPr>
          <w:sz w:val="20"/>
        </w:rPr>
        <w:t>.</w:t>
      </w:r>
    </w:p>
    <w:p>
      <w:pPr>
        <w:pStyle w:val="BodyText"/>
        <w:spacing w:before="8"/>
        <w:rPr>
          <w:sz w:val="22"/>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Asimismo, la Corte ha establecido que el artículo 1.1 de la Convención es una norma de carácter general cuyo contenido se extiende a todas las disposiciones del tratado, y dispone la obligación de los Estados Parte de respetar y garantizar el pleno y libre ejercicio de los derechos y libertades allí reconocidos “sin discriminación alguna”. Es</w:t>
      </w:r>
      <w:r>
        <w:rPr>
          <w:spacing w:val="-9"/>
          <w:sz w:val="20"/>
        </w:rPr>
        <w:t> </w:t>
      </w:r>
      <w:r>
        <w:rPr>
          <w:sz w:val="20"/>
        </w:rPr>
        <w:t>decir,</w:t>
      </w:r>
      <w:r>
        <w:rPr>
          <w:spacing w:val="-10"/>
          <w:sz w:val="20"/>
        </w:rPr>
        <w:t> </w:t>
      </w:r>
      <w:r>
        <w:rPr>
          <w:sz w:val="20"/>
        </w:rPr>
        <w:t>cualquiera</w:t>
      </w:r>
      <w:r>
        <w:rPr>
          <w:spacing w:val="-10"/>
          <w:sz w:val="20"/>
        </w:rPr>
        <w:t> </w:t>
      </w:r>
      <w:r>
        <w:rPr>
          <w:sz w:val="20"/>
        </w:rPr>
        <w:t>sea</w:t>
      </w:r>
      <w:r>
        <w:rPr>
          <w:spacing w:val="-11"/>
          <w:sz w:val="20"/>
        </w:rPr>
        <w:t> </w:t>
      </w:r>
      <w:r>
        <w:rPr>
          <w:sz w:val="20"/>
        </w:rPr>
        <w:t>el</w:t>
      </w:r>
      <w:r>
        <w:rPr>
          <w:spacing w:val="-10"/>
          <w:sz w:val="20"/>
        </w:rPr>
        <w:t> </w:t>
      </w:r>
      <w:r>
        <w:rPr>
          <w:sz w:val="20"/>
        </w:rPr>
        <w:t>origen</w:t>
      </w:r>
      <w:r>
        <w:rPr>
          <w:spacing w:val="-10"/>
          <w:sz w:val="20"/>
        </w:rPr>
        <w:t> </w:t>
      </w:r>
      <w:r>
        <w:rPr>
          <w:sz w:val="20"/>
        </w:rPr>
        <w:t>o</w:t>
      </w:r>
      <w:r>
        <w:rPr>
          <w:spacing w:val="-11"/>
          <w:sz w:val="20"/>
        </w:rPr>
        <w:t> </w:t>
      </w:r>
      <w:r>
        <w:rPr>
          <w:sz w:val="20"/>
        </w:rPr>
        <w:t>la</w:t>
      </w:r>
      <w:r>
        <w:rPr>
          <w:spacing w:val="-10"/>
          <w:sz w:val="20"/>
        </w:rPr>
        <w:t> </w:t>
      </w:r>
      <w:r>
        <w:rPr>
          <w:sz w:val="20"/>
        </w:rPr>
        <w:t>forma</w:t>
      </w:r>
      <w:r>
        <w:rPr>
          <w:spacing w:val="-10"/>
          <w:sz w:val="20"/>
        </w:rPr>
        <w:t> </w:t>
      </w:r>
      <w:r>
        <w:rPr>
          <w:sz w:val="20"/>
        </w:rPr>
        <w:t>que</w:t>
      </w:r>
      <w:r>
        <w:rPr>
          <w:spacing w:val="-9"/>
          <w:sz w:val="20"/>
        </w:rPr>
        <w:t> </w:t>
      </w:r>
      <w:r>
        <w:rPr>
          <w:sz w:val="20"/>
        </w:rPr>
        <w:t>asuma,</w:t>
      </w:r>
      <w:r>
        <w:rPr>
          <w:spacing w:val="-10"/>
          <w:sz w:val="20"/>
        </w:rPr>
        <w:t> </w:t>
      </w:r>
      <w:r>
        <w:rPr>
          <w:sz w:val="20"/>
        </w:rPr>
        <w:t>todo</w:t>
      </w:r>
      <w:r>
        <w:rPr>
          <w:spacing w:val="-10"/>
          <w:sz w:val="20"/>
        </w:rPr>
        <w:t> </w:t>
      </w:r>
      <w:r>
        <w:rPr>
          <w:sz w:val="20"/>
        </w:rPr>
        <w:t>tratamiento</w:t>
      </w:r>
      <w:r>
        <w:rPr>
          <w:spacing w:val="-10"/>
          <w:sz w:val="20"/>
        </w:rPr>
        <w:t> </w:t>
      </w:r>
      <w:r>
        <w:rPr>
          <w:sz w:val="20"/>
        </w:rPr>
        <w:t>que</w:t>
      </w:r>
      <w:r>
        <w:rPr>
          <w:spacing w:val="-9"/>
          <w:sz w:val="20"/>
        </w:rPr>
        <w:t> </w:t>
      </w:r>
      <w:r>
        <w:rPr>
          <w:sz w:val="20"/>
        </w:rPr>
        <w:t>pueda</w:t>
      </w:r>
      <w:r>
        <w:rPr>
          <w:spacing w:val="-10"/>
          <w:sz w:val="20"/>
        </w:rPr>
        <w:t> </w:t>
      </w:r>
      <w:r>
        <w:rPr>
          <w:sz w:val="20"/>
        </w:rPr>
        <w:t>ser considerado  discriminatorio  respecto  del  ejercicio  de  cualquiera  de  los   </w:t>
      </w:r>
      <w:r>
        <w:rPr>
          <w:spacing w:val="11"/>
          <w:sz w:val="20"/>
        </w:rPr>
        <w:t> </w:t>
      </w:r>
      <w:r>
        <w:rPr>
          <w:sz w:val="20"/>
        </w:rPr>
        <w:t>derechos</w:t>
      </w:r>
    </w:p>
    <w:p>
      <w:pPr>
        <w:pStyle w:val="BodyText"/>
      </w:pPr>
    </w:p>
    <w:p>
      <w:pPr>
        <w:pStyle w:val="BodyText"/>
        <w:spacing w:before="9"/>
        <w:rPr>
          <w:sz w:val="19"/>
        </w:rPr>
      </w:pPr>
      <w:r>
        <w:rPr/>
        <w:pict>
          <v:line style="position:absolute;mso-position-horizontal-relative:page;mso-position-vertical-relative:paragraph;z-index:1336;mso-wrap-distance-left:0;mso-wrap-distance-right:0" from="85.080002pt,14.280977pt" to="229.080002pt,14.280977pt" stroked="true" strokeweight=".6pt" strokecolor="#000000">
            <v:stroke dashstyle="solid"/>
            <w10:wrap type="topAndBottom"/>
          </v:line>
        </w:pict>
      </w:r>
    </w:p>
    <w:p>
      <w:pPr>
        <w:spacing w:before="73"/>
        <w:ind w:left="121" w:right="117" w:firstLine="0"/>
        <w:jc w:val="both"/>
        <w:rPr>
          <w:sz w:val="16"/>
        </w:rPr>
      </w:pPr>
      <w:bookmarkStart w:name="_bookmark64" w:id="100"/>
      <w:bookmarkEnd w:id="100"/>
      <w:r>
        <w:rPr/>
      </w:r>
      <w:r>
        <w:rPr>
          <w:position w:val="6"/>
          <w:sz w:val="10"/>
        </w:rPr>
        <w:t>41 </w:t>
      </w:r>
      <w:r>
        <w:rPr>
          <w:i/>
          <w:sz w:val="16"/>
        </w:rPr>
        <w:t>Cfr. Propuesta de modificación a la Constitución Política de Costa Rica relacionada con la naturalización</w:t>
      </w:r>
      <w:r>
        <w:rPr>
          <w:sz w:val="16"/>
        </w:rPr>
        <w:t>. Opinión</w:t>
      </w:r>
      <w:r>
        <w:rPr>
          <w:spacing w:val="-7"/>
          <w:sz w:val="16"/>
        </w:rPr>
        <w:t> </w:t>
      </w:r>
      <w:r>
        <w:rPr>
          <w:sz w:val="16"/>
        </w:rPr>
        <w:t>Consultiva</w:t>
      </w:r>
      <w:r>
        <w:rPr>
          <w:spacing w:val="-7"/>
          <w:sz w:val="16"/>
        </w:rPr>
        <w:t> </w:t>
      </w:r>
      <w:r>
        <w:rPr>
          <w:sz w:val="16"/>
        </w:rPr>
        <w:t>OC-4/84</w:t>
      </w:r>
      <w:r>
        <w:rPr>
          <w:spacing w:val="-7"/>
          <w:sz w:val="16"/>
        </w:rPr>
        <w:t> </w:t>
      </w:r>
      <w:r>
        <w:rPr>
          <w:sz w:val="16"/>
        </w:rPr>
        <w:t>de</w:t>
      </w:r>
      <w:r>
        <w:rPr>
          <w:spacing w:val="-7"/>
          <w:sz w:val="16"/>
        </w:rPr>
        <w:t> </w:t>
      </w:r>
      <w:r>
        <w:rPr>
          <w:sz w:val="16"/>
        </w:rPr>
        <w:t>19</w:t>
      </w:r>
      <w:r>
        <w:rPr>
          <w:spacing w:val="-7"/>
          <w:sz w:val="16"/>
        </w:rPr>
        <w:t> </w:t>
      </w:r>
      <w:r>
        <w:rPr>
          <w:sz w:val="16"/>
        </w:rPr>
        <w:t>de</w:t>
      </w:r>
      <w:r>
        <w:rPr>
          <w:spacing w:val="-6"/>
          <w:sz w:val="16"/>
        </w:rPr>
        <w:t> </w:t>
      </w:r>
      <w:r>
        <w:rPr>
          <w:sz w:val="16"/>
        </w:rPr>
        <w:t>enero</w:t>
      </w:r>
      <w:r>
        <w:rPr>
          <w:spacing w:val="-6"/>
          <w:sz w:val="16"/>
        </w:rPr>
        <w:t> </w:t>
      </w:r>
      <w:r>
        <w:rPr>
          <w:sz w:val="16"/>
        </w:rPr>
        <w:t>de</w:t>
      </w:r>
      <w:r>
        <w:rPr>
          <w:spacing w:val="-7"/>
          <w:sz w:val="16"/>
        </w:rPr>
        <w:t> </w:t>
      </w:r>
      <w:r>
        <w:rPr>
          <w:sz w:val="16"/>
        </w:rPr>
        <w:t>1984.</w:t>
      </w:r>
      <w:r>
        <w:rPr>
          <w:spacing w:val="-8"/>
          <w:sz w:val="16"/>
        </w:rPr>
        <w:t> </w:t>
      </w:r>
      <w:r>
        <w:rPr>
          <w:sz w:val="16"/>
        </w:rPr>
        <w:t>Serie</w:t>
      </w:r>
      <w:r>
        <w:rPr>
          <w:spacing w:val="-6"/>
          <w:sz w:val="16"/>
        </w:rPr>
        <w:t> </w:t>
      </w:r>
      <w:r>
        <w:rPr>
          <w:sz w:val="16"/>
        </w:rPr>
        <w:t>A</w:t>
      </w:r>
      <w:r>
        <w:rPr>
          <w:spacing w:val="-7"/>
          <w:sz w:val="16"/>
        </w:rPr>
        <w:t> </w:t>
      </w:r>
      <w:r>
        <w:rPr>
          <w:sz w:val="16"/>
        </w:rPr>
        <w:t>No.</w:t>
      </w:r>
      <w:r>
        <w:rPr>
          <w:spacing w:val="-8"/>
          <w:sz w:val="16"/>
        </w:rPr>
        <w:t> </w:t>
      </w:r>
      <w:r>
        <w:rPr>
          <w:sz w:val="16"/>
        </w:rPr>
        <w:t>4,</w:t>
      </w:r>
      <w:r>
        <w:rPr>
          <w:spacing w:val="-8"/>
          <w:sz w:val="16"/>
        </w:rPr>
        <w:t> </w:t>
      </w:r>
      <w:r>
        <w:rPr>
          <w:sz w:val="16"/>
        </w:rPr>
        <w:t>párr.</w:t>
      </w:r>
      <w:r>
        <w:rPr>
          <w:spacing w:val="-5"/>
          <w:sz w:val="16"/>
        </w:rPr>
        <w:t> </w:t>
      </w:r>
      <w:r>
        <w:rPr>
          <w:sz w:val="16"/>
        </w:rPr>
        <w:t>55,</w:t>
      </w:r>
      <w:r>
        <w:rPr>
          <w:spacing w:val="-8"/>
          <w:sz w:val="16"/>
        </w:rPr>
        <w:t> </w:t>
      </w:r>
      <w:r>
        <w:rPr>
          <w:sz w:val="16"/>
        </w:rPr>
        <w:t>y</w:t>
      </w:r>
      <w:r>
        <w:rPr>
          <w:spacing w:val="-7"/>
          <w:sz w:val="16"/>
        </w:rPr>
        <w:t> </w:t>
      </w:r>
      <w:r>
        <w:rPr>
          <w:i/>
          <w:sz w:val="16"/>
        </w:rPr>
        <w:t>Derechos</w:t>
      </w:r>
      <w:r>
        <w:rPr>
          <w:i/>
          <w:spacing w:val="-6"/>
          <w:sz w:val="16"/>
        </w:rPr>
        <w:t> </w:t>
      </w:r>
      <w:r>
        <w:rPr>
          <w:i/>
          <w:sz w:val="16"/>
        </w:rPr>
        <w:t>a</w:t>
      </w:r>
      <w:r>
        <w:rPr>
          <w:i/>
          <w:spacing w:val="-7"/>
          <w:sz w:val="16"/>
        </w:rPr>
        <w:t> </w:t>
      </w:r>
      <w:r>
        <w:rPr>
          <w:i/>
          <w:sz w:val="16"/>
        </w:rPr>
        <w:t>la</w:t>
      </w:r>
      <w:r>
        <w:rPr>
          <w:i/>
          <w:spacing w:val="-7"/>
          <w:sz w:val="16"/>
        </w:rPr>
        <w:t> </w:t>
      </w:r>
      <w:r>
        <w:rPr>
          <w:i/>
          <w:sz w:val="16"/>
        </w:rPr>
        <w:t>libertad</w:t>
      </w:r>
      <w:r>
        <w:rPr>
          <w:i/>
          <w:spacing w:val="-6"/>
          <w:sz w:val="16"/>
        </w:rPr>
        <w:t> </w:t>
      </w:r>
      <w:r>
        <w:rPr>
          <w:i/>
          <w:sz w:val="16"/>
        </w:rPr>
        <w:t>sindical, </w:t>
      </w:r>
      <w:r>
        <w:rPr>
          <w:i/>
          <w:sz w:val="16"/>
        </w:rPr>
        <w:t>negociación colectiva y huelga, y su relación con otros derechos, con perspectiva de género (interpretación y alcance</w:t>
      </w:r>
      <w:r>
        <w:rPr>
          <w:i/>
          <w:spacing w:val="-15"/>
          <w:sz w:val="16"/>
        </w:rPr>
        <w:t> </w:t>
      </w:r>
      <w:r>
        <w:rPr>
          <w:i/>
          <w:sz w:val="16"/>
        </w:rPr>
        <w:t>de</w:t>
      </w:r>
      <w:r>
        <w:rPr>
          <w:i/>
          <w:spacing w:val="-16"/>
          <w:sz w:val="16"/>
        </w:rPr>
        <w:t> </w:t>
      </w:r>
      <w:r>
        <w:rPr>
          <w:i/>
          <w:sz w:val="16"/>
        </w:rPr>
        <w:t>los</w:t>
      </w:r>
      <w:r>
        <w:rPr>
          <w:i/>
          <w:spacing w:val="-15"/>
          <w:sz w:val="16"/>
        </w:rPr>
        <w:t> </w:t>
      </w:r>
      <w:r>
        <w:rPr>
          <w:i/>
          <w:sz w:val="16"/>
        </w:rPr>
        <w:t>artículos</w:t>
      </w:r>
      <w:r>
        <w:rPr>
          <w:i/>
          <w:spacing w:val="-16"/>
          <w:sz w:val="16"/>
        </w:rPr>
        <w:t> </w:t>
      </w:r>
      <w:r>
        <w:rPr>
          <w:i/>
          <w:sz w:val="16"/>
        </w:rPr>
        <w:t>13,</w:t>
      </w:r>
      <w:r>
        <w:rPr>
          <w:i/>
          <w:spacing w:val="-16"/>
          <w:sz w:val="16"/>
        </w:rPr>
        <w:t> </w:t>
      </w:r>
      <w:r>
        <w:rPr>
          <w:i/>
          <w:sz w:val="16"/>
        </w:rPr>
        <w:t>15,</w:t>
      </w:r>
      <w:r>
        <w:rPr>
          <w:i/>
          <w:spacing w:val="-16"/>
          <w:sz w:val="16"/>
        </w:rPr>
        <w:t> </w:t>
      </w:r>
      <w:r>
        <w:rPr>
          <w:i/>
          <w:sz w:val="16"/>
        </w:rPr>
        <w:t>16,</w:t>
      </w:r>
      <w:r>
        <w:rPr>
          <w:i/>
          <w:spacing w:val="-16"/>
          <w:sz w:val="16"/>
        </w:rPr>
        <w:t> </w:t>
      </w:r>
      <w:r>
        <w:rPr>
          <w:i/>
          <w:sz w:val="16"/>
        </w:rPr>
        <w:t>24,</w:t>
      </w:r>
      <w:r>
        <w:rPr>
          <w:i/>
          <w:spacing w:val="-16"/>
          <w:sz w:val="16"/>
        </w:rPr>
        <w:t> </w:t>
      </w:r>
      <w:r>
        <w:rPr>
          <w:i/>
          <w:sz w:val="16"/>
        </w:rPr>
        <w:t>25</w:t>
      </w:r>
      <w:r>
        <w:rPr>
          <w:i/>
          <w:spacing w:val="-15"/>
          <w:sz w:val="16"/>
        </w:rPr>
        <w:t> </w:t>
      </w:r>
      <w:r>
        <w:rPr>
          <w:i/>
          <w:sz w:val="16"/>
        </w:rPr>
        <w:t>y</w:t>
      </w:r>
      <w:r>
        <w:rPr>
          <w:i/>
          <w:spacing w:val="-15"/>
          <w:sz w:val="16"/>
        </w:rPr>
        <w:t> </w:t>
      </w:r>
      <w:r>
        <w:rPr>
          <w:i/>
          <w:sz w:val="16"/>
        </w:rPr>
        <w:t>26,</w:t>
      </w:r>
      <w:r>
        <w:rPr>
          <w:i/>
          <w:spacing w:val="-16"/>
          <w:sz w:val="16"/>
        </w:rPr>
        <w:t> </w:t>
      </w:r>
      <w:r>
        <w:rPr>
          <w:i/>
          <w:sz w:val="16"/>
        </w:rPr>
        <w:t>en</w:t>
      </w:r>
      <w:r>
        <w:rPr>
          <w:i/>
          <w:spacing w:val="-16"/>
          <w:sz w:val="16"/>
        </w:rPr>
        <w:t> </w:t>
      </w:r>
      <w:r>
        <w:rPr>
          <w:i/>
          <w:sz w:val="16"/>
        </w:rPr>
        <w:t>relación</w:t>
      </w:r>
      <w:r>
        <w:rPr>
          <w:i/>
          <w:spacing w:val="-15"/>
          <w:sz w:val="16"/>
        </w:rPr>
        <w:t> </w:t>
      </w:r>
      <w:r>
        <w:rPr>
          <w:i/>
          <w:sz w:val="16"/>
        </w:rPr>
        <w:t>con</w:t>
      </w:r>
      <w:r>
        <w:rPr>
          <w:i/>
          <w:spacing w:val="-16"/>
          <w:sz w:val="16"/>
        </w:rPr>
        <w:t> </w:t>
      </w:r>
      <w:r>
        <w:rPr>
          <w:i/>
          <w:sz w:val="16"/>
        </w:rPr>
        <w:t>los</w:t>
      </w:r>
      <w:r>
        <w:rPr>
          <w:i/>
          <w:spacing w:val="-16"/>
          <w:sz w:val="16"/>
        </w:rPr>
        <w:t> </w:t>
      </w:r>
      <w:r>
        <w:rPr>
          <w:i/>
          <w:sz w:val="16"/>
        </w:rPr>
        <w:t>artículos</w:t>
      </w:r>
      <w:r>
        <w:rPr>
          <w:i/>
          <w:spacing w:val="-16"/>
          <w:sz w:val="16"/>
        </w:rPr>
        <w:t> </w:t>
      </w:r>
      <w:r>
        <w:rPr>
          <w:i/>
          <w:sz w:val="16"/>
        </w:rPr>
        <w:t>1.1</w:t>
      </w:r>
      <w:r>
        <w:rPr>
          <w:i/>
          <w:spacing w:val="-15"/>
          <w:sz w:val="16"/>
        </w:rPr>
        <w:t> </w:t>
      </w:r>
      <w:r>
        <w:rPr>
          <w:i/>
          <w:sz w:val="16"/>
        </w:rPr>
        <w:t>y</w:t>
      </w:r>
      <w:r>
        <w:rPr>
          <w:i/>
          <w:spacing w:val="-15"/>
          <w:sz w:val="16"/>
        </w:rPr>
        <w:t> </w:t>
      </w:r>
      <w:r>
        <w:rPr>
          <w:i/>
          <w:sz w:val="16"/>
        </w:rPr>
        <w:t>2</w:t>
      </w:r>
      <w:r>
        <w:rPr>
          <w:i/>
          <w:spacing w:val="-15"/>
          <w:sz w:val="16"/>
        </w:rPr>
        <w:t> </w:t>
      </w:r>
      <w:r>
        <w:rPr>
          <w:i/>
          <w:sz w:val="16"/>
        </w:rPr>
        <w:t>de</w:t>
      </w:r>
      <w:r>
        <w:rPr>
          <w:i/>
          <w:spacing w:val="-16"/>
          <w:sz w:val="16"/>
        </w:rPr>
        <w:t> </w:t>
      </w:r>
      <w:r>
        <w:rPr>
          <w:i/>
          <w:sz w:val="16"/>
        </w:rPr>
        <w:t>la</w:t>
      </w:r>
      <w:r>
        <w:rPr>
          <w:i/>
          <w:spacing w:val="-15"/>
          <w:sz w:val="16"/>
        </w:rPr>
        <w:t> </w:t>
      </w:r>
      <w:r>
        <w:rPr>
          <w:i/>
          <w:sz w:val="16"/>
        </w:rPr>
        <w:t>Convención</w:t>
      </w:r>
      <w:r>
        <w:rPr>
          <w:i/>
          <w:spacing w:val="-16"/>
          <w:sz w:val="16"/>
        </w:rPr>
        <w:t> </w:t>
      </w:r>
      <w:r>
        <w:rPr>
          <w:i/>
          <w:sz w:val="16"/>
        </w:rPr>
        <w:t>Americana sobre</w:t>
      </w:r>
      <w:r>
        <w:rPr>
          <w:i/>
          <w:spacing w:val="-5"/>
          <w:sz w:val="16"/>
        </w:rPr>
        <w:t> </w:t>
      </w:r>
      <w:r>
        <w:rPr>
          <w:i/>
          <w:sz w:val="16"/>
        </w:rPr>
        <w:t>Derechos</w:t>
      </w:r>
      <w:r>
        <w:rPr>
          <w:i/>
          <w:spacing w:val="-5"/>
          <w:sz w:val="16"/>
        </w:rPr>
        <w:t> </w:t>
      </w:r>
      <w:r>
        <w:rPr>
          <w:i/>
          <w:sz w:val="16"/>
        </w:rPr>
        <w:t>Humanos,</w:t>
      </w:r>
      <w:r>
        <w:rPr>
          <w:i/>
          <w:spacing w:val="-5"/>
          <w:sz w:val="16"/>
        </w:rPr>
        <w:t> </w:t>
      </w:r>
      <w:r>
        <w:rPr>
          <w:i/>
          <w:sz w:val="16"/>
        </w:rPr>
        <w:t>de</w:t>
      </w:r>
      <w:r>
        <w:rPr>
          <w:i/>
          <w:spacing w:val="-4"/>
          <w:sz w:val="16"/>
        </w:rPr>
        <w:t> </w:t>
      </w:r>
      <w:r>
        <w:rPr>
          <w:i/>
          <w:sz w:val="16"/>
        </w:rPr>
        <w:t>los</w:t>
      </w:r>
      <w:r>
        <w:rPr>
          <w:i/>
          <w:spacing w:val="-5"/>
          <w:sz w:val="16"/>
        </w:rPr>
        <w:t> </w:t>
      </w:r>
      <w:r>
        <w:rPr>
          <w:i/>
          <w:sz w:val="16"/>
        </w:rPr>
        <w:t>artículos</w:t>
      </w:r>
      <w:r>
        <w:rPr>
          <w:i/>
          <w:spacing w:val="-5"/>
          <w:sz w:val="16"/>
        </w:rPr>
        <w:t> </w:t>
      </w:r>
      <w:r>
        <w:rPr>
          <w:i/>
          <w:sz w:val="16"/>
        </w:rPr>
        <w:t>3,</w:t>
      </w:r>
      <w:r>
        <w:rPr>
          <w:i/>
          <w:spacing w:val="-4"/>
          <w:sz w:val="16"/>
        </w:rPr>
        <w:t> </w:t>
      </w:r>
      <w:r>
        <w:rPr>
          <w:i/>
          <w:sz w:val="16"/>
        </w:rPr>
        <w:t>6,</w:t>
      </w:r>
      <w:r>
        <w:rPr>
          <w:i/>
          <w:spacing w:val="-5"/>
          <w:sz w:val="16"/>
        </w:rPr>
        <w:t> </w:t>
      </w:r>
      <w:r>
        <w:rPr>
          <w:i/>
          <w:sz w:val="16"/>
        </w:rPr>
        <w:t>7</w:t>
      </w:r>
      <w:r>
        <w:rPr>
          <w:i/>
          <w:spacing w:val="-4"/>
          <w:sz w:val="16"/>
        </w:rPr>
        <w:t> </w:t>
      </w:r>
      <w:r>
        <w:rPr>
          <w:i/>
          <w:sz w:val="16"/>
        </w:rPr>
        <w:t>y</w:t>
      </w:r>
      <w:r>
        <w:rPr>
          <w:i/>
          <w:spacing w:val="-4"/>
          <w:sz w:val="16"/>
        </w:rPr>
        <w:t> </w:t>
      </w:r>
      <w:r>
        <w:rPr>
          <w:i/>
          <w:sz w:val="16"/>
        </w:rPr>
        <w:t>8</w:t>
      </w:r>
      <w:r>
        <w:rPr>
          <w:i/>
          <w:spacing w:val="-4"/>
          <w:sz w:val="16"/>
        </w:rPr>
        <w:t> </w:t>
      </w:r>
      <w:r>
        <w:rPr>
          <w:i/>
          <w:sz w:val="16"/>
        </w:rPr>
        <w:t>del</w:t>
      </w:r>
      <w:r>
        <w:rPr>
          <w:i/>
          <w:spacing w:val="-4"/>
          <w:sz w:val="16"/>
        </w:rPr>
        <w:t> </w:t>
      </w:r>
      <w:r>
        <w:rPr>
          <w:i/>
          <w:sz w:val="16"/>
        </w:rPr>
        <w:t>Protocolo</w:t>
      </w:r>
      <w:r>
        <w:rPr>
          <w:i/>
          <w:spacing w:val="-4"/>
          <w:sz w:val="16"/>
        </w:rPr>
        <w:t> </w:t>
      </w:r>
      <w:r>
        <w:rPr>
          <w:i/>
          <w:sz w:val="16"/>
        </w:rPr>
        <w:t>de</w:t>
      </w:r>
      <w:r>
        <w:rPr>
          <w:i/>
          <w:spacing w:val="-5"/>
          <w:sz w:val="16"/>
        </w:rPr>
        <w:t> </w:t>
      </w:r>
      <w:r>
        <w:rPr>
          <w:i/>
          <w:sz w:val="16"/>
        </w:rPr>
        <w:t>San</w:t>
      </w:r>
      <w:r>
        <w:rPr>
          <w:i/>
          <w:spacing w:val="-4"/>
          <w:sz w:val="16"/>
        </w:rPr>
        <w:t> </w:t>
      </w:r>
      <w:r>
        <w:rPr>
          <w:i/>
          <w:sz w:val="16"/>
        </w:rPr>
        <w:t>Salvador,</w:t>
      </w:r>
      <w:r>
        <w:rPr>
          <w:i/>
          <w:spacing w:val="-5"/>
          <w:sz w:val="16"/>
        </w:rPr>
        <w:t> </w:t>
      </w:r>
      <w:r>
        <w:rPr>
          <w:i/>
          <w:sz w:val="16"/>
        </w:rPr>
        <w:t>de</w:t>
      </w:r>
      <w:r>
        <w:rPr>
          <w:i/>
          <w:spacing w:val="-5"/>
          <w:sz w:val="16"/>
        </w:rPr>
        <w:t> </w:t>
      </w:r>
      <w:r>
        <w:rPr>
          <w:i/>
          <w:sz w:val="16"/>
        </w:rPr>
        <w:t>los</w:t>
      </w:r>
      <w:r>
        <w:rPr>
          <w:i/>
          <w:spacing w:val="-5"/>
          <w:sz w:val="16"/>
        </w:rPr>
        <w:t> </w:t>
      </w:r>
      <w:r>
        <w:rPr>
          <w:i/>
          <w:sz w:val="16"/>
        </w:rPr>
        <w:t>artículos</w:t>
      </w:r>
      <w:r>
        <w:rPr>
          <w:i/>
          <w:spacing w:val="-5"/>
          <w:sz w:val="16"/>
        </w:rPr>
        <w:t> </w:t>
      </w:r>
      <w:r>
        <w:rPr>
          <w:i/>
          <w:sz w:val="16"/>
        </w:rPr>
        <w:t>2,</w:t>
      </w:r>
      <w:r>
        <w:rPr>
          <w:i/>
          <w:spacing w:val="-4"/>
          <w:sz w:val="16"/>
        </w:rPr>
        <w:t> </w:t>
      </w:r>
      <w:r>
        <w:rPr>
          <w:i/>
          <w:sz w:val="16"/>
        </w:rPr>
        <w:t>3,</w:t>
      </w:r>
      <w:r>
        <w:rPr>
          <w:i/>
          <w:spacing w:val="-5"/>
          <w:sz w:val="16"/>
        </w:rPr>
        <w:t> </w:t>
      </w:r>
      <w:r>
        <w:rPr>
          <w:i/>
          <w:sz w:val="16"/>
        </w:rPr>
        <w:t>4,</w:t>
      </w:r>
      <w:r>
        <w:rPr>
          <w:i/>
          <w:spacing w:val="-5"/>
          <w:sz w:val="16"/>
        </w:rPr>
        <w:t> </w:t>
      </w:r>
      <w:r>
        <w:rPr>
          <w:i/>
          <w:sz w:val="16"/>
        </w:rPr>
        <w:t>5 y 6 de la Convención de Belem do Pará, de los artículos 34, 44 y 45 de la Carta de la Organización de los Estados Americanos, y de los artículos II, IV, XIV, XXI y XXII de la Declaración Americana de los Derechos y Deberes</w:t>
      </w:r>
      <w:r>
        <w:rPr>
          <w:i/>
          <w:spacing w:val="-3"/>
          <w:sz w:val="16"/>
        </w:rPr>
        <w:t> </w:t>
      </w:r>
      <w:r>
        <w:rPr>
          <w:i/>
          <w:sz w:val="16"/>
        </w:rPr>
        <w:t>del</w:t>
      </w:r>
      <w:r>
        <w:rPr>
          <w:i/>
          <w:spacing w:val="-2"/>
          <w:sz w:val="16"/>
        </w:rPr>
        <w:t> </w:t>
      </w:r>
      <w:r>
        <w:rPr>
          <w:i/>
          <w:sz w:val="16"/>
        </w:rPr>
        <w:t>Hombre).</w:t>
      </w:r>
      <w:r>
        <w:rPr>
          <w:i/>
          <w:spacing w:val="-3"/>
          <w:sz w:val="16"/>
        </w:rPr>
        <w:t> </w:t>
      </w:r>
      <w:r>
        <w:rPr>
          <w:sz w:val="16"/>
        </w:rPr>
        <w:t>Opinión</w:t>
      </w:r>
      <w:r>
        <w:rPr>
          <w:spacing w:val="-3"/>
          <w:sz w:val="16"/>
        </w:rPr>
        <w:t> </w:t>
      </w:r>
      <w:r>
        <w:rPr>
          <w:sz w:val="16"/>
        </w:rPr>
        <w:t>Consultiva</w:t>
      </w:r>
      <w:r>
        <w:rPr>
          <w:spacing w:val="-2"/>
          <w:sz w:val="16"/>
        </w:rPr>
        <w:t> </w:t>
      </w:r>
      <w:r>
        <w:rPr>
          <w:sz w:val="16"/>
        </w:rPr>
        <w:t>OC-27/21</w:t>
      </w:r>
      <w:r>
        <w:rPr>
          <w:spacing w:val="-2"/>
          <w:sz w:val="16"/>
        </w:rPr>
        <w:t> </w:t>
      </w:r>
      <w:r>
        <w:rPr>
          <w:sz w:val="16"/>
        </w:rPr>
        <w:t>de</w:t>
      </w:r>
      <w:r>
        <w:rPr>
          <w:spacing w:val="-3"/>
          <w:sz w:val="16"/>
        </w:rPr>
        <w:t> </w:t>
      </w:r>
      <w:r>
        <w:rPr>
          <w:sz w:val="16"/>
        </w:rPr>
        <w:t>5</w:t>
      </w:r>
      <w:r>
        <w:rPr>
          <w:spacing w:val="-2"/>
          <w:sz w:val="16"/>
        </w:rPr>
        <w:t> </w:t>
      </w:r>
      <w:r>
        <w:rPr>
          <w:sz w:val="16"/>
        </w:rPr>
        <w:t>de</w:t>
      </w:r>
      <w:r>
        <w:rPr>
          <w:spacing w:val="-3"/>
          <w:sz w:val="16"/>
        </w:rPr>
        <w:t> </w:t>
      </w:r>
      <w:r>
        <w:rPr>
          <w:sz w:val="16"/>
        </w:rPr>
        <w:t>mayo</w:t>
      </w:r>
      <w:r>
        <w:rPr>
          <w:spacing w:val="-2"/>
          <w:sz w:val="16"/>
        </w:rPr>
        <w:t> </w:t>
      </w:r>
      <w:r>
        <w:rPr>
          <w:sz w:val="16"/>
        </w:rPr>
        <w:t>de</w:t>
      </w:r>
      <w:r>
        <w:rPr>
          <w:spacing w:val="-3"/>
          <w:sz w:val="16"/>
        </w:rPr>
        <w:t> </w:t>
      </w:r>
      <w:r>
        <w:rPr>
          <w:sz w:val="16"/>
        </w:rPr>
        <w:t>2021.</w:t>
      </w:r>
      <w:r>
        <w:rPr>
          <w:spacing w:val="-3"/>
          <w:sz w:val="16"/>
        </w:rPr>
        <w:t> </w:t>
      </w:r>
      <w:r>
        <w:rPr>
          <w:sz w:val="16"/>
        </w:rPr>
        <w:t>Serie</w:t>
      </w:r>
      <w:r>
        <w:rPr>
          <w:spacing w:val="-3"/>
          <w:sz w:val="16"/>
        </w:rPr>
        <w:t> </w:t>
      </w:r>
      <w:r>
        <w:rPr>
          <w:sz w:val="16"/>
        </w:rPr>
        <w:t>A</w:t>
      </w:r>
      <w:r>
        <w:rPr>
          <w:spacing w:val="-2"/>
          <w:sz w:val="16"/>
        </w:rPr>
        <w:t> </w:t>
      </w:r>
      <w:r>
        <w:rPr>
          <w:sz w:val="16"/>
        </w:rPr>
        <w:t>No.</w:t>
      </w:r>
      <w:r>
        <w:rPr>
          <w:spacing w:val="-2"/>
          <w:sz w:val="16"/>
        </w:rPr>
        <w:t> </w:t>
      </w:r>
      <w:r>
        <w:rPr>
          <w:sz w:val="16"/>
        </w:rPr>
        <w:t>27,</w:t>
      </w:r>
      <w:r>
        <w:rPr>
          <w:spacing w:val="-3"/>
          <w:sz w:val="16"/>
        </w:rPr>
        <w:t> </w:t>
      </w:r>
      <w:r>
        <w:rPr>
          <w:sz w:val="16"/>
        </w:rPr>
        <w:t>párr.</w:t>
      </w:r>
      <w:r>
        <w:rPr>
          <w:spacing w:val="-3"/>
          <w:sz w:val="16"/>
        </w:rPr>
        <w:t> </w:t>
      </w:r>
      <w:r>
        <w:rPr>
          <w:sz w:val="16"/>
        </w:rPr>
        <w:t>152.</w:t>
      </w:r>
    </w:p>
    <w:p>
      <w:pPr>
        <w:spacing w:before="120"/>
        <w:ind w:left="121" w:right="118" w:firstLine="0"/>
        <w:jc w:val="both"/>
        <w:rPr>
          <w:sz w:val="16"/>
        </w:rPr>
      </w:pPr>
      <w:bookmarkStart w:name="_bookmark65" w:id="101"/>
      <w:bookmarkEnd w:id="101"/>
      <w:r>
        <w:rPr/>
      </w:r>
      <w:r>
        <w:rPr>
          <w:position w:val="6"/>
          <w:sz w:val="10"/>
        </w:rPr>
        <w:t>42        </w:t>
      </w:r>
      <w:r>
        <w:rPr>
          <w:i/>
          <w:sz w:val="16"/>
        </w:rPr>
        <w:t>Cfr. Condición jurídica y derechos de los migrantes indocumentados</w:t>
      </w:r>
      <w:r>
        <w:rPr>
          <w:sz w:val="16"/>
        </w:rPr>
        <w:t>. Opinión Consultiva OC-18/03 de 17</w:t>
      </w:r>
      <w:r>
        <w:rPr>
          <w:spacing w:val="-2"/>
          <w:sz w:val="16"/>
        </w:rPr>
        <w:t> </w:t>
      </w:r>
      <w:r>
        <w:rPr>
          <w:sz w:val="16"/>
        </w:rPr>
        <w:t>de</w:t>
      </w:r>
      <w:r>
        <w:rPr>
          <w:spacing w:val="-3"/>
          <w:sz w:val="16"/>
        </w:rPr>
        <w:t> </w:t>
      </w:r>
      <w:r>
        <w:rPr>
          <w:sz w:val="16"/>
        </w:rPr>
        <w:t>septiembre</w:t>
      </w:r>
      <w:r>
        <w:rPr>
          <w:spacing w:val="-3"/>
          <w:sz w:val="16"/>
        </w:rPr>
        <w:t> </w:t>
      </w:r>
      <w:r>
        <w:rPr>
          <w:sz w:val="16"/>
        </w:rPr>
        <w:t>de</w:t>
      </w:r>
      <w:r>
        <w:rPr>
          <w:spacing w:val="-3"/>
          <w:sz w:val="16"/>
        </w:rPr>
        <w:t> </w:t>
      </w:r>
      <w:r>
        <w:rPr>
          <w:sz w:val="16"/>
        </w:rPr>
        <w:t>2003.</w:t>
      </w:r>
      <w:r>
        <w:rPr>
          <w:spacing w:val="-3"/>
          <w:sz w:val="16"/>
        </w:rPr>
        <w:t> </w:t>
      </w:r>
      <w:r>
        <w:rPr>
          <w:sz w:val="16"/>
        </w:rPr>
        <w:t>Serie</w:t>
      </w:r>
      <w:r>
        <w:rPr>
          <w:spacing w:val="-3"/>
          <w:sz w:val="16"/>
        </w:rPr>
        <w:t> </w:t>
      </w:r>
      <w:r>
        <w:rPr>
          <w:sz w:val="16"/>
        </w:rPr>
        <w:t>A</w:t>
      </w:r>
      <w:r>
        <w:rPr>
          <w:spacing w:val="-2"/>
          <w:sz w:val="16"/>
        </w:rPr>
        <w:t> </w:t>
      </w:r>
      <w:r>
        <w:rPr>
          <w:sz w:val="16"/>
        </w:rPr>
        <w:t>No.</w:t>
      </w:r>
      <w:r>
        <w:rPr>
          <w:spacing w:val="-3"/>
          <w:sz w:val="16"/>
        </w:rPr>
        <w:t> </w:t>
      </w:r>
      <w:r>
        <w:rPr>
          <w:sz w:val="16"/>
        </w:rPr>
        <w:t>18,</w:t>
      </w:r>
      <w:r>
        <w:rPr>
          <w:spacing w:val="-2"/>
          <w:sz w:val="16"/>
        </w:rPr>
        <w:t> </w:t>
      </w:r>
      <w:r>
        <w:rPr>
          <w:sz w:val="16"/>
        </w:rPr>
        <w:t>párr.</w:t>
      </w:r>
      <w:r>
        <w:rPr>
          <w:spacing w:val="-3"/>
          <w:sz w:val="16"/>
        </w:rPr>
        <w:t> </w:t>
      </w:r>
      <w:r>
        <w:rPr>
          <w:sz w:val="16"/>
        </w:rPr>
        <w:t>103,</w:t>
      </w:r>
      <w:r>
        <w:rPr>
          <w:spacing w:val="-3"/>
          <w:sz w:val="16"/>
        </w:rPr>
        <w:t> </w:t>
      </w:r>
      <w:r>
        <w:rPr>
          <w:sz w:val="16"/>
        </w:rPr>
        <w:t>y</w:t>
      </w:r>
      <w:r>
        <w:rPr>
          <w:spacing w:val="-2"/>
          <w:sz w:val="16"/>
        </w:rPr>
        <w:t> </w:t>
      </w:r>
      <w:r>
        <w:rPr>
          <w:sz w:val="16"/>
        </w:rPr>
        <w:t>Opinión</w:t>
      </w:r>
      <w:r>
        <w:rPr>
          <w:spacing w:val="-3"/>
          <w:sz w:val="16"/>
        </w:rPr>
        <w:t> </w:t>
      </w:r>
      <w:r>
        <w:rPr>
          <w:sz w:val="16"/>
        </w:rPr>
        <w:t>Consultiva</w:t>
      </w:r>
      <w:r>
        <w:rPr>
          <w:spacing w:val="-2"/>
          <w:sz w:val="16"/>
        </w:rPr>
        <w:t> </w:t>
      </w:r>
      <w:r>
        <w:rPr>
          <w:sz w:val="16"/>
        </w:rPr>
        <w:t>OC-27/21,</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152.</w:t>
      </w:r>
    </w:p>
    <w:p>
      <w:pPr>
        <w:spacing w:before="120"/>
        <w:ind w:left="121" w:right="0" w:firstLine="0"/>
        <w:jc w:val="both"/>
        <w:rPr>
          <w:sz w:val="16"/>
        </w:rPr>
      </w:pPr>
      <w:bookmarkStart w:name="_bookmark66" w:id="102"/>
      <w:bookmarkEnd w:id="102"/>
      <w:r>
        <w:rPr/>
      </w:r>
      <w:r>
        <w:rPr>
          <w:position w:val="6"/>
          <w:sz w:val="10"/>
        </w:rPr>
        <w:t>43       </w:t>
      </w:r>
      <w:r>
        <w:rPr>
          <w:i/>
          <w:sz w:val="16"/>
        </w:rPr>
        <w:t>Cfr. </w:t>
      </w:r>
      <w:r>
        <w:rPr>
          <w:sz w:val="16"/>
        </w:rPr>
        <w:t>Opinión Consultiva OC-18/03, </w:t>
      </w:r>
      <w:r>
        <w:rPr>
          <w:i/>
          <w:sz w:val="16"/>
        </w:rPr>
        <w:t>supra</w:t>
      </w:r>
      <w:r>
        <w:rPr>
          <w:sz w:val="16"/>
        </w:rPr>
        <w:t>, párr. 101, y Opinión Consultiva OC-27/21, </w:t>
      </w:r>
      <w:r>
        <w:rPr>
          <w:i/>
          <w:sz w:val="16"/>
        </w:rPr>
        <w:t>supra</w:t>
      </w:r>
      <w:r>
        <w:rPr>
          <w:sz w:val="16"/>
        </w:rPr>
        <w:t>, párr. 152.</w:t>
      </w:r>
    </w:p>
    <w:p>
      <w:pPr>
        <w:spacing w:after="0"/>
        <w:jc w:val="both"/>
        <w:rPr>
          <w:sz w:val="16"/>
        </w:rPr>
        <w:sectPr>
          <w:pgSz w:w="12240" w:h="15840"/>
          <w:pgMar w:header="0" w:footer="896" w:top="1460" w:bottom="1080" w:left="1580" w:right="1580"/>
        </w:sectPr>
      </w:pPr>
    </w:p>
    <w:p>
      <w:pPr>
        <w:pStyle w:val="BodyText"/>
        <w:spacing w:before="71"/>
        <w:ind w:left="121" w:right="117"/>
        <w:jc w:val="both"/>
      </w:pPr>
      <w:r>
        <w:rPr/>
        <w:t>garantizados en la Convención es, </w:t>
      </w:r>
      <w:r>
        <w:rPr>
          <w:i/>
        </w:rPr>
        <w:t>per se</w:t>
      </w:r>
      <w:r>
        <w:rPr/>
        <w:t>, incompatible con la misma</w:t>
      </w:r>
      <w:hyperlink w:history="true" w:anchor="_bookmark67">
        <w:r>
          <w:rPr>
            <w:position w:val="7"/>
            <w:sz w:val="13"/>
          </w:rPr>
          <w:t>44</w:t>
        </w:r>
      </w:hyperlink>
      <w:r>
        <w:rPr/>
        <w:t>. El incumplimiento por el Estado de la obligación general de respetar y garantizar los derechos humanos, mediante cualquier trato diferente que pueda resultar discriminatorio, es decir, que no persiga finalidades legítimas, sea innecesario y/o desproporcionado, le genera responsabilidad internacional. Es por ello que existe un vínculo indisoluble entre la obligación de respetar y garantizar los derechos humanos y el principio de igualdad y no discriminación</w:t>
      </w:r>
      <w:hyperlink w:history="true" w:anchor="_bookmark68">
        <w:r>
          <w:rPr>
            <w:position w:val="7"/>
            <w:sz w:val="13"/>
          </w:rPr>
          <w:t>45</w:t>
        </w:r>
      </w:hyperlink>
      <w:r>
        <w:rPr/>
        <w:t>.</w:t>
      </w:r>
    </w:p>
    <w:p>
      <w:pPr>
        <w:pStyle w:val="BodyText"/>
        <w:spacing w:before="7"/>
        <w:rPr>
          <w:sz w:val="22"/>
        </w:rPr>
      </w:pPr>
    </w:p>
    <w:p>
      <w:pPr>
        <w:pStyle w:val="ListParagraph"/>
        <w:numPr>
          <w:ilvl w:val="0"/>
          <w:numId w:val="10"/>
        </w:numPr>
        <w:tabs>
          <w:tab w:pos="830" w:val="left" w:leader="none"/>
        </w:tabs>
        <w:spacing w:line="240" w:lineRule="auto" w:before="1" w:after="0"/>
        <w:ind w:left="121" w:right="116" w:firstLine="0"/>
        <w:jc w:val="both"/>
        <w:rPr>
          <w:sz w:val="20"/>
        </w:rPr>
      </w:pPr>
      <w:r>
        <w:rPr>
          <w:sz w:val="20"/>
        </w:rPr>
        <w:t>Por otra parte, este Tribunal ha señalado que mientras que la obligación general del</w:t>
      </w:r>
      <w:r>
        <w:rPr>
          <w:spacing w:val="-20"/>
          <w:sz w:val="20"/>
        </w:rPr>
        <w:t> </w:t>
      </w:r>
      <w:r>
        <w:rPr>
          <w:sz w:val="20"/>
        </w:rPr>
        <w:t>artículo</w:t>
      </w:r>
      <w:r>
        <w:rPr>
          <w:spacing w:val="-20"/>
          <w:sz w:val="20"/>
        </w:rPr>
        <w:t> </w:t>
      </w:r>
      <w:r>
        <w:rPr>
          <w:sz w:val="20"/>
        </w:rPr>
        <w:t>1.1</w:t>
      </w:r>
      <w:r>
        <w:rPr>
          <w:spacing w:val="-19"/>
          <w:sz w:val="20"/>
        </w:rPr>
        <w:t> </w:t>
      </w:r>
      <w:r>
        <w:rPr>
          <w:sz w:val="20"/>
        </w:rPr>
        <w:t>se</w:t>
      </w:r>
      <w:r>
        <w:rPr>
          <w:spacing w:val="-18"/>
          <w:sz w:val="20"/>
        </w:rPr>
        <w:t> </w:t>
      </w:r>
      <w:r>
        <w:rPr>
          <w:sz w:val="20"/>
        </w:rPr>
        <w:t>refiere</w:t>
      </w:r>
      <w:r>
        <w:rPr>
          <w:spacing w:val="-18"/>
          <w:sz w:val="20"/>
        </w:rPr>
        <w:t> </w:t>
      </w:r>
      <w:r>
        <w:rPr>
          <w:sz w:val="20"/>
        </w:rPr>
        <w:t>al</w:t>
      </w:r>
      <w:r>
        <w:rPr>
          <w:spacing w:val="-20"/>
          <w:sz w:val="20"/>
        </w:rPr>
        <w:t> </w:t>
      </w:r>
      <w:r>
        <w:rPr>
          <w:sz w:val="20"/>
        </w:rPr>
        <w:t>deber</w:t>
      </w:r>
      <w:r>
        <w:rPr>
          <w:spacing w:val="-19"/>
          <w:sz w:val="20"/>
        </w:rPr>
        <w:t> </w:t>
      </w:r>
      <w:r>
        <w:rPr>
          <w:sz w:val="20"/>
        </w:rPr>
        <w:t>del</w:t>
      </w:r>
      <w:r>
        <w:rPr>
          <w:spacing w:val="-20"/>
          <w:sz w:val="20"/>
        </w:rPr>
        <w:t> </w:t>
      </w:r>
      <w:r>
        <w:rPr>
          <w:sz w:val="20"/>
        </w:rPr>
        <w:t>Estado</w:t>
      </w:r>
      <w:r>
        <w:rPr>
          <w:spacing w:val="-19"/>
          <w:sz w:val="20"/>
        </w:rPr>
        <w:t> </w:t>
      </w:r>
      <w:r>
        <w:rPr>
          <w:sz w:val="20"/>
        </w:rPr>
        <w:t>de</w:t>
      </w:r>
      <w:r>
        <w:rPr>
          <w:spacing w:val="-19"/>
          <w:sz w:val="20"/>
        </w:rPr>
        <w:t> </w:t>
      </w:r>
      <w:r>
        <w:rPr>
          <w:sz w:val="20"/>
        </w:rPr>
        <w:t>respetar</w:t>
      </w:r>
      <w:r>
        <w:rPr>
          <w:spacing w:val="-19"/>
          <w:sz w:val="20"/>
        </w:rPr>
        <w:t> </w:t>
      </w:r>
      <w:r>
        <w:rPr>
          <w:sz w:val="20"/>
        </w:rPr>
        <w:t>y</w:t>
      </w:r>
      <w:r>
        <w:rPr>
          <w:spacing w:val="-21"/>
          <w:sz w:val="20"/>
        </w:rPr>
        <w:t> </w:t>
      </w:r>
      <w:r>
        <w:rPr>
          <w:sz w:val="20"/>
        </w:rPr>
        <w:t>garantizar</w:t>
      </w:r>
      <w:r>
        <w:rPr>
          <w:spacing w:val="-20"/>
          <w:sz w:val="20"/>
        </w:rPr>
        <w:t> </w:t>
      </w:r>
      <w:r>
        <w:rPr>
          <w:sz w:val="20"/>
        </w:rPr>
        <w:t>“sin</w:t>
      </w:r>
      <w:r>
        <w:rPr>
          <w:spacing w:val="-20"/>
          <w:sz w:val="20"/>
        </w:rPr>
        <w:t> </w:t>
      </w:r>
      <w:r>
        <w:rPr>
          <w:sz w:val="20"/>
        </w:rPr>
        <w:t>discriminación” los derechos contenidos en la Convención Americana, el artículo 24 protege el derecho a la “igual protección de la ley”</w:t>
      </w:r>
      <w:hyperlink w:history="true" w:anchor="_bookmark69">
        <w:r>
          <w:rPr>
            <w:position w:val="7"/>
            <w:sz w:val="13"/>
          </w:rPr>
          <w:t>46</w:t>
        </w:r>
      </w:hyperlink>
      <w:r>
        <w:rPr>
          <w:sz w:val="20"/>
        </w:rPr>
        <w:t>. Es decir, el artículo 24 de la Convención Americana prohíbe la discriminación de derecho, no sólo en cuanto a los derechos contenidos en dicho tratado, sino en lo que respecta a todas las leyes que apruebe el Estado y a su aplicación</w:t>
      </w:r>
      <w:hyperlink w:history="true" w:anchor="_bookmark70">
        <w:r>
          <w:rPr>
            <w:position w:val="7"/>
            <w:sz w:val="13"/>
          </w:rPr>
          <w:t>47</w:t>
        </w:r>
      </w:hyperlink>
      <w:r>
        <w:rPr>
          <w:sz w:val="20"/>
        </w:rPr>
        <w:t>. En otras palabras, si un Estado discrimina en el respeto o garantía de un derecho</w:t>
      </w:r>
      <w:r>
        <w:rPr>
          <w:spacing w:val="-18"/>
          <w:sz w:val="20"/>
        </w:rPr>
        <w:t> </w:t>
      </w:r>
      <w:r>
        <w:rPr>
          <w:sz w:val="20"/>
        </w:rPr>
        <w:t>convencional,</w:t>
      </w:r>
      <w:r>
        <w:rPr>
          <w:spacing w:val="-17"/>
          <w:sz w:val="20"/>
        </w:rPr>
        <w:t> </w:t>
      </w:r>
      <w:r>
        <w:rPr>
          <w:sz w:val="20"/>
        </w:rPr>
        <w:t>incumpliría</w:t>
      </w:r>
      <w:r>
        <w:rPr>
          <w:spacing w:val="-17"/>
          <w:sz w:val="20"/>
        </w:rPr>
        <w:t> </w:t>
      </w:r>
      <w:r>
        <w:rPr>
          <w:sz w:val="20"/>
        </w:rPr>
        <w:t>la</w:t>
      </w:r>
      <w:r>
        <w:rPr>
          <w:spacing w:val="-17"/>
          <w:sz w:val="20"/>
        </w:rPr>
        <w:t> </w:t>
      </w:r>
      <w:r>
        <w:rPr>
          <w:sz w:val="20"/>
        </w:rPr>
        <w:t>obligación</w:t>
      </w:r>
      <w:r>
        <w:rPr>
          <w:spacing w:val="-17"/>
          <w:sz w:val="20"/>
        </w:rPr>
        <w:t> </w:t>
      </w:r>
      <w:r>
        <w:rPr>
          <w:sz w:val="20"/>
        </w:rPr>
        <w:t>establecida</w:t>
      </w:r>
      <w:r>
        <w:rPr>
          <w:spacing w:val="-18"/>
          <w:sz w:val="20"/>
        </w:rPr>
        <w:t> </w:t>
      </w:r>
      <w:r>
        <w:rPr>
          <w:sz w:val="20"/>
        </w:rPr>
        <w:t>en</w:t>
      </w:r>
      <w:r>
        <w:rPr>
          <w:spacing w:val="-17"/>
          <w:sz w:val="20"/>
        </w:rPr>
        <w:t> </w:t>
      </w:r>
      <w:r>
        <w:rPr>
          <w:sz w:val="20"/>
        </w:rPr>
        <w:t>el</w:t>
      </w:r>
      <w:r>
        <w:rPr>
          <w:spacing w:val="-16"/>
          <w:sz w:val="20"/>
        </w:rPr>
        <w:t> </w:t>
      </w:r>
      <w:r>
        <w:rPr>
          <w:sz w:val="20"/>
        </w:rPr>
        <w:t>artículo</w:t>
      </w:r>
      <w:r>
        <w:rPr>
          <w:spacing w:val="-17"/>
          <w:sz w:val="20"/>
        </w:rPr>
        <w:t> </w:t>
      </w:r>
      <w:r>
        <w:rPr>
          <w:sz w:val="20"/>
        </w:rPr>
        <w:t>1.1</w:t>
      </w:r>
      <w:r>
        <w:rPr>
          <w:spacing w:val="-17"/>
          <w:sz w:val="20"/>
        </w:rPr>
        <w:t> </w:t>
      </w:r>
      <w:r>
        <w:rPr>
          <w:sz w:val="20"/>
        </w:rPr>
        <w:t>y</w:t>
      </w:r>
      <w:r>
        <w:rPr>
          <w:spacing w:val="-17"/>
          <w:sz w:val="20"/>
        </w:rPr>
        <w:t> </w:t>
      </w:r>
      <w:r>
        <w:rPr>
          <w:sz w:val="20"/>
        </w:rPr>
        <w:t>el</w:t>
      </w:r>
      <w:r>
        <w:rPr>
          <w:spacing w:val="-16"/>
          <w:sz w:val="20"/>
        </w:rPr>
        <w:t> </w:t>
      </w:r>
      <w:r>
        <w:rPr>
          <w:sz w:val="20"/>
        </w:rPr>
        <w:t>derecho sustantivo</w:t>
      </w:r>
      <w:r>
        <w:rPr>
          <w:spacing w:val="-5"/>
          <w:sz w:val="20"/>
        </w:rPr>
        <w:t> </w:t>
      </w:r>
      <w:r>
        <w:rPr>
          <w:sz w:val="20"/>
        </w:rPr>
        <w:t>en</w:t>
      </w:r>
      <w:r>
        <w:rPr>
          <w:spacing w:val="-3"/>
          <w:sz w:val="20"/>
        </w:rPr>
        <w:t> </w:t>
      </w:r>
      <w:r>
        <w:rPr>
          <w:sz w:val="20"/>
        </w:rPr>
        <w:t>cuestión.</w:t>
      </w:r>
      <w:r>
        <w:rPr>
          <w:spacing w:val="-5"/>
          <w:sz w:val="20"/>
        </w:rPr>
        <w:t> </w:t>
      </w:r>
      <w:r>
        <w:rPr>
          <w:sz w:val="20"/>
        </w:rPr>
        <w:t>Si,</w:t>
      </w:r>
      <w:r>
        <w:rPr>
          <w:spacing w:val="-4"/>
          <w:sz w:val="20"/>
        </w:rPr>
        <w:t> </w:t>
      </w:r>
      <w:r>
        <w:rPr>
          <w:sz w:val="20"/>
        </w:rPr>
        <w:t>por</w:t>
      </w:r>
      <w:r>
        <w:rPr>
          <w:spacing w:val="-5"/>
          <w:sz w:val="20"/>
        </w:rPr>
        <w:t> </w:t>
      </w:r>
      <w:r>
        <w:rPr>
          <w:sz w:val="20"/>
        </w:rPr>
        <w:t>el</w:t>
      </w:r>
      <w:r>
        <w:rPr>
          <w:spacing w:val="-4"/>
          <w:sz w:val="20"/>
        </w:rPr>
        <w:t> </w:t>
      </w:r>
      <w:r>
        <w:rPr>
          <w:sz w:val="20"/>
        </w:rPr>
        <w:t>contrario,</w:t>
      </w:r>
      <w:r>
        <w:rPr>
          <w:spacing w:val="-4"/>
          <w:sz w:val="20"/>
        </w:rPr>
        <w:t> </w:t>
      </w:r>
      <w:r>
        <w:rPr>
          <w:sz w:val="20"/>
        </w:rPr>
        <w:t>la</w:t>
      </w:r>
      <w:r>
        <w:rPr>
          <w:spacing w:val="-5"/>
          <w:sz w:val="20"/>
        </w:rPr>
        <w:t> </w:t>
      </w:r>
      <w:r>
        <w:rPr>
          <w:sz w:val="20"/>
        </w:rPr>
        <w:t>discriminación</w:t>
      </w:r>
      <w:r>
        <w:rPr>
          <w:spacing w:val="-3"/>
          <w:sz w:val="20"/>
        </w:rPr>
        <w:t> </w:t>
      </w:r>
      <w:r>
        <w:rPr>
          <w:sz w:val="20"/>
        </w:rPr>
        <w:t>se</w:t>
      </w:r>
      <w:r>
        <w:rPr>
          <w:spacing w:val="-4"/>
          <w:sz w:val="20"/>
        </w:rPr>
        <w:t> </w:t>
      </w:r>
      <w:r>
        <w:rPr>
          <w:sz w:val="20"/>
        </w:rPr>
        <w:t>refiere</w:t>
      </w:r>
      <w:r>
        <w:rPr>
          <w:spacing w:val="-4"/>
          <w:sz w:val="20"/>
        </w:rPr>
        <w:t> </w:t>
      </w:r>
      <w:r>
        <w:rPr>
          <w:sz w:val="20"/>
        </w:rPr>
        <w:t>a</w:t>
      </w:r>
      <w:r>
        <w:rPr>
          <w:spacing w:val="-4"/>
          <w:sz w:val="20"/>
        </w:rPr>
        <w:t> </w:t>
      </w:r>
      <w:r>
        <w:rPr>
          <w:sz w:val="20"/>
        </w:rPr>
        <w:t>una</w:t>
      </w:r>
      <w:r>
        <w:rPr>
          <w:spacing w:val="-5"/>
          <w:sz w:val="20"/>
        </w:rPr>
        <w:t> </w:t>
      </w:r>
      <w:r>
        <w:rPr>
          <w:sz w:val="20"/>
        </w:rPr>
        <w:t>protección desigual de la ley interna o su aplicación, el hecho debe analizarse a la luz del artículo 24 de la Convención Americana en relación con las categorías protegidas por el</w:t>
      </w:r>
      <w:r>
        <w:rPr>
          <w:spacing w:val="-11"/>
          <w:sz w:val="20"/>
        </w:rPr>
        <w:t> </w:t>
      </w:r>
      <w:r>
        <w:rPr>
          <w:sz w:val="20"/>
        </w:rPr>
        <w:t>artículo</w:t>
      </w:r>
    </w:p>
    <w:p>
      <w:pPr>
        <w:pStyle w:val="BodyText"/>
        <w:ind w:left="121" w:right="116"/>
        <w:jc w:val="both"/>
      </w:pPr>
      <w:r>
        <w:rPr/>
        <w:t>1.1 de la Convención</w:t>
      </w:r>
      <w:hyperlink w:history="true" w:anchor="_bookmark71">
        <w:r>
          <w:rPr>
            <w:position w:val="7"/>
            <w:sz w:val="13"/>
          </w:rPr>
          <w:t>48</w:t>
        </w:r>
      </w:hyperlink>
      <w:r>
        <w:rPr/>
        <w:t>. Por otra parte, la Corte ha señalado que del artículo 24 de la Convención se desprende un mandato orientado a garantizar la igualdad material</w:t>
      </w:r>
      <w:hyperlink w:history="true" w:anchor="_bookmark72">
        <w:r>
          <w:rPr>
            <w:position w:val="7"/>
            <w:sz w:val="13"/>
          </w:rPr>
          <w:t>49</w:t>
        </w:r>
      </w:hyperlink>
      <w:r>
        <w:rPr/>
        <w:t>.</w:t>
      </w:r>
    </w:p>
    <w:p>
      <w:pPr>
        <w:pStyle w:val="BodyText"/>
        <w:spacing w:before="8"/>
        <w:rPr>
          <w:sz w:val="22"/>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De esta forma, el derecho a la igualdad y no discriminación abarca dos concepciones: una relacionada con la prohibición de diferencias de trato arbitrarias, y otra relacionada con la obligación de los Estados de crear condiciones de igualdad real frente a grupos que han sido históricamente excluidos o que se encuentran en mayor riesgo</w:t>
      </w:r>
      <w:r>
        <w:rPr>
          <w:spacing w:val="-6"/>
          <w:sz w:val="20"/>
        </w:rPr>
        <w:t> </w:t>
      </w:r>
      <w:r>
        <w:rPr>
          <w:sz w:val="20"/>
        </w:rPr>
        <w:t>de</w:t>
      </w:r>
      <w:r>
        <w:rPr>
          <w:spacing w:val="-5"/>
          <w:sz w:val="20"/>
        </w:rPr>
        <w:t> </w:t>
      </w:r>
      <w:r>
        <w:rPr>
          <w:sz w:val="20"/>
        </w:rPr>
        <w:t>ser</w:t>
      </w:r>
      <w:r>
        <w:rPr>
          <w:spacing w:val="-5"/>
          <w:sz w:val="20"/>
        </w:rPr>
        <w:t> </w:t>
      </w:r>
      <w:r>
        <w:rPr>
          <w:sz w:val="20"/>
        </w:rPr>
        <w:t>discriminados</w:t>
      </w:r>
      <w:hyperlink w:history="true" w:anchor="_bookmark73">
        <w:r>
          <w:rPr>
            <w:position w:val="7"/>
            <w:sz w:val="13"/>
          </w:rPr>
          <w:t>50</w:t>
        </w:r>
      </w:hyperlink>
      <w:r>
        <w:rPr>
          <w:sz w:val="20"/>
        </w:rPr>
        <w:t>.</w:t>
      </w:r>
      <w:r>
        <w:rPr>
          <w:spacing w:val="-4"/>
          <w:sz w:val="20"/>
        </w:rPr>
        <w:t> </w:t>
      </w:r>
      <w:r>
        <w:rPr>
          <w:sz w:val="20"/>
        </w:rPr>
        <w:t>Asimismo,</w:t>
      </w:r>
      <w:r>
        <w:rPr>
          <w:spacing w:val="-4"/>
          <w:sz w:val="20"/>
        </w:rPr>
        <w:t> </w:t>
      </w:r>
      <w:r>
        <w:rPr>
          <w:sz w:val="20"/>
        </w:rPr>
        <w:t>la</w:t>
      </w:r>
      <w:r>
        <w:rPr>
          <w:spacing w:val="-6"/>
          <w:sz w:val="20"/>
        </w:rPr>
        <w:t> </w:t>
      </w:r>
      <w:r>
        <w:rPr>
          <w:sz w:val="20"/>
        </w:rPr>
        <w:t>Corte</w:t>
      </w:r>
      <w:r>
        <w:rPr>
          <w:spacing w:val="-5"/>
          <w:sz w:val="20"/>
        </w:rPr>
        <w:t> </w:t>
      </w:r>
      <w:r>
        <w:rPr>
          <w:sz w:val="20"/>
        </w:rPr>
        <w:t>ha</w:t>
      </w:r>
      <w:r>
        <w:rPr>
          <w:spacing w:val="-5"/>
          <w:sz w:val="20"/>
        </w:rPr>
        <w:t> </w:t>
      </w:r>
      <w:r>
        <w:rPr>
          <w:sz w:val="20"/>
        </w:rPr>
        <w:t>determinado</w:t>
      </w:r>
      <w:r>
        <w:rPr>
          <w:spacing w:val="-5"/>
          <w:sz w:val="20"/>
        </w:rPr>
        <w:t> </w:t>
      </w:r>
      <w:r>
        <w:rPr>
          <w:sz w:val="20"/>
        </w:rPr>
        <w:t>que</w:t>
      </w:r>
      <w:r>
        <w:rPr>
          <w:spacing w:val="-5"/>
          <w:sz w:val="20"/>
        </w:rPr>
        <w:t> </w:t>
      </w:r>
      <w:r>
        <w:rPr>
          <w:sz w:val="20"/>
        </w:rPr>
        <w:t>una</w:t>
      </w:r>
      <w:r>
        <w:rPr>
          <w:spacing w:val="-5"/>
          <w:sz w:val="20"/>
        </w:rPr>
        <w:t> </w:t>
      </w:r>
      <w:r>
        <w:rPr>
          <w:sz w:val="20"/>
        </w:rPr>
        <w:t>diferencia</w:t>
      </w:r>
      <w:r>
        <w:rPr>
          <w:spacing w:val="-5"/>
          <w:sz w:val="20"/>
        </w:rPr>
        <w:t> </w:t>
      </w:r>
      <w:r>
        <w:rPr>
          <w:sz w:val="20"/>
        </w:rPr>
        <w:t>de trato es discriminatoria cuando la misma no tiene una justificación objetiva y razonable</w:t>
      </w:r>
      <w:hyperlink w:history="true" w:anchor="_bookmark74">
        <w:r>
          <w:rPr>
            <w:position w:val="7"/>
            <w:sz w:val="13"/>
          </w:rPr>
          <w:t>51</w:t>
        </w:r>
      </w:hyperlink>
      <w:r>
        <w:rPr>
          <w:sz w:val="20"/>
        </w:rPr>
        <w:t>, es decir, cuando no persigue un fin legítimo y no existe una relación razonable de proporcionalidad entre los medios utilizados y el fin perseguido</w:t>
      </w:r>
      <w:hyperlink w:history="true" w:anchor="_bookmark75">
        <w:r>
          <w:rPr>
            <w:position w:val="7"/>
            <w:sz w:val="13"/>
          </w:rPr>
          <w:t>52</w:t>
        </w:r>
      </w:hyperlink>
      <w:r>
        <w:rPr>
          <w:sz w:val="20"/>
        </w:rPr>
        <w:t>. En este sentido, este Tribunal ha establecido que tratándose de la prohibición de</w:t>
      </w:r>
      <w:r>
        <w:rPr>
          <w:spacing w:val="-23"/>
          <w:sz w:val="20"/>
        </w:rPr>
        <w:t> </w:t>
      </w:r>
      <w:r>
        <w:rPr>
          <w:sz w:val="20"/>
        </w:rPr>
        <w:t>discriminación</w:t>
      </w:r>
    </w:p>
    <w:p>
      <w:pPr>
        <w:pStyle w:val="BodyText"/>
        <w:spacing w:before="10"/>
        <w:rPr>
          <w:sz w:val="29"/>
        </w:rPr>
      </w:pPr>
      <w:r>
        <w:rPr/>
        <w:pict>
          <v:line style="position:absolute;mso-position-horizontal-relative:page;mso-position-vertical-relative:paragraph;z-index:1360;mso-wrap-distance-left:0;mso-wrap-distance-right:0" from="85.080002pt,20.377666pt" to="229.080002pt,20.377666pt" stroked="true" strokeweight=".599pt" strokecolor="#000000">
            <v:stroke dashstyle="solid"/>
            <w10:wrap type="topAndBottom"/>
          </v:line>
        </w:pict>
      </w:r>
    </w:p>
    <w:p>
      <w:pPr>
        <w:spacing w:before="73"/>
        <w:ind w:left="121" w:right="118" w:firstLine="0"/>
        <w:jc w:val="both"/>
        <w:rPr>
          <w:sz w:val="16"/>
        </w:rPr>
      </w:pPr>
      <w:bookmarkStart w:name="_bookmark67" w:id="103"/>
      <w:bookmarkEnd w:id="103"/>
      <w:r>
        <w:rPr/>
      </w:r>
      <w:r>
        <w:rPr>
          <w:position w:val="6"/>
          <w:sz w:val="10"/>
        </w:rPr>
        <w:t>44        </w:t>
      </w:r>
      <w:r>
        <w:rPr>
          <w:i/>
          <w:sz w:val="16"/>
        </w:rPr>
        <w:t>Cfr. </w:t>
      </w:r>
      <w:r>
        <w:rPr>
          <w:sz w:val="16"/>
        </w:rPr>
        <w:t>Opinión Consultiva OC-4/84, </w:t>
      </w:r>
      <w:r>
        <w:rPr>
          <w:i/>
          <w:sz w:val="16"/>
        </w:rPr>
        <w:t>supra</w:t>
      </w:r>
      <w:r>
        <w:rPr>
          <w:sz w:val="16"/>
        </w:rPr>
        <w:t>, párr. 53, y </w:t>
      </w:r>
      <w:r>
        <w:rPr>
          <w:i/>
          <w:sz w:val="16"/>
        </w:rPr>
        <w:t>Caso Pavez Pavez Vs. Chile. Fondo, Reparaciones   </w:t>
      </w:r>
      <w:r>
        <w:rPr>
          <w:i/>
          <w:sz w:val="16"/>
        </w:rPr>
        <w:t>y Costas</w:t>
      </w:r>
      <w:r>
        <w:rPr>
          <w:sz w:val="16"/>
        </w:rPr>
        <w:t>. Sentencia de 4 de febrero de 2022. Serie C No. 449, párr.</w:t>
      </w:r>
      <w:r>
        <w:rPr>
          <w:spacing w:val="-30"/>
          <w:sz w:val="16"/>
        </w:rPr>
        <w:t> </w:t>
      </w:r>
      <w:r>
        <w:rPr>
          <w:sz w:val="16"/>
        </w:rPr>
        <w:t>65.</w:t>
      </w:r>
    </w:p>
    <w:p>
      <w:pPr>
        <w:spacing w:before="120"/>
        <w:ind w:left="121" w:right="0" w:firstLine="0"/>
        <w:jc w:val="both"/>
        <w:rPr>
          <w:sz w:val="16"/>
        </w:rPr>
      </w:pPr>
      <w:bookmarkStart w:name="_bookmark68" w:id="104"/>
      <w:bookmarkEnd w:id="104"/>
      <w:r>
        <w:rPr/>
      </w:r>
      <w:r>
        <w:rPr>
          <w:position w:val="6"/>
          <w:sz w:val="10"/>
        </w:rPr>
        <w:t>45       </w:t>
      </w:r>
      <w:r>
        <w:rPr>
          <w:i/>
          <w:sz w:val="16"/>
        </w:rPr>
        <w:t>Cfr. </w:t>
      </w:r>
      <w:r>
        <w:rPr>
          <w:sz w:val="16"/>
        </w:rPr>
        <w:t>Opinión Consultiva OC-18/03</w:t>
      </w:r>
      <w:r>
        <w:rPr>
          <w:i/>
          <w:sz w:val="16"/>
        </w:rPr>
        <w:t>, supra</w:t>
      </w:r>
      <w:r>
        <w:rPr>
          <w:sz w:val="16"/>
        </w:rPr>
        <w:t>, párr. 85, y </w:t>
      </w:r>
      <w:r>
        <w:rPr>
          <w:i/>
          <w:sz w:val="16"/>
        </w:rPr>
        <w:t>Caso Pavez Pavez Vs. Chile</w:t>
      </w:r>
      <w:r>
        <w:rPr>
          <w:sz w:val="16"/>
        </w:rPr>
        <w:t>, </w:t>
      </w:r>
      <w:r>
        <w:rPr>
          <w:i/>
          <w:sz w:val="16"/>
        </w:rPr>
        <w:t>supra</w:t>
      </w:r>
      <w:r>
        <w:rPr>
          <w:sz w:val="16"/>
        </w:rPr>
        <w:t>, párr. 65.</w:t>
      </w:r>
    </w:p>
    <w:p>
      <w:pPr>
        <w:spacing w:before="120"/>
        <w:ind w:left="121" w:right="0" w:firstLine="0"/>
        <w:jc w:val="both"/>
        <w:rPr>
          <w:sz w:val="16"/>
        </w:rPr>
      </w:pPr>
      <w:bookmarkStart w:name="_bookmark69" w:id="105"/>
      <w:bookmarkEnd w:id="105"/>
      <w:r>
        <w:rPr/>
      </w:r>
      <w:r>
        <w:rPr>
          <w:position w:val="6"/>
          <w:sz w:val="10"/>
        </w:rPr>
        <w:t>46       </w:t>
      </w:r>
      <w:r>
        <w:rPr>
          <w:i/>
          <w:sz w:val="16"/>
        </w:rPr>
        <w:t>Cfr. </w:t>
      </w:r>
      <w:r>
        <w:rPr>
          <w:sz w:val="16"/>
        </w:rPr>
        <w:t>Opinión Consultiva OC-4/84, </w:t>
      </w:r>
      <w:r>
        <w:rPr>
          <w:i/>
          <w:sz w:val="16"/>
        </w:rPr>
        <w:t>supra</w:t>
      </w:r>
      <w:r>
        <w:rPr>
          <w:sz w:val="16"/>
        </w:rPr>
        <w:t>, párrs. 53 y 54, y </w:t>
      </w:r>
      <w:r>
        <w:rPr>
          <w:i/>
          <w:sz w:val="16"/>
        </w:rPr>
        <w:t>Caso Pavez Pavez Vs. Chile</w:t>
      </w:r>
      <w:r>
        <w:rPr>
          <w:sz w:val="16"/>
        </w:rPr>
        <w:t>, </w:t>
      </w:r>
      <w:r>
        <w:rPr>
          <w:i/>
          <w:sz w:val="16"/>
        </w:rPr>
        <w:t>supra</w:t>
      </w:r>
      <w:r>
        <w:rPr>
          <w:sz w:val="16"/>
        </w:rPr>
        <w:t>, párr. 65.</w:t>
      </w:r>
    </w:p>
    <w:p>
      <w:pPr>
        <w:spacing w:before="121"/>
        <w:ind w:left="121" w:right="115" w:hanging="1"/>
        <w:jc w:val="both"/>
        <w:rPr>
          <w:sz w:val="16"/>
        </w:rPr>
      </w:pPr>
      <w:bookmarkStart w:name="_bookmark70" w:id="106"/>
      <w:bookmarkEnd w:id="106"/>
      <w:r>
        <w:rPr/>
      </w:r>
      <w:r>
        <w:rPr>
          <w:position w:val="6"/>
          <w:sz w:val="10"/>
        </w:rPr>
        <w:t>47        </w:t>
      </w:r>
      <w:r>
        <w:rPr>
          <w:i/>
          <w:spacing w:val="-3"/>
          <w:sz w:val="16"/>
        </w:rPr>
        <w:t>Cfr. Caso </w:t>
      </w:r>
      <w:r>
        <w:rPr>
          <w:i/>
          <w:spacing w:val="-4"/>
          <w:sz w:val="16"/>
        </w:rPr>
        <w:t>Yatama </w:t>
      </w:r>
      <w:r>
        <w:rPr>
          <w:i/>
          <w:spacing w:val="-3"/>
          <w:sz w:val="16"/>
        </w:rPr>
        <w:t>Vs. </w:t>
      </w:r>
      <w:r>
        <w:rPr>
          <w:i/>
          <w:sz w:val="16"/>
        </w:rPr>
        <w:t>Nicaragua. </w:t>
      </w:r>
      <w:r>
        <w:rPr>
          <w:i/>
          <w:spacing w:val="-4"/>
          <w:sz w:val="16"/>
        </w:rPr>
        <w:t>Excepciones Preliminares, Fondo, Reparaciones </w:t>
      </w:r>
      <w:r>
        <w:rPr>
          <w:i/>
          <w:sz w:val="16"/>
        </w:rPr>
        <w:t>y </w:t>
      </w:r>
      <w:r>
        <w:rPr>
          <w:i/>
          <w:spacing w:val="-4"/>
          <w:sz w:val="16"/>
        </w:rPr>
        <w:t>Costas. </w:t>
      </w:r>
      <w:r>
        <w:rPr>
          <w:spacing w:val="-4"/>
          <w:sz w:val="16"/>
        </w:rPr>
        <w:t>Sentencia </w:t>
      </w:r>
      <w:r>
        <w:rPr>
          <w:sz w:val="16"/>
        </w:rPr>
        <w:t>de </w:t>
      </w:r>
      <w:r>
        <w:rPr>
          <w:spacing w:val="-3"/>
          <w:sz w:val="16"/>
        </w:rPr>
        <w:t>23 </w:t>
      </w:r>
      <w:r>
        <w:rPr>
          <w:sz w:val="16"/>
        </w:rPr>
        <w:t>de </w:t>
      </w:r>
      <w:r>
        <w:rPr>
          <w:spacing w:val="-4"/>
          <w:sz w:val="16"/>
        </w:rPr>
        <w:t>junio </w:t>
      </w:r>
      <w:r>
        <w:rPr>
          <w:sz w:val="16"/>
        </w:rPr>
        <w:t>de </w:t>
      </w:r>
      <w:r>
        <w:rPr>
          <w:spacing w:val="-4"/>
          <w:sz w:val="16"/>
        </w:rPr>
        <w:t>2005. Serie </w:t>
      </w:r>
      <w:r>
        <w:rPr>
          <w:sz w:val="16"/>
        </w:rPr>
        <w:t>C </w:t>
      </w:r>
      <w:r>
        <w:rPr>
          <w:spacing w:val="-3"/>
          <w:sz w:val="16"/>
        </w:rPr>
        <w:t>No. </w:t>
      </w:r>
      <w:r>
        <w:rPr>
          <w:spacing w:val="-4"/>
          <w:sz w:val="16"/>
        </w:rPr>
        <w:t>127, párr. 186, </w:t>
      </w:r>
      <w:r>
        <w:rPr>
          <w:sz w:val="16"/>
        </w:rPr>
        <w:t>y </w:t>
      </w:r>
      <w:r>
        <w:rPr>
          <w:i/>
          <w:sz w:val="16"/>
        </w:rPr>
        <w:t>Caso Pavez Pavez Vs. Chile</w:t>
      </w:r>
      <w:r>
        <w:rPr>
          <w:sz w:val="16"/>
        </w:rPr>
        <w:t>, </w:t>
      </w:r>
      <w:r>
        <w:rPr>
          <w:i/>
          <w:sz w:val="16"/>
        </w:rPr>
        <w:t>supra</w:t>
      </w:r>
      <w:r>
        <w:rPr>
          <w:sz w:val="16"/>
        </w:rPr>
        <w:t>, párr. 66.</w:t>
      </w:r>
    </w:p>
    <w:p>
      <w:pPr>
        <w:spacing w:before="119"/>
        <w:ind w:left="121" w:right="117" w:firstLine="0"/>
        <w:jc w:val="both"/>
        <w:rPr>
          <w:sz w:val="16"/>
        </w:rPr>
      </w:pPr>
      <w:bookmarkStart w:name="_bookmark71" w:id="107"/>
      <w:bookmarkEnd w:id="107"/>
      <w:r>
        <w:rPr/>
      </w:r>
      <w:r>
        <w:rPr>
          <w:position w:val="6"/>
          <w:sz w:val="10"/>
        </w:rPr>
        <w:t>48 </w:t>
      </w:r>
      <w:r>
        <w:rPr>
          <w:i/>
          <w:sz w:val="16"/>
        </w:rPr>
        <w:t>Cfr. Caso Apitz Barbera y otros (“Corte Primera de lo Contencioso Administrativo”) Vs. Venezuela. </w:t>
      </w:r>
      <w:r>
        <w:rPr>
          <w:i/>
          <w:sz w:val="16"/>
        </w:rPr>
        <w:t>Excepción</w:t>
      </w:r>
      <w:r>
        <w:rPr>
          <w:i/>
          <w:spacing w:val="-11"/>
          <w:sz w:val="16"/>
        </w:rPr>
        <w:t> </w:t>
      </w:r>
      <w:r>
        <w:rPr>
          <w:i/>
          <w:sz w:val="16"/>
        </w:rPr>
        <w:t>Preliminar,</w:t>
      </w:r>
      <w:r>
        <w:rPr>
          <w:i/>
          <w:spacing w:val="-10"/>
          <w:sz w:val="16"/>
        </w:rPr>
        <w:t> </w:t>
      </w:r>
      <w:r>
        <w:rPr>
          <w:i/>
          <w:sz w:val="16"/>
        </w:rPr>
        <w:t>Fondo,</w:t>
      </w:r>
      <w:r>
        <w:rPr>
          <w:i/>
          <w:spacing w:val="-10"/>
          <w:sz w:val="16"/>
        </w:rPr>
        <w:t> </w:t>
      </w:r>
      <w:r>
        <w:rPr>
          <w:i/>
          <w:sz w:val="16"/>
        </w:rPr>
        <w:t>Reparaciones</w:t>
      </w:r>
      <w:r>
        <w:rPr>
          <w:i/>
          <w:spacing w:val="-11"/>
          <w:sz w:val="16"/>
        </w:rPr>
        <w:t> </w:t>
      </w:r>
      <w:r>
        <w:rPr>
          <w:i/>
          <w:sz w:val="16"/>
        </w:rPr>
        <w:t>y</w:t>
      </w:r>
      <w:r>
        <w:rPr>
          <w:i/>
          <w:spacing w:val="-9"/>
          <w:sz w:val="16"/>
        </w:rPr>
        <w:t> </w:t>
      </w:r>
      <w:r>
        <w:rPr>
          <w:i/>
          <w:sz w:val="16"/>
        </w:rPr>
        <w:t>Costas.</w:t>
      </w:r>
      <w:r>
        <w:rPr>
          <w:i/>
          <w:spacing w:val="-11"/>
          <w:sz w:val="16"/>
        </w:rPr>
        <w:t> </w:t>
      </w:r>
      <w:r>
        <w:rPr>
          <w:sz w:val="16"/>
        </w:rPr>
        <w:t>Sentencia</w:t>
      </w:r>
      <w:r>
        <w:rPr>
          <w:spacing w:val="-10"/>
          <w:sz w:val="16"/>
        </w:rPr>
        <w:t> </w:t>
      </w:r>
      <w:r>
        <w:rPr>
          <w:sz w:val="16"/>
        </w:rPr>
        <w:t>de</w:t>
      </w:r>
      <w:r>
        <w:rPr>
          <w:spacing w:val="-11"/>
          <w:sz w:val="16"/>
        </w:rPr>
        <w:t> </w:t>
      </w:r>
      <w:r>
        <w:rPr>
          <w:sz w:val="16"/>
        </w:rPr>
        <w:t>5</w:t>
      </w:r>
      <w:r>
        <w:rPr>
          <w:spacing w:val="-10"/>
          <w:sz w:val="16"/>
        </w:rPr>
        <w:t> </w:t>
      </w:r>
      <w:r>
        <w:rPr>
          <w:sz w:val="16"/>
        </w:rPr>
        <w:t>de</w:t>
      </w:r>
      <w:r>
        <w:rPr>
          <w:spacing w:val="-11"/>
          <w:sz w:val="16"/>
        </w:rPr>
        <w:t> </w:t>
      </w:r>
      <w:r>
        <w:rPr>
          <w:sz w:val="16"/>
        </w:rPr>
        <w:t>agosto</w:t>
      </w:r>
      <w:r>
        <w:rPr>
          <w:spacing w:val="-10"/>
          <w:sz w:val="16"/>
        </w:rPr>
        <w:t> </w:t>
      </w:r>
      <w:r>
        <w:rPr>
          <w:sz w:val="16"/>
        </w:rPr>
        <w:t>de</w:t>
      </w:r>
      <w:r>
        <w:rPr>
          <w:spacing w:val="-11"/>
          <w:sz w:val="16"/>
        </w:rPr>
        <w:t> </w:t>
      </w:r>
      <w:r>
        <w:rPr>
          <w:sz w:val="16"/>
        </w:rPr>
        <w:t>2008.</w:t>
      </w:r>
      <w:r>
        <w:rPr>
          <w:spacing w:val="-11"/>
          <w:sz w:val="16"/>
        </w:rPr>
        <w:t> </w:t>
      </w:r>
      <w:r>
        <w:rPr>
          <w:sz w:val="16"/>
        </w:rPr>
        <w:t>Serie</w:t>
      </w:r>
      <w:r>
        <w:rPr>
          <w:spacing w:val="-11"/>
          <w:sz w:val="16"/>
        </w:rPr>
        <w:t> </w:t>
      </w:r>
      <w:r>
        <w:rPr>
          <w:sz w:val="16"/>
        </w:rPr>
        <w:t>C</w:t>
      </w:r>
      <w:r>
        <w:rPr>
          <w:spacing w:val="-10"/>
          <w:sz w:val="16"/>
        </w:rPr>
        <w:t> </w:t>
      </w:r>
      <w:r>
        <w:rPr>
          <w:sz w:val="16"/>
        </w:rPr>
        <w:t>No.</w:t>
      </w:r>
      <w:r>
        <w:rPr>
          <w:spacing w:val="-11"/>
          <w:sz w:val="16"/>
        </w:rPr>
        <w:t> </w:t>
      </w:r>
      <w:r>
        <w:rPr>
          <w:sz w:val="16"/>
        </w:rPr>
        <w:t>182,</w:t>
      </w:r>
      <w:r>
        <w:rPr>
          <w:spacing w:val="-11"/>
          <w:sz w:val="16"/>
        </w:rPr>
        <w:t> </w:t>
      </w:r>
      <w:r>
        <w:rPr>
          <w:sz w:val="16"/>
        </w:rPr>
        <w:t>párr. 209, y </w:t>
      </w:r>
      <w:r>
        <w:rPr>
          <w:i/>
          <w:sz w:val="16"/>
        </w:rPr>
        <w:t>Caso Pavez Pavez Vs. Chile</w:t>
      </w:r>
      <w:r>
        <w:rPr>
          <w:sz w:val="16"/>
        </w:rPr>
        <w:t>, </w:t>
      </w:r>
      <w:r>
        <w:rPr>
          <w:i/>
          <w:sz w:val="16"/>
        </w:rPr>
        <w:t>supra</w:t>
      </w:r>
      <w:r>
        <w:rPr>
          <w:sz w:val="16"/>
        </w:rPr>
        <w:t>, párr.</w:t>
      </w:r>
      <w:r>
        <w:rPr>
          <w:spacing w:val="-28"/>
          <w:sz w:val="16"/>
        </w:rPr>
        <w:t> </w:t>
      </w:r>
      <w:r>
        <w:rPr>
          <w:sz w:val="16"/>
        </w:rPr>
        <w:t>66.</w:t>
      </w:r>
    </w:p>
    <w:p>
      <w:pPr>
        <w:spacing w:before="119"/>
        <w:ind w:left="121" w:right="117" w:firstLine="0"/>
        <w:jc w:val="both"/>
        <w:rPr>
          <w:sz w:val="16"/>
        </w:rPr>
      </w:pPr>
      <w:bookmarkStart w:name="_bookmark72" w:id="108"/>
      <w:bookmarkEnd w:id="108"/>
      <w:r>
        <w:rPr/>
      </w:r>
      <w:r>
        <w:rPr>
          <w:position w:val="6"/>
          <w:sz w:val="10"/>
        </w:rPr>
        <w:t>49   </w:t>
      </w:r>
      <w:r>
        <w:rPr>
          <w:i/>
          <w:sz w:val="16"/>
        </w:rPr>
        <w:t>Cfr. Caso de los Empleados de la Fábrica de Fuegos de Santo Antônio de Jesus y sus familiares Vs.   </w:t>
      </w:r>
      <w:r>
        <w:rPr>
          <w:i/>
          <w:sz w:val="16"/>
        </w:rPr>
        <w:t>Brasil.</w:t>
      </w:r>
      <w:r>
        <w:rPr>
          <w:i/>
          <w:spacing w:val="-8"/>
          <w:sz w:val="16"/>
        </w:rPr>
        <w:t> </w:t>
      </w:r>
      <w:r>
        <w:rPr>
          <w:sz w:val="16"/>
        </w:rPr>
        <w:t>Excepciones</w:t>
      </w:r>
      <w:r>
        <w:rPr>
          <w:spacing w:val="-8"/>
          <w:sz w:val="16"/>
        </w:rPr>
        <w:t> </w:t>
      </w:r>
      <w:r>
        <w:rPr>
          <w:sz w:val="16"/>
        </w:rPr>
        <w:t>Preliminares,</w:t>
      </w:r>
      <w:r>
        <w:rPr>
          <w:spacing w:val="-7"/>
          <w:sz w:val="16"/>
        </w:rPr>
        <w:t> </w:t>
      </w:r>
      <w:r>
        <w:rPr>
          <w:sz w:val="16"/>
        </w:rPr>
        <w:t>Fondo,</w:t>
      </w:r>
      <w:r>
        <w:rPr>
          <w:spacing w:val="-9"/>
          <w:sz w:val="16"/>
        </w:rPr>
        <w:t> </w:t>
      </w:r>
      <w:r>
        <w:rPr>
          <w:sz w:val="16"/>
        </w:rPr>
        <w:t>Reparaciones</w:t>
      </w:r>
      <w:r>
        <w:rPr>
          <w:spacing w:val="-8"/>
          <w:sz w:val="16"/>
        </w:rPr>
        <w:t> </w:t>
      </w:r>
      <w:r>
        <w:rPr>
          <w:sz w:val="16"/>
        </w:rPr>
        <w:t>y</w:t>
      </w:r>
      <w:r>
        <w:rPr>
          <w:spacing w:val="-8"/>
          <w:sz w:val="16"/>
        </w:rPr>
        <w:t> </w:t>
      </w:r>
      <w:r>
        <w:rPr>
          <w:sz w:val="16"/>
        </w:rPr>
        <w:t>Costas.</w:t>
      </w:r>
      <w:r>
        <w:rPr>
          <w:spacing w:val="-9"/>
          <w:sz w:val="16"/>
        </w:rPr>
        <w:t> </w:t>
      </w:r>
      <w:r>
        <w:rPr>
          <w:sz w:val="16"/>
        </w:rPr>
        <w:t>Sentencia</w:t>
      </w:r>
      <w:r>
        <w:rPr>
          <w:spacing w:val="-8"/>
          <w:sz w:val="16"/>
        </w:rPr>
        <w:t> </w:t>
      </w:r>
      <w:r>
        <w:rPr>
          <w:sz w:val="16"/>
        </w:rPr>
        <w:t>de</w:t>
      </w:r>
      <w:r>
        <w:rPr>
          <w:spacing w:val="-8"/>
          <w:sz w:val="16"/>
        </w:rPr>
        <w:t> </w:t>
      </w:r>
      <w:r>
        <w:rPr>
          <w:sz w:val="16"/>
        </w:rPr>
        <w:t>15</w:t>
      </w:r>
      <w:r>
        <w:rPr>
          <w:spacing w:val="-8"/>
          <w:sz w:val="16"/>
        </w:rPr>
        <w:t> </w:t>
      </w:r>
      <w:r>
        <w:rPr>
          <w:sz w:val="16"/>
        </w:rPr>
        <w:t>de</w:t>
      </w:r>
      <w:r>
        <w:rPr>
          <w:spacing w:val="-8"/>
          <w:sz w:val="16"/>
        </w:rPr>
        <w:t> </w:t>
      </w:r>
      <w:r>
        <w:rPr>
          <w:sz w:val="16"/>
        </w:rPr>
        <w:t>julio</w:t>
      </w:r>
      <w:r>
        <w:rPr>
          <w:spacing w:val="-8"/>
          <w:sz w:val="16"/>
        </w:rPr>
        <w:t> </w:t>
      </w:r>
      <w:r>
        <w:rPr>
          <w:sz w:val="16"/>
        </w:rPr>
        <w:t>de</w:t>
      </w:r>
      <w:r>
        <w:rPr>
          <w:spacing w:val="-8"/>
          <w:sz w:val="16"/>
        </w:rPr>
        <w:t> </w:t>
      </w:r>
      <w:r>
        <w:rPr>
          <w:sz w:val="16"/>
        </w:rPr>
        <w:t>2020.</w:t>
      </w:r>
      <w:r>
        <w:rPr>
          <w:spacing w:val="-9"/>
          <w:sz w:val="16"/>
        </w:rPr>
        <w:t> </w:t>
      </w:r>
      <w:r>
        <w:rPr>
          <w:sz w:val="16"/>
        </w:rPr>
        <w:t>Serie</w:t>
      </w:r>
      <w:r>
        <w:rPr>
          <w:spacing w:val="-8"/>
          <w:sz w:val="16"/>
        </w:rPr>
        <w:t> </w:t>
      </w:r>
      <w:r>
        <w:rPr>
          <w:sz w:val="16"/>
        </w:rPr>
        <w:t>C</w:t>
      </w:r>
      <w:r>
        <w:rPr>
          <w:spacing w:val="-8"/>
          <w:sz w:val="16"/>
        </w:rPr>
        <w:t> </w:t>
      </w:r>
      <w:r>
        <w:rPr>
          <w:sz w:val="16"/>
        </w:rPr>
        <w:t>No. 407, párr. 199, y Opinión Consultiva OC-27/21, </w:t>
      </w:r>
      <w:r>
        <w:rPr>
          <w:i/>
          <w:sz w:val="16"/>
        </w:rPr>
        <w:t>supra</w:t>
      </w:r>
      <w:r>
        <w:rPr>
          <w:sz w:val="16"/>
        </w:rPr>
        <w:t>, párr.</w:t>
      </w:r>
      <w:r>
        <w:rPr>
          <w:spacing w:val="-25"/>
          <w:sz w:val="16"/>
        </w:rPr>
        <w:t> </w:t>
      </w:r>
      <w:r>
        <w:rPr>
          <w:sz w:val="16"/>
        </w:rPr>
        <w:t>156.</w:t>
      </w:r>
    </w:p>
    <w:p>
      <w:pPr>
        <w:spacing w:before="119"/>
        <w:ind w:left="121" w:right="0" w:firstLine="0"/>
        <w:jc w:val="both"/>
        <w:rPr>
          <w:sz w:val="16"/>
        </w:rPr>
      </w:pPr>
      <w:bookmarkStart w:name="_bookmark73" w:id="109"/>
      <w:bookmarkEnd w:id="109"/>
      <w:r>
        <w:rPr/>
      </w:r>
      <w:r>
        <w:rPr>
          <w:position w:val="6"/>
          <w:sz w:val="10"/>
        </w:rPr>
        <w:t>50       </w:t>
      </w:r>
      <w:r>
        <w:rPr>
          <w:i/>
          <w:sz w:val="16"/>
        </w:rPr>
        <w:t>Cfr. </w:t>
      </w:r>
      <w:r>
        <w:rPr>
          <w:sz w:val="16"/>
        </w:rPr>
        <w:t>Opinión Consultiva OC-18/03, </w:t>
      </w:r>
      <w:r>
        <w:rPr>
          <w:i/>
          <w:sz w:val="16"/>
        </w:rPr>
        <w:t>supra</w:t>
      </w:r>
      <w:r>
        <w:rPr>
          <w:sz w:val="16"/>
        </w:rPr>
        <w:t>, párr. 92, y Opinión Consultiva OC-27/21, </w:t>
      </w:r>
      <w:r>
        <w:rPr>
          <w:i/>
          <w:sz w:val="16"/>
        </w:rPr>
        <w:t>supra</w:t>
      </w:r>
      <w:r>
        <w:rPr>
          <w:sz w:val="16"/>
        </w:rPr>
        <w:t>, párr. 158.</w:t>
      </w:r>
    </w:p>
    <w:p>
      <w:pPr>
        <w:spacing w:before="119"/>
        <w:ind w:left="121" w:right="113" w:firstLine="0"/>
        <w:jc w:val="both"/>
        <w:rPr>
          <w:sz w:val="16"/>
        </w:rPr>
      </w:pPr>
      <w:bookmarkStart w:name="_bookmark74" w:id="110"/>
      <w:bookmarkEnd w:id="110"/>
      <w:r>
        <w:rPr/>
      </w:r>
      <w:r>
        <w:rPr>
          <w:position w:val="6"/>
          <w:sz w:val="10"/>
        </w:rPr>
        <w:t>51 </w:t>
      </w:r>
      <w:r>
        <w:rPr>
          <w:i/>
          <w:spacing w:val="-3"/>
          <w:sz w:val="16"/>
        </w:rPr>
        <w:t>Cfr. </w:t>
      </w:r>
      <w:r>
        <w:rPr>
          <w:i/>
          <w:sz w:val="16"/>
        </w:rPr>
        <w:t>Condición Jurídica y Derechos Humanos del Niño. </w:t>
      </w:r>
      <w:r>
        <w:rPr>
          <w:sz w:val="16"/>
        </w:rPr>
        <w:t>Opinión Consultiva OC-17/02 del 28 de agosto de 2002. Serie A No. 17</w:t>
      </w:r>
      <w:r>
        <w:rPr>
          <w:i/>
          <w:sz w:val="16"/>
        </w:rPr>
        <w:t>, </w:t>
      </w:r>
      <w:r>
        <w:rPr>
          <w:sz w:val="16"/>
        </w:rPr>
        <w:t>párr</w:t>
      </w:r>
      <w:r>
        <w:rPr>
          <w:i/>
          <w:sz w:val="16"/>
        </w:rPr>
        <w:t>. </w:t>
      </w:r>
      <w:r>
        <w:rPr>
          <w:spacing w:val="-3"/>
          <w:sz w:val="16"/>
        </w:rPr>
        <w:t>46, </w:t>
      </w:r>
      <w:r>
        <w:rPr>
          <w:sz w:val="16"/>
        </w:rPr>
        <w:t>y </w:t>
      </w:r>
      <w:r>
        <w:rPr>
          <w:i/>
          <w:spacing w:val="-4"/>
          <w:sz w:val="16"/>
        </w:rPr>
        <w:t>Caso Guzmán Albarracín </w:t>
      </w:r>
      <w:r>
        <w:rPr>
          <w:i/>
          <w:sz w:val="16"/>
        </w:rPr>
        <w:t>y </w:t>
      </w:r>
      <w:r>
        <w:rPr>
          <w:i/>
          <w:spacing w:val="-4"/>
          <w:sz w:val="16"/>
        </w:rPr>
        <w:t>otras </w:t>
      </w:r>
      <w:r>
        <w:rPr>
          <w:i/>
          <w:spacing w:val="-3"/>
          <w:sz w:val="16"/>
        </w:rPr>
        <w:t>Vs. </w:t>
      </w:r>
      <w:r>
        <w:rPr>
          <w:i/>
          <w:spacing w:val="-4"/>
          <w:sz w:val="16"/>
        </w:rPr>
        <w:t>Ecuador. Fondo, Reparaciones </w:t>
      </w:r>
      <w:r>
        <w:rPr>
          <w:i/>
          <w:sz w:val="16"/>
        </w:rPr>
        <w:t>y </w:t>
      </w:r>
      <w:r>
        <w:rPr>
          <w:i/>
          <w:spacing w:val="-4"/>
          <w:sz w:val="16"/>
        </w:rPr>
        <w:t>Costas</w:t>
      </w:r>
      <w:r>
        <w:rPr>
          <w:spacing w:val="-4"/>
          <w:sz w:val="16"/>
        </w:rPr>
        <w:t>. Sentencia </w:t>
      </w:r>
      <w:r>
        <w:rPr>
          <w:sz w:val="16"/>
        </w:rPr>
        <w:t>de </w:t>
      </w:r>
      <w:r>
        <w:rPr>
          <w:spacing w:val="-3"/>
          <w:sz w:val="16"/>
        </w:rPr>
        <w:t>24 </w:t>
      </w:r>
      <w:r>
        <w:rPr>
          <w:sz w:val="16"/>
        </w:rPr>
        <w:t>de </w:t>
      </w:r>
      <w:r>
        <w:rPr>
          <w:spacing w:val="-4"/>
          <w:sz w:val="16"/>
        </w:rPr>
        <w:t>junio </w:t>
      </w:r>
      <w:r>
        <w:rPr>
          <w:sz w:val="16"/>
        </w:rPr>
        <w:t>de </w:t>
      </w:r>
      <w:r>
        <w:rPr>
          <w:spacing w:val="-4"/>
          <w:sz w:val="16"/>
        </w:rPr>
        <w:t>2020. Serie </w:t>
      </w:r>
      <w:r>
        <w:rPr>
          <w:sz w:val="16"/>
        </w:rPr>
        <w:t>C </w:t>
      </w:r>
      <w:r>
        <w:rPr>
          <w:spacing w:val="-3"/>
          <w:sz w:val="16"/>
        </w:rPr>
        <w:t>No. </w:t>
      </w:r>
      <w:r>
        <w:rPr>
          <w:spacing w:val="-4"/>
          <w:sz w:val="16"/>
        </w:rPr>
        <w:t>405, párr. 193.</w:t>
      </w:r>
    </w:p>
    <w:p>
      <w:pPr>
        <w:spacing w:before="119"/>
        <w:ind w:left="121" w:right="116" w:firstLine="0"/>
        <w:jc w:val="both"/>
        <w:rPr>
          <w:sz w:val="16"/>
        </w:rPr>
      </w:pPr>
      <w:bookmarkStart w:name="_bookmark75" w:id="111"/>
      <w:bookmarkEnd w:id="111"/>
      <w:r>
        <w:rPr/>
      </w:r>
      <w:r>
        <w:rPr>
          <w:position w:val="6"/>
          <w:sz w:val="10"/>
        </w:rPr>
        <w:t>52 </w:t>
      </w:r>
      <w:r>
        <w:rPr>
          <w:i/>
          <w:spacing w:val="-3"/>
          <w:sz w:val="16"/>
        </w:rPr>
        <w:t>Cfr. </w:t>
      </w:r>
      <w:r>
        <w:rPr>
          <w:i/>
          <w:spacing w:val="-4"/>
          <w:sz w:val="16"/>
        </w:rPr>
        <w:t>Caso Norín Catrimán (Dirigentes, Miembros </w:t>
      </w:r>
      <w:r>
        <w:rPr>
          <w:i/>
          <w:sz w:val="16"/>
        </w:rPr>
        <w:t>y </w:t>
      </w:r>
      <w:r>
        <w:rPr>
          <w:i/>
          <w:spacing w:val="-4"/>
          <w:sz w:val="16"/>
        </w:rPr>
        <w:t>Activista </w:t>
      </w:r>
      <w:r>
        <w:rPr>
          <w:i/>
          <w:spacing w:val="-3"/>
          <w:sz w:val="16"/>
        </w:rPr>
        <w:t>del </w:t>
      </w:r>
      <w:r>
        <w:rPr>
          <w:i/>
          <w:spacing w:val="-4"/>
          <w:sz w:val="16"/>
        </w:rPr>
        <w:t>Pueblo Indígena Mapuche) </w:t>
      </w:r>
      <w:r>
        <w:rPr>
          <w:i/>
          <w:sz w:val="16"/>
        </w:rPr>
        <w:t>y </w:t>
      </w:r>
      <w:r>
        <w:rPr>
          <w:i/>
          <w:spacing w:val="-4"/>
          <w:sz w:val="16"/>
        </w:rPr>
        <w:t>otros </w:t>
      </w:r>
      <w:r>
        <w:rPr>
          <w:i/>
          <w:spacing w:val="-3"/>
          <w:sz w:val="16"/>
        </w:rPr>
        <w:t>Vs. </w:t>
      </w:r>
      <w:r>
        <w:rPr>
          <w:i/>
          <w:spacing w:val="-4"/>
          <w:sz w:val="16"/>
        </w:rPr>
        <w:t>Chile</w:t>
      </w:r>
      <w:r>
        <w:rPr>
          <w:b/>
          <w:i/>
          <w:spacing w:val="-4"/>
          <w:sz w:val="16"/>
        </w:rPr>
        <w:t>. </w:t>
      </w:r>
      <w:r>
        <w:rPr>
          <w:i/>
          <w:spacing w:val="-4"/>
          <w:sz w:val="16"/>
        </w:rPr>
        <w:t>Fondo, Reparaciones </w:t>
      </w:r>
      <w:r>
        <w:rPr>
          <w:i/>
          <w:sz w:val="16"/>
        </w:rPr>
        <w:t>y </w:t>
      </w:r>
      <w:r>
        <w:rPr>
          <w:i/>
          <w:spacing w:val="-4"/>
          <w:sz w:val="16"/>
        </w:rPr>
        <w:t>Costas. </w:t>
      </w:r>
      <w:r>
        <w:rPr>
          <w:spacing w:val="-4"/>
          <w:sz w:val="16"/>
        </w:rPr>
        <w:t>Sentencia </w:t>
      </w:r>
      <w:r>
        <w:rPr>
          <w:sz w:val="16"/>
        </w:rPr>
        <w:t>de 29 de </w:t>
      </w:r>
      <w:r>
        <w:rPr>
          <w:spacing w:val="-4"/>
          <w:sz w:val="16"/>
        </w:rPr>
        <w:t>mayo </w:t>
      </w:r>
      <w:r>
        <w:rPr>
          <w:sz w:val="16"/>
        </w:rPr>
        <w:t>de </w:t>
      </w:r>
      <w:r>
        <w:rPr>
          <w:spacing w:val="-4"/>
          <w:sz w:val="16"/>
        </w:rPr>
        <w:t>2014. Serie </w:t>
      </w:r>
      <w:r>
        <w:rPr>
          <w:sz w:val="16"/>
        </w:rPr>
        <w:t>C </w:t>
      </w:r>
      <w:r>
        <w:rPr>
          <w:spacing w:val="-3"/>
          <w:sz w:val="16"/>
        </w:rPr>
        <w:t>No. </w:t>
      </w:r>
      <w:r>
        <w:rPr>
          <w:spacing w:val="-4"/>
          <w:sz w:val="16"/>
        </w:rPr>
        <w:t>279</w:t>
      </w:r>
      <w:r>
        <w:rPr>
          <w:i/>
          <w:spacing w:val="-4"/>
          <w:sz w:val="16"/>
        </w:rPr>
        <w:t>, </w:t>
      </w:r>
      <w:r>
        <w:rPr>
          <w:spacing w:val="-4"/>
          <w:sz w:val="16"/>
        </w:rPr>
        <w:t>párr. 200, </w:t>
      </w:r>
      <w:r>
        <w:rPr>
          <w:sz w:val="16"/>
        </w:rPr>
        <w:t>y </w:t>
      </w:r>
      <w:r>
        <w:rPr>
          <w:i/>
          <w:spacing w:val="-3"/>
          <w:sz w:val="16"/>
        </w:rPr>
        <w:t>Caso </w:t>
      </w:r>
      <w:r>
        <w:rPr>
          <w:i/>
          <w:spacing w:val="-5"/>
          <w:sz w:val="16"/>
        </w:rPr>
        <w:t>Guzmán </w:t>
      </w:r>
      <w:r>
        <w:rPr>
          <w:i/>
          <w:spacing w:val="-4"/>
          <w:sz w:val="16"/>
        </w:rPr>
        <w:t>Albarracín </w:t>
      </w:r>
      <w:r>
        <w:rPr>
          <w:i/>
          <w:sz w:val="16"/>
        </w:rPr>
        <w:t>y </w:t>
      </w:r>
      <w:r>
        <w:rPr>
          <w:i/>
          <w:spacing w:val="-4"/>
          <w:sz w:val="16"/>
        </w:rPr>
        <w:t>otras </w:t>
      </w:r>
      <w:r>
        <w:rPr>
          <w:i/>
          <w:spacing w:val="-3"/>
          <w:sz w:val="16"/>
        </w:rPr>
        <w:t>Vs. </w:t>
      </w:r>
      <w:r>
        <w:rPr>
          <w:i/>
          <w:spacing w:val="-4"/>
          <w:sz w:val="16"/>
        </w:rPr>
        <w:t>Ecuador, supra</w:t>
      </w:r>
      <w:r>
        <w:rPr>
          <w:spacing w:val="-4"/>
          <w:sz w:val="16"/>
        </w:rPr>
        <w:t>, párr. 193.</w:t>
      </w:r>
    </w:p>
    <w:p>
      <w:pPr>
        <w:spacing w:after="0"/>
        <w:jc w:val="both"/>
        <w:rPr>
          <w:sz w:val="16"/>
        </w:rPr>
        <w:sectPr>
          <w:pgSz w:w="12240" w:h="15840"/>
          <w:pgMar w:header="0" w:footer="896" w:top="1460" w:bottom="1080" w:left="1580" w:right="1580"/>
        </w:sectPr>
      </w:pPr>
    </w:p>
    <w:p>
      <w:pPr>
        <w:pStyle w:val="BodyText"/>
        <w:spacing w:before="71"/>
        <w:ind w:left="121" w:right="116"/>
        <w:jc w:val="both"/>
      </w:pPr>
      <w:r>
        <w:rPr/>
        <w:t>por una de las categorías protegidas contempladas en el artículo 1.1 de la Convención, la</w:t>
      </w:r>
      <w:r>
        <w:rPr>
          <w:spacing w:val="-11"/>
        </w:rPr>
        <w:t> </w:t>
      </w:r>
      <w:r>
        <w:rPr/>
        <w:t>eventual</w:t>
      </w:r>
      <w:r>
        <w:rPr>
          <w:spacing w:val="-11"/>
        </w:rPr>
        <w:t> </w:t>
      </w:r>
      <w:r>
        <w:rPr/>
        <w:t>restricción</w:t>
      </w:r>
      <w:r>
        <w:rPr>
          <w:spacing w:val="-10"/>
        </w:rPr>
        <w:t> </w:t>
      </w:r>
      <w:r>
        <w:rPr/>
        <w:t>de</w:t>
      </w:r>
      <w:r>
        <w:rPr>
          <w:spacing w:val="-10"/>
        </w:rPr>
        <w:t> </w:t>
      </w:r>
      <w:r>
        <w:rPr/>
        <w:t>un</w:t>
      </w:r>
      <w:r>
        <w:rPr>
          <w:spacing w:val="-10"/>
        </w:rPr>
        <w:t> </w:t>
      </w:r>
      <w:r>
        <w:rPr/>
        <w:t>derecho</w:t>
      </w:r>
      <w:r>
        <w:rPr>
          <w:spacing w:val="-10"/>
        </w:rPr>
        <w:t> </w:t>
      </w:r>
      <w:r>
        <w:rPr/>
        <w:t>exige</w:t>
      </w:r>
      <w:r>
        <w:rPr>
          <w:spacing w:val="-10"/>
        </w:rPr>
        <w:t> </w:t>
      </w:r>
      <w:r>
        <w:rPr/>
        <w:t>una</w:t>
      </w:r>
      <w:r>
        <w:rPr>
          <w:spacing w:val="-12"/>
        </w:rPr>
        <w:t> </w:t>
      </w:r>
      <w:r>
        <w:rPr/>
        <w:t>fundamentación</w:t>
      </w:r>
      <w:r>
        <w:rPr>
          <w:spacing w:val="-9"/>
        </w:rPr>
        <w:t> </w:t>
      </w:r>
      <w:r>
        <w:rPr/>
        <w:t>rigurosa,</w:t>
      </w:r>
      <w:r>
        <w:rPr>
          <w:spacing w:val="-9"/>
        </w:rPr>
        <w:t> </w:t>
      </w:r>
      <w:r>
        <w:rPr/>
        <w:t>lo</w:t>
      </w:r>
      <w:r>
        <w:rPr>
          <w:spacing w:val="-11"/>
        </w:rPr>
        <w:t> </w:t>
      </w:r>
      <w:r>
        <w:rPr/>
        <w:t>cual</w:t>
      </w:r>
      <w:r>
        <w:rPr>
          <w:spacing w:val="-9"/>
        </w:rPr>
        <w:t> </w:t>
      </w:r>
      <w:r>
        <w:rPr/>
        <w:t>implica que</w:t>
      </w:r>
      <w:r>
        <w:rPr>
          <w:spacing w:val="-11"/>
        </w:rPr>
        <w:t> </w:t>
      </w:r>
      <w:r>
        <w:rPr/>
        <w:t>las</w:t>
      </w:r>
      <w:r>
        <w:rPr>
          <w:spacing w:val="-10"/>
        </w:rPr>
        <w:t> </w:t>
      </w:r>
      <w:r>
        <w:rPr/>
        <w:t>razones</w:t>
      </w:r>
      <w:r>
        <w:rPr>
          <w:spacing w:val="-12"/>
        </w:rPr>
        <w:t> </w:t>
      </w:r>
      <w:r>
        <w:rPr/>
        <w:t>utilizadas</w:t>
      </w:r>
      <w:r>
        <w:rPr>
          <w:spacing w:val="-10"/>
        </w:rPr>
        <w:t> </w:t>
      </w:r>
      <w:r>
        <w:rPr/>
        <w:t>por</w:t>
      </w:r>
      <w:r>
        <w:rPr>
          <w:spacing w:val="-11"/>
        </w:rPr>
        <w:t> </w:t>
      </w:r>
      <w:r>
        <w:rPr/>
        <w:t>el</w:t>
      </w:r>
      <w:r>
        <w:rPr>
          <w:spacing w:val="-10"/>
        </w:rPr>
        <w:t> </w:t>
      </w:r>
      <w:r>
        <w:rPr/>
        <w:t>Estado</w:t>
      </w:r>
      <w:r>
        <w:rPr>
          <w:spacing w:val="-11"/>
        </w:rPr>
        <w:t> </w:t>
      </w:r>
      <w:r>
        <w:rPr/>
        <w:t>para</w:t>
      </w:r>
      <w:r>
        <w:rPr>
          <w:spacing w:val="-11"/>
        </w:rPr>
        <w:t> </w:t>
      </w:r>
      <w:r>
        <w:rPr/>
        <w:t>realizar</w:t>
      </w:r>
      <w:r>
        <w:rPr>
          <w:spacing w:val="-11"/>
        </w:rPr>
        <w:t> </w:t>
      </w:r>
      <w:r>
        <w:rPr/>
        <w:t>la</w:t>
      </w:r>
      <w:r>
        <w:rPr>
          <w:spacing w:val="-11"/>
        </w:rPr>
        <w:t> </w:t>
      </w:r>
      <w:r>
        <w:rPr/>
        <w:t>diferenciación</w:t>
      </w:r>
      <w:r>
        <w:rPr>
          <w:spacing w:val="-10"/>
        </w:rPr>
        <w:t> </w:t>
      </w:r>
      <w:r>
        <w:rPr/>
        <w:t>de</w:t>
      </w:r>
      <w:r>
        <w:rPr>
          <w:spacing w:val="-10"/>
        </w:rPr>
        <w:t> </w:t>
      </w:r>
      <w:r>
        <w:rPr/>
        <w:t>trato</w:t>
      </w:r>
      <w:r>
        <w:rPr>
          <w:spacing w:val="-11"/>
        </w:rPr>
        <w:t> </w:t>
      </w:r>
      <w:r>
        <w:rPr/>
        <w:t>deben</w:t>
      </w:r>
      <w:r>
        <w:rPr>
          <w:spacing w:val="-10"/>
        </w:rPr>
        <w:t> </w:t>
      </w:r>
      <w:r>
        <w:rPr/>
        <w:t>ser particularmente serias y estar sustentadas en una argumentación</w:t>
      </w:r>
      <w:r>
        <w:rPr>
          <w:spacing w:val="-17"/>
        </w:rPr>
        <w:t> </w:t>
      </w:r>
      <w:r>
        <w:rPr/>
        <w:t>exhaustiva</w:t>
      </w:r>
      <w:hyperlink w:history="true" w:anchor="_bookmark76">
        <w:r>
          <w:rPr>
            <w:position w:val="7"/>
            <w:sz w:val="13"/>
          </w:rPr>
          <w:t>53</w:t>
        </w:r>
      </w:hyperlink>
      <w:r>
        <w:rPr/>
        <w:t>.</w:t>
      </w:r>
    </w:p>
    <w:p>
      <w:pPr>
        <w:pStyle w:val="BodyText"/>
        <w:spacing w:before="11"/>
        <w:rPr>
          <w:sz w:val="19"/>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En</w:t>
      </w:r>
      <w:r>
        <w:rPr>
          <w:spacing w:val="-20"/>
          <w:sz w:val="20"/>
        </w:rPr>
        <w:t> </w:t>
      </w:r>
      <w:r>
        <w:rPr>
          <w:sz w:val="20"/>
        </w:rPr>
        <w:t>relación</w:t>
      </w:r>
      <w:r>
        <w:rPr>
          <w:spacing w:val="-21"/>
          <w:sz w:val="20"/>
        </w:rPr>
        <w:t> </w:t>
      </w:r>
      <w:r>
        <w:rPr>
          <w:sz w:val="20"/>
        </w:rPr>
        <w:t>con</w:t>
      </w:r>
      <w:r>
        <w:rPr>
          <w:spacing w:val="-20"/>
          <w:sz w:val="20"/>
        </w:rPr>
        <w:t> </w:t>
      </w:r>
      <w:r>
        <w:rPr>
          <w:sz w:val="20"/>
        </w:rPr>
        <w:t>lo</w:t>
      </w:r>
      <w:r>
        <w:rPr>
          <w:spacing w:val="-20"/>
          <w:sz w:val="20"/>
        </w:rPr>
        <w:t> </w:t>
      </w:r>
      <w:r>
        <w:rPr>
          <w:sz w:val="20"/>
        </w:rPr>
        <w:t>anterior,</w:t>
      </w:r>
      <w:r>
        <w:rPr>
          <w:spacing w:val="-20"/>
          <w:sz w:val="20"/>
        </w:rPr>
        <w:t> </w:t>
      </w:r>
      <w:r>
        <w:rPr>
          <w:sz w:val="20"/>
        </w:rPr>
        <w:t>el</w:t>
      </w:r>
      <w:r>
        <w:rPr>
          <w:spacing w:val="-20"/>
          <w:sz w:val="20"/>
        </w:rPr>
        <w:t> </w:t>
      </w:r>
      <w:r>
        <w:rPr>
          <w:sz w:val="20"/>
        </w:rPr>
        <w:t>Tribunal</w:t>
      </w:r>
      <w:r>
        <w:rPr>
          <w:spacing w:val="-20"/>
          <w:sz w:val="20"/>
        </w:rPr>
        <w:t> </w:t>
      </w:r>
      <w:r>
        <w:rPr>
          <w:sz w:val="20"/>
        </w:rPr>
        <w:t>recuerda</w:t>
      </w:r>
      <w:r>
        <w:rPr>
          <w:spacing w:val="-22"/>
          <w:sz w:val="20"/>
        </w:rPr>
        <w:t> </w:t>
      </w:r>
      <w:r>
        <w:rPr>
          <w:sz w:val="20"/>
        </w:rPr>
        <w:t>que</w:t>
      </w:r>
      <w:r>
        <w:rPr>
          <w:spacing w:val="-21"/>
          <w:sz w:val="20"/>
        </w:rPr>
        <w:t> </w:t>
      </w:r>
      <w:r>
        <w:rPr>
          <w:sz w:val="20"/>
        </w:rPr>
        <w:t>las</w:t>
      </w:r>
      <w:r>
        <w:rPr>
          <w:spacing w:val="-20"/>
          <w:sz w:val="20"/>
        </w:rPr>
        <w:t> </w:t>
      </w:r>
      <w:r>
        <w:rPr>
          <w:sz w:val="20"/>
        </w:rPr>
        <w:t>personas</w:t>
      </w:r>
      <w:r>
        <w:rPr>
          <w:spacing w:val="-20"/>
          <w:sz w:val="20"/>
        </w:rPr>
        <w:t> </w:t>
      </w:r>
      <w:r>
        <w:rPr>
          <w:sz w:val="20"/>
        </w:rPr>
        <w:t>con</w:t>
      </w:r>
      <w:r>
        <w:rPr>
          <w:spacing w:val="-20"/>
          <w:sz w:val="20"/>
        </w:rPr>
        <w:t> </w:t>
      </w:r>
      <w:r>
        <w:rPr>
          <w:sz w:val="20"/>
        </w:rPr>
        <w:t>discapacidad son</w:t>
      </w:r>
      <w:r>
        <w:rPr>
          <w:spacing w:val="-10"/>
          <w:sz w:val="20"/>
        </w:rPr>
        <w:t> </w:t>
      </w:r>
      <w:r>
        <w:rPr>
          <w:sz w:val="20"/>
        </w:rPr>
        <w:t>titulares</w:t>
      </w:r>
      <w:r>
        <w:rPr>
          <w:spacing w:val="-9"/>
          <w:sz w:val="20"/>
        </w:rPr>
        <w:t> </w:t>
      </w:r>
      <w:r>
        <w:rPr>
          <w:sz w:val="20"/>
        </w:rPr>
        <w:t>de</w:t>
      </w:r>
      <w:r>
        <w:rPr>
          <w:spacing w:val="-10"/>
          <w:sz w:val="20"/>
        </w:rPr>
        <w:t> </w:t>
      </w:r>
      <w:r>
        <w:rPr>
          <w:sz w:val="20"/>
        </w:rPr>
        <w:t>los</w:t>
      </w:r>
      <w:r>
        <w:rPr>
          <w:spacing w:val="-10"/>
          <w:sz w:val="20"/>
        </w:rPr>
        <w:t> </w:t>
      </w:r>
      <w:r>
        <w:rPr>
          <w:sz w:val="20"/>
        </w:rPr>
        <w:t>derechos</w:t>
      </w:r>
      <w:r>
        <w:rPr>
          <w:spacing w:val="-11"/>
          <w:sz w:val="20"/>
        </w:rPr>
        <w:t> </w:t>
      </w:r>
      <w:r>
        <w:rPr>
          <w:sz w:val="20"/>
        </w:rPr>
        <w:t>establecidos</w:t>
      </w:r>
      <w:r>
        <w:rPr>
          <w:spacing w:val="-10"/>
          <w:sz w:val="20"/>
        </w:rPr>
        <w:t> </w:t>
      </w:r>
      <w:r>
        <w:rPr>
          <w:sz w:val="20"/>
        </w:rPr>
        <w:t>en</w:t>
      </w:r>
      <w:r>
        <w:rPr>
          <w:spacing w:val="-10"/>
          <w:sz w:val="20"/>
        </w:rPr>
        <w:t> </w:t>
      </w:r>
      <w:r>
        <w:rPr>
          <w:sz w:val="20"/>
        </w:rPr>
        <w:t>la</w:t>
      </w:r>
      <w:r>
        <w:rPr>
          <w:spacing w:val="-9"/>
          <w:sz w:val="20"/>
        </w:rPr>
        <w:t> </w:t>
      </w:r>
      <w:r>
        <w:rPr>
          <w:sz w:val="20"/>
        </w:rPr>
        <w:t>Convención</w:t>
      </w:r>
      <w:r>
        <w:rPr>
          <w:spacing w:val="-9"/>
          <w:sz w:val="20"/>
        </w:rPr>
        <w:t> </w:t>
      </w:r>
      <w:r>
        <w:rPr>
          <w:sz w:val="20"/>
        </w:rPr>
        <w:t>Americana,</w:t>
      </w:r>
      <w:r>
        <w:rPr>
          <w:spacing w:val="-9"/>
          <w:sz w:val="20"/>
        </w:rPr>
        <w:t> </w:t>
      </w:r>
      <w:r>
        <w:rPr>
          <w:sz w:val="20"/>
        </w:rPr>
        <w:t>los</w:t>
      </w:r>
      <w:r>
        <w:rPr>
          <w:spacing w:val="-10"/>
          <w:sz w:val="20"/>
        </w:rPr>
        <w:t> </w:t>
      </w:r>
      <w:r>
        <w:rPr>
          <w:sz w:val="20"/>
        </w:rPr>
        <w:t>cuales</w:t>
      </w:r>
      <w:r>
        <w:rPr>
          <w:spacing w:val="-9"/>
          <w:sz w:val="20"/>
        </w:rPr>
        <w:t> </w:t>
      </w:r>
      <w:r>
        <w:rPr>
          <w:sz w:val="20"/>
        </w:rPr>
        <w:t>deben ser garantizados de conformidad con los postulados del derecho a la igualdad y la prohibición de discriminación. Además, la Corte ha establecido que la discapacidad es una</w:t>
      </w:r>
      <w:r>
        <w:rPr>
          <w:spacing w:val="-7"/>
          <w:sz w:val="20"/>
        </w:rPr>
        <w:t> </w:t>
      </w:r>
      <w:r>
        <w:rPr>
          <w:sz w:val="20"/>
        </w:rPr>
        <w:t>categoría</w:t>
      </w:r>
      <w:r>
        <w:rPr>
          <w:spacing w:val="-6"/>
          <w:sz w:val="20"/>
        </w:rPr>
        <w:t> </w:t>
      </w:r>
      <w:r>
        <w:rPr>
          <w:sz w:val="20"/>
        </w:rPr>
        <w:t>protegida</w:t>
      </w:r>
      <w:r>
        <w:rPr>
          <w:spacing w:val="-7"/>
          <w:sz w:val="20"/>
        </w:rPr>
        <w:t> </w:t>
      </w:r>
      <w:r>
        <w:rPr>
          <w:sz w:val="20"/>
        </w:rPr>
        <w:t>en</w:t>
      </w:r>
      <w:r>
        <w:rPr>
          <w:spacing w:val="-6"/>
          <w:sz w:val="20"/>
        </w:rPr>
        <w:t> </w:t>
      </w:r>
      <w:r>
        <w:rPr>
          <w:sz w:val="20"/>
        </w:rPr>
        <w:t>términos</w:t>
      </w:r>
      <w:r>
        <w:rPr>
          <w:spacing w:val="-6"/>
          <w:sz w:val="20"/>
        </w:rPr>
        <w:t> </w:t>
      </w:r>
      <w:r>
        <w:rPr>
          <w:sz w:val="20"/>
        </w:rPr>
        <w:t>del</w:t>
      </w:r>
      <w:r>
        <w:rPr>
          <w:spacing w:val="-7"/>
          <w:sz w:val="20"/>
        </w:rPr>
        <w:t> </w:t>
      </w:r>
      <w:r>
        <w:rPr>
          <w:sz w:val="20"/>
        </w:rPr>
        <w:t>artículo</w:t>
      </w:r>
      <w:r>
        <w:rPr>
          <w:spacing w:val="-6"/>
          <w:sz w:val="20"/>
        </w:rPr>
        <w:t> </w:t>
      </w:r>
      <w:r>
        <w:rPr>
          <w:sz w:val="20"/>
        </w:rPr>
        <w:t>1.1</w:t>
      </w:r>
      <w:r>
        <w:rPr>
          <w:spacing w:val="-7"/>
          <w:sz w:val="20"/>
        </w:rPr>
        <w:t> </w:t>
      </w:r>
      <w:r>
        <w:rPr>
          <w:sz w:val="20"/>
        </w:rPr>
        <w:t>de</w:t>
      </w:r>
      <w:r>
        <w:rPr>
          <w:spacing w:val="-6"/>
          <w:sz w:val="20"/>
        </w:rPr>
        <w:t> </w:t>
      </w:r>
      <w:r>
        <w:rPr>
          <w:sz w:val="20"/>
        </w:rPr>
        <w:t>la</w:t>
      </w:r>
      <w:r>
        <w:rPr>
          <w:spacing w:val="-8"/>
          <w:sz w:val="20"/>
        </w:rPr>
        <w:t> </w:t>
      </w:r>
      <w:r>
        <w:rPr>
          <w:sz w:val="20"/>
        </w:rPr>
        <w:t>Convención</w:t>
      </w:r>
      <w:r>
        <w:rPr>
          <w:spacing w:val="-8"/>
          <w:sz w:val="20"/>
        </w:rPr>
        <w:t> </w:t>
      </w:r>
      <w:r>
        <w:rPr>
          <w:sz w:val="20"/>
        </w:rPr>
        <w:t>Americana,</w:t>
      </w:r>
      <w:r>
        <w:rPr>
          <w:spacing w:val="-8"/>
          <w:sz w:val="20"/>
        </w:rPr>
        <w:t> </w:t>
      </w:r>
      <w:r>
        <w:rPr>
          <w:sz w:val="20"/>
        </w:rPr>
        <w:t>por</w:t>
      </w:r>
      <w:r>
        <w:rPr>
          <w:spacing w:val="-6"/>
          <w:sz w:val="20"/>
        </w:rPr>
        <w:t> </w:t>
      </w:r>
      <w:r>
        <w:rPr>
          <w:sz w:val="20"/>
        </w:rPr>
        <w:t>lo que está proscrita cualquier norma, acto o práctica discriminatoria basada en la discapacidad real o percibida de la persona. En consecuencia, ninguna norma, decisión o</w:t>
      </w:r>
      <w:r>
        <w:rPr>
          <w:spacing w:val="-7"/>
          <w:sz w:val="20"/>
        </w:rPr>
        <w:t> </w:t>
      </w:r>
      <w:r>
        <w:rPr>
          <w:sz w:val="20"/>
        </w:rPr>
        <w:t>práctica</w:t>
      </w:r>
      <w:r>
        <w:rPr>
          <w:spacing w:val="-8"/>
          <w:sz w:val="20"/>
        </w:rPr>
        <w:t> </w:t>
      </w:r>
      <w:r>
        <w:rPr>
          <w:sz w:val="20"/>
        </w:rPr>
        <w:t>de</w:t>
      </w:r>
      <w:r>
        <w:rPr>
          <w:spacing w:val="-6"/>
          <w:sz w:val="20"/>
        </w:rPr>
        <w:t> </w:t>
      </w:r>
      <w:r>
        <w:rPr>
          <w:sz w:val="20"/>
        </w:rPr>
        <w:t>derecho</w:t>
      </w:r>
      <w:r>
        <w:rPr>
          <w:spacing w:val="-8"/>
          <w:sz w:val="20"/>
        </w:rPr>
        <w:t> </w:t>
      </w:r>
      <w:r>
        <w:rPr>
          <w:sz w:val="20"/>
        </w:rPr>
        <w:t>interno,</w:t>
      </w:r>
      <w:r>
        <w:rPr>
          <w:spacing w:val="-7"/>
          <w:sz w:val="20"/>
        </w:rPr>
        <w:t> </w:t>
      </w:r>
      <w:r>
        <w:rPr>
          <w:sz w:val="20"/>
        </w:rPr>
        <w:t>sea</w:t>
      </w:r>
      <w:r>
        <w:rPr>
          <w:spacing w:val="-8"/>
          <w:sz w:val="20"/>
        </w:rPr>
        <w:t> </w:t>
      </w:r>
      <w:r>
        <w:rPr>
          <w:sz w:val="20"/>
        </w:rPr>
        <w:t>por</w:t>
      </w:r>
      <w:r>
        <w:rPr>
          <w:spacing w:val="-7"/>
          <w:sz w:val="20"/>
        </w:rPr>
        <w:t> </w:t>
      </w:r>
      <w:r>
        <w:rPr>
          <w:sz w:val="20"/>
        </w:rPr>
        <w:t>parte</w:t>
      </w:r>
      <w:r>
        <w:rPr>
          <w:spacing w:val="-7"/>
          <w:sz w:val="20"/>
        </w:rPr>
        <w:t> </w:t>
      </w:r>
      <w:r>
        <w:rPr>
          <w:sz w:val="20"/>
        </w:rPr>
        <w:t>de</w:t>
      </w:r>
      <w:r>
        <w:rPr>
          <w:spacing w:val="-6"/>
          <w:sz w:val="20"/>
        </w:rPr>
        <w:t> </w:t>
      </w:r>
      <w:r>
        <w:rPr>
          <w:sz w:val="20"/>
        </w:rPr>
        <w:t>autoridades</w:t>
      </w:r>
      <w:r>
        <w:rPr>
          <w:spacing w:val="-8"/>
          <w:sz w:val="20"/>
        </w:rPr>
        <w:t> </w:t>
      </w:r>
      <w:r>
        <w:rPr>
          <w:sz w:val="20"/>
        </w:rPr>
        <w:t>estatales</w:t>
      </w:r>
      <w:r>
        <w:rPr>
          <w:spacing w:val="-8"/>
          <w:sz w:val="20"/>
        </w:rPr>
        <w:t> </w:t>
      </w:r>
      <w:r>
        <w:rPr>
          <w:sz w:val="20"/>
        </w:rPr>
        <w:t>o</w:t>
      </w:r>
      <w:r>
        <w:rPr>
          <w:spacing w:val="-7"/>
          <w:sz w:val="20"/>
        </w:rPr>
        <w:t> </w:t>
      </w:r>
      <w:r>
        <w:rPr>
          <w:sz w:val="20"/>
        </w:rPr>
        <w:t>por</w:t>
      </w:r>
      <w:r>
        <w:rPr>
          <w:spacing w:val="-8"/>
          <w:sz w:val="20"/>
        </w:rPr>
        <w:t> </w:t>
      </w:r>
      <w:r>
        <w:rPr>
          <w:sz w:val="20"/>
        </w:rPr>
        <w:t>particulares, pueden disminuir o restringir de manera discriminatoria los derechos de una persona a partir de su discapacidad</w:t>
      </w:r>
      <w:hyperlink w:history="true" w:anchor="_bookmark77">
        <w:r>
          <w:rPr>
            <w:position w:val="7"/>
            <w:sz w:val="13"/>
          </w:rPr>
          <w:t>54</w:t>
        </w:r>
      </w:hyperlink>
      <w:r>
        <w:rPr>
          <w:sz w:val="20"/>
        </w:rPr>
        <w:t>. Asimismo, en tanto la discapacidad es una categoría protegida en términos del artículo 1.1 de la Convención Americana, es el Estado quien tiene la carga de la prueba de demostrar que la diferencia de trato a una persona con discapacidad se encuentra justificado, sin fundamentar su decisión en</w:t>
      </w:r>
      <w:r>
        <w:rPr>
          <w:spacing w:val="-26"/>
          <w:sz w:val="20"/>
        </w:rPr>
        <w:t> </w:t>
      </w:r>
      <w:r>
        <w:rPr>
          <w:sz w:val="20"/>
        </w:rPr>
        <w:t>estereotipos.</w:t>
      </w:r>
    </w:p>
    <w:p>
      <w:pPr>
        <w:pStyle w:val="BodyText"/>
        <w:spacing w:before="8"/>
        <w:rPr>
          <w:sz w:val="22"/>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El Tribunal destaca que, en 1999, se adoptó la Convención Interamericana para la Eliminación de todas las Formas de Discriminación contra las Personas con Discapacidad, la cual fue ratificada por Costa Rica el 12 de agosto de 1999. Dicha Convención</w:t>
      </w:r>
      <w:r>
        <w:rPr>
          <w:spacing w:val="-17"/>
          <w:sz w:val="20"/>
        </w:rPr>
        <w:t> </w:t>
      </w:r>
      <w:r>
        <w:rPr>
          <w:sz w:val="20"/>
        </w:rPr>
        <w:t>tiene</w:t>
      </w:r>
      <w:r>
        <w:rPr>
          <w:spacing w:val="-16"/>
          <w:sz w:val="20"/>
        </w:rPr>
        <w:t> </w:t>
      </w:r>
      <w:r>
        <w:rPr>
          <w:sz w:val="20"/>
        </w:rPr>
        <w:t>en</w:t>
      </w:r>
      <w:r>
        <w:rPr>
          <w:spacing w:val="-16"/>
          <w:sz w:val="20"/>
        </w:rPr>
        <w:t> </w:t>
      </w:r>
      <w:r>
        <w:rPr>
          <w:sz w:val="20"/>
        </w:rPr>
        <w:t>cuenta</w:t>
      </w:r>
      <w:r>
        <w:rPr>
          <w:spacing w:val="-17"/>
          <w:sz w:val="20"/>
        </w:rPr>
        <w:t> </w:t>
      </w:r>
      <w:r>
        <w:rPr>
          <w:sz w:val="20"/>
        </w:rPr>
        <w:t>el</w:t>
      </w:r>
      <w:r>
        <w:rPr>
          <w:spacing w:val="-16"/>
          <w:sz w:val="20"/>
        </w:rPr>
        <w:t> </w:t>
      </w:r>
      <w:r>
        <w:rPr>
          <w:sz w:val="20"/>
        </w:rPr>
        <w:t>modelo</w:t>
      </w:r>
      <w:r>
        <w:rPr>
          <w:spacing w:val="-16"/>
          <w:sz w:val="20"/>
        </w:rPr>
        <w:t> </w:t>
      </w:r>
      <w:r>
        <w:rPr>
          <w:sz w:val="20"/>
        </w:rPr>
        <w:t>social</w:t>
      </w:r>
      <w:r>
        <w:rPr>
          <w:spacing w:val="-16"/>
          <w:sz w:val="20"/>
        </w:rPr>
        <w:t> </w:t>
      </w:r>
      <w:r>
        <w:rPr>
          <w:sz w:val="20"/>
        </w:rPr>
        <w:t>para</w:t>
      </w:r>
      <w:r>
        <w:rPr>
          <w:spacing w:val="-16"/>
          <w:sz w:val="20"/>
        </w:rPr>
        <w:t> </w:t>
      </w:r>
      <w:r>
        <w:rPr>
          <w:sz w:val="20"/>
        </w:rPr>
        <w:t>abordar</w:t>
      </w:r>
      <w:r>
        <w:rPr>
          <w:spacing w:val="-16"/>
          <w:sz w:val="20"/>
        </w:rPr>
        <w:t> </w:t>
      </w:r>
      <w:r>
        <w:rPr>
          <w:sz w:val="20"/>
        </w:rPr>
        <w:t>la</w:t>
      </w:r>
      <w:r>
        <w:rPr>
          <w:spacing w:val="-17"/>
          <w:sz w:val="20"/>
        </w:rPr>
        <w:t> </w:t>
      </w:r>
      <w:r>
        <w:rPr>
          <w:sz w:val="20"/>
        </w:rPr>
        <w:t>discapacidad,</w:t>
      </w:r>
      <w:r>
        <w:rPr>
          <w:spacing w:val="-15"/>
          <w:sz w:val="20"/>
        </w:rPr>
        <w:t> </w:t>
      </w:r>
      <w:r>
        <w:rPr>
          <w:sz w:val="20"/>
        </w:rPr>
        <w:t>lo</w:t>
      </w:r>
      <w:r>
        <w:rPr>
          <w:spacing w:val="-17"/>
          <w:sz w:val="20"/>
        </w:rPr>
        <w:t> </w:t>
      </w:r>
      <w:r>
        <w:rPr>
          <w:sz w:val="20"/>
        </w:rPr>
        <w:t>cual</w:t>
      </w:r>
      <w:r>
        <w:rPr>
          <w:spacing w:val="-16"/>
          <w:sz w:val="20"/>
        </w:rPr>
        <w:t> </w:t>
      </w:r>
      <w:r>
        <w:rPr>
          <w:sz w:val="20"/>
        </w:rPr>
        <w:t>implica que la discapacidad no se define exclusivamente por la presencia de una deficiencia física, mental, intelectual o sensorial, sino que se interrelaciona con las barreras o limitaciones</w:t>
      </w:r>
      <w:r>
        <w:rPr>
          <w:spacing w:val="-13"/>
          <w:sz w:val="20"/>
        </w:rPr>
        <w:t> </w:t>
      </w:r>
      <w:r>
        <w:rPr>
          <w:sz w:val="20"/>
        </w:rPr>
        <w:t>que</w:t>
      </w:r>
      <w:r>
        <w:rPr>
          <w:spacing w:val="-12"/>
          <w:sz w:val="20"/>
        </w:rPr>
        <w:t> </w:t>
      </w:r>
      <w:r>
        <w:rPr>
          <w:sz w:val="20"/>
        </w:rPr>
        <w:t>socialmente</w:t>
      </w:r>
      <w:r>
        <w:rPr>
          <w:spacing w:val="-12"/>
          <w:sz w:val="20"/>
        </w:rPr>
        <w:t> </w:t>
      </w:r>
      <w:r>
        <w:rPr>
          <w:sz w:val="20"/>
        </w:rPr>
        <w:t>existen</w:t>
      </w:r>
      <w:r>
        <w:rPr>
          <w:spacing w:val="-11"/>
          <w:sz w:val="20"/>
        </w:rPr>
        <w:t> </w:t>
      </w:r>
      <w:r>
        <w:rPr>
          <w:sz w:val="20"/>
        </w:rPr>
        <w:t>para</w:t>
      </w:r>
      <w:r>
        <w:rPr>
          <w:spacing w:val="-12"/>
          <w:sz w:val="20"/>
        </w:rPr>
        <w:t> </w:t>
      </w:r>
      <w:r>
        <w:rPr>
          <w:sz w:val="20"/>
        </w:rPr>
        <w:t>que</w:t>
      </w:r>
      <w:r>
        <w:rPr>
          <w:spacing w:val="-12"/>
          <w:sz w:val="20"/>
        </w:rPr>
        <w:t> </w:t>
      </w:r>
      <w:r>
        <w:rPr>
          <w:sz w:val="20"/>
        </w:rPr>
        <w:t>las</w:t>
      </w:r>
      <w:r>
        <w:rPr>
          <w:spacing w:val="-12"/>
          <w:sz w:val="20"/>
        </w:rPr>
        <w:t> </w:t>
      </w:r>
      <w:r>
        <w:rPr>
          <w:sz w:val="20"/>
        </w:rPr>
        <w:t>personas</w:t>
      </w:r>
      <w:r>
        <w:rPr>
          <w:spacing w:val="-12"/>
          <w:sz w:val="20"/>
        </w:rPr>
        <w:t> </w:t>
      </w:r>
      <w:r>
        <w:rPr>
          <w:sz w:val="20"/>
        </w:rPr>
        <w:t>puedan</w:t>
      </w:r>
      <w:r>
        <w:rPr>
          <w:spacing w:val="-12"/>
          <w:sz w:val="20"/>
        </w:rPr>
        <w:t> </w:t>
      </w:r>
      <w:r>
        <w:rPr>
          <w:sz w:val="20"/>
        </w:rPr>
        <w:t>ejercer</w:t>
      </w:r>
      <w:r>
        <w:rPr>
          <w:spacing w:val="-13"/>
          <w:sz w:val="20"/>
        </w:rPr>
        <w:t> </w:t>
      </w:r>
      <w:r>
        <w:rPr>
          <w:sz w:val="20"/>
        </w:rPr>
        <w:t>sus</w:t>
      </w:r>
      <w:r>
        <w:rPr>
          <w:spacing w:val="-12"/>
          <w:sz w:val="20"/>
        </w:rPr>
        <w:t> </w:t>
      </w:r>
      <w:r>
        <w:rPr>
          <w:sz w:val="20"/>
        </w:rPr>
        <w:t>derechos de manera efectiva</w:t>
      </w:r>
      <w:hyperlink w:history="true" w:anchor="_bookmark78">
        <w:r>
          <w:rPr>
            <w:position w:val="7"/>
            <w:sz w:val="13"/>
          </w:rPr>
          <w:t>55</w:t>
        </w:r>
      </w:hyperlink>
      <w:r>
        <w:rPr>
          <w:sz w:val="20"/>
        </w:rPr>
        <w:t>. Los tipos de límites o barreras que comúnmente encuentran las personas con diversidad funcional en la sociedad son, entre otras, barreras físicas o arquitectónicas, comunicativas, actitudinales o</w:t>
      </w:r>
      <w:r>
        <w:rPr>
          <w:spacing w:val="-10"/>
          <w:sz w:val="20"/>
        </w:rPr>
        <w:t> </w:t>
      </w:r>
      <w:r>
        <w:rPr>
          <w:sz w:val="20"/>
        </w:rPr>
        <w:t>socioeconómicas</w:t>
      </w:r>
      <w:hyperlink w:history="true" w:anchor="_bookmark79">
        <w:r>
          <w:rPr>
            <w:position w:val="7"/>
            <w:sz w:val="13"/>
          </w:rPr>
          <w:t>56</w:t>
        </w:r>
      </w:hyperlink>
      <w:r>
        <w:rPr>
          <w:sz w:val="20"/>
        </w:rPr>
        <w:t>.</w:t>
      </w:r>
    </w:p>
    <w:p>
      <w:pPr>
        <w:pStyle w:val="BodyText"/>
        <w:spacing w:before="7"/>
        <w:rPr>
          <w:sz w:val="22"/>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Adicionalmente, el Tribunal destaca que el 3 de mayo de 2008 entró en vigor la Convención</w:t>
      </w:r>
      <w:r>
        <w:rPr>
          <w:spacing w:val="-11"/>
          <w:sz w:val="20"/>
        </w:rPr>
        <w:t> </w:t>
      </w:r>
      <w:r>
        <w:rPr>
          <w:sz w:val="20"/>
        </w:rPr>
        <w:t>sobre</w:t>
      </w:r>
      <w:r>
        <w:rPr>
          <w:spacing w:val="-8"/>
          <w:sz w:val="20"/>
        </w:rPr>
        <w:t> </w:t>
      </w:r>
      <w:r>
        <w:rPr>
          <w:sz w:val="20"/>
        </w:rPr>
        <w:t>los</w:t>
      </w:r>
      <w:r>
        <w:rPr>
          <w:spacing w:val="-10"/>
          <w:sz w:val="20"/>
        </w:rPr>
        <w:t> </w:t>
      </w:r>
      <w:r>
        <w:rPr>
          <w:sz w:val="20"/>
        </w:rPr>
        <w:t>Derechos</w:t>
      </w:r>
      <w:r>
        <w:rPr>
          <w:spacing w:val="-10"/>
          <w:sz w:val="20"/>
        </w:rPr>
        <w:t> </w:t>
      </w:r>
      <w:r>
        <w:rPr>
          <w:sz w:val="20"/>
        </w:rPr>
        <w:t>de</w:t>
      </w:r>
      <w:r>
        <w:rPr>
          <w:spacing w:val="-10"/>
          <w:sz w:val="20"/>
        </w:rPr>
        <w:t> </w:t>
      </w:r>
      <w:r>
        <w:rPr>
          <w:sz w:val="20"/>
        </w:rPr>
        <w:t>las</w:t>
      </w:r>
      <w:r>
        <w:rPr>
          <w:spacing w:val="-9"/>
          <w:sz w:val="20"/>
        </w:rPr>
        <w:t> </w:t>
      </w:r>
      <w:r>
        <w:rPr>
          <w:sz w:val="20"/>
        </w:rPr>
        <w:t>Personas</w:t>
      </w:r>
      <w:r>
        <w:rPr>
          <w:spacing w:val="-10"/>
          <w:sz w:val="20"/>
        </w:rPr>
        <w:t> </w:t>
      </w:r>
      <w:r>
        <w:rPr>
          <w:sz w:val="20"/>
        </w:rPr>
        <w:t>con</w:t>
      </w:r>
      <w:r>
        <w:rPr>
          <w:spacing w:val="-10"/>
          <w:sz w:val="20"/>
        </w:rPr>
        <w:t> </w:t>
      </w:r>
      <w:r>
        <w:rPr>
          <w:sz w:val="20"/>
        </w:rPr>
        <w:t>Discapacidad</w:t>
      </w:r>
      <w:r>
        <w:rPr>
          <w:spacing w:val="-9"/>
          <w:sz w:val="20"/>
        </w:rPr>
        <w:t> </w:t>
      </w:r>
      <w:r>
        <w:rPr>
          <w:sz w:val="20"/>
        </w:rPr>
        <w:t>(en</w:t>
      </w:r>
      <w:r>
        <w:rPr>
          <w:spacing w:val="-10"/>
          <w:sz w:val="20"/>
        </w:rPr>
        <w:t> </w:t>
      </w:r>
      <w:r>
        <w:rPr>
          <w:sz w:val="20"/>
        </w:rPr>
        <w:t>adelante</w:t>
      </w:r>
      <w:r>
        <w:rPr>
          <w:spacing w:val="-8"/>
          <w:sz w:val="20"/>
        </w:rPr>
        <w:t> </w:t>
      </w:r>
      <w:r>
        <w:rPr>
          <w:sz w:val="20"/>
        </w:rPr>
        <w:t>“CDPD”), la cual establece la no discriminación como uno de sus principios generales y prohíbe toda discriminación por motivos de discapacidad</w:t>
      </w:r>
      <w:hyperlink w:history="true" w:anchor="_bookmark80">
        <w:r>
          <w:rPr>
            <w:position w:val="7"/>
            <w:sz w:val="13"/>
          </w:rPr>
          <w:t>57</w:t>
        </w:r>
      </w:hyperlink>
      <w:r>
        <w:rPr>
          <w:sz w:val="20"/>
        </w:rPr>
        <w:t>. La CDPD, la cual fue ratificada por Costa Rica el 1 de octubre de 2008, establece una serie de principios rectores respecto de los derechos de las personas con discapacidad que incluyen los siguientes: la no discriminación; la participación e inclusión plenas y efectivas en la sociedad, y la accesibilidad</w:t>
      </w:r>
      <w:hyperlink w:history="true" w:anchor="_bookmark81">
        <w:r>
          <w:rPr>
            <w:position w:val="7"/>
            <w:sz w:val="13"/>
          </w:rPr>
          <w:t>58</w:t>
        </w:r>
      </w:hyperlink>
      <w:r>
        <w:rPr>
          <w:sz w:val="20"/>
        </w:rPr>
        <w:t>.</w:t>
      </w:r>
      <w:r>
        <w:rPr>
          <w:spacing w:val="32"/>
          <w:sz w:val="20"/>
        </w:rPr>
        <w:t> </w:t>
      </w:r>
      <w:r>
        <w:rPr>
          <w:sz w:val="20"/>
        </w:rPr>
        <w:t>Asimismo,</w:t>
      </w:r>
      <w:r>
        <w:rPr>
          <w:spacing w:val="32"/>
          <w:sz w:val="20"/>
        </w:rPr>
        <w:t> </w:t>
      </w:r>
      <w:r>
        <w:rPr>
          <w:sz w:val="20"/>
        </w:rPr>
        <w:t>reconoce</w:t>
      </w:r>
      <w:r>
        <w:rPr>
          <w:spacing w:val="31"/>
          <w:sz w:val="20"/>
        </w:rPr>
        <w:t> </w:t>
      </w:r>
      <w:r>
        <w:rPr>
          <w:sz w:val="20"/>
        </w:rPr>
        <w:t>la</w:t>
      </w:r>
      <w:r>
        <w:rPr>
          <w:spacing w:val="31"/>
          <w:sz w:val="20"/>
        </w:rPr>
        <w:t> </w:t>
      </w:r>
      <w:r>
        <w:rPr>
          <w:sz w:val="20"/>
        </w:rPr>
        <w:t>obligación</w:t>
      </w:r>
      <w:r>
        <w:rPr>
          <w:spacing w:val="32"/>
          <w:sz w:val="20"/>
        </w:rPr>
        <w:t> </w:t>
      </w:r>
      <w:r>
        <w:rPr>
          <w:sz w:val="20"/>
        </w:rPr>
        <w:t>de</w:t>
      </w:r>
      <w:r>
        <w:rPr>
          <w:spacing w:val="31"/>
          <w:sz w:val="20"/>
        </w:rPr>
        <w:t> </w:t>
      </w:r>
      <w:r>
        <w:rPr>
          <w:sz w:val="20"/>
        </w:rPr>
        <w:t>los</w:t>
      </w:r>
      <w:r>
        <w:rPr>
          <w:spacing w:val="30"/>
          <w:sz w:val="20"/>
        </w:rPr>
        <w:t> </w:t>
      </w:r>
      <w:r>
        <w:rPr>
          <w:sz w:val="20"/>
        </w:rPr>
        <w:t>Estados</w:t>
      </w:r>
      <w:r>
        <w:rPr>
          <w:spacing w:val="32"/>
          <w:sz w:val="20"/>
        </w:rPr>
        <w:t> </w:t>
      </w:r>
      <w:r>
        <w:rPr>
          <w:sz w:val="20"/>
        </w:rPr>
        <w:t>de</w:t>
      </w:r>
      <w:r>
        <w:rPr>
          <w:spacing w:val="31"/>
          <w:sz w:val="20"/>
        </w:rPr>
        <w:t> </w:t>
      </w:r>
      <w:r>
        <w:rPr>
          <w:sz w:val="20"/>
        </w:rPr>
        <w:t>“[a]bstenerse</w:t>
      </w:r>
      <w:r>
        <w:rPr>
          <w:spacing w:val="31"/>
          <w:sz w:val="20"/>
        </w:rPr>
        <w:t> </w:t>
      </w:r>
      <w:r>
        <w:rPr>
          <w:sz w:val="20"/>
        </w:rPr>
        <w:t>de</w:t>
      </w:r>
    </w:p>
    <w:p>
      <w:pPr>
        <w:pStyle w:val="BodyText"/>
      </w:pPr>
    </w:p>
    <w:p>
      <w:pPr>
        <w:pStyle w:val="BodyText"/>
        <w:spacing w:before="6"/>
        <w:rPr>
          <w:sz w:val="11"/>
        </w:rPr>
      </w:pPr>
      <w:r>
        <w:rPr/>
        <w:pict>
          <v:line style="position:absolute;mso-position-horizontal-relative:page;mso-position-vertical-relative:paragraph;z-index:1384;mso-wrap-distance-left:0;mso-wrap-distance-right:0" from="85.080002pt,9.24516pt" to="229.080002pt,9.24516pt" stroked="true" strokeweight=".6pt" strokecolor="#000000">
            <v:stroke dashstyle="solid"/>
            <w10:wrap type="topAndBottom"/>
          </v:line>
        </w:pict>
      </w:r>
    </w:p>
    <w:p>
      <w:pPr>
        <w:spacing w:before="73"/>
        <w:ind w:left="121" w:right="118" w:firstLine="0"/>
        <w:jc w:val="both"/>
        <w:rPr>
          <w:sz w:val="16"/>
        </w:rPr>
      </w:pPr>
      <w:bookmarkStart w:name="_bookmark76" w:id="112"/>
      <w:bookmarkEnd w:id="112"/>
      <w:r>
        <w:rPr/>
      </w:r>
      <w:r>
        <w:rPr>
          <w:position w:val="6"/>
          <w:sz w:val="10"/>
        </w:rPr>
        <w:t>53 </w:t>
      </w:r>
      <w:r>
        <w:rPr>
          <w:i/>
          <w:sz w:val="16"/>
        </w:rPr>
        <w:t>Cfr. Caso Gonzales Lluy y otros Vs. Ecuador. Excepciones Preliminares, Fondo, Reparaciones y Costas</w:t>
      </w:r>
      <w:r>
        <w:rPr>
          <w:sz w:val="16"/>
        </w:rPr>
        <w:t>. Sentencia de 1 de septiembre de 2015. Serie C No. 298, párr. 257, y </w:t>
      </w:r>
      <w:r>
        <w:rPr>
          <w:i/>
          <w:sz w:val="16"/>
        </w:rPr>
        <w:t>Caso Ramírez Escobar y otros Vs. </w:t>
      </w:r>
      <w:r>
        <w:rPr>
          <w:i/>
          <w:sz w:val="16"/>
        </w:rPr>
        <w:t>Guatemala. Fondo, Reparaciones y Costas</w:t>
      </w:r>
      <w:r>
        <w:rPr>
          <w:sz w:val="16"/>
        </w:rPr>
        <w:t>. Sentencia de 9 de marzo de 2018. Serie C No. 351, párr. 278.</w:t>
      </w:r>
    </w:p>
    <w:p>
      <w:pPr>
        <w:spacing w:before="120"/>
        <w:ind w:left="121" w:right="117" w:firstLine="0"/>
        <w:jc w:val="both"/>
        <w:rPr>
          <w:sz w:val="16"/>
        </w:rPr>
      </w:pPr>
      <w:bookmarkStart w:name="_bookmark77" w:id="113"/>
      <w:bookmarkEnd w:id="113"/>
      <w:r>
        <w:rPr/>
      </w:r>
      <w:r>
        <w:rPr>
          <w:position w:val="6"/>
          <w:sz w:val="10"/>
        </w:rPr>
        <w:t>54  </w:t>
      </w:r>
      <w:r>
        <w:rPr>
          <w:i/>
          <w:sz w:val="16"/>
        </w:rPr>
        <w:t>Cfr. Caso Guachalá Chimbo y otros Vs. Ecuador. Fondo, Reparaciones y Costas. </w:t>
      </w:r>
      <w:r>
        <w:rPr>
          <w:sz w:val="16"/>
        </w:rPr>
        <w:t>Sentencia de 26 de   marzo de 2021. Serie C No. 423, párr. 79, y </w:t>
      </w:r>
      <w:r>
        <w:rPr>
          <w:i/>
          <w:sz w:val="16"/>
        </w:rPr>
        <w:t>Caso Vera Rojas y otros Vs. Chile. Excepciones preliminares, </w:t>
      </w:r>
      <w:r>
        <w:rPr>
          <w:i/>
          <w:sz w:val="16"/>
        </w:rPr>
        <w:t>Fondo, Reparaciones y Costas. </w:t>
      </w:r>
      <w:r>
        <w:rPr>
          <w:sz w:val="16"/>
        </w:rPr>
        <w:t>Sentencia de 1 de octubre de 2021. Serie C No. 439, párr.</w:t>
      </w:r>
      <w:r>
        <w:rPr>
          <w:spacing w:val="-37"/>
          <w:sz w:val="16"/>
        </w:rPr>
        <w:t> </w:t>
      </w:r>
      <w:r>
        <w:rPr>
          <w:sz w:val="16"/>
        </w:rPr>
        <w:t>101.</w:t>
      </w:r>
    </w:p>
    <w:p>
      <w:pPr>
        <w:spacing w:before="120"/>
        <w:ind w:left="121" w:right="118" w:firstLine="0"/>
        <w:jc w:val="both"/>
        <w:rPr>
          <w:sz w:val="16"/>
        </w:rPr>
      </w:pPr>
      <w:bookmarkStart w:name="_bookmark78" w:id="114"/>
      <w:bookmarkEnd w:id="114"/>
      <w:r>
        <w:rPr/>
      </w:r>
      <w:r>
        <w:rPr>
          <w:position w:val="6"/>
          <w:sz w:val="10"/>
        </w:rPr>
        <w:t>55  </w:t>
      </w:r>
      <w:r>
        <w:rPr>
          <w:i/>
          <w:sz w:val="16"/>
        </w:rPr>
        <w:t>Cfr. Caso Furlán y familiares Vs. Argentina, supra, </w:t>
      </w:r>
      <w:r>
        <w:rPr>
          <w:sz w:val="16"/>
        </w:rPr>
        <w:t>párr. 133, y </w:t>
      </w:r>
      <w:r>
        <w:rPr>
          <w:i/>
          <w:sz w:val="16"/>
        </w:rPr>
        <w:t>Caso Vera Rojas y otros Vs. Chile, supra</w:t>
      </w:r>
      <w:r>
        <w:rPr>
          <w:sz w:val="16"/>
        </w:rPr>
        <w:t>, párr. 102.</w:t>
      </w:r>
    </w:p>
    <w:p>
      <w:pPr>
        <w:spacing w:before="120"/>
        <w:ind w:left="121" w:right="118" w:firstLine="0"/>
        <w:jc w:val="both"/>
        <w:rPr>
          <w:sz w:val="16"/>
        </w:rPr>
      </w:pPr>
      <w:bookmarkStart w:name="_bookmark79" w:id="115"/>
      <w:bookmarkEnd w:id="115"/>
      <w:r>
        <w:rPr/>
      </w:r>
      <w:r>
        <w:rPr>
          <w:position w:val="6"/>
          <w:sz w:val="10"/>
        </w:rPr>
        <w:t>56  </w:t>
      </w:r>
      <w:r>
        <w:rPr>
          <w:i/>
          <w:sz w:val="16"/>
        </w:rPr>
        <w:t>Cfr. Caso Furlán y familiares Vs. Argentina, supra</w:t>
      </w:r>
      <w:r>
        <w:rPr>
          <w:sz w:val="16"/>
        </w:rPr>
        <w:t>, párr. 133, y </w:t>
      </w:r>
      <w:r>
        <w:rPr>
          <w:i/>
          <w:sz w:val="16"/>
        </w:rPr>
        <w:t>Caso Vera Rojas y otros Vs. Chile, supra</w:t>
      </w:r>
      <w:r>
        <w:rPr>
          <w:sz w:val="16"/>
        </w:rPr>
        <w:t>, párr. 102.</w:t>
      </w:r>
    </w:p>
    <w:p>
      <w:pPr>
        <w:spacing w:before="120"/>
        <w:ind w:left="121" w:right="0" w:firstLine="0"/>
        <w:jc w:val="both"/>
        <w:rPr>
          <w:sz w:val="16"/>
        </w:rPr>
      </w:pPr>
      <w:bookmarkStart w:name="_bookmark80" w:id="116"/>
      <w:bookmarkEnd w:id="116"/>
      <w:r>
        <w:rPr/>
      </w:r>
      <w:r>
        <w:rPr>
          <w:position w:val="6"/>
          <w:sz w:val="10"/>
        </w:rPr>
        <w:t>57        </w:t>
      </w:r>
      <w:r>
        <w:rPr>
          <w:i/>
          <w:sz w:val="16"/>
        </w:rPr>
        <w:t>Cfr. </w:t>
      </w:r>
      <w:r>
        <w:rPr>
          <w:sz w:val="16"/>
        </w:rPr>
        <w:t>CDPD, artículos 3 y 5.</w:t>
      </w:r>
    </w:p>
    <w:p>
      <w:pPr>
        <w:spacing w:before="120"/>
        <w:ind w:left="121" w:right="0" w:firstLine="0"/>
        <w:jc w:val="both"/>
        <w:rPr>
          <w:sz w:val="16"/>
        </w:rPr>
      </w:pPr>
      <w:bookmarkStart w:name="_bookmark81" w:id="117"/>
      <w:bookmarkEnd w:id="117"/>
      <w:r>
        <w:rPr/>
      </w:r>
      <w:r>
        <w:rPr>
          <w:position w:val="6"/>
          <w:sz w:val="10"/>
        </w:rPr>
        <w:t>58        </w:t>
      </w:r>
      <w:r>
        <w:rPr>
          <w:i/>
          <w:sz w:val="16"/>
        </w:rPr>
        <w:t>Cfr. </w:t>
      </w:r>
      <w:r>
        <w:rPr>
          <w:sz w:val="16"/>
        </w:rPr>
        <w:t>CDPD, artículo 3.</w:t>
      </w:r>
    </w:p>
    <w:p>
      <w:pPr>
        <w:spacing w:after="0"/>
        <w:jc w:val="both"/>
        <w:rPr>
          <w:sz w:val="16"/>
        </w:rPr>
        <w:sectPr>
          <w:pgSz w:w="12240" w:h="15840"/>
          <w:pgMar w:header="0" w:footer="896" w:top="1460" w:bottom="1080" w:left="1580" w:right="1580"/>
        </w:sectPr>
      </w:pPr>
    </w:p>
    <w:p>
      <w:pPr>
        <w:pStyle w:val="BodyText"/>
        <w:spacing w:before="71"/>
        <w:ind w:left="121" w:right="116"/>
        <w:jc w:val="both"/>
      </w:pPr>
      <w:r>
        <w:rPr/>
        <w:t>actos o prácticas que sean incompatibles con [la] Convención y velar porque las autoridades e instituciones públicas actúen conforme a lo dispuesto en ella”</w:t>
      </w:r>
      <w:hyperlink w:history="true" w:anchor="_bookmark83">
        <w:r>
          <w:rPr>
            <w:position w:val="7"/>
            <w:sz w:val="13"/>
          </w:rPr>
          <w:t>59</w:t>
        </w:r>
      </w:hyperlink>
      <w:r>
        <w:rPr/>
        <w:t>.</w:t>
      </w:r>
    </w:p>
    <w:p>
      <w:pPr>
        <w:pStyle w:val="BodyText"/>
        <w:spacing w:before="11"/>
        <w:rPr>
          <w:sz w:val="19"/>
        </w:rPr>
      </w:pPr>
    </w:p>
    <w:p>
      <w:pPr>
        <w:pStyle w:val="ListParagraph"/>
        <w:numPr>
          <w:ilvl w:val="0"/>
          <w:numId w:val="10"/>
        </w:numPr>
        <w:tabs>
          <w:tab w:pos="830" w:val="left" w:leader="none"/>
        </w:tabs>
        <w:spacing w:line="240" w:lineRule="auto" w:before="0" w:after="0"/>
        <w:ind w:left="120" w:right="116" w:firstLine="1"/>
        <w:jc w:val="both"/>
        <w:rPr>
          <w:sz w:val="20"/>
        </w:rPr>
      </w:pPr>
      <w:r>
        <w:rPr>
          <w:sz w:val="20"/>
        </w:rPr>
        <w:t>Asimismo, este Tribunal destaca que, en cumplimiento de los deberes de protección especiales del Estado respecto de toda persona que se encuentre en una situación de vulnerabilidad, resulta imperativa la adopción de medidas positivas para la protección de los derechos, las cuales son determinables en función de las particulares necesidades</w:t>
      </w:r>
      <w:r>
        <w:rPr>
          <w:spacing w:val="-9"/>
          <w:sz w:val="20"/>
        </w:rPr>
        <w:t> </w:t>
      </w:r>
      <w:r>
        <w:rPr>
          <w:sz w:val="20"/>
        </w:rPr>
        <w:t>de</w:t>
      </w:r>
      <w:r>
        <w:rPr>
          <w:spacing w:val="-7"/>
          <w:sz w:val="20"/>
        </w:rPr>
        <w:t> </w:t>
      </w:r>
      <w:r>
        <w:rPr>
          <w:sz w:val="20"/>
        </w:rPr>
        <w:t>protección</w:t>
      </w:r>
      <w:r>
        <w:rPr>
          <w:spacing w:val="-8"/>
          <w:sz w:val="20"/>
        </w:rPr>
        <w:t> </w:t>
      </w:r>
      <w:r>
        <w:rPr>
          <w:sz w:val="20"/>
        </w:rPr>
        <w:t>del</w:t>
      </w:r>
      <w:r>
        <w:rPr>
          <w:spacing w:val="-8"/>
          <w:sz w:val="20"/>
        </w:rPr>
        <w:t> </w:t>
      </w:r>
      <w:r>
        <w:rPr>
          <w:sz w:val="20"/>
        </w:rPr>
        <w:t>sujeto</w:t>
      </w:r>
      <w:r>
        <w:rPr>
          <w:spacing w:val="-8"/>
          <w:sz w:val="20"/>
        </w:rPr>
        <w:t> </w:t>
      </w:r>
      <w:r>
        <w:rPr>
          <w:sz w:val="20"/>
        </w:rPr>
        <w:t>de</w:t>
      </w:r>
      <w:r>
        <w:rPr>
          <w:spacing w:val="-7"/>
          <w:sz w:val="20"/>
        </w:rPr>
        <w:t> </w:t>
      </w:r>
      <w:r>
        <w:rPr>
          <w:sz w:val="20"/>
        </w:rPr>
        <w:t>derecho,</w:t>
      </w:r>
      <w:r>
        <w:rPr>
          <w:spacing w:val="-8"/>
          <w:sz w:val="20"/>
        </w:rPr>
        <w:t> </w:t>
      </w:r>
      <w:r>
        <w:rPr>
          <w:sz w:val="20"/>
        </w:rPr>
        <w:t>ya</w:t>
      </w:r>
      <w:r>
        <w:rPr>
          <w:spacing w:val="-8"/>
          <w:sz w:val="20"/>
        </w:rPr>
        <w:t> </w:t>
      </w:r>
      <w:r>
        <w:rPr>
          <w:sz w:val="20"/>
        </w:rPr>
        <w:t>sea</w:t>
      </w:r>
      <w:r>
        <w:rPr>
          <w:spacing w:val="-10"/>
          <w:sz w:val="20"/>
        </w:rPr>
        <w:t> </w:t>
      </w:r>
      <w:r>
        <w:rPr>
          <w:sz w:val="20"/>
        </w:rPr>
        <w:t>por</w:t>
      </w:r>
      <w:r>
        <w:rPr>
          <w:spacing w:val="-8"/>
          <w:sz w:val="20"/>
        </w:rPr>
        <w:t> </w:t>
      </w:r>
      <w:r>
        <w:rPr>
          <w:sz w:val="20"/>
        </w:rPr>
        <w:t>su</w:t>
      </w:r>
      <w:r>
        <w:rPr>
          <w:spacing w:val="-8"/>
          <w:sz w:val="20"/>
        </w:rPr>
        <w:t> </w:t>
      </w:r>
      <w:r>
        <w:rPr>
          <w:sz w:val="20"/>
        </w:rPr>
        <w:t>condición</w:t>
      </w:r>
      <w:r>
        <w:rPr>
          <w:spacing w:val="-8"/>
          <w:sz w:val="20"/>
        </w:rPr>
        <w:t> </w:t>
      </w:r>
      <w:r>
        <w:rPr>
          <w:sz w:val="20"/>
        </w:rPr>
        <w:t>personal</w:t>
      </w:r>
      <w:r>
        <w:rPr>
          <w:spacing w:val="-9"/>
          <w:sz w:val="20"/>
        </w:rPr>
        <w:t> </w:t>
      </w:r>
      <w:r>
        <w:rPr>
          <w:sz w:val="20"/>
        </w:rPr>
        <w:t>o</w:t>
      </w:r>
      <w:r>
        <w:rPr>
          <w:spacing w:val="-8"/>
          <w:sz w:val="20"/>
        </w:rPr>
        <w:t> </w:t>
      </w:r>
      <w:r>
        <w:rPr>
          <w:sz w:val="20"/>
        </w:rPr>
        <w:t>por la situación específica en que se encuentre, como la discapacidad</w:t>
      </w:r>
      <w:hyperlink w:history="true" w:anchor="_bookmark84">
        <w:r>
          <w:rPr>
            <w:position w:val="7"/>
            <w:sz w:val="13"/>
          </w:rPr>
          <w:t>60</w:t>
        </w:r>
      </w:hyperlink>
      <w:r>
        <w:rPr>
          <w:sz w:val="20"/>
        </w:rPr>
        <w:t>. En este sentido, es obligación de los Estados propender por la inclusión de las personas con discapacidad por medio de la igualdad de condiciones, oportunidades y participación en todas las esferas de la sociedad</w:t>
      </w:r>
      <w:hyperlink w:history="true" w:anchor="_bookmark85">
        <w:r>
          <w:rPr>
            <w:position w:val="7"/>
            <w:sz w:val="13"/>
          </w:rPr>
          <w:t>61</w:t>
        </w:r>
      </w:hyperlink>
      <w:r>
        <w:rPr>
          <w:sz w:val="20"/>
        </w:rPr>
        <w:t>, con el fin de garantizar que las limitaciones normativas o </w:t>
      </w:r>
      <w:r>
        <w:rPr>
          <w:i/>
          <w:sz w:val="20"/>
        </w:rPr>
        <w:t>de </w:t>
      </w:r>
      <w:r>
        <w:rPr>
          <w:i/>
          <w:sz w:val="20"/>
        </w:rPr>
        <w:t>facto</w:t>
      </w:r>
      <w:r>
        <w:rPr>
          <w:i/>
          <w:spacing w:val="-8"/>
          <w:sz w:val="20"/>
        </w:rPr>
        <w:t> </w:t>
      </w:r>
      <w:r>
        <w:rPr>
          <w:sz w:val="20"/>
        </w:rPr>
        <w:t>sean</w:t>
      </w:r>
      <w:r>
        <w:rPr>
          <w:spacing w:val="-9"/>
          <w:sz w:val="20"/>
        </w:rPr>
        <w:t> </w:t>
      </w:r>
      <w:r>
        <w:rPr>
          <w:sz w:val="20"/>
        </w:rPr>
        <w:t>desmanteladas.</w:t>
      </w:r>
      <w:r>
        <w:rPr>
          <w:spacing w:val="-8"/>
          <w:sz w:val="20"/>
        </w:rPr>
        <w:t> </w:t>
      </w:r>
      <w:r>
        <w:rPr>
          <w:sz w:val="20"/>
        </w:rPr>
        <w:t>Por</w:t>
      </w:r>
      <w:r>
        <w:rPr>
          <w:spacing w:val="-9"/>
          <w:sz w:val="20"/>
        </w:rPr>
        <w:t> </w:t>
      </w:r>
      <w:r>
        <w:rPr>
          <w:sz w:val="20"/>
        </w:rPr>
        <w:t>tanto,</w:t>
      </w:r>
      <w:r>
        <w:rPr>
          <w:spacing w:val="-7"/>
          <w:sz w:val="20"/>
        </w:rPr>
        <w:t> </w:t>
      </w:r>
      <w:r>
        <w:rPr>
          <w:sz w:val="20"/>
        </w:rPr>
        <w:t>es</w:t>
      </w:r>
      <w:r>
        <w:rPr>
          <w:spacing w:val="-9"/>
          <w:sz w:val="20"/>
        </w:rPr>
        <w:t> </w:t>
      </w:r>
      <w:r>
        <w:rPr>
          <w:sz w:val="20"/>
        </w:rPr>
        <w:t>necesario</w:t>
      </w:r>
      <w:r>
        <w:rPr>
          <w:spacing w:val="-8"/>
          <w:sz w:val="20"/>
        </w:rPr>
        <w:t> </w:t>
      </w:r>
      <w:r>
        <w:rPr>
          <w:sz w:val="20"/>
        </w:rPr>
        <w:t>que</w:t>
      </w:r>
      <w:r>
        <w:rPr>
          <w:spacing w:val="-7"/>
          <w:sz w:val="20"/>
        </w:rPr>
        <w:t> </w:t>
      </w:r>
      <w:r>
        <w:rPr>
          <w:sz w:val="20"/>
        </w:rPr>
        <w:t>los</w:t>
      </w:r>
      <w:r>
        <w:rPr>
          <w:spacing w:val="-9"/>
          <w:sz w:val="20"/>
        </w:rPr>
        <w:t> </w:t>
      </w:r>
      <w:r>
        <w:rPr>
          <w:sz w:val="20"/>
        </w:rPr>
        <w:t>Estados</w:t>
      </w:r>
      <w:r>
        <w:rPr>
          <w:spacing w:val="-8"/>
          <w:sz w:val="20"/>
        </w:rPr>
        <w:t> </w:t>
      </w:r>
      <w:r>
        <w:rPr>
          <w:sz w:val="20"/>
        </w:rPr>
        <w:t>promuevan</w:t>
      </w:r>
      <w:r>
        <w:rPr>
          <w:spacing w:val="-7"/>
          <w:sz w:val="20"/>
        </w:rPr>
        <w:t> </w:t>
      </w:r>
      <w:r>
        <w:rPr>
          <w:sz w:val="20"/>
        </w:rPr>
        <w:t>prácticas de inclusión social y adopten medidas de diferenciación positiva para remover dichas barreras</w:t>
      </w:r>
      <w:hyperlink w:history="true" w:anchor="_bookmark86">
        <w:r>
          <w:rPr>
            <w:position w:val="7"/>
            <w:sz w:val="13"/>
          </w:rPr>
          <w:t>62</w:t>
        </w:r>
      </w:hyperlink>
      <w:r>
        <w:rPr>
          <w:sz w:val="20"/>
        </w:rPr>
        <w:t>.</w:t>
      </w:r>
      <w:r>
        <w:rPr>
          <w:spacing w:val="-17"/>
          <w:sz w:val="20"/>
        </w:rPr>
        <w:t> </w:t>
      </w:r>
      <w:r>
        <w:rPr>
          <w:sz w:val="20"/>
        </w:rPr>
        <w:t>Al</w:t>
      </w:r>
      <w:r>
        <w:rPr>
          <w:spacing w:val="-19"/>
          <w:sz w:val="20"/>
        </w:rPr>
        <w:t> </w:t>
      </w:r>
      <w:r>
        <w:rPr>
          <w:sz w:val="20"/>
        </w:rPr>
        <w:t>respecto,</w:t>
      </w:r>
      <w:r>
        <w:rPr>
          <w:spacing w:val="-17"/>
          <w:sz w:val="20"/>
        </w:rPr>
        <w:t> </w:t>
      </w:r>
      <w:r>
        <w:rPr>
          <w:sz w:val="20"/>
        </w:rPr>
        <w:t>tal</w:t>
      </w:r>
      <w:r>
        <w:rPr>
          <w:spacing w:val="-17"/>
          <w:sz w:val="20"/>
        </w:rPr>
        <w:t> </w:t>
      </w:r>
      <w:r>
        <w:rPr>
          <w:sz w:val="20"/>
        </w:rPr>
        <w:t>como</w:t>
      </w:r>
      <w:r>
        <w:rPr>
          <w:spacing w:val="-18"/>
          <w:sz w:val="20"/>
        </w:rPr>
        <w:t> </w:t>
      </w:r>
      <w:r>
        <w:rPr>
          <w:sz w:val="20"/>
        </w:rPr>
        <w:t>lo</w:t>
      </w:r>
      <w:r>
        <w:rPr>
          <w:spacing w:val="-18"/>
          <w:sz w:val="20"/>
        </w:rPr>
        <w:t> </w:t>
      </w:r>
      <w:r>
        <w:rPr>
          <w:sz w:val="20"/>
        </w:rPr>
        <w:t>señaló</w:t>
      </w:r>
      <w:r>
        <w:rPr>
          <w:spacing w:val="-19"/>
          <w:sz w:val="20"/>
        </w:rPr>
        <w:t> </w:t>
      </w:r>
      <w:r>
        <w:rPr>
          <w:sz w:val="20"/>
        </w:rPr>
        <w:t>la</w:t>
      </w:r>
      <w:r>
        <w:rPr>
          <w:spacing w:val="-18"/>
          <w:sz w:val="20"/>
        </w:rPr>
        <w:t> </w:t>
      </w:r>
      <w:r>
        <w:rPr>
          <w:sz w:val="20"/>
        </w:rPr>
        <w:t>perita</w:t>
      </w:r>
      <w:r>
        <w:rPr>
          <w:spacing w:val="-18"/>
          <w:sz w:val="20"/>
        </w:rPr>
        <w:t> </w:t>
      </w:r>
      <w:r>
        <w:rPr>
          <w:sz w:val="20"/>
        </w:rPr>
        <w:t>Silvia</w:t>
      </w:r>
      <w:r>
        <w:rPr>
          <w:spacing w:val="-18"/>
          <w:sz w:val="20"/>
        </w:rPr>
        <w:t> </w:t>
      </w:r>
      <w:r>
        <w:rPr>
          <w:sz w:val="20"/>
        </w:rPr>
        <w:t>Quan,</w:t>
      </w:r>
      <w:r>
        <w:rPr>
          <w:spacing w:val="-17"/>
          <w:sz w:val="20"/>
        </w:rPr>
        <w:t> </w:t>
      </w:r>
      <w:r>
        <w:rPr>
          <w:sz w:val="20"/>
        </w:rPr>
        <w:t>las</w:t>
      </w:r>
      <w:r>
        <w:rPr>
          <w:spacing w:val="-19"/>
          <w:sz w:val="20"/>
        </w:rPr>
        <w:t> </w:t>
      </w:r>
      <w:r>
        <w:rPr>
          <w:sz w:val="20"/>
        </w:rPr>
        <w:t>barreras</w:t>
      </w:r>
      <w:r>
        <w:rPr>
          <w:spacing w:val="-18"/>
          <w:sz w:val="20"/>
        </w:rPr>
        <w:t> </w:t>
      </w:r>
      <w:r>
        <w:rPr>
          <w:sz w:val="20"/>
        </w:rPr>
        <w:t>actitudinales gozan de una particular relevancia como obstáculo para el ejercicio de los derechos de las personas con discapacidad, “debido a los prejuicios, estigmas y discriminación en múltiples</w:t>
      </w:r>
      <w:r>
        <w:rPr>
          <w:spacing w:val="3"/>
          <w:sz w:val="20"/>
        </w:rPr>
        <w:t> </w:t>
      </w:r>
      <w:r>
        <w:rPr>
          <w:sz w:val="20"/>
        </w:rPr>
        <w:t>formas”</w:t>
      </w:r>
      <w:hyperlink w:history="true" w:anchor="_bookmark87">
        <w:r>
          <w:rPr>
            <w:position w:val="7"/>
            <w:sz w:val="13"/>
          </w:rPr>
          <w:t>63</w:t>
        </w:r>
      </w:hyperlink>
      <w:r>
        <w:rPr>
          <w:sz w:val="20"/>
        </w:rPr>
        <w:t>.</w:t>
      </w:r>
    </w:p>
    <w:p>
      <w:pPr>
        <w:pStyle w:val="BodyText"/>
        <w:spacing w:before="8"/>
        <w:rPr>
          <w:sz w:val="22"/>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En</w:t>
      </w:r>
      <w:r>
        <w:rPr>
          <w:spacing w:val="-17"/>
          <w:sz w:val="20"/>
        </w:rPr>
        <w:t> </w:t>
      </w:r>
      <w:r>
        <w:rPr>
          <w:sz w:val="20"/>
        </w:rPr>
        <w:t>la</w:t>
      </w:r>
      <w:r>
        <w:rPr>
          <w:spacing w:val="-18"/>
          <w:sz w:val="20"/>
        </w:rPr>
        <w:t> </w:t>
      </w:r>
      <w:r>
        <w:rPr>
          <w:sz w:val="20"/>
        </w:rPr>
        <w:t>misma</w:t>
      </w:r>
      <w:r>
        <w:rPr>
          <w:spacing w:val="-18"/>
          <w:sz w:val="20"/>
        </w:rPr>
        <w:t> </w:t>
      </w:r>
      <w:r>
        <w:rPr>
          <w:sz w:val="20"/>
        </w:rPr>
        <w:t>lógica,</w:t>
      </w:r>
      <w:r>
        <w:rPr>
          <w:spacing w:val="-17"/>
          <w:sz w:val="20"/>
        </w:rPr>
        <w:t> </w:t>
      </w:r>
      <w:r>
        <w:rPr>
          <w:sz w:val="20"/>
        </w:rPr>
        <w:t>la</w:t>
      </w:r>
      <w:r>
        <w:rPr>
          <w:spacing w:val="-18"/>
          <w:sz w:val="20"/>
        </w:rPr>
        <w:t> </w:t>
      </w:r>
      <w:r>
        <w:rPr>
          <w:sz w:val="20"/>
        </w:rPr>
        <w:t>Corte</w:t>
      </w:r>
      <w:r>
        <w:rPr>
          <w:spacing w:val="-17"/>
          <w:sz w:val="20"/>
        </w:rPr>
        <w:t> </w:t>
      </w:r>
      <w:r>
        <w:rPr>
          <w:sz w:val="20"/>
        </w:rPr>
        <w:t>advierte</w:t>
      </w:r>
      <w:r>
        <w:rPr>
          <w:spacing w:val="-17"/>
          <w:sz w:val="20"/>
        </w:rPr>
        <w:t> </w:t>
      </w:r>
      <w:r>
        <w:rPr>
          <w:sz w:val="20"/>
        </w:rPr>
        <w:t>que</w:t>
      </w:r>
      <w:r>
        <w:rPr>
          <w:spacing w:val="-17"/>
          <w:sz w:val="20"/>
        </w:rPr>
        <w:t> </w:t>
      </w:r>
      <w:r>
        <w:rPr>
          <w:sz w:val="20"/>
        </w:rPr>
        <w:t>las</w:t>
      </w:r>
      <w:r>
        <w:rPr>
          <w:spacing w:val="-18"/>
          <w:sz w:val="20"/>
        </w:rPr>
        <w:t> </w:t>
      </w:r>
      <w:r>
        <w:rPr>
          <w:sz w:val="20"/>
        </w:rPr>
        <w:t>personas</w:t>
      </w:r>
      <w:r>
        <w:rPr>
          <w:spacing w:val="-18"/>
          <w:sz w:val="20"/>
        </w:rPr>
        <w:t> </w:t>
      </w:r>
      <w:r>
        <w:rPr>
          <w:sz w:val="20"/>
        </w:rPr>
        <w:t>con</w:t>
      </w:r>
      <w:r>
        <w:rPr>
          <w:spacing w:val="-18"/>
          <w:sz w:val="20"/>
        </w:rPr>
        <w:t> </w:t>
      </w:r>
      <w:r>
        <w:rPr>
          <w:sz w:val="20"/>
        </w:rPr>
        <w:t>discapacidad</w:t>
      </w:r>
      <w:r>
        <w:rPr>
          <w:spacing w:val="-16"/>
          <w:sz w:val="20"/>
        </w:rPr>
        <w:t> </w:t>
      </w:r>
      <w:r>
        <w:rPr>
          <w:sz w:val="20"/>
        </w:rPr>
        <w:t>a</w:t>
      </w:r>
      <w:r>
        <w:rPr>
          <w:spacing w:val="-18"/>
          <w:sz w:val="20"/>
        </w:rPr>
        <w:t> </w:t>
      </w:r>
      <w:r>
        <w:rPr>
          <w:sz w:val="20"/>
        </w:rPr>
        <w:t>menudo son</w:t>
      </w:r>
      <w:r>
        <w:rPr>
          <w:spacing w:val="-14"/>
          <w:sz w:val="20"/>
        </w:rPr>
        <w:t> </w:t>
      </w:r>
      <w:r>
        <w:rPr>
          <w:sz w:val="20"/>
        </w:rPr>
        <w:t>objeto</w:t>
      </w:r>
      <w:r>
        <w:rPr>
          <w:spacing w:val="-16"/>
          <w:sz w:val="20"/>
        </w:rPr>
        <w:t> </w:t>
      </w:r>
      <w:r>
        <w:rPr>
          <w:sz w:val="20"/>
        </w:rPr>
        <w:t>de</w:t>
      </w:r>
      <w:r>
        <w:rPr>
          <w:spacing w:val="-13"/>
          <w:sz w:val="20"/>
        </w:rPr>
        <w:t> </w:t>
      </w:r>
      <w:r>
        <w:rPr>
          <w:sz w:val="20"/>
        </w:rPr>
        <w:t>discriminación</w:t>
      </w:r>
      <w:r>
        <w:rPr>
          <w:spacing w:val="-14"/>
          <w:sz w:val="20"/>
        </w:rPr>
        <w:t> </w:t>
      </w:r>
      <w:r>
        <w:rPr>
          <w:sz w:val="20"/>
        </w:rPr>
        <w:t>a</w:t>
      </w:r>
      <w:r>
        <w:rPr>
          <w:spacing w:val="-14"/>
          <w:sz w:val="20"/>
        </w:rPr>
        <w:t> </w:t>
      </w:r>
      <w:r>
        <w:rPr>
          <w:sz w:val="20"/>
        </w:rPr>
        <w:t>raíz</w:t>
      </w:r>
      <w:r>
        <w:rPr>
          <w:spacing w:val="-14"/>
          <w:sz w:val="20"/>
        </w:rPr>
        <w:t> </w:t>
      </w:r>
      <w:r>
        <w:rPr>
          <w:sz w:val="20"/>
        </w:rPr>
        <w:t>de</w:t>
      </w:r>
      <w:r>
        <w:rPr>
          <w:spacing w:val="-13"/>
          <w:sz w:val="20"/>
        </w:rPr>
        <w:t> </w:t>
      </w:r>
      <w:r>
        <w:rPr>
          <w:sz w:val="20"/>
        </w:rPr>
        <w:t>su</w:t>
      </w:r>
      <w:r>
        <w:rPr>
          <w:spacing w:val="-14"/>
          <w:sz w:val="20"/>
        </w:rPr>
        <w:t> </w:t>
      </w:r>
      <w:r>
        <w:rPr>
          <w:sz w:val="20"/>
        </w:rPr>
        <w:t>condición,</w:t>
      </w:r>
      <w:r>
        <w:rPr>
          <w:spacing w:val="-14"/>
          <w:sz w:val="20"/>
        </w:rPr>
        <w:t> </w:t>
      </w:r>
      <w:r>
        <w:rPr>
          <w:sz w:val="20"/>
        </w:rPr>
        <w:t>por</w:t>
      </w:r>
      <w:r>
        <w:rPr>
          <w:spacing w:val="-14"/>
          <w:sz w:val="20"/>
        </w:rPr>
        <w:t> </w:t>
      </w:r>
      <w:r>
        <w:rPr>
          <w:sz w:val="20"/>
        </w:rPr>
        <w:t>lo</w:t>
      </w:r>
      <w:r>
        <w:rPr>
          <w:spacing w:val="-16"/>
          <w:sz w:val="20"/>
        </w:rPr>
        <w:t> </w:t>
      </w:r>
      <w:r>
        <w:rPr>
          <w:sz w:val="20"/>
        </w:rPr>
        <w:t>que</w:t>
      </w:r>
      <w:r>
        <w:rPr>
          <w:spacing w:val="-15"/>
          <w:sz w:val="20"/>
        </w:rPr>
        <w:t> </w:t>
      </w:r>
      <w:r>
        <w:rPr>
          <w:sz w:val="20"/>
        </w:rPr>
        <w:t>los</w:t>
      </w:r>
      <w:r>
        <w:rPr>
          <w:spacing w:val="-15"/>
          <w:sz w:val="20"/>
        </w:rPr>
        <w:t> </w:t>
      </w:r>
      <w:r>
        <w:rPr>
          <w:sz w:val="20"/>
        </w:rPr>
        <w:t>Estados</w:t>
      </w:r>
      <w:r>
        <w:rPr>
          <w:spacing w:val="-14"/>
          <w:sz w:val="20"/>
        </w:rPr>
        <w:t> </w:t>
      </w:r>
      <w:r>
        <w:rPr>
          <w:sz w:val="20"/>
        </w:rPr>
        <w:t>deben</w:t>
      </w:r>
      <w:r>
        <w:rPr>
          <w:spacing w:val="-14"/>
          <w:sz w:val="20"/>
        </w:rPr>
        <w:t> </w:t>
      </w:r>
      <w:r>
        <w:rPr>
          <w:sz w:val="20"/>
        </w:rPr>
        <w:t>adoptar las medidas de carácter legislativo, social, educativo, laboral o de cualquier otra índole, necesarias para que toda discriminación asociada con las discapacidades sea</w:t>
      </w:r>
      <w:r>
        <w:rPr>
          <w:spacing w:val="-46"/>
          <w:sz w:val="20"/>
        </w:rPr>
        <w:t> </w:t>
      </w:r>
      <w:r>
        <w:rPr>
          <w:sz w:val="20"/>
        </w:rPr>
        <w:t>eliminada, y</w:t>
      </w:r>
      <w:r>
        <w:rPr>
          <w:spacing w:val="-4"/>
          <w:sz w:val="20"/>
        </w:rPr>
        <w:t> </w:t>
      </w:r>
      <w:r>
        <w:rPr>
          <w:sz w:val="20"/>
        </w:rPr>
        <w:t>para</w:t>
      </w:r>
      <w:r>
        <w:rPr>
          <w:spacing w:val="-5"/>
          <w:sz w:val="20"/>
        </w:rPr>
        <w:t> </w:t>
      </w:r>
      <w:r>
        <w:rPr>
          <w:sz w:val="20"/>
        </w:rPr>
        <w:t>propiciar</w:t>
      </w:r>
      <w:r>
        <w:rPr>
          <w:spacing w:val="-5"/>
          <w:sz w:val="20"/>
        </w:rPr>
        <w:t> </w:t>
      </w:r>
      <w:r>
        <w:rPr>
          <w:sz w:val="20"/>
        </w:rPr>
        <w:t>la</w:t>
      </w:r>
      <w:r>
        <w:rPr>
          <w:spacing w:val="-5"/>
          <w:sz w:val="20"/>
        </w:rPr>
        <w:t> </w:t>
      </w:r>
      <w:r>
        <w:rPr>
          <w:sz w:val="20"/>
        </w:rPr>
        <w:t>plena</w:t>
      </w:r>
      <w:r>
        <w:rPr>
          <w:spacing w:val="-6"/>
          <w:sz w:val="20"/>
        </w:rPr>
        <w:t> </w:t>
      </w:r>
      <w:r>
        <w:rPr>
          <w:sz w:val="20"/>
        </w:rPr>
        <w:t>integración</w:t>
      </w:r>
      <w:r>
        <w:rPr>
          <w:spacing w:val="-5"/>
          <w:sz w:val="20"/>
        </w:rPr>
        <w:t> </w:t>
      </w:r>
      <w:r>
        <w:rPr>
          <w:sz w:val="20"/>
        </w:rPr>
        <w:t>de</w:t>
      </w:r>
      <w:r>
        <w:rPr>
          <w:spacing w:val="-5"/>
          <w:sz w:val="20"/>
        </w:rPr>
        <w:t> </w:t>
      </w:r>
      <w:r>
        <w:rPr>
          <w:sz w:val="20"/>
        </w:rPr>
        <w:t>esas</w:t>
      </w:r>
      <w:r>
        <w:rPr>
          <w:spacing w:val="-5"/>
          <w:sz w:val="20"/>
        </w:rPr>
        <w:t> </w:t>
      </w:r>
      <w:r>
        <w:rPr>
          <w:sz w:val="20"/>
        </w:rPr>
        <w:t>personas</w:t>
      </w:r>
      <w:r>
        <w:rPr>
          <w:spacing w:val="-5"/>
          <w:sz w:val="20"/>
        </w:rPr>
        <w:t> </w:t>
      </w:r>
      <w:r>
        <w:rPr>
          <w:sz w:val="20"/>
        </w:rPr>
        <w:t>en</w:t>
      </w:r>
      <w:r>
        <w:rPr>
          <w:spacing w:val="-4"/>
          <w:sz w:val="20"/>
        </w:rPr>
        <w:t> </w:t>
      </w:r>
      <w:r>
        <w:rPr>
          <w:sz w:val="20"/>
        </w:rPr>
        <w:t>la</w:t>
      </w:r>
      <w:r>
        <w:rPr>
          <w:spacing w:val="-6"/>
          <w:sz w:val="20"/>
        </w:rPr>
        <w:t> </w:t>
      </w:r>
      <w:r>
        <w:rPr>
          <w:sz w:val="20"/>
        </w:rPr>
        <w:t>sociedad</w:t>
      </w:r>
      <w:hyperlink w:history="true" w:anchor="_bookmark88">
        <w:r>
          <w:rPr>
            <w:position w:val="7"/>
            <w:sz w:val="13"/>
          </w:rPr>
          <w:t>64</w:t>
        </w:r>
      </w:hyperlink>
      <w:r>
        <w:rPr>
          <w:sz w:val="20"/>
        </w:rPr>
        <w:t>.</w:t>
      </w:r>
      <w:r>
        <w:rPr>
          <w:spacing w:val="-4"/>
          <w:sz w:val="20"/>
        </w:rPr>
        <w:t> </w:t>
      </w:r>
      <w:r>
        <w:rPr>
          <w:sz w:val="20"/>
        </w:rPr>
        <w:t>En</w:t>
      </w:r>
      <w:r>
        <w:rPr>
          <w:spacing w:val="-4"/>
          <w:sz w:val="20"/>
        </w:rPr>
        <w:t> </w:t>
      </w:r>
      <w:r>
        <w:rPr>
          <w:sz w:val="20"/>
        </w:rPr>
        <w:t>este</w:t>
      </w:r>
      <w:r>
        <w:rPr>
          <w:spacing w:val="-5"/>
          <w:sz w:val="20"/>
        </w:rPr>
        <w:t> </w:t>
      </w:r>
      <w:r>
        <w:rPr>
          <w:sz w:val="20"/>
        </w:rPr>
        <w:t>sentido, el Comité de Derechos Económicos, Sociales y Culturales ha resaltado la obligación de tomar medidas especiales, “en toda la medida que se lo permitan los recursos disponibles, para lograr que [las personas con discapacidad] procuren superar los inconvenientes, en términos del disfrute de los derechos especificados en el Pacto, derivados de su</w:t>
      </w:r>
      <w:r>
        <w:rPr>
          <w:spacing w:val="-1"/>
          <w:sz w:val="20"/>
        </w:rPr>
        <w:t> </w:t>
      </w:r>
      <w:r>
        <w:rPr>
          <w:sz w:val="20"/>
        </w:rPr>
        <w:t>discapacidad”</w:t>
      </w:r>
      <w:hyperlink w:history="true" w:anchor="_bookmark89">
        <w:r>
          <w:rPr>
            <w:position w:val="7"/>
            <w:sz w:val="13"/>
          </w:rPr>
          <w:t>65</w:t>
        </w:r>
      </w:hyperlink>
      <w:r>
        <w:rPr>
          <w:sz w:val="20"/>
        </w:rPr>
        <w:t>.</w:t>
      </w:r>
    </w:p>
    <w:p>
      <w:pPr>
        <w:pStyle w:val="BodyText"/>
        <w:spacing w:before="11"/>
        <w:rPr>
          <w:sz w:val="19"/>
        </w:rPr>
      </w:pPr>
    </w:p>
    <w:p>
      <w:pPr>
        <w:pStyle w:val="Heading2"/>
        <w:numPr>
          <w:ilvl w:val="1"/>
          <w:numId w:val="11"/>
        </w:numPr>
        <w:tabs>
          <w:tab w:pos="2045" w:val="left" w:leader="none"/>
        </w:tabs>
        <w:spacing w:line="240" w:lineRule="auto" w:before="0" w:after="0"/>
        <w:ind w:left="2045" w:right="0" w:hanging="508"/>
        <w:jc w:val="left"/>
        <w:rPr>
          <w:i/>
        </w:rPr>
      </w:pPr>
      <w:bookmarkStart w:name="B.2. Derecho al trabajo de las personas " w:id="118"/>
      <w:bookmarkEnd w:id="118"/>
      <w:r>
        <w:rPr>
          <w:b w:val="0"/>
          <w:i w:val="0"/>
        </w:rPr>
      </w:r>
      <w:bookmarkStart w:name="_bookmark82" w:id="119"/>
      <w:bookmarkEnd w:id="119"/>
      <w:r>
        <w:rPr>
          <w:b w:val="0"/>
          <w:i w:val="0"/>
        </w:rPr>
      </w:r>
      <w:bookmarkStart w:name="_bookmark82" w:id="120"/>
      <w:bookmarkEnd w:id="120"/>
      <w:r>
        <w:rPr>
          <w:i/>
        </w:rPr>
        <w:t>De</w:t>
      </w:r>
      <w:r>
        <w:rPr>
          <w:i/>
        </w:rPr>
        <w:t>recho al trabajo de las personas con</w:t>
      </w:r>
      <w:r>
        <w:rPr>
          <w:i/>
          <w:spacing w:val="-21"/>
        </w:rPr>
        <w:t> </w:t>
      </w:r>
      <w:r>
        <w:rPr>
          <w:i/>
        </w:rPr>
        <w:t>discapacidad</w:t>
      </w:r>
    </w:p>
    <w:p>
      <w:pPr>
        <w:pStyle w:val="BodyText"/>
        <w:spacing w:before="11"/>
        <w:rPr>
          <w:b/>
          <w:i/>
          <w:sz w:val="19"/>
        </w:rPr>
      </w:pPr>
    </w:p>
    <w:p>
      <w:pPr>
        <w:pStyle w:val="ListParagraph"/>
        <w:numPr>
          <w:ilvl w:val="0"/>
          <w:numId w:val="10"/>
        </w:numPr>
        <w:tabs>
          <w:tab w:pos="830" w:val="left" w:leader="none"/>
        </w:tabs>
        <w:spacing w:line="240" w:lineRule="auto" w:before="1" w:after="0"/>
        <w:ind w:left="121" w:right="116" w:firstLine="0"/>
        <w:jc w:val="both"/>
        <w:rPr>
          <w:sz w:val="20"/>
        </w:rPr>
      </w:pPr>
      <w:r>
        <w:rPr>
          <w:sz w:val="20"/>
        </w:rPr>
        <w:t>La Corte recuerda que la Comisión y los representantes alegaron la violación al derecho al trabajo, contenido en el artículo 26 de la Convención, y que el Estado reconoció dicha violación. En ese sentido, el Tribunal ha establecido su competencia material para conocer y resolver controversias relativas al artículo 26 de la Convención Americana, como parte integrante de los derechos enumerados en la misma, </w:t>
      </w:r>
      <w:r>
        <w:rPr>
          <w:spacing w:val="35"/>
          <w:sz w:val="20"/>
        </w:rPr>
        <w:t> </w:t>
      </w:r>
      <w:r>
        <w:rPr>
          <w:sz w:val="20"/>
        </w:rPr>
        <w:t>respecto</w:t>
      </w:r>
    </w:p>
    <w:p>
      <w:pPr>
        <w:pStyle w:val="BodyText"/>
        <w:spacing w:before="4"/>
        <w:rPr>
          <w:sz w:val="28"/>
        </w:rPr>
      </w:pPr>
      <w:r>
        <w:rPr/>
        <w:pict>
          <v:line style="position:absolute;mso-position-horizontal-relative:page;mso-position-vertical-relative:paragraph;z-index:1408;mso-wrap-distance-left:0;mso-wrap-distance-right:0" from="85.080002pt,19.469294pt" to="229.080002pt,19.469294pt" stroked="true" strokeweight=".599pt" strokecolor="#000000">
            <v:stroke dashstyle="solid"/>
            <w10:wrap type="topAndBottom"/>
          </v:line>
        </w:pict>
      </w:r>
    </w:p>
    <w:p>
      <w:pPr>
        <w:tabs>
          <w:tab w:pos="689" w:val="left" w:leader="none"/>
        </w:tabs>
        <w:spacing w:before="73"/>
        <w:ind w:left="121" w:right="0" w:firstLine="0"/>
        <w:jc w:val="left"/>
        <w:rPr>
          <w:sz w:val="16"/>
        </w:rPr>
      </w:pPr>
      <w:bookmarkStart w:name="_bookmark83" w:id="121"/>
      <w:bookmarkEnd w:id="121"/>
      <w:r>
        <w:rPr/>
      </w:r>
      <w:r>
        <w:rPr>
          <w:position w:val="6"/>
          <w:sz w:val="10"/>
        </w:rPr>
        <w:t>59</w:t>
        <w:tab/>
      </w:r>
      <w:r>
        <w:rPr>
          <w:sz w:val="16"/>
        </w:rPr>
        <w:t>CDPD, artículo</w:t>
      </w:r>
      <w:r>
        <w:rPr>
          <w:spacing w:val="-7"/>
          <w:sz w:val="16"/>
        </w:rPr>
        <w:t> </w:t>
      </w:r>
      <w:r>
        <w:rPr>
          <w:sz w:val="16"/>
        </w:rPr>
        <w:t>4.</w:t>
      </w:r>
    </w:p>
    <w:p>
      <w:pPr>
        <w:tabs>
          <w:tab w:pos="689" w:val="left" w:leader="none"/>
        </w:tabs>
        <w:spacing w:before="120"/>
        <w:ind w:left="121" w:right="120" w:firstLine="0"/>
        <w:jc w:val="left"/>
        <w:rPr>
          <w:sz w:val="16"/>
        </w:rPr>
      </w:pPr>
      <w:bookmarkStart w:name="_bookmark84" w:id="122"/>
      <w:bookmarkEnd w:id="122"/>
      <w:r>
        <w:rPr/>
      </w:r>
      <w:r>
        <w:rPr>
          <w:position w:val="6"/>
          <w:sz w:val="10"/>
        </w:rPr>
        <w:t>60</w:t>
        <w:tab/>
      </w:r>
      <w:r>
        <w:rPr>
          <w:i/>
          <w:sz w:val="16"/>
        </w:rPr>
        <w:t>Cfr.</w:t>
      </w:r>
      <w:r>
        <w:rPr>
          <w:i/>
          <w:spacing w:val="-9"/>
          <w:sz w:val="16"/>
        </w:rPr>
        <w:t> </w:t>
      </w:r>
      <w:r>
        <w:rPr>
          <w:i/>
          <w:sz w:val="16"/>
        </w:rPr>
        <w:t>Caso</w:t>
      </w:r>
      <w:r>
        <w:rPr>
          <w:i/>
          <w:spacing w:val="-8"/>
          <w:sz w:val="16"/>
        </w:rPr>
        <w:t> </w:t>
      </w:r>
      <w:r>
        <w:rPr>
          <w:i/>
          <w:sz w:val="16"/>
        </w:rPr>
        <w:t>Ximenes</w:t>
      </w:r>
      <w:r>
        <w:rPr>
          <w:i/>
          <w:spacing w:val="-9"/>
          <w:sz w:val="16"/>
        </w:rPr>
        <w:t> </w:t>
      </w:r>
      <w:r>
        <w:rPr>
          <w:i/>
          <w:sz w:val="16"/>
        </w:rPr>
        <w:t>Lopes</w:t>
      </w:r>
      <w:r>
        <w:rPr>
          <w:i/>
          <w:spacing w:val="-9"/>
          <w:sz w:val="16"/>
        </w:rPr>
        <w:t> </w:t>
      </w:r>
      <w:r>
        <w:rPr>
          <w:i/>
          <w:sz w:val="16"/>
        </w:rPr>
        <w:t>Vs.</w:t>
      </w:r>
      <w:r>
        <w:rPr>
          <w:i/>
          <w:spacing w:val="-8"/>
          <w:sz w:val="16"/>
        </w:rPr>
        <w:t> </w:t>
      </w:r>
      <w:r>
        <w:rPr>
          <w:i/>
          <w:sz w:val="16"/>
        </w:rPr>
        <w:t>Brasil.</w:t>
      </w:r>
      <w:r>
        <w:rPr>
          <w:i/>
          <w:spacing w:val="-9"/>
          <w:sz w:val="16"/>
        </w:rPr>
        <w:t> </w:t>
      </w:r>
      <w:r>
        <w:rPr>
          <w:sz w:val="16"/>
        </w:rPr>
        <w:t>Sentencia</w:t>
      </w:r>
      <w:r>
        <w:rPr>
          <w:spacing w:val="-8"/>
          <w:sz w:val="16"/>
        </w:rPr>
        <w:t> </w:t>
      </w:r>
      <w:r>
        <w:rPr>
          <w:sz w:val="16"/>
        </w:rPr>
        <w:t>de</w:t>
      </w:r>
      <w:r>
        <w:rPr>
          <w:spacing w:val="-9"/>
          <w:sz w:val="16"/>
        </w:rPr>
        <w:t> </w:t>
      </w:r>
      <w:r>
        <w:rPr>
          <w:sz w:val="16"/>
        </w:rPr>
        <w:t>4</w:t>
      </w:r>
      <w:r>
        <w:rPr>
          <w:spacing w:val="-8"/>
          <w:sz w:val="16"/>
        </w:rPr>
        <w:t> </w:t>
      </w:r>
      <w:r>
        <w:rPr>
          <w:sz w:val="16"/>
        </w:rPr>
        <w:t>de</w:t>
      </w:r>
      <w:r>
        <w:rPr>
          <w:spacing w:val="-9"/>
          <w:sz w:val="16"/>
        </w:rPr>
        <w:t> </w:t>
      </w:r>
      <w:r>
        <w:rPr>
          <w:sz w:val="16"/>
        </w:rPr>
        <w:t>julio</w:t>
      </w:r>
      <w:r>
        <w:rPr>
          <w:spacing w:val="-7"/>
          <w:sz w:val="16"/>
        </w:rPr>
        <w:t> </w:t>
      </w:r>
      <w:r>
        <w:rPr>
          <w:sz w:val="16"/>
        </w:rPr>
        <w:t>de</w:t>
      </w:r>
      <w:r>
        <w:rPr>
          <w:spacing w:val="-9"/>
          <w:sz w:val="16"/>
        </w:rPr>
        <w:t> </w:t>
      </w:r>
      <w:r>
        <w:rPr>
          <w:sz w:val="16"/>
        </w:rPr>
        <w:t>2006.</w:t>
      </w:r>
      <w:r>
        <w:rPr>
          <w:spacing w:val="-9"/>
          <w:sz w:val="16"/>
        </w:rPr>
        <w:t> </w:t>
      </w:r>
      <w:r>
        <w:rPr>
          <w:sz w:val="16"/>
        </w:rPr>
        <w:t>Serie</w:t>
      </w:r>
      <w:r>
        <w:rPr>
          <w:spacing w:val="-7"/>
          <w:sz w:val="16"/>
        </w:rPr>
        <w:t> </w:t>
      </w:r>
      <w:r>
        <w:rPr>
          <w:sz w:val="16"/>
        </w:rPr>
        <w:t>C</w:t>
      </w:r>
      <w:r>
        <w:rPr>
          <w:spacing w:val="-8"/>
          <w:sz w:val="16"/>
        </w:rPr>
        <w:t> </w:t>
      </w:r>
      <w:r>
        <w:rPr>
          <w:sz w:val="16"/>
        </w:rPr>
        <w:t>No.</w:t>
      </w:r>
      <w:r>
        <w:rPr>
          <w:spacing w:val="-9"/>
          <w:sz w:val="16"/>
        </w:rPr>
        <w:t> </w:t>
      </w:r>
      <w:r>
        <w:rPr>
          <w:sz w:val="16"/>
        </w:rPr>
        <w:t>149,</w:t>
      </w:r>
      <w:r>
        <w:rPr>
          <w:spacing w:val="-9"/>
          <w:sz w:val="16"/>
        </w:rPr>
        <w:t> </w:t>
      </w:r>
      <w:r>
        <w:rPr>
          <w:sz w:val="16"/>
        </w:rPr>
        <w:t>párr.</w:t>
      </w:r>
      <w:r>
        <w:rPr>
          <w:spacing w:val="-9"/>
          <w:sz w:val="16"/>
        </w:rPr>
        <w:t> </w:t>
      </w:r>
      <w:r>
        <w:rPr>
          <w:sz w:val="16"/>
        </w:rPr>
        <w:t>103,</w:t>
      </w:r>
      <w:r>
        <w:rPr>
          <w:spacing w:val="-9"/>
          <w:sz w:val="16"/>
        </w:rPr>
        <w:t> </w:t>
      </w:r>
      <w:r>
        <w:rPr>
          <w:sz w:val="16"/>
        </w:rPr>
        <w:t>y</w:t>
      </w:r>
      <w:r>
        <w:rPr>
          <w:spacing w:val="-8"/>
          <w:sz w:val="16"/>
        </w:rPr>
        <w:t> </w:t>
      </w:r>
      <w:r>
        <w:rPr>
          <w:i/>
          <w:sz w:val="16"/>
        </w:rPr>
        <w:t>Caso</w:t>
      </w:r>
      <w:r>
        <w:rPr>
          <w:i/>
          <w:w w:val="99"/>
          <w:sz w:val="16"/>
        </w:rPr>
        <w:t> </w:t>
      </w:r>
      <w:r>
        <w:rPr>
          <w:i/>
          <w:sz w:val="16"/>
        </w:rPr>
        <w:t>Manuela y otros Vs. El Salvador, supra, </w:t>
      </w:r>
      <w:r>
        <w:rPr>
          <w:sz w:val="16"/>
        </w:rPr>
        <w:t>párr.</w:t>
      </w:r>
      <w:r>
        <w:rPr>
          <w:spacing w:val="-20"/>
          <w:sz w:val="16"/>
        </w:rPr>
        <w:t> </w:t>
      </w:r>
      <w:r>
        <w:rPr>
          <w:sz w:val="16"/>
        </w:rPr>
        <w:t>257.</w:t>
      </w:r>
    </w:p>
    <w:p>
      <w:pPr>
        <w:tabs>
          <w:tab w:pos="689" w:val="left" w:leader="none"/>
        </w:tabs>
        <w:spacing w:before="120"/>
        <w:ind w:left="121" w:right="120" w:firstLine="0"/>
        <w:jc w:val="left"/>
        <w:rPr>
          <w:sz w:val="16"/>
        </w:rPr>
      </w:pPr>
      <w:bookmarkStart w:name="_bookmark85" w:id="123"/>
      <w:bookmarkEnd w:id="123"/>
      <w:r>
        <w:rPr/>
      </w:r>
      <w:r>
        <w:rPr>
          <w:position w:val="6"/>
          <w:sz w:val="10"/>
        </w:rPr>
        <w:t>61</w:t>
        <w:tab/>
      </w:r>
      <w:r>
        <w:rPr>
          <w:i/>
          <w:sz w:val="16"/>
        </w:rPr>
        <w:t>Cfr.</w:t>
      </w:r>
      <w:r>
        <w:rPr>
          <w:i/>
          <w:spacing w:val="18"/>
          <w:sz w:val="16"/>
        </w:rPr>
        <w:t> </w:t>
      </w:r>
      <w:r>
        <w:rPr>
          <w:i/>
          <w:sz w:val="16"/>
        </w:rPr>
        <w:t>Caso</w:t>
      </w:r>
      <w:r>
        <w:rPr>
          <w:i/>
          <w:spacing w:val="19"/>
          <w:sz w:val="16"/>
        </w:rPr>
        <w:t> </w:t>
      </w:r>
      <w:r>
        <w:rPr>
          <w:i/>
          <w:sz w:val="16"/>
        </w:rPr>
        <w:t>Furlán</w:t>
      </w:r>
      <w:r>
        <w:rPr>
          <w:i/>
          <w:spacing w:val="18"/>
          <w:sz w:val="16"/>
        </w:rPr>
        <w:t> </w:t>
      </w:r>
      <w:r>
        <w:rPr>
          <w:i/>
          <w:sz w:val="16"/>
        </w:rPr>
        <w:t>y</w:t>
      </w:r>
      <w:r>
        <w:rPr>
          <w:i/>
          <w:spacing w:val="19"/>
          <w:sz w:val="16"/>
        </w:rPr>
        <w:t> </w:t>
      </w:r>
      <w:r>
        <w:rPr>
          <w:i/>
          <w:sz w:val="16"/>
        </w:rPr>
        <w:t>Familiares</w:t>
      </w:r>
      <w:r>
        <w:rPr>
          <w:i/>
          <w:spacing w:val="18"/>
          <w:sz w:val="16"/>
        </w:rPr>
        <w:t> </w:t>
      </w:r>
      <w:r>
        <w:rPr>
          <w:i/>
          <w:sz w:val="16"/>
        </w:rPr>
        <w:t>Vs.</w:t>
      </w:r>
      <w:r>
        <w:rPr>
          <w:i/>
          <w:spacing w:val="18"/>
          <w:sz w:val="16"/>
        </w:rPr>
        <w:t> </w:t>
      </w:r>
      <w:r>
        <w:rPr>
          <w:i/>
          <w:sz w:val="16"/>
        </w:rPr>
        <w:t>Argentina</w:t>
      </w:r>
      <w:r>
        <w:rPr>
          <w:sz w:val="16"/>
        </w:rPr>
        <w:t>,</w:t>
      </w:r>
      <w:r>
        <w:rPr>
          <w:spacing w:val="18"/>
          <w:sz w:val="16"/>
        </w:rPr>
        <w:t> </w:t>
      </w:r>
      <w:r>
        <w:rPr>
          <w:i/>
          <w:sz w:val="16"/>
        </w:rPr>
        <w:t>supra</w:t>
      </w:r>
      <w:r>
        <w:rPr>
          <w:sz w:val="16"/>
        </w:rPr>
        <w:t>,</w:t>
      </w:r>
      <w:r>
        <w:rPr>
          <w:spacing w:val="18"/>
          <w:sz w:val="16"/>
        </w:rPr>
        <w:t> </w:t>
      </w:r>
      <w:r>
        <w:rPr>
          <w:sz w:val="16"/>
        </w:rPr>
        <w:t>párr.</w:t>
      </w:r>
      <w:r>
        <w:rPr>
          <w:spacing w:val="19"/>
          <w:sz w:val="16"/>
        </w:rPr>
        <w:t> </w:t>
      </w:r>
      <w:r>
        <w:rPr>
          <w:sz w:val="16"/>
        </w:rPr>
        <w:t>134,</w:t>
      </w:r>
      <w:r>
        <w:rPr>
          <w:spacing w:val="17"/>
          <w:sz w:val="16"/>
        </w:rPr>
        <w:t> </w:t>
      </w:r>
      <w:r>
        <w:rPr>
          <w:sz w:val="16"/>
        </w:rPr>
        <w:t>y</w:t>
      </w:r>
      <w:r>
        <w:rPr>
          <w:spacing w:val="18"/>
          <w:sz w:val="16"/>
        </w:rPr>
        <w:t> </w:t>
      </w:r>
      <w:r>
        <w:rPr>
          <w:i/>
          <w:sz w:val="16"/>
        </w:rPr>
        <w:t>Caso</w:t>
      </w:r>
      <w:r>
        <w:rPr>
          <w:i/>
          <w:spacing w:val="17"/>
          <w:sz w:val="16"/>
        </w:rPr>
        <w:t> </w:t>
      </w:r>
      <w:r>
        <w:rPr>
          <w:i/>
          <w:sz w:val="16"/>
        </w:rPr>
        <w:t>Guachalá</w:t>
      </w:r>
      <w:r>
        <w:rPr>
          <w:i/>
          <w:spacing w:val="18"/>
          <w:sz w:val="16"/>
        </w:rPr>
        <w:t> </w:t>
      </w:r>
      <w:r>
        <w:rPr>
          <w:i/>
          <w:sz w:val="16"/>
        </w:rPr>
        <w:t>Chimbo</w:t>
      </w:r>
      <w:r>
        <w:rPr>
          <w:i/>
          <w:spacing w:val="19"/>
          <w:sz w:val="16"/>
        </w:rPr>
        <w:t> </w:t>
      </w:r>
      <w:r>
        <w:rPr>
          <w:i/>
          <w:sz w:val="16"/>
        </w:rPr>
        <w:t>y</w:t>
      </w:r>
      <w:r>
        <w:rPr>
          <w:i/>
          <w:spacing w:val="19"/>
          <w:sz w:val="16"/>
        </w:rPr>
        <w:t> </w:t>
      </w:r>
      <w:r>
        <w:rPr>
          <w:i/>
          <w:sz w:val="16"/>
        </w:rPr>
        <w:t>otros</w:t>
      </w:r>
      <w:r>
        <w:rPr>
          <w:i/>
          <w:spacing w:val="18"/>
          <w:sz w:val="16"/>
        </w:rPr>
        <w:t> </w:t>
      </w:r>
      <w:r>
        <w:rPr>
          <w:i/>
          <w:sz w:val="16"/>
        </w:rPr>
        <w:t>Vs.</w:t>
      </w:r>
      <w:r>
        <w:rPr>
          <w:i/>
          <w:w w:val="99"/>
          <w:sz w:val="16"/>
        </w:rPr>
        <w:t> </w:t>
      </w:r>
      <w:r>
        <w:rPr>
          <w:i/>
          <w:sz w:val="16"/>
        </w:rPr>
        <w:t>Ecuador, supra, </w:t>
      </w:r>
      <w:r>
        <w:rPr>
          <w:sz w:val="16"/>
        </w:rPr>
        <w:t>párr.</w:t>
      </w:r>
      <w:r>
        <w:rPr>
          <w:spacing w:val="-11"/>
          <w:sz w:val="16"/>
        </w:rPr>
        <w:t> </w:t>
      </w:r>
      <w:r>
        <w:rPr>
          <w:sz w:val="16"/>
        </w:rPr>
        <w:t>86.</w:t>
      </w:r>
    </w:p>
    <w:p>
      <w:pPr>
        <w:tabs>
          <w:tab w:pos="689" w:val="left" w:leader="none"/>
        </w:tabs>
        <w:spacing w:before="120"/>
        <w:ind w:left="121" w:right="120" w:firstLine="0"/>
        <w:jc w:val="left"/>
        <w:rPr>
          <w:sz w:val="16"/>
        </w:rPr>
      </w:pPr>
      <w:bookmarkStart w:name="_bookmark86" w:id="124"/>
      <w:bookmarkEnd w:id="124"/>
      <w:r>
        <w:rPr/>
      </w:r>
      <w:r>
        <w:rPr>
          <w:position w:val="6"/>
          <w:sz w:val="10"/>
        </w:rPr>
        <w:t>62</w:t>
        <w:tab/>
      </w:r>
      <w:r>
        <w:rPr>
          <w:i/>
          <w:sz w:val="16"/>
        </w:rPr>
        <w:t>Cfr.</w:t>
      </w:r>
      <w:r>
        <w:rPr>
          <w:i/>
          <w:spacing w:val="18"/>
          <w:sz w:val="16"/>
        </w:rPr>
        <w:t> </w:t>
      </w:r>
      <w:r>
        <w:rPr>
          <w:i/>
          <w:sz w:val="16"/>
        </w:rPr>
        <w:t>Caso</w:t>
      </w:r>
      <w:r>
        <w:rPr>
          <w:i/>
          <w:spacing w:val="19"/>
          <w:sz w:val="16"/>
        </w:rPr>
        <w:t> </w:t>
      </w:r>
      <w:r>
        <w:rPr>
          <w:i/>
          <w:sz w:val="16"/>
        </w:rPr>
        <w:t>Furlán</w:t>
      </w:r>
      <w:r>
        <w:rPr>
          <w:i/>
          <w:spacing w:val="18"/>
          <w:sz w:val="16"/>
        </w:rPr>
        <w:t> </w:t>
      </w:r>
      <w:r>
        <w:rPr>
          <w:i/>
          <w:sz w:val="16"/>
        </w:rPr>
        <w:t>y</w:t>
      </w:r>
      <w:r>
        <w:rPr>
          <w:i/>
          <w:spacing w:val="19"/>
          <w:sz w:val="16"/>
        </w:rPr>
        <w:t> </w:t>
      </w:r>
      <w:r>
        <w:rPr>
          <w:i/>
          <w:sz w:val="16"/>
        </w:rPr>
        <w:t>Familiares</w:t>
      </w:r>
      <w:r>
        <w:rPr>
          <w:i/>
          <w:spacing w:val="18"/>
          <w:sz w:val="16"/>
        </w:rPr>
        <w:t> </w:t>
      </w:r>
      <w:r>
        <w:rPr>
          <w:i/>
          <w:sz w:val="16"/>
        </w:rPr>
        <w:t>Vs.</w:t>
      </w:r>
      <w:r>
        <w:rPr>
          <w:i/>
          <w:spacing w:val="18"/>
          <w:sz w:val="16"/>
        </w:rPr>
        <w:t> </w:t>
      </w:r>
      <w:r>
        <w:rPr>
          <w:i/>
          <w:sz w:val="16"/>
        </w:rPr>
        <w:t>Argentina,</w:t>
      </w:r>
      <w:r>
        <w:rPr>
          <w:i/>
          <w:spacing w:val="18"/>
          <w:sz w:val="16"/>
        </w:rPr>
        <w:t> </w:t>
      </w:r>
      <w:r>
        <w:rPr>
          <w:i/>
          <w:sz w:val="16"/>
        </w:rPr>
        <w:t>supra,</w:t>
      </w:r>
      <w:r>
        <w:rPr>
          <w:i/>
          <w:spacing w:val="18"/>
          <w:sz w:val="16"/>
        </w:rPr>
        <w:t> </w:t>
      </w:r>
      <w:r>
        <w:rPr>
          <w:sz w:val="16"/>
        </w:rPr>
        <w:t>párr.</w:t>
      </w:r>
      <w:r>
        <w:rPr>
          <w:spacing w:val="19"/>
          <w:sz w:val="16"/>
        </w:rPr>
        <w:t> </w:t>
      </w:r>
      <w:r>
        <w:rPr>
          <w:sz w:val="16"/>
        </w:rPr>
        <w:t>134,</w:t>
      </w:r>
      <w:r>
        <w:rPr>
          <w:spacing w:val="17"/>
          <w:sz w:val="16"/>
        </w:rPr>
        <w:t> </w:t>
      </w:r>
      <w:r>
        <w:rPr>
          <w:sz w:val="16"/>
        </w:rPr>
        <w:t>y</w:t>
      </w:r>
      <w:r>
        <w:rPr>
          <w:spacing w:val="18"/>
          <w:sz w:val="16"/>
        </w:rPr>
        <w:t> </w:t>
      </w:r>
      <w:r>
        <w:rPr>
          <w:i/>
          <w:sz w:val="16"/>
        </w:rPr>
        <w:t>Caso</w:t>
      </w:r>
      <w:r>
        <w:rPr>
          <w:i/>
          <w:spacing w:val="17"/>
          <w:sz w:val="16"/>
        </w:rPr>
        <w:t> </w:t>
      </w:r>
      <w:r>
        <w:rPr>
          <w:i/>
          <w:sz w:val="16"/>
        </w:rPr>
        <w:t>Guachalá</w:t>
      </w:r>
      <w:r>
        <w:rPr>
          <w:i/>
          <w:spacing w:val="18"/>
          <w:sz w:val="16"/>
        </w:rPr>
        <w:t> </w:t>
      </w:r>
      <w:r>
        <w:rPr>
          <w:i/>
          <w:sz w:val="16"/>
        </w:rPr>
        <w:t>Chimbo</w:t>
      </w:r>
      <w:r>
        <w:rPr>
          <w:i/>
          <w:spacing w:val="19"/>
          <w:sz w:val="16"/>
        </w:rPr>
        <w:t> </w:t>
      </w:r>
      <w:r>
        <w:rPr>
          <w:i/>
          <w:sz w:val="16"/>
        </w:rPr>
        <w:t>y</w:t>
      </w:r>
      <w:r>
        <w:rPr>
          <w:i/>
          <w:spacing w:val="19"/>
          <w:sz w:val="16"/>
        </w:rPr>
        <w:t> </w:t>
      </w:r>
      <w:r>
        <w:rPr>
          <w:i/>
          <w:sz w:val="16"/>
        </w:rPr>
        <w:t>otros</w:t>
      </w:r>
      <w:r>
        <w:rPr>
          <w:i/>
          <w:spacing w:val="18"/>
          <w:sz w:val="16"/>
        </w:rPr>
        <w:t> </w:t>
      </w:r>
      <w:r>
        <w:rPr>
          <w:i/>
          <w:sz w:val="16"/>
        </w:rPr>
        <w:t>Vs.</w:t>
      </w:r>
      <w:r>
        <w:rPr>
          <w:i/>
          <w:w w:val="99"/>
          <w:sz w:val="16"/>
        </w:rPr>
        <w:t> </w:t>
      </w:r>
      <w:r>
        <w:rPr>
          <w:i/>
          <w:sz w:val="16"/>
        </w:rPr>
        <w:t>Ecuador, supra, </w:t>
      </w:r>
      <w:r>
        <w:rPr>
          <w:sz w:val="16"/>
        </w:rPr>
        <w:t>párr.</w:t>
      </w:r>
      <w:r>
        <w:rPr>
          <w:spacing w:val="-11"/>
          <w:sz w:val="16"/>
        </w:rPr>
        <w:t> </w:t>
      </w:r>
      <w:r>
        <w:rPr>
          <w:sz w:val="16"/>
        </w:rPr>
        <w:t>86.</w:t>
      </w:r>
    </w:p>
    <w:p>
      <w:pPr>
        <w:tabs>
          <w:tab w:pos="689" w:val="left" w:leader="none"/>
        </w:tabs>
        <w:spacing w:before="120"/>
        <w:ind w:left="121" w:right="120" w:firstLine="0"/>
        <w:jc w:val="left"/>
        <w:rPr>
          <w:sz w:val="16"/>
        </w:rPr>
      </w:pPr>
      <w:bookmarkStart w:name="_bookmark87" w:id="125"/>
      <w:bookmarkEnd w:id="125"/>
      <w:r>
        <w:rPr/>
      </w:r>
      <w:r>
        <w:rPr>
          <w:position w:val="6"/>
          <w:sz w:val="10"/>
        </w:rPr>
        <w:t>63</w:t>
        <w:tab/>
      </w:r>
      <w:r>
        <w:rPr>
          <w:sz w:val="16"/>
        </w:rPr>
        <w:t>Peritaje</w:t>
      </w:r>
      <w:r>
        <w:rPr>
          <w:spacing w:val="22"/>
          <w:sz w:val="16"/>
        </w:rPr>
        <w:t> </w:t>
      </w:r>
      <w:r>
        <w:rPr>
          <w:sz w:val="16"/>
        </w:rPr>
        <w:t>de</w:t>
      </w:r>
      <w:r>
        <w:rPr>
          <w:spacing w:val="22"/>
          <w:sz w:val="16"/>
        </w:rPr>
        <w:t> </w:t>
      </w:r>
      <w:r>
        <w:rPr>
          <w:sz w:val="16"/>
        </w:rPr>
        <w:t>Silvia</w:t>
      </w:r>
      <w:r>
        <w:rPr>
          <w:spacing w:val="22"/>
          <w:sz w:val="16"/>
        </w:rPr>
        <w:t> </w:t>
      </w:r>
      <w:r>
        <w:rPr>
          <w:sz w:val="16"/>
        </w:rPr>
        <w:t>Judith</w:t>
      </w:r>
      <w:r>
        <w:rPr>
          <w:spacing w:val="22"/>
          <w:sz w:val="16"/>
        </w:rPr>
        <w:t> </w:t>
      </w:r>
      <w:r>
        <w:rPr>
          <w:sz w:val="16"/>
        </w:rPr>
        <w:t>Quan</w:t>
      </w:r>
      <w:r>
        <w:rPr>
          <w:spacing w:val="22"/>
          <w:sz w:val="16"/>
        </w:rPr>
        <w:t> </w:t>
      </w:r>
      <w:r>
        <w:rPr>
          <w:sz w:val="16"/>
        </w:rPr>
        <w:t>Chang</w:t>
      </w:r>
      <w:r>
        <w:rPr>
          <w:spacing w:val="22"/>
          <w:sz w:val="16"/>
        </w:rPr>
        <w:t> </w:t>
      </w:r>
      <w:r>
        <w:rPr>
          <w:sz w:val="16"/>
        </w:rPr>
        <w:t>(expediente</w:t>
      </w:r>
      <w:r>
        <w:rPr>
          <w:spacing w:val="22"/>
          <w:sz w:val="16"/>
        </w:rPr>
        <w:t> </w:t>
      </w:r>
      <w:r>
        <w:rPr>
          <w:sz w:val="16"/>
        </w:rPr>
        <w:t>de</w:t>
      </w:r>
      <w:r>
        <w:rPr>
          <w:spacing w:val="22"/>
          <w:sz w:val="16"/>
        </w:rPr>
        <w:t> </w:t>
      </w:r>
      <w:r>
        <w:rPr>
          <w:sz w:val="16"/>
        </w:rPr>
        <w:t>prueba,</w:t>
      </w:r>
      <w:r>
        <w:rPr>
          <w:spacing w:val="22"/>
          <w:sz w:val="16"/>
        </w:rPr>
        <w:t> </w:t>
      </w:r>
      <w:r>
        <w:rPr>
          <w:sz w:val="16"/>
        </w:rPr>
        <w:t>carpeta</w:t>
      </w:r>
      <w:r>
        <w:rPr>
          <w:spacing w:val="22"/>
          <w:sz w:val="16"/>
        </w:rPr>
        <w:t> </w:t>
      </w:r>
      <w:r>
        <w:rPr>
          <w:sz w:val="16"/>
        </w:rPr>
        <w:t>de</w:t>
      </w:r>
      <w:r>
        <w:rPr>
          <w:spacing w:val="22"/>
          <w:sz w:val="16"/>
        </w:rPr>
        <w:t> </w:t>
      </w:r>
      <w:r>
        <w:rPr>
          <w:sz w:val="16"/>
        </w:rPr>
        <w:t>material</w:t>
      </w:r>
      <w:r>
        <w:rPr>
          <w:spacing w:val="22"/>
          <w:sz w:val="16"/>
        </w:rPr>
        <w:t> </w:t>
      </w:r>
      <w:r>
        <w:rPr>
          <w:sz w:val="16"/>
        </w:rPr>
        <w:t>audiovisual,</w:t>
      </w:r>
      <w:r>
        <w:rPr>
          <w:spacing w:val="22"/>
          <w:sz w:val="16"/>
        </w:rPr>
        <w:t> </w:t>
      </w:r>
      <w:r>
        <w:rPr>
          <w:sz w:val="16"/>
        </w:rPr>
        <w:t>min.</w:t>
      </w:r>
      <w:r>
        <w:rPr>
          <w:w w:val="99"/>
          <w:sz w:val="16"/>
        </w:rPr>
        <w:t> </w:t>
      </w:r>
      <w:r>
        <w:rPr>
          <w:sz w:val="16"/>
        </w:rPr>
        <w:t>2:10).</w:t>
      </w:r>
    </w:p>
    <w:p>
      <w:pPr>
        <w:tabs>
          <w:tab w:pos="689" w:val="left" w:leader="none"/>
        </w:tabs>
        <w:spacing w:before="120"/>
        <w:ind w:left="121" w:right="120" w:firstLine="0"/>
        <w:jc w:val="left"/>
        <w:rPr>
          <w:sz w:val="16"/>
        </w:rPr>
      </w:pPr>
      <w:bookmarkStart w:name="_bookmark88" w:id="126"/>
      <w:bookmarkEnd w:id="126"/>
      <w:r>
        <w:rPr/>
      </w:r>
      <w:r>
        <w:rPr>
          <w:position w:val="6"/>
          <w:sz w:val="10"/>
        </w:rPr>
        <w:t>64</w:t>
        <w:tab/>
      </w:r>
      <w:r>
        <w:rPr>
          <w:i/>
          <w:sz w:val="16"/>
        </w:rPr>
        <w:t>Cfr.</w:t>
      </w:r>
      <w:r>
        <w:rPr>
          <w:i/>
          <w:spacing w:val="11"/>
          <w:sz w:val="16"/>
        </w:rPr>
        <w:t> </w:t>
      </w:r>
      <w:r>
        <w:rPr>
          <w:i/>
          <w:sz w:val="16"/>
        </w:rPr>
        <w:t>Caso</w:t>
      </w:r>
      <w:r>
        <w:rPr>
          <w:i/>
          <w:spacing w:val="11"/>
          <w:sz w:val="16"/>
        </w:rPr>
        <w:t> </w:t>
      </w:r>
      <w:r>
        <w:rPr>
          <w:i/>
          <w:sz w:val="16"/>
        </w:rPr>
        <w:t>Ximenes</w:t>
      </w:r>
      <w:r>
        <w:rPr>
          <w:i/>
          <w:spacing w:val="11"/>
          <w:sz w:val="16"/>
        </w:rPr>
        <w:t> </w:t>
      </w:r>
      <w:r>
        <w:rPr>
          <w:i/>
          <w:sz w:val="16"/>
        </w:rPr>
        <w:t>Lopes</w:t>
      </w:r>
      <w:r>
        <w:rPr>
          <w:i/>
          <w:spacing w:val="11"/>
          <w:sz w:val="16"/>
        </w:rPr>
        <w:t> </w:t>
      </w:r>
      <w:r>
        <w:rPr>
          <w:i/>
          <w:sz w:val="16"/>
        </w:rPr>
        <w:t>Vs.</w:t>
      </w:r>
      <w:r>
        <w:rPr>
          <w:i/>
          <w:spacing w:val="11"/>
          <w:sz w:val="16"/>
        </w:rPr>
        <w:t> </w:t>
      </w:r>
      <w:r>
        <w:rPr>
          <w:i/>
          <w:sz w:val="16"/>
        </w:rPr>
        <w:t>Brasil,</w:t>
      </w:r>
      <w:r>
        <w:rPr>
          <w:i/>
          <w:spacing w:val="11"/>
          <w:sz w:val="16"/>
        </w:rPr>
        <w:t> </w:t>
      </w:r>
      <w:r>
        <w:rPr>
          <w:i/>
          <w:sz w:val="16"/>
        </w:rPr>
        <w:t>supra,</w:t>
      </w:r>
      <w:r>
        <w:rPr>
          <w:i/>
          <w:spacing w:val="12"/>
          <w:sz w:val="16"/>
        </w:rPr>
        <w:t> </w:t>
      </w:r>
      <w:r>
        <w:rPr>
          <w:sz w:val="16"/>
        </w:rPr>
        <w:t>párr.</w:t>
      </w:r>
      <w:r>
        <w:rPr>
          <w:spacing w:val="11"/>
          <w:sz w:val="16"/>
        </w:rPr>
        <w:t> </w:t>
      </w:r>
      <w:r>
        <w:rPr>
          <w:sz w:val="16"/>
        </w:rPr>
        <w:t>105,</w:t>
      </w:r>
      <w:r>
        <w:rPr>
          <w:spacing w:val="11"/>
          <w:sz w:val="16"/>
        </w:rPr>
        <w:t> </w:t>
      </w:r>
      <w:r>
        <w:rPr>
          <w:sz w:val="16"/>
        </w:rPr>
        <w:t>y</w:t>
      </w:r>
      <w:r>
        <w:rPr>
          <w:spacing w:val="11"/>
          <w:sz w:val="16"/>
        </w:rPr>
        <w:t> </w:t>
      </w:r>
      <w:r>
        <w:rPr>
          <w:i/>
          <w:sz w:val="16"/>
        </w:rPr>
        <w:t>Caso</w:t>
      </w:r>
      <w:r>
        <w:rPr>
          <w:i/>
          <w:spacing w:val="11"/>
          <w:sz w:val="16"/>
        </w:rPr>
        <w:t> </w:t>
      </w:r>
      <w:r>
        <w:rPr>
          <w:i/>
          <w:sz w:val="16"/>
        </w:rPr>
        <w:t>Guachalá</w:t>
      </w:r>
      <w:r>
        <w:rPr>
          <w:i/>
          <w:spacing w:val="12"/>
          <w:sz w:val="16"/>
        </w:rPr>
        <w:t> </w:t>
      </w:r>
      <w:r>
        <w:rPr>
          <w:i/>
          <w:sz w:val="16"/>
        </w:rPr>
        <w:t>Chimbo</w:t>
      </w:r>
      <w:r>
        <w:rPr>
          <w:i/>
          <w:spacing w:val="11"/>
          <w:sz w:val="16"/>
        </w:rPr>
        <w:t> </w:t>
      </w:r>
      <w:r>
        <w:rPr>
          <w:i/>
          <w:sz w:val="16"/>
        </w:rPr>
        <w:t>y</w:t>
      </w:r>
      <w:r>
        <w:rPr>
          <w:i/>
          <w:spacing w:val="12"/>
          <w:sz w:val="16"/>
        </w:rPr>
        <w:t> </w:t>
      </w:r>
      <w:r>
        <w:rPr>
          <w:i/>
          <w:sz w:val="16"/>
        </w:rPr>
        <w:t>otros</w:t>
      </w:r>
      <w:r>
        <w:rPr>
          <w:i/>
          <w:spacing w:val="11"/>
          <w:sz w:val="16"/>
        </w:rPr>
        <w:t> </w:t>
      </w:r>
      <w:r>
        <w:rPr>
          <w:i/>
          <w:sz w:val="16"/>
        </w:rPr>
        <w:t>Vs.</w:t>
      </w:r>
      <w:r>
        <w:rPr>
          <w:i/>
          <w:spacing w:val="11"/>
          <w:sz w:val="16"/>
        </w:rPr>
        <w:t> </w:t>
      </w:r>
      <w:r>
        <w:rPr>
          <w:i/>
          <w:sz w:val="16"/>
        </w:rPr>
        <w:t>Ecuador,</w:t>
      </w:r>
      <w:r>
        <w:rPr>
          <w:i/>
          <w:w w:val="99"/>
          <w:sz w:val="16"/>
        </w:rPr>
        <w:t> </w:t>
      </w:r>
      <w:r>
        <w:rPr>
          <w:i/>
          <w:sz w:val="16"/>
        </w:rPr>
        <w:t>supra, </w:t>
      </w:r>
      <w:r>
        <w:rPr>
          <w:sz w:val="16"/>
        </w:rPr>
        <w:t>párr.</w:t>
      </w:r>
      <w:r>
        <w:rPr>
          <w:spacing w:val="-6"/>
          <w:sz w:val="16"/>
        </w:rPr>
        <w:t> </w:t>
      </w:r>
      <w:r>
        <w:rPr>
          <w:sz w:val="16"/>
        </w:rPr>
        <w:t>87.</w:t>
      </w:r>
    </w:p>
    <w:p>
      <w:pPr>
        <w:tabs>
          <w:tab w:pos="689" w:val="left" w:leader="none"/>
        </w:tabs>
        <w:spacing w:before="120"/>
        <w:ind w:left="121" w:right="120" w:firstLine="0"/>
        <w:jc w:val="left"/>
        <w:rPr>
          <w:sz w:val="16"/>
        </w:rPr>
      </w:pPr>
      <w:bookmarkStart w:name="_bookmark89" w:id="127"/>
      <w:bookmarkEnd w:id="127"/>
      <w:r>
        <w:rPr/>
      </w:r>
      <w:r>
        <w:rPr>
          <w:position w:val="6"/>
          <w:sz w:val="10"/>
        </w:rPr>
        <w:t>65</w:t>
        <w:tab/>
      </w:r>
      <w:r>
        <w:rPr>
          <w:sz w:val="16"/>
        </w:rPr>
        <w:t>Comité de Derechos Económicos, Sociales y Culturales, Observación General N°. 5: Las</w:t>
      </w:r>
      <w:r>
        <w:rPr>
          <w:spacing w:val="40"/>
          <w:sz w:val="16"/>
        </w:rPr>
        <w:t> </w:t>
      </w:r>
      <w:r>
        <w:rPr>
          <w:sz w:val="16"/>
        </w:rPr>
        <w:t>personas</w:t>
      </w:r>
      <w:r>
        <w:rPr>
          <w:spacing w:val="3"/>
          <w:sz w:val="16"/>
        </w:rPr>
        <w:t> </w:t>
      </w:r>
      <w:r>
        <w:rPr>
          <w:sz w:val="16"/>
        </w:rPr>
        <w:t>con</w:t>
      </w:r>
      <w:r>
        <w:rPr>
          <w:w w:val="99"/>
          <w:sz w:val="16"/>
        </w:rPr>
        <w:t> </w:t>
      </w:r>
      <w:r>
        <w:rPr>
          <w:sz w:val="16"/>
        </w:rPr>
        <w:t>discapacidad, E/1995/22, de 9 de diciembre de 1994, párr.</w:t>
      </w:r>
      <w:r>
        <w:rPr>
          <w:spacing w:val="-24"/>
          <w:sz w:val="16"/>
        </w:rPr>
        <w:t> </w:t>
      </w:r>
      <w:r>
        <w:rPr>
          <w:sz w:val="16"/>
        </w:rPr>
        <w:t>5.</w:t>
      </w:r>
    </w:p>
    <w:p>
      <w:pPr>
        <w:spacing w:after="0"/>
        <w:jc w:val="left"/>
        <w:rPr>
          <w:sz w:val="16"/>
        </w:rPr>
        <w:sectPr>
          <w:pgSz w:w="12240" w:h="15840"/>
          <w:pgMar w:header="0" w:footer="896" w:top="1460" w:bottom="1080" w:left="1580" w:right="1580"/>
        </w:sectPr>
      </w:pPr>
    </w:p>
    <w:p>
      <w:pPr>
        <w:pStyle w:val="BodyText"/>
        <w:spacing w:before="71"/>
        <w:ind w:left="121" w:right="118"/>
        <w:jc w:val="both"/>
      </w:pPr>
      <w:r>
        <w:rPr/>
        <w:t>de los cuales el artículo 1.1 confiere obligaciones de respeto y garantía a los Estados</w:t>
      </w:r>
      <w:hyperlink w:history="true" w:anchor="_bookmark90">
        <w:r>
          <w:rPr>
            <w:position w:val="7"/>
            <w:sz w:val="13"/>
          </w:rPr>
          <w:t>66</w:t>
        </w:r>
      </w:hyperlink>
      <w:r>
        <w:rPr/>
        <w:t>. Asimismo, la Corte recuerda que dicha competencia ha sido reafirmada en al menos 22 casos contenciosos</w:t>
      </w:r>
      <w:hyperlink w:history="true" w:anchor="_bookmark91">
        <w:r>
          <w:rPr>
            <w:position w:val="7"/>
            <w:sz w:val="13"/>
          </w:rPr>
          <w:t>67</w:t>
        </w:r>
      </w:hyperlink>
      <w:r>
        <w:rPr/>
        <w:t>, y en dos opiniones consultivas</w:t>
      </w:r>
      <w:hyperlink w:history="true" w:anchor="_bookmark92">
        <w:r>
          <w:rPr>
            <w:position w:val="7"/>
            <w:sz w:val="13"/>
          </w:rPr>
          <w:t>68</w:t>
        </w:r>
      </w:hyperlink>
      <w:r>
        <w:rPr/>
        <w:t>.</w:t>
      </w:r>
    </w:p>
    <w:p>
      <w:pPr>
        <w:pStyle w:val="BodyText"/>
        <w:spacing w:before="12"/>
        <w:rPr>
          <w:sz w:val="21"/>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Al respecto, este Tribunal ha establecido que una interpretación literal, sistemática, teleológica y evolutiva respecto al alcance de su competencia permite concluir que el artículo 26 de la Convención Americana protege aquellos derechos que derivan</w:t>
      </w:r>
      <w:r>
        <w:rPr>
          <w:spacing w:val="-8"/>
          <w:sz w:val="20"/>
        </w:rPr>
        <w:t> </w:t>
      </w:r>
      <w:r>
        <w:rPr>
          <w:sz w:val="20"/>
        </w:rPr>
        <w:t>de</w:t>
      </w:r>
      <w:r>
        <w:rPr>
          <w:spacing w:val="-9"/>
          <w:sz w:val="20"/>
        </w:rPr>
        <w:t> </w:t>
      </w:r>
      <w:r>
        <w:rPr>
          <w:sz w:val="20"/>
        </w:rPr>
        <w:t>las</w:t>
      </w:r>
      <w:r>
        <w:rPr>
          <w:spacing w:val="-8"/>
          <w:sz w:val="20"/>
        </w:rPr>
        <w:t> </w:t>
      </w:r>
      <w:r>
        <w:rPr>
          <w:sz w:val="20"/>
        </w:rPr>
        <w:t>normas</w:t>
      </w:r>
      <w:r>
        <w:rPr>
          <w:spacing w:val="-9"/>
          <w:sz w:val="20"/>
        </w:rPr>
        <w:t> </w:t>
      </w:r>
      <w:r>
        <w:rPr>
          <w:sz w:val="20"/>
        </w:rPr>
        <w:t>económicas,</w:t>
      </w:r>
      <w:r>
        <w:rPr>
          <w:spacing w:val="-10"/>
          <w:sz w:val="20"/>
        </w:rPr>
        <w:t> </w:t>
      </w:r>
      <w:r>
        <w:rPr>
          <w:sz w:val="20"/>
        </w:rPr>
        <w:t>sociales</w:t>
      </w:r>
      <w:r>
        <w:rPr>
          <w:spacing w:val="-8"/>
          <w:sz w:val="20"/>
        </w:rPr>
        <w:t> </w:t>
      </w:r>
      <w:r>
        <w:rPr>
          <w:sz w:val="20"/>
        </w:rPr>
        <w:t>y</w:t>
      </w:r>
      <w:r>
        <w:rPr>
          <w:spacing w:val="-9"/>
          <w:sz w:val="20"/>
        </w:rPr>
        <w:t> </w:t>
      </w:r>
      <w:r>
        <w:rPr>
          <w:sz w:val="20"/>
        </w:rPr>
        <w:t>de</w:t>
      </w:r>
      <w:r>
        <w:rPr>
          <w:spacing w:val="-9"/>
          <w:sz w:val="20"/>
        </w:rPr>
        <w:t> </w:t>
      </w:r>
      <w:r>
        <w:rPr>
          <w:sz w:val="20"/>
        </w:rPr>
        <w:t>educación,</w:t>
      </w:r>
      <w:r>
        <w:rPr>
          <w:spacing w:val="-8"/>
          <w:sz w:val="20"/>
        </w:rPr>
        <w:t> </w:t>
      </w:r>
      <w:r>
        <w:rPr>
          <w:sz w:val="20"/>
        </w:rPr>
        <w:t>ciencia</w:t>
      </w:r>
      <w:r>
        <w:rPr>
          <w:spacing w:val="-10"/>
          <w:sz w:val="20"/>
        </w:rPr>
        <w:t> </w:t>
      </w:r>
      <w:r>
        <w:rPr>
          <w:sz w:val="20"/>
        </w:rPr>
        <w:t>y</w:t>
      </w:r>
      <w:r>
        <w:rPr>
          <w:spacing w:val="-8"/>
          <w:sz w:val="20"/>
        </w:rPr>
        <w:t> </w:t>
      </w:r>
      <w:r>
        <w:rPr>
          <w:sz w:val="20"/>
        </w:rPr>
        <w:t>cultura</w:t>
      </w:r>
      <w:r>
        <w:rPr>
          <w:spacing w:val="-8"/>
          <w:sz w:val="20"/>
        </w:rPr>
        <w:t> </w:t>
      </w:r>
      <w:r>
        <w:rPr>
          <w:sz w:val="20"/>
        </w:rPr>
        <w:t>contenidas en la Carta de la Organización de los Estados Americanos (en adelante “Carta de la OEA”). Asimismo, ha reconocido que los alcances de estos derechos deben ser entendidos</w:t>
      </w:r>
      <w:r>
        <w:rPr>
          <w:spacing w:val="-8"/>
          <w:sz w:val="20"/>
        </w:rPr>
        <w:t> </w:t>
      </w:r>
      <w:r>
        <w:rPr>
          <w:sz w:val="20"/>
        </w:rPr>
        <w:t>en</w:t>
      </w:r>
      <w:r>
        <w:rPr>
          <w:spacing w:val="-7"/>
          <w:sz w:val="20"/>
        </w:rPr>
        <w:t> </w:t>
      </w:r>
      <w:r>
        <w:rPr>
          <w:sz w:val="20"/>
        </w:rPr>
        <w:t>relación</w:t>
      </w:r>
      <w:r>
        <w:rPr>
          <w:spacing w:val="-8"/>
          <w:sz w:val="20"/>
        </w:rPr>
        <w:t> </w:t>
      </w:r>
      <w:r>
        <w:rPr>
          <w:sz w:val="20"/>
        </w:rPr>
        <w:t>con</w:t>
      </w:r>
      <w:r>
        <w:rPr>
          <w:spacing w:val="-6"/>
          <w:sz w:val="20"/>
        </w:rPr>
        <w:t> </w:t>
      </w:r>
      <w:r>
        <w:rPr>
          <w:sz w:val="20"/>
        </w:rPr>
        <w:t>el</w:t>
      </w:r>
      <w:r>
        <w:rPr>
          <w:spacing w:val="-7"/>
          <w:sz w:val="20"/>
        </w:rPr>
        <w:t> </w:t>
      </w:r>
      <w:r>
        <w:rPr>
          <w:sz w:val="20"/>
        </w:rPr>
        <w:t>resto</w:t>
      </w:r>
      <w:r>
        <w:rPr>
          <w:spacing w:val="-8"/>
          <w:sz w:val="20"/>
        </w:rPr>
        <w:t> </w:t>
      </w:r>
      <w:r>
        <w:rPr>
          <w:sz w:val="20"/>
        </w:rPr>
        <w:t>de</w:t>
      </w:r>
      <w:r>
        <w:rPr>
          <w:spacing w:val="-6"/>
          <w:sz w:val="20"/>
        </w:rPr>
        <w:t> </w:t>
      </w:r>
      <w:r>
        <w:rPr>
          <w:sz w:val="20"/>
        </w:rPr>
        <w:t>las</w:t>
      </w:r>
      <w:r>
        <w:rPr>
          <w:spacing w:val="-7"/>
          <w:sz w:val="20"/>
        </w:rPr>
        <w:t> </w:t>
      </w:r>
      <w:r>
        <w:rPr>
          <w:sz w:val="20"/>
        </w:rPr>
        <w:t>demás</w:t>
      </w:r>
      <w:r>
        <w:rPr>
          <w:spacing w:val="-7"/>
          <w:sz w:val="20"/>
        </w:rPr>
        <w:t> </w:t>
      </w:r>
      <w:r>
        <w:rPr>
          <w:sz w:val="20"/>
        </w:rPr>
        <w:t>cláusulas</w:t>
      </w:r>
      <w:r>
        <w:rPr>
          <w:spacing w:val="-8"/>
          <w:sz w:val="20"/>
        </w:rPr>
        <w:t> </w:t>
      </w:r>
      <w:r>
        <w:rPr>
          <w:sz w:val="20"/>
        </w:rPr>
        <w:t>de</w:t>
      </w:r>
      <w:r>
        <w:rPr>
          <w:spacing w:val="-6"/>
          <w:sz w:val="20"/>
        </w:rPr>
        <w:t> </w:t>
      </w:r>
      <w:r>
        <w:rPr>
          <w:sz w:val="20"/>
        </w:rPr>
        <w:t>la</w:t>
      </w:r>
      <w:r>
        <w:rPr>
          <w:spacing w:val="-8"/>
          <w:sz w:val="20"/>
        </w:rPr>
        <w:t> </w:t>
      </w:r>
      <w:r>
        <w:rPr>
          <w:sz w:val="20"/>
        </w:rPr>
        <w:t>Convención</w:t>
      </w:r>
      <w:r>
        <w:rPr>
          <w:spacing w:val="-7"/>
          <w:sz w:val="20"/>
        </w:rPr>
        <w:t> </w:t>
      </w:r>
      <w:r>
        <w:rPr>
          <w:sz w:val="20"/>
        </w:rPr>
        <w:t>Americana, por lo que están sujetos a las obligaciones generales contenidas en los artículos 1.1 y 2 de la Convención y pueden ser sujetos de supervisión por parte de este Tribunal en términos</w:t>
      </w:r>
      <w:r>
        <w:rPr>
          <w:spacing w:val="-13"/>
          <w:sz w:val="20"/>
        </w:rPr>
        <w:t> </w:t>
      </w:r>
      <w:r>
        <w:rPr>
          <w:sz w:val="20"/>
        </w:rPr>
        <w:t>de</w:t>
      </w:r>
      <w:r>
        <w:rPr>
          <w:spacing w:val="-12"/>
          <w:sz w:val="20"/>
        </w:rPr>
        <w:t> </w:t>
      </w:r>
      <w:r>
        <w:rPr>
          <w:sz w:val="20"/>
        </w:rPr>
        <w:t>los</w:t>
      </w:r>
      <w:r>
        <w:rPr>
          <w:spacing w:val="-13"/>
          <w:sz w:val="20"/>
        </w:rPr>
        <w:t> </w:t>
      </w:r>
      <w:r>
        <w:rPr>
          <w:sz w:val="20"/>
        </w:rPr>
        <w:t>artículos</w:t>
      </w:r>
      <w:r>
        <w:rPr>
          <w:spacing w:val="-11"/>
          <w:sz w:val="20"/>
        </w:rPr>
        <w:t> </w:t>
      </w:r>
      <w:r>
        <w:rPr>
          <w:sz w:val="20"/>
        </w:rPr>
        <w:t>62</w:t>
      </w:r>
      <w:r>
        <w:rPr>
          <w:spacing w:val="-13"/>
          <w:sz w:val="20"/>
        </w:rPr>
        <w:t> </w:t>
      </w:r>
      <w:r>
        <w:rPr>
          <w:sz w:val="20"/>
        </w:rPr>
        <w:t>y</w:t>
      </w:r>
      <w:r>
        <w:rPr>
          <w:spacing w:val="-13"/>
          <w:sz w:val="20"/>
        </w:rPr>
        <w:t> </w:t>
      </w:r>
      <w:r>
        <w:rPr>
          <w:sz w:val="20"/>
        </w:rPr>
        <w:t>63</w:t>
      </w:r>
      <w:r>
        <w:rPr>
          <w:spacing w:val="-13"/>
          <w:sz w:val="20"/>
        </w:rPr>
        <w:t> </w:t>
      </w:r>
      <w:r>
        <w:rPr>
          <w:sz w:val="20"/>
        </w:rPr>
        <w:t>del</w:t>
      </w:r>
      <w:r>
        <w:rPr>
          <w:spacing w:val="-11"/>
          <w:sz w:val="20"/>
        </w:rPr>
        <w:t> </w:t>
      </w:r>
      <w:r>
        <w:rPr>
          <w:sz w:val="20"/>
        </w:rPr>
        <w:t>mismo</w:t>
      </w:r>
      <w:r>
        <w:rPr>
          <w:spacing w:val="-13"/>
          <w:sz w:val="20"/>
        </w:rPr>
        <w:t> </w:t>
      </w:r>
      <w:r>
        <w:rPr>
          <w:sz w:val="20"/>
        </w:rPr>
        <w:t>instrumento.</w:t>
      </w:r>
      <w:r>
        <w:rPr>
          <w:spacing w:val="-7"/>
          <w:sz w:val="20"/>
        </w:rPr>
        <w:t> </w:t>
      </w:r>
      <w:r>
        <w:rPr>
          <w:sz w:val="20"/>
        </w:rPr>
        <w:t>Esta</w:t>
      </w:r>
      <w:r>
        <w:rPr>
          <w:spacing w:val="-12"/>
          <w:sz w:val="20"/>
        </w:rPr>
        <w:t> </w:t>
      </w:r>
      <w:r>
        <w:rPr>
          <w:sz w:val="20"/>
        </w:rPr>
        <w:t>conclusión</w:t>
      </w:r>
      <w:r>
        <w:rPr>
          <w:spacing w:val="-12"/>
          <w:sz w:val="20"/>
        </w:rPr>
        <w:t> </w:t>
      </w:r>
      <w:r>
        <w:rPr>
          <w:sz w:val="20"/>
        </w:rPr>
        <w:t>se</w:t>
      </w:r>
      <w:r>
        <w:rPr>
          <w:spacing w:val="-12"/>
          <w:sz w:val="20"/>
        </w:rPr>
        <w:t> </w:t>
      </w:r>
      <w:r>
        <w:rPr>
          <w:sz w:val="20"/>
        </w:rPr>
        <w:t>fundamenta no solo en cuestiones formales, sino que resulta de la interdependencia e indivisibilidad de los derechos civiles y políticos y los derechos económicos, sociales, culturales y ambientales</w:t>
      </w:r>
      <w:hyperlink w:history="true" w:anchor="_bookmark93">
        <w:r>
          <w:rPr>
            <w:position w:val="7"/>
            <w:sz w:val="13"/>
          </w:rPr>
          <w:t>69</w:t>
        </w:r>
      </w:hyperlink>
      <w:r>
        <w:rPr>
          <w:sz w:val="20"/>
        </w:rPr>
        <w:t>, así como de su compatibilidad con el objeto y fin de la Convención,</w:t>
      </w:r>
      <w:r>
        <w:rPr>
          <w:spacing w:val="66"/>
          <w:sz w:val="20"/>
        </w:rPr>
        <w:t> </w:t>
      </w:r>
      <w:r>
        <w:rPr>
          <w:sz w:val="20"/>
        </w:rPr>
        <w:t>que</w:t>
      </w:r>
    </w:p>
    <w:p>
      <w:pPr>
        <w:pStyle w:val="BodyText"/>
        <w:spacing w:before="5"/>
        <w:rPr>
          <w:sz w:val="26"/>
        </w:rPr>
      </w:pPr>
      <w:r>
        <w:rPr/>
        <w:pict>
          <v:line style="position:absolute;mso-position-horizontal-relative:page;mso-position-vertical-relative:paragraph;z-index:1432;mso-wrap-distance-left:0;mso-wrap-distance-right:0" from="85.080002pt,18.346716pt" to="229.080002pt,18.346716pt" stroked="true" strokeweight=".6pt" strokecolor="#000000">
            <v:stroke dashstyle="solid"/>
            <w10:wrap type="topAndBottom"/>
          </v:line>
        </w:pict>
      </w:r>
    </w:p>
    <w:p>
      <w:pPr>
        <w:spacing w:before="73"/>
        <w:ind w:left="121" w:right="116" w:firstLine="0"/>
        <w:jc w:val="both"/>
        <w:rPr>
          <w:sz w:val="16"/>
        </w:rPr>
      </w:pPr>
      <w:bookmarkStart w:name="_bookmark90" w:id="128"/>
      <w:bookmarkEnd w:id="128"/>
      <w:r>
        <w:rPr/>
      </w:r>
      <w:r>
        <w:rPr>
          <w:position w:val="6"/>
          <w:sz w:val="10"/>
        </w:rPr>
        <w:t>66 </w:t>
      </w:r>
      <w:r>
        <w:rPr>
          <w:i/>
          <w:sz w:val="16"/>
        </w:rPr>
        <w:t>Cfr., inter alia, Caso Acevedo Buendía y otros (“Cesantes y Jubilados de la Contraloría”) Vs. Perú. </w:t>
      </w:r>
      <w:r>
        <w:rPr>
          <w:i/>
          <w:sz w:val="16"/>
        </w:rPr>
        <w:t>Excepción</w:t>
      </w:r>
      <w:r>
        <w:rPr>
          <w:i/>
          <w:spacing w:val="-5"/>
          <w:sz w:val="16"/>
        </w:rPr>
        <w:t> </w:t>
      </w:r>
      <w:r>
        <w:rPr>
          <w:i/>
          <w:sz w:val="16"/>
        </w:rPr>
        <w:t>Preliminar,</w:t>
      </w:r>
      <w:r>
        <w:rPr>
          <w:i/>
          <w:spacing w:val="-3"/>
          <w:sz w:val="16"/>
        </w:rPr>
        <w:t> </w:t>
      </w:r>
      <w:r>
        <w:rPr>
          <w:i/>
          <w:sz w:val="16"/>
        </w:rPr>
        <w:t>Fondo,</w:t>
      </w:r>
      <w:r>
        <w:rPr>
          <w:i/>
          <w:spacing w:val="-4"/>
          <w:sz w:val="16"/>
        </w:rPr>
        <w:t> </w:t>
      </w:r>
      <w:r>
        <w:rPr>
          <w:i/>
          <w:sz w:val="16"/>
        </w:rPr>
        <w:t>Reparaciones</w:t>
      </w:r>
      <w:r>
        <w:rPr>
          <w:i/>
          <w:spacing w:val="-4"/>
          <w:sz w:val="16"/>
        </w:rPr>
        <w:t> </w:t>
      </w:r>
      <w:r>
        <w:rPr>
          <w:i/>
          <w:sz w:val="16"/>
        </w:rPr>
        <w:t>y</w:t>
      </w:r>
      <w:r>
        <w:rPr>
          <w:i/>
          <w:spacing w:val="-3"/>
          <w:sz w:val="16"/>
        </w:rPr>
        <w:t> </w:t>
      </w:r>
      <w:r>
        <w:rPr>
          <w:i/>
          <w:sz w:val="16"/>
        </w:rPr>
        <w:t>Costas.</w:t>
      </w:r>
      <w:r>
        <w:rPr>
          <w:i/>
          <w:spacing w:val="-4"/>
          <w:sz w:val="16"/>
        </w:rPr>
        <w:t> </w:t>
      </w:r>
      <w:r>
        <w:rPr>
          <w:sz w:val="16"/>
        </w:rPr>
        <w:t>Sentencia</w:t>
      </w:r>
      <w:r>
        <w:rPr>
          <w:spacing w:val="-3"/>
          <w:sz w:val="16"/>
        </w:rPr>
        <w:t> </w:t>
      </w:r>
      <w:r>
        <w:rPr>
          <w:sz w:val="16"/>
        </w:rPr>
        <w:t>de</w:t>
      </w:r>
      <w:r>
        <w:rPr>
          <w:spacing w:val="-4"/>
          <w:sz w:val="16"/>
        </w:rPr>
        <w:t> </w:t>
      </w:r>
      <w:r>
        <w:rPr>
          <w:sz w:val="16"/>
        </w:rPr>
        <w:t>1</w:t>
      </w:r>
      <w:r>
        <w:rPr>
          <w:spacing w:val="-4"/>
          <w:sz w:val="16"/>
        </w:rPr>
        <w:t> </w:t>
      </w:r>
      <w:r>
        <w:rPr>
          <w:sz w:val="16"/>
        </w:rPr>
        <w:t>de</w:t>
      </w:r>
      <w:r>
        <w:rPr>
          <w:spacing w:val="-5"/>
          <w:sz w:val="16"/>
        </w:rPr>
        <w:t> </w:t>
      </w:r>
      <w:r>
        <w:rPr>
          <w:sz w:val="16"/>
        </w:rPr>
        <w:t>julio</w:t>
      </w:r>
      <w:r>
        <w:rPr>
          <w:spacing w:val="-4"/>
          <w:sz w:val="16"/>
        </w:rPr>
        <w:t> </w:t>
      </w:r>
      <w:r>
        <w:rPr>
          <w:sz w:val="16"/>
        </w:rPr>
        <w:t>de</w:t>
      </w:r>
      <w:r>
        <w:rPr>
          <w:spacing w:val="-5"/>
          <w:sz w:val="16"/>
        </w:rPr>
        <w:t> </w:t>
      </w:r>
      <w:r>
        <w:rPr>
          <w:sz w:val="16"/>
        </w:rPr>
        <w:t>2009.</w:t>
      </w:r>
      <w:r>
        <w:rPr>
          <w:spacing w:val="-5"/>
          <w:sz w:val="16"/>
        </w:rPr>
        <w:t> </w:t>
      </w:r>
      <w:r>
        <w:rPr>
          <w:sz w:val="16"/>
        </w:rPr>
        <w:t>Serie</w:t>
      </w:r>
      <w:r>
        <w:rPr>
          <w:spacing w:val="-5"/>
          <w:sz w:val="16"/>
        </w:rPr>
        <w:t> </w:t>
      </w:r>
      <w:r>
        <w:rPr>
          <w:sz w:val="16"/>
        </w:rPr>
        <w:t>C</w:t>
      </w:r>
      <w:r>
        <w:rPr>
          <w:spacing w:val="-3"/>
          <w:sz w:val="16"/>
        </w:rPr>
        <w:t> </w:t>
      </w:r>
      <w:r>
        <w:rPr>
          <w:sz w:val="16"/>
        </w:rPr>
        <w:t>No.</w:t>
      </w:r>
      <w:r>
        <w:rPr>
          <w:spacing w:val="-5"/>
          <w:sz w:val="16"/>
        </w:rPr>
        <w:t> </w:t>
      </w:r>
      <w:r>
        <w:rPr>
          <w:sz w:val="16"/>
        </w:rPr>
        <w:t>198,</w:t>
      </w:r>
      <w:r>
        <w:rPr>
          <w:spacing w:val="-4"/>
          <w:sz w:val="16"/>
        </w:rPr>
        <w:t> </w:t>
      </w:r>
      <w:r>
        <w:rPr>
          <w:sz w:val="16"/>
        </w:rPr>
        <w:t>párrs. 97-103, </w:t>
      </w:r>
      <w:r>
        <w:rPr>
          <w:i/>
          <w:sz w:val="16"/>
        </w:rPr>
        <w:t>Caso Lagos del CampoVs. Perú. Excepciones Preliminares, Fondo, Reparaciones y Costas. </w:t>
      </w:r>
      <w:r>
        <w:rPr>
          <w:sz w:val="16"/>
        </w:rPr>
        <w:t>Sentencia de</w:t>
      </w:r>
      <w:r>
        <w:rPr>
          <w:spacing w:val="-18"/>
          <w:sz w:val="16"/>
        </w:rPr>
        <w:t> </w:t>
      </w:r>
      <w:r>
        <w:rPr>
          <w:sz w:val="16"/>
        </w:rPr>
        <w:t>31</w:t>
      </w:r>
      <w:r>
        <w:rPr>
          <w:spacing w:val="-16"/>
          <w:sz w:val="16"/>
        </w:rPr>
        <w:t> </w:t>
      </w:r>
      <w:r>
        <w:rPr>
          <w:sz w:val="16"/>
        </w:rPr>
        <w:t>de</w:t>
      </w:r>
      <w:r>
        <w:rPr>
          <w:spacing w:val="-17"/>
          <w:sz w:val="16"/>
        </w:rPr>
        <w:t> </w:t>
      </w:r>
      <w:r>
        <w:rPr>
          <w:sz w:val="16"/>
        </w:rPr>
        <w:t>agosto</w:t>
      </w:r>
      <w:r>
        <w:rPr>
          <w:spacing w:val="-15"/>
          <w:sz w:val="16"/>
        </w:rPr>
        <w:t> </w:t>
      </w:r>
      <w:r>
        <w:rPr>
          <w:sz w:val="16"/>
        </w:rPr>
        <w:t>de</w:t>
      </w:r>
      <w:r>
        <w:rPr>
          <w:spacing w:val="-15"/>
          <w:sz w:val="16"/>
        </w:rPr>
        <w:t> </w:t>
      </w:r>
      <w:r>
        <w:rPr>
          <w:sz w:val="16"/>
        </w:rPr>
        <w:t>2017.</w:t>
      </w:r>
      <w:r>
        <w:rPr>
          <w:spacing w:val="-18"/>
          <w:sz w:val="16"/>
        </w:rPr>
        <w:t> </w:t>
      </w:r>
      <w:r>
        <w:rPr>
          <w:sz w:val="16"/>
        </w:rPr>
        <w:t>Serie</w:t>
      </w:r>
      <w:r>
        <w:rPr>
          <w:spacing w:val="-18"/>
          <w:sz w:val="16"/>
        </w:rPr>
        <w:t> </w:t>
      </w:r>
      <w:r>
        <w:rPr>
          <w:sz w:val="16"/>
        </w:rPr>
        <w:t>C</w:t>
      </w:r>
      <w:r>
        <w:rPr>
          <w:spacing w:val="-16"/>
          <w:sz w:val="16"/>
        </w:rPr>
        <w:t> </w:t>
      </w:r>
      <w:r>
        <w:rPr>
          <w:sz w:val="16"/>
        </w:rPr>
        <w:t>No.</w:t>
      </w:r>
      <w:r>
        <w:rPr>
          <w:spacing w:val="-17"/>
          <w:sz w:val="16"/>
        </w:rPr>
        <w:t> </w:t>
      </w:r>
      <w:r>
        <w:rPr>
          <w:sz w:val="16"/>
        </w:rPr>
        <w:t>340,</w:t>
      </w:r>
      <w:r>
        <w:rPr>
          <w:spacing w:val="-9"/>
          <w:sz w:val="16"/>
        </w:rPr>
        <w:t> </w:t>
      </w:r>
      <w:r>
        <w:rPr>
          <w:sz w:val="16"/>
        </w:rPr>
        <w:t>párrs.</w:t>
      </w:r>
      <w:r>
        <w:rPr>
          <w:spacing w:val="-17"/>
          <w:sz w:val="16"/>
        </w:rPr>
        <w:t> </w:t>
      </w:r>
      <w:r>
        <w:rPr>
          <w:sz w:val="16"/>
        </w:rPr>
        <w:t>142</w:t>
      </w:r>
      <w:r>
        <w:rPr>
          <w:spacing w:val="-17"/>
          <w:sz w:val="16"/>
        </w:rPr>
        <w:t> </w:t>
      </w:r>
      <w:r>
        <w:rPr>
          <w:sz w:val="16"/>
        </w:rPr>
        <w:t>y</w:t>
      </w:r>
      <w:r>
        <w:rPr>
          <w:spacing w:val="-18"/>
          <w:sz w:val="16"/>
        </w:rPr>
        <w:t> </w:t>
      </w:r>
      <w:r>
        <w:rPr>
          <w:sz w:val="16"/>
        </w:rPr>
        <w:t>154,</w:t>
      </w:r>
      <w:r>
        <w:rPr>
          <w:spacing w:val="-15"/>
          <w:sz w:val="16"/>
        </w:rPr>
        <w:t> </w:t>
      </w:r>
      <w:r>
        <w:rPr>
          <w:sz w:val="16"/>
        </w:rPr>
        <w:t>y</w:t>
      </w:r>
      <w:r>
        <w:rPr>
          <w:spacing w:val="-18"/>
          <w:sz w:val="16"/>
        </w:rPr>
        <w:t> </w:t>
      </w:r>
      <w:r>
        <w:rPr>
          <w:i/>
          <w:sz w:val="16"/>
        </w:rPr>
        <w:t>Caso</w:t>
      </w:r>
      <w:r>
        <w:rPr>
          <w:i/>
          <w:spacing w:val="-16"/>
          <w:sz w:val="16"/>
        </w:rPr>
        <w:t> </w:t>
      </w:r>
      <w:r>
        <w:rPr>
          <w:i/>
          <w:sz w:val="16"/>
        </w:rPr>
        <w:t>Asociación</w:t>
      </w:r>
      <w:r>
        <w:rPr>
          <w:i/>
          <w:spacing w:val="-17"/>
          <w:sz w:val="16"/>
        </w:rPr>
        <w:t> </w:t>
      </w:r>
      <w:r>
        <w:rPr>
          <w:i/>
          <w:sz w:val="16"/>
        </w:rPr>
        <w:t>Nacional</w:t>
      </w:r>
      <w:r>
        <w:rPr>
          <w:i/>
          <w:spacing w:val="-16"/>
          <w:sz w:val="16"/>
        </w:rPr>
        <w:t> </w:t>
      </w:r>
      <w:r>
        <w:rPr>
          <w:i/>
          <w:sz w:val="16"/>
        </w:rPr>
        <w:t>de</w:t>
      </w:r>
      <w:r>
        <w:rPr>
          <w:i/>
          <w:spacing w:val="-18"/>
          <w:sz w:val="16"/>
        </w:rPr>
        <w:t> </w:t>
      </w:r>
      <w:r>
        <w:rPr>
          <w:i/>
          <w:sz w:val="16"/>
        </w:rPr>
        <w:t>Cesantes</w:t>
      </w:r>
      <w:r>
        <w:rPr>
          <w:i/>
          <w:spacing w:val="-17"/>
          <w:sz w:val="16"/>
        </w:rPr>
        <w:t> </w:t>
      </w:r>
      <w:r>
        <w:rPr>
          <w:i/>
          <w:sz w:val="16"/>
        </w:rPr>
        <w:t>y</w:t>
      </w:r>
      <w:r>
        <w:rPr>
          <w:i/>
          <w:spacing w:val="-14"/>
          <w:sz w:val="16"/>
        </w:rPr>
        <w:t> </w:t>
      </w:r>
      <w:r>
        <w:rPr>
          <w:i/>
          <w:sz w:val="16"/>
        </w:rPr>
        <w:t>Jubilados </w:t>
      </w:r>
      <w:r>
        <w:rPr>
          <w:i/>
          <w:sz w:val="16"/>
        </w:rPr>
        <w:t>de la Superintendencia Nacional de Administración Tributaria (ANCEJUB-SUNAT) Vs. Perú. Excepciones Preliminares, Fondo, Reparaciones y Costas</w:t>
      </w:r>
      <w:r>
        <w:rPr>
          <w:sz w:val="16"/>
        </w:rPr>
        <w:t>. Sentencia de 21 de noviembre de 2019. Serie C No. 394, párr. 33.</w:t>
      </w:r>
    </w:p>
    <w:p>
      <w:pPr>
        <w:spacing w:before="120"/>
        <w:ind w:left="121" w:right="117" w:firstLine="0"/>
        <w:jc w:val="both"/>
        <w:rPr>
          <w:sz w:val="16"/>
        </w:rPr>
      </w:pPr>
      <w:bookmarkStart w:name="_bookmark91" w:id="129"/>
      <w:bookmarkEnd w:id="129"/>
      <w:r>
        <w:rPr/>
      </w:r>
      <w:r>
        <w:rPr>
          <w:position w:val="6"/>
          <w:sz w:val="10"/>
        </w:rPr>
        <w:t>67   </w:t>
      </w:r>
      <w:r>
        <w:rPr>
          <w:i/>
          <w:sz w:val="16"/>
        </w:rPr>
        <w:t>Cfr. Caso Acevedo Buendía y otros (“Cesantes y Jubilados de la Contraloría”) Vs. Perú, supra</w:t>
      </w:r>
      <w:r>
        <w:rPr>
          <w:sz w:val="16"/>
        </w:rPr>
        <w:t>; </w:t>
      </w:r>
      <w:r>
        <w:rPr>
          <w:i/>
          <w:sz w:val="16"/>
        </w:rPr>
        <w:t>Caso   </w:t>
      </w:r>
      <w:r>
        <w:rPr>
          <w:i/>
          <w:sz w:val="16"/>
        </w:rPr>
        <w:t>Lagos del Campo Vs. Perú, supra</w:t>
      </w:r>
      <w:r>
        <w:rPr>
          <w:sz w:val="16"/>
        </w:rPr>
        <w:t>; </w:t>
      </w:r>
      <w:r>
        <w:rPr>
          <w:i/>
          <w:sz w:val="16"/>
        </w:rPr>
        <w:t>Caso Trabajadores Cesados de Petroperú y otros Vs. Perú. Excepciones </w:t>
      </w:r>
      <w:r>
        <w:rPr>
          <w:i/>
          <w:sz w:val="16"/>
        </w:rPr>
        <w:t>Preliminares, Fondo, Reparaciones y Costas</w:t>
      </w:r>
      <w:r>
        <w:rPr>
          <w:sz w:val="16"/>
        </w:rPr>
        <w:t>. Sentencia de 23 de noviembre de 2017. Serie C No. 344; </w:t>
      </w:r>
      <w:r>
        <w:rPr>
          <w:i/>
          <w:sz w:val="16"/>
        </w:rPr>
        <w:t>Caso </w:t>
      </w:r>
      <w:r>
        <w:rPr>
          <w:i/>
          <w:sz w:val="16"/>
        </w:rPr>
        <w:t>San Miguel Sosa y otras Vs. Venezuela. Fondo, Reparaciones y Costas. </w:t>
      </w:r>
      <w:r>
        <w:rPr>
          <w:sz w:val="16"/>
        </w:rPr>
        <w:t>Sentencia de 8 de febrero de 2018. Serie C No. 348; </w:t>
      </w:r>
      <w:r>
        <w:rPr>
          <w:i/>
          <w:sz w:val="16"/>
        </w:rPr>
        <w:t>Caso Poblete Vilches y otros Vs. Chile. Fondo, Reparaciones y Costas. </w:t>
      </w:r>
      <w:r>
        <w:rPr>
          <w:sz w:val="16"/>
        </w:rPr>
        <w:t>Sentencia de 8 de marzo de 2018. Serie C No. 349; </w:t>
      </w:r>
      <w:r>
        <w:rPr>
          <w:i/>
          <w:sz w:val="16"/>
        </w:rPr>
        <w:t>Caso Cuscul Pivaral y otros Vs. Guatemala. Excepción Preliminar, Fondo, </w:t>
      </w:r>
      <w:r>
        <w:rPr>
          <w:i/>
          <w:sz w:val="16"/>
        </w:rPr>
        <w:t>Reparaciones y Costas</w:t>
      </w:r>
      <w:r>
        <w:rPr>
          <w:sz w:val="16"/>
        </w:rPr>
        <w:t>. Sentencia de 23 de agosto de 2018. Serie C No. 359; </w:t>
      </w:r>
      <w:r>
        <w:rPr>
          <w:i/>
          <w:sz w:val="16"/>
        </w:rPr>
        <w:t>Caso Muelle Flores Vs. Perú. </w:t>
      </w:r>
      <w:r>
        <w:rPr>
          <w:i/>
          <w:sz w:val="16"/>
        </w:rPr>
        <w:t>Excepciones</w:t>
      </w:r>
      <w:r>
        <w:rPr>
          <w:i/>
          <w:spacing w:val="-4"/>
          <w:sz w:val="16"/>
        </w:rPr>
        <w:t> </w:t>
      </w:r>
      <w:r>
        <w:rPr>
          <w:i/>
          <w:sz w:val="16"/>
        </w:rPr>
        <w:t>Preliminares,</w:t>
      </w:r>
      <w:r>
        <w:rPr>
          <w:i/>
          <w:spacing w:val="-5"/>
          <w:sz w:val="16"/>
        </w:rPr>
        <w:t> </w:t>
      </w:r>
      <w:r>
        <w:rPr>
          <w:i/>
          <w:sz w:val="16"/>
        </w:rPr>
        <w:t>Fondo,</w:t>
      </w:r>
      <w:r>
        <w:rPr>
          <w:i/>
          <w:spacing w:val="-5"/>
          <w:sz w:val="16"/>
        </w:rPr>
        <w:t> </w:t>
      </w:r>
      <w:r>
        <w:rPr>
          <w:i/>
          <w:sz w:val="16"/>
        </w:rPr>
        <w:t>Reparaciones</w:t>
      </w:r>
      <w:r>
        <w:rPr>
          <w:i/>
          <w:spacing w:val="-5"/>
          <w:sz w:val="16"/>
        </w:rPr>
        <w:t> </w:t>
      </w:r>
      <w:r>
        <w:rPr>
          <w:i/>
          <w:sz w:val="16"/>
        </w:rPr>
        <w:t>y</w:t>
      </w:r>
      <w:r>
        <w:rPr>
          <w:i/>
          <w:spacing w:val="-3"/>
          <w:sz w:val="16"/>
        </w:rPr>
        <w:t> </w:t>
      </w:r>
      <w:r>
        <w:rPr>
          <w:i/>
          <w:sz w:val="16"/>
        </w:rPr>
        <w:t>Costas</w:t>
      </w:r>
      <w:r>
        <w:rPr>
          <w:sz w:val="16"/>
        </w:rPr>
        <w:t>.</w:t>
      </w:r>
      <w:r>
        <w:rPr>
          <w:spacing w:val="-3"/>
          <w:sz w:val="16"/>
        </w:rPr>
        <w:t> </w:t>
      </w:r>
      <w:r>
        <w:rPr>
          <w:sz w:val="16"/>
        </w:rPr>
        <w:t>Sentencia</w:t>
      </w:r>
      <w:r>
        <w:rPr>
          <w:spacing w:val="-3"/>
          <w:sz w:val="16"/>
        </w:rPr>
        <w:t> </w:t>
      </w:r>
      <w:r>
        <w:rPr>
          <w:sz w:val="16"/>
        </w:rPr>
        <w:t>de</w:t>
      </w:r>
      <w:r>
        <w:rPr>
          <w:spacing w:val="-5"/>
          <w:sz w:val="16"/>
        </w:rPr>
        <w:t> </w:t>
      </w:r>
      <w:r>
        <w:rPr>
          <w:sz w:val="16"/>
        </w:rPr>
        <w:t>6</w:t>
      </w:r>
      <w:r>
        <w:rPr>
          <w:spacing w:val="-3"/>
          <w:sz w:val="16"/>
        </w:rPr>
        <w:t> </w:t>
      </w:r>
      <w:r>
        <w:rPr>
          <w:sz w:val="16"/>
        </w:rPr>
        <w:t>de</w:t>
      </w:r>
      <w:r>
        <w:rPr>
          <w:spacing w:val="-4"/>
          <w:sz w:val="16"/>
        </w:rPr>
        <w:t> </w:t>
      </w:r>
      <w:r>
        <w:rPr>
          <w:sz w:val="16"/>
        </w:rPr>
        <w:t>marzo</w:t>
      </w:r>
      <w:r>
        <w:rPr>
          <w:spacing w:val="-4"/>
          <w:sz w:val="16"/>
        </w:rPr>
        <w:t> </w:t>
      </w:r>
      <w:r>
        <w:rPr>
          <w:sz w:val="16"/>
        </w:rPr>
        <w:t>de</w:t>
      </w:r>
      <w:r>
        <w:rPr>
          <w:spacing w:val="-5"/>
          <w:sz w:val="16"/>
        </w:rPr>
        <w:t> </w:t>
      </w:r>
      <w:r>
        <w:rPr>
          <w:sz w:val="16"/>
        </w:rPr>
        <w:t>2019.</w:t>
      </w:r>
      <w:r>
        <w:rPr>
          <w:spacing w:val="-5"/>
          <w:sz w:val="16"/>
        </w:rPr>
        <w:t> </w:t>
      </w:r>
      <w:r>
        <w:rPr>
          <w:sz w:val="16"/>
        </w:rPr>
        <w:t>Serie</w:t>
      </w:r>
      <w:r>
        <w:rPr>
          <w:spacing w:val="-4"/>
          <w:sz w:val="16"/>
        </w:rPr>
        <w:t> </w:t>
      </w:r>
      <w:r>
        <w:rPr>
          <w:sz w:val="16"/>
        </w:rPr>
        <w:t>C</w:t>
      </w:r>
      <w:r>
        <w:rPr>
          <w:spacing w:val="-4"/>
          <w:sz w:val="16"/>
        </w:rPr>
        <w:t> </w:t>
      </w:r>
      <w:r>
        <w:rPr>
          <w:sz w:val="16"/>
        </w:rPr>
        <w:t>No.</w:t>
      </w:r>
      <w:r>
        <w:rPr>
          <w:spacing w:val="-5"/>
          <w:sz w:val="16"/>
        </w:rPr>
        <w:t> </w:t>
      </w:r>
      <w:r>
        <w:rPr>
          <w:sz w:val="16"/>
        </w:rPr>
        <w:t>375; </w:t>
      </w:r>
      <w:r>
        <w:rPr>
          <w:i/>
          <w:sz w:val="16"/>
        </w:rPr>
        <w:t>Caso</w:t>
      </w:r>
      <w:r>
        <w:rPr>
          <w:i/>
          <w:spacing w:val="-14"/>
          <w:sz w:val="16"/>
        </w:rPr>
        <w:t> </w:t>
      </w:r>
      <w:r>
        <w:rPr>
          <w:i/>
          <w:sz w:val="16"/>
        </w:rPr>
        <w:t>Asociación</w:t>
      </w:r>
      <w:r>
        <w:rPr>
          <w:i/>
          <w:spacing w:val="-14"/>
          <w:sz w:val="16"/>
        </w:rPr>
        <w:t> </w:t>
      </w:r>
      <w:r>
        <w:rPr>
          <w:i/>
          <w:sz w:val="16"/>
        </w:rPr>
        <w:t>Nacional</w:t>
      </w:r>
      <w:r>
        <w:rPr>
          <w:i/>
          <w:spacing w:val="-13"/>
          <w:sz w:val="16"/>
        </w:rPr>
        <w:t> </w:t>
      </w:r>
      <w:r>
        <w:rPr>
          <w:i/>
          <w:sz w:val="16"/>
        </w:rPr>
        <w:t>de</w:t>
      </w:r>
      <w:r>
        <w:rPr>
          <w:i/>
          <w:spacing w:val="-14"/>
          <w:sz w:val="16"/>
        </w:rPr>
        <w:t> </w:t>
      </w:r>
      <w:r>
        <w:rPr>
          <w:i/>
          <w:sz w:val="16"/>
        </w:rPr>
        <w:t>Cesantes</w:t>
      </w:r>
      <w:r>
        <w:rPr>
          <w:i/>
          <w:spacing w:val="-14"/>
          <w:sz w:val="16"/>
        </w:rPr>
        <w:t> </w:t>
      </w:r>
      <w:r>
        <w:rPr>
          <w:i/>
          <w:sz w:val="16"/>
        </w:rPr>
        <w:t>y</w:t>
      </w:r>
      <w:r>
        <w:rPr>
          <w:i/>
          <w:spacing w:val="-14"/>
          <w:sz w:val="16"/>
        </w:rPr>
        <w:t> </w:t>
      </w:r>
      <w:r>
        <w:rPr>
          <w:i/>
          <w:sz w:val="16"/>
        </w:rPr>
        <w:t>Jubilados</w:t>
      </w:r>
      <w:r>
        <w:rPr>
          <w:i/>
          <w:spacing w:val="-14"/>
          <w:sz w:val="16"/>
        </w:rPr>
        <w:t> </w:t>
      </w:r>
      <w:r>
        <w:rPr>
          <w:i/>
          <w:sz w:val="16"/>
        </w:rPr>
        <w:t>de</w:t>
      </w:r>
      <w:r>
        <w:rPr>
          <w:i/>
          <w:spacing w:val="-14"/>
          <w:sz w:val="16"/>
        </w:rPr>
        <w:t> </w:t>
      </w:r>
      <w:r>
        <w:rPr>
          <w:i/>
          <w:sz w:val="16"/>
        </w:rPr>
        <w:t>la</w:t>
      </w:r>
      <w:r>
        <w:rPr>
          <w:i/>
          <w:spacing w:val="-14"/>
          <w:sz w:val="16"/>
        </w:rPr>
        <w:t> </w:t>
      </w:r>
      <w:r>
        <w:rPr>
          <w:i/>
          <w:sz w:val="16"/>
        </w:rPr>
        <w:t>Superintendencia</w:t>
      </w:r>
      <w:r>
        <w:rPr>
          <w:i/>
          <w:spacing w:val="-13"/>
          <w:sz w:val="16"/>
        </w:rPr>
        <w:t> </w:t>
      </w:r>
      <w:r>
        <w:rPr>
          <w:i/>
          <w:sz w:val="16"/>
        </w:rPr>
        <w:t>Nacional</w:t>
      </w:r>
      <w:r>
        <w:rPr>
          <w:i/>
          <w:spacing w:val="-13"/>
          <w:sz w:val="16"/>
        </w:rPr>
        <w:t> </w:t>
      </w:r>
      <w:r>
        <w:rPr>
          <w:i/>
          <w:sz w:val="16"/>
        </w:rPr>
        <w:t>de</w:t>
      </w:r>
      <w:r>
        <w:rPr>
          <w:i/>
          <w:spacing w:val="-14"/>
          <w:sz w:val="16"/>
        </w:rPr>
        <w:t> </w:t>
      </w:r>
      <w:r>
        <w:rPr>
          <w:i/>
          <w:sz w:val="16"/>
        </w:rPr>
        <w:t>Administración</w:t>
      </w:r>
      <w:r>
        <w:rPr>
          <w:i/>
          <w:spacing w:val="-14"/>
          <w:sz w:val="16"/>
        </w:rPr>
        <w:t> </w:t>
      </w:r>
      <w:r>
        <w:rPr>
          <w:i/>
          <w:sz w:val="16"/>
        </w:rPr>
        <w:t>Tributaria </w:t>
      </w:r>
      <w:r>
        <w:rPr>
          <w:i/>
          <w:sz w:val="16"/>
        </w:rPr>
        <w:t>(ANCEJUB-SUNAT)</w:t>
      </w:r>
      <w:r>
        <w:rPr>
          <w:i/>
          <w:spacing w:val="-14"/>
          <w:sz w:val="16"/>
        </w:rPr>
        <w:t> </w:t>
      </w:r>
      <w:r>
        <w:rPr>
          <w:i/>
          <w:sz w:val="16"/>
        </w:rPr>
        <w:t>Vs.</w:t>
      </w:r>
      <w:r>
        <w:rPr>
          <w:i/>
          <w:spacing w:val="-15"/>
          <w:sz w:val="16"/>
        </w:rPr>
        <w:t> </w:t>
      </w:r>
      <w:r>
        <w:rPr>
          <w:i/>
          <w:sz w:val="16"/>
        </w:rPr>
        <w:t>Perú,</w:t>
      </w:r>
      <w:r>
        <w:rPr>
          <w:i/>
          <w:spacing w:val="-13"/>
          <w:sz w:val="16"/>
        </w:rPr>
        <w:t> </w:t>
      </w:r>
      <w:r>
        <w:rPr>
          <w:i/>
          <w:sz w:val="16"/>
        </w:rPr>
        <w:t>supra</w:t>
      </w:r>
      <w:r>
        <w:rPr>
          <w:sz w:val="16"/>
        </w:rPr>
        <w:t>;</w:t>
      </w:r>
      <w:r>
        <w:rPr>
          <w:spacing w:val="-14"/>
          <w:sz w:val="16"/>
        </w:rPr>
        <w:t> </w:t>
      </w:r>
      <w:r>
        <w:rPr>
          <w:i/>
          <w:sz w:val="16"/>
        </w:rPr>
        <w:t>Caso</w:t>
      </w:r>
      <w:r>
        <w:rPr>
          <w:i/>
          <w:spacing w:val="-14"/>
          <w:sz w:val="16"/>
        </w:rPr>
        <w:t> </w:t>
      </w:r>
      <w:r>
        <w:rPr>
          <w:i/>
          <w:sz w:val="16"/>
        </w:rPr>
        <w:t>Hernández</w:t>
      </w:r>
      <w:r>
        <w:rPr>
          <w:i/>
          <w:spacing w:val="-14"/>
          <w:sz w:val="16"/>
        </w:rPr>
        <w:t> </w:t>
      </w:r>
      <w:r>
        <w:rPr>
          <w:i/>
          <w:sz w:val="16"/>
        </w:rPr>
        <w:t>Vs.</w:t>
      </w:r>
      <w:r>
        <w:rPr>
          <w:i/>
          <w:spacing w:val="-14"/>
          <w:sz w:val="16"/>
        </w:rPr>
        <w:t> </w:t>
      </w:r>
      <w:r>
        <w:rPr>
          <w:i/>
          <w:sz w:val="16"/>
        </w:rPr>
        <w:t>Argentina.</w:t>
      </w:r>
      <w:r>
        <w:rPr>
          <w:i/>
          <w:spacing w:val="-14"/>
          <w:sz w:val="16"/>
        </w:rPr>
        <w:t> </w:t>
      </w:r>
      <w:r>
        <w:rPr>
          <w:i/>
          <w:sz w:val="16"/>
        </w:rPr>
        <w:t>Excepción</w:t>
      </w:r>
      <w:r>
        <w:rPr>
          <w:i/>
          <w:spacing w:val="-14"/>
          <w:sz w:val="16"/>
        </w:rPr>
        <w:t> </w:t>
      </w:r>
      <w:r>
        <w:rPr>
          <w:i/>
          <w:sz w:val="16"/>
        </w:rPr>
        <w:t>Preliminar,</w:t>
      </w:r>
      <w:r>
        <w:rPr>
          <w:i/>
          <w:spacing w:val="-14"/>
          <w:sz w:val="16"/>
        </w:rPr>
        <w:t> </w:t>
      </w:r>
      <w:r>
        <w:rPr>
          <w:i/>
          <w:sz w:val="16"/>
        </w:rPr>
        <w:t>Fondo,</w:t>
      </w:r>
      <w:r>
        <w:rPr>
          <w:i/>
          <w:spacing w:val="-14"/>
          <w:sz w:val="16"/>
        </w:rPr>
        <w:t> </w:t>
      </w:r>
      <w:r>
        <w:rPr>
          <w:i/>
          <w:sz w:val="16"/>
        </w:rPr>
        <w:t>Reparaciones </w:t>
      </w:r>
      <w:r>
        <w:rPr>
          <w:i/>
          <w:sz w:val="16"/>
        </w:rPr>
        <w:t>y Costas. </w:t>
      </w:r>
      <w:r>
        <w:rPr>
          <w:sz w:val="16"/>
        </w:rPr>
        <w:t>Sentencia de 22 de noviembre de 2019. Serie C No. 395; </w:t>
      </w:r>
      <w:r>
        <w:rPr>
          <w:i/>
          <w:sz w:val="16"/>
        </w:rPr>
        <w:t>Caso Comunidades Indígenas Miembros </w:t>
      </w:r>
      <w:r>
        <w:rPr>
          <w:i/>
          <w:sz w:val="16"/>
        </w:rPr>
        <w:t>de la Asociación Lhaka Honhat (Nuestra Tierra) Vs. Argentina. Fondo, Reparaciones y Costas. </w:t>
      </w:r>
      <w:r>
        <w:rPr>
          <w:sz w:val="16"/>
        </w:rPr>
        <w:t>Sentencia de 6 de</w:t>
      </w:r>
      <w:r>
        <w:rPr>
          <w:spacing w:val="-7"/>
          <w:sz w:val="16"/>
        </w:rPr>
        <w:t> </w:t>
      </w:r>
      <w:r>
        <w:rPr>
          <w:sz w:val="16"/>
        </w:rPr>
        <w:t>febrero</w:t>
      </w:r>
      <w:r>
        <w:rPr>
          <w:spacing w:val="-7"/>
          <w:sz w:val="16"/>
        </w:rPr>
        <w:t> </w:t>
      </w:r>
      <w:r>
        <w:rPr>
          <w:sz w:val="16"/>
        </w:rPr>
        <w:t>de</w:t>
      </w:r>
      <w:r>
        <w:rPr>
          <w:spacing w:val="-6"/>
          <w:sz w:val="16"/>
        </w:rPr>
        <w:t> </w:t>
      </w:r>
      <w:r>
        <w:rPr>
          <w:sz w:val="16"/>
        </w:rPr>
        <w:t>2020.</w:t>
      </w:r>
      <w:r>
        <w:rPr>
          <w:spacing w:val="-7"/>
          <w:sz w:val="16"/>
        </w:rPr>
        <w:t> </w:t>
      </w:r>
      <w:r>
        <w:rPr>
          <w:sz w:val="16"/>
        </w:rPr>
        <w:t>Serie</w:t>
      </w:r>
      <w:r>
        <w:rPr>
          <w:spacing w:val="-7"/>
          <w:sz w:val="16"/>
        </w:rPr>
        <w:t> </w:t>
      </w:r>
      <w:r>
        <w:rPr>
          <w:sz w:val="16"/>
        </w:rPr>
        <w:t>C</w:t>
      </w:r>
      <w:r>
        <w:rPr>
          <w:spacing w:val="-6"/>
          <w:sz w:val="16"/>
        </w:rPr>
        <w:t> </w:t>
      </w:r>
      <w:r>
        <w:rPr>
          <w:sz w:val="16"/>
        </w:rPr>
        <w:t>No.</w:t>
      </w:r>
      <w:r>
        <w:rPr>
          <w:spacing w:val="-7"/>
          <w:sz w:val="16"/>
        </w:rPr>
        <w:t> </w:t>
      </w:r>
      <w:r>
        <w:rPr>
          <w:sz w:val="16"/>
        </w:rPr>
        <w:t>400;</w:t>
      </w:r>
      <w:r>
        <w:rPr>
          <w:spacing w:val="-7"/>
          <w:sz w:val="16"/>
        </w:rPr>
        <w:t> </w:t>
      </w:r>
      <w:r>
        <w:rPr>
          <w:i/>
          <w:sz w:val="16"/>
        </w:rPr>
        <w:t>Caso</w:t>
      </w:r>
      <w:r>
        <w:rPr>
          <w:i/>
          <w:spacing w:val="-7"/>
          <w:sz w:val="16"/>
        </w:rPr>
        <w:t> </w:t>
      </w:r>
      <w:r>
        <w:rPr>
          <w:i/>
          <w:sz w:val="16"/>
        </w:rPr>
        <w:t>Spoltore</w:t>
      </w:r>
      <w:r>
        <w:rPr>
          <w:i/>
          <w:spacing w:val="-7"/>
          <w:sz w:val="16"/>
        </w:rPr>
        <w:t> </w:t>
      </w:r>
      <w:r>
        <w:rPr>
          <w:i/>
          <w:sz w:val="16"/>
        </w:rPr>
        <w:t>Vs.</w:t>
      </w:r>
      <w:r>
        <w:rPr>
          <w:i/>
          <w:spacing w:val="-7"/>
          <w:sz w:val="16"/>
        </w:rPr>
        <w:t> </w:t>
      </w:r>
      <w:r>
        <w:rPr>
          <w:i/>
          <w:sz w:val="16"/>
        </w:rPr>
        <w:t>Argentina.</w:t>
      </w:r>
      <w:r>
        <w:rPr>
          <w:i/>
          <w:spacing w:val="-7"/>
          <w:sz w:val="16"/>
        </w:rPr>
        <w:t> </w:t>
      </w:r>
      <w:r>
        <w:rPr>
          <w:i/>
          <w:sz w:val="16"/>
        </w:rPr>
        <w:t>Excepción</w:t>
      </w:r>
      <w:r>
        <w:rPr>
          <w:i/>
          <w:spacing w:val="-7"/>
          <w:sz w:val="16"/>
        </w:rPr>
        <w:t> </w:t>
      </w:r>
      <w:r>
        <w:rPr>
          <w:i/>
          <w:sz w:val="16"/>
        </w:rPr>
        <w:t>Preliminar,</w:t>
      </w:r>
      <w:r>
        <w:rPr>
          <w:i/>
          <w:spacing w:val="-7"/>
          <w:sz w:val="16"/>
        </w:rPr>
        <w:t> </w:t>
      </w:r>
      <w:r>
        <w:rPr>
          <w:i/>
          <w:sz w:val="16"/>
        </w:rPr>
        <w:t>Fondo,</w:t>
      </w:r>
      <w:r>
        <w:rPr>
          <w:i/>
          <w:spacing w:val="-7"/>
          <w:sz w:val="16"/>
        </w:rPr>
        <w:t> </w:t>
      </w:r>
      <w:r>
        <w:rPr>
          <w:i/>
          <w:sz w:val="16"/>
        </w:rPr>
        <w:t>Reparaciones </w:t>
      </w:r>
      <w:r>
        <w:rPr>
          <w:i/>
          <w:sz w:val="16"/>
        </w:rPr>
        <w:t>y Costas. </w:t>
      </w:r>
      <w:r>
        <w:rPr>
          <w:sz w:val="16"/>
        </w:rPr>
        <w:t>Sentencia de 9 de junio de 2020. Serie C No. 404; </w:t>
      </w:r>
      <w:r>
        <w:rPr>
          <w:i/>
          <w:sz w:val="16"/>
        </w:rPr>
        <w:t>Caso de los Empleados de la Fábrica de Fuegos </w:t>
      </w:r>
      <w:r>
        <w:rPr>
          <w:i/>
          <w:sz w:val="16"/>
        </w:rPr>
        <w:t>de Santo Antônio de Jesus y sus familiares Vs. Brasil, supra</w:t>
      </w:r>
      <w:r>
        <w:rPr>
          <w:sz w:val="16"/>
        </w:rPr>
        <w:t>; </w:t>
      </w:r>
      <w:r>
        <w:rPr>
          <w:i/>
          <w:sz w:val="16"/>
        </w:rPr>
        <w:t>Caso Casa Nina Vs. Perú. Excepciones </w:t>
      </w:r>
      <w:r>
        <w:rPr>
          <w:i/>
          <w:sz w:val="16"/>
        </w:rPr>
        <w:t>Preliminares, Fondo, Reparaciones y Costas</w:t>
      </w:r>
      <w:r>
        <w:rPr>
          <w:sz w:val="16"/>
        </w:rPr>
        <w:t>. Sentencia de 24 de noviembre de 2020. Serie C No. 419; </w:t>
      </w:r>
      <w:r>
        <w:rPr>
          <w:i/>
          <w:sz w:val="16"/>
        </w:rPr>
        <w:t>Caso </w:t>
      </w:r>
      <w:r>
        <w:rPr>
          <w:i/>
          <w:sz w:val="16"/>
        </w:rPr>
        <w:t>Guachalá</w:t>
      </w:r>
      <w:r>
        <w:rPr>
          <w:i/>
          <w:spacing w:val="-15"/>
          <w:sz w:val="16"/>
        </w:rPr>
        <w:t> </w:t>
      </w:r>
      <w:r>
        <w:rPr>
          <w:i/>
          <w:sz w:val="16"/>
        </w:rPr>
        <w:t>Chimbo</w:t>
      </w:r>
      <w:r>
        <w:rPr>
          <w:i/>
          <w:spacing w:val="-15"/>
          <w:sz w:val="16"/>
        </w:rPr>
        <w:t> </w:t>
      </w:r>
      <w:r>
        <w:rPr>
          <w:i/>
          <w:sz w:val="16"/>
        </w:rPr>
        <w:t>y</w:t>
      </w:r>
      <w:r>
        <w:rPr>
          <w:i/>
          <w:spacing w:val="-15"/>
          <w:sz w:val="16"/>
        </w:rPr>
        <w:t> </w:t>
      </w:r>
      <w:r>
        <w:rPr>
          <w:i/>
          <w:sz w:val="16"/>
        </w:rPr>
        <w:t>otros</w:t>
      </w:r>
      <w:r>
        <w:rPr>
          <w:i/>
          <w:spacing w:val="-16"/>
          <w:sz w:val="16"/>
        </w:rPr>
        <w:t> </w:t>
      </w:r>
      <w:r>
        <w:rPr>
          <w:i/>
          <w:sz w:val="16"/>
        </w:rPr>
        <w:t>Vs.</w:t>
      </w:r>
      <w:r>
        <w:rPr>
          <w:i/>
          <w:spacing w:val="-15"/>
          <w:sz w:val="16"/>
        </w:rPr>
        <w:t> </w:t>
      </w:r>
      <w:r>
        <w:rPr>
          <w:i/>
          <w:sz w:val="16"/>
        </w:rPr>
        <w:t>Ecuador,</w:t>
      </w:r>
      <w:r>
        <w:rPr>
          <w:i/>
          <w:spacing w:val="-16"/>
          <w:sz w:val="16"/>
        </w:rPr>
        <w:t> </w:t>
      </w:r>
      <w:r>
        <w:rPr>
          <w:i/>
          <w:sz w:val="16"/>
        </w:rPr>
        <w:t>supra</w:t>
      </w:r>
      <w:r>
        <w:rPr>
          <w:sz w:val="16"/>
        </w:rPr>
        <w:t>;</w:t>
      </w:r>
      <w:r>
        <w:rPr>
          <w:spacing w:val="-16"/>
          <w:sz w:val="16"/>
        </w:rPr>
        <w:t> </w:t>
      </w:r>
      <w:r>
        <w:rPr>
          <w:i/>
          <w:sz w:val="16"/>
        </w:rPr>
        <w:t>Caso</w:t>
      </w:r>
      <w:r>
        <w:rPr>
          <w:i/>
          <w:spacing w:val="-15"/>
          <w:sz w:val="16"/>
        </w:rPr>
        <w:t> </w:t>
      </w:r>
      <w:r>
        <w:rPr>
          <w:i/>
          <w:sz w:val="16"/>
        </w:rPr>
        <w:t>de</w:t>
      </w:r>
      <w:r>
        <w:rPr>
          <w:i/>
          <w:spacing w:val="-16"/>
          <w:sz w:val="16"/>
        </w:rPr>
        <w:t> </w:t>
      </w:r>
      <w:r>
        <w:rPr>
          <w:i/>
          <w:sz w:val="16"/>
        </w:rPr>
        <w:t>los</w:t>
      </w:r>
      <w:r>
        <w:rPr>
          <w:i/>
          <w:spacing w:val="-16"/>
          <w:sz w:val="16"/>
        </w:rPr>
        <w:t> </w:t>
      </w:r>
      <w:r>
        <w:rPr>
          <w:i/>
          <w:sz w:val="16"/>
        </w:rPr>
        <w:t>Buzos</w:t>
      </w:r>
      <w:r>
        <w:rPr>
          <w:i/>
          <w:spacing w:val="-16"/>
          <w:sz w:val="16"/>
        </w:rPr>
        <w:t> </w:t>
      </w:r>
      <w:r>
        <w:rPr>
          <w:i/>
          <w:sz w:val="16"/>
        </w:rPr>
        <w:t>Miskitos</w:t>
      </w:r>
      <w:r>
        <w:rPr>
          <w:i/>
          <w:spacing w:val="-14"/>
          <w:sz w:val="16"/>
        </w:rPr>
        <w:t> </w:t>
      </w:r>
      <w:r>
        <w:rPr>
          <w:i/>
          <w:sz w:val="16"/>
        </w:rPr>
        <w:t>(Lemoth</w:t>
      </w:r>
      <w:r>
        <w:rPr>
          <w:i/>
          <w:spacing w:val="-14"/>
          <w:sz w:val="16"/>
        </w:rPr>
        <w:t> </w:t>
      </w:r>
      <w:r>
        <w:rPr>
          <w:i/>
          <w:sz w:val="16"/>
        </w:rPr>
        <w:t>Morris</w:t>
      </w:r>
      <w:r>
        <w:rPr>
          <w:i/>
          <w:spacing w:val="-14"/>
          <w:sz w:val="16"/>
        </w:rPr>
        <w:t> </w:t>
      </w:r>
      <w:r>
        <w:rPr>
          <w:i/>
          <w:sz w:val="16"/>
        </w:rPr>
        <w:t>y</w:t>
      </w:r>
      <w:r>
        <w:rPr>
          <w:i/>
          <w:spacing w:val="-15"/>
          <w:sz w:val="16"/>
        </w:rPr>
        <w:t> </w:t>
      </w:r>
      <w:r>
        <w:rPr>
          <w:i/>
          <w:sz w:val="16"/>
        </w:rPr>
        <w:t>otros)</w:t>
      </w:r>
      <w:r>
        <w:rPr>
          <w:i/>
          <w:spacing w:val="-16"/>
          <w:sz w:val="16"/>
        </w:rPr>
        <w:t> </w:t>
      </w:r>
      <w:r>
        <w:rPr>
          <w:i/>
          <w:sz w:val="16"/>
        </w:rPr>
        <w:t>Vs.</w:t>
      </w:r>
      <w:r>
        <w:rPr>
          <w:i/>
          <w:spacing w:val="-15"/>
          <w:sz w:val="16"/>
        </w:rPr>
        <w:t> </w:t>
      </w:r>
      <w:r>
        <w:rPr>
          <w:i/>
          <w:sz w:val="16"/>
        </w:rPr>
        <w:t>Honduras. </w:t>
      </w:r>
      <w:r>
        <w:rPr>
          <w:sz w:val="16"/>
        </w:rPr>
        <w:t>Sentencia de 31 de agosto de 2021. Serie C No. 432; </w:t>
      </w:r>
      <w:r>
        <w:rPr>
          <w:i/>
          <w:sz w:val="16"/>
        </w:rPr>
        <w:t>Caso Vera Rojas y otros Vs. Chile, supra</w:t>
      </w:r>
      <w:r>
        <w:rPr>
          <w:sz w:val="16"/>
        </w:rPr>
        <w:t>; </w:t>
      </w:r>
      <w:r>
        <w:rPr>
          <w:i/>
          <w:sz w:val="16"/>
        </w:rPr>
        <w:t>Caso Pueblos </w:t>
      </w:r>
      <w:r>
        <w:rPr>
          <w:i/>
          <w:sz w:val="16"/>
        </w:rPr>
        <w:t>Indígenas Maya Kaqchikel de Sumpango y otros Vs. Guatemala. Fondo, Reparaciones y Costas. </w:t>
      </w:r>
      <w:r>
        <w:rPr>
          <w:sz w:val="16"/>
        </w:rPr>
        <w:t>Sentencia de 6</w:t>
      </w:r>
      <w:r>
        <w:rPr>
          <w:spacing w:val="-5"/>
          <w:sz w:val="16"/>
        </w:rPr>
        <w:t> </w:t>
      </w:r>
      <w:r>
        <w:rPr>
          <w:sz w:val="16"/>
        </w:rPr>
        <w:t>de</w:t>
      </w:r>
      <w:r>
        <w:rPr>
          <w:spacing w:val="-5"/>
          <w:sz w:val="16"/>
        </w:rPr>
        <w:t> </w:t>
      </w:r>
      <w:r>
        <w:rPr>
          <w:sz w:val="16"/>
        </w:rPr>
        <w:t>octubre</w:t>
      </w:r>
      <w:r>
        <w:rPr>
          <w:spacing w:val="-5"/>
          <w:sz w:val="16"/>
        </w:rPr>
        <w:t> </w:t>
      </w:r>
      <w:r>
        <w:rPr>
          <w:sz w:val="16"/>
        </w:rPr>
        <w:t>de</w:t>
      </w:r>
      <w:r>
        <w:rPr>
          <w:spacing w:val="-5"/>
          <w:sz w:val="16"/>
        </w:rPr>
        <w:t> </w:t>
      </w:r>
      <w:r>
        <w:rPr>
          <w:sz w:val="16"/>
        </w:rPr>
        <w:t>2021.</w:t>
      </w:r>
      <w:r>
        <w:rPr>
          <w:spacing w:val="-5"/>
          <w:sz w:val="16"/>
        </w:rPr>
        <w:t> </w:t>
      </w:r>
      <w:r>
        <w:rPr>
          <w:sz w:val="16"/>
        </w:rPr>
        <w:t>Serie</w:t>
      </w:r>
      <w:r>
        <w:rPr>
          <w:spacing w:val="-5"/>
          <w:sz w:val="16"/>
        </w:rPr>
        <w:t> </w:t>
      </w:r>
      <w:r>
        <w:rPr>
          <w:sz w:val="16"/>
        </w:rPr>
        <w:t>C</w:t>
      </w:r>
      <w:r>
        <w:rPr>
          <w:spacing w:val="-5"/>
          <w:sz w:val="16"/>
        </w:rPr>
        <w:t> </w:t>
      </w:r>
      <w:r>
        <w:rPr>
          <w:sz w:val="16"/>
        </w:rPr>
        <w:t>No.</w:t>
      </w:r>
      <w:r>
        <w:rPr>
          <w:spacing w:val="-5"/>
          <w:sz w:val="16"/>
        </w:rPr>
        <w:t> </w:t>
      </w:r>
      <w:r>
        <w:rPr>
          <w:sz w:val="16"/>
        </w:rPr>
        <w:t>440;</w:t>
      </w:r>
      <w:r>
        <w:rPr>
          <w:spacing w:val="-5"/>
          <w:sz w:val="16"/>
        </w:rPr>
        <w:t> </w:t>
      </w:r>
      <w:r>
        <w:rPr>
          <w:i/>
          <w:sz w:val="16"/>
        </w:rPr>
        <w:t>Caso</w:t>
      </w:r>
      <w:r>
        <w:rPr>
          <w:i/>
          <w:spacing w:val="-5"/>
          <w:sz w:val="16"/>
        </w:rPr>
        <w:t> </w:t>
      </w:r>
      <w:r>
        <w:rPr>
          <w:i/>
          <w:sz w:val="16"/>
        </w:rPr>
        <w:t>Manuela</w:t>
      </w:r>
      <w:r>
        <w:rPr>
          <w:i/>
          <w:spacing w:val="-5"/>
          <w:sz w:val="16"/>
        </w:rPr>
        <w:t> </w:t>
      </w:r>
      <w:r>
        <w:rPr>
          <w:i/>
          <w:sz w:val="16"/>
        </w:rPr>
        <w:t>y</w:t>
      </w:r>
      <w:r>
        <w:rPr>
          <w:i/>
          <w:spacing w:val="-5"/>
          <w:sz w:val="16"/>
        </w:rPr>
        <w:t> </w:t>
      </w:r>
      <w:r>
        <w:rPr>
          <w:i/>
          <w:sz w:val="16"/>
        </w:rPr>
        <w:t>otros</w:t>
      </w:r>
      <w:r>
        <w:rPr>
          <w:i/>
          <w:spacing w:val="-5"/>
          <w:sz w:val="16"/>
        </w:rPr>
        <w:t> </w:t>
      </w:r>
      <w:r>
        <w:rPr>
          <w:i/>
          <w:sz w:val="16"/>
        </w:rPr>
        <w:t>Vs.</w:t>
      </w:r>
      <w:r>
        <w:rPr>
          <w:i/>
          <w:spacing w:val="-5"/>
          <w:sz w:val="16"/>
        </w:rPr>
        <w:t> </w:t>
      </w:r>
      <w:r>
        <w:rPr>
          <w:i/>
          <w:sz w:val="16"/>
        </w:rPr>
        <w:t>El</w:t>
      </w:r>
      <w:r>
        <w:rPr>
          <w:i/>
          <w:spacing w:val="-5"/>
          <w:sz w:val="16"/>
        </w:rPr>
        <w:t> </w:t>
      </w:r>
      <w:r>
        <w:rPr>
          <w:i/>
          <w:sz w:val="16"/>
        </w:rPr>
        <w:t>Salvador,</w:t>
      </w:r>
      <w:r>
        <w:rPr>
          <w:i/>
          <w:spacing w:val="-5"/>
          <w:sz w:val="16"/>
        </w:rPr>
        <w:t> </w:t>
      </w:r>
      <w:r>
        <w:rPr>
          <w:i/>
          <w:sz w:val="16"/>
        </w:rPr>
        <w:t>supra</w:t>
      </w:r>
      <w:r>
        <w:rPr>
          <w:sz w:val="16"/>
        </w:rPr>
        <w:t>;</w:t>
      </w:r>
      <w:r>
        <w:rPr>
          <w:spacing w:val="-5"/>
          <w:sz w:val="16"/>
        </w:rPr>
        <w:t> </w:t>
      </w:r>
      <w:r>
        <w:rPr>
          <w:i/>
          <w:sz w:val="16"/>
        </w:rPr>
        <w:t>Caso</w:t>
      </w:r>
      <w:r>
        <w:rPr>
          <w:i/>
          <w:spacing w:val="-5"/>
          <w:sz w:val="16"/>
        </w:rPr>
        <w:t> </w:t>
      </w:r>
      <w:r>
        <w:rPr>
          <w:i/>
          <w:sz w:val="16"/>
        </w:rPr>
        <w:t>Extrabajadores</w:t>
      </w:r>
      <w:r>
        <w:rPr>
          <w:i/>
          <w:spacing w:val="-5"/>
          <w:sz w:val="16"/>
        </w:rPr>
        <w:t> </w:t>
      </w:r>
      <w:r>
        <w:rPr>
          <w:i/>
          <w:sz w:val="16"/>
        </w:rPr>
        <w:t>del </w:t>
      </w:r>
      <w:r>
        <w:rPr>
          <w:i/>
          <w:sz w:val="16"/>
        </w:rPr>
        <w:t>Organismo Judicial Vs. Guatemala. Excepciones Preliminares, Fondo y Reparaciones. </w:t>
      </w:r>
      <w:r>
        <w:rPr>
          <w:sz w:val="16"/>
        </w:rPr>
        <w:t>Sentencia de 17 de noviembre</w:t>
      </w:r>
      <w:r>
        <w:rPr>
          <w:spacing w:val="-17"/>
          <w:sz w:val="16"/>
        </w:rPr>
        <w:t> </w:t>
      </w:r>
      <w:r>
        <w:rPr>
          <w:sz w:val="16"/>
        </w:rPr>
        <w:t>de</w:t>
      </w:r>
      <w:r>
        <w:rPr>
          <w:spacing w:val="-16"/>
          <w:sz w:val="16"/>
        </w:rPr>
        <w:t> </w:t>
      </w:r>
      <w:r>
        <w:rPr>
          <w:sz w:val="16"/>
        </w:rPr>
        <w:t>2021.</w:t>
      </w:r>
      <w:r>
        <w:rPr>
          <w:spacing w:val="-17"/>
          <w:sz w:val="16"/>
        </w:rPr>
        <w:t> </w:t>
      </w:r>
      <w:r>
        <w:rPr>
          <w:sz w:val="16"/>
        </w:rPr>
        <w:t>Serie</w:t>
      </w:r>
      <w:r>
        <w:rPr>
          <w:spacing w:val="-17"/>
          <w:sz w:val="16"/>
        </w:rPr>
        <w:t> </w:t>
      </w:r>
      <w:r>
        <w:rPr>
          <w:sz w:val="16"/>
        </w:rPr>
        <w:t>C</w:t>
      </w:r>
      <w:r>
        <w:rPr>
          <w:spacing w:val="-16"/>
          <w:sz w:val="16"/>
        </w:rPr>
        <w:t> </w:t>
      </w:r>
      <w:r>
        <w:rPr>
          <w:sz w:val="16"/>
        </w:rPr>
        <w:t>No.</w:t>
      </w:r>
      <w:r>
        <w:rPr>
          <w:spacing w:val="-17"/>
          <w:sz w:val="16"/>
        </w:rPr>
        <w:t> </w:t>
      </w:r>
      <w:r>
        <w:rPr>
          <w:sz w:val="16"/>
        </w:rPr>
        <w:t>445;</w:t>
      </w:r>
      <w:r>
        <w:rPr>
          <w:spacing w:val="-17"/>
          <w:sz w:val="16"/>
        </w:rPr>
        <w:t> </w:t>
      </w:r>
      <w:r>
        <w:rPr>
          <w:i/>
          <w:sz w:val="16"/>
        </w:rPr>
        <w:t>Caso</w:t>
      </w:r>
      <w:r>
        <w:rPr>
          <w:i/>
          <w:spacing w:val="-17"/>
          <w:sz w:val="16"/>
        </w:rPr>
        <w:t> </w:t>
      </w:r>
      <w:r>
        <w:rPr>
          <w:i/>
          <w:sz w:val="16"/>
        </w:rPr>
        <w:t>Palacio</w:t>
      </w:r>
      <w:r>
        <w:rPr>
          <w:i/>
          <w:spacing w:val="-16"/>
          <w:sz w:val="16"/>
        </w:rPr>
        <w:t> </w:t>
      </w:r>
      <w:r>
        <w:rPr>
          <w:i/>
          <w:sz w:val="16"/>
        </w:rPr>
        <w:t>Urrutia</w:t>
      </w:r>
      <w:r>
        <w:rPr>
          <w:i/>
          <w:spacing w:val="-16"/>
          <w:sz w:val="16"/>
        </w:rPr>
        <w:t> </w:t>
      </w:r>
      <w:r>
        <w:rPr>
          <w:i/>
          <w:sz w:val="16"/>
        </w:rPr>
        <w:t>y</w:t>
      </w:r>
      <w:r>
        <w:rPr>
          <w:i/>
          <w:spacing w:val="-16"/>
          <w:sz w:val="16"/>
        </w:rPr>
        <w:t> </w:t>
      </w:r>
      <w:r>
        <w:rPr>
          <w:i/>
          <w:sz w:val="16"/>
        </w:rPr>
        <w:t>otros</w:t>
      </w:r>
      <w:r>
        <w:rPr>
          <w:i/>
          <w:spacing w:val="-17"/>
          <w:sz w:val="16"/>
        </w:rPr>
        <w:t> </w:t>
      </w:r>
      <w:r>
        <w:rPr>
          <w:i/>
          <w:sz w:val="16"/>
        </w:rPr>
        <w:t>Vs.</w:t>
      </w:r>
      <w:r>
        <w:rPr>
          <w:i/>
          <w:spacing w:val="-17"/>
          <w:sz w:val="16"/>
        </w:rPr>
        <w:t> </w:t>
      </w:r>
      <w:r>
        <w:rPr>
          <w:i/>
          <w:sz w:val="16"/>
        </w:rPr>
        <w:t>Ecuador,</w:t>
      </w:r>
      <w:r>
        <w:rPr>
          <w:i/>
          <w:spacing w:val="-17"/>
          <w:sz w:val="16"/>
        </w:rPr>
        <w:t> </w:t>
      </w:r>
      <w:r>
        <w:rPr>
          <w:i/>
          <w:sz w:val="16"/>
        </w:rPr>
        <w:t>supra</w:t>
      </w:r>
      <w:r>
        <w:rPr>
          <w:sz w:val="16"/>
        </w:rPr>
        <w:t>;</w:t>
      </w:r>
      <w:r>
        <w:rPr>
          <w:spacing w:val="-17"/>
          <w:sz w:val="16"/>
        </w:rPr>
        <w:t> </w:t>
      </w:r>
      <w:r>
        <w:rPr>
          <w:i/>
          <w:sz w:val="16"/>
        </w:rPr>
        <w:t>Caso</w:t>
      </w:r>
      <w:r>
        <w:rPr>
          <w:i/>
          <w:spacing w:val="-16"/>
          <w:sz w:val="16"/>
        </w:rPr>
        <w:t> </w:t>
      </w:r>
      <w:r>
        <w:rPr>
          <w:i/>
          <w:sz w:val="16"/>
        </w:rPr>
        <w:t>Federación</w:t>
      </w:r>
      <w:r>
        <w:rPr>
          <w:i/>
          <w:spacing w:val="-15"/>
          <w:sz w:val="16"/>
        </w:rPr>
        <w:t> </w:t>
      </w:r>
      <w:r>
        <w:rPr>
          <w:i/>
          <w:sz w:val="16"/>
        </w:rPr>
        <w:t>Nacional </w:t>
      </w:r>
      <w:r>
        <w:rPr>
          <w:i/>
          <w:sz w:val="16"/>
        </w:rPr>
        <w:t>de</w:t>
      </w:r>
      <w:r>
        <w:rPr>
          <w:i/>
          <w:spacing w:val="-13"/>
          <w:sz w:val="16"/>
        </w:rPr>
        <w:t> </w:t>
      </w:r>
      <w:r>
        <w:rPr>
          <w:i/>
          <w:sz w:val="16"/>
        </w:rPr>
        <w:t>Trabajadores</w:t>
      </w:r>
      <w:r>
        <w:rPr>
          <w:i/>
          <w:spacing w:val="-13"/>
          <w:sz w:val="16"/>
        </w:rPr>
        <w:t> </w:t>
      </w:r>
      <w:r>
        <w:rPr>
          <w:i/>
          <w:sz w:val="16"/>
        </w:rPr>
        <w:t>Marítimos</w:t>
      </w:r>
      <w:r>
        <w:rPr>
          <w:i/>
          <w:spacing w:val="-13"/>
          <w:sz w:val="16"/>
        </w:rPr>
        <w:t> </w:t>
      </w:r>
      <w:r>
        <w:rPr>
          <w:i/>
          <w:sz w:val="16"/>
        </w:rPr>
        <w:t>y</w:t>
      </w:r>
      <w:r>
        <w:rPr>
          <w:i/>
          <w:spacing w:val="-12"/>
          <w:sz w:val="16"/>
        </w:rPr>
        <w:t> </w:t>
      </w:r>
      <w:r>
        <w:rPr>
          <w:i/>
          <w:sz w:val="16"/>
        </w:rPr>
        <w:t>Portuarios</w:t>
      </w:r>
      <w:r>
        <w:rPr>
          <w:i/>
          <w:spacing w:val="-13"/>
          <w:sz w:val="16"/>
        </w:rPr>
        <w:t> </w:t>
      </w:r>
      <w:r>
        <w:rPr>
          <w:i/>
          <w:sz w:val="16"/>
        </w:rPr>
        <w:t>(FEMAPOR)</w:t>
      </w:r>
      <w:r>
        <w:rPr>
          <w:i/>
          <w:spacing w:val="-13"/>
          <w:sz w:val="16"/>
        </w:rPr>
        <w:t> </w:t>
      </w:r>
      <w:r>
        <w:rPr>
          <w:i/>
          <w:sz w:val="16"/>
        </w:rPr>
        <w:t>Vs.</w:t>
      </w:r>
      <w:r>
        <w:rPr>
          <w:i/>
          <w:spacing w:val="-13"/>
          <w:sz w:val="16"/>
        </w:rPr>
        <w:t> </w:t>
      </w:r>
      <w:r>
        <w:rPr>
          <w:i/>
          <w:sz w:val="16"/>
        </w:rPr>
        <w:t>Perú.</w:t>
      </w:r>
      <w:r>
        <w:rPr>
          <w:i/>
          <w:spacing w:val="-13"/>
          <w:sz w:val="16"/>
        </w:rPr>
        <w:t> </w:t>
      </w:r>
      <w:r>
        <w:rPr>
          <w:i/>
          <w:sz w:val="16"/>
        </w:rPr>
        <w:t>Excepciones</w:t>
      </w:r>
      <w:r>
        <w:rPr>
          <w:i/>
          <w:spacing w:val="-13"/>
          <w:sz w:val="16"/>
        </w:rPr>
        <w:t> </w:t>
      </w:r>
      <w:r>
        <w:rPr>
          <w:i/>
          <w:sz w:val="16"/>
        </w:rPr>
        <w:t>Preliminares,</w:t>
      </w:r>
      <w:r>
        <w:rPr>
          <w:i/>
          <w:spacing w:val="-13"/>
          <w:sz w:val="16"/>
        </w:rPr>
        <w:t> </w:t>
      </w:r>
      <w:r>
        <w:rPr>
          <w:i/>
          <w:sz w:val="16"/>
        </w:rPr>
        <w:t>Fondo</w:t>
      </w:r>
      <w:r>
        <w:rPr>
          <w:i/>
          <w:spacing w:val="-12"/>
          <w:sz w:val="16"/>
        </w:rPr>
        <w:t> </w:t>
      </w:r>
      <w:r>
        <w:rPr>
          <w:i/>
          <w:sz w:val="16"/>
        </w:rPr>
        <w:t>y</w:t>
      </w:r>
      <w:r>
        <w:rPr>
          <w:i/>
          <w:spacing w:val="-12"/>
          <w:sz w:val="16"/>
        </w:rPr>
        <w:t> </w:t>
      </w:r>
      <w:r>
        <w:rPr>
          <w:i/>
          <w:sz w:val="16"/>
        </w:rPr>
        <w:t>Reparaciones. </w:t>
      </w:r>
      <w:r>
        <w:rPr>
          <w:sz w:val="16"/>
        </w:rPr>
        <w:t>Sentencia de 1 de febrero de 2022. Serie C No. 448, y </w:t>
      </w:r>
      <w:r>
        <w:rPr>
          <w:i/>
          <w:sz w:val="16"/>
        </w:rPr>
        <w:t>Caso Pavez Pavez Vs. Chile,</w:t>
      </w:r>
      <w:r>
        <w:rPr>
          <w:i/>
          <w:spacing w:val="-37"/>
          <w:sz w:val="16"/>
        </w:rPr>
        <w:t> </w:t>
      </w:r>
      <w:r>
        <w:rPr>
          <w:i/>
          <w:sz w:val="16"/>
        </w:rPr>
        <w:t>supra</w:t>
      </w:r>
      <w:r>
        <w:rPr>
          <w:sz w:val="16"/>
        </w:rPr>
        <w:t>.</w:t>
      </w:r>
    </w:p>
    <w:p>
      <w:pPr>
        <w:spacing w:before="120"/>
        <w:ind w:left="121" w:right="118" w:firstLine="0"/>
        <w:jc w:val="both"/>
        <w:rPr>
          <w:sz w:val="16"/>
        </w:rPr>
      </w:pPr>
      <w:bookmarkStart w:name="_bookmark92" w:id="130"/>
      <w:bookmarkEnd w:id="130"/>
      <w:r>
        <w:rPr/>
      </w:r>
      <w:r>
        <w:rPr>
          <w:position w:val="6"/>
          <w:sz w:val="10"/>
        </w:rPr>
        <w:t>68        </w:t>
      </w:r>
      <w:r>
        <w:rPr>
          <w:i/>
          <w:sz w:val="16"/>
        </w:rPr>
        <w:t>Cfr</w:t>
      </w:r>
      <w:r>
        <w:rPr>
          <w:sz w:val="16"/>
        </w:rPr>
        <w:t>. </w:t>
      </w:r>
      <w:r>
        <w:rPr>
          <w:i/>
          <w:sz w:val="16"/>
        </w:rPr>
        <w:t>Medio ambiente y derechos humanos (obligaciones estatales en relación con el medio ambiente en </w:t>
      </w:r>
      <w:r>
        <w:rPr>
          <w:i/>
          <w:sz w:val="16"/>
        </w:rPr>
        <w:t>el marco de la protección y garantía de los derechos a la vida y a la integridad personal - interpretación y alcance de los artículos 4.1 y 5.1, en relación con los artículos 1.1 y 2 de la Convención Americana sobre Derechos Humanos). </w:t>
      </w:r>
      <w:r>
        <w:rPr>
          <w:sz w:val="16"/>
        </w:rPr>
        <w:t>Opinión Consultiva OC-23/17 de 15 de noviembre de 2017. Serie A No. 23; y Opinión Consultiva OC-27/21, </w:t>
      </w:r>
      <w:r>
        <w:rPr>
          <w:i/>
          <w:sz w:val="16"/>
        </w:rPr>
        <w:t>supra</w:t>
      </w:r>
      <w:r>
        <w:rPr>
          <w:sz w:val="16"/>
        </w:rPr>
        <w:t>.</w:t>
      </w:r>
    </w:p>
    <w:p>
      <w:pPr>
        <w:spacing w:before="120"/>
        <w:ind w:left="121" w:right="119" w:firstLine="0"/>
        <w:jc w:val="both"/>
        <w:rPr>
          <w:sz w:val="16"/>
        </w:rPr>
      </w:pPr>
      <w:bookmarkStart w:name="_bookmark93" w:id="131"/>
      <w:bookmarkEnd w:id="131"/>
      <w:r>
        <w:rPr/>
      </w:r>
      <w:r>
        <w:rPr>
          <w:position w:val="6"/>
          <w:sz w:val="10"/>
        </w:rPr>
        <w:t>69   </w:t>
      </w:r>
      <w:r>
        <w:rPr>
          <w:sz w:val="16"/>
        </w:rPr>
        <w:t>La Corte ha “reiterado la  interdependencia e indivisibilidad existente entre los derechos civiles y   políticos, y los económicos, sociales y culturales, puesto que deben ser entendidos integralmente y de forma conglobada como derechos humanos, sin jerarquía entre sí y exigibles en todos los casos ante aquellas autoridades</w:t>
      </w:r>
      <w:r>
        <w:rPr>
          <w:spacing w:val="-4"/>
          <w:sz w:val="16"/>
        </w:rPr>
        <w:t> </w:t>
      </w:r>
      <w:r>
        <w:rPr>
          <w:sz w:val="16"/>
        </w:rPr>
        <w:t>que</w:t>
      </w:r>
      <w:r>
        <w:rPr>
          <w:spacing w:val="-4"/>
          <w:sz w:val="16"/>
        </w:rPr>
        <w:t> </w:t>
      </w:r>
      <w:r>
        <w:rPr>
          <w:sz w:val="16"/>
        </w:rPr>
        <w:t>resulten</w:t>
      </w:r>
      <w:r>
        <w:rPr>
          <w:spacing w:val="-2"/>
          <w:sz w:val="16"/>
        </w:rPr>
        <w:t> </w:t>
      </w:r>
      <w:r>
        <w:rPr>
          <w:sz w:val="16"/>
        </w:rPr>
        <w:t>competentes</w:t>
      </w:r>
      <w:r>
        <w:rPr>
          <w:spacing w:val="-4"/>
          <w:sz w:val="16"/>
        </w:rPr>
        <w:t> </w:t>
      </w:r>
      <w:r>
        <w:rPr>
          <w:sz w:val="16"/>
        </w:rPr>
        <w:t>para</w:t>
      </w:r>
      <w:r>
        <w:rPr>
          <w:spacing w:val="-2"/>
          <w:sz w:val="16"/>
        </w:rPr>
        <w:t> </w:t>
      </w:r>
      <w:r>
        <w:rPr>
          <w:sz w:val="16"/>
        </w:rPr>
        <w:t>ello”.</w:t>
      </w:r>
      <w:r>
        <w:rPr>
          <w:spacing w:val="-4"/>
          <w:sz w:val="16"/>
        </w:rPr>
        <w:t> </w:t>
      </w:r>
      <w:r>
        <w:rPr>
          <w:i/>
          <w:sz w:val="16"/>
        </w:rPr>
        <w:t>Cfr.</w:t>
      </w:r>
      <w:r>
        <w:rPr>
          <w:i/>
          <w:spacing w:val="-4"/>
          <w:sz w:val="16"/>
        </w:rPr>
        <w:t> </w:t>
      </w:r>
      <w:r>
        <w:rPr>
          <w:i/>
          <w:sz w:val="16"/>
        </w:rPr>
        <w:t>Caso</w:t>
      </w:r>
      <w:r>
        <w:rPr>
          <w:i/>
          <w:spacing w:val="-2"/>
          <w:sz w:val="16"/>
        </w:rPr>
        <w:t> </w:t>
      </w:r>
      <w:r>
        <w:rPr>
          <w:i/>
          <w:sz w:val="16"/>
        </w:rPr>
        <w:t>Lagos</w:t>
      </w:r>
      <w:r>
        <w:rPr>
          <w:i/>
          <w:spacing w:val="-4"/>
          <w:sz w:val="16"/>
        </w:rPr>
        <w:t> </w:t>
      </w:r>
      <w:r>
        <w:rPr>
          <w:i/>
          <w:sz w:val="16"/>
        </w:rPr>
        <w:t>del</w:t>
      </w:r>
      <w:r>
        <w:rPr>
          <w:i/>
          <w:spacing w:val="-3"/>
          <w:sz w:val="16"/>
        </w:rPr>
        <w:t> </w:t>
      </w:r>
      <w:r>
        <w:rPr>
          <w:i/>
          <w:sz w:val="16"/>
        </w:rPr>
        <w:t>Campo</w:t>
      </w:r>
      <w:r>
        <w:rPr>
          <w:i/>
          <w:spacing w:val="-1"/>
          <w:sz w:val="16"/>
        </w:rPr>
        <w:t> </w:t>
      </w:r>
      <w:r>
        <w:rPr>
          <w:i/>
          <w:sz w:val="16"/>
        </w:rPr>
        <w:t>Vs.</w:t>
      </w:r>
      <w:r>
        <w:rPr>
          <w:i/>
          <w:spacing w:val="-11"/>
          <w:sz w:val="16"/>
        </w:rPr>
        <w:t> </w:t>
      </w:r>
      <w:r>
        <w:rPr>
          <w:i/>
          <w:sz w:val="16"/>
        </w:rPr>
        <w:t>Perú,</w:t>
      </w:r>
      <w:r>
        <w:rPr>
          <w:i/>
          <w:spacing w:val="-3"/>
          <w:sz w:val="16"/>
        </w:rPr>
        <w:t> </w:t>
      </w:r>
      <w:r>
        <w:rPr>
          <w:i/>
          <w:sz w:val="16"/>
        </w:rPr>
        <w:t>supra,</w:t>
      </w:r>
      <w:r>
        <w:rPr>
          <w:i/>
          <w:spacing w:val="-4"/>
          <w:sz w:val="16"/>
        </w:rPr>
        <w:t> </w:t>
      </w:r>
      <w:r>
        <w:rPr>
          <w:sz w:val="16"/>
        </w:rPr>
        <w:t>párr.</w:t>
      </w:r>
      <w:r>
        <w:rPr>
          <w:spacing w:val="-4"/>
          <w:sz w:val="16"/>
        </w:rPr>
        <w:t> </w:t>
      </w:r>
      <w:r>
        <w:rPr>
          <w:sz w:val="16"/>
        </w:rPr>
        <w:t>141.</w:t>
      </w:r>
    </w:p>
    <w:p>
      <w:pPr>
        <w:spacing w:after="0"/>
        <w:jc w:val="both"/>
        <w:rPr>
          <w:sz w:val="16"/>
        </w:rPr>
        <w:sectPr>
          <w:pgSz w:w="12240" w:h="15840"/>
          <w:pgMar w:header="0" w:footer="896" w:top="1460" w:bottom="1080" w:left="1580" w:right="1580"/>
        </w:sectPr>
      </w:pPr>
    </w:p>
    <w:p>
      <w:pPr>
        <w:pStyle w:val="BodyText"/>
        <w:spacing w:before="71"/>
        <w:ind w:left="120" w:right="116"/>
        <w:jc w:val="both"/>
      </w:pPr>
      <w:r>
        <w:rPr/>
        <w:t>es la protección de los derechos fundamentales de los seres humanos. En ese sentido, el Tribunal ha establecido que corresponderá, en cada caso concreto que requiera un análisis de Derechos Económicos, Sociales, Culturales y Ambientales (en adelante “DESCA”), determinar si de la Carta de la OEA se deriva explícita o implícitamente un derecho humano protegido por el artículo 26 de la Convención Americana, así como los alcances de dicha protección</w:t>
      </w:r>
      <w:hyperlink w:history="true" w:anchor="_bookmark94">
        <w:r>
          <w:rPr>
            <w:position w:val="7"/>
            <w:sz w:val="13"/>
          </w:rPr>
          <w:t>70</w:t>
        </w:r>
      </w:hyperlink>
      <w:r>
        <w:rPr/>
        <w:t>.</w:t>
      </w:r>
    </w:p>
    <w:p>
      <w:pPr>
        <w:pStyle w:val="BodyText"/>
      </w:pPr>
    </w:p>
    <w:p>
      <w:pPr>
        <w:pStyle w:val="ListParagraph"/>
        <w:numPr>
          <w:ilvl w:val="0"/>
          <w:numId w:val="10"/>
        </w:numPr>
        <w:tabs>
          <w:tab w:pos="830" w:val="left" w:leader="none"/>
        </w:tabs>
        <w:spacing w:line="240" w:lineRule="auto" w:before="0" w:after="0"/>
        <w:ind w:left="121" w:right="116" w:firstLine="0"/>
        <w:jc w:val="both"/>
        <w:rPr>
          <w:sz w:val="20"/>
        </w:rPr>
      </w:pPr>
      <w:r>
        <w:rPr>
          <w:sz w:val="20"/>
        </w:rPr>
        <w:t>Debe considerarse, además, que los derechos humanos son interdependientes e indivisibles por lo que no es admisible la hipótesis de que los DESCA queden abstraídos del control jurisdiccional de este Tribunal, lo que en este caso ha sido admitido expresamente</w:t>
      </w:r>
      <w:r>
        <w:rPr>
          <w:spacing w:val="-14"/>
          <w:sz w:val="20"/>
        </w:rPr>
        <w:t> </w:t>
      </w:r>
      <w:r>
        <w:rPr>
          <w:sz w:val="20"/>
        </w:rPr>
        <w:t>por</w:t>
      </w:r>
      <w:r>
        <w:rPr>
          <w:spacing w:val="-18"/>
          <w:sz w:val="20"/>
        </w:rPr>
        <w:t> </w:t>
      </w:r>
      <w:r>
        <w:rPr>
          <w:sz w:val="20"/>
        </w:rPr>
        <w:t>el</w:t>
      </w:r>
      <w:r>
        <w:rPr>
          <w:spacing w:val="-16"/>
          <w:sz w:val="20"/>
        </w:rPr>
        <w:t> </w:t>
      </w:r>
      <w:r>
        <w:rPr>
          <w:sz w:val="20"/>
        </w:rPr>
        <w:t>Estado</w:t>
      </w:r>
      <w:r>
        <w:rPr>
          <w:spacing w:val="-15"/>
          <w:sz w:val="20"/>
        </w:rPr>
        <w:t> </w:t>
      </w:r>
      <w:r>
        <w:rPr>
          <w:sz w:val="20"/>
        </w:rPr>
        <w:t>mediante</w:t>
      </w:r>
      <w:r>
        <w:rPr>
          <w:spacing w:val="-14"/>
          <w:sz w:val="20"/>
        </w:rPr>
        <w:t> </w:t>
      </w:r>
      <w:r>
        <w:rPr>
          <w:sz w:val="20"/>
        </w:rPr>
        <w:t>su</w:t>
      </w:r>
      <w:r>
        <w:rPr>
          <w:spacing w:val="-16"/>
          <w:sz w:val="20"/>
        </w:rPr>
        <w:t> </w:t>
      </w:r>
      <w:r>
        <w:rPr>
          <w:sz w:val="20"/>
        </w:rPr>
        <w:t>reconocimiento</w:t>
      </w:r>
      <w:r>
        <w:rPr>
          <w:spacing w:val="-17"/>
          <w:sz w:val="20"/>
        </w:rPr>
        <w:t> </w:t>
      </w:r>
      <w:r>
        <w:rPr>
          <w:sz w:val="20"/>
        </w:rPr>
        <w:t>de</w:t>
      </w:r>
      <w:r>
        <w:rPr>
          <w:spacing w:val="-14"/>
          <w:sz w:val="20"/>
        </w:rPr>
        <w:t> </w:t>
      </w:r>
      <w:r>
        <w:rPr>
          <w:sz w:val="20"/>
        </w:rPr>
        <w:t>responsabilidad</w:t>
      </w:r>
      <w:r>
        <w:rPr>
          <w:spacing w:val="-17"/>
          <w:sz w:val="20"/>
        </w:rPr>
        <w:t> </w:t>
      </w:r>
      <w:r>
        <w:rPr>
          <w:sz w:val="20"/>
        </w:rPr>
        <w:t>(</w:t>
      </w:r>
      <w:r>
        <w:rPr>
          <w:i/>
          <w:sz w:val="20"/>
        </w:rPr>
        <w:t>supra</w:t>
      </w:r>
      <w:r>
        <w:rPr>
          <w:i/>
          <w:spacing w:val="-15"/>
          <w:sz w:val="20"/>
        </w:rPr>
        <w:t> </w:t>
      </w:r>
      <w:r>
        <w:rPr>
          <w:sz w:val="20"/>
        </w:rPr>
        <w:t>párr. 18).</w:t>
      </w:r>
    </w:p>
    <w:p>
      <w:pPr>
        <w:pStyle w:val="BodyText"/>
        <w:rPr>
          <w:sz w:val="22"/>
        </w:rPr>
      </w:pPr>
    </w:p>
    <w:p>
      <w:pPr>
        <w:pStyle w:val="ListParagraph"/>
        <w:numPr>
          <w:ilvl w:val="0"/>
          <w:numId w:val="10"/>
        </w:numPr>
        <w:tabs>
          <w:tab w:pos="830" w:val="left" w:leader="none"/>
        </w:tabs>
        <w:spacing w:line="242" w:lineRule="auto" w:before="0" w:after="0"/>
        <w:ind w:left="119" w:right="117" w:firstLine="2"/>
        <w:jc w:val="both"/>
        <w:rPr>
          <w:sz w:val="20"/>
        </w:rPr>
      </w:pPr>
      <w:r>
        <w:rPr>
          <w:sz w:val="20"/>
        </w:rPr>
        <w:t>Esta Corte ha sostenido que el derecho al trabajo es un derecho protegido por</w:t>
      </w:r>
      <w:r>
        <w:rPr>
          <w:spacing w:val="-41"/>
          <w:sz w:val="20"/>
        </w:rPr>
        <w:t> </w:t>
      </w:r>
      <w:r>
        <w:rPr>
          <w:sz w:val="20"/>
        </w:rPr>
        <w:t>el artículo 26 de la Convención</w:t>
      </w:r>
      <w:hyperlink w:history="true" w:anchor="_bookmark95">
        <w:r>
          <w:rPr>
            <w:position w:val="7"/>
            <w:sz w:val="13"/>
          </w:rPr>
          <w:t>71</w:t>
        </w:r>
      </w:hyperlink>
      <w:r>
        <w:rPr>
          <w:sz w:val="20"/>
        </w:rPr>
        <w:t>. En relación con lo anterior, este Tribunal ha advertido que los artículos 45.b y c</w:t>
      </w:r>
      <w:hyperlink w:history="true" w:anchor="_bookmark96">
        <w:r>
          <w:rPr>
            <w:rFonts w:ascii="Calibri" w:hAnsi="Calibri"/>
            <w:position w:val="8"/>
            <w:sz w:val="14"/>
          </w:rPr>
          <w:t>72</w:t>
        </w:r>
      </w:hyperlink>
      <w:r>
        <w:rPr>
          <w:sz w:val="20"/>
        </w:rPr>
        <w:t>, 46</w:t>
      </w:r>
      <w:hyperlink w:history="true" w:anchor="_bookmark97">
        <w:r>
          <w:rPr>
            <w:position w:val="7"/>
            <w:sz w:val="13"/>
          </w:rPr>
          <w:t>73</w:t>
        </w:r>
      </w:hyperlink>
      <w:r>
        <w:rPr>
          <w:position w:val="7"/>
          <w:sz w:val="13"/>
        </w:rPr>
        <w:t> </w:t>
      </w:r>
      <w:r>
        <w:rPr>
          <w:sz w:val="20"/>
        </w:rPr>
        <w:t>y 34.g</w:t>
      </w:r>
      <w:hyperlink w:history="true" w:anchor="_bookmark98">
        <w:r>
          <w:rPr>
            <w:position w:val="7"/>
            <w:sz w:val="13"/>
          </w:rPr>
          <w:t>74</w:t>
        </w:r>
      </w:hyperlink>
      <w:r>
        <w:rPr>
          <w:position w:val="7"/>
          <w:sz w:val="13"/>
        </w:rPr>
        <w:t> </w:t>
      </w:r>
      <w:r>
        <w:rPr>
          <w:sz w:val="20"/>
        </w:rPr>
        <w:t>de la Carta </w:t>
      </w:r>
      <w:r>
        <w:rPr>
          <w:spacing w:val="-4"/>
          <w:sz w:val="20"/>
        </w:rPr>
        <w:t>de </w:t>
      </w:r>
      <w:r>
        <w:rPr>
          <w:spacing w:val="-3"/>
          <w:sz w:val="20"/>
        </w:rPr>
        <w:t>la </w:t>
      </w:r>
      <w:r>
        <w:rPr>
          <w:spacing w:val="-5"/>
          <w:sz w:val="20"/>
        </w:rPr>
        <w:t>OEA </w:t>
      </w:r>
      <w:r>
        <w:rPr>
          <w:sz w:val="20"/>
        </w:rPr>
        <w:t>establecen una serie de normas que permiten identificar el derecho al trabajo. En particular, la Corte ha notado que</w:t>
      </w:r>
      <w:r>
        <w:rPr>
          <w:spacing w:val="-11"/>
          <w:sz w:val="20"/>
        </w:rPr>
        <w:t> </w:t>
      </w:r>
      <w:r>
        <w:rPr>
          <w:sz w:val="20"/>
        </w:rPr>
        <w:t>el</w:t>
      </w:r>
      <w:r>
        <w:rPr>
          <w:spacing w:val="-12"/>
          <w:sz w:val="20"/>
        </w:rPr>
        <w:t> </w:t>
      </w:r>
      <w:r>
        <w:rPr>
          <w:sz w:val="20"/>
        </w:rPr>
        <w:t>artículo</w:t>
      </w:r>
      <w:r>
        <w:rPr>
          <w:spacing w:val="-12"/>
          <w:sz w:val="20"/>
        </w:rPr>
        <w:t> </w:t>
      </w:r>
      <w:r>
        <w:rPr>
          <w:sz w:val="20"/>
        </w:rPr>
        <w:t>45.b</w:t>
      </w:r>
      <w:r>
        <w:rPr>
          <w:spacing w:val="-8"/>
          <w:sz w:val="20"/>
        </w:rPr>
        <w:t> </w:t>
      </w:r>
      <w:r>
        <w:rPr>
          <w:sz w:val="20"/>
        </w:rPr>
        <w:t>de</w:t>
      </w:r>
      <w:r>
        <w:rPr>
          <w:spacing w:val="-11"/>
          <w:sz w:val="20"/>
        </w:rPr>
        <w:t> </w:t>
      </w:r>
      <w:r>
        <w:rPr>
          <w:sz w:val="20"/>
        </w:rPr>
        <w:t>la</w:t>
      </w:r>
      <w:r>
        <w:rPr>
          <w:spacing w:val="-12"/>
          <w:sz w:val="20"/>
        </w:rPr>
        <w:t> </w:t>
      </w:r>
      <w:r>
        <w:rPr>
          <w:sz w:val="20"/>
        </w:rPr>
        <w:t>Carta</w:t>
      </w:r>
      <w:r>
        <w:rPr>
          <w:spacing w:val="-4"/>
          <w:sz w:val="20"/>
        </w:rPr>
        <w:t> </w:t>
      </w:r>
      <w:r>
        <w:rPr>
          <w:sz w:val="20"/>
        </w:rPr>
        <w:t>de</w:t>
      </w:r>
      <w:r>
        <w:rPr>
          <w:spacing w:val="-3"/>
          <w:sz w:val="20"/>
        </w:rPr>
        <w:t> </w:t>
      </w:r>
      <w:r>
        <w:rPr>
          <w:sz w:val="20"/>
        </w:rPr>
        <w:t>la</w:t>
      </w:r>
      <w:r>
        <w:rPr>
          <w:spacing w:val="-4"/>
          <w:sz w:val="20"/>
        </w:rPr>
        <w:t> </w:t>
      </w:r>
      <w:r>
        <w:rPr>
          <w:sz w:val="20"/>
        </w:rPr>
        <w:t>OEA</w:t>
      </w:r>
      <w:r>
        <w:rPr>
          <w:spacing w:val="-3"/>
          <w:sz w:val="20"/>
        </w:rPr>
        <w:t> </w:t>
      </w:r>
      <w:r>
        <w:rPr>
          <w:sz w:val="20"/>
        </w:rPr>
        <w:t>establece</w:t>
      </w:r>
      <w:r>
        <w:rPr>
          <w:spacing w:val="-3"/>
          <w:sz w:val="20"/>
        </w:rPr>
        <w:t> </w:t>
      </w:r>
      <w:r>
        <w:rPr>
          <w:sz w:val="20"/>
        </w:rPr>
        <w:t>que</w:t>
      </w:r>
      <w:r>
        <w:rPr>
          <w:spacing w:val="-4"/>
          <w:sz w:val="20"/>
        </w:rPr>
        <w:t> </w:t>
      </w:r>
      <w:r>
        <w:rPr>
          <w:sz w:val="20"/>
        </w:rPr>
        <w:t>“b)</w:t>
      </w:r>
      <w:r>
        <w:rPr>
          <w:spacing w:val="-4"/>
          <w:sz w:val="20"/>
        </w:rPr>
        <w:t> </w:t>
      </w:r>
      <w:r>
        <w:rPr>
          <w:sz w:val="20"/>
        </w:rPr>
        <w:t>[e]l</w:t>
      </w:r>
      <w:r>
        <w:rPr>
          <w:spacing w:val="-3"/>
          <w:sz w:val="20"/>
        </w:rPr>
        <w:t> </w:t>
      </w:r>
      <w:r>
        <w:rPr>
          <w:sz w:val="20"/>
        </w:rPr>
        <w:t>trabajo</w:t>
      </w:r>
      <w:r>
        <w:rPr>
          <w:spacing w:val="-4"/>
          <w:sz w:val="20"/>
        </w:rPr>
        <w:t> </w:t>
      </w:r>
      <w:r>
        <w:rPr>
          <w:sz w:val="20"/>
        </w:rPr>
        <w:t>es</w:t>
      </w:r>
      <w:r>
        <w:rPr>
          <w:spacing w:val="-3"/>
          <w:sz w:val="20"/>
        </w:rPr>
        <w:t> </w:t>
      </w:r>
      <w:r>
        <w:rPr>
          <w:sz w:val="20"/>
        </w:rPr>
        <w:t>un</w:t>
      </w:r>
      <w:r>
        <w:rPr>
          <w:spacing w:val="-3"/>
          <w:sz w:val="20"/>
        </w:rPr>
        <w:t> </w:t>
      </w:r>
      <w:r>
        <w:rPr>
          <w:sz w:val="20"/>
        </w:rPr>
        <w:t>derecho</w:t>
      </w:r>
      <w:r>
        <w:rPr>
          <w:spacing w:val="-4"/>
          <w:sz w:val="20"/>
        </w:rPr>
        <w:t> </w:t>
      </w:r>
      <w:r>
        <w:rPr>
          <w:sz w:val="20"/>
        </w:rPr>
        <w:t>y un deber social, otorga dignidad a quien lo realiza y debe prestarse en condiciones</w:t>
      </w:r>
      <w:r>
        <w:rPr>
          <w:spacing w:val="-45"/>
          <w:sz w:val="20"/>
        </w:rPr>
        <w:t> </w:t>
      </w:r>
      <w:r>
        <w:rPr>
          <w:sz w:val="20"/>
        </w:rPr>
        <w:t>que, incluyendo</w:t>
      </w:r>
      <w:r>
        <w:rPr>
          <w:spacing w:val="-17"/>
          <w:sz w:val="20"/>
        </w:rPr>
        <w:t> </w:t>
      </w:r>
      <w:r>
        <w:rPr>
          <w:sz w:val="20"/>
        </w:rPr>
        <w:t>un</w:t>
      </w:r>
      <w:r>
        <w:rPr>
          <w:spacing w:val="-15"/>
          <w:sz w:val="20"/>
        </w:rPr>
        <w:t> </w:t>
      </w:r>
      <w:r>
        <w:rPr>
          <w:sz w:val="20"/>
        </w:rPr>
        <w:t>régimen</w:t>
      </w:r>
      <w:r>
        <w:rPr>
          <w:spacing w:val="-16"/>
          <w:sz w:val="20"/>
        </w:rPr>
        <w:t> </w:t>
      </w:r>
      <w:r>
        <w:rPr>
          <w:sz w:val="20"/>
        </w:rPr>
        <w:t>de</w:t>
      </w:r>
      <w:r>
        <w:rPr>
          <w:spacing w:val="-15"/>
          <w:sz w:val="20"/>
        </w:rPr>
        <w:t> </w:t>
      </w:r>
      <w:r>
        <w:rPr>
          <w:sz w:val="20"/>
        </w:rPr>
        <w:t>salarios</w:t>
      </w:r>
      <w:r>
        <w:rPr>
          <w:spacing w:val="-17"/>
          <w:sz w:val="20"/>
        </w:rPr>
        <w:t> </w:t>
      </w:r>
      <w:r>
        <w:rPr>
          <w:sz w:val="20"/>
        </w:rPr>
        <w:t>justos,</w:t>
      </w:r>
      <w:r>
        <w:rPr>
          <w:spacing w:val="-16"/>
          <w:sz w:val="20"/>
        </w:rPr>
        <w:t> </w:t>
      </w:r>
      <w:r>
        <w:rPr>
          <w:sz w:val="20"/>
        </w:rPr>
        <w:t>aseguren</w:t>
      </w:r>
      <w:r>
        <w:rPr>
          <w:spacing w:val="-15"/>
          <w:sz w:val="20"/>
        </w:rPr>
        <w:t> </w:t>
      </w:r>
      <w:r>
        <w:rPr>
          <w:sz w:val="20"/>
        </w:rPr>
        <w:t>la</w:t>
      </w:r>
      <w:r>
        <w:rPr>
          <w:spacing w:val="-16"/>
          <w:sz w:val="20"/>
        </w:rPr>
        <w:t> </w:t>
      </w:r>
      <w:r>
        <w:rPr>
          <w:sz w:val="20"/>
        </w:rPr>
        <w:t>vida,</w:t>
      </w:r>
      <w:r>
        <w:rPr>
          <w:spacing w:val="-15"/>
          <w:sz w:val="20"/>
        </w:rPr>
        <w:t> </w:t>
      </w:r>
      <w:r>
        <w:rPr>
          <w:sz w:val="20"/>
        </w:rPr>
        <w:t>la</w:t>
      </w:r>
      <w:r>
        <w:rPr>
          <w:spacing w:val="-16"/>
          <w:sz w:val="20"/>
        </w:rPr>
        <w:t> </w:t>
      </w:r>
      <w:r>
        <w:rPr>
          <w:sz w:val="20"/>
        </w:rPr>
        <w:t>salud</w:t>
      </w:r>
      <w:r>
        <w:rPr>
          <w:spacing w:val="-15"/>
          <w:sz w:val="20"/>
        </w:rPr>
        <w:t> </w:t>
      </w:r>
      <w:r>
        <w:rPr>
          <w:sz w:val="20"/>
        </w:rPr>
        <w:t>y</w:t>
      </w:r>
      <w:r>
        <w:rPr>
          <w:spacing w:val="-16"/>
          <w:sz w:val="20"/>
        </w:rPr>
        <w:t> </w:t>
      </w:r>
      <w:r>
        <w:rPr>
          <w:sz w:val="20"/>
        </w:rPr>
        <w:t>un</w:t>
      </w:r>
      <w:r>
        <w:rPr>
          <w:spacing w:val="-16"/>
          <w:sz w:val="20"/>
        </w:rPr>
        <w:t> </w:t>
      </w:r>
      <w:r>
        <w:rPr>
          <w:sz w:val="20"/>
        </w:rPr>
        <w:t>nivel</w:t>
      </w:r>
      <w:r>
        <w:rPr>
          <w:spacing w:val="-16"/>
          <w:sz w:val="20"/>
        </w:rPr>
        <w:t> </w:t>
      </w:r>
      <w:r>
        <w:rPr>
          <w:sz w:val="20"/>
        </w:rPr>
        <w:t>económico decoroso</w:t>
      </w:r>
      <w:r>
        <w:rPr>
          <w:spacing w:val="-10"/>
          <w:sz w:val="20"/>
        </w:rPr>
        <w:t> </w:t>
      </w:r>
      <w:r>
        <w:rPr>
          <w:sz w:val="20"/>
        </w:rPr>
        <w:t>para</w:t>
      </w:r>
      <w:r>
        <w:rPr>
          <w:spacing w:val="-10"/>
          <w:sz w:val="20"/>
        </w:rPr>
        <w:t> </w:t>
      </w:r>
      <w:r>
        <w:rPr>
          <w:sz w:val="20"/>
        </w:rPr>
        <w:t>el</w:t>
      </w:r>
      <w:r>
        <w:rPr>
          <w:spacing w:val="-10"/>
          <w:sz w:val="20"/>
        </w:rPr>
        <w:t> </w:t>
      </w:r>
      <w:r>
        <w:rPr>
          <w:sz w:val="20"/>
        </w:rPr>
        <w:t>trabajador</w:t>
      </w:r>
      <w:r>
        <w:rPr>
          <w:spacing w:val="-10"/>
          <w:sz w:val="20"/>
        </w:rPr>
        <w:t> </w:t>
      </w:r>
      <w:r>
        <w:rPr>
          <w:sz w:val="20"/>
        </w:rPr>
        <w:t>y</w:t>
      </w:r>
      <w:r>
        <w:rPr>
          <w:spacing w:val="-9"/>
          <w:sz w:val="20"/>
        </w:rPr>
        <w:t> </w:t>
      </w:r>
      <w:r>
        <w:rPr>
          <w:sz w:val="20"/>
        </w:rPr>
        <w:t>su</w:t>
      </w:r>
      <w:r>
        <w:rPr>
          <w:spacing w:val="-10"/>
          <w:sz w:val="20"/>
        </w:rPr>
        <w:t> </w:t>
      </w:r>
      <w:r>
        <w:rPr>
          <w:sz w:val="20"/>
        </w:rPr>
        <w:t>familia,</w:t>
      </w:r>
      <w:r>
        <w:rPr>
          <w:spacing w:val="-10"/>
          <w:sz w:val="20"/>
        </w:rPr>
        <w:t> </w:t>
      </w:r>
      <w:r>
        <w:rPr>
          <w:sz w:val="20"/>
        </w:rPr>
        <w:t>tanto</w:t>
      </w:r>
      <w:r>
        <w:rPr>
          <w:spacing w:val="-11"/>
          <w:sz w:val="20"/>
        </w:rPr>
        <w:t> </w:t>
      </w:r>
      <w:r>
        <w:rPr>
          <w:sz w:val="20"/>
        </w:rPr>
        <w:t>en</w:t>
      </w:r>
      <w:r>
        <w:rPr>
          <w:spacing w:val="-10"/>
          <w:sz w:val="20"/>
        </w:rPr>
        <w:t> </w:t>
      </w:r>
      <w:r>
        <w:rPr>
          <w:sz w:val="20"/>
        </w:rPr>
        <w:t>sus</w:t>
      </w:r>
      <w:r>
        <w:rPr>
          <w:spacing w:val="-9"/>
          <w:sz w:val="20"/>
        </w:rPr>
        <w:t> </w:t>
      </w:r>
      <w:r>
        <w:rPr>
          <w:sz w:val="20"/>
        </w:rPr>
        <w:t>años</w:t>
      </w:r>
      <w:r>
        <w:rPr>
          <w:spacing w:val="-10"/>
          <w:sz w:val="20"/>
        </w:rPr>
        <w:t> </w:t>
      </w:r>
      <w:r>
        <w:rPr>
          <w:sz w:val="20"/>
        </w:rPr>
        <w:t>de</w:t>
      </w:r>
      <w:r>
        <w:rPr>
          <w:spacing w:val="-10"/>
          <w:sz w:val="20"/>
        </w:rPr>
        <w:t> </w:t>
      </w:r>
      <w:r>
        <w:rPr>
          <w:sz w:val="20"/>
        </w:rPr>
        <w:t>trabajo</w:t>
      </w:r>
      <w:r>
        <w:rPr>
          <w:spacing w:val="-11"/>
          <w:sz w:val="20"/>
        </w:rPr>
        <w:t> </w:t>
      </w:r>
      <w:r>
        <w:rPr>
          <w:sz w:val="20"/>
        </w:rPr>
        <w:t>como</w:t>
      </w:r>
      <w:r>
        <w:rPr>
          <w:spacing w:val="-10"/>
          <w:sz w:val="20"/>
        </w:rPr>
        <w:t> </w:t>
      </w:r>
      <w:r>
        <w:rPr>
          <w:sz w:val="20"/>
        </w:rPr>
        <w:t>en</w:t>
      </w:r>
      <w:r>
        <w:rPr>
          <w:spacing w:val="-9"/>
          <w:sz w:val="20"/>
        </w:rPr>
        <w:t> </w:t>
      </w:r>
      <w:r>
        <w:rPr>
          <w:sz w:val="20"/>
        </w:rPr>
        <w:t>su</w:t>
      </w:r>
      <w:r>
        <w:rPr>
          <w:spacing w:val="-10"/>
          <w:sz w:val="20"/>
        </w:rPr>
        <w:t> </w:t>
      </w:r>
      <w:r>
        <w:rPr>
          <w:sz w:val="20"/>
        </w:rPr>
        <w:t>vejez, o cuando cualquier circunstancia lo prive de la posibilidad de trabajar”. De esta </w:t>
      </w:r>
      <w:r>
        <w:rPr>
          <w:spacing w:val="13"/>
          <w:sz w:val="20"/>
        </w:rPr>
        <w:t> </w:t>
      </w:r>
      <w:r>
        <w:rPr>
          <w:sz w:val="20"/>
        </w:rPr>
        <w:t>forma,</w:t>
      </w:r>
    </w:p>
    <w:p>
      <w:pPr>
        <w:pStyle w:val="BodyText"/>
        <w:spacing w:before="4"/>
        <w:rPr>
          <w:sz w:val="26"/>
        </w:rPr>
      </w:pPr>
      <w:r>
        <w:rPr/>
        <w:pict>
          <v:line style="position:absolute;mso-position-horizontal-relative:page;mso-position-vertical-relative:paragraph;z-index:1456;mso-wrap-distance-left:0;mso-wrap-distance-right:0" from="85.080002pt,18.265001pt" to="229.080002pt,18.265001pt" stroked="true" strokeweight=".6pt" strokecolor="#000000">
            <v:stroke dashstyle="solid"/>
            <w10:wrap type="topAndBottom"/>
          </v:line>
        </w:pict>
      </w:r>
    </w:p>
    <w:p>
      <w:pPr>
        <w:spacing w:before="73"/>
        <w:ind w:left="121" w:right="117" w:firstLine="0"/>
        <w:jc w:val="both"/>
        <w:rPr>
          <w:sz w:val="16"/>
        </w:rPr>
      </w:pPr>
      <w:bookmarkStart w:name="_bookmark94" w:id="132"/>
      <w:bookmarkEnd w:id="132"/>
      <w:r>
        <w:rPr/>
      </w:r>
      <w:r>
        <w:rPr>
          <w:position w:val="6"/>
          <w:sz w:val="10"/>
        </w:rPr>
        <w:t>70 </w:t>
      </w:r>
      <w:r>
        <w:rPr>
          <w:i/>
          <w:sz w:val="16"/>
        </w:rPr>
        <w:t>Cfr. Caso Cuscul Pivaral y otros Vs. Guatemala, supra, </w:t>
      </w:r>
      <w:r>
        <w:rPr>
          <w:sz w:val="16"/>
        </w:rPr>
        <w:t>párrs. 75 a 97; </w:t>
      </w:r>
      <w:r>
        <w:rPr>
          <w:i/>
          <w:sz w:val="16"/>
        </w:rPr>
        <w:t>Caso Asociación Nacional de </w:t>
      </w:r>
      <w:r>
        <w:rPr>
          <w:i/>
          <w:sz w:val="16"/>
        </w:rPr>
        <w:t>Cesantes</w:t>
      </w:r>
      <w:r>
        <w:rPr>
          <w:i/>
          <w:spacing w:val="-17"/>
          <w:sz w:val="16"/>
        </w:rPr>
        <w:t> </w:t>
      </w:r>
      <w:r>
        <w:rPr>
          <w:i/>
          <w:sz w:val="16"/>
        </w:rPr>
        <w:t>y</w:t>
      </w:r>
      <w:r>
        <w:rPr>
          <w:i/>
          <w:spacing w:val="-16"/>
          <w:sz w:val="16"/>
        </w:rPr>
        <w:t> </w:t>
      </w:r>
      <w:r>
        <w:rPr>
          <w:i/>
          <w:sz w:val="16"/>
        </w:rPr>
        <w:t>Jubilados</w:t>
      </w:r>
      <w:r>
        <w:rPr>
          <w:i/>
          <w:spacing w:val="-17"/>
          <w:sz w:val="16"/>
        </w:rPr>
        <w:t> </w:t>
      </w:r>
      <w:r>
        <w:rPr>
          <w:i/>
          <w:sz w:val="16"/>
        </w:rPr>
        <w:t>de</w:t>
      </w:r>
      <w:r>
        <w:rPr>
          <w:i/>
          <w:spacing w:val="-17"/>
          <w:sz w:val="16"/>
        </w:rPr>
        <w:t> </w:t>
      </w:r>
      <w:r>
        <w:rPr>
          <w:i/>
          <w:sz w:val="16"/>
        </w:rPr>
        <w:t>la</w:t>
      </w:r>
      <w:r>
        <w:rPr>
          <w:i/>
          <w:spacing w:val="-16"/>
          <w:sz w:val="16"/>
        </w:rPr>
        <w:t> </w:t>
      </w:r>
      <w:r>
        <w:rPr>
          <w:i/>
          <w:sz w:val="16"/>
        </w:rPr>
        <w:t>Superintendencia</w:t>
      </w:r>
      <w:r>
        <w:rPr>
          <w:i/>
          <w:spacing w:val="-16"/>
          <w:sz w:val="16"/>
        </w:rPr>
        <w:t> </w:t>
      </w:r>
      <w:r>
        <w:rPr>
          <w:i/>
          <w:sz w:val="16"/>
        </w:rPr>
        <w:t>Nacional</w:t>
      </w:r>
      <w:r>
        <w:rPr>
          <w:i/>
          <w:spacing w:val="-18"/>
          <w:sz w:val="16"/>
        </w:rPr>
        <w:t> </w:t>
      </w:r>
      <w:r>
        <w:rPr>
          <w:i/>
          <w:sz w:val="16"/>
        </w:rPr>
        <w:t>de</w:t>
      </w:r>
      <w:r>
        <w:rPr>
          <w:i/>
          <w:spacing w:val="-19"/>
          <w:sz w:val="16"/>
        </w:rPr>
        <w:t> </w:t>
      </w:r>
      <w:r>
        <w:rPr>
          <w:i/>
          <w:sz w:val="16"/>
        </w:rPr>
        <w:t>Administración</w:t>
      </w:r>
      <w:r>
        <w:rPr>
          <w:i/>
          <w:spacing w:val="-19"/>
          <w:sz w:val="16"/>
        </w:rPr>
        <w:t> </w:t>
      </w:r>
      <w:r>
        <w:rPr>
          <w:i/>
          <w:sz w:val="16"/>
        </w:rPr>
        <w:t>Tributaria</w:t>
      </w:r>
      <w:r>
        <w:rPr>
          <w:i/>
          <w:spacing w:val="-19"/>
          <w:sz w:val="16"/>
        </w:rPr>
        <w:t> </w:t>
      </w:r>
      <w:r>
        <w:rPr>
          <w:i/>
          <w:sz w:val="16"/>
        </w:rPr>
        <w:t>(ANCEJUB-SUNAT)</w:t>
      </w:r>
      <w:r>
        <w:rPr>
          <w:i/>
          <w:spacing w:val="-19"/>
          <w:sz w:val="16"/>
        </w:rPr>
        <w:t> </w:t>
      </w:r>
      <w:r>
        <w:rPr>
          <w:i/>
          <w:sz w:val="16"/>
        </w:rPr>
        <w:t>Vs.</w:t>
      </w:r>
      <w:r>
        <w:rPr>
          <w:i/>
          <w:spacing w:val="-18"/>
          <w:sz w:val="16"/>
        </w:rPr>
        <w:t> </w:t>
      </w:r>
      <w:r>
        <w:rPr>
          <w:i/>
          <w:sz w:val="16"/>
        </w:rPr>
        <w:t>Perú</w:t>
      </w:r>
      <w:r>
        <w:rPr>
          <w:sz w:val="16"/>
        </w:rPr>
        <w:t>, </w:t>
      </w:r>
      <w:r>
        <w:rPr>
          <w:i/>
          <w:sz w:val="16"/>
        </w:rPr>
        <w:t>supra</w:t>
      </w:r>
      <w:r>
        <w:rPr>
          <w:sz w:val="16"/>
        </w:rPr>
        <w:t>, párr. 34, y </w:t>
      </w:r>
      <w:r>
        <w:rPr>
          <w:i/>
          <w:sz w:val="16"/>
        </w:rPr>
        <w:t>Caso Vera Rojas y otros Vs. Chile, supra</w:t>
      </w:r>
      <w:r>
        <w:rPr>
          <w:sz w:val="16"/>
        </w:rPr>
        <w:t>, párr.</w:t>
      </w:r>
      <w:r>
        <w:rPr>
          <w:spacing w:val="-29"/>
          <w:sz w:val="16"/>
        </w:rPr>
        <w:t> </w:t>
      </w:r>
      <w:r>
        <w:rPr>
          <w:sz w:val="16"/>
        </w:rPr>
        <w:t>33.</w:t>
      </w:r>
    </w:p>
    <w:p>
      <w:pPr>
        <w:spacing w:before="120"/>
        <w:ind w:left="121" w:right="118" w:firstLine="0"/>
        <w:jc w:val="both"/>
        <w:rPr>
          <w:sz w:val="16"/>
        </w:rPr>
      </w:pPr>
      <w:bookmarkStart w:name="_bookmark95" w:id="133"/>
      <w:bookmarkEnd w:id="133"/>
      <w:r>
        <w:rPr/>
      </w:r>
      <w:r>
        <w:rPr>
          <w:position w:val="6"/>
          <w:sz w:val="10"/>
        </w:rPr>
        <w:t>71       </w:t>
      </w:r>
      <w:r>
        <w:rPr>
          <w:i/>
          <w:sz w:val="16"/>
        </w:rPr>
        <w:t>Cfr. Caso Lagos del Campo Vs. Perú, supra</w:t>
      </w:r>
      <w:r>
        <w:rPr>
          <w:sz w:val="16"/>
        </w:rPr>
        <w:t>, párr. 145; </w:t>
      </w:r>
      <w:r>
        <w:rPr>
          <w:i/>
          <w:sz w:val="16"/>
        </w:rPr>
        <w:t>Caso Trabajadores Cesados de Petroperú y otros </w:t>
      </w:r>
      <w:r>
        <w:rPr>
          <w:i/>
          <w:sz w:val="16"/>
        </w:rPr>
        <w:t>Vs.</w:t>
      </w:r>
      <w:r>
        <w:rPr>
          <w:i/>
          <w:spacing w:val="-15"/>
          <w:sz w:val="16"/>
        </w:rPr>
        <w:t> </w:t>
      </w:r>
      <w:r>
        <w:rPr>
          <w:i/>
          <w:sz w:val="16"/>
        </w:rPr>
        <w:t>Perú,</w:t>
      </w:r>
      <w:r>
        <w:rPr>
          <w:i/>
          <w:spacing w:val="-14"/>
          <w:sz w:val="16"/>
        </w:rPr>
        <w:t> </w:t>
      </w:r>
      <w:r>
        <w:rPr>
          <w:i/>
          <w:sz w:val="16"/>
        </w:rPr>
        <w:t>supra</w:t>
      </w:r>
      <w:r>
        <w:rPr>
          <w:sz w:val="16"/>
        </w:rPr>
        <w:t>,</w:t>
      </w:r>
      <w:r>
        <w:rPr>
          <w:spacing w:val="-15"/>
          <w:sz w:val="16"/>
        </w:rPr>
        <w:t> </w:t>
      </w:r>
      <w:r>
        <w:rPr>
          <w:sz w:val="16"/>
        </w:rPr>
        <w:t>párr.</w:t>
      </w:r>
      <w:r>
        <w:rPr>
          <w:spacing w:val="-15"/>
          <w:sz w:val="16"/>
        </w:rPr>
        <w:t> </w:t>
      </w:r>
      <w:r>
        <w:rPr>
          <w:sz w:val="16"/>
        </w:rPr>
        <w:t>192;</w:t>
      </w:r>
      <w:r>
        <w:rPr>
          <w:spacing w:val="-15"/>
          <w:sz w:val="16"/>
        </w:rPr>
        <w:t> </w:t>
      </w:r>
      <w:r>
        <w:rPr>
          <w:i/>
          <w:sz w:val="16"/>
        </w:rPr>
        <w:t>Caso</w:t>
      </w:r>
      <w:r>
        <w:rPr>
          <w:i/>
          <w:spacing w:val="-14"/>
          <w:sz w:val="16"/>
        </w:rPr>
        <w:t> </w:t>
      </w:r>
      <w:r>
        <w:rPr>
          <w:i/>
          <w:sz w:val="16"/>
        </w:rPr>
        <w:t>San</w:t>
      </w:r>
      <w:r>
        <w:rPr>
          <w:i/>
          <w:spacing w:val="-15"/>
          <w:sz w:val="16"/>
        </w:rPr>
        <w:t> </w:t>
      </w:r>
      <w:r>
        <w:rPr>
          <w:i/>
          <w:sz w:val="16"/>
        </w:rPr>
        <w:t>Miguel</w:t>
      </w:r>
      <w:r>
        <w:rPr>
          <w:i/>
          <w:spacing w:val="-12"/>
          <w:sz w:val="16"/>
        </w:rPr>
        <w:t> </w:t>
      </w:r>
      <w:r>
        <w:rPr>
          <w:i/>
          <w:sz w:val="16"/>
        </w:rPr>
        <w:t>Sosa</w:t>
      </w:r>
      <w:r>
        <w:rPr>
          <w:i/>
          <w:spacing w:val="-14"/>
          <w:sz w:val="16"/>
        </w:rPr>
        <w:t> </w:t>
      </w:r>
      <w:r>
        <w:rPr>
          <w:i/>
          <w:sz w:val="16"/>
        </w:rPr>
        <w:t>y</w:t>
      </w:r>
      <w:r>
        <w:rPr>
          <w:i/>
          <w:spacing w:val="-14"/>
          <w:sz w:val="16"/>
        </w:rPr>
        <w:t> </w:t>
      </w:r>
      <w:r>
        <w:rPr>
          <w:i/>
          <w:sz w:val="16"/>
        </w:rPr>
        <w:t>otras</w:t>
      </w:r>
      <w:r>
        <w:rPr>
          <w:i/>
          <w:spacing w:val="-15"/>
          <w:sz w:val="16"/>
        </w:rPr>
        <w:t> </w:t>
      </w:r>
      <w:r>
        <w:rPr>
          <w:i/>
          <w:sz w:val="16"/>
        </w:rPr>
        <w:t>Vs.</w:t>
      </w:r>
      <w:r>
        <w:rPr>
          <w:i/>
          <w:spacing w:val="-15"/>
          <w:sz w:val="16"/>
        </w:rPr>
        <w:t> </w:t>
      </w:r>
      <w:r>
        <w:rPr>
          <w:i/>
          <w:sz w:val="16"/>
        </w:rPr>
        <w:t>Venezuela,</w:t>
      </w:r>
      <w:r>
        <w:rPr>
          <w:i/>
          <w:spacing w:val="-15"/>
          <w:sz w:val="16"/>
        </w:rPr>
        <w:t> </w:t>
      </w:r>
      <w:r>
        <w:rPr>
          <w:i/>
          <w:sz w:val="16"/>
        </w:rPr>
        <w:t>supra</w:t>
      </w:r>
      <w:r>
        <w:rPr>
          <w:sz w:val="16"/>
        </w:rPr>
        <w:t>,</w:t>
      </w:r>
      <w:r>
        <w:rPr>
          <w:spacing w:val="-15"/>
          <w:sz w:val="16"/>
        </w:rPr>
        <w:t> </w:t>
      </w:r>
      <w:r>
        <w:rPr>
          <w:sz w:val="16"/>
        </w:rPr>
        <w:t>párrs.</w:t>
      </w:r>
      <w:r>
        <w:rPr>
          <w:spacing w:val="-15"/>
          <w:sz w:val="16"/>
        </w:rPr>
        <w:t> </w:t>
      </w:r>
      <w:r>
        <w:rPr>
          <w:sz w:val="16"/>
        </w:rPr>
        <w:t>219</w:t>
      </w:r>
      <w:r>
        <w:rPr>
          <w:spacing w:val="-14"/>
          <w:sz w:val="16"/>
        </w:rPr>
        <w:t> </w:t>
      </w:r>
      <w:r>
        <w:rPr>
          <w:sz w:val="16"/>
        </w:rPr>
        <w:t>y</w:t>
      </w:r>
      <w:r>
        <w:rPr>
          <w:spacing w:val="-14"/>
          <w:sz w:val="16"/>
        </w:rPr>
        <w:t> </w:t>
      </w:r>
      <w:r>
        <w:rPr>
          <w:sz w:val="16"/>
        </w:rPr>
        <w:t>220;</w:t>
      </w:r>
      <w:r>
        <w:rPr>
          <w:spacing w:val="-15"/>
          <w:sz w:val="16"/>
        </w:rPr>
        <w:t> </w:t>
      </w:r>
      <w:r>
        <w:rPr>
          <w:i/>
          <w:sz w:val="16"/>
        </w:rPr>
        <w:t>Caso</w:t>
      </w:r>
      <w:r>
        <w:rPr>
          <w:i/>
          <w:spacing w:val="-14"/>
          <w:sz w:val="16"/>
        </w:rPr>
        <w:t> </w:t>
      </w:r>
      <w:r>
        <w:rPr>
          <w:i/>
          <w:sz w:val="16"/>
        </w:rPr>
        <w:t>Spoltore </w:t>
      </w:r>
      <w:r>
        <w:rPr>
          <w:i/>
          <w:sz w:val="16"/>
        </w:rPr>
        <w:t>Vs. Argentina, supra</w:t>
      </w:r>
      <w:r>
        <w:rPr>
          <w:sz w:val="16"/>
        </w:rPr>
        <w:t>, párr. 82; </w:t>
      </w:r>
      <w:r>
        <w:rPr>
          <w:i/>
          <w:sz w:val="16"/>
        </w:rPr>
        <w:t>Caso de los Empleados de la Fábrica de Fuegos de Santo Antônio de Jesus y </w:t>
      </w:r>
      <w:r>
        <w:rPr>
          <w:i/>
          <w:sz w:val="16"/>
        </w:rPr>
        <w:t>sus familiares Vs. Brasil, supra </w:t>
      </w:r>
      <w:r>
        <w:rPr>
          <w:sz w:val="16"/>
        </w:rPr>
        <w:t>, párr. 68; </w:t>
      </w:r>
      <w:r>
        <w:rPr>
          <w:i/>
          <w:sz w:val="16"/>
        </w:rPr>
        <w:t>Caso Casa Nina Vs. Perú, supra</w:t>
      </w:r>
      <w:r>
        <w:rPr>
          <w:sz w:val="16"/>
        </w:rPr>
        <w:t>, párr. 104; </w:t>
      </w:r>
      <w:r>
        <w:rPr>
          <w:i/>
          <w:sz w:val="16"/>
        </w:rPr>
        <w:t>Caso de los Buzos </w:t>
      </w:r>
      <w:r>
        <w:rPr>
          <w:i/>
          <w:sz w:val="16"/>
        </w:rPr>
        <w:t>Miskitos (Lemoth Morris y otros) Vs. Honduras, supra</w:t>
      </w:r>
      <w:r>
        <w:rPr>
          <w:sz w:val="16"/>
        </w:rPr>
        <w:t>, párr. 68; </w:t>
      </w:r>
      <w:r>
        <w:rPr>
          <w:i/>
          <w:sz w:val="16"/>
        </w:rPr>
        <w:t>Caso Extrabajadores del Organismo Judicial </w:t>
      </w:r>
      <w:r>
        <w:rPr>
          <w:i/>
          <w:sz w:val="16"/>
        </w:rPr>
        <w:t>Vs. Guatemala, supra</w:t>
      </w:r>
      <w:r>
        <w:rPr>
          <w:sz w:val="16"/>
        </w:rPr>
        <w:t>, párrs. 128 a 133; </w:t>
      </w:r>
      <w:r>
        <w:rPr>
          <w:i/>
          <w:sz w:val="16"/>
        </w:rPr>
        <w:t>Caso Palacio Urrutia y otros Vs. Ecuador, supra</w:t>
      </w:r>
      <w:r>
        <w:rPr>
          <w:sz w:val="16"/>
        </w:rPr>
        <w:t>, párr. 153; </w:t>
      </w:r>
      <w:r>
        <w:rPr>
          <w:i/>
          <w:sz w:val="16"/>
        </w:rPr>
        <w:t>Caso </w:t>
      </w:r>
      <w:r>
        <w:rPr>
          <w:i/>
          <w:sz w:val="16"/>
        </w:rPr>
        <w:t>Federación</w:t>
      </w:r>
      <w:r>
        <w:rPr>
          <w:i/>
          <w:spacing w:val="-16"/>
          <w:sz w:val="16"/>
        </w:rPr>
        <w:t> </w:t>
      </w:r>
      <w:r>
        <w:rPr>
          <w:i/>
          <w:sz w:val="16"/>
        </w:rPr>
        <w:t>Nacional</w:t>
      </w:r>
      <w:r>
        <w:rPr>
          <w:i/>
          <w:spacing w:val="-15"/>
          <w:sz w:val="16"/>
        </w:rPr>
        <w:t> </w:t>
      </w:r>
      <w:r>
        <w:rPr>
          <w:i/>
          <w:sz w:val="16"/>
        </w:rPr>
        <w:t>de</w:t>
      </w:r>
      <w:r>
        <w:rPr>
          <w:i/>
          <w:spacing w:val="-16"/>
          <w:sz w:val="16"/>
        </w:rPr>
        <w:t> </w:t>
      </w:r>
      <w:r>
        <w:rPr>
          <w:i/>
          <w:sz w:val="16"/>
        </w:rPr>
        <w:t>Trabajadores</w:t>
      </w:r>
      <w:r>
        <w:rPr>
          <w:i/>
          <w:spacing w:val="-16"/>
          <w:sz w:val="16"/>
        </w:rPr>
        <w:t> </w:t>
      </w:r>
      <w:r>
        <w:rPr>
          <w:i/>
          <w:sz w:val="16"/>
        </w:rPr>
        <w:t>Marítimos</w:t>
      </w:r>
      <w:r>
        <w:rPr>
          <w:i/>
          <w:spacing w:val="-16"/>
          <w:sz w:val="16"/>
        </w:rPr>
        <w:t> </w:t>
      </w:r>
      <w:r>
        <w:rPr>
          <w:i/>
          <w:sz w:val="16"/>
        </w:rPr>
        <w:t>y</w:t>
      </w:r>
      <w:r>
        <w:rPr>
          <w:i/>
          <w:spacing w:val="-15"/>
          <w:sz w:val="16"/>
        </w:rPr>
        <w:t> </w:t>
      </w:r>
      <w:r>
        <w:rPr>
          <w:i/>
          <w:sz w:val="16"/>
        </w:rPr>
        <w:t>Portuarios</w:t>
      </w:r>
      <w:r>
        <w:rPr>
          <w:i/>
          <w:spacing w:val="-14"/>
          <w:sz w:val="16"/>
        </w:rPr>
        <w:t> </w:t>
      </w:r>
      <w:r>
        <w:rPr>
          <w:i/>
          <w:sz w:val="16"/>
        </w:rPr>
        <w:t>(FEMAPOR)</w:t>
      </w:r>
      <w:r>
        <w:rPr>
          <w:i/>
          <w:spacing w:val="-15"/>
          <w:sz w:val="16"/>
        </w:rPr>
        <w:t> </w:t>
      </w:r>
      <w:r>
        <w:rPr>
          <w:i/>
          <w:sz w:val="16"/>
        </w:rPr>
        <w:t>Vs.</w:t>
      </w:r>
      <w:r>
        <w:rPr>
          <w:i/>
          <w:spacing w:val="-15"/>
          <w:sz w:val="16"/>
        </w:rPr>
        <w:t> </w:t>
      </w:r>
      <w:r>
        <w:rPr>
          <w:i/>
          <w:sz w:val="16"/>
        </w:rPr>
        <w:t>Perú,</w:t>
      </w:r>
      <w:r>
        <w:rPr>
          <w:i/>
          <w:spacing w:val="-16"/>
          <w:sz w:val="16"/>
        </w:rPr>
        <w:t> </w:t>
      </w:r>
      <w:r>
        <w:rPr>
          <w:i/>
          <w:sz w:val="16"/>
        </w:rPr>
        <w:t>supra</w:t>
      </w:r>
      <w:r>
        <w:rPr>
          <w:sz w:val="16"/>
        </w:rPr>
        <w:t>,</w:t>
      </w:r>
      <w:r>
        <w:rPr>
          <w:spacing w:val="-16"/>
          <w:sz w:val="16"/>
        </w:rPr>
        <w:t> </w:t>
      </w:r>
      <w:r>
        <w:rPr>
          <w:sz w:val="16"/>
        </w:rPr>
        <w:t>párr.</w:t>
      </w:r>
      <w:r>
        <w:rPr>
          <w:spacing w:val="-16"/>
          <w:sz w:val="16"/>
        </w:rPr>
        <w:t> </w:t>
      </w:r>
      <w:r>
        <w:rPr>
          <w:sz w:val="16"/>
        </w:rPr>
        <w:t>107;</w:t>
      </w:r>
      <w:r>
        <w:rPr>
          <w:spacing w:val="-16"/>
          <w:sz w:val="16"/>
        </w:rPr>
        <w:t> </w:t>
      </w:r>
      <w:r>
        <w:rPr>
          <w:i/>
          <w:sz w:val="16"/>
        </w:rPr>
        <w:t>Caso</w:t>
      </w:r>
      <w:r>
        <w:rPr>
          <w:i/>
          <w:spacing w:val="-14"/>
          <w:sz w:val="16"/>
        </w:rPr>
        <w:t> </w:t>
      </w:r>
      <w:r>
        <w:rPr>
          <w:i/>
          <w:sz w:val="16"/>
        </w:rPr>
        <w:t>Pavez </w:t>
      </w:r>
      <w:r>
        <w:rPr>
          <w:i/>
          <w:sz w:val="16"/>
        </w:rPr>
        <w:t>Pavez Vs. Chile, supra</w:t>
      </w:r>
      <w:r>
        <w:rPr>
          <w:sz w:val="16"/>
        </w:rPr>
        <w:t>, párr.</w:t>
      </w:r>
      <w:r>
        <w:rPr>
          <w:spacing w:val="-13"/>
          <w:sz w:val="16"/>
        </w:rPr>
        <w:t> </w:t>
      </w:r>
      <w:r>
        <w:rPr>
          <w:sz w:val="16"/>
        </w:rPr>
        <w:t>87.</w:t>
      </w:r>
    </w:p>
    <w:p>
      <w:pPr>
        <w:spacing w:before="120"/>
        <w:ind w:left="121" w:right="118" w:hanging="1"/>
        <w:jc w:val="both"/>
        <w:rPr>
          <w:sz w:val="16"/>
        </w:rPr>
      </w:pPr>
      <w:bookmarkStart w:name="_bookmark96" w:id="134"/>
      <w:bookmarkEnd w:id="134"/>
      <w:r>
        <w:rPr/>
      </w:r>
      <w:r>
        <w:rPr>
          <w:position w:val="6"/>
          <w:sz w:val="10"/>
        </w:rPr>
        <w:t>72  </w:t>
      </w:r>
      <w:r>
        <w:rPr>
          <w:i/>
          <w:sz w:val="16"/>
        </w:rPr>
        <w:t>Cfr. </w:t>
      </w:r>
      <w:r>
        <w:rPr>
          <w:sz w:val="16"/>
        </w:rPr>
        <w:t>Artículo 45 de la Carta de la OEA. – “Los Estados miembros, convencidos de que el hombre sólo  puede alcanzar la plena realización de sus aspiraciones dentro de un orden social justo, acompañado de desarrollo económico y verdadera paz, convienen en dedicar sus máximos esfuerzos a la aplicación de los siguientes</w:t>
      </w:r>
      <w:r>
        <w:rPr>
          <w:spacing w:val="-9"/>
          <w:sz w:val="16"/>
        </w:rPr>
        <w:t> </w:t>
      </w:r>
      <w:r>
        <w:rPr>
          <w:sz w:val="16"/>
        </w:rPr>
        <w:t>principios</w:t>
      </w:r>
      <w:r>
        <w:rPr>
          <w:spacing w:val="-9"/>
          <w:sz w:val="16"/>
        </w:rPr>
        <w:t> </w:t>
      </w:r>
      <w:r>
        <w:rPr>
          <w:sz w:val="16"/>
        </w:rPr>
        <w:t>y</w:t>
      </w:r>
      <w:r>
        <w:rPr>
          <w:spacing w:val="-7"/>
          <w:sz w:val="16"/>
        </w:rPr>
        <w:t> </w:t>
      </w:r>
      <w:r>
        <w:rPr>
          <w:sz w:val="16"/>
        </w:rPr>
        <w:t>mecanismos:</w:t>
      </w:r>
      <w:r>
        <w:rPr>
          <w:spacing w:val="-8"/>
          <w:sz w:val="16"/>
        </w:rPr>
        <w:t> </w:t>
      </w:r>
      <w:r>
        <w:rPr>
          <w:sz w:val="16"/>
        </w:rPr>
        <w:t>[…]</w:t>
      </w:r>
      <w:r>
        <w:rPr>
          <w:spacing w:val="-9"/>
          <w:sz w:val="16"/>
        </w:rPr>
        <w:t> </w:t>
      </w:r>
      <w:r>
        <w:rPr>
          <w:sz w:val="16"/>
        </w:rPr>
        <w:t>b)</w:t>
      </w:r>
      <w:r>
        <w:rPr>
          <w:spacing w:val="-9"/>
          <w:sz w:val="16"/>
        </w:rPr>
        <w:t> </w:t>
      </w:r>
      <w:r>
        <w:rPr>
          <w:sz w:val="16"/>
        </w:rPr>
        <w:t>El</w:t>
      </w:r>
      <w:r>
        <w:rPr>
          <w:spacing w:val="-9"/>
          <w:sz w:val="16"/>
        </w:rPr>
        <w:t> </w:t>
      </w:r>
      <w:r>
        <w:rPr>
          <w:sz w:val="16"/>
        </w:rPr>
        <w:t>trabajo</w:t>
      </w:r>
      <w:r>
        <w:rPr>
          <w:spacing w:val="-8"/>
          <w:sz w:val="16"/>
        </w:rPr>
        <w:t> </w:t>
      </w:r>
      <w:r>
        <w:rPr>
          <w:sz w:val="16"/>
        </w:rPr>
        <w:t>es</w:t>
      </w:r>
      <w:r>
        <w:rPr>
          <w:spacing w:val="-9"/>
          <w:sz w:val="16"/>
        </w:rPr>
        <w:t> </w:t>
      </w:r>
      <w:r>
        <w:rPr>
          <w:sz w:val="16"/>
        </w:rPr>
        <w:t>un</w:t>
      </w:r>
      <w:r>
        <w:rPr>
          <w:spacing w:val="-9"/>
          <w:sz w:val="16"/>
        </w:rPr>
        <w:t> </w:t>
      </w:r>
      <w:r>
        <w:rPr>
          <w:sz w:val="16"/>
        </w:rPr>
        <w:t>derecho</w:t>
      </w:r>
      <w:r>
        <w:rPr>
          <w:spacing w:val="-8"/>
          <w:sz w:val="16"/>
        </w:rPr>
        <w:t> </w:t>
      </w:r>
      <w:r>
        <w:rPr>
          <w:sz w:val="16"/>
        </w:rPr>
        <w:t>y</w:t>
      </w:r>
      <w:r>
        <w:rPr>
          <w:spacing w:val="-8"/>
          <w:sz w:val="16"/>
        </w:rPr>
        <w:t> </w:t>
      </w:r>
      <w:r>
        <w:rPr>
          <w:sz w:val="16"/>
        </w:rPr>
        <w:t>un</w:t>
      </w:r>
      <w:r>
        <w:rPr>
          <w:spacing w:val="-8"/>
          <w:sz w:val="16"/>
        </w:rPr>
        <w:t> </w:t>
      </w:r>
      <w:r>
        <w:rPr>
          <w:sz w:val="16"/>
        </w:rPr>
        <w:t>deber</w:t>
      </w:r>
      <w:r>
        <w:rPr>
          <w:spacing w:val="-8"/>
          <w:sz w:val="16"/>
        </w:rPr>
        <w:t> </w:t>
      </w:r>
      <w:r>
        <w:rPr>
          <w:sz w:val="16"/>
        </w:rPr>
        <w:t>social,</w:t>
      </w:r>
      <w:r>
        <w:rPr>
          <w:spacing w:val="-9"/>
          <w:sz w:val="16"/>
        </w:rPr>
        <w:t> </w:t>
      </w:r>
      <w:r>
        <w:rPr>
          <w:sz w:val="16"/>
        </w:rPr>
        <w:t>otorga</w:t>
      </w:r>
      <w:r>
        <w:rPr>
          <w:spacing w:val="-8"/>
          <w:sz w:val="16"/>
        </w:rPr>
        <w:t> </w:t>
      </w:r>
      <w:r>
        <w:rPr>
          <w:sz w:val="16"/>
        </w:rPr>
        <w:t>dignidad</w:t>
      </w:r>
      <w:r>
        <w:rPr>
          <w:spacing w:val="-8"/>
          <w:sz w:val="16"/>
        </w:rPr>
        <w:t> </w:t>
      </w:r>
      <w:r>
        <w:rPr>
          <w:sz w:val="16"/>
        </w:rPr>
        <w:t>a</w:t>
      </w:r>
      <w:r>
        <w:rPr>
          <w:spacing w:val="-7"/>
          <w:sz w:val="16"/>
        </w:rPr>
        <w:t> </w:t>
      </w:r>
      <w:r>
        <w:rPr>
          <w:sz w:val="16"/>
        </w:rPr>
        <w:t>quien lo realiza y debe prestarse en condiciones que, incluyendo un régimen de salarios justos, aseguren la vida, la salud</w:t>
      </w:r>
      <w:r>
        <w:rPr>
          <w:spacing w:val="-3"/>
          <w:sz w:val="16"/>
        </w:rPr>
        <w:t> </w:t>
      </w:r>
      <w:r>
        <w:rPr>
          <w:sz w:val="16"/>
        </w:rPr>
        <w:t>y</w:t>
      </w:r>
      <w:r>
        <w:rPr>
          <w:spacing w:val="-3"/>
          <w:sz w:val="16"/>
        </w:rPr>
        <w:t> </w:t>
      </w:r>
      <w:r>
        <w:rPr>
          <w:sz w:val="16"/>
        </w:rPr>
        <w:t>un</w:t>
      </w:r>
      <w:r>
        <w:rPr>
          <w:spacing w:val="-4"/>
          <w:sz w:val="16"/>
        </w:rPr>
        <w:t> </w:t>
      </w:r>
      <w:r>
        <w:rPr>
          <w:sz w:val="16"/>
        </w:rPr>
        <w:t>nivel</w:t>
      </w:r>
      <w:r>
        <w:rPr>
          <w:spacing w:val="-4"/>
          <w:sz w:val="16"/>
        </w:rPr>
        <w:t> </w:t>
      </w:r>
      <w:r>
        <w:rPr>
          <w:sz w:val="16"/>
        </w:rPr>
        <w:t>económico</w:t>
      </w:r>
      <w:r>
        <w:rPr>
          <w:spacing w:val="-3"/>
          <w:sz w:val="16"/>
        </w:rPr>
        <w:t> </w:t>
      </w:r>
      <w:r>
        <w:rPr>
          <w:sz w:val="16"/>
        </w:rPr>
        <w:t>decoroso</w:t>
      </w:r>
      <w:r>
        <w:rPr>
          <w:spacing w:val="-3"/>
          <w:sz w:val="16"/>
        </w:rPr>
        <w:t> </w:t>
      </w:r>
      <w:r>
        <w:rPr>
          <w:sz w:val="16"/>
        </w:rPr>
        <w:t>para</w:t>
      </w:r>
      <w:r>
        <w:rPr>
          <w:spacing w:val="-3"/>
          <w:sz w:val="16"/>
        </w:rPr>
        <w:t> </w:t>
      </w:r>
      <w:r>
        <w:rPr>
          <w:sz w:val="16"/>
        </w:rPr>
        <w:t>el</w:t>
      </w:r>
      <w:r>
        <w:rPr>
          <w:spacing w:val="-4"/>
          <w:sz w:val="16"/>
        </w:rPr>
        <w:t> </w:t>
      </w:r>
      <w:r>
        <w:rPr>
          <w:sz w:val="16"/>
        </w:rPr>
        <w:t>trabajador</w:t>
      </w:r>
      <w:r>
        <w:rPr>
          <w:spacing w:val="-3"/>
          <w:sz w:val="16"/>
        </w:rPr>
        <w:t> </w:t>
      </w:r>
      <w:r>
        <w:rPr>
          <w:sz w:val="16"/>
        </w:rPr>
        <w:t>y</w:t>
      </w:r>
      <w:r>
        <w:rPr>
          <w:spacing w:val="-3"/>
          <w:sz w:val="16"/>
        </w:rPr>
        <w:t> </w:t>
      </w:r>
      <w:r>
        <w:rPr>
          <w:sz w:val="16"/>
        </w:rPr>
        <w:t>su</w:t>
      </w:r>
      <w:r>
        <w:rPr>
          <w:spacing w:val="-4"/>
          <w:sz w:val="16"/>
        </w:rPr>
        <w:t> </w:t>
      </w:r>
      <w:r>
        <w:rPr>
          <w:sz w:val="16"/>
        </w:rPr>
        <w:t>familia,</w:t>
      </w:r>
      <w:r>
        <w:rPr>
          <w:spacing w:val="-3"/>
          <w:sz w:val="16"/>
        </w:rPr>
        <w:t> </w:t>
      </w:r>
      <w:r>
        <w:rPr>
          <w:sz w:val="16"/>
        </w:rPr>
        <w:t>tanto</w:t>
      </w:r>
      <w:r>
        <w:rPr>
          <w:spacing w:val="-2"/>
          <w:sz w:val="16"/>
        </w:rPr>
        <w:t> </w:t>
      </w:r>
      <w:r>
        <w:rPr>
          <w:sz w:val="16"/>
        </w:rPr>
        <w:t>en</w:t>
      </w:r>
      <w:r>
        <w:rPr>
          <w:spacing w:val="-4"/>
          <w:sz w:val="16"/>
        </w:rPr>
        <w:t> </w:t>
      </w:r>
      <w:r>
        <w:rPr>
          <w:sz w:val="16"/>
        </w:rPr>
        <w:t>sus</w:t>
      </w:r>
      <w:r>
        <w:rPr>
          <w:spacing w:val="-4"/>
          <w:sz w:val="16"/>
        </w:rPr>
        <w:t> </w:t>
      </w:r>
      <w:r>
        <w:rPr>
          <w:sz w:val="16"/>
        </w:rPr>
        <w:t>años</w:t>
      </w:r>
      <w:r>
        <w:rPr>
          <w:spacing w:val="-4"/>
          <w:sz w:val="16"/>
        </w:rPr>
        <w:t> </w:t>
      </w:r>
      <w:r>
        <w:rPr>
          <w:sz w:val="16"/>
        </w:rPr>
        <w:t>de</w:t>
      </w:r>
      <w:r>
        <w:rPr>
          <w:spacing w:val="-4"/>
          <w:sz w:val="16"/>
        </w:rPr>
        <w:t> </w:t>
      </w:r>
      <w:r>
        <w:rPr>
          <w:sz w:val="16"/>
        </w:rPr>
        <w:t>trabajo</w:t>
      </w:r>
      <w:r>
        <w:rPr>
          <w:spacing w:val="-3"/>
          <w:sz w:val="16"/>
        </w:rPr>
        <w:t> </w:t>
      </w:r>
      <w:r>
        <w:rPr>
          <w:sz w:val="16"/>
        </w:rPr>
        <w:t>como</w:t>
      </w:r>
      <w:r>
        <w:rPr>
          <w:spacing w:val="-2"/>
          <w:sz w:val="16"/>
        </w:rPr>
        <w:t> </w:t>
      </w:r>
      <w:r>
        <w:rPr>
          <w:sz w:val="16"/>
        </w:rPr>
        <w:t>en</w:t>
      </w:r>
      <w:r>
        <w:rPr>
          <w:spacing w:val="-4"/>
          <w:sz w:val="16"/>
        </w:rPr>
        <w:t> </w:t>
      </w:r>
      <w:r>
        <w:rPr>
          <w:sz w:val="16"/>
        </w:rPr>
        <w:t>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w:t>
      </w:r>
      <w:r>
        <w:rPr>
          <w:spacing w:val="-32"/>
          <w:sz w:val="16"/>
        </w:rPr>
        <w:t> </w:t>
      </w:r>
      <w:r>
        <w:rPr>
          <w:sz w:val="16"/>
        </w:rPr>
        <w:t>[…]”.</w:t>
      </w:r>
    </w:p>
    <w:p>
      <w:pPr>
        <w:spacing w:before="120"/>
        <w:ind w:left="121" w:right="117" w:firstLine="0"/>
        <w:jc w:val="both"/>
        <w:rPr>
          <w:sz w:val="16"/>
        </w:rPr>
      </w:pPr>
      <w:bookmarkStart w:name="_bookmark97" w:id="135"/>
      <w:bookmarkEnd w:id="135"/>
      <w:r>
        <w:rPr/>
      </w:r>
      <w:r>
        <w:rPr>
          <w:position w:val="6"/>
          <w:sz w:val="10"/>
        </w:rPr>
        <w:t>73        </w:t>
      </w:r>
      <w:r>
        <w:rPr>
          <w:i/>
          <w:sz w:val="16"/>
        </w:rPr>
        <w:t>Cfr. </w:t>
      </w:r>
      <w:r>
        <w:rPr>
          <w:sz w:val="16"/>
        </w:rPr>
        <w:t>Artículo 46 de la Carta de la OEA. – “Los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p>
      <w:pPr>
        <w:spacing w:before="120"/>
        <w:ind w:left="121" w:right="118" w:firstLine="0"/>
        <w:jc w:val="both"/>
        <w:rPr>
          <w:sz w:val="16"/>
        </w:rPr>
      </w:pPr>
      <w:bookmarkStart w:name="_bookmark98" w:id="136"/>
      <w:bookmarkEnd w:id="136"/>
      <w:r>
        <w:rPr/>
      </w:r>
      <w:r>
        <w:rPr>
          <w:position w:val="6"/>
          <w:sz w:val="10"/>
        </w:rPr>
        <w:t>74 </w:t>
      </w:r>
      <w:r>
        <w:rPr>
          <w:i/>
          <w:sz w:val="16"/>
        </w:rPr>
        <w:t>Cfr. </w:t>
      </w:r>
      <w:r>
        <w:rPr>
          <w:sz w:val="16"/>
        </w:rPr>
        <w:t>Artículo 34.g de la Carta de la OEA. – “Los Estados miembros convienen en que la igualdad de oportunidades, la eliminación de la pobreza crítica y la distribución equitativa de la riqueza y del ingreso, así como</w:t>
      </w:r>
      <w:r>
        <w:rPr>
          <w:spacing w:val="-4"/>
          <w:sz w:val="16"/>
        </w:rPr>
        <w:t> </w:t>
      </w:r>
      <w:r>
        <w:rPr>
          <w:sz w:val="16"/>
        </w:rPr>
        <w:t>la</w:t>
      </w:r>
      <w:r>
        <w:rPr>
          <w:spacing w:val="-4"/>
          <w:sz w:val="16"/>
        </w:rPr>
        <w:t> </w:t>
      </w:r>
      <w:r>
        <w:rPr>
          <w:sz w:val="16"/>
        </w:rPr>
        <w:t>plena</w:t>
      </w:r>
      <w:r>
        <w:rPr>
          <w:spacing w:val="-4"/>
          <w:sz w:val="16"/>
        </w:rPr>
        <w:t> </w:t>
      </w:r>
      <w:r>
        <w:rPr>
          <w:sz w:val="16"/>
        </w:rPr>
        <w:t>participación</w:t>
      </w:r>
      <w:r>
        <w:rPr>
          <w:spacing w:val="-5"/>
          <w:sz w:val="16"/>
        </w:rPr>
        <w:t> </w:t>
      </w:r>
      <w:r>
        <w:rPr>
          <w:sz w:val="16"/>
        </w:rPr>
        <w:t>de</w:t>
      </w:r>
      <w:r>
        <w:rPr>
          <w:spacing w:val="-5"/>
          <w:sz w:val="16"/>
        </w:rPr>
        <w:t> </w:t>
      </w:r>
      <w:r>
        <w:rPr>
          <w:sz w:val="16"/>
        </w:rPr>
        <w:t>sus</w:t>
      </w:r>
      <w:r>
        <w:rPr>
          <w:spacing w:val="-5"/>
          <w:sz w:val="16"/>
        </w:rPr>
        <w:t> </w:t>
      </w:r>
      <w:r>
        <w:rPr>
          <w:sz w:val="16"/>
        </w:rPr>
        <w:t>pueblos</w:t>
      </w:r>
      <w:r>
        <w:rPr>
          <w:spacing w:val="-4"/>
          <w:sz w:val="16"/>
        </w:rPr>
        <w:t> </w:t>
      </w:r>
      <w:r>
        <w:rPr>
          <w:sz w:val="16"/>
        </w:rPr>
        <w:t>en</w:t>
      </w:r>
      <w:r>
        <w:rPr>
          <w:spacing w:val="-5"/>
          <w:sz w:val="16"/>
        </w:rPr>
        <w:t> </w:t>
      </w:r>
      <w:r>
        <w:rPr>
          <w:sz w:val="16"/>
        </w:rPr>
        <w:t>las</w:t>
      </w:r>
      <w:r>
        <w:rPr>
          <w:spacing w:val="-5"/>
          <w:sz w:val="16"/>
        </w:rPr>
        <w:t> </w:t>
      </w:r>
      <w:r>
        <w:rPr>
          <w:sz w:val="16"/>
        </w:rPr>
        <w:t>decisiones</w:t>
      </w:r>
      <w:r>
        <w:rPr>
          <w:spacing w:val="-5"/>
          <w:sz w:val="16"/>
        </w:rPr>
        <w:t> </w:t>
      </w:r>
      <w:r>
        <w:rPr>
          <w:sz w:val="16"/>
        </w:rPr>
        <w:t>relativas</w:t>
      </w:r>
      <w:r>
        <w:rPr>
          <w:spacing w:val="-5"/>
          <w:sz w:val="16"/>
        </w:rPr>
        <w:t> </w:t>
      </w:r>
      <w:r>
        <w:rPr>
          <w:sz w:val="16"/>
        </w:rPr>
        <w:t>a</w:t>
      </w:r>
      <w:r>
        <w:rPr>
          <w:spacing w:val="-4"/>
          <w:sz w:val="16"/>
        </w:rPr>
        <w:t> </w:t>
      </w:r>
      <w:r>
        <w:rPr>
          <w:sz w:val="16"/>
        </w:rPr>
        <w:t>su</w:t>
      </w:r>
      <w:r>
        <w:rPr>
          <w:spacing w:val="-5"/>
          <w:sz w:val="16"/>
        </w:rPr>
        <w:t> </w:t>
      </w:r>
      <w:r>
        <w:rPr>
          <w:sz w:val="16"/>
        </w:rPr>
        <w:t>propio</w:t>
      </w:r>
      <w:r>
        <w:rPr>
          <w:spacing w:val="-4"/>
          <w:sz w:val="16"/>
        </w:rPr>
        <w:t> </w:t>
      </w:r>
      <w:r>
        <w:rPr>
          <w:sz w:val="16"/>
        </w:rPr>
        <w:t>desarrollo,</w:t>
      </w:r>
      <w:r>
        <w:rPr>
          <w:spacing w:val="-5"/>
          <w:sz w:val="16"/>
        </w:rPr>
        <w:t> </w:t>
      </w:r>
      <w:r>
        <w:rPr>
          <w:sz w:val="16"/>
        </w:rPr>
        <w:t>son,</w:t>
      </w:r>
      <w:r>
        <w:rPr>
          <w:spacing w:val="-5"/>
          <w:sz w:val="16"/>
        </w:rPr>
        <w:t> </w:t>
      </w:r>
      <w:r>
        <w:rPr>
          <w:sz w:val="16"/>
        </w:rPr>
        <w:t>entre</w:t>
      </w:r>
      <w:r>
        <w:rPr>
          <w:spacing w:val="-4"/>
          <w:sz w:val="16"/>
        </w:rPr>
        <w:t> </w:t>
      </w:r>
      <w:r>
        <w:rPr>
          <w:sz w:val="16"/>
        </w:rPr>
        <w:t>otros, objetivos</w:t>
      </w:r>
      <w:r>
        <w:rPr>
          <w:spacing w:val="-14"/>
          <w:sz w:val="16"/>
        </w:rPr>
        <w:t> </w:t>
      </w:r>
      <w:r>
        <w:rPr>
          <w:sz w:val="16"/>
        </w:rPr>
        <w:t>básicos</w:t>
      </w:r>
      <w:r>
        <w:rPr>
          <w:spacing w:val="-14"/>
          <w:sz w:val="16"/>
        </w:rPr>
        <w:t> </w:t>
      </w:r>
      <w:r>
        <w:rPr>
          <w:sz w:val="16"/>
        </w:rPr>
        <w:t>del</w:t>
      </w:r>
      <w:r>
        <w:rPr>
          <w:spacing w:val="-13"/>
          <w:sz w:val="16"/>
        </w:rPr>
        <w:t> </w:t>
      </w:r>
      <w:r>
        <w:rPr>
          <w:sz w:val="16"/>
        </w:rPr>
        <w:t>desarrollo</w:t>
      </w:r>
      <w:r>
        <w:rPr>
          <w:spacing w:val="-14"/>
          <w:sz w:val="16"/>
        </w:rPr>
        <w:t> </w:t>
      </w:r>
      <w:r>
        <w:rPr>
          <w:sz w:val="16"/>
        </w:rPr>
        <w:t>integral.</w:t>
      </w:r>
      <w:r>
        <w:rPr>
          <w:spacing w:val="-15"/>
          <w:sz w:val="16"/>
        </w:rPr>
        <w:t> </w:t>
      </w:r>
      <w:r>
        <w:rPr>
          <w:sz w:val="16"/>
        </w:rPr>
        <w:t>Para</w:t>
      </w:r>
      <w:r>
        <w:rPr>
          <w:spacing w:val="-14"/>
          <w:sz w:val="16"/>
        </w:rPr>
        <w:t> </w:t>
      </w:r>
      <w:r>
        <w:rPr>
          <w:sz w:val="16"/>
        </w:rPr>
        <w:t>lograrlos,</w:t>
      </w:r>
      <w:r>
        <w:rPr>
          <w:spacing w:val="-15"/>
          <w:sz w:val="16"/>
        </w:rPr>
        <w:t> </w:t>
      </w:r>
      <w:r>
        <w:rPr>
          <w:sz w:val="16"/>
        </w:rPr>
        <w:t>convienen</w:t>
      </w:r>
      <w:r>
        <w:rPr>
          <w:spacing w:val="-14"/>
          <w:sz w:val="16"/>
        </w:rPr>
        <w:t> </w:t>
      </w:r>
      <w:r>
        <w:rPr>
          <w:sz w:val="16"/>
        </w:rPr>
        <w:t>asimismo</w:t>
      </w:r>
      <w:r>
        <w:rPr>
          <w:spacing w:val="-14"/>
          <w:sz w:val="16"/>
        </w:rPr>
        <w:t> </w:t>
      </w:r>
      <w:r>
        <w:rPr>
          <w:sz w:val="16"/>
        </w:rPr>
        <w:t>en</w:t>
      </w:r>
      <w:r>
        <w:rPr>
          <w:spacing w:val="-14"/>
          <w:sz w:val="16"/>
        </w:rPr>
        <w:t> </w:t>
      </w:r>
      <w:r>
        <w:rPr>
          <w:sz w:val="16"/>
        </w:rPr>
        <w:t>dedicar</w:t>
      </w:r>
      <w:r>
        <w:rPr>
          <w:spacing w:val="-13"/>
          <w:sz w:val="16"/>
        </w:rPr>
        <w:t> </w:t>
      </w:r>
      <w:r>
        <w:rPr>
          <w:sz w:val="16"/>
        </w:rPr>
        <w:t>sus</w:t>
      </w:r>
      <w:r>
        <w:rPr>
          <w:spacing w:val="-14"/>
          <w:sz w:val="16"/>
        </w:rPr>
        <w:t> </w:t>
      </w:r>
      <w:r>
        <w:rPr>
          <w:sz w:val="16"/>
        </w:rPr>
        <w:t>máximos</w:t>
      </w:r>
      <w:r>
        <w:rPr>
          <w:spacing w:val="-14"/>
          <w:sz w:val="16"/>
        </w:rPr>
        <w:t> </w:t>
      </w:r>
      <w:r>
        <w:rPr>
          <w:sz w:val="16"/>
        </w:rPr>
        <w:t>esfuerzos a la consecución de las siguientes metas básicas: […] g) Salarios justos, oportunidades de empleo y condiciones de trabajo aceptables para</w:t>
      </w:r>
      <w:r>
        <w:rPr>
          <w:spacing w:val="-19"/>
          <w:sz w:val="16"/>
        </w:rPr>
        <w:t> </w:t>
      </w:r>
      <w:r>
        <w:rPr>
          <w:sz w:val="16"/>
        </w:rPr>
        <w:t>todos”.</w:t>
      </w:r>
    </w:p>
    <w:p>
      <w:pPr>
        <w:spacing w:after="0"/>
        <w:jc w:val="both"/>
        <w:rPr>
          <w:sz w:val="16"/>
        </w:rPr>
        <w:sectPr>
          <w:pgSz w:w="12240" w:h="15840"/>
          <w:pgMar w:header="0" w:footer="896" w:top="1460" w:bottom="1080" w:left="1580" w:right="1580"/>
        </w:sectPr>
      </w:pPr>
    </w:p>
    <w:p>
      <w:pPr>
        <w:pStyle w:val="BodyText"/>
        <w:spacing w:before="71"/>
        <w:ind w:left="121" w:right="118"/>
        <w:jc w:val="both"/>
      </w:pPr>
      <w:r>
        <w:rPr/>
        <w:t>la</w:t>
      </w:r>
      <w:r>
        <w:rPr>
          <w:spacing w:val="-16"/>
        </w:rPr>
        <w:t> </w:t>
      </w:r>
      <w:r>
        <w:rPr/>
        <w:t>Corte</w:t>
      </w:r>
      <w:r>
        <w:rPr>
          <w:spacing w:val="-16"/>
        </w:rPr>
        <w:t> </w:t>
      </w:r>
      <w:r>
        <w:rPr/>
        <w:t>ha</w:t>
      </w:r>
      <w:r>
        <w:rPr>
          <w:spacing w:val="-18"/>
        </w:rPr>
        <w:t> </w:t>
      </w:r>
      <w:r>
        <w:rPr/>
        <w:t>considerado</w:t>
      </w:r>
      <w:r>
        <w:rPr>
          <w:spacing w:val="-17"/>
        </w:rPr>
        <w:t> </w:t>
      </w:r>
      <w:r>
        <w:rPr/>
        <w:t>que</w:t>
      </w:r>
      <w:r>
        <w:rPr>
          <w:spacing w:val="-16"/>
        </w:rPr>
        <w:t> </w:t>
      </w:r>
      <w:r>
        <w:rPr/>
        <w:t>existe</w:t>
      </w:r>
      <w:r>
        <w:rPr>
          <w:spacing w:val="-17"/>
        </w:rPr>
        <w:t> </w:t>
      </w:r>
      <w:r>
        <w:rPr/>
        <w:t>una</w:t>
      </w:r>
      <w:r>
        <w:rPr>
          <w:spacing w:val="-17"/>
        </w:rPr>
        <w:t> </w:t>
      </w:r>
      <w:r>
        <w:rPr/>
        <w:t>referencia</w:t>
      </w:r>
      <w:r>
        <w:rPr>
          <w:spacing w:val="-16"/>
        </w:rPr>
        <w:t> </w:t>
      </w:r>
      <w:r>
        <w:rPr/>
        <w:t>con</w:t>
      </w:r>
      <w:r>
        <w:rPr>
          <w:spacing w:val="-16"/>
        </w:rPr>
        <w:t> </w:t>
      </w:r>
      <w:r>
        <w:rPr/>
        <w:t>el</w:t>
      </w:r>
      <w:r>
        <w:rPr>
          <w:spacing w:val="-16"/>
        </w:rPr>
        <w:t> </w:t>
      </w:r>
      <w:r>
        <w:rPr/>
        <w:t>suficiente</w:t>
      </w:r>
      <w:r>
        <w:rPr>
          <w:spacing w:val="-16"/>
        </w:rPr>
        <w:t> </w:t>
      </w:r>
      <w:r>
        <w:rPr/>
        <w:t>grado</w:t>
      </w:r>
      <w:r>
        <w:rPr>
          <w:spacing w:val="-16"/>
        </w:rPr>
        <w:t> </w:t>
      </w:r>
      <w:r>
        <w:rPr/>
        <w:t>de</w:t>
      </w:r>
      <w:r>
        <w:rPr>
          <w:spacing w:val="-16"/>
        </w:rPr>
        <w:t> </w:t>
      </w:r>
      <w:r>
        <w:rPr/>
        <w:t>especificidad al</w:t>
      </w:r>
      <w:r>
        <w:rPr>
          <w:spacing w:val="-9"/>
        </w:rPr>
        <w:t> </w:t>
      </w:r>
      <w:r>
        <w:rPr/>
        <w:t>derecho</w:t>
      </w:r>
      <w:r>
        <w:rPr>
          <w:spacing w:val="-11"/>
        </w:rPr>
        <w:t> </w:t>
      </w:r>
      <w:r>
        <w:rPr/>
        <w:t>al</w:t>
      </w:r>
      <w:r>
        <w:rPr>
          <w:spacing w:val="-9"/>
        </w:rPr>
        <w:t> </w:t>
      </w:r>
      <w:r>
        <w:rPr/>
        <w:t>trabajo</w:t>
      </w:r>
      <w:r>
        <w:rPr>
          <w:spacing w:val="-11"/>
        </w:rPr>
        <w:t> </w:t>
      </w:r>
      <w:r>
        <w:rPr/>
        <w:t>para</w:t>
      </w:r>
      <w:r>
        <w:rPr>
          <w:spacing w:val="-10"/>
        </w:rPr>
        <w:t> </w:t>
      </w:r>
      <w:r>
        <w:rPr/>
        <w:t>derivar</w:t>
      </w:r>
      <w:r>
        <w:rPr>
          <w:spacing w:val="-11"/>
        </w:rPr>
        <w:t> </w:t>
      </w:r>
      <w:r>
        <w:rPr/>
        <w:t>su</w:t>
      </w:r>
      <w:r>
        <w:rPr>
          <w:spacing w:val="-10"/>
        </w:rPr>
        <w:t> </w:t>
      </w:r>
      <w:r>
        <w:rPr/>
        <w:t>existencia</w:t>
      </w:r>
      <w:r>
        <w:rPr>
          <w:spacing w:val="-11"/>
        </w:rPr>
        <w:t> </w:t>
      </w:r>
      <w:r>
        <w:rPr/>
        <w:t>y</w:t>
      </w:r>
      <w:r>
        <w:rPr>
          <w:spacing w:val="-10"/>
        </w:rPr>
        <w:t> </w:t>
      </w:r>
      <w:r>
        <w:rPr/>
        <w:t>reconocimiento</w:t>
      </w:r>
      <w:r>
        <w:rPr>
          <w:spacing w:val="-11"/>
        </w:rPr>
        <w:t> </w:t>
      </w:r>
      <w:r>
        <w:rPr/>
        <w:t>implícito</w:t>
      </w:r>
      <w:r>
        <w:rPr>
          <w:spacing w:val="-11"/>
        </w:rPr>
        <w:t> </w:t>
      </w:r>
      <w:r>
        <w:rPr/>
        <w:t>en</w:t>
      </w:r>
      <w:r>
        <w:rPr>
          <w:spacing w:val="-10"/>
        </w:rPr>
        <w:t> </w:t>
      </w:r>
      <w:r>
        <w:rPr/>
        <w:t>la</w:t>
      </w:r>
      <w:r>
        <w:rPr>
          <w:spacing w:val="-11"/>
        </w:rPr>
        <w:t> </w:t>
      </w:r>
      <w:r>
        <w:rPr/>
        <w:t>Carta</w:t>
      </w:r>
      <w:r>
        <w:rPr>
          <w:spacing w:val="-10"/>
        </w:rPr>
        <w:t> </w:t>
      </w:r>
      <w:r>
        <w:rPr/>
        <w:t>de la</w:t>
      </w:r>
      <w:r>
        <w:rPr>
          <w:spacing w:val="-13"/>
        </w:rPr>
        <w:t> </w:t>
      </w:r>
      <w:r>
        <w:rPr/>
        <w:t>OEA.</w:t>
      </w:r>
    </w:p>
    <w:p>
      <w:pPr>
        <w:pStyle w:val="BodyText"/>
        <w:spacing w:before="11"/>
        <w:rPr>
          <w:sz w:val="19"/>
        </w:rPr>
      </w:pPr>
    </w:p>
    <w:p>
      <w:pPr>
        <w:pStyle w:val="ListParagraph"/>
        <w:numPr>
          <w:ilvl w:val="0"/>
          <w:numId w:val="10"/>
        </w:numPr>
        <w:tabs>
          <w:tab w:pos="830" w:val="left" w:leader="none"/>
        </w:tabs>
        <w:spacing w:line="240" w:lineRule="auto" w:before="0" w:after="0"/>
        <w:ind w:left="121" w:right="112" w:firstLine="0"/>
        <w:jc w:val="both"/>
        <w:rPr>
          <w:sz w:val="20"/>
        </w:rPr>
      </w:pPr>
      <w:r>
        <w:rPr>
          <w:sz w:val="20"/>
        </w:rPr>
        <w:t>Respecto al contenido y alcance de este derecho, el Tribunal recuerda que el artículo</w:t>
      </w:r>
      <w:r>
        <w:rPr>
          <w:spacing w:val="-11"/>
          <w:sz w:val="20"/>
        </w:rPr>
        <w:t> </w:t>
      </w:r>
      <w:r>
        <w:rPr>
          <w:sz w:val="20"/>
        </w:rPr>
        <w:t>XIV</w:t>
      </w:r>
      <w:r>
        <w:rPr>
          <w:spacing w:val="-11"/>
          <w:sz w:val="20"/>
        </w:rPr>
        <w:t> </w:t>
      </w:r>
      <w:r>
        <w:rPr>
          <w:sz w:val="20"/>
        </w:rPr>
        <w:t>de</w:t>
      </w:r>
      <w:r>
        <w:rPr>
          <w:spacing w:val="-9"/>
          <w:sz w:val="20"/>
        </w:rPr>
        <w:t> </w:t>
      </w:r>
      <w:r>
        <w:rPr>
          <w:sz w:val="20"/>
        </w:rPr>
        <w:t>la</w:t>
      </w:r>
      <w:r>
        <w:rPr>
          <w:spacing w:val="-12"/>
          <w:sz w:val="20"/>
        </w:rPr>
        <w:t> </w:t>
      </w:r>
      <w:r>
        <w:rPr>
          <w:sz w:val="20"/>
        </w:rPr>
        <w:t>Declaración</w:t>
      </w:r>
      <w:r>
        <w:rPr>
          <w:spacing w:val="-9"/>
          <w:sz w:val="20"/>
        </w:rPr>
        <w:t> </w:t>
      </w:r>
      <w:r>
        <w:rPr>
          <w:sz w:val="20"/>
        </w:rPr>
        <w:t>Americana</w:t>
      </w:r>
      <w:r>
        <w:rPr>
          <w:spacing w:val="-11"/>
          <w:sz w:val="20"/>
        </w:rPr>
        <w:t> </w:t>
      </w:r>
      <w:r>
        <w:rPr>
          <w:sz w:val="20"/>
        </w:rPr>
        <w:t>de</w:t>
      </w:r>
      <w:r>
        <w:rPr>
          <w:spacing w:val="-10"/>
          <w:sz w:val="20"/>
        </w:rPr>
        <w:t> </w:t>
      </w:r>
      <w:r>
        <w:rPr>
          <w:sz w:val="20"/>
        </w:rPr>
        <w:t>los</w:t>
      </w:r>
      <w:r>
        <w:rPr>
          <w:spacing w:val="-10"/>
          <w:sz w:val="20"/>
        </w:rPr>
        <w:t> </w:t>
      </w:r>
      <w:r>
        <w:rPr>
          <w:sz w:val="20"/>
        </w:rPr>
        <w:t>Derechos</w:t>
      </w:r>
      <w:r>
        <w:rPr>
          <w:spacing w:val="-10"/>
          <w:sz w:val="20"/>
        </w:rPr>
        <w:t> </w:t>
      </w:r>
      <w:r>
        <w:rPr>
          <w:sz w:val="20"/>
        </w:rPr>
        <w:t>y</w:t>
      </w:r>
      <w:r>
        <w:rPr>
          <w:spacing w:val="-10"/>
          <w:sz w:val="20"/>
        </w:rPr>
        <w:t> </w:t>
      </w:r>
      <w:r>
        <w:rPr>
          <w:sz w:val="20"/>
        </w:rPr>
        <w:t>Deberes</w:t>
      </w:r>
      <w:r>
        <w:rPr>
          <w:spacing w:val="-9"/>
          <w:sz w:val="20"/>
        </w:rPr>
        <w:t> </w:t>
      </w:r>
      <w:r>
        <w:rPr>
          <w:sz w:val="20"/>
        </w:rPr>
        <w:t>del</w:t>
      </w:r>
      <w:r>
        <w:rPr>
          <w:spacing w:val="-10"/>
          <w:sz w:val="20"/>
        </w:rPr>
        <w:t> </w:t>
      </w:r>
      <w:r>
        <w:rPr>
          <w:sz w:val="20"/>
        </w:rPr>
        <w:t>Hombre</w:t>
      </w:r>
      <w:r>
        <w:rPr>
          <w:spacing w:val="-10"/>
          <w:sz w:val="20"/>
        </w:rPr>
        <w:t> </w:t>
      </w:r>
      <w:r>
        <w:rPr>
          <w:sz w:val="20"/>
        </w:rPr>
        <w:t>dispone que</w:t>
      </w:r>
      <w:r>
        <w:rPr>
          <w:spacing w:val="-15"/>
          <w:sz w:val="20"/>
        </w:rPr>
        <w:t> </w:t>
      </w:r>
      <w:r>
        <w:rPr>
          <w:sz w:val="20"/>
        </w:rPr>
        <w:t>“[t]oda</w:t>
      </w:r>
      <w:r>
        <w:rPr>
          <w:spacing w:val="-16"/>
          <w:sz w:val="20"/>
        </w:rPr>
        <w:t> </w:t>
      </w:r>
      <w:r>
        <w:rPr>
          <w:sz w:val="20"/>
        </w:rPr>
        <w:t>persona</w:t>
      </w:r>
      <w:r>
        <w:rPr>
          <w:spacing w:val="-16"/>
          <w:sz w:val="20"/>
        </w:rPr>
        <w:t> </w:t>
      </w:r>
      <w:r>
        <w:rPr>
          <w:sz w:val="20"/>
        </w:rPr>
        <w:t>tiene</w:t>
      </w:r>
      <w:r>
        <w:rPr>
          <w:spacing w:val="-15"/>
          <w:sz w:val="20"/>
        </w:rPr>
        <w:t> </w:t>
      </w:r>
      <w:r>
        <w:rPr>
          <w:sz w:val="20"/>
        </w:rPr>
        <w:t>derecho</w:t>
      </w:r>
      <w:r>
        <w:rPr>
          <w:spacing w:val="-16"/>
          <w:sz w:val="20"/>
        </w:rPr>
        <w:t> </w:t>
      </w:r>
      <w:r>
        <w:rPr>
          <w:sz w:val="20"/>
        </w:rPr>
        <w:t>al</w:t>
      </w:r>
      <w:r>
        <w:rPr>
          <w:spacing w:val="-14"/>
          <w:sz w:val="20"/>
        </w:rPr>
        <w:t> </w:t>
      </w:r>
      <w:r>
        <w:rPr>
          <w:sz w:val="20"/>
        </w:rPr>
        <w:t>trabajo</w:t>
      </w:r>
      <w:r>
        <w:rPr>
          <w:spacing w:val="-16"/>
          <w:sz w:val="20"/>
        </w:rPr>
        <w:t> </w:t>
      </w:r>
      <w:r>
        <w:rPr>
          <w:sz w:val="20"/>
        </w:rPr>
        <w:t>en</w:t>
      </w:r>
      <w:r>
        <w:rPr>
          <w:spacing w:val="-14"/>
          <w:sz w:val="20"/>
        </w:rPr>
        <w:t> </w:t>
      </w:r>
      <w:r>
        <w:rPr>
          <w:sz w:val="20"/>
        </w:rPr>
        <w:t>condiciones</w:t>
      </w:r>
      <w:r>
        <w:rPr>
          <w:spacing w:val="-14"/>
          <w:sz w:val="20"/>
        </w:rPr>
        <w:t> </w:t>
      </w:r>
      <w:r>
        <w:rPr>
          <w:sz w:val="20"/>
        </w:rPr>
        <w:t>dignas</w:t>
      </w:r>
      <w:r>
        <w:rPr>
          <w:spacing w:val="-15"/>
          <w:sz w:val="20"/>
        </w:rPr>
        <w:t> </w:t>
      </w:r>
      <w:r>
        <w:rPr>
          <w:sz w:val="20"/>
        </w:rPr>
        <w:t>y</w:t>
      </w:r>
      <w:r>
        <w:rPr>
          <w:spacing w:val="-15"/>
          <w:sz w:val="20"/>
        </w:rPr>
        <w:t> </w:t>
      </w:r>
      <w:r>
        <w:rPr>
          <w:sz w:val="20"/>
        </w:rPr>
        <w:t>a</w:t>
      </w:r>
      <w:r>
        <w:rPr>
          <w:spacing w:val="-14"/>
          <w:sz w:val="20"/>
        </w:rPr>
        <w:t> </w:t>
      </w:r>
      <w:r>
        <w:rPr>
          <w:sz w:val="20"/>
        </w:rPr>
        <w:t>seguir</w:t>
      </w:r>
      <w:r>
        <w:rPr>
          <w:spacing w:val="-14"/>
          <w:sz w:val="20"/>
        </w:rPr>
        <w:t> </w:t>
      </w:r>
      <w:r>
        <w:rPr>
          <w:sz w:val="20"/>
        </w:rPr>
        <w:t>libremente su vocación […]”. De igual forma, el artículo 6 del Protocolo de San Salvador establece que “[t]oda persona tiene derecho al trabajo, el cual incluye la oportunidad de obtener los medios para llevar una vida digna y decorosa a través del desempeño de una actividad lícita libremente escogida o aceptada”. En el ámbito universal, la Declaración Universal de Derechos Humanos establece que “[t]oda </w:t>
      </w:r>
      <w:r>
        <w:rPr>
          <w:spacing w:val="-5"/>
          <w:sz w:val="20"/>
        </w:rPr>
        <w:t>persona tiene derecho </w:t>
      </w:r>
      <w:r>
        <w:rPr>
          <w:spacing w:val="-3"/>
          <w:sz w:val="20"/>
        </w:rPr>
        <w:t>al </w:t>
      </w:r>
      <w:r>
        <w:rPr>
          <w:spacing w:val="-6"/>
          <w:sz w:val="20"/>
        </w:rPr>
        <w:t>trabajo, </w:t>
      </w:r>
      <w:r>
        <w:rPr>
          <w:sz w:val="20"/>
        </w:rPr>
        <w:t>a </w:t>
      </w:r>
      <w:r>
        <w:rPr>
          <w:spacing w:val="-3"/>
          <w:sz w:val="20"/>
        </w:rPr>
        <w:t>la </w:t>
      </w:r>
      <w:r>
        <w:rPr>
          <w:spacing w:val="-5"/>
          <w:sz w:val="20"/>
        </w:rPr>
        <w:t>libre elección </w:t>
      </w:r>
      <w:r>
        <w:rPr>
          <w:spacing w:val="-4"/>
          <w:sz w:val="20"/>
        </w:rPr>
        <w:t>de </w:t>
      </w:r>
      <w:r>
        <w:rPr>
          <w:spacing w:val="-3"/>
          <w:sz w:val="20"/>
        </w:rPr>
        <w:t>su </w:t>
      </w:r>
      <w:r>
        <w:rPr>
          <w:spacing w:val="-5"/>
          <w:sz w:val="20"/>
        </w:rPr>
        <w:t>trabajo, </w:t>
      </w:r>
      <w:r>
        <w:rPr>
          <w:sz w:val="20"/>
        </w:rPr>
        <w:t>a </w:t>
      </w:r>
      <w:r>
        <w:rPr>
          <w:spacing w:val="-6"/>
          <w:sz w:val="20"/>
        </w:rPr>
        <w:t>condiciones equitativas </w:t>
      </w:r>
      <w:r>
        <w:rPr>
          <w:sz w:val="20"/>
        </w:rPr>
        <w:t>y </w:t>
      </w:r>
      <w:r>
        <w:rPr>
          <w:spacing w:val="-6"/>
          <w:sz w:val="20"/>
        </w:rPr>
        <w:t>satisfactorias </w:t>
      </w:r>
      <w:r>
        <w:rPr>
          <w:spacing w:val="-4"/>
          <w:sz w:val="20"/>
        </w:rPr>
        <w:t>de </w:t>
      </w:r>
      <w:r>
        <w:rPr>
          <w:spacing w:val="-5"/>
          <w:sz w:val="20"/>
        </w:rPr>
        <w:t>trabajo </w:t>
      </w:r>
      <w:r>
        <w:rPr>
          <w:sz w:val="20"/>
        </w:rPr>
        <w:t>y a </w:t>
      </w:r>
      <w:r>
        <w:rPr>
          <w:spacing w:val="-5"/>
          <w:sz w:val="20"/>
        </w:rPr>
        <w:t>la </w:t>
      </w:r>
      <w:r>
        <w:rPr>
          <w:spacing w:val="-6"/>
          <w:sz w:val="20"/>
        </w:rPr>
        <w:t>protección </w:t>
      </w:r>
      <w:r>
        <w:rPr>
          <w:spacing w:val="-5"/>
          <w:sz w:val="20"/>
        </w:rPr>
        <w:t>contra </w:t>
      </w:r>
      <w:r>
        <w:rPr>
          <w:spacing w:val="-3"/>
          <w:sz w:val="20"/>
        </w:rPr>
        <w:t>el </w:t>
      </w:r>
      <w:r>
        <w:rPr>
          <w:spacing w:val="-6"/>
          <w:sz w:val="20"/>
        </w:rPr>
        <w:t>desempleo”. </w:t>
      </w:r>
      <w:r>
        <w:rPr>
          <w:sz w:val="20"/>
        </w:rPr>
        <w:t>Por su parte, el Pacto Internacional de Derechos Económicos, Sociales y Culturales (en adelante “PIDESC”) establece que “[l]os Estados Partes en el presente Pacto reconocen el derecho a trabajar, que comprende el</w:t>
      </w:r>
      <w:r>
        <w:rPr>
          <w:spacing w:val="-45"/>
          <w:sz w:val="20"/>
        </w:rPr>
        <w:t> </w:t>
      </w:r>
      <w:r>
        <w:rPr>
          <w:sz w:val="20"/>
        </w:rPr>
        <w:t>derecho de toda persona a tener la oportunidad de ganarse la vida mediante un trabajo libremente escogido o aceptado, y tomarán medidas adecuadas para garantizar este derecho”</w:t>
      </w:r>
      <w:hyperlink w:history="true" w:anchor="_bookmark99">
        <w:r>
          <w:rPr>
            <w:position w:val="7"/>
            <w:sz w:val="13"/>
          </w:rPr>
          <w:t>75</w:t>
        </w:r>
      </w:hyperlink>
      <w:r>
        <w:rPr>
          <w:sz w:val="20"/>
        </w:rPr>
        <w:t>.</w:t>
      </w:r>
    </w:p>
    <w:p>
      <w:pPr>
        <w:pStyle w:val="BodyText"/>
        <w:spacing w:before="12"/>
        <w:rPr>
          <w:sz w:val="19"/>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El</w:t>
      </w:r>
      <w:r>
        <w:rPr>
          <w:spacing w:val="-17"/>
          <w:sz w:val="20"/>
        </w:rPr>
        <w:t> </w:t>
      </w:r>
      <w:r>
        <w:rPr>
          <w:sz w:val="20"/>
        </w:rPr>
        <w:t>Tribunal</w:t>
      </w:r>
      <w:r>
        <w:rPr>
          <w:spacing w:val="-19"/>
          <w:sz w:val="20"/>
        </w:rPr>
        <w:t> </w:t>
      </w:r>
      <w:r>
        <w:rPr>
          <w:sz w:val="20"/>
        </w:rPr>
        <w:t>advierte</w:t>
      </w:r>
      <w:r>
        <w:rPr>
          <w:spacing w:val="-17"/>
          <w:sz w:val="20"/>
        </w:rPr>
        <w:t> </w:t>
      </w:r>
      <w:r>
        <w:rPr>
          <w:sz w:val="20"/>
        </w:rPr>
        <w:t>que</w:t>
      </w:r>
      <w:r>
        <w:rPr>
          <w:spacing w:val="-17"/>
          <w:sz w:val="20"/>
        </w:rPr>
        <w:t> </w:t>
      </w:r>
      <w:r>
        <w:rPr>
          <w:sz w:val="20"/>
        </w:rPr>
        <w:t>el</w:t>
      </w:r>
      <w:r>
        <w:rPr>
          <w:spacing w:val="-19"/>
          <w:sz w:val="20"/>
        </w:rPr>
        <w:t> </w:t>
      </w:r>
      <w:r>
        <w:rPr>
          <w:sz w:val="20"/>
        </w:rPr>
        <w:t>Comité</w:t>
      </w:r>
      <w:r>
        <w:rPr>
          <w:spacing w:val="-17"/>
          <w:sz w:val="20"/>
        </w:rPr>
        <w:t> </w:t>
      </w:r>
      <w:r>
        <w:rPr>
          <w:sz w:val="20"/>
        </w:rPr>
        <w:t>de</w:t>
      </w:r>
      <w:r>
        <w:rPr>
          <w:spacing w:val="-17"/>
          <w:sz w:val="20"/>
        </w:rPr>
        <w:t> </w:t>
      </w:r>
      <w:r>
        <w:rPr>
          <w:sz w:val="20"/>
        </w:rPr>
        <w:t>Derechos</w:t>
      </w:r>
      <w:r>
        <w:rPr>
          <w:spacing w:val="-16"/>
          <w:sz w:val="20"/>
        </w:rPr>
        <w:t> </w:t>
      </w:r>
      <w:r>
        <w:rPr>
          <w:sz w:val="20"/>
        </w:rPr>
        <w:t>Económicos,</w:t>
      </w:r>
      <w:r>
        <w:rPr>
          <w:spacing w:val="-16"/>
          <w:sz w:val="20"/>
        </w:rPr>
        <w:t> </w:t>
      </w:r>
      <w:r>
        <w:rPr>
          <w:sz w:val="20"/>
        </w:rPr>
        <w:t>Sociales</w:t>
      </w:r>
      <w:r>
        <w:rPr>
          <w:spacing w:val="-19"/>
          <w:sz w:val="20"/>
        </w:rPr>
        <w:t> </w:t>
      </w:r>
      <w:r>
        <w:rPr>
          <w:sz w:val="20"/>
        </w:rPr>
        <w:t>y</w:t>
      </w:r>
      <w:r>
        <w:rPr>
          <w:spacing w:val="-17"/>
          <w:sz w:val="20"/>
        </w:rPr>
        <w:t> </w:t>
      </w:r>
      <w:r>
        <w:rPr>
          <w:sz w:val="20"/>
        </w:rPr>
        <w:t>Culturales, en su Observación General No. 18 sobre el derecho al trabajo, afirmó la obligación de los Estados “de garantizar a las personas su derecho al trabajo libremente elegido o aceptado, en particular el derecho a no ser privado de trabajo de forma injusta”</w:t>
      </w:r>
      <w:hyperlink w:history="true" w:anchor="_bookmark100">
        <w:r>
          <w:rPr>
            <w:position w:val="7"/>
            <w:sz w:val="13"/>
          </w:rPr>
          <w:t>76</w:t>
        </w:r>
      </w:hyperlink>
      <w:r>
        <w:rPr>
          <w:sz w:val="20"/>
        </w:rPr>
        <w:t>. Asimismo,</w:t>
      </w:r>
      <w:r>
        <w:rPr>
          <w:spacing w:val="-5"/>
          <w:sz w:val="20"/>
        </w:rPr>
        <w:t> </w:t>
      </w:r>
      <w:r>
        <w:rPr>
          <w:sz w:val="20"/>
        </w:rPr>
        <w:t>dicho</w:t>
      </w:r>
      <w:r>
        <w:rPr>
          <w:spacing w:val="-6"/>
          <w:sz w:val="20"/>
        </w:rPr>
        <w:t> </w:t>
      </w:r>
      <w:r>
        <w:rPr>
          <w:sz w:val="20"/>
        </w:rPr>
        <w:t>Comité</w:t>
      </w:r>
      <w:r>
        <w:rPr>
          <w:spacing w:val="-5"/>
          <w:sz w:val="20"/>
        </w:rPr>
        <w:t> </w:t>
      </w:r>
      <w:r>
        <w:rPr>
          <w:sz w:val="20"/>
        </w:rPr>
        <w:t>estableció</w:t>
      </w:r>
      <w:r>
        <w:rPr>
          <w:spacing w:val="-5"/>
          <w:sz w:val="20"/>
        </w:rPr>
        <w:t> </w:t>
      </w:r>
      <w:r>
        <w:rPr>
          <w:sz w:val="20"/>
        </w:rPr>
        <w:t>que</w:t>
      </w:r>
      <w:r>
        <w:rPr>
          <w:spacing w:val="-4"/>
          <w:sz w:val="20"/>
        </w:rPr>
        <w:t> </w:t>
      </w:r>
      <w:r>
        <w:rPr>
          <w:sz w:val="20"/>
        </w:rPr>
        <w:t>los</w:t>
      </w:r>
      <w:r>
        <w:rPr>
          <w:spacing w:val="-6"/>
          <w:sz w:val="20"/>
        </w:rPr>
        <w:t> </w:t>
      </w:r>
      <w:r>
        <w:rPr>
          <w:sz w:val="20"/>
        </w:rPr>
        <w:t>Estados</w:t>
      </w:r>
      <w:r>
        <w:rPr>
          <w:spacing w:val="-4"/>
          <w:sz w:val="20"/>
        </w:rPr>
        <w:t> </w:t>
      </w:r>
      <w:r>
        <w:rPr>
          <w:sz w:val="20"/>
        </w:rPr>
        <w:t>tienen</w:t>
      </w:r>
      <w:r>
        <w:rPr>
          <w:spacing w:val="-5"/>
          <w:sz w:val="20"/>
        </w:rPr>
        <w:t> </w:t>
      </w:r>
      <w:r>
        <w:rPr>
          <w:sz w:val="20"/>
        </w:rPr>
        <w:t>la</w:t>
      </w:r>
      <w:r>
        <w:rPr>
          <w:spacing w:val="-5"/>
          <w:sz w:val="20"/>
        </w:rPr>
        <w:t> </w:t>
      </w:r>
      <w:r>
        <w:rPr>
          <w:sz w:val="20"/>
        </w:rPr>
        <w:t>obligación</w:t>
      </w:r>
      <w:r>
        <w:rPr>
          <w:spacing w:val="-4"/>
          <w:sz w:val="20"/>
        </w:rPr>
        <w:t> </w:t>
      </w:r>
      <w:r>
        <w:rPr>
          <w:sz w:val="20"/>
        </w:rPr>
        <w:t>de</w:t>
      </w:r>
      <w:r>
        <w:rPr>
          <w:spacing w:val="-4"/>
          <w:sz w:val="20"/>
        </w:rPr>
        <w:t> </w:t>
      </w:r>
      <w:r>
        <w:rPr>
          <w:sz w:val="20"/>
        </w:rPr>
        <w:t>respetar</w:t>
      </w:r>
      <w:r>
        <w:rPr>
          <w:spacing w:val="-5"/>
          <w:sz w:val="20"/>
        </w:rPr>
        <w:t> </w:t>
      </w:r>
      <w:r>
        <w:rPr>
          <w:sz w:val="20"/>
        </w:rPr>
        <w:t>este derecho, lo que implica que “se abstengan de interferir directa o indirectamente en el disfrute de este derecho”</w:t>
      </w:r>
      <w:hyperlink w:history="true" w:anchor="_bookmark101">
        <w:r>
          <w:rPr>
            <w:position w:val="7"/>
            <w:sz w:val="13"/>
          </w:rPr>
          <w:t>77</w:t>
        </w:r>
      </w:hyperlink>
      <w:r>
        <w:rPr>
          <w:sz w:val="20"/>
        </w:rPr>
        <w:t>. Además, consideró que constituye un incumplimiento de la obligación de respeto “toda discriminación en materia de acceso al mercado de trabajo o a los medios y prestaciones que permitan conseguir trabajo, obedezca esta discriminación</w:t>
      </w:r>
      <w:r>
        <w:rPr>
          <w:spacing w:val="-17"/>
          <w:sz w:val="20"/>
        </w:rPr>
        <w:t> </w:t>
      </w:r>
      <w:r>
        <w:rPr>
          <w:sz w:val="20"/>
        </w:rPr>
        <w:t>a</w:t>
      </w:r>
      <w:r>
        <w:rPr>
          <w:spacing w:val="-18"/>
          <w:sz w:val="20"/>
        </w:rPr>
        <w:t> </w:t>
      </w:r>
      <w:r>
        <w:rPr>
          <w:sz w:val="20"/>
        </w:rPr>
        <w:t>motivos</w:t>
      </w:r>
      <w:r>
        <w:rPr>
          <w:spacing w:val="-18"/>
          <w:sz w:val="20"/>
        </w:rPr>
        <w:t> </w:t>
      </w:r>
      <w:r>
        <w:rPr>
          <w:sz w:val="20"/>
        </w:rPr>
        <w:t>de</w:t>
      </w:r>
      <w:r>
        <w:rPr>
          <w:spacing w:val="-18"/>
          <w:sz w:val="20"/>
        </w:rPr>
        <w:t> </w:t>
      </w:r>
      <w:r>
        <w:rPr>
          <w:sz w:val="20"/>
        </w:rPr>
        <w:t>[…]</w:t>
      </w:r>
      <w:r>
        <w:rPr>
          <w:spacing w:val="-18"/>
          <w:sz w:val="20"/>
        </w:rPr>
        <w:t> </w:t>
      </w:r>
      <w:r>
        <w:rPr>
          <w:sz w:val="20"/>
        </w:rPr>
        <w:t>otra</w:t>
      </w:r>
      <w:r>
        <w:rPr>
          <w:spacing w:val="-18"/>
          <w:sz w:val="20"/>
        </w:rPr>
        <w:t> </w:t>
      </w:r>
      <w:r>
        <w:rPr>
          <w:sz w:val="20"/>
        </w:rPr>
        <w:t>condición</w:t>
      </w:r>
      <w:r>
        <w:rPr>
          <w:spacing w:val="-18"/>
          <w:sz w:val="20"/>
        </w:rPr>
        <w:t> </w:t>
      </w:r>
      <w:r>
        <w:rPr>
          <w:sz w:val="20"/>
        </w:rPr>
        <w:t>social,</w:t>
      </w:r>
      <w:r>
        <w:rPr>
          <w:spacing w:val="-17"/>
          <w:sz w:val="20"/>
        </w:rPr>
        <w:t> </w:t>
      </w:r>
      <w:r>
        <w:rPr>
          <w:sz w:val="20"/>
        </w:rPr>
        <w:t>con</w:t>
      </w:r>
      <w:r>
        <w:rPr>
          <w:spacing w:val="-18"/>
          <w:sz w:val="20"/>
        </w:rPr>
        <w:t> </w:t>
      </w:r>
      <w:r>
        <w:rPr>
          <w:sz w:val="20"/>
        </w:rPr>
        <w:t>el</w:t>
      </w:r>
      <w:r>
        <w:rPr>
          <w:spacing w:val="-17"/>
          <w:sz w:val="20"/>
        </w:rPr>
        <w:t> </w:t>
      </w:r>
      <w:r>
        <w:rPr>
          <w:sz w:val="20"/>
        </w:rPr>
        <w:t>fin</w:t>
      </w:r>
      <w:r>
        <w:rPr>
          <w:spacing w:val="-17"/>
          <w:sz w:val="20"/>
        </w:rPr>
        <w:t> </w:t>
      </w:r>
      <w:r>
        <w:rPr>
          <w:sz w:val="20"/>
        </w:rPr>
        <w:t>de</w:t>
      </w:r>
      <w:r>
        <w:rPr>
          <w:spacing w:val="-17"/>
          <w:sz w:val="20"/>
        </w:rPr>
        <w:t> </w:t>
      </w:r>
      <w:r>
        <w:rPr>
          <w:sz w:val="20"/>
        </w:rPr>
        <w:t>obstaculizar</w:t>
      </w:r>
      <w:r>
        <w:rPr>
          <w:spacing w:val="-18"/>
          <w:sz w:val="20"/>
        </w:rPr>
        <w:t> </w:t>
      </w:r>
      <w:r>
        <w:rPr>
          <w:sz w:val="20"/>
        </w:rPr>
        <w:t>el</w:t>
      </w:r>
      <w:r>
        <w:rPr>
          <w:spacing w:val="-17"/>
          <w:sz w:val="20"/>
        </w:rPr>
        <w:t> </w:t>
      </w:r>
      <w:r>
        <w:rPr>
          <w:sz w:val="20"/>
        </w:rPr>
        <w:t>disfrute o el ejercicio, en plena igualdad, de derechos económicos, sociales y</w:t>
      </w:r>
      <w:r>
        <w:rPr>
          <w:spacing w:val="-20"/>
          <w:sz w:val="20"/>
        </w:rPr>
        <w:t> </w:t>
      </w:r>
      <w:r>
        <w:rPr>
          <w:sz w:val="20"/>
        </w:rPr>
        <w:t>culturales”</w:t>
      </w:r>
      <w:hyperlink w:history="true" w:anchor="_bookmark102">
        <w:r>
          <w:rPr>
            <w:position w:val="7"/>
            <w:sz w:val="13"/>
          </w:rPr>
          <w:t>78</w:t>
        </w:r>
      </w:hyperlink>
      <w:r>
        <w:rPr>
          <w:sz w:val="20"/>
        </w:rPr>
        <w:t>.</w:t>
      </w:r>
    </w:p>
    <w:p>
      <w:pPr>
        <w:pStyle w:val="BodyText"/>
        <w:spacing w:before="11"/>
        <w:rPr>
          <w:sz w:val="19"/>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Ahora bien, esta Corte advierte que del artículo 26 de la Convención, en</w:t>
      </w:r>
      <w:r>
        <w:rPr>
          <w:spacing w:val="-44"/>
          <w:sz w:val="20"/>
        </w:rPr>
        <w:t> </w:t>
      </w:r>
      <w:r>
        <w:rPr>
          <w:sz w:val="20"/>
        </w:rPr>
        <w:t>relación con los artículos 24 y 1.1 del mismo instrumento, surgen obligaciones específicas para la protección del derecho al trabajo de las personas con discapacidad. Al respecto, el Tribunal advierte que, tal como lo señaló anteriormente, el derecho a la igualdad y la prohibición</w:t>
      </w:r>
      <w:r>
        <w:rPr>
          <w:spacing w:val="-11"/>
          <w:sz w:val="20"/>
        </w:rPr>
        <w:t> </w:t>
      </w:r>
      <w:r>
        <w:rPr>
          <w:sz w:val="20"/>
        </w:rPr>
        <w:t>de</w:t>
      </w:r>
      <w:r>
        <w:rPr>
          <w:spacing w:val="-10"/>
          <w:sz w:val="20"/>
        </w:rPr>
        <w:t> </w:t>
      </w:r>
      <w:r>
        <w:rPr>
          <w:sz w:val="20"/>
        </w:rPr>
        <w:t>discriminación</w:t>
      </w:r>
      <w:r>
        <w:rPr>
          <w:spacing w:val="-11"/>
          <w:sz w:val="20"/>
        </w:rPr>
        <w:t> </w:t>
      </w:r>
      <w:r>
        <w:rPr>
          <w:sz w:val="20"/>
        </w:rPr>
        <w:t>establece</w:t>
      </w:r>
      <w:r>
        <w:rPr>
          <w:spacing w:val="-10"/>
          <w:sz w:val="20"/>
        </w:rPr>
        <w:t> </w:t>
      </w:r>
      <w:r>
        <w:rPr>
          <w:sz w:val="20"/>
        </w:rPr>
        <w:t>para</w:t>
      </w:r>
      <w:r>
        <w:rPr>
          <w:spacing w:val="-11"/>
          <w:sz w:val="20"/>
        </w:rPr>
        <w:t> </w:t>
      </w:r>
      <w:r>
        <w:rPr>
          <w:sz w:val="20"/>
        </w:rPr>
        <w:t>los</w:t>
      </w:r>
      <w:r>
        <w:rPr>
          <w:spacing w:val="-11"/>
          <w:sz w:val="20"/>
        </w:rPr>
        <w:t> </w:t>
      </w:r>
      <w:r>
        <w:rPr>
          <w:sz w:val="20"/>
        </w:rPr>
        <w:t>Estados</w:t>
      </w:r>
      <w:r>
        <w:rPr>
          <w:spacing w:val="-11"/>
          <w:sz w:val="20"/>
        </w:rPr>
        <w:t> </w:t>
      </w:r>
      <w:r>
        <w:rPr>
          <w:sz w:val="20"/>
        </w:rPr>
        <w:t>un</w:t>
      </w:r>
      <w:r>
        <w:rPr>
          <w:spacing w:val="-11"/>
          <w:sz w:val="20"/>
        </w:rPr>
        <w:t> </w:t>
      </w:r>
      <w:r>
        <w:rPr>
          <w:sz w:val="20"/>
        </w:rPr>
        <w:t>deber</w:t>
      </w:r>
      <w:r>
        <w:rPr>
          <w:spacing w:val="-11"/>
          <w:sz w:val="20"/>
        </w:rPr>
        <w:t> </w:t>
      </w:r>
      <w:r>
        <w:rPr>
          <w:sz w:val="20"/>
        </w:rPr>
        <w:t>especial</w:t>
      </w:r>
      <w:r>
        <w:rPr>
          <w:spacing w:val="-10"/>
          <w:sz w:val="20"/>
        </w:rPr>
        <w:t> </w:t>
      </w:r>
      <w:r>
        <w:rPr>
          <w:sz w:val="20"/>
        </w:rPr>
        <w:t>de</w:t>
      </w:r>
      <w:r>
        <w:rPr>
          <w:spacing w:val="-11"/>
          <w:sz w:val="20"/>
        </w:rPr>
        <w:t> </w:t>
      </w:r>
      <w:r>
        <w:rPr>
          <w:sz w:val="20"/>
        </w:rPr>
        <w:t>protección de los derechos de las personas que se encuentren en situación de vulnerabilidad. Por esta razón, este deber abarca el respeto y la garantía del derecho al trabajo -en tanto derecho protegido por la Convención- de las personas con discapacidad -en tanto son personas en situación de vulnerabilidad-. De esta forma, los Estados deben abstenerse de realizar conductas que vulneren el derecho al trabajo como resultado de actos de discriminación,</w:t>
      </w:r>
      <w:r>
        <w:rPr>
          <w:spacing w:val="-15"/>
          <w:sz w:val="20"/>
        </w:rPr>
        <w:t> </w:t>
      </w:r>
      <w:r>
        <w:rPr>
          <w:sz w:val="20"/>
        </w:rPr>
        <w:t>y</w:t>
      </w:r>
      <w:r>
        <w:rPr>
          <w:spacing w:val="-16"/>
          <w:sz w:val="20"/>
        </w:rPr>
        <w:t> </w:t>
      </w:r>
      <w:r>
        <w:rPr>
          <w:sz w:val="20"/>
        </w:rPr>
        <w:t>deben</w:t>
      </w:r>
      <w:r>
        <w:rPr>
          <w:spacing w:val="-16"/>
          <w:sz w:val="20"/>
        </w:rPr>
        <w:t> </w:t>
      </w:r>
      <w:r>
        <w:rPr>
          <w:sz w:val="20"/>
        </w:rPr>
        <w:t>adoptar</w:t>
      </w:r>
      <w:r>
        <w:rPr>
          <w:spacing w:val="-16"/>
          <w:sz w:val="20"/>
        </w:rPr>
        <w:t> </w:t>
      </w:r>
      <w:r>
        <w:rPr>
          <w:sz w:val="20"/>
        </w:rPr>
        <w:t>medidas</w:t>
      </w:r>
      <w:r>
        <w:rPr>
          <w:spacing w:val="-15"/>
          <w:sz w:val="20"/>
        </w:rPr>
        <w:t> </w:t>
      </w:r>
      <w:r>
        <w:rPr>
          <w:sz w:val="20"/>
        </w:rPr>
        <w:t>positivas</w:t>
      </w:r>
      <w:r>
        <w:rPr>
          <w:spacing w:val="-15"/>
          <w:sz w:val="20"/>
        </w:rPr>
        <w:t> </w:t>
      </w:r>
      <w:r>
        <w:rPr>
          <w:sz w:val="20"/>
        </w:rPr>
        <w:t>dirigidas</w:t>
      </w:r>
      <w:r>
        <w:rPr>
          <w:spacing w:val="-16"/>
          <w:sz w:val="20"/>
        </w:rPr>
        <w:t> </w:t>
      </w:r>
      <w:r>
        <w:rPr>
          <w:sz w:val="20"/>
        </w:rPr>
        <w:t>a</w:t>
      </w:r>
      <w:r>
        <w:rPr>
          <w:spacing w:val="-16"/>
          <w:sz w:val="20"/>
        </w:rPr>
        <w:t> </w:t>
      </w:r>
      <w:r>
        <w:rPr>
          <w:sz w:val="20"/>
        </w:rPr>
        <w:t>lograr</w:t>
      </w:r>
      <w:r>
        <w:rPr>
          <w:spacing w:val="-16"/>
          <w:sz w:val="20"/>
        </w:rPr>
        <w:t> </w:t>
      </w:r>
      <w:r>
        <w:rPr>
          <w:sz w:val="20"/>
        </w:rPr>
        <w:t>su</w:t>
      </w:r>
      <w:r>
        <w:rPr>
          <w:spacing w:val="-16"/>
          <w:sz w:val="20"/>
        </w:rPr>
        <w:t> </w:t>
      </w:r>
      <w:r>
        <w:rPr>
          <w:sz w:val="20"/>
        </w:rPr>
        <w:t>mayor</w:t>
      </w:r>
      <w:r>
        <w:rPr>
          <w:spacing w:val="-16"/>
          <w:sz w:val="20"/>
        </w:rPr>
        <w:t> </w:t>
      </w:r>
      <w:r>
        <w:rPr>
          <w:sz w:val="20"/>
        </w:rPr>
        <w:t>protección atendiendo a las circunstancias particulares de las personas con</w:t>
      </w:r>
      <w:r>
        <w:rPr>
          <w:spacing w:val="-25"/>
          <w:sz w:val="20"/>
        </w:rPr>
        <w:t> </w:t>
      </w:r>
      <w:r>
        <w:rPr>
          <w:sz w:val="20"/>
        </w:rPr>
        <w:t>discapacidad.</w:t>
      </w:r>
    </w:p>
    <w:p>
      <w:pPr>
        <w:pStyle w:val="BodyText"/>
        <w:spacing w:before="5"/>
        <w:rPr>
          <w:sz w:val="16"/>
        </w:rPr>
      </w:pPr>
      <w:r>
        <w:rPr/>
        <w:pict>
          <v:line style="position:absolute;mso-position-horizontal-relative:page;mso-position-vertical-relative:paragraph;z-index:1480;mso-wrap-distance-left:0;mso-wrap-distance-right:0" from="85.080002pt,12.266223pt" to="229.080002pt,12.266223pt" stroked="true" strokeweight=".599pt" strokecolor="#000000">
            <v:stroke dashstyle="solid"/>
            <w10:wrap type="topAndBottom"/>
          </v:line>
        </w:pict>
      </w:r>
    </w:p>
    <w:p>
      <w:pPr>
        <w:tabs>
          <w:tab w:pos="689" w:val="left" w:leader="none"/>
        </w:tabs>
        <w:spacing w:before="73"/>
        <w:ind w:left="121" w:right="0" w:firstLine="0"/>
        <w:jc w:val="left"/>
        <w:rPr>
          <w:sz w:val="16"/>
        </w:rPr>
      </w:pPr>
      <w:bookmarkStart w:name="_bookmark99" w:id="137"/>
      <w:bookmarkEnd w:id="137"/>
      <w:r>
        <w:rPr/>
      </w:r>
      <w:r>
        <w:rPr>
          <w:position w:val="6"/>
          <w:sz w:val="10"/>
        </w:rPr>
        <w:t>75</w:t>
        <w:tab/>
      </w:r>
      <w:r>
        <w:rPr>
          <w:sz w:val="16"/>
        </w:rPr>
        <w:t>Pacto</w:t>
      </w:r>
      <w:r>
        <w:rPr>
          <w:spacing w:val="-4"/>
          <w:sz w:val="16"/>
        </w:rPr>
        <w:t> </w:t>
      </w:r>
      <w:r>
        <w:rPr>
          <w:sz w:val="16"/>
        </w:rPr>
        <w:t>Internacional</w:t>
      </w:r>
      <w:r>
        <w:rPr>
          <w:spacing w:val="-5"/>
          <w:sz w:val="16"/>
        </w:rPr>
        <w:t> </w:t>
      </w:r>
      <w:r>
        <w:rPr>
          <w:sz w:val="16"/>
        </w:rPr>
        <w:t>de</w:t>
      </w:r>
      <w:r>
        <w:rPr>
          <w:spacing w:val="-5"/>
          <w:sz w:val="16"/>
        </w:rPr>
        <w:t> </w:t>
      </w:r>
      <w:r>
        <w:rPr>
          <w:sz w:val="16"/>
        </w:rPr>
        <w:t>Derechos</w:t>
      </w:r>
      <w:r>
        <w:rPr>
          <w:spacing w:val="-5"/>
          <w:sz w:val="16"/>
        </w:rPr>
        <w:t> </w:t>
      </w:r>
      <w:r>
        <w:rPr>
          <w:sz w:val="16"/>
        </w:rPr>
        <w:t>Económicos,</w:t>
      </w:r>
      <w:r>
        <w:rPr>
          <w:spacing w:val="-5"/>
          <w:sz w:val="16"/>
        </w:rPr>
        <w:t> </w:t>
      </w:r>
      <w:r>
        <w:rPr>
          <w:sz w:val="16"/>
        </w:rPr>
        <w:t>Sociales</w:t>
      </w:r>
      <w:r>
        <w:rPr>
          <w:spacing w:val="-5"/>
          <w:sz w:val="16"/>
        </w:rPr>
        <w:t> </w:t>
      </w:r>
      <w:r>
        <w:rPr>
          <w:sz w:val="16"/>
        </w:rPr>
        <w:t>y</w:t>
      </w:r>
      <w:r>
        <w:rPr>
          <w:spacing w:val="-4"/>
          <w:sz w:val="16"/>
        </w:rPr>
        <w:t> </w:t>
      </w:r>
      <w:r>
        <w:rPr>
          <w:sz w:val="16"/>
        </w:rPr>
        <w:t>Culturales</w:t>
      </w:r>
      <w:r>
        <w:rPr>
          <w:spacing w:val="-5"/>
          <w:sz w:val="16"/>
        </w:rPr>
        <w:t> </w:t>
      </w:r>
      <w:r>
        <w:rPr>
          <w:sz w:val="16"/>
        </w:rPr>
        <w:t>(PIDESC),</w:t>
      </w:r>
      <w:r>
        <w:rPr>
          <w:spacing w:val="-5"/>
          <w:sz w:val="16"/>
        </w:rPr>
        <w:t> </w:t>
      </w:r>
      <w:r>
        <w:rPr>
          <w:sz w:val="16"/>
        </w:rPr>
        <w:t>artículo</w:t>
      </w:r>
      <w:r>
        <w:rPr>
          <w:spacing w:val="-4"/>
          <w:sz w:val="16"/>
        </w:rPr>
        <w:t> </w:t>
      </w:r>
      <w:r>
        <w:rPr>
          <w:sz w:val="16"/>
        </w:rPr>
        <w:t>7.b).</w:t>
      </w:r>
    </w:p>
    <w:p>
      <w:pPr>
        <w:tabs>
          <w:tab w:pos="689" w:val="left" w:leader="none"/>
        </w:tabs>
        <w:spacing w:before="120"/>
        <w:ind w:left="121" w:right="120" w:firstLine="0"/>
        <w:jc w:val="left"/>
        <w:rPr>
          <w:sz w:val="16"/>
        </w:rPr>
      </w:pPr>
      <w:bookmarkStart w:name="_bookmark100" w:id="138"/>
      <w:bookmarkEnd w:id="138"/>
      <w:r>
        <w:rPr/>
      </w:r>
      <w:r>
        <w:rPr>
          <w:position w:val="6"/>
          <w:sz w:val="10"/>
        </w:rPr>
        <w:t>76</w:t>
        <w:tab/>
      </w:r>
      <w:r>
        <w:rPr>
          <w:i/>
          <w:sz w:val="16"/>
        </w:rPr>
        <w:t>Cfr.</w:t>
      </w:r>
      <w:r>
        <w:rPr>
          <w:i/>
          <w:spacing w:val="-5"/>
          <w:sz w:val="16"/>
        </w:rPr>
        <w:t> </w:t>
      </w:r>
      <w:r>
        <w:rPr>
          <w:sz w:val="16"/>
        </w:rPr>
        <w:t>Comité</w:t>
      </w:r>
      <w:r>
        <w:rPr>
          <w:spacing w:val="-5"/>
          <w:sz w:val="16"/>
        </w:rPr>
        <w:t> </w:t>
      </w:r>
      <w:r>
        <w:rPr>
          <w:sz w:val="16"/>
        </w:rPr>
        <w:t>de</w:t>
      </w:r>
      <w:r>
        <w:rPr>
          <w:spacing w:val="-4"/>
          <w:sz w:val="16"/>
        </w:rPr>
        <w:t> </w:t>
      </w:r>
      <w:r>
        <w:rPr>
          <w:sz w:val="16"/>
        </w:rPr>
        <w:t>Derechos</w:t>
      </w:r>
      <w:r>
        <w:rPr>
          <w:spacing w:val="-5"/>
          <w:sz w:val="16"/>
        </w:rPr>
        <w:t> </w:t>
      </w:r>
      <w:r>
        <w:rPr>
          <w:sz w:val="16"/>
        </w:rPr>
        <w:t>Económicos,</w:t>
      </w:r>
      <w:r>
        <w:rPr>
          <w:spacing w:val="-5"/>
          <w:sz w:val="16"/>
        </w:rPr>
        <w:t> </w:t>
      </w:r>
      <w:r>
        <w:rPr>
          <w:sz w:val="16"/>
        </w:rPr>
        <w:t>Sociales</w:t>
      </w:r>
      <w:r>
        <w:rPr>
          <w:spacing w:val="-5"/>
          <w:sz w:val="16"/>
        </w:rPr>
        <w:t> </w:t>
      </w:r>
      <w:r>
        <w:rPr>
          <w:sz w:val="16"/>
        </w:rPr>
        <w:t>y</w:t>
      </w:r>
      <w:r>
        <w:rPr>
          <w:spacing w:val="-4"/>
          <w:sz w:val="16"/>
        </w:rPr>
        <w:t> </w:t>
      </w:r>
      <w:r>
        <w:rPr>
          <w:sz w:val="16"/>
        </w:rPr>
        <w:t>Culturales.</w:t>
      </w:r>
      <w:r>
        <w:rPr>
          <w:spacing w:val="-5"/>
          <w:sz w:val="16"/>
        </w:rPr>
        <w:t> </w:t>
      </w:r>
      <w:r>
        <w:rPr>
          <w:sz w:val="16"/>
        </w:rPr>
        <w:t>Observación</w:t>
      </w:r>
      <w:r>
        <w:rPr>
          <w:spacing w:val="-4"/>
          <w:sz w:val="16"/>
        </w:rPr>
        <w:t> </w:t>
      </w:r>
      <w:r>
        <w:rPr>
          <w:sz w:val="16"/>
        </w:rPr>
        <w:t>General</w:t>
      </w:r>
      <w:r>
        <w:rPr>
          <w:spacing w:val="-5"/>
          <w:sz w:val="16"/>
        </w:rPr>
        <w:t> </w:t>
      </w:r>
      <w:r>
        <w:rPr>
          <w:sz w:val="16"/>
        </w:rPr>
        <w:t>No.</w:t>
      </w:r>
      <w:r>
        <w:rPr>
          <w:spacing w:val="-5"/>
          <w:sz w:val="16"/>
        </w:rPr>
        <w:t> </w:t>
      </w:r>
      <w:r>
        <w:rPr>
          <w:sz w:val="16"/>
        </w:rPr>
        <w:t>18.</w:t>
      </w:r>
      <w:r>
        <w:rPr>
          <w:spacing w:val="-5"/>
          <w:sz w:val="16"/>
        </w:rPr>
        <w:t> </w:t>
      </w:r>
      <w:r>
        <w:rPr>
          <w:sz w:val="16"/>
        </w:rPr>
        <w:t>El</w:t>
      </w:r>
      <w:r>
        <w:rPr>
          <w:spacing w:val="-5"/>
          <w:sz w:val="16"/>
        </w:rPr>
        <w:t> </w:t>
      </w:r>
      <w:r>
        <w:rPr>
          <w:sz w:val="16"/>
        </w:rPr>
        <w:t>derecho</w:t>
      </w:r>
      <w:r>
        <w:rPr>
          <w:spacing w:val="-4"/>
          <w:sz w:val="16"/>
        </w:rPr>
        <w:t> </w:t>
      </w:r>
      <w:r>
        <w:rPr>
          <w:sz w:val="16"/>
        </w:rPr>
        <w:t>al</w:t>
      </w:r>
      <w:r>
        <w:rPr>
          <w:w w:val="99"/>
          <w:sz w:val="16"/>
        </w:rPr>
        <w:t> </w:t>
      </w:r>
      <w:r>
        <w:rPr>
          <w:sz w:val="16"/>
        </w:rPr>
        <w:t>trabajo (art. 6), E/C.12/GC/18, de 24 de noviembre de 2005, párr.</w:t>
      </w:r>
      <w:r>
        <w:rPr>
          <w:spacing w:val="-28"/>
          <w:sz w:val="16"/>
        </w:rPr>
        <w:t> </w:t>
      </w:r>
      <w:r>
        <w:rPr>
          <w:sz w:val="16"/>
        </w:rPr>
        <w:t>4.</w:t>
      </w:r>
    </w:p>
    <w:p>
      <w:pPr>
        <w:tabs>
          <w:tab w:pos="689" w:val="left" w:leader="none"/>
        </w:tabs>
        <w:spacing w:before="120"/>
        <w:ind w:left="121" w:right="120" w:firstLine="0"/>
        <w:jc w:val="left"/>
        <w:rPr>
          <w:sz w:val="16"/>
        </w:rPr>
      </w:pPr>
      <w:bookmarkStart w:name="_bookmark101" w:id="139"/>
      <w:bookmarkEnd w:id="139"/>
      <w:r>
        <w:rPr/>
      </w:r>
      <w:r>
        <w:rPr>
          <w:position w:val="6"/>
          <w:sz w:val="10"/>
        </w:rPr>
        <w:t>77</w:t>
        <w:tab/>
      </w:r>
      <w:r>
        <w:rPr>
          <w:i/>
          <w:sz w:val="16"/>
        </w:rPr>
        <w:t>Cfr. </w:t>
      </w:r>
      <w:r>
        <w:rPr>
          <w:sz w:val="16"/>
        </w:rPr>
        <w:t>Comité de Derechos Económicos, Sociales y Culturales. Observación General No. 18,</w:t>
      </w:r>
      <w:r>
        <w:rPr>
          <w:spacing w:val="29"/>
          <w:sz w:val="16"/>
        </w:rPr>
        <w:t> </w:t>
      </w:r>
      <w:r>
        <w:rPr>
          <w:i/>
          <w:sz w:val="16"/>
        </w:rPr>
        <w:t>supra</w:t>
      </w:r>
      <w:r>
        <w:rPr>
          <w:sz w:val="16"/>
        </w:rPr>
        <w:t>,</w:t>
      </w:r>
      <w:r>
        <w:rPr>
          <w:spacing w:val="2"/>
          <w:sz w:val="16"/>
        </w:rPr>
        <w:t> </w:t>
      </w:r>
      <w:r>
        <w:rPr>
          <w:sz w:val="16"/>
        </w:rPr>
        <w:t>párr.</w:t>
      </w:r>
      <w:r>
        <w:rPr>
          <w:w w:val="99"/>
          <w:sz w:val="16"/>
        </w:rPr>
        <w:t> </w:t>
      </w:r>
      <w:r>
        <w:rPr>
          <w:sz w:val="16"/>
        </w:rPr>
        <w:t>22.</w:t>
      </w:r>
    </w:p>
    <w:p>
      <w:pPr>
        <w:tabs>
          <w:tab w:pos="689" w:val="left" w:leader="none"/>
        </w:tabs>
        <w:spacing w:before="120"/>
        <w:ind w:left="121" w:right="120" w:firstLine="0"/>
        <w:jc w:val="left"/>
        <w:rPr>
          <w:sz w:val="16"/>
        </w:rPr>
      </w:pPr>
      <w:bookmarkStart w:name="_bookmark102" w:id="140"/>
      <w:bookmarkEnd w:id="140"/>
      <w:r>
        <w:rPr/>
      </w:r>
      <w:r>
        <w:rPr>
          <w:position w:val="6"/>
          <w:sz w:val="10"/>
        </w:rPr>
        <w:t>78</w:t>
        <w:tab/>
      </w:r>
      <w:r>
        <w:rPr>
          <w:i/>
          <w:sz w:val="16"/>
        </w:rPr>
        <w:t>Cfr. </w:t>
      </w:r>
      <w:r>
        <w:rPr>
          <w:sz w:val="16"/>
        </w:rPr>
        <w:t>Comité de Derechos Económicos, Sociales y Culturales. Observación General No. 18,</w:t>
      </w:r>
      <w:r>
        <w:rPr>
          <w:spacing w:val="28"/>
          <w:sz w:val="16"/>
        </w:rPr>
        <w:t> </w:t>
      </w:r>
      <w:r>
        <w:rPr>
          <w:i/>
          <w:sz w:val="16"/>
        </w:rPr>
        <w:t>supra</w:t>
      </w:r>
      <w:r>
        <w:rPr>
          <w:sz w:val="16"/>
        </w:rPr>
        <w:t>,</w:t>
      </w:r>
      <w:r>
        <w:rPr>
          <w:spacing w:val="1"/>
          <w:sz w:val="16"/>
        </w:rPr>
        <w:t> </w:t>
      </w:r>
      <w:r>
        <w:rPr>
          <w:sz w:val="16"/>
        </w:rPr>
        <w:t>párr.</w:t>
      </w:r>
      <w:r>
        <w:rPr>
          <w:w w:val="99"/>
          <w:sz w:val="16"/>
        </w:rPr>
        <w:t> </w:t>
      </w:r>
      <w:r>
        <w:rPr>
          <w:sz w:val="16"/>
        </w:rPr>
        <w:t>33.</w:t>
      </w:r>
    </w:p>
    <w:p>
      <w:pPr>
        <w:spacing w:after="0"/>
        <w:jc w:val="left"/>
        <w:rPr>
          <w:sz w:val="16"/>
        </w:rPr>
        <w:sectPr>
          <w:pgSz w:w="12240" w:h="15840"/>
          <w:pgMar w:header="0" w:footer="896" w:top="1460" w:bottom="1080" w:left="1580" w:right="1580"/>
        </w:sectPr>
      </w:pPr>
    </w:p>
    <w:p>
      <w:pPr>
        <w:pStyle w:val="BodyText"/>
        <w:spacing w:before="3"/>
        <w:rPr>
          <w:sz w:val="14"/>
        </w:rPr>
      </w:pPr>
    </w:p>
    <w:p>
      <w:pPr>
        <w:pStyle w:val="ListParagraph"/>
        <w:numPr>
          <w:ilvl w:val="0"/>
          <w:numId w:val="10"/>
        </w:numPr>
        <w:tabs>
          <w:tab w:pos="830" w:val="left" w:leader="none"/>
        </w:tabs>
        <w:spacing w:line="240" w:lineRule="auto" w:before="101" w:after="0"/>
        <w:ind w:left="121" w:right="116" w:firstLine="0"/>
        <w:jc w:val="both"/>
        <w:rPr>
          <w:sz w:val="20"/>
        </w:rPr>
      </w:pPr>
      <w:r>
        <w:rPr>
          <w:sz w:val="20"/>
        </w:rPr>
        <w:t>Respecto a lo anterior, el Tribunal advierte que el Protocolo Adicional a la Convención Americana sobre Derechos Humanos en materia de Derechos Económicos, Sociales,</w:t>
      </w:r>
      <w:r>
        <w:rPr>
          <w:spacing w:val="-16"/>
          <w:sz w:val="20"/>
        </w:rPr>
        <w:t> </w:t>
      </w:r>
      <w:r>
        <w:rPr>
          <w:sz w:val="20"/>
        </w:rPr>
        <w:t>Culturales</w:t>
      </w:r>
      <w:r>
        <w:rPr>
          <w:spacing w:val="-16"/>
          <w:sz w:val="20"/>
        </w:rPr>
        <w:t> </w:t>
      </w:r>
      <w:r>
        <w:rPr>
          <w:sz w:val="20"/>
        </w:rPr>
        <w:t>y</w:t>
      </w:r>
      <w:r>
        <w:rPr>
          <w:spacing w:val="-16"/>
          <w:sz w:val="20"/>
        </w:rPr>
        <w:t> </w:t>
      </w:r>
      <w:r>
        <w:rPr>
          <w:sz w:val="20"/>
        </w:rPr>
        <w:t>Ambientales</w:t>
      </w:r>
      <w:r>
        <w:rPr>
          <w:spacing w:val="-16"/>
          <w:sz w:val="20"/>
        </w:rPr>
        <w:t> </w:t>
      </w:r>
      <w:r>
        <w:rPr>
          <w:sz w:val="20"/>
        </w:rPr>
        <w:t>“Protocolo</w:t>
      </w:r>
      <w:r>
        <w:rPr>
          <w:spacing w:val="-17"/>
          <w:sz w:val="20"/>
        </w:rPr>
        <w:t> </w:t>
      </w:r>
      <w:r>
        <w:rPr>
          <w:sz w:val="20"/>
        </w:rPr>
        <w:t>de</w:t>
      </w:r>
      <w:r>
        <w:rPr>
          <w:spacing w:val="-14"/>
          <w:sz w:val="20"/>
        </w:rPr>
        <w:t> </w:t>
      </w:r>
      <w:r>
        <w:rPr>
          <w:sz w:val="20"/>
        </w:rPr>
        <w:t>San</w:t>
      </w:r>
      <w:r>
        <w:rPr>
          <w:spacing w:val="-15"/>
          <w:sz w:val="20"/>
        </w:rPr>
        <w:t> </w:t>
      </w:r>
      <w:r>
        <w:rPr>
          <w:sz w:val="20"/>
        </w:rPr>
        <w:t>Salvador”,</w:t>
      </w:r>
      <w:r>
        <w:rPr>
          <w:spacing w:val="-16"/>
          <w:sz w:val="20"/>
        </w:rPr>
        <w:t> </w:t>
      </w:r>
      <w:r>
        <w:rPr>
          <w:sz w:val="20"/>
        </w:rPr>
        <w:t>en</w:t>
      </w:r>
      <w:r>
        <w:rPr>
          <w:spacing w:val="-15"/>
          <w:sz w:val="20"/>
        </w:rPr>
        <w:t> </w:t>
      </w:r>
      <w:r>
        <w:rPr>
          <w:sz w:val="20"/>
        </w:rPr>
        <w:t>su</w:t>
      </w:r>
      <w:r>
        <w:rPr>
          <w:spacing w:val="-16"/>
          <w:sz w:val="20"/>
        </w:rPr>
        <w:t> </w:t>
      </w:r>
      <w:r>
        <w:rPr>
          <w:sz w:val="20"/>
        </w:rPr>
        <w:t>artículo</w:t>
      </w:r>
      <w:r>
        <w:rPr>
          <w:spacing w:val="-17"/>
          <w:sz w:val="20"/>
        </w:rPr>
        <w:t> </w:t>
      </w:r>
      <w:r>
        <w:rPr>
          <w:sz w:val="20"/>
        </w:rPr>
        <w:t>18,</w:t>
      </w:r>
      <w:r>
        <w:rPr>
          <w:spacing w:val="-17"/>
          <w:sz w:val="20"/>
        </w:rPr>
        <w:t> </w:t>
      </w:r>
      <w:r>
        <w:rPr>
          <w:sz w:val="20"/>
        </w:rPr>
        <w:t>señala que</w:t>
      </w:r>
      <w:r>
        <w:rPr>
          <w:spacing w:val="-11"/>
          <w:sz w:val="20"/>
        </w:rPr>
        <w:t> </w:t>
      </w:r>
      <w:r>
        <w:rPr>
          <w:sz w:val="20"/>
        </w:rPr>
        <w:t>“[t]oda</w:t>
      </w:r>
      <w:r>
        <w:rPr>
          <w:spacing w:val="-13"/>
          <w:sz w:val="20"/>
        </w:rPr>
        <w:t> </w:t>
      </w:r>
      <w:r>
        <w:rPr>
          <w:sz w:val="20"/>
        </w:rPr>
        <w:t>persona</w:t>
      </w:r>
      <w:r>
        <w:rPr>
          <w:spacing w:val="-12"/>
          <w:sz w:val="20"/>
        </w:rPr>
        <w:t> </w:t>
      </w:r>
      <w:r>
        <w:rPr>
          <w:sz w:val="20"/>
        </w:rPr>
        <w:t>afectada</w:t>
      </w:r>
      <w:r>
        <w:rPr>
          <w:spacing w:val="-11"/>
          <w:sz w:val="20"/>
        </w:rPr>
        <w:t> </w:t>
      </w:r>
      <w:r>
        <w:rPr>
          <w:sz w:val="20"/>
        </w:rPr>
        <w:t>por</w:t>
      </w:r>
      <w:r>
        <w:rPr>
          <w:spacing w:val="-12"/>
          <w:sz w:val="20"/>
        </w:rPr>
        <w:t> </w:t>
      </w:r>
      <w:r>
        <w:rPr>
          <w:sz w:val="20"/>
        </w:rPr>
        <w:t>una</w:t>
      </w:r>
      <w:r>
        <w:rPr>
          <w:spacing w:val="-11"/>
          <w:sz w:val="20"/>
        </w:rPr>
        <w:t> </w:t>
      </w:r>
      <w:r>
        <w:rPr>
          <w:sz w:val="20"/>
        </w:rPr>
        <w:t>disminución</w:t>
      </w:r>
      <w:r>
        <w:rPr>
          <w:spacing w:val="-10"/>
          <w:sz w:val="20"/>
        </w:rPr>
        <w:t> </w:t>
      </w:r>
      <w:r>
        <w:rPr>
          <w:sz w:val="20"/>
        </w:rPr>
        <w:t>de</w:t>
      </w:r>
      <w:r>
        <w:rPr>
          <w:spacing w:val="-11"/>
          <w:sz w:val="20"/>
        </w:rPr>
        <w:t> </w:t>
      </w:r>
      <w:r>
        <w:rPr>
          <w:sz w:val="20"/>
        </w:rPr>
        <w:t>sus</w:t>
      </w:r>
      <w:r>
        <w:rPr>
          <w:spacing w:val="-12"/>
          <w:sz w:val="20"/>
        </w:rPr>
        <w:t> </w:t>
      </w:r>
      <w:r>
        <w:rPr>
          <w:sz w:val="20"/>
        </w:rPr>
        <w:t>capacidades</w:t>
      </w:r>
      <w:r>
        <w:rPr>
          <w:spacing w:val="-12"/>
          <w:sz w:val="20"/>
        </w:rPr>
        <w:t> </w:t>
      </w:r>
      <w:r>
        <w:rPr>
          <w:sz w:val="20"/>
        </w:rPr>
        <w:t>físicas</w:t>
      </w:r>
      <w:r>
        <w:rPr>
          <w:spacing w:val="-12"/>
          <w:sz w:val="20"/>
        </w:rPr>
        <w:t> </w:t>
      </w:r>
      <w:r>
        <w:rPr>
          <w:sz w:val="20"/>
        </w:rPr>
        <w:t>o</w:t>
      </w:r>
      <w:r>
        <w:rPr>
          <w:spacing w:val="-11"/>
          <w:sz w:val="20"/>
        </w:rPr>
        <w:t> </w:t>
      </w:r>
      <w:r>
        <w:rPr>
          <w:sz w:val="20"/>
        </w:rPr>
        <w:t>mentales tiene</w:t>
      </w:r>
      <w:r>
        <w:rPr>
          <w:spacing w:val="-5"/>
          <w:sz w:val="20"/>
        </w:rPr>
        <w:t> </w:t>
      </w:r>
      <w:r>
        <w:rPr>
          <w:sz w:val="20"/>
        </w:rPr>
        <w:t>derecho</w:t>
      </w:r>
      <w:r>
        <w:rPr>
          <w:spacing w:val="-6"/>
          <w:sz w:val="20"/>
        </w:rPr>
        <w:t> </w:t>
      </w:r>
      <w:r>
        <w:rPr>
          <w:sz w:val="20"/>
        </w:rPr>
        <w:t>a</w:t>
      </w:r>
      <w:r>
        <w:rPr>
          <w:spacing w:val="-6"/>
          <w:sz w:val="20"/>
        </w:rPr>
        <w:t> </w:t>
      </w:r>
      <w:r>
        <w:rPr>
          <w:sz w:val="20"/>
        </w:rPr>
        <w:t>recibir</w:t>
      </w:r>
      <w:r>
        <w:rPr>
          <w:spacing w:val="-7"/>
          <w:sz w:val="20"/>
        </w:rPr>
        <w:t> </w:t>
      </w:r>
      <w:r>
        <w:rPr>
          <w:sz w:val="20"/>
        </w:rPr>
        <w:t>una</w:t>
      </w:r>
      <w:r>
        <w:rPr>
          <w:spacing w:val="-6"/>
          <w:sz w:val="20"/>
        </w:rPr>
        <w:t> </w:t>
      </w:r>
      <w:r>
        <w:rPr>
          <w:sz w:val="20"/>
        </w:rPr>
        <w:t>atención</w:t>
      </w:r>
      <w:r>
        <w:rPr>
          <w:spacing w:val="-5"/>
          <w:sz w:val="20"/>
        </w:rPr>
        <w:t> </w:t>
      </w:r>
      <w:r>
        <w:rPr>
          <w:sz w:val="20"/>
        </w:rPr>
        <w:t>especial</w:t>
      </w:r>
      <w:r>
        <w:rPr>
          <w:spacing w:val="-6"/>
          <w:sz w:val="20"/>
        </w:rPr>
        <w:t> </w:t>
      </w:r>
      <w:r>
        <w:rPr>
          <w:sz w:val="20"/>
        </w:rPr>
        <w:t>con</w:t>
      </w:r>
      <w:r>
        <w:rPr>
          <w:spacing w:val="-5"/>
          <w:sz w:val="20"/>
        </w:rPr>
        <w:t> </w:t>
      </w:r>
      <w:r>
        <w:rPr>
          <w:sz w:val="20"/>
        </w:rPr>
        <w:t>el</w:t>
      </w:r>
      <w:r>
        <w:rPr>
          <w:spacing w:val="-5"/>
          <w:sz w:val="20"/>
        </w:rPr>
        <w:t> </w:t>
      </w:r>
      <w:r>
        <w:rPr>
          <w:sz w:val="20"/>
        </w:rPr>
        <w:t>fin</w:t>
      </w:r>
      <w:r>
        <w:rPr>
          <w:spacing w:val="-5"/>
          <w:sz w:val="20"/>
        </w:rPr>
        <w:t> </w:t>
      </w:r>
      <w:r>
        <w:rPr>
          <w:sz w:val="20"/>
        </w:rPr>
        <w:t>de</w:t>
      </w:r>
      <w:r>
        <w:rPr>
          <w:spacing w:val="-6"/>
          <w:sz w:val="20"/>
        </w:rPr>
        <w:t> </w:t>
      </w:r>
      <w:r>
        <w:rPr>
          <w:sz w:val="20"/>
        </w:rPr>
        <w:t>alcanzar</w:t>
      </w:r>
      <w:r>
        <w:rPr>
          <w:spacing w:val="-7"/>
          <w:sz w:val="20"/>
        </w:rPr>
        <w:t> </w:t>
      </w:r>
      <w:r>
        <w:rPr>
          <w:sz w:val="20"/>
        </w:rPr>
        <w:t>el</w:t>
      </w:r>
      <w:r>
        <w:rPr>
          <w:spacing w:val="-7"/>
          <w:sz w:val="20"/>
        </w:rPr>
        <w:t> </w:t>
      </w:r>
      <w:r>
        <w:rPr>
          <w:sz w:val="20"/>
        </w:rPr>
        <w:t>máximo</w:t>
      </w:r>
      <w:r>
        <w:rPr>
          <w:spacing w:val="-6"/>
          <w:sz w:val="20"/>
        </w:rPr>
        <w:t> </w:t>
      </w:r>
      <w:r>
        <w:rPr>
          <w:sz w:val="20"/>
        </w:rPr>
        <w:t>desarrollo de su personalidad”. Dicho artículo dispone que, con tal fin, los Estados partes se comprometen a adoptar las medidas que sean necesarias para ese propósito y, en particular, reconoce su obligación de ejecutar programas específicos destinados a proporcionar a las personas con discapacidad los recursos y el ambiente necesario para alcanzar ese objetivo, “incluidos programas laborales adecuados a sus posibilidades y que deberán ser libremente aceptados por ellos o por sus representantes legales, en su caso”</w:t>
      </w:r>
      <w:hyperlink w:history="true" w:anchor="_bookmark103">
        <w:r>
          <w:rPr>
            <w:position w:val="7"/>
            <w:sz w:val="13"/>
          </w:rPr>
          <w:t>79</w:t>
        </w:r>
      </w:hyperlink>
      <w:r>
        <w:rPr>
          <w:sz w:val="20"/>
        </w:rPr>
        <w:t>.</w:t>
      </w:r>
    </w:p>
    <w:p>
      <w:pPr>
        <w:pStyle w:val="BodyText"/>
        <w:spacing w:before="11"/>
        <w:rPr>
          <w:sz w:val="19"/>
        </w:rPr>
      </w:pPr>
    </w:p>
    <w:p>
      <w:pPr>
        <w:pStyle w:val="ListParagraph"/>
        <w:numPr>
          <w:ilvl w:val="0"/>
          <w:numId w:val="10"/>
        </w:numPr>
        <w:tabs>
          <w:tab w:pos="830" w:val="left" w:leader="none"/>
        </w:tabs>
        <w:spacing w:line="240" w:lineRule="auto" w:before="0" w:after="0"/>
        <w:ind w:left="121" w:right="115" w:firstLine="0"/>
        <w:jc w:val="both"/>
        <w:rPr>
          <w:sz w:val="20"/>
        </w:rPr>
      </w:pPr>
      <w:r>
        <w:rPr>
          <w:sz w:val="20"/>
        </w:rPr>
        <w:t>Por otro lado, la CIADDIS consagró un catálogo de obligaciones que los Estados deben cumplir con el objetivo de alcanzar “la prevención y eliminación de todas las formas de discriminación contra las personas con discapacidad y propiciar su plena integración</w:t>
      </w:r>
      <w:r>
        <w:rPr>
          <w:spacing w:val="-18"/>
          <w:sz w:val="20"/>
        </w:rPr>
        <w:t> </w:t>
      </w:r>
      <w:r>
        <w:rPr>
          <w:sz w:val="20"/>
        </w:rPr>
        <w:t>en</w:t>
      </w:r>
      <w:r>
        <w:rPr>
          <w:spacing w:val="-18"/>
          <w:sz w:val="20"/>
        </w:rPr>
        <w:t> </w:t>
      </w:r>
      <w:r>
        <w:rPr>
          <w:sz w:val="20"/>
        </w:rPr>
        <w:t>la</w:t>
      </w:r>
      <w:r>
        <w:rPr>
          <w:spacing w:val="-18"/>
          <w:sz w:val="20"/>
        </w:rPr>
        <w:t> </w:t>
      </w:r>
      <w:r>
        <w:rPr>
          <w:sz w:val="20"/>
        </w:rPr>
        <w:t>sociedad”</w:t>
      </w:r>
      <w:hyperlink w:history="true" w:anchor="_bookmark104">
        <w:r>
          <w:rPr>
            <w:position w:val="7"/>
            <w:sz w:val="13"/>
          </w:rPr>
          <w:t>80</w:t>
        </w:r>
      </w:hyperlink>
      <w:r>
        <w:rPr>
          <w:sz w:val="20"/>
        </w:rPr>
        <w:t>.</w:t>
      </w:r>
      <w:r>
        <w:rPr>
          <w:spacing w:val="-17"/>
          <w:sz w:val="20"/>
        </w:rPr>
        <w:t> </w:t>
      </w:r>
      <w:r>
        <w:rPr>
          <w:sz w:val="20"/>
        </w:rPr>
        <w:t>Para</w:t>
      </w:r>
      <w:r>
        <w:rPr>
          <w:spacing w:val="-19"/>
          <w:sz w:val="20"/>
        </w:rPr>
        <w:t> </w:t>
      </w:r>
      <w:r>
        <w:rPr>
          <w:sz w:val="20"/>
        </w:rPr>
        <w:t>lograr</w:t>
      </w:r>
      <w:r>
        <w:rPr>
          <w:spacing w:val="-18"/>
          <w:sz w:val="20"/>
        </w:rPr>
        <w:t> </w:t>
      </w:r>
      <w:r>
        <w:rPr>
          <w:sz w:val="20"/>
        </w:rPr>
        <w:t>estos</w:t>
      </w:r>
      <w:r>
        <w:rPr>
          <w:spacing w:val="-19"/>
          <w:sz w:val="20"/>
        </w:rPr>
        <w:t> </w:t>
      </w:r>
      <w:r>
        <w:rPr>
          <w:sz w:val="20"/>
        </w:rPr>
        <w:t>objetivos,</w:t>
      </w:r>
      <w:r>
        <w:rPr>
          <w:spacing w:val="-17"/>
          <w:sz w:val="20"/>
        </w:rPr>
        <w:t> </w:t>
      </w:r>
      <w:r>
        <w:rPr>
          <w:sz w:val="20"/>
        </w:rPr>
        <w:t>los</w:t>
      </w:r>
      <w:r>
        <w:rPr>
          <w:spacing w:val="-19"/>
          <w:sz w:val="20"/>
        </w:rPr>
        <w:t> </w:t>
      </w:r>
      <w:r>
        <w:rPr>
          <w:sz w:val="20"/>
        </w:rPr>
        <w:t>Estados</w:t>
      </w:r>
      <w:r>
        <w:rPr>
          <w:spacing w:val="-18"/>
          <w:sz w:val="20"/>
        </w:rPr>
        <w:t> </w:t>
      </w:r>
      <w:r>
        <w:rPr>
          <w:sz w:val="20"/>
        </w:rPr>
        <w:t>se</w:t>
      </w:r>
      <w:r>
        <w:rPr>
          <w:spacing w:val="-18"/>
          <w:sz w:val="20"/>
        </w:rPr>
        <w:t> </w:t>
      </w:r>
      <w:r>
        <w:rPr>
          <w:sz w:val="20"/>
        </w:rPr>
        <w:t>comprometieron a adoptar las medidas “de carácter legislativo, social, educativo, laboral o de cualquier otra índole, necesarias para eliminar la discriminación contra las personas con discapacidad y propiciar su plena integración en la sociedad”</w:t>
      </w:r>
      <w:hyperlink w:history="true" w:anchor="_bookmark105">
        <w:r>
          <w:rPr>
            <w:position w:val="7"/>
            <w:sz w:val="13"/>
          </w:rPr>
          <w:t>81</w:t>
        </w:r>
      </w:hyperlink>
      <w:r>
        <w:rPr>
          <w:sz w:val="20"/>
        </w:rPr>
        <w:t>. Estas medidas incluyen aquellas necesarias para “eliminar progresivamente la discriminación y promover la integración por parte de las autoridades gubernamentales y/o entidades privadas en la prestación o suministro de bienes, servicios, instalaciones, programas y actividades, tales como el empleo</w:t>
      </w:r>
      <w:r>
        <w:rPr>
          <w:spacing w:val="-1"/>
          <w:sz w:val="20"/>
        </w:rPr>
        <w:t> </w:t>
      </w:r>
      <w:r>
        <w:rPr>
          <w:sz w:val="20"/>
        </w:rPr>
        <w:t>[…]”</w:t>
      </w:r>
      <w:hyperlink w:history="true" w:anchor="_bookmark106">
        <w:r>
          <w:rPr>
            <w:position w:val="7"/>
            <w:sz w:val="13"/>
          </w:rPr>
          <w:t>82</w:t>
        </w:r>
      </w:hyperlink>
      <w:r>
        <w:rPr>
          <w:sz w:val="20"/>
        </w:rPr>
        <w:t>.</w:t>
      </w:r>
    </w:p>
    <w:p>
      <w:pPr>
        <w:pStyle w:val="BodyText"/>
        <w:spacing w:before="11"/>
        <w:rPr>
          <w:sz w:val="19"/>
        </w:rPr>
      </w:pPr>
    </w:p>
    <w:p>
      <w:pPr>
        <w:pStyle w:val="ListParagraph"/>
        <w:numPr>
          <w:ilvl w:val="0"/>
          <w:numId w:val="10"/>
        </w:numPr>
        <w:tabs>
          <w:tab w:pos="830" w:val="left" w:leader="none"/>
        </w:tabs>
        <w:spacing w:line="240" w:lineRule="auto" w:before="0" w:after="0"/>
        <w:ind w:left="121" w:right="115" w:firstLine="0"/>
        <w:jc w:val="both"/>
        <w:rPr>
          <w:sz w:val="20"/>
        </w:rPr>
      </w:pPr>
      <w:r>
        <w:rPr>
          <w:sz w:val="20"/>
        </w:rPr>
        <w:t>Por su parte, la CDPD reconoce “el derecho de las personas con discapacidad a trabajar, en igualdad de condiciones con las demás; ello incluye el derecho a tener la oportunidad de ganarse la vida mediante un trabajo libremente elegido o aceptado en un mercado y un entorno laborales que sean abiertos, inclusivos y accesibles a las personas con discapacidad”. Asimismo, establece la obligación de los Estados de salvaguardar y promover el derecho al trabajo, a través de medidas que incluyen: “a) Prohibir la discriminación por motivos de discapacidad con respecto a todas las cuestiones</w:t>
      </w:r>
      <w:r>
        <w:rPr>
          <w:spacing w:val="-10"/>
          <w:sz w:val="20"/>
        </w:rPr>
        <w:t> </w:t>
      </w:r>
      <w:r>
        <w:rPr>
          <w:sz w:val="20"/>
        </w:rPr>
        <w:t>relativas</w:t>
      </w:r>
      <w:r>
        <w:rPr>
          <w:spacing w:val="-9"/>
          <w:sz w:val="20"/>
        </w:rPr>
        <w:t> </w:t>
      </w:r>
      <w:r>
        <w:rPr>
          <w:sz w:val="20"/>
        </w:rPr>
        <w:t>a</w:t>
      </w:r>
      <w:r>
        <w:rPr>
          <w:spacing w:val="-11"/>
          <w:sz w:val="20"/>
        </w:rPr>
        <w:t> </w:t>
      </w:r>
      <w:r>
        <w:rPr>
          <w:sz w:val="20"/>
        </w:rPr>
        <w:t>cualquier</w:t>
      </w:r>
      <w:r>
        <w:rPr>
          <w:spacing w:val="-11"/>
          <w:sz w:val="20"/>
        </w:rPr>
        <w:t> </w:t>
      </w:r>
      <w:r>
        <w:rPr>
          <w:sz w:val="20"/>
        </w:rPr>
        <w:t>forma</w:t>
      </w:r>
      <w:r>
        <w:rPr>
          <w:spacing w:val="-9"/>
          <w:sz w:val="20"/>
        </w:rPr>
        <w:t> </w:t>
      </w:r>
      <w:r>
        <w:rPr>
          <w:sz w:val="20"/>
        </w:rPr>
        <w:t>de</w:t>
      </w:r>
      <w:r>
        <w:rPr>
          <w:spacing w:val="-10"/>
          <w:sz w:val="20"/>
        </w:rPr>
        <w:t> </w:t>
      </w:r>
      <w:r>
        <w:rPr>
          <w:sz w:val="20"/>
        </w:rPr>
        <w:t>empleo,</w:t>
      </w:r>
      <w:r>
        <w:rPr>
          <w:spacing w:val="-10"/>
          <w:sz w:val="20"/>
        </w:rPr>
        <w:t> </w:t>
      </w:r>
      <w:r>
        <w:rPr>
          <w:sz w:val="20"/>
        </w:rPr>
        <w:t>incluidas</w:t>
      </w:r>
      <w:r>
        <w:rPr>
          <w:spacing w:val="-9"/>
          <w:sz w:val="20"/>
        </w:rPr>
        <w:t> </w:t>
      </w:r>
      <w:r>
        <w:rPr>
          <w:sz w:val="20"/>
        </w:rPr>
        <w:t>las</w:t>
      </w:r>
      <w:r>
        <w:rPr>
          <w:spacing w:val="-9"/>
          <w:sz w:val="20"/>
        </w:rPr>
        <w:t> </w:t>
      </w:r>
      <w:r>
        <w:rPr>
          <w:sz w:val="20"/>
        </w:rPr>
        <w:t>condiciones</w:t>
      </w:r>
      <w:r>
        <w:rPr>
          <w:spacing w:val="-10"/>
          <w:sz w:val="20"/>
        </w:rPr>
        <w:t> </w:t>
      </w:r>
      <w:r>
        <w:rPr>
          <w:sz w:val="20"/>
        </w:rPr>
        <w:t>de</w:t>
      </w:r>
      <w:r>
        <w:rPr>
          <w:spacing w:val="-7"/>
          <w:sz w:val="20"/>
        </w:rPr>
        <w:t> </w:t>
      </w:r>
      <w:r>
        <w:rPr>
          <w:sz w:val="20"/>
        </w:rPr>
        <w:t>selección, contratación y empleo, la continuidad en el empleo, la promoción profesional y unas condiciones de trabajo seguras y saludables”; así como “c) Asegurar que las personas con discapacidad puedan ejercer sus derechos laborales y sindicales, en igualdad de condiciones con las demás”, y “g) Emplear a personas con discapacidad en el sector público”</w:t>
      </w:r>
      <w:hyperlink w:history="true" w:anchor="_bookmark107">
        <w:r>
          <w:rPr>
            <w:position w:val="7"/>
            <w:sz w:val="13"/>
          </w:rPr>
          <w:t>83</w:t>
        </w:r>
      </w:hyperlink>
      <w:r>
        <w:rPr>
          <w:sz w:val="20"/>
        </w:rPr>
        <w:t>.</w:t>
      </w:r>
    </w:p>
    <w:p>
      <w:pPr>
        <w:pStyle w:val="BodyText"/>
        <w:spacing w:before="10"/>
        <w:rPr>
          <w:sz w:val="19"/>
        </w:rPr>
      </w:pPr>
    </w:p>
    <w:p>
      <w:pPr>
        <w:pStyle w:val="ListParagraph"/>
        <w:numPr>
          <w:ilvl w:val="0"/>
          <w:numId w:val="10"/>
        </w:numPr>
        <w:tabs>
          <w:tab w:pos="830" w:val="left" w:leader="none"/>
        </w:tabs>
        <w:spacing w:line="240" w:lineRule="auto" w:before="0" w:after="0"/>
        <w:ind w:left="120" w:right="117" w:firstLine="1"/>
        <w:jc w:val="both"/>
        <w:rPr>
          <w:sz w:val="20"/>
        </w:rPr>
      </w:pPr>
      <w:r>
        <w:rPr>
          <w:sz w:val="20"/>
        </w:rPr>
        <w:t>El Comité sobre los Derechos de las Personas con Discapacidad (en adelante también</w:t>
      </w:r>
      <w:r>
        <w:rPr>
          <w:spacing w:val="-9"/>
          <w:sz w:val="20"/>
        </w:rPr>
        <w:t> </w:t>
      </w:r>
      <w:r>
        <w:rPr>
          <w:sz w:val="20"/>
        </w:rPr>
        <w:t>el</w:t>
      </w:r>
      <w:r>
        <w:rPr>
          <w:spacing w:val="-9"/>
          <w:sz w:val="20"/>
        </w:rPr>
        <w:t> </w:t>
      </w:r>
      <w:r>
        <w:rPr>
          <w:sz w:val="20"/>
        </w:rPr>
        <w:t>“CODPD”)</w:t>
      </w:r>
      <w:r>
        <w:rPr>
          <w:spacing w:val="-8"/>
          <w:sz w:val="20"/>
        </w:rPr>
        <w:t> </w:t>
      </w:r>
      <w:r>
        <w:rPr>
          <w:sz w:val="20"/>
        </w:rPr>
        <w:t>interpretó</w:t>
      </w:r>
      <w:r>
        <w:rPr>
          <w:spacing w:val="-8"/>
          <w:sz w:val="20"/>
        </w:rPr>
        <w:t> </w:t>
      </w:r>
      <w:r>
        <w:rPr>
          <w:sz w:val="20"/>
        </w:rPr>
        <w:t>los</w:t>
      </w:r>
      <w:r>
        <w:rPr>
          <w:spacing w:val="-10"/>
          <w:sz w:val="20"/>
        </w:rPr>
        <w:t> </w:t>
      </w:r>
      <w:r>
        <w:rPr>
          <w:sz w:val="20"/>
        </w:rPr>
        <w:t>alcances</w:t>
      </w:r>
      <w:r>
        <w:rPr>
          <w:spacing w:val="-8"/>
          <w:sz w:val="20"/>
        </w:rPr>
        <w:t> </w:t>
      </w:r>
      <w:r>
        <w:rPr>
          <w:sz w:val="20"/>
        </w:rPr>
        <w:t>del</w:t>
      </w:r>
      <w:r>
        <w:rPr>
          <w:spacing w:val="-9"/>
          <w:sz w:val="20"/>
        </w:rPr>
        <w:t> </w:t>
      </w:r>
      <w:r>
        <w:rPr>
          <w:sz w:val="20"/>
        </w:rPr>
        <w:t>artículo</w:t>
      </w:r>
      <w:r>
        <w:rPr>
          <w:spacing w:val="-8"/>
          <w:sz w:val="20"/>
        </w:rPr>
        <w:t> </w:t>
      </w:r>
      <w:r>
        <w:rPr>
          <w:sz w:val="20"/>
        </w:rPr>
        <w:t>27</w:t>
      </w:r>
      <w:r>
        <w:rPr>
          <w:spacing w:val="-9"/>
          <w:sz w:val="20"/>
        </w:rPr>
        <w:t> </w:t>
      </w:r>
      <w:r>
        <w:rPr>
          <w:sz w:val="20"/>
        </w:rPr>
        <w:t>del</w:t>
      </w:r>
      <w:r>
        <w:rPr>
          <w:spacing w:val="-9"/>
          <w:sz w:val="20"/>
        </w:rPr>
        <w:t> </w:t>
      </w:r>
      <w:r>
        <w:rPr>
          <w:sz w:val="20"/>
        </w:rPr>
        <w:t>CDPD</w:t>
      </w:r>
      <w:r>
        <w:rPr>
          <w:spacing w:val="-9"/>
          <w:sz w:val="20"/>
        </w:rPr>
        <w:t> </w:t>
      </w:r>
      <w:r>
        <w:rPr>
          <w:sz w:val="20"/>
        </w:rPr>
        <w:t>en</w:t>
      </w:r>
      <w:r>
        <w:rPr>
          <w:spacing w:val="-8"/>
          <w:sz w:val="20"/>
        </w:rPr>
        <w:t> </w:t>
      </w:r>
      <w:r>
        <w:rPr>
          <w:sz w:val="20"/>
        </w:rPr>
        <w:t>su</w:t>
      </w:r>
      <w:r>
        <w:rPr>
          <w:spacing w:val="-8"/>
          <w:sz w:val="20"/>
        </w:rPr>
        <w:t> </w:t>
      </w:r>
      <w:r>
        <w:rPr>
          <w:sz w:val="20"/>
        </w:rPr>
        <w:t>Observación General</w:t>
      </w:r>
      <w:r>
        <w:rPr>
          <w:spacing w:val="-8"/>
          <w:sz w:val="20"/>
        </w:rPr>
        <w:t> </w:t>
      </w:r>
      <w:r>
        <w:rPr>
          <w:sz w:val="20"/>
        </w:rPr>
        <w:t>No.</w:t>
      </w:r>
      <w:r>
        <w:rPr>
          <w:spacing w:val="-8"/>
          <w:sz w:val="20"/>
        </w:rPr>
        <w:t> </w:t>
      </w:r>
      <w:r>
        <w:rPr>
          <w:sz w:val="20"/>
        </w:rPr>
        <w:t>6,</w:t>
      </w:r>
      <w:r>
        <w:rPr>
          <w:spacing w:val="-8"/>
          <w:sz w:val="20"/>
        </w:rPr>
        <w:t> </w:t>
      </w:r>
      <w:r>
        <w:rPr>
          <w:sz w:val="20"/>
        </w:rPr>
        <w:t>la</w:t>
      </w:r>
      <w:r>
        <w:rPr>
          <w:spacing w:val="-8"/>
          <w:sz w:val="20"/>
        </w:rPr>
        <w:t> </w:t>
      </w:r>
      <w:r>
        <w:rPr>
          <w:sz w:val="20"/>
        </w:rPr>
        <w:t>cual</w:t>
      </w:r>
      <w:r>
        <w:rPr>
          <w:spacing w:val="-8"/>
          <w:sz w:val="20"/>
        </w:rPr>
        <w:t> </w:t>
      </w:r>
      <w:r>
        <w:rPr>
          <w:sz w:val="20"/>
        </w:rPr>
        <w:t>se</w:t>
      </w:r>
      <w:r>
        <w:rPr>
          <w:spacing w:val="-6"/>
          <w:sz w:val="20"/>
        </w:rPr>
        <w:t> </w:t>
      </w:r>
      <w:r>
        <w:rPr>
          <w:sz w:val="20"/>
        </w:rPr>
        <w:t>refiere</w:t>
      </w:r>
      <w:r>
        <w:rPr>
          <w:spacing w:val="-7"/>
          <w:sz w:val="20"/>
        </w:rPr>
        <w:t> </w:t>
      </w:r>
      <w:r>
        <w:rPr>
          <w:sz w:val="20"/>
        </w:rPr>
        <w:t>a</w:t>
      </w:r>
      <w:r>
        <w:rPr>
          <w:spacing w:val="-7"/>
          <w:sz w:val="20"/>
        </w:rPr>
        <w:t> </w:t>
      </w:r>
      <w:r>
        <w:rPr>
          <w:sz w:val="20"/>
        </w:rPr>
        <w:t>la</w:t>
      </w:r>
      <w:r>
        <w:rPr>
          <w:spacing w:val="-7"/>
          <w:sz w:val="20"/>
        </w:rPr>
        <w:t> </w:t>
      </w:r>
      <w:r>
        <w:rPr>
          <w:sz w:val="20"/>
        </w:rPr>
        <w:t>igualdad</w:t>
      </w:r>
      <w:r>
        <w:rPr>
          <w:spacing w:val="-8"/>
          <w:sz w:val="20"/>
        </w:rPr>
        <w:t> </w:t>
      </w:r>
      <w:r>
        <w:rPr>
          <w:sz w:val="20"/>
        </w:rPr>
        <w:t>y</w:t>
      </w:r>
      <w:r>
        <w:rPr>
          <w:spacing w:val="-8"/>
          <w:sz w:val="20"/>
        </w:rPr>
        <w:t> </w:t>
      </w:r>
      <w:r>
        <w:rPr>
          <w:sz w:val="20"/>
        </w:rPr>
        <w:t>no</w:t>
      </w:r>
      <w:r>
        <w:rPr>
          <w:spacing w:val="-8"/>
          <w:sz w:val="20"/>
        </w:rPr>
        <w:t> </w:t>
      </w:r>
      <w:r>
        <w:rPr>
          <w:sz w:val="20"/>
        </w:rPr>
        <w:t>discriminación.</w:t>
      </w:r>
      <w:r>
        <w:rPr>
          <w:spacing w:val="-8"/>
          <w:sz w:val="20"/>
        </w:rPr>
        <w:t> </w:t>
      </w:r>
      <w:r>
        <w:rPr>
          <w:sz w:val="20"/>
        </w:rPr>
        <w:t>El</w:t>
      </w:r>
      <w:r>
        <w:rPr>
          <w:spacing w:val="-8"/>
          <w:sz w:val="20"/>
        </w:rPr>
        <w:t> </w:t>
      </w:r>
      <w:r>
        <w:rPr>
          <w:sz w:val="20"/>
        </w:rPr>
        <w:t>CODPD</w:t>
      </w:r>
      <w:r>
        <w:rPr>
          <w:spacing w:val="-8"/>
          <w:sz w:val="20"/>
        </w:rPr>
        <w:t> </w:t>
      </w:r>
      <w:r>
        <w:rPr>
          <w:sz w:val="20"/>
        </w:rPr>
        <w:t>señaló</w:t>
      </w:r>
      <w:r>
        <w:rPr>
          <w:spacing w:val="-7"/>
          <w:sz w:val="20"/>
        </w:rPr>
        <w:t> </w:t>
      </w:r>
      <w:r>
        <w:rPr>
          <w:sz w:val="20"/>
        </w:rPr>
        <w:t>que, para lograr la igualdad de hecho de conformidad con la CDPD, los Estados deben velar porque</w:t>
      </w:r>
      <w:r>
        <w:rPr>
          <w:spacing w:val="20"/>
          <w:sz w:val="20"/>
        </w:rPr>
        <w:t> </w:t>
      </w:r>
      <w:r>
        <w:rPr>
          <w:sz w:val="20"/>
        </w:rPr>
        <w:t>no</w:t>
      </w:r>
      <w:r>
        <w:rPr>
          <w:spacing w:val="19"/>
          <w:sz w:val="20"/>
        </w:rPr>
        <w:t> </w:t>
      </w:r>
      <w:r>
        <w:rPr>
          <w:sz w:val="20"/>
        </w:rPr>
        <w:t>exista</w:t>
      </w:r>
      <w:r>
        <w:rPr>
          <w:spacing w:val="20"/>
          <w:sz w:val="20"/>
        </w:rPr>
        <w:t> </w:t>
      </w:r>
      <w:r>
        <w:rPr>
          <w:sz w:val="20"/>
        </w:rPr>
        <w:t>discriminación</w:t>
      </w:r>
      <w:r>
        <w:rPr>
          <w:spacing w:val="20"/>
          <w:sz w:val="20"/>
        </w:rPr>
        <w:t> </w:t>
      </w:r>
      <w:r>
        <w:rPr>
          <w:sz w:val="20"/>
        </w:rPr>
        <w:t>en</w:t>
      </w:r>
      <w:r>
        <w:rPr>
          <w:spacing w:val="21"/>
          <w:sz w:val="20"/>
        </w:rPr>
        <w:t> </w:t>
      </w:r>
      <w:r>
        <w:rPr>
          <w:sz w:val="20"/>
        </w:rPr>
        <w:t>el</w:t>
      </w:r>
      <w:r>
        <w:rPr>
          <w:spacing w:val="21"/>
          <w:sz w:val="20"/>
        </w:rPr>
        <w:t> </w:t>
      </w:r>
      <w:r>
        <w:rPr>
          <w:sz w:val="20"/>
        </w:rPr>
        <w:t>ámbito</w:t>
      </w:r>
      <w:r>
        <w:rPr>
          <w:spacing w:val="20"/>
          <w:sz w:val="20"/>
        </w:rPr>
        <w:t> </w:t>
      </w:r>
      <w:r>
        <w:rPr>
          <w:sz w:val="20"/>
        </w:rPr>
        <w:t>del</w:t>
      </w:r>
      <w:r>
        <w:rPr>
          <w:spacing w:val="20"/>
          <w:sz w:val="20"/>
        </w:rPr>
        <w:t> </w:t>
      </w:r>
      <w:r>
        <w:rPr>
          <w:sz w:val="20"/>
        </w:rPr>
        <w:t>empleo,</w:t>
      </w:r>
      <w:r>
        <w:rPr>
          <w:spacing w:val="21"/>
          <w:sz w:val="20"/>
        </w:rPr>
        <w:t> </w:t>
      </w:r>
      <w:r>
        <w:rPr>
          <w:sz w:val="20"/>
        </w:rPr>
        <w:t>para</w:t>
      </w:r>
      <w:r>
        <w:rPr>
          <w:spacing w:val="20"/>
          <w:sz w:val="20"/>
        </w:rPr>
        <w:t> </w:t>
      </w:r>
      <w:r>
        <w:rPr>
          <w:sz w:val="20"/>
        </w:rPr>
        <w:t>lo</w:t>
      </w:r>
      <w:r>
        <w:rPr>
          <w:spacing w:val="20"/>
          <w:sz w:val="20"/>
        </w:rPr>
        <w:t> </w:t>
      </w:r>
      <w:r>
        <w:rPr>
          <w:sz w:val="20"/>
        </w:rPr>
        <w:t>cual</w:t>
      </w:r>
      <w:r>
        <w:rPr>
          <w:spacing w:val="21"/>
          <w:sz w:val="20"/>
        </w:rPr>
        <w:t> </w:t>
      </w:r>
      <w:r>
        <w:rPr>
          <w:sz w:val="20"/>
        </w:rPr>
        <w:t>deben</w:t>
      </w:r>
      <w:r>
        <w:rPr>
          <w:spacing w:val="21"/>
          <w:sz w:val="20"/>
        </w:rPr>
        <w:t> </w:t>
      </w:r>
      <w:r>
        <w:rPr>
          <w:sz w:val="20"/>
        </w:rPr>
        <w:t>además</w:t>
      </w:r>
    </w:p>
    <w:p>
      <w:pPr>
        <w:pStyle w:val="BodyText"/>
        <w:spacing w:before="9"/>
        <w:rPr>
          <w:sz w:val="18"/>
        </w:rPr>
      </w:pPr>
      <w:r>
        <w:rPr/>
        <w:pict>
          <v:line style="position:absolute;mso-position-horizontal-relative:page;mso-position-vertical-relative:paragraph;z-index:1504;mso-wrap-distance-left:0;mso-wrap-distance-right:0" from="85.080002pt,13.642316pt" to="229.080002pt,13.642316pt" stroked="true" strokeweight=".6pt" strokecolor="#000000">
            <v:stroke dashstyle="solid"/>
            <w10:wrap type="topAndBottom"/>
          </v:line>
        </w:pict>
      </w:r>
    </w:p>
    <w:p>
      <w:pPr>
        <w:tabs>
          <w:tab w:pos="689" w:val="left" w:leader="none"/>
        </w:tabs>
        <w:spacing w:before="73"/>
        <w:ind w:left="121" w:right="0" w:firstLine="0"/>
        <w:jc w:val="left"/>
        <w:rPr>
          <w:sz w:val="16"/>
        </w:rPr>
      </w:pPr>
      <w:bookmarkStart w:name="_bookmark103" w:id="141"/>
      <w:bookmarkEnd w:id="141"/>
      <w:r>
        <w:rPr/>
      </w:r>
      <w:r>
        <w:rPr>
          <w:position w:val="6"/>
          <w:sz w:val="10"/>
        </w:rPr>
        <w:t>79</w:t>
        <w:tab/>
      </w:r>
      <w:r>
        <w:rPr>
          <w:sz w:val="16"/>
        </w:rPr>
        <w:t>Protocolo de San Salvador, artículo</w:t>
      </w:r>
      <w:r>
        <w:rPr>
          <w:spacing w:val="-17"/>
          <w:sz w:val="16"/>
        </w:rPr>
        <w:t> </w:t>
      </w:r>
      <w:r>
        <w:rPr>
          <w:sz w:val="16"/>
        </w:rPr>
        <w:t>18.</w:t>
      </w:r>
    </w:p>
    <w:p>
      <w:pPr>
        <w:tabs>
          <w:tab w:pos="689" w:val="left" w:leader="none"/>
        </w:tabs>
        <w:spacing w:before="120"/>
        <w:ind w:left="121" w:right="0" w:firstLine="0"/>
        <w:jc w:val="left"/>
        <w:rPr>
          <w:sz w:val="16"/>
        </w:rPr>
      </w:pPr>
      <w:bookmarkStart w:name="_bookmark104" w:id="142"/>
      <w:bookmarkEnd w:id="142"/>
      <w:r>
        <w:rPr/>
      </w:r>
      <w:r>
        <w:rPr>
          <w:position w:val="6"/>
          <w:sz w:val="10"/>
        </w:rPr>
        <w:t>80</w:t>
        <w:tab/>
      </w:r>
      <w:r>
        <w:rPr>
          <w:sz w:val="16"/>
        </w:rPr>
        <w:t>CIADDIS, artículo</w:t>
      </w:r>
      <w:r>
        <w:rPr>
          <w:spacing w:val="-9"/>
          <w:sz w:val="16"/>
        </w:rPr>
        <w:t> </w:t>
      </w:r>
      <w:r>
        <w:rPr>
          <w:sz w:val="16"/>
        </w:rPr>
        <w:t>II.</w:t>
      </w:r>
    </w:p>
    <w:p>
      <w:pPr>
        <w:tabs>
          <w:tab w:pos="689" w:val="left" w:leader="none"/>
        </w:tabs>
        <w:spacing w:before="120"/>
        <w:ind w:left="121" w:right="0" w:firstLine="0"/>
        <w:jc w:val="left"/>
        <w:rPr>
          <w:sz w:val="16"/>
        </w:rPr>
      </w:pPr>
      <w:bookmarkStart w:name="_bookmark105" w:id="143"/>
      <w:bookmarkEnd w:id="143"/>
      <w:r>
        <w:rPr/>
      </w:r>
      <w:r>
        <w:rPr>
          <w:position w:val="6"/>
          <w:sz w:val="10"/>
        </w:rPr>
        <w:t>81</w:t>
        <w:tab/>
      </w:r>
      <w:r>
        <w:rPr>
          <w:sz w:val="16"/>
        </w:rPr>
        <w:t>CIADDIS, artículo</w:t>
      </w:r>
      <w:r>
        <w:rPr>
          <w:spacing w:val="-9"/>
          <w:sz w:val="16"/>
        </w:rPr>
        <w:t> </w:t>
      </w:r>
      <w:r>
        <w:rPr>
          <w:sz w:val="16"/>
        </w:rPr>
        <w:t>III.1.</w:t>
      </w:r>
    </w:p>
    <w:p>
      <w:pPr>
        <w:tabs>
          <w:tab w:pos="689" w:val="left" w:leader="none"/>
        </w:tabs>
        <w:spacing w:before="120"/>
        <w:ind w:left="121" w:right="0" w:firstLine="0"/>
        <w:jc w:val="left"/>
        <w:rPr>
          <w:sz w:val="16"/>
        </w:rPr>
      </w:pPr>
      <w:bookmarkStart w:name="_bookmark106" w:id="144"/>
      <w:bookmarkEnd w:id="144"/>
      <w:r>
        <w:rPr/>
      </w:r>
      <w:r>
        <w:rPr>
          <w:position w:val="6"/>
          <w:sz w:val="10"/>
        </w:rPr>
        <w:t>82</w:t>
        <w:tab/>
      </w:r>
      <w:r>
        <w:rPr>
          <w:sz w:val="16"/>
        </w:rPr>
        <w:t>CIADDIS, artículo</w:t>
      </w:r>
      <w:r>
        <w:rPr>
          <w:spacing w:val="-11"/>
          <w:sz w:val="16"/>
        </w:rPr>
        <w:t> </w:t>
      </w:r>
      <w:r>
        <w:rPr>
          <w:sz w:val="16"/>
        </w:rPr>
        <w:t>III.1.a.</w:t>
      </w:r>
    </w:p>
    <w:p>
      <w:pPr>
        <w:tabs>
          <w:tab w:pos="689" w:val="left" w:leader="none"/>
        </w:tabs>
        <w:spacing w:before="120"/>
        <w:ind w:left="121" w:right="0" w:firstLine="0"/>
        <w:jc w:val="left"/>
        <w:rPr>
          <w:sz w:val="16"/>
        </w:rPr>
      </w:pPr>
      <w:bookmarkStart w:name="_bookmark107" w:id="145"/>
      <w:bookmarkEnd w:id="145"/>
      <w:r>
        <w:rPr/>
      </w:r>
      <w:r>
        <w:rPr>
          <w:position w:val="6"/>
          <w:sz w:val="10"/>
        </w:rPr>
        <w:t>83</w:t>
        <w:tab/>
      </w:r>
      <w:r>
        <w:rPr>
          <w:sz w:val="16"/>
        </w:rPr>
        <w:t>CDPD, artículo</w:t>
      </w:r>
      <w:r>
        <w:rPr>
          <w:spacing w:val="-7"/>
          <w:sz w:val="16"/>
        </w:rPr>
        <w:t> </w:t>
      </w:r>
      <w:r>
        <w:rPr>
          <w:sz w:val="16"/>
        </w:rPr>
        <w:t>27.</w:t>
      </w:r>
    </w:p>
    <w:p>
      <w:pPr>
        <w:spacing w:after="0"/>
        <w:jc w:val="left"/>
        <w:rPr>
          <w:sz w:val="16"/>
        </w:rPr>
        <w:sectPr>
          <w:pgSz w:w="12240" w:h="15840"/>
          <w:pgMar w:header="0" w:footer="896" w:top="1500" w:bottom="1080" w:left="1580" w:right="1580"/>
        </w:sectPr>
      </w:pPr>
    </w:p>
    <w:p>
      <w:pPr>
        <w:pStyle w:val="BodyText"/>
        <w:spacing w:before="71"/>
        <w:ind w:left="121" w:right="117"/>
        <w:jc w:val="both"/>
      </w:pPr>
      <w:r>
        <w:rPr/>
        <w:t>adoptar</w:t>
      </w:r>
      <w:r>
        <w:rPr>
          <w:spacing w:val="-6"/>
        </w:rPr>
        <w:t> </w:t>
      </w:r>
      <w:r>
        <w:rPr/>
        <w:t>ajustes</w:t>
      </w:r>
      <w:r>
        <w:rPr>
          <w:spacing w:val="-7"/>
        </w:rPr>
        <w:t> </w:t>
      </w:r>
      <w:r>
        <w:rPr/>
        <w:t>razonables</w:t>
      </w:r>
      <w:r>
        <w:rPr>
          <w:spacing w:val="-7"/>
        </w:rPr>
        <w:t> </w:t>
      </w:r>
      <w:r>
        <w:rPr/>
        <w:t>que</w:t>
      </w:r>
      <w:r>
        <w:rPr>
          <w:spacing w:val="-6"/>
        </w:rPr>
        <w:t> </w:t>
      </w:r>
      <w:r>
        <w:rPr/>
        <w:t>incluyen</w:t>
      </w:r>
      <w:r>
        <w:rPr>
          <w:spacing w:val="-6"/>
        </w:rPr>
        <w:t> </w:t>
      </w:r>
      <w:r>
        <w:rPr/>
        <w:t>la</w:t>
      </w:r>
      <w:r>
        <w:rPr>
          <w:spacing w:val="-7"/>
        </w:rPr>
        <w:t> </w:t>
      </w:r>
      <w:r>
        <w:rPr/>
        <w:t>adopción</w:t>
      </w:r>
      <w:r>
        <w:rPr>
          <w:spacing w:val="-6"/>
        </w:rPr>
        <w:t> </w:t>
      </w:r>
      <w:r>
        <w:rPr/>
        <w:t>de</w:t>
      </w:r>
      <w:r>
        <w:rPr>
          <w:spacing w:val="-6"/>
        </w:rPr>
        <w:t> </w:t>
      </w:r>
      <w:r>
        <w:rPr/>
        <w:t>medidas</w:t>
      </w:r>
      <w:r>
        <w:rPr>
          <w:spacing w:val="-6"/>
        </w:rPr>
        <w:t> </w:t>
      </w:r>
      <w:r>
        <w:rPr/>
        <w:t>como</w:t>
      </w:r>
      <w:r>
        <w:rPr>
          <w:spacing w:val="-7"/>
        </w:rPr>
        <w:t> </w:t>
      </w:r>
      <w:r>
        <w:rPr/>
        <w:t>“[a]segurar</w:t>
      </w:r>
      <w:r>
        <w:rPr>
          <w:spacing w:val="-7"/>
        </w:rPr>
        <w:t> </w:t>
      </w:r>
      <w:r>
        <w:rPr/>
        <w:t>a</w:t>
      </w:r>
      <w:r>
        <w:rPr>
          <w:spacing w:val="-6"/>
        </w:rPr>
        <w:t> </w:t>
      </w:r>
      <w:r>
        <w:rPr/>
        <w:t>las personas con discapacidad una transición adecuada y no discriminatoria al empezar a trabajar o cesar en un empleo” y “garantizar el acceso efectivo y en condiciones de igualdad a prestaciones y derechos, como la jubilación o las prestaciones por desempleo”</w:t>
      </w:r>
      <w:hyperlink w:history="true" w:anchor="_bookmark108">
        <w:r>
          <w:rPr>
            <w:position w:val="7"/>
            <w:sz w:val="13"/>
          </w:rPr>
          <w:t>84</w:t>
        </w:r>
      </w:hyperlink>
      <w:r>
        <w:rPr/>
        <w:t>.</w:t>
      </w:r>
    </w:p>
    <w:p>
      <w:pPr>
        <w:pStyle w:val="BodyText"/>
        <w:spacing w:before="11"/>
        <w:rPr>
          <w:sz w:val="19"/>
        </w:rPr>
      </w:pPr>
    </w:p>
    <w:p>
      <w:pPr>
        <w:pStyle w:val="ListParagraph"/>
        <w:numPr>
          <w:ilvl w:val="0"/>
          <w:numId w:val="10"/>
        </w:numPr>
        <w:tabs>
          <w:tab w:pos="830" w:val="left" w:leader="none"/>
        </w:tabs>
        <w:spacing w:line="240" w:lineRule="auto" w:before="0" w:after="0"/>
        <w:ind w:left="120" w:right="117" w:firstLine="1"/>
        <w:jc w:val="both"/>
        <w:rPr>
          <w:sz w:val="20"/>
        </w:rPr>
      </w:pPr>
      <w:r>
        <w:rPr>
          <w:sz w:val="20"/>
        </w:rPr>
        <w:t>Asimismo, el Comité de Derechos Económicos, Sociales y Culturales, en su Observación General No. 5 sobre personas con discapacidad, señaló que “el derecho de toda</w:t>
      </w:r>
      <w:r>
        <w:rPr>
          <w:spacing w:val="-11"/>
          <w:sz w:val="20"/>
        </w:rPr>
        <w:t> </w:t>
      </w:r>
      <w:r>
        <w:rPr>
          <w:sz w:val="20"/>
        </w:rPr>
        <w:t>persona</w:t>
      </w:r>
      <w:r>
        <w:rPr>
          <w:spacing w:val="-11"/>
          <w:sz w:val="20"/>
        </w:rPr>
        <w:t> </w:t>
      </w:r>
      <w:r>
        <w:rPr>
          <w:sz w:val="20"/>
        </w:rPr>
        <w:t>de</w:t>
      </w:r>
      <w:r>
        <w:rPr>
          <w:spacing w:val="-11"/>
          <w:sz w:val="20"/>
        </w:rPr>
        <w:t> </w:t>
      </w:r>
      <w:r>
        <w:rPr>
          <w:sz w:val="20"/>
        </w:rPr>
        <w:t>tener</w:t>
      </w:r>
      <w:r>
        <w:rPr>
          <w:spacing w:val="-11"/>
          <w:sz w:val="20"/>
        </w:rPr>
        <w:t> </w:t>
      </w:r>
      <w:r>
        <w:rPr>
          <w:sz w:val="20"/>
        </w:rPr>
        <w:t>la</w:t>
      </w:r>
      <w:r>
        <w:rPr>
          <w:spacing w:val="-11"/>
          <w:sz w:val="20"/>
        </w:rPr>
        <w:t> </w:t>
      </w:r>
      <w:r>
        <w:rPr>
          <w:sz w:val="20"/>
        </w:rPr>
        <w:t>oportunidad</w:t>
      </w:r>
      <w:r>
        <w:rPr>
          <w:spacing w:val="-11"/>
          <w:sz w:val="20"/>
        </w:rPr>
        <w:t> </w:t>
      </w:r>
      <w:r>
        <w:rPr>
          <w:sz w:val="20"/>
        </w:rPr>
        <w:t>de</w:t>
      </w:r>
      <w:r>
        <w:rPr>
          <w:spacing w:val="-11"/>
          <w:sz w:val="20"/>
        </w:rPr>
        <w:t> </w:t>
      </w:r>
      <w:r>
        <w:rPr>
          <w:sz w:val="20"/>
        </w:rPr>
        <w:t>ganarse</w:t>
      </w:r>
      <w:r>
        <w:rPr>
          <w:spacing w:val="-11"/>
          <w:sz w:val="20"/>
        </w:rPr>
        <w:t> </w:t>
      </w:r>
      <w:r>
        <w:rPr>
          <w:sz w:val="20"/>
        </w:rPr>
        <w:t>la</w:t>
      </w:r>
      <w:r>
        <w:rPr>
          <w:spacing w:val="-11"/>
          <w:sz w:val="20"/>
        </w:rPr>
        <w:t> </w:t>
      </w:r>
      <w:r>
        <w:rPr>
          <w:sz w:val="20"/>
        </w:rPr>
        <w:t>vida</w:t>
      </w:r>
      <w:r>
        <w:rPr>
          <w:spacing w:val="-11"/>
          <w:sz w:val="20"/>
        </w:rPr>
        <w:t> </w:t>
      </w:r>
      <w:r>
        <w:rPr>
          <w:sz w:val="20"/>
        </w:rPr>
        <w:t>mediante</w:t>
      </w:r>
      <w:r>
        <w:rPr>
          <w:spacing w:val="-11"/>
          <w:sz w:val="20"/>
        </w:rPr>
        <w:t> </w:t>
      </w:r>
      <w:r>
        <w:rPr>
          <w:sz w:val="20"/>
        </w:rPr>
        <w:t>un</w:t>
      </w:r>
      <w:r>
        <w:rPr>
          <w:spacing w:val="-11"/>
          <w:sz w:val="20"/>
        </w:rPr>
        <w:t> </w:t>
      </w:r>
      <w:r>
        <w:rPr>
          <w:sz w:val="20"/>
        </w:rPr>
        <w:t>trabajo</w:t>
      </w:r>
      <w:r>
        <w:rPr>
          <w:spacing w:val="-11"/>
          <w:sz w:val="20"/>
        </w:rPr>
        <w:t> </w:t>
      </w:r>
      <w:r>
        <w:rPr>
          <w:sz w:val="20"/>
        </w:rPr>
        <w:t>libremente escogido o aceptado” (párrafo 1 del artículo 6 del Pacto Internacional de Derechos Económicos,</w:t>
      </w:r>
      <w:r>
        <w:rPr>
          <w:spacing w:val="-18"/>
          <w:sz w:val="20"/>
        </w:rPr>
        <w:t> </w:t>
      </w:r>
      <w:r>
        <w:rPr>
          <w:sz w:val="20"/>
        </w:rPr>
        <w:t>Sociales</w:t>
      </w:r>
      <w:r>
        <w:rPr>
          <w:spacing w:val="-20"/>
          <w:sz w:val="20"/>
        </w:rPr>
        <w:t> </w:t>
      </w:r>
      <w:r>
        <w:rPr>
          <w:sz w:val="20"/>
        </w:rPr>
        <w:t>y</w:t>
      </w:r>
      <w:r>
        <w:rPr>
          <w:spacing w:val="-20"/>
          <w:sz w:val="20"/>
        </w:rPr>
        <w:t> </w:t>
      </w:r>
      <w:r>
        <w:rPr>
          <w:sz w:val="20"/>
        </w:rPr>
        <w:t>Culturales)</w:t>
      </w:r>
      <w:r>
        <w:rPr>
          <w:spacing w:val="-20"/>
          <w:sz w:val="20"/>
        </w:rPr>
        <w:t> </w:t>
      </w:r>
      <w:r>
        <w:rPr>
          <w:sz w:val="20"/>
        </w:rPr>
        <w:t>no</w:t>
      </w:r>
      <w:r>
        <w:rPr>
          <w:spacing w:val="-19"/>
          <w:sz w:val="20"/>
        </w:rPr>
        <w:t> </w:t>
      </w:r>
      <w:r>
        <w:rPr>
          <w:sz w:val="20"/>
        </w:rPr>
        <w:t>se</w:t>
      </w:r>
      <w:r>
        <w:rPr>
          <w:spacing w:val="-18"/>
          <w:sz w:val="20"/>
        </w:rPr>
        <w:t> </w:t>
      </w:r>
      <w:r>
        <w:rPr>
          <w:sz w:val="20"/>
        </w:rPr>
        <w:t>puede</w:t>
      </w:r>
      <w:r>
        <w:rPr>
          <w:spacing w:val="-19"/>
          <w:sz w:val="20"/>
        </w:rPr>
        <w:t> </w:t>
      </w:r>
      <w:r>
        <w:rPr>
          <w:sz w:val="20"/>
        </w:rPr>
        <w:t>llevar</w:t>
      </w:r>
      <w:r>
        <w:rPr>
          <w:spacing w:val="-19"/>
          <w:sz w:val="20"/>
        </w:rPr>
        <w:t> </w:t>
      </w:r>
      <w:r>
        <w:rPr>
          <w:sz w:val="20"/>
        </w:rPr>
        <w:t>a</w:t>
      </w:r>
      <w:r>
        <w:rPr>
          <w:spacing w:val="-20"/>
          <w:sz w:val="20"/>
        </w:rPr>
        <w:t> </w:t>
      </w:r>
      <w:r>
        <w:rPr>
          <w:sz w:val="20"/>
        </w:rPr>
        <w:t>la</w:t>
      </w:r>
      <w:r>
        <w:rPr>
          <w:spacing w:val="-19"/>
          <w:sz w:val="20"/>
        </w:rPr>
        <w:t> </w:t>
      </w:r>
      <w:r>
        <w:rPr>
          <w:sz w:val="20"/>
        </w:rPr>
        <w:t>práctica</w:t>
      </w:r>
      <w:r>
        <w:rPr>
          <w:spacing w:val="-19"/>
          <w:sz w:val="20"/>
        </w:rPr>
        <w:t> </w:t>
      </w:r>
      <w:r>
        <w:rPr>
          <w:sz w:val="20"/>
        </w:rPr>
        <w:t>si</w:t>
      </w:r>
      <w:r>
        <w:rPr>
          <w:spacing w:val="-20"/>
          <w:sz w:val="20"/>
        </w:rPr>
        <w:t> </w:t>
      </w:r>
      <w:r>
        <w:rPr>
          <w:sz w:val="20"/>
        </w:rPr>
        <w:t>la</w:t>
      </w:r>
      <w:r>
        <w:rPr>
          <w:spacing w:val="-20"/>
          <w:sz w:val="20"/>
        </w:rPr>
        <w:t> </w:t>
      </w:r>
      <w:r>
        <w:rPr>
          <w:sz w:val="20"/>
        </w:rPr>
        <w:t>única</w:t>
      </w:r>
      <w:r>
        <w:rPr>
          <w:spacing w:val="-19"/>
          <w:sz w:val="20"/>
        </w:rPr>
        <w:t> </w:t>
      </w:r>
      <w:r>
        <w:rPr>
          <w:sz w:val="20"/>
        </w:rPr>
        <w:t>oportunidad laboral</w:t>
      </w:r>
      <w:r>
        <w:rPr>
          <w:spacing w:val="-15"/>
          <w:sz w:val="20"/>
        </w:rPr>
        <w:t> </w:t>
      </w:r>
      <w:r>
        <w:rPr>
          <w:sz w:val="20"/>
        </w:rPr>
        <w:t>de</w:t>
      </w:r>
      <w:r>
        <w:rPr>
          <w:spacing w:val="-14"/>
          <w:sz w:val="20"/>
        </w:rPr>
        <w:t> </w:t>
      </w:r>
      <w:r>
        <w:rPr>
          <w:sz w:val="20"/>
        </w:rPr>
        <w:t>los</w:t>
      </w:r>
      <w:r>
        <w:rPr>
          <w:spacing w:val="-15"/>
          <w:sz w:val="20"/>
        </w:rPr>
        <w:t> </w:t>
      </w:r>
      <w:r>
        <w:rPr>
          <w:sz w:val="20"/>
        </w:rPr>
        <w:t>trabajadores</w:t>
      </w:r>
      <w:r>
        <w:rPr>
          <w:spacing w:val="-15"/>
          <w:sz w:val="20"/>
        </w:rPr>
        <w:t> </w:t>
      </w:r>
      <w:r>
        <w:rPr>
          <w:sz w:val="20"/>
        </w:rPr>
        <w:t>con</w:t>
      </w:r>
      <w:r>
        <w:rPr>
          <w:spacing w:val="-15"/>
          <w:sz w:val="20"/>
        </w:rPr>
        <w:t> </w:t>
      </w:r>
      <w:r>
        <w:rPr>
          <w:sz w:val="20"/>
        </w:rPr>
        <w:t>discapacidad</w:t>
      </w:r>
      <w:r>
        <w:rPr>
          <w:spacing w:val="-15"/>
          <w:sz w:val="20"/>
        </w:rPr>
        <w:t> </w:t>
      </w:r>
      <w:r>
        <w:rPr>
          <w:sz w:val="20"/>
        </w:rPr>
        <w:t>consiste</w:t>
      </w:r>
      <w:r>
        <w:rPr>
          <w:spacing w:val="-15"/>
          <w:sz w:val="20"/>
        </w:rPr>
        <w:t> </w:t>
      </w:r>
      <w:r>
        <w:rPr>
          <w:sz w:val="20"/>
        </w:rPr>
        <w:t>en</w:t>
      </w:r>
      <w:r>
        <w:rPr>
          <w:spacing w:val="-15"/>
          <w:sz w:val="20"/>
        </w:rPr>
        <w:t> </w:t>
      </w:r>
      <w:r>
        <w:rPr>
          <w:sz w:val="20"/>
        </w:rPr>
        <w:t>trabajar</w:t>
      </w:r>
      <w:r>
        <w:rPr>
          <w:spacing w:val="-16"/>
          <w:sz w:val="20"/>
        </w:rPr>
        <w:t> </w:t>
      </w:r>
      <w:r>
        <w:rPr>
          <w:sz w:val="20"/>
        </w:rPr>
        <w:t>en</w:t>
      </w:r>
      <w:r>
        <w:rPr>
          <w:spacing w:val="-15"/>
          <w:sz w:val="20"/>
        </w:rPr>
        <w:t> </w:t>
      </w:r>
      <w:r>
        <w:rPr>
          <w:sz w:val="20"/>
        </w:rPr>
        <w:t>lugares</w:t>
      </w:r>
      <w:r>
        <w:rPr>
          <w:spacing w:val="-15"/>
          <w:sz w:val="20"/>
        </w:rPr>
        <w:t> </w:t>
      </w:r>
      <w:r>
        <w:rPr>
          <w:sz w:val="20"/>
        </w:rPr>
        <w:t>“protegidos” en</w:t>
      </w:r>
      <w:r>
        <w:rPr>
          <w:spacing w:val="-16"/>
          <w:sz w:val="20"/>
        </w:rPr>
        <w:t> </w:t>
      </w:r>
      <w:r>
        <w:rPr>
          <w:sz w:val="20"/>
        </w:rPr>
        <w:t>condiciones</w:t>
      </w:r>
      <w:r>
        <w:rPr>
          <w:spacing w:val="-16"/>
          <w:sz w:val="20"/>
        </w:rPr>
        <w:t> </w:t>
      </w:r>
      <w:r>
        <w:rPr>
          <w:sz w:val="20"/>
        </w:rPr>
        <w:t>inferiores</w:t>
      </w:r>
      <w:r>
        <w:rPr>
          <w:spacing w:val="-15"/>
          <w:sz w:val="20"/>
        </w:rPr>
        <w:t> </w:t>
      </w:r>
      <w:r>
        <w:rPr>
          <w:sz w:val="20"/>
        </w:rPr>
        <w:t>a</w:t>
      </w:r>
      <w:r>
        <w:rPr>
          <w:spacing w:val="-17"/>
          <w:sz w:val="20"/>
        </w:rPr>
        <w:t> </w:t>
      </w:r>
      <w:r>
        <w:rPr>
          <w:sz w:val="20"/>
        </w:rPr>
        <w:t>las</w:t>
      </w:r>
      <w:r>
        <w:rPr>
          <w:spacing w:val="-16"/>
          <w:sz w:val="20"/>
        </w:rPr>
        <w:t> </w:t>
      </w:r>
      <w:r>
        <w:rPr>
          <w:sz w:val="20"/>
        </w:rPr>
        <w:t>normales.</w:t>
      </w:r>
      <w:r>
        <w:rPr>
          <w:spacing w:val="-16"/>
          <w:sz w:val="20"/>
        </w:rPr>
        <w:t> </w:t>
      </w:r>
      <w:r>
        <w:rPr>
          <w:sz w:val="20"/>
        </w:rPr>
        <w:t>De</w:t>
      </w:r>
      <w:r>
        <w:rPr>
          <w:spacing w:val="-16"/>
          <w:sz w:val="20"/>
        </w:rPr>
        <w:t> </w:t>
      </w:r>
      <w:r>
        <w:rPr>
          <w:sz w:val="20"/>
        </w:rPr>
        <w:t>igual</w:t>
      </w:r>
      <w:r>
        <w:rPr>
          <w:spacing w:val="-16"/>
          <w:sz w:val="20"/>
        </w:rPr>
        <w:t> </w:t>
      </w:r>
      <w:r>
        <w:rPr>
          <w:sz w:val="20"/>
        </w:rPr>
        <w:t>forma,</w:t>
      </w:r>
      <w:r>
        <w:rPr>
          <w:spacing w:val="-16"/>
          <w:sz w:val="20"/>
        </w:rPr>
        <w:t> </w:t>
      </w:r>
      <w:r>
        <w:rPr>
          <w:sz w:val="20"/>
        </w:rPr>
        <w:t>dicho</w:t>
      </w:r>
      <w:r>
        <w:rPr>
          <w:spacing w:val="-17"/>
          <w:sz w:val="20"/>
        </w:rPr>
        <w:t> </w:t>
      </w:r>
      <w:r>
        <w:rPr>
          <w:sz w:val="20"/>
        </w:rPr>
        <w:t>Comité</w:t>
      </w:r>
      <w:r>
        <w:rPr>
          <w:spacing w:val="-15"/>
          <w:sz w:val="20"/>
        </w:rPr>
        <w:t> </w:t>
      </w:r>
      <w:r>
        <w:rPr>
          <w:sz w:val="20"/>
        </w:rPr>
        <w:t>señaló</w:t>
      </w:r>
      <w:r>
        <w:rPr>
          <w:spacing w:val="-16"/>
          <w:sz w:val="20"/>
        </w:rPr>
        <w:t> </w:t>
      </w:r>
      <w:r>
        <w:rPr>
          <w:sz w:val="20"/>
        </w:rPr>
        <w:t>que,</w:t>
      </w:r>
      <w:r>
        <w:rPr>
          <w:spacing w:val="-16"/>
          <w:sz w:val="20"/>
        </w:rPr>
        <w:t> </w:t>
      </w:r>
      <w:r>
        <w:rPr>
          <w:sz w:val="20"/>
        </w:rPr>
        <w:t>según lo señalan las Normas Uniformes sobre la igualdad de oportunidades para las personas con</w:t>
      </w:r>
      <w:r>
        <w:rPr>
          <w:spacing w:val="-11"/>
          <w:sz w:val="20"/>
        </w:rPr>
        <w:t> </w:t>
      </w:r>
      <w:r>
        <w:rPr>
          <w:sz w:val="20"/>
        </w:rPr>
        <w:t>discapacidad</w:t>
      </w:r>
      <w:r>
        <w:rPr>
          <w:spacing w:val="-12"/>
          <w:sz w:val="20"/>
        </w:rPr>
        <w:t> </w:t>
      </w:r>
      <w:r>
        <w:rPr>
          <w:sz w:val="20"/>
        </w:rPr>
        <w:t>(en</w:t>
      </w:r>
      <w:r>
        <w:rPr>
          <w:spacing w:val="-11"/>
          <w:sz w:val="20"/>
        </w:rPr>
        <w:t> </w:t>
      </w:r>
      <w:r>
        <w:rPr>
          <w:sz w:val="20"/>
        </w:rPr>
        <w:t>adelante</w:t>
      </w:r>
      <w:r>
        <w:rPr>
          <w:spacing w:val="-11"/>
          <w:sz w:val="20"/>
        </w:rPr>
        <w:t> </w:t>
      </w:r>
      <w:r>
        <w:rPr>
          <w:sz w:val="20"/>
        </w:rPr>
        <w:t>también</w:t>
      </w:r>
      <w:r>
        <w:rPr>
          <w:spacing w:val="-12"/>
          <w:sz w:val="20"/>
        </w:rPr>
        <w:t> </w:t>
      </w:r>
      <w:r>
        <w:rPr>
          <w:sz w:val="20"/>
        </w:rPr>
        <w:t>“Normas</w:t>
      </w:r>
      <w:r>
        <w:rPr>
          <w:spacing w:val="-11"/>
          <w:sz w:val="20"/>
        </w:rPr>
        <w:t> </w:t>
      </w:r>
      <w:r>
        <w:rPr>
          <w:sz w:val="20"/>
        </w:rPr>
        <w:t>Uniformes”),</w:t>
      </w:r>
      <w:r>
        <w:rPr>
          <w:spacing w:val="-12"/>
          <w:sz w:val="20"/>
        </w:rPr>
        <w:t> </w:t>
      </w:r>
      <w:r>
        <w:rPr>
          <w:sz w:val="20"/>
        </w:rPr>
        <w:t>aprobada</w:t>
      </w:r>
      <w:r>
        <w:rPr>
          <w:spacing w:val="-12"/>
          <w:sz w:val="20"/>
        </w:rPr>
        <w:t> </w:t>
      </w:r>
      <w:r>
        <w:rPr>
          <w:sz w:val="20"/>
        </w:rPr>
        <w:t>por</w:t>
      </w:r>
      <w:r>
        <w:rPr>
          <w:spacing w:val="-12"/>
          <w:sz w:val="20"/>
        </w:rPr>
        <w:t> </w:t>
      </w:r>
      <w:r>
        <w:rPr>
          <w:sz w:val="20"/>
        </w:rPr>
        <w:t>la</w:t>
      </w:r>
      <w:r>
        <w:rPr>
          <w:spacing w:val="-12"/>
          <w:sz w:val="20"/>
        </w:rPr>
        <w:t> </w:t>
      </w:r>
      <w:r>
        <w:rPr>
          <w:sz w:val="20"/>
        </w:rPr>
        <w:t>Asamblea General</w:t>
      </w:r>
      <w:r>
        <w:rPr>
          <w:spacing w:val="-18"/>
          <w:sz w:val="20"/>
        </w:rPr>
        <w:t> </w:t>
      </w:r>
      <w:r>
        <w:rPr>
          <w:sz w:val="20"/>
        </w:rPr>
        <w:t>de</w:t>
      </w:r>
      <w:r>
        <w:rPr>
          <w:spacing w:val="-19"/>
          <w:sz w:val="20"/>
        </w:rPr>
        <w:t> </w:t>
      </w:r>
      <w:r>
        <w:rPr>
          <w:sz w:val="20"/>
        </w:rPr>
        <w:t>la</w:t>
      </w:r>
      <w:r>
        <w:rPr>
          <w:spacing w:val="-19"/>
          <w:sz w:val="20"/>
        </w:rPr>
        <w:t> </w:t>
      </w:r>
      <w:r>
        <w:rPr>
          <w:sz w:val="20"/>
        </w:rPr>
        <w:t>Organización</w:t>
      </w:r>
      <w:r>
        <w:rPr>
          <w:spacing w:val="-18"/>
          <w:sz w:val="20"/>
        </w:rPr>
        <w:t> </w:t>
      </w:r>
      <w:r>
        <w:rPr>
          <w:sz w:val="20"/>
        </w:rPr>
        <w:t>de</w:t>
      </w:r>
      <w:r>
        <w:rPr>
          <w:spacing w:val="-18"/>
          <w:sz w:val="20"/>
        </w:rPr>
        <w:t> </w:t>
      </w:r>
      <w:r>
        <w:rPr>
          <w:sz w:val="20"/>
        </w:rPr>
        <w:t>las</w:t>
      </w:r>
      <w:r>
        <w:rPr>
          <w:spacing w:val="-20"/>
          <w:sz w:val="20"/>
        </w:rPr>
        <w:t> </w:t>
      </w:r>
      <w:r>
        <w:rPr>
          <w:sz w:val="20"/>
        </w:rPr>
        <w:t>Naciones</w:t>
      </w:r>
      <w:r>
        <w:rPr>
          <w:spacing w:val="-19"/>
          <w:sz w:val="20"/>
        </w:rPr>
        <w:t> </w:t>
      </w:r>
      <w:r>
        <w:rPr>
          <w:sz w:val="20"/>
        </w:rPr>
        <w:t>Unidas,</w:t>
      </w:r>
      <w:r>
        <w:rPr>
          <w:spacing w:val="-19"/>
          <w:sz w:val="20"/>
        </w:rPr>
        <w:t> </w:t>
      </w:r>
      <w:r>
        <w:rPr>
          <w:sz w:val="20"/>
        </w:rPr>
        <w:t>“las</w:t>
      </w:r>
      <w:r>
        <w:rPr>
          <w:spacing w:val="-19"/>
          <w:sz w:val="20"/>
        </w:rPr>
        <w:t> </w:t>
      </w:r>
      <w:r>
        <w:rPr>
          <w:sz w:val="20"/>
        </w:rPr>
        <w:t>personas</w:t>
      </w:r>
      <w:r>
        <w:rPr>
          <w:spacing w:val="-19"/>
          <w:sz w:val="20"/>
        </w:rPr>
        <w:t> </w:t>
      </w:r>
      <w:r>
        <w:rPr>
          <w:sz w:val="20"/>
        </w:rPr>
        <w:t>con</w:t>
      </w:r>
      <w:r>
        <w:rPr>
          <w:spacing w:val="-20"/>
          <w:sz w:val="20"/>
        </w:rPr>
        <w:t> </w:t>
      </w:r>
      <w:r>
        <w:rPr>
          <w:sz w:val="20"/>
        </w:rPr>
        <w:t>discapacidad,</w:t>
      </w:r>
      <w:r>
        <w:rPr>
          <w:spacing w:val="-19"/>
          <w:sz w:val="20"/>
        </w:rPr>
        <w:t> </w:t>
      </w:r>
      <w:r>
        <w:rPr>
          <w:sz w:val="20"/>
        </w:rPr>
        <w:t>tanto si viven zonas rurales como si viven en zonas urbanas, han de tener las mismas oportunidades de empleo productivo y remunerado en el mercado de trabajo”</w:t>
      </w:r>
      <w:hyperlink w:history="true" w:anchor="_bookmark109">
        <w:r>
          <w:rPr>
            <w:position w:val="7"/>
            <w:sz w:val="13"/>
          </w:rPr>
          <w:t>85</w:t>
        </w:r>
      </w:hyperlink>
      <w:r>
        <w:rPr>
          <w:sz w:val="20"/>
        </w:rPr>
        <w:t>. Las Normas</w:t>
      </w:r>
      <w:r>
        <w:rPr>
          <w:spacing w:val="-9"/>
          <w:sz w:val="20"/>
        </w:rPr>
        <w:t> </w:t>
      </w:r>
      <w:r>
        <w:rPr>
          <w:sz w:val="20"/>
        </w:rPr>
        <w:t>Uniformes</w:t>
      </w:r>
      <w:r>
        <w:rPr>
          <w:spacing w:val="-9"/>
          <w:sz w:val="20"/>
        </w:rPr>
        <w:t> </w:t>
      </w:r>
      <w:r>
        <w:rPr>
          <w:sz w:val="20"/>
        </w:rPr>
        <w:t>además</w:t>
      </w:r>
      <w:r>
        <w:rPr>
          <w:spacing w:val="-9"/>
          <w:sz w:val="20"/>
        </w:rPr>
        <w:t> </w:t>
      </w:r>
      <w:r>
        <w:rPr>
          <w:sz w:val="20"/>
        </w:rPr>
        <w:t>establecen</w:t>
      </w:r>
      <w:r>
        <w:rPr>
          <w:spacing w:val="-10"/>
          <w:sz w:val="20"/>
        </w:rPr>
        <w:t> </w:t>
      </w:r>
      <w:r>
        <w:rPr>
          <w:sz w:val="20"/>
        </w:rPr>
        <w:t>que</w:t>
      </w:r>
      <w:r>
        <w:rPr>
          <w:spacing w:val="-9"/>
          <w:sz w:val="20"/>
        </w:rPr>
        <w:t> </w:t>
      </w:r>
      <w:r>
        <w:rPr>
          <w:sz w:val="20"/>
        </w:rPr>
        <w:t>“[e]n</w:t>
      </w:r>
      <w:r>
        <w:rPr>
          <w:spacing w:val="-9"/>
          <w:sz w:val="20"/>
        </w:rPr>
        <w:t> </w:t>
      </w:r>
      <w:r>
        <w:rPr>
          <w:sz w:val="20"/>
        </w:rPr>
        <w:t>su</w:t>
      </w:r>
      <w:r>
        <w:rPr>
          <w:spacing w:val="-9"/>
          <w:sz w:val="20"/>
        </w:rPr>
        <w:t> </w:t>
      </w:r>
      <w:r>
        <w:rPr>
          <w:sz w:val="20"/>
        </w:rPr>
        <w:t>calidad</w:t>
      </w:r>
      <w:r>
        <w:rPr>
          <w:spacing w:val="-9"/>
          <w:sz w:val="20"/>
        </w:rPr>
        <w:t> </w:t>
      </w:r>
      <w:r>
        <w:rPr>
          <w:sz w:val="20"/>
        </w:rPr>
        <w:t>de</w:t>
      </w:r>
      <w:r>
        <w:rPr>
          <w:spacing w:val="-10"/>
          <w:sz w:val="20"/>
        </w:rPr>
        <w:t> </w:t>
      </w:r>
      <w:r>
        <w:rPr>
          <w:sz w:val="20"/>
        </w:rPr>
        <w:t>empleadores,</w:t>
      </w:r>
      <w:r>
        <w:rPr>
          <w:spacing w:val="-9"/>
          <w:sz w:val="20"/>
        </w:rPr>
        <w:t> </w:t>
      </w:r>
      <w:r>
        <w:rPr>
          <w:sz w:val="20"/>
        </w:rPr>
        <w:t>los</w:t>
      </w:r>
      <w:r>
        <w:rPr>
          <w:spacing w:val="-10"/>
          <w:sz w:val="20"/>
        </w:rPr>
        <w:t> </w:t>
      </w:r>
      <w:r>
        <w:rPr>
          <w:sz w:val="20"/>
        </w:rPr>
        <w:t>Estados deben crear condiciones favorables para el empleo de personas con discapacidad en el sector</w:t>
      </w:r>
      <w:r>
        <w:rPr>
          <w:spacing w:val="5"/>
          <w:sz w:val="20"/>
        </w:rPr>
        <w:t> </w:t>
      </w:r>
      <w:r>
        <w:rPr>
          <w:sz w:val="20"/>
        </w:rPr>
        <w:t>público”</w:t>
      </w:r>
      <w:hyperlink w:history="true" w:anchor="_bookmark110">
        <w:r>
          <w:rPr>
            <w:position w:val="7"/>
            <w:sz w:val="13"/>
          </w:rPr>
          <w:t>86</w:t>
        </w:r>
      </w:hyperlink>
      <w:r>
        <w:rPr>
          <w:sz w:val="20"/>
        </w:rPr>
        <w:t>.</w:t>
      </w:r>
    </w:p>
    <w:p>
      <w:pPr>
        <w:pStyle w:val="BodyText"/>
        <w:spacing w:before="11"/>
        <w:rPr>
          <w:sz w:val="19"/>
        </w:rPr>
      </w:pPr>
    </w:p>
    <w:p>
      <w:pPr>
        <w:pStyle w:val="ListParagraph"/>
        <w:numPr>
          <w:ilvl w:val="0"/>
          <w:numId w:val="10"/>
        </w:numPr>
        <w:tabs>
          <w:tab w:pos="830" w:val="left" w:leader="none"/>
        </w:tabs>
        <w:spacing w:line="240" w:lineRule="auto" w:before="0" w:after="0"/>
        <w:ind w:left="121" w:right="115" w:firstLine="0"/>
        <w:jc w:val="both"/>
        <w:rPr>
          <w:sz w:val="20"/>
        </w:rPr>
      </w:pPr>
      <w:r>
        <w:rPr>
          <w:sz w:val="20"/>
        </w:rPr>
        <w:t>Adicionalmente,</w:t>
      </w:r>
      <w:r>
        <w:rPr>
          <w:spacing w:val="-21"/>
          <w:sz w:val="20"/>
        </w:rPr>
        <w:t> </w:t>
      </w:r>
      <w:r>
        <w:rPr>
          <w:sz w:val="20"/>
        </w:rPr>
        <w:t>el</w:t>
      </w:r>
      <w:r>
        <w:rPr>
          <w:spacing w:val="-21"/>
          <w:sz w:val="20"/>
        </w:rPr>
        <w:t> </w:t>
      </w:r>
      <w:r>
        <w:rPr>
          <w:sz w:val="20"/>
        </w:rPr>
        <w:t>Tribunal</w:t>
      </w:r>
      <w:r>
        <w:rPr>
          <w:spacing w:val="-20"/>
          <w:sz w:val="20"/>
        </w:rPr>
        <w:t> </w:t>
      </w:r>
      <w:r>
        <w:rPr>
          <w:sz w:val="20"/>
        </w:rPr>
        <w:t>advierte</w:t>
      </w:r>
      <w:r>
        <w:rPr>
          <w:spacing w:val="-20"/>
          <w:sz w:val="20"/>
        </w:rPr>
        <w:t> </w:t>
      </w:r>
      <w:r>
        <w:rPr>
          <w:sz w:val="20"/>
        </w:rPr>
        <w:t>que</w:t>
      </w:r>
      <w:r>
        <w:rPr>
          <w:spacing w:val="-20"/>
          <w:sz w:val="20"/>
        </w:rPr>
        <w:t> </w:t>
      </w:r>
      <w:r>
        <w:rPr>
          <w:sz w:val="20"/>
        </w:rPr>
        <w:t>la</w:t>
      </w:r>
      <w:r>
        <w:rPr>
          <w:spacing w:val="-21"/>
          <w:sz w:val="20"/>
        </w:rPr>
        <w:t> </w:t>
      </w:r>
      <w:r>
        <w:rPr>
          <w:sz w:val="20"/>
        </w:rPr>
        <w:t>Organización</w:t>
      </w:r>
      <w:r>
        <w:rPr>
          <w:spacing w:val="-21"/>
          <w:sz w:val="20"/>
        </w:rPr>
        <w:t> </w:t>
      </w:r>
      <w:r>
        <w:rPr>
          <w:sz w:val="20"/>
        </w:rPr>
        <w:t>Internacional</w:t>
      </w:r>
      <w:r>
        <w:rPr>
          <w:spacing w:val="-21"/>
          <w:sz w:val="20"/>
        </w:rPr>
        <w:t> </w:t>
      </w:r>
      <w:r>
        <w:rPr>
          <w:sz w:val="20"/>
        </w:rPr>
        <w:t>del</w:t>
      </w:r>
      <w:r>
        <w:rPr>
          <w:spacing w:val="-21"/>
          <w:sz w:val="20"/>
        </w:rPr>
        <w:t> </w:t>
      </w:r>
      <w:r>
        <w:rPr>
          <w:sz w:val="20"/>
        </w:rPr>
        <w:t>Trabajo (en adelante “OIT”) estableció en el Convenio No. 111 sobre la discriminación (empleo y ocupación) que los Estados deben “formular y llevar a cabo una política nacional que promueva, por métodos adecuados a las condiciones y a la práctica nacionales, la igualdad de oportunidades y de trato en materia de empleo y ocupación, con objeto de eliminar cualquier discriminación a este respecto”</w:t>
      </w:r>
      <w:hyperlink w:history="true" w:anchor="_bookmark111">
        <w:r>
          <w:rPr>
            <w:position w:val="7"/>
            <w:sz w:val="13"/>
          </w:rPr>
          <w:t>87</w:t>
        </w:r>
      </w:hyperlink>
      <w:r>
        <w:rPr>
          <w:sz w:val="20"/>
        </w:rPr>
        <w:t>. En sentido similar, el Convenio No. 159</w:t>
      </w:r>
      <w:r>
        <w:rPr>
          <w:spacing w:val="-5"/>
          <w:sz w:val="20"/>
        </w:rPr>
        <w:t> </w:t>
      </w:r>
      <w:r>
        <w:rPr>
          <w:sz w:val="20"/>
        </w:rPr>
        <w:t>sobre</w:t>
      </w:r>
      <w:r>
        <w:rPr>
          <w:spacing w:val="-5"/>
          <w:sz w:val="20"/>
        </w:rPr>
        <w:t> </w:t>
      </w:r>
      <w:r>
        <w:rPr>
          <w:sz w:val="20"/>
        </w:rPr>
        <w:t>la</w:t>
      </w:r>
      <w:r>
        <w:rPr>
          <w:spacing w:val="-5"/>
          <w:sz w:val="20"/>
        </w:rPr>
        <w:t> </w:t>
      </w:r>
      <w:r>
        <w:rPr>
          <w:sz w:val="20"/>
        </w:rPr>
        <w:t>readaptación</w:t>
      </w:r>
      <w:r>
        <w:rPr>
          <w:spacing w:val="-4"/>
          <w:sz w:val="20"/>
        </w:rPr>
        <w:t> </w:t>
      </w:r>
      <w:r>
        <w:rPr>
          <w:sz w:val="20"/>
        </w:rPr>
        <w:t>profesional</w:t>
      </w:r>
      <w:r>
        <w:rPr>
          <w:spacing w:val="-4"/>
          <w:sz w:val="20"/>
        </w:rPr>
        <w:t> </w:t>
      </w:r>
      <w:r>
        <w:rPr>
          <w:sz w:val="20"/>
        </w:rPr>
        <w:t>y</w:t>
      </w:r>
      <w:r>
        <w:rPr>
          <w:spacing w:val="-5"/>
          <w:sz w:val="20"/>
        </w:rPr>
        <w:t> </w:t>
      </w:r>
      <w:r>
        <w:rPr>
          <w:sz w:val="20"/>
        </w:rPr>
        <w:t>el</w:t>
      </w:r>
      <w:r>
        <w:rPr>
          <w:spacing w:val="-5"/>
          <w:sz w:val="20"/>
        </w:rPr>
        <w:t> </w:t>
      </w:r>
      <w:r>
        <w:rPr>
          <w:sz w:val="20"/>
        </w:rPr>
        <w:t>empleo,</w:t>
      </w:r>
      <w:r>
        <w:rPr>
          <w:spacing w:val="-5"/>
          <w:sz w:val="20"/>
        </w:rPr>
        <w:t> </w:t>
      </w:r>
      <w:r>
        <w:rPr>
          <w:sz w:val="20"/>
        </w:rPr>
        <w:t>del</w:t>
      </w:r>
      <w:r>
        <w:rPr>
          <w:spacing w:val="-4"/>
          <w:sz w:val="20"/>
        </w:rPr>
        <w:t> </w:t>
      </w:r>
      <w:r>
        <w:rPr>
          <w:sz w:val="20"/>
        </w:rPr>
        <w:t>cual</w:t>
      </w:r>
      <w:r>
        <w:rPr>
          <w:spacing w:val="-4"/>
          <w:sz w:val="20"/>
        </w:rPr>
        <w:t> </w:t>
      </w:r>
      <w:r>
        <w:rPr>
          <w:sz w:val="20"/>
        </w:rPr>
        <w:t>Costa</w:t>
      </w:r>
      <w:r>
        <w:rPr>
          <w:spacing w:val="-6"/>
          <w:sz w:val="20"/>
        </w:rPr>
        <w:t> </w:t>
      </w:r>
      <w:r>
        <w:rPr>
          <w:sz w:val="20"/>
        </w:rPr>
        <w:t>Rica</w:t>
      </w:r>
      <w:r>
        <w:rPr>
          <w:spacing w:val="-5"/>
          <w:sz w:val="20"/>
        </w:rPr>
        <w:t> </w:t>
      </w:r>
      <w:r>
        <w:rPr>
          <w:sz w:val="20"/>
        </w:rPr>
        <w:t>es</w:t>
      </w:r>
      <w:r>
        <w:rPr>
          <w:spacing w:val="-4"/>
          <w:sz w:val="20"/>
        </w:rPr>
        <w:t> </w:t>
      </w:r>
      <w:r>
        <w:rPr>
          <w:sz w:val="20"/>
        </w:rPr>
        <w:t>parte</w:t>
      </w:r>
      <w:r>
        <w:rPr>
          <w:spacing w:val="-5"/>
          <w:sz w:val="20"/>
        </w:rPr>
        <w:t> </w:t>
      </w:r>
      <w:r>
        <w:rPr>
          <w:sz w:val="20"/>
        </w:rPr>
        <w:t>desde</w:t>
      </w:r>
      <w:r>
        <w:rPr>
          <w:spacing w:val="-5"/>
          <w:sz w:val="20"/>
        </w:rPr>
        <w:t> </w:t>
      </w:r>
      <w:r>
        <w:rPr>
          <w:sz w:val="20"/>
        </w:rPr>
        <w:t>el 23 de junio de 1991, establece que los Estados deberán formular, aplicar y revisar una política</w:t>
      </w:r>
      <w:r>
        <w:rPr>
          <w:spacing w:val="-12"/>
          <w:sz w:val="20"/>
        </w:rPr>
        <w:t> </w:t>
      </w:r>
      <w:r>
        <w:rPr>
          <w:sz w:val="20"/>
        </w:rPr>
        <w:t>nacional</w:t>
      </w:r>
      <w:r>
        <w:rPr>
          <w:spacing w:val="-10"/>
          <w:sz w:val="20"/>
        </w:rPr>
        <w:t> </w:t>
      </w:r>
      <w:r>
        <w:rPr>
          <w:sz w:val="20"/>
        </w:rPr>
        <w:t>sobre</w:t>
      </w:r>
      <w:r>
        <w:rPr>
          <w:spacing w:val="-10"/>
          <w:sz w:val="20"/>
        </w:rPr>
        <w:t> </w:t>
      </w:r>
      <w:r>
        <w:rPr>
          <w:sz w:val="20"/>
        </w:rPr>
        <w:t>readaptación</w:t>
      </w:r>
      <w:r>
        <w:rPr>
          <w:spacing w:val="-11"/>
          <w:sz w:val="20"/>
        </w:rPr>
        <w:t> </w:t>
      </w:r>
      <w:r>
        <w:rPr>
          <w:sz w:val="20"/>
        </w:rPr>
        <w:t>profesional</w:t>
      </w:r>
      <w:r>
        <w:rPr>
          <w:spacing w:val="-11"/>
          <w:sz w:val="20"/>
        </w:rPr>
        <w:t> </w:t>
      </w:r>
      <w:r>
        <w:rPr>
          <w:sz w:val="20"/>
        </w:rPr>
        <w:t>y</w:t>
      </w:r>
      <w:r>
        <w:rPr>
          <w:spacing w:val="-11"/>
          <w:sz w:val="20"/>
        </w:rPr>
        <w:t> </w:t>
      </w:r>
      <w:r>
        <w:rPr>
          <w:sz w:val="20"/>
        </w:rPr>
        <w:t>empleo</w:t>
      </w:r>
      <w:r>
        <w:rPr>
          <w:spacing w:val="-11"/>
          <w:sz w:val="20"/>
        </w:rPr>
        <w:t> </w:t>
      </w:r>
      <w:r>
        <w:rPr>
          <w:sz w:val="20"/>
        </w:rPr>
        <w:t>de</w:t>
      </w:r>
      <w:r>
        <w:rPr>
          <w:spacing w:val="-10"/>
          <w:sz w:val="20"/>
        </w:rPr>
        <w:t> </w:t>
      </w:r>
      <w:r>
        <w:rPr>
          <w:sz w:val="20"/>
        </w:rPr>
        <w:t>personas</w:t>
      </w:r>
      <w:r>
        <w:rPr>
          <w:spacing w:val="-12"/>
          <w:sz w:val="20"/>
        </w:rPr>
        <w:t> </w:t>
      </w:r>
      <w:r>
        <w:rPr>
          <w:sz w:val="20"/>
        </w:rPr>
        <w:t>con</w:t>
      </w:r>
      <w:r>
        <w:rPr>
          <w:spacing w:val="-10"/>
          <w:sz w:val="20"/>
        </w:rPr>
        <w:t> </w:t>
      </w:r>
      <w:r>
        <w:rPr>
          <w:sz w:val="20"/>
        </w:rPr>
        <w:t>discapacidad. Asimismo, el mismo Convenio señala que dicha política deberá basarse en el principio de</w:t>
      </w:r>
      <w:r>
        <w:rPr>
          <w:spacing w:val="-18"/>
          <w:sz w:val="20"/>
        </w:rPr>
        <w:t> </w:t>
      </w:r>
      <w:r>
        <w:rPr>
          <w:sz w:val="20"/>
        </w:rPr>
        <w:t>igualdad</w:t>
      </w:r>
      <w:r>
        <w:rPr>
          <w:spacing w:val="-19"/>
          <w:sz w:val="20"/>
        </w:rPr>
        <w:t> </w:t>
      </w:r>
      <w:r>
        <w:rPr>
          <w:sz w:val="20"/>
        </w:rPr>
        <w:t>de</w:t>
      </w:r>
      <w:r>
        <w:rPr>
          <w:spacing w:val="-17"/>
          <w:sz w:val="20"/>
        </w:rPr>
        <w:t> </w:t>
      </w:r>
      <w:r>
        <w:rPr>
          <w:sz w:val="20"/>
        </w:rPr>
        <w:t>oportunidades</w:t>
      </w:r>
      <w:r>
        <w:rPr>
          <w:spacing w:val="-19"/>
          <w:sz w:val="20"/>
        </w:rPr>
        <w:t> </w:t>
      </w:r>
      <w:r>
        <w:rPr>
          <w:sz w:val="20"/>
        </w:rPr>
        <w:t>y</w:t>
      </w:r>
      <w:r>
        <w:rPr>
          <w:spacing w:val="-19"/>
          <w:sz w:val="20"/>
        </w:rPr>
        <w:t> </w:t>
      </w:r>
      <w:r>
        <w:rPr>
          <w:sz w:val="20"/>
        </w:rPr>
        <w:t>de</w:t>
      </w:r>
      <w:r>
        <w:rPr>
          <w:spacing w:val="-18"/>
          <w:sz w:val="20"/>
        </w:rPr>
        <w:t> </w:t>
      </w:r>
      <w:r>
        <w:rPr>
          <w:sz w:val="20"/>
        </w:rPr>
        <w:t>trato.</w:t>
      </w:r>
      <w:r>
        <w:rPr>
          <w:spacing w:val="-17"/>
          <w:sz w:val="20"/>
        </w:rPr>
        <w:t> </w:t>
      </w:r>
      <w:r>
        <w:rPr>
          <w:sz w:val="20"/>
        </w:rPr>
        <w:t>En</w:t>
      </w:r>
      <w:r>
        <w:rPr>
          <w:spacing w:val="-18"/>
          <w:sz w:val="20"/>
        </w:rPr>
        <w:t> </w:t>
      </w:r>
      <w:r>
        <w:rPr>
          <w:sz w:val="20"/>
        </w:rPr>
        <w:t>ese</w:t>
      </w:r>
      <w:r>
        <w:rPr>
          <w:spacing w:val="-18"/>
          <w:sz w:val="20"/>
        </w:rPr>
        <w:t> </w:t>
      </w:r>
      <w:r>
        <w:rPr>
          <w:sz w:val="20"/>
        </w:rPr>
        <w:t>sentido,</w:t>
      </w:r>
      <w:r>
        <w:rPr>
          <w:spacing w:val="-18"/>
          <w:sz w:val="20"/>
        </w:rPr>
        <w:t> </w:t>
      </w:r>
      <w:r>
        <w:rPr>
          <w:sz w:val="20"/>
        </w:rPr>
        <w:t>las</w:t>
      </w:r>
      <w:r>
        <w:rPr>
          <w:spacing w:val="-19"/>
          <w:sz w:val="20"/>
        </w:rPr>
        <w:t> </w:t>
      </w:r>
      <w:r>
        <w:rPr>
          <w:sz w:val="20"/>
        </w:rPr>
        <w:t>medidas</w:t>
      </w:r>
      <w:r>
        <w:rPr>
          <w:spacing w:val="-19"/>
          <w:sz w:val="20"/>
        </w:rPr>
        <w:t> </w:t>
      </w:r>
      <w:r>
        <w:rPr>
          <w:sz w:val="20"/>
        </w:rPr>
        <w:t>positivas</w:t>
      </w:r>
      <w:r>
        <w:rPr>
          <w:spacing w:val="-19"/>
          <w:sz w:val="20"/>
        </w:rPr>
        <w:t> </w:t>
      </w:r>
      <w:r>
        <w:rPr>
          <w:sz w:val="20"/>
        </w:rPr>
        <w:t>adoptadas para alcanzar la igualdad no deberán considerarse como discriminatorias</w:t>
      </w:r>
      <w:hyperlink w:history="true" w:anchor="_bookmark112">
        <w:r>
          <w:rPr>
            <w:position w:val="7"/>
            <w:sz w:val="13"/>
          </w:rPr>
          <w:t>88</w:t>
        </w:r>
      </w:hyperlink>
      <w:r>
        <w:rPr>
          <w:sz w:val="20"/>
        </w:rPr>
        <w:t>. La Recomendación No. 168 de dicha organización estableció que las personas con discapacidad “deberían disfrutar de igualdad de oportunidades y de trato en cuanto al acceso, la conservación y la promoción en un empleo que, siempre que sea posible, corresponda a su elección y a sus aptitudes</w:t>
      </w:r>
      <w:r>
        <w:rPr>
          <w:spacing w:val="-9"/>
          <w:sz w:val="20"/>
        </w:rPr>
        <w:t> </w:t>
      </w:r>
      <w:r>
        <w:rPr>
          <w:sz w:val="20"/>
        </w:rPr>
        <w:t>individuales”</w:t>
      </w:r>
      <w:hyperlink w:history="true" w:anchor="_bookmark113">
        <w:r>
          <w:rPr>
            <w:position w:val="7"/>
            <w:sz w:val="13"/>
          </w:rPr>
          <w:t>89</w:t>
        </w:r>
      </w:hyperlink>
      <w:r>
        <w:rPr>
          <w:sz w:val="20"/>
        </w:rPr>
        <w:t>.</w:t>
      </w:r>
    </w:p>
    <w:p>
      <w:pPr>
        <w:pStyle w:val="BodyText"/>
      </w:pPr>
    </w:p>
    <w:p>
      <w:pPr>
        <w:pStyle w:val="BodyText"/>
        <w:spacing w:before="11"/>
        <w:rPr>
          <w:sz w:val="16"/>
        </w:rPr>
      </w:pPr>
      <w:r>
        <w:rPr/>
        <w:pict>
          <v:line style="position:absolute;mso-position-horizontal-relative:page;mso-position-vertical-relative:paragraph;z-index:1528;mso-wrap-distance-left:0;mso-wrap-distance-right:0" from="85.080002pt,12.535101pt" to="229.080002pt,12.535101pt" stroked="true" strokeweight=".6pt" strokecolor="#000000">
            <v:stroke dashstyle="solid"/>
            <w10:wrap type="topAndBottom"/>
          </v:line>
        </w:pict>
      </w:r>
    </w:p>
    <w:p>
      <w:pPr>
        <w:spacing w:before="73"/>
        <w:ind w:left="121" w:right="118" w:firstLine="0"/>
        <w:jc w:val="both"/>
        <w:rPr>
          <w:sz w:val="16"/>
        </w:rPr>
      </w:pPr>
      <w:bookmarkStart w:name="_bookmark108" w:id="146"/>
      <w:bookmarkEnd w:id="146"/>
      <w:r>
        <w:rPr/>
      </w:r>
      <w:r>
        <w:rPr>
          <w:position w:val="6"/>
          <w:sz w:val="10"/>
        </w:rPr>
        <w:t>84 </w:t>
      </w:r>
      <w:r>
        <w:rPr>
          <w:sz w:val="16"/>
        </w:rPr>
        <w:t>Comité sobre los Derechos de las Personas con Discapacidad. Observación General No. 6. Sobre la igualdad y no discriminación, CRPD/C/GC/6, aprobada por el Comité en su 19º periodo de sesiones (14 de febrero al 9 de marzo de 2018), párr.</w:t>
      </w:r>
      <w:r>
        <w:rPr>
          <w:spacing w:val="-15"/>
          <w:sz w:val="16"/>
        </w:rPr>
        <w:t> </w:t>
      </w:r>
      <w:r>
        <w:rPr>
          <w:sz w:val="16"/>
        </w:rPr>
        <w:t>67.</w:t>
      </w:r>
    </w:p>
    <w:p>
      <w:pPr>
        <w:spacing w:before="120"/>
        <w:ind w:left="121" w:right="118" w:firstLine="0"/>
        <w:jc w:val="both"/>
        <w:rPr>
          <w:sz w:val="16"/>
        </w:rPr>
      </w:pPr>
      <w:bookmarkStart w:name="_bookmark109" w:id="147"/>
      <w:bookmarkEnd w:id="147"/>
      <w:r>
        <w:rPr/>
      </w:r>
      <w:r>
        <w:rPr>
          <w:position w:val="6"/>
          <w:sz w:val="10"/>
        </w:rPr>
        <w:t>85 </w:t>
      </w:r>
      <w:r>
        <w:rPr>
          <w:sz w:val="16"/>
        </w:rPr>
        <w:t>Comité de Derechos Económicos, Sociales y Culturales. Observación General No. 5. Las personas con discapacidad, E/1995/22, de 12 de septiembre de 1994, párrs. 21 a 22.</w:t>
      </w:r>
    </w:p>
    <w:p>
      <w:pPr>
        <w:spacing w:before="120"/>
        <w:ind w:left="121" w:right="119" w:firstLine="0"/>
        <w:jc w:val="both"/>
        <w:rPr>
          <w:sz w:val="16"/>
        </w:rPr>
      </w:pPr>
      <w:bookmarkStart w:name="_bookmark110" w:id="148"/>
      <w:bookmarkEnd w:id="148"/>
      <w:r>
        <w:rPr/>
      </w:r>
      <w:r>
        <w:rPr>
          <w:position w:val="6"/>
          <w:sz w:val="10"/>
        </w:rPr>
        <w:t>86       </w:t>
      </w:r>
      <w:r>
        <w:rPr>
          <w:sz w:val="16"/>
        </w:rPr>
        <w:t>Normas Uniformes sobre la igualdad de oportunidades para las personas con discapacidad, adoptadas por la Asamblea General de las Naciones Unidas, 48 sesión, anexo a la resolución 48/96, artículo 7.5.</w:t>
      </w:r>
    </w:p>
    <w:p>
      <w:pPr>
        <w:spacing w:before="120"/>
        <w:ind w:left="121" w:right="117" w:firstLine="0"/>
        <w:jc w:val="both"/>
        <w:rPr>
          <w:sz w:val="16"/>
        </w:rPr>
      </w:pPr>
      <w:bookmarkStart w:name="_bookmark111" w:id="149"/>
      <w:bookmarkEnd w:id="149"/>
      <w:r>
        <w:rPr/>
      </w:r>
      <w:r>
        <w:rPr>
          <w:position w:val="6"/>
          <w:sz w:val="10"/>
        </w:rPr>
        <w:t>87  </w:t>
      </w:r>
      <w:r>
        <w:rPr>
          <w:sz w:val="16"/>
        </w:rPr>
        <w:t>OIT, Convenio sobre la discriminación (empleo y ocupación), adoptado el 25 de junio de 1958 (Núm.  111), artículo</w:t>
      </w:r>
      <w:r>
        <w:rPr>
          <w:spacing w:val="-7"/>
          <w:sz w:val="16"/>
        </w:rPr>
        <w:t> </w:t>
      </w:r>
      <w:r>
        <w:rPr>
          <w:sz w:val="16"/>
        </w:rPr>
        <w:t>2.</w:t>
      </w:r>
    </w:p>
    <w:p>
      <w:pPr>
        <w:spacing w:before="120"/>
        <w:ind w:left="121" w:right="117" w:firstLine="0"/>
        <w:jc w:val="both"/>
        <w:rPr>
          <w:sz w:val="16"/>
        </w:rPr>
      </w:pPr>
      <w:bookmarkStart w:name="_bookmark112" w:id="150"/>
      <w:bookmarkEnd w:id="150"/>
      <w:r>
        <w:rPr/>
      </w:r>
      <w:r>
        <w:rPr>
          <w:position w:val="6"/>
          <w:sz w:val="10"/>
        </w:rPr>
        <w:t>88   </w:t>
      </w:r>
      <w:r>
        <w:rPr>
          <w:i/>
          <w:sz w:val="16"/>
        </w:rPr>
        <w:t>Cfr. </w:t>
      </w:r>
      <w:r>
        <w:rPr>
          <w:sz w:val="16"/>
        </w:rPr>
        <w:t>OIT, Convenio sobre la readaptación profesional y el empleo, adoptado el 20 de junio de 1983   (Núm. 159), artículos</w:t>
      </w:r>
      <w:r>
        <w:rPr>
          <w:spacing w:val="-14"/>
          <w:sz w:val="16"/>
        </w:rPr>
        <w:t> </w:t>
      </w:r>
      <w:r>
        <w:rPr>
          <w:sz w:val="16"/>
        </w:rPr>
        <w:t>2-5.</w:t>
      </w:r>
    </w:p>
    <w:p>
      <w:pPr>
        <w:spacing w:before="120"/>
        <w:ind w:left="121" w:right="0" w:firstLine="0"/>
        <w:jc w:val="both"/>
        <w:rPr>
          <w:sz w:val="16"/>
        </w:rPr>
      </w:pPr>
      <w:bookmarkStart w:name="_bookmark113" w:id="151"/>
      <w:bookmarkEnd w:id="151"/>
      <w:r>
        <w:rPr/>
      </w:r>
      <w:r>
        <w:rPr>
          <w:position w:val="6"/>
          <w:sz w:val="10"/>
        </w:rPr>
        <w:t>89       </w:t>
      </w:r>
      <w:r>
        <w:rPr>
          <w:sz w:val="16"/>
        </w:rPr>
        <w:t>OIT, Recomendación sobre la readaptación profesional y el empleo (núm. 168), 1983, párr. 7.</w:t>
      </w:r>
    </w:p>
    <w:p>
      <w:pPr>
        <w:spacing w:after="0"/>
        <w:jc w:val="both"/>
        <w:rPr>
          <w:sz w:val="16"/>
        </w:rPr>
        <w:sectPr>
          <w:pgSz w:w="12240" w:h="15840"/>
          <w:pgMar w:header="0" w:footer="896" w:top="1460" w:bottom="1080" w:left="1580" w:right="1580"/>
        </w:sectPr>
      </w:pPr>
    </w:p>
    <w:p>
      <w:pPr>
        <w:pStyle w:val="ListParagraph"/>
        <w:numPr>
          <w:ilvl w:val="0"/>
          <w:numId w:val="10"/>
        </w:numPr>
        <w:tabs>
          <w:tab w:pos="831" w:val="left" w:leader="none"/>
        </w:tabs>
        <w:spacing w:line="240" w:lineRule="auto" w:before="71" w:after="0"/>
        <w:ind w:left="121" w:right="115" w:firstLine="0"/>
        <w:jc w:val="both"/>
        <w:rPr>
          <w:sz w:val="20"/>
        </w:rPr>
      </w:pPr>
      <w:r>
        <w:rPr>
          <w:sz w:val="20"/>
        </w:rPr>
        <w:t>Cabe destacar que la Agenda 2030 para el Desarrollo Sostenible, aprobada en septiembre</w:t>
      </w:r>
      <w:r>
        <w:rPr>
          <w:spacing w:val="-11"/>
          <w:sz w:val="20"/>
        </w:rPr>
        <w:t> </w:t>
      </w:r>
      <w:r>
        <w:rPr>
          <w:sz w:val="20"/>
        </w:rPr>
        <w:t>de</w:t>
      </w:r>
      <w:r>
        <w:rPr>
          <w:spacing w:val="-11"/>
          <w:sz w:val="20"/>
        </w:rPr>
        <w:t> </w:t>
      </w:r>
      <w:r>
        <w:rPr>
          <w:sz w:val="20"/>
        </w:rPr>
        <w:t>2015</w:t>
      </w:r>
      <w:r>
        <w:rPr>
          <w:spacing w:val="-12"/>
          <w:sz w:val="20"/>
        </w:rPr>
        <w:t> </w:t>
      </w:r>
      <w:r>
        <w:rPr>
          <w:sz w:val="20"/>
        </w:rPr>
        <w:t>por</w:t>
      </w:r>
      <w:r>
        <w:rPr>
          <w:spacing w:val="-11"/>
          <w:sz w:val="20"/>
        </w:rPr>
        <w:t> </w:t>
      </w:r>
      <w:r>
        <w:rPr>
          <w:sz w:val="20"/>
        </w:rPr>
        <w:t>la</w:t>
      </w:r>
      <w:r>
        <w:rPr>
          <w:spacing w:val="-11"/>
          <w:sz w:val="20"/>
        </w:rPr>
        <w:t> </w:t>
      </w:r>
      <w:r>
        <w:rPr>
          <w:sz w:val="20"/>
        </w:rPr>
        <w:t>Asamblea</w:t>
      </w:r>
      <w:r>
        <w:rPr>
          <w:spacing w:val="-11"/>
          <w:sz w:val="20"/>
        </w:rPr>
        <w:t> </w:t>
      </w:r>
      <w:r>
        <w:rPr>
          <w:sz w:val="20"/>
        </w:rPr>
        <w:t>General</w:t>
      </w:r>
      <w:r>
        <w:rPr>
          <w:spacing w:val="-11"/>
          <w:sz w:val="20"/>
        </w:rPr>
        <w:t> </w:t>
      </w:r>
      <w:r>
        <w:rPr>
          <w:sz w:val="20"/>
        </w:rPr>
        <w:t>de</w:t>
      </w:r>
      <w:r>
        <w:rPr>
          <w:spacing w:val="-11"/>
          <w:sz w:val="20"/>
        </w:rPr>
        <w:t> </w:t>
      </w:r>
      <w:r>
        <w:rPr>
          <w:sz w:val="20"/>
        </w:rPr>
        <w:t>la</w:t>
      </w:r>
      <w:r>
        <w:rPr>
          <w:spacing w:val="-11"/>
          <w:sz w:val="20"/>
        </w:rPr>
        <w:t> </w:t>
      </w:r>
      <w:r>
        <w:rPr>
          <w:sz w:val="20"/>
        </w:rPr>
        <w:t>Organización</w:t>
      </w:r>
      <w:r>
        <w:rPr>
          <w:spacing w:val="-11"/>
          <w:sz w:val="20"/>
        </w:rPr>
        <w:t> </w:t>
      </w:r>
      <w:r>
        <w:rPr>
          <w:sz w:val="20"/>
        </w:rPr>
        <w:t>de</w:t>
      </w:r>
      <w:r>
        <w:rPr>
          <w:spacing w:val="-11"/>
          <w:sz w:val="20"/>
        </w:rPr>
        <w:t> </w:t>
      </w:r>
      <w:r>
        <w:rPr>
          <w:sz w:val="20"/>
        </w:rPr>
        <w:t>las</w:t>
      </w:r>
      <w:r>
        <w:rPr>
          <w:spacing w:val="-12"/>
          <w:sz w:val="20"/>
        </w:rPr>
        <w:t> </w:t>
      </w:r>
      <w:r>
        <w:rPr>
          <w:sz w:val="20"/>
        </w:rPr>
        <w:t>Naciones</w:t>
      </w:r>
      <w:r>
        <w:rPr>
          <w:spacing w:val="-11"/>
          <w:sz w:val="20"/>
        </w:rPr>
        <w:t> </w:t>
      </w:r>
      <w:r>
        <w:rPr>
          <w:sz w:val="20"/>
        </w:rPr>
        <w:t>Unidas, ha establecido como uno de sus objetivos “promover el crecimiento económico sostenido,</w:t>
      </w:r>
      <w:r>
        <w:rPr>
          <w:spacing w:val="-13"/>
          <w:sz w:val="20"/>
        </w:rPr>
        <w:t> </w:t>
      </w:r>
      <w:r>
        <w:rPr>
          <w:sz w:val="20"/>
        </w:rPr>
        <w:t>inclusivo</w:t>
      </w:r>
      <w:r>
        <w:rPr>
          <w:spacing w:val="-13"/>
          <w:sz w:val="20"/>
        </w:rPr>
        <w:t> </w:t>
      </w:r>
      <w:r>
        <w:rPr>
          <w:sz w:val="20"/>
        </w:rPr>
        <w:t>y</w:t>
      </w:r>
      <w:r>
        <w:rPr>
          <w:spacing w:val="-13"/>
          <w:sz w:val="20"/>
        </w:rPr>
        <w:t> </w:t>
      </w:r>
      <w:r>
        <w:rPr>
          <w:sz w:val="20"/>
        </w:rPr>
        <w:t>sostenible,</w:t>
      </w:r>
      <w:r>
        <w:rPr>
          <w:spacing w:val="-14"/>
          <w:sz w:val="20"/>
        </w:rPr>
        <w:t> </w:t>
      </w:r>
      <w:r>
        <w:rPr>
          <w:sz w:val="20"/>
        </w:rPr>
        <w:t>el</w:t>
      </w:r>
      <w:r>
        <w:rPr>
          <w:spacing w:val="-12"/>
          <w:sz w:val="20"/>
        </w:rPr>
        <w:t> </w:t>
      </w:r>
      <w:r>
        <w:rPr>
          <w:sz w:val="20"/>
        </w:rPr>
        <w:t>empleo</w:t>
      </w:r>
      <w:r>
        <w:rPr>
          <w:spacing w:val="-13"/>
          <w:sz w:val="20"/>
        </w:rPr>
        <w:t> </w:t>
      </w:r>
      <w:r>
        <w:rPr>
          <w:sz w:val="20"/>
        </w:rPr>
        <w:t>pleno</w:t>
      </w:r>
      <w:r>
        <w:rPr>
          <w:spacing w:val="-12"/>
          <w:sz w:val="20"/>
        </w:rPr>
        <w:t> </w:t>
      </w:r>
      <w:r>
        <w:rPr>
          <w:sz w:val="20"/>
        </w:rPr>
        <w:t>y</w:t>
      </w:r>
      <w:r>
        <w:rPr>
          <w:spacing w:val="-13"/>
          <w:sz w:val="20"/>
        </w:rPr>
        <w:t> </w:t>
      </w:r>
      <w:r>
        <w:rPr>
          <w:sz w:val="20"/>
        </w:rPr>
        <w:t>productivo,</w:t>
      </w:r>
      <w:r>
        <w:rPr>
          <w:spacing w:val="-12"/>
          <w:sz w:val="20"/>
        </w:rPr>
        <w:t> </w:t>
      </w:r>
      <w:r>
        <w:rPr>
          <w:sz w:val="20"/>
        </w:rPr>
        <w:t>y</w:t>
      </w:r>
      <w:r>
        <w:rPr>
          <w:spacing w:val="-13"/>
          <w:sz w:val="20"/>
        </w:rPr>
        <w:t> </w:t>
      </w:r>
      <w:r>
        <w:rPr>
          <w:sz w:val="20"/>
        </w:rPr>
        <w:t>el</w:t>
      </w:r>
      <w:r>
        <w:rPr>
          <w:spacing w:val="-13"/>
          <w:sz w:val="20"/>
        </w:rPr>
        <w:t> </w:t>
      </w:r>
      <w:r>
        <w:rPr>
          <w:sz w:val="20"/>
        </w:rPr>
        <w:t>trabajo</w:t>
      </w:r>
      <w:r>
        <w:rPr>
          <w:spacing w:val="-12"/>
          <w:sz w:val="20"/>
        </w:rPr>
        <w:t> </w:t>
      </w:r>
      <w:r>
        <w:rPr>
          <w:sz w:val="20"/>
        </w:rPr>
        <w:t>decente</w:t>
      </w:r>
      <w:r>
        <w:rPr>
          <w:spacing w:val="-11"/>
          <w:sz w:val="20"/>
        </w:rPr>
        <w:t> </w:t>
      </w:r>
      <w:r>
        <w:rPr>
          <w:sz w:val="20"/>
        </w:rPr>
        <w:t>para todos”. Dicho instrumento señala que la mitad de la población mundial vive con el equivalente a 2 dólares diarios de los Estados Unidos de América, lo que requiere la reflexión sobre el progreso “lento y desigual, y revisar [las] políticas económicas y sociales destinadas a erradicar la pobreza”. Asimismo, para lograr el objetivo antes mencionado, se estableció como meta específica “[d]e aquí a 2030, lograr el empleo pleno y productivo y el trabajo decente para todas las mujeres y los hombres, incluidos los jóvenes y las personas con discapacidad, así como la igualdad de remuneración por trabajo de igual</w:t>
      </w:r>
      <w:r>
        <w:rPr>
          <w:spacing w:val="-2"/>
          <w:sz w:val="20"/>
        </w:rPr>
        <w:t> </w:t>
      </w:r>
      <w:r>
        <w:rPr>
          <w:sz w:val="20"/>
        </w:rPr>
        <w:t>valor”</w:t>
      </w:r>
      <w:hyperlink w:history="true" w:anchor="_bookmark114">
        <w:r>
          <w:rPr>
            <w:position w:val="7"/>
            <w:sz w:val="13"/>
          </w:rPr>
          <w:t>90</w:t>
        </w:r>
      </w:hyperlink>
      <w:r>
        <w:rPr>
          <w:sz w:val="20"/>
        </w:rPr>
        <w:t>.</w:t>
      </w:r>
    </w:p>
    <w:p>
      <w:pPr>
        <w:pStyle w:val="BodyText"/>
        <w:spacing w:before="6"/>
        <w:rPr>
          <w:sz w:val="22"/>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Por otra parte, la Corte advierte que tribunales de la más alta jerarquía en la región</w:t>
      </w:r>
      <w:r>
        <w:rPr>
          <w:spacing w:val="-9"/>
          <w:sz w:val="20"/>
        </w:rPr>
        <w:t> </w:t>
      </w:r>
      <w:r>
        <w:rPr>
          <w:sz w:val="20"/>
        </w:rPr>
        <w:t>se</w:t>
      </w:r>
      <w:r>
        <w:rPr>
          <w:spacing w:val="-9"/>
          <w:sz w:val="20"/>
        </w:rPr>
        <w:t> </w:t>
      </w:r>
      <w:r>
        <w:rPr>
          <w:sz w:val="20"/>
        </w:rPr>
        <w:t>han</w:t>
      </w:r>
      <w:r>
        <w:rPr>
          <w:spacing w:val="-8"/>
          <w:sz w:val="20"/>
        </w:rPr>
        <w:t> </w:t>
      </w:r>
      <w:r>
        <w:rPr>
          <w:sz w:val="20"/>
        </w:rPr>
        <w:t>referido</w:t>
      </w:r>
      <w:r>
        <w:rPr>
          <w:spacing w:val="-10"/>
          <w:sz w:val="20"/>
        </w:rPr>
        <w:t> </w:t>
      </w:r>
      <w:r>
        <w:rPr>
          <w:sz w:val="20"/>
        </w:rPr>
        <w:t>a</w:t>
      </w:r>
      <w:r>
        <w:rPr>
          <w:spacing w:val="-8"/>
          <w:sz w:val="20"/>
        </w:rPr>
        <w:t> </w:t>
      </w:r>
      <w:r>
        <w:rPr>
          <w:sz w:val="20"/>
        </w:rPr>
        <w:t>los</w:t>
      </w:r>
      <w:r>
        <w:rPr>
          <w:spacing w:val="-8"/>
          <w:sz w:val="20"/>
        </w:rPr>
        <w:t> </w:t>
      </w:r>
      <w:r>
        <w:rPr>
          <w:sz w:val="20"/>
        </w:rPr>
        <w:t>alcances</w:t>
      </w:r>
      <w:r>
        <w:rPr>
          <w:spacing w:val="-8"/>
          <w:sz w:val="20"/>
        </w:rPr>
        <w:t> </w:t>
      </w:r>
      <w:r>
        <w:rPr>
          <w:sz w:val="20"/>
        </w:rPr>
        <w:t>de</w:t>
      </w:r>
      <w:r>
        <w:rPr>
          <w:spacing w:val="-7"/>
          <w:sz w:val="20"/>
        </w:rPr>
        <w:t> </w:t>
      </w:r>
      <w:r>
        <w:rPr>
          <w:sz w:val="20"/>
        </w:rPr>
        <w:t>la</w:t>
      </w:r>
      <w:r>
        <w:rPr>
          <w:spacing w:val="-8"/>
          <w:sz w:val="20"/>
        </w:rPr>
        <w:t> </w:t>
      </w:r>
      <w:r>
        <w:rPr>
          <w:sz w:val="20"/>
        </w:rPr>
        <w:t>protección</w:t>
      </w:r>
      <w:r>
        <w:rPr>
          <w:spacing w:val="-8"/>
          <w:sz w:val="20"/>
        </w:rPr>
        <w:t> </w:t>
      </w:r>
      <w:r>
        <w:rPr>
          <w:sz w:val="20"/>
        </w:rPr>
        <w:t>del</w:t>
      </w:r>
      <w:r>
        <w:rPr>
          <w:spacing w:val="-9"/>
          <w:sz w:val="20"/>
        </w:rPr>
        <w:t> </w:t>
      </w:r>
      <w:r>
        <w:rPr>
          <w:sz w:val="20"/>
        </w:rPr>
        <w:t>derecho</w:t>
      </w:r>
      <w:r>
        <w:rPr>
          <w:spacing w:val="-8"/>
          <w:sz w:val="20"/>
        </w:rPr>
        <w:t> </w:t>
      </w:r>
      <w:r>
        <w:rPr>
          <w:sz w:val="20"/>
        </w:rPr>
        <w:t>al</w:t>
      </w:r>
      <w:r>
        <w:rPr>
          <w:spacing w:val="-8"/>
          <w:sz w:val="20"/>
        </w:rPr>
        <w:t> </w:t>
      </w:r>
      <w:r>
        <w:rPr>
          <w:sz w:val="20"/>
        </w:rPr>
        <w:t>trabajo</w:t>
      </w:r>
      <w:r>
        <w:rPr>
          <w:spacing w:val="-8"/>
          <w:sz w:val="20"/>
        </w:rPr>
        <w:t> </w:t>
      </w:r>
      <w:r>
        <w:rPr>
          <w:sz w:val="20"/>
        </w:rPr>
        <w:t>de</w:t>
      </w:r>
      <w:r>
        <w:rPr>
          <w:spacing w:val="-7"/>
          <w:sz w:val="20"/>
        </w:rPr>
        <w:t> </w:t>
      </w:r>
      <w:r>
        <w:rPr>
          <w:sz w:val="20"/>
        </w:rPr>
        <w:t>personas con discapacidad, específicamente respecto a la protección en contra del despido. La Corte Constitucional de Colombia ha señalado que el derecho a la estabilidad laboral goza de una protección reforzada respecto de los trabajadores con discapacidades, por lo que no procede el despido de una persona con discapacidad sin autorización del Ministerio del Trabajo. Asimismo, dicha Corte consideró que resulta inconstitucional cualquier norma o actuación que impida el acceso a cargos de personas “(i) cuya situación de discapacidad no está demostrada como incompatible con las funciones esenciales</w:t>
      </w:r>
      <w:r>
        <w:rPr>
          <w:spacing w:val="-13"/>
          <w:sz w:val="20"/>
        </w:rPr>
        <w:t> </w:t>
      </w:r>
      <w:r>
        <w:rPr>
          <w:sz w:val="20"/>
        </w:rPr>
        <w:t>a</w:t>
      </w:r>
      <w:r>
        <w:rPr>
          <w:spacing w:val="-14"/>
          <w:sz w:val="20"/>
        </w:rPr>
        <w:t> </w:t>
      </w:r>
      <w:r>
        <w:rPr>
          <w:sz w:val="20"/>
        </w:rPr>
        <w:t>desempeñar;</w:t>
      </w:r>
      <w:r>
        <w:rPr>
          <w:spacing w:val="-12"/>
          <w:sz w:val="20"/>
        </w:rPr>
        <w:t> </w:t>
      </w:r>
      <w:r>
        <w:rPr>
          <w:sz w:val="20"/>
        </w:rPr>
        <w:t>(ii)</w:t>
      </w:r>
      <w:r>
        <w:rPr>
          <w:spacing w:val="-14"/>
          <w:sz w:val="20"/>
        </w:rPr>
        <w:t> </w:t>
      </w:r>
      <w:r>
        <w:rPr>
          <w:sz w:val="20"/>
        </w:rPr>
        <w:t>que</w:t>
      </w:r>
      <w:r>
        <w:rPr>
          <w:spacing w:val="-13"/>
          <w:sz w:val="20"/>
        </w:rPr>
        <w:t> </w:t>
      </w:r>
      <w:r>
        <w:rPr>
          <w:sz w:val="20"/>
        </w:rPr>
        <w:t>tienen</w:t>
      </w:r>
      <w:r>
        <w:rPr>
          <w:spacing w:val="-12"/>
          <w:sz w:val="20"/>
        </w:rPr>
        <w:t> </w:t>
      </w:r>
      <w:r>
        <w:rPr>
          <w:sz w:val="20"/>
        </w:rPr>
        <w:t>discapacidades</w:t>
      </w:r>
      <w:r>
        <w:rPr>
          <w:spacing w:val="-14"/>
          <w:sz w:val="20"/>
        </w:rPr>
        <w:t> </w:t>
      </w:r>
      <w:r>
        <w:rPr>
          <w:sz w:val="20"/>
        </w:rPr>
        <w:t>incompatibles</w:t>
      </w:r>
      <w:r>
        <w:rPr>
          <w:spacing w:val="-14"/>
          <w:sz w:val="20"/>
        </w:rPr>
        <w:t> </w:t>
      </w:r>
      <w:r>
        <w:rPr>
          <w:sz w:val="20"/>
        </w:rPr>
        <w:t>con</w:t>
      </w:r>
      <w:r>
        <w:rPr>
          <w:spacing w:val="-12"/>
          <w:sz w:val="20"/>
        </w:rPr>
        <w:t> </w:t>
      </w:r>
      <w:r>
        <w:rPr>
          <w:sz w:val="20"/>
        </w:rPr>
        <w:t>las</w:t>
      </w:r>
      <w:r>
        <w:rPr>
          <w:spacing w:val="-14"/>
          <w:sz w:val="20"/>
        </w:rPr>
        <w:t> </w:t>
      </w:r>
      <w:r>
        <w:rPr>
          <w:sz w:val="20"/>
        </w:rPr>
        <w:t>funciones accidentales accesorias o delegables del cargo, pero compatibles con las funciones esenciales; (iii) que podrían desempeñar adecuadamente las funciones del respectivo cargo o empleo si se adoptaran adecuaciones laborales</w:t>
      </w:r>
      <w:r>
        <w:rPr>
          <w:spacing w:val="-17"/>
          <w:sz w:val="20"/>
        </w:rPr>
        <w:t> </w:t>
      </w:r>
      <w:r>
        <w:rPr>
          <w:sz w:val="20"/>
        </w:rPr>
        <w:t>razonables”</w:t>
      </w:r>
      <w:hyperlink w:history="true" w:anchor="_bookmark115">
        <w:r>
          <w:rPr>
            <w:position w:val="7"/>
            <w:sz w:val="13"/>
          </w:rPr>
          <w:t>91</w:t>
        </w:r>
      </w:hyperlink>
      <w:r>
        <w:rPr>
          <w:sz w:val="20"/>
        </w:rPr>
        <w:t>.</w:t>
      </w:r>
    </w:p>
    <w:p>
      <w:pPr>
        <w:pStyle w:val="BodyText"/>
        <w:spacing w:before="10"/>
        <w:rPr>
          <w:sz w:val="19"/>
        </w:rPr>
      </w:pPr>
    </w:p>
    <w:p>
      <w:pPr>
        <w:pStyle w:val="ListParagraph"/>
        <w:numPr>
          <w:ilvl w:val="0"/>
          <w:numId w:val="10"/>
        </w:numPr>
        <w:tabs>
          <w:tab w:pos="830" w:val="left" w:leader="none"/>
        </w:tabs>
        <w:spacing w:line="240" w:lineRule="auto" w:before="1" w:after="0"/>
        <w:ind w:left="121" w:right="116" w:firstLine="0"/>
        <w:jc w:val="both"/>
        <w:rPr>
          <w:sz w:val="20"/>
        </w:rPr>
      </w:pPr>
      <w:r>
        <w:rPr>
          <w:sz w:val="20"/>
        </w:rPr>
        <w:t>Por su parte, la Suprema Corte de Justicia de la Nación de México ha razonado que, a fin de desvirtuar cualquier posible vicio discriminatorio respecto del despido de una persona con discapacidad, existe una obligación reforzada de motivación para las autoridades jurisdiccionales que conozcan casos donde la parte trabajadora alegue que su despido se debe a una situación de discriminación</w:t>
      </w:r>
      <w:hyperlink w:history="true" w:anchor="_bookmark116">
        <w:r>
          <w:rPr>
            <w:position w:val="7"/>
            <w:sz w:val="13"/>
          </w:rPr>
          <w:t>92</w:t>
        </w:r>
      </w:hyperlink>
      <w:r>
        <w:rPr>
          <w:sz w:val="20"/>
        </w:rPr>
        <w:t>. Ello se debe, de acuerdo a lo señalado por dicha Corte, a que, “cuando se toma una decisión o se actúa con base en una situación discriminatoria, el agente que actúa o decide no suele reconocer que el motivo</w:t>
      </w:r>
      <w:r>
        <w:rPr>
          <w:spacing w:val="-13"/>
          <w:sz w:val="20"/>
        </w:rPr>
        <w:t> </w:t>
      </w:r>
      <w:r>
        <w:rPr>
          <w:sz w:val="20"/>
        </w:rPr>
        <w:t>central</w:t>
      </w:r>
      <w:r>
        <w:rPr>
          <w:spacing w:val="-12"/>
          <w:sz w:val="20"/>
        </w:rPr>
        <w:t> </w:t>
      </w:r>
      <w:r>
        <w:rPr>
          <w:sz w:val="20"/>
        </w:rPr>
        <w:t>o</w:t>
      </w:r>
      <w:r>
        <w:rPr>
          <w:spacing w:val="-13"/>
          <w:sz w:val="20"/>
        </w:rPr>
        <w:t> </w:t>
      </w:r>
      <w:r>
        <w:rPr>
          <w:sz w:val="20"/>
        </w:rPr>
        <w:t>real</w:t>
      </w:r>
      <w:r>
        <w:rPr>
          <w:spacing w:val="-14"/>
          <w:sz w:val="20"/>
        </w:rPr>
        <w:t> </w:t>
      </w:r>
      <w:r>
        <w:rPr>
          <w:sz w:val="20"/>
        </w:rPr>
        <w:t>que</w:t>
      </w:r>
      <w:r>
        <w:rPr>
          <w:spacing w:val="-13"/>
          <w:sz w:val="20"/>
        </w:rPr>
        <w:t> </w:t>
      </w:r>
      <w:r>
        <w:rPr>
          <w:sz w:val="20"/>
        </w:rPr>
        <w:t>fundamenta</w:t>
      </w:r>
      <w:r>
        <w:rPr>
          <w:spacing w:val="-13"/>
          <w:sz w:val="20"/>
        </w:rPr>
        <w:t> </w:t>
      </w:r>
      <w:r>
        <w:rPr>
          <w:sz w:val="20"/>
        </w:rPr>
        <w:t>su</w:t>
      </w:r>
      <w:r>
        <w:rPr>
          <w:spacing w:val="-14"/>
          <w:sz w:val="20"/>
        </w:rPr>
        <w:t> </w:t>
      </w:r>
      <w:r>
        <w:rPr>
          <w:sz w:val="20"/>
        </w:rPr>
        <w:t>decisión</w:t>
      </w:r>
      <w:r>
        <w:rPr>
          <w:spacing w:val="-12"/>
          <w:sz w:val="20"/>
        </w:rPr>
        <w:t> </w:t>
      </w:r>
      <w:r>
        <w:rPr>
          <w:sz w:val="20"/>
        </w:rPr>
        <w:t>se</w:t>
      </w:r>
      <w:r>
        <w:rPr>
          <w:spacing w:val="-12"/>
          <w:sz w:val="20"/>
        </w:rPr>
        <w:t> </w:t>
      </w:r>
      <w:r>
        <w:rPr>
          <w:sz w:val="20"/>
        </w:rPr>
        <w:t>basa</w:t>
      </w:r>
      <w:r>
        <w:rPr>
          <w:spacing w:val="-16"/>
          <w:sz w:val="20"/>
        </w:rPr>
        <w:t> </w:t>
      </w:r>
      <w:r>
        <w:rPr>
          <w:sz w:val="20"/>
        </w:rPr>
        <w:t>en</w:t>
      </w:r>
      <w:r>
        <w:rPr>
          <w:spacing w:val="-14"/>
          <w:sz w:val="20"/>
        </w:rPr>
        <w:t> </w:t>
      </w:r>
      <w:r>
        <w:rPr>
          <w:sz w:val="20"/>
        </w:rPr>
        <w:t>tal</w:t>
      </w:r>
      <w:r>
        <w:rPr>
          <w:spacing w:val="-14"/>
          <w:sz w:val="20"/>
        </w:rPr>
        <w:t> </w:t>
      </w:r>
      <w:r>
        <w:rPr>
          <w:sz w:val="20"/>
        </w:rPr>
        <w:t>motivo</w:t>
      </w:r>
      <w:r>
        <w:rPr>
          <w:spacing w:val="-14"/>
          <w:sz w:val="20"/>
        </w:rPr>
        <w:t> </w:t>
      </w:r>
      <w:r>
        <w:rPr>
          <w:sz w:val="20"/>
        </w:rPr>
        <w:t>–discriminación–</w:t>
      </w:r>
    </w:p>
    <w:p>
      <w:pPr>
        <w:pStyle w:val="BodyText"/>
        <w:ind w:left="121"/>
        <w:jc w:val="both"/>
      </w:pPr>
      <w:r>
        <w:rPr/>
        <w:t>, sino que tenderá a encubrirla”</w:t>
      </w:r>
      <w:hyperlink w:history="true" w:anchor="_bookmark117">
        <w:r>
          <w:rPr>
            <w:position w:val="7"/>
            <w:sz w:val="13"/>
          </w:rPr>
          <w:t>93</w:t>
        </w:r>
      </w:hyperlink>
      <w:r>
        <w:rPr/>
        <w:t>.</w:t>
      </w:r>
    </w:p>
    <w:p>
      <w:pPr>
        <w:pStyle w:val="BodyText"/>
        <w:spacing w:before="11"/>
        <w:rPr>
          <w:sz w:val="19"/>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Asimismo, el Supremo Tribunal Federal de Brasil ha considerado que la Convención sobre los Derechos de las Personas con Discapacidad se incorporó al ordenamiento jurídico brasileño como norma constitucional. En este sentido, determinó la inconstitucionalidad de una norma que excluía a los trabajadores marítimos de la política</w:t>
      </w:r>
      <w:r>
        <w:rPr>
          <w:spacing w:val="-8"/>
          <w:sz w:val="20"/>
        </w:rPr>
        <w:t> </w:t>
      </w:r>
      <w:r>
        <w:rPr>
          <w:sz w:val="20"/>
        </w:rPr>
        <w:t>pública</w:t>
      </w:r>
      <w:r>
        <w:rPr>
          <w:spacing w:val="-7"/>
          <w:sz w:val="20"/>
        </w:rPr>
        <w:t> </w:t>
      </w:r>
      <w:r>
        <w:rPr>
          <w:sz w:val="20"/>
        </w:rPr>
        <w:t>de</w:t>
      </w:r>
      <w:r>
        <w:rPr>
          <w:spacing w:val="-7"/>
          <w:sz w:val="20"/>
        </w:rPr>
        <w:t> </w:t>
      </w:r>
      <w:r>
        <w:rPr>
          <w:sz w:val="20"/>
        </w:rPr>
        <w:t>inclusión</w:t>
      </w:r>
      <w:r>
        <w:rPr>
          <w:spacing w:val="-6"/>
          <w:sz w:val="20"/>
        </w:rPr>
        <w:t> </w:t>
      </w:r>
      <w:r>
        <w:rPr>
          <w:sz w:val="20"/>
        </w:rPr>
        <w:t>de</w:t>
      </w:r>
      <w:r>
        <w:rPr>
          <w:spacing w:val="-6"/>
          <w:sz w:val="20"/>
        </w:rPr>
        <w:t> </w:t>
      </w:r>
      <w:r>
        <w:rPr>
          <w:sz w:val="20"/>
        </w:rPr>
        <w:t>personas</w:t>
      </w:r>
      <w:r>
        <w:rPr>
          <w:spacing w:val="-7"/>
          <w:sz w:val="20"/>
        </w:rPr>
        <w:t> </w:t>
      </w:r>
      <w:r>
        <w:rPr>
          <w:sz w:val="20"/>
        </w:rPr>
        <w:t>con</w:t>
      </w:r>
      <w:r>
        <w:rPr>
          <w:spacing w:val="-6"/>
          <w:sz w:val="20"/>
        </w:rPr>
        <w:t> </w:t>
      </w:r>
      <w:r>
        <w:rPr>
          <w:sz w:val="20"/>
        </w:rPr>
        <w:t>discapacidad.</w:t>
      </w:r>
      <w:r>
        <w:rPr>
          <w:spacing w:val="-8"/>
          <w:sz w:val="20"/>
        </w:rPr>
        <w:t> </w:t>
      </w:r>
      <w:r>
        <w:rPr>
          <w:sz w:val="20"/>
        </w:rPr>
        <w:t>Con</w:t>
      </w:r>
      <w:r>
        <w:rPr>
          <w:spacing w:val="-6"/>
          <w:sz w:val="20"/>
        </w:rPr>
        <w:t> </w:t>
      </w:r>
      <w:r>
        <w:rPr>
          <w:sz w:val="20"/>
        </w:rPr>
        <w:t>base</w:t>
      </w:r>
      <w:r>
        <w:rPr>
          <w:spacing w:val="-7"/>
          <w:sz w:val="20"/>
        </w:rPr>
        <w:t> </w:t>
      </w:r>
      <w:r>
        <w:rPr>
          <w:sz w:val="20"/>
        </w:rPr>
        <w:t>en</w:t>
      </w:r>
      <w:r>
        <w:rPr>
          <w:spacing w:val="-6"/>
          <w:sz w:val="20"/>
        </w:rPr>
        <w:t> </w:t>
      </w:r>
      <w:r>
        <w:rPr>
          <w:sz w:val="20"/>
        </w:rPr>
        <w:t>el</w:t>
      </w:r>
      <w:r>
        <w:rPr>
          <w:spacing w:val="-7"/>
          <w:sz w:val="20"/>
        </w:rPr>
        <w:t> </w:t>
      </w:r>
      <w:r>
        <w:rPr>
          <w:sz w:val="20"/>
        </w:rPr>
        <w:t>artículo</w:t>
      </w:r>
      <w:r>
        <w:rPr>
          <w:spacing w:val="-8"/>
          <w:sz w:val="20"/>
        </w:rPr>
        <w:t> </w:t>
      </w:r>
      <w:r>
        <w:rPr>
          <w:sz w:val="20"/>
        </w:rPr>
        <w:t>27</w:t>
      </w:r>
      <w:r>
        <w:rPr>
          <w:spacing w:val="-7"/>
          <w:sz w:val="20"/>
        </w:rPr>
        <w:t> </w:t>
      </w:r>
      <w:r>
        <w:rPr>
          <w:sz w:val="20"/>
        </w:rPr>
        <w:t>de la</w:t>
      </w:r>
      <w:r>
        <w:rPr>
          <w:spacing w:val="-6"/>
          <w:sz w:val="20"/>
        </w:rPr>
        <w:t> </w:t>
      </w:r>
      <w:r>
        <w:rPr>
          <w:sz w:val="20"/>
        </w:rPr>
        <w:t>CDPD,</w:t>
      </w:r>
      <w:r>
        <w:rPr>
          <w:spacing w:val="-6"/>
          <w:sz w:val="20"/>
        </w:rPr>
        <w:t> </w:t>
      </w:r>
      <w:r>
        <w:rPr>
          <w:sz w:val="20"/>
        </w:rPr>
        <w:t>dicho</w:t>
      </w:r>
      <w:r>
        <w:rPr>
          <w:spacing w:val="-6"/>
          <w:sz w:val="20"/>
        </w:rPr>
        <w:t> </w:t>
      </w:r>
      <w:r>
        <w:rPr>
          <w:sz w:val="20"/>
        </w:rPr>
        <w:t>Tribunal</w:t>
      </w:r>
      <w:r>
        <w:rPr>
          <w:spacing w:val="-5"/>
          <w:sz w:val="20"/>
        </w:rPr>
        <w:t> </w:t>
      </w:r>
      <w:r>
        <w:rPr>
          <w:sz w:val="20"/>
        </w:rPr>
        <w:t>estableció</w:t>
      </w:r>
      <w:r>
        <w:rPr>
          <w:spacing w:val="-7"/>
          <w:sz w:val="20"/>
        </w:rPr>
        <w:t> </w:t>
      </w:r>
      <w:r>
        <w:rPr>
          <w:sz w:val="20"/>
        </w:rPr>
        <w:t>que</w:t>
      </w:r>
      <w:r>
        <w:rPr>
          <w:spacing w:val="-6"/>
          <w:sz w:val="20"/>
        </w:rPr>
        <w:t> </w:t>
      </w:r>
      <w:r>
        <w:rPr>
          <w:sz w:val="20"/>
        </w:rPr>
        <w:t>la</w:t>
      </w:r>
      <w:r>
        <w:rPr>
          <w:spacing w:val="-6"/>
          <w:sz w:val="20"/>
        </w:rPr>
        <w:t> </w:t>
      </w:r>
      <w:r>
        <w:rPr>
          <w:sz w:val="20"/>
        </w:rPr>
        <w:t>discapacidad</w:t>
      </w:r>
      <w:r>
        <w:rPr>
          <w:spacing w:val="-6"/>
          <w:sz w:val="20"/>
        </w:rPr>
        <w:t> </w:t>
      </w:r>
      <w:r>
        <w:rPr>
          <w:sz w:val="20"/>
        </w:rPr>
        <w:t>física,</w:t>
      </w:r>
      <w:r>
        <w:rPr>
          <w:spacing w:val="-5"/>
          <w:sz w:val="20"/>
        </w:rPr>
        <w:t> </w:t>
      </w:r>
      <w:r>
        <w:rPr>
          <w:sz w:val="20"/>
        </w:rPr>
        <w:t>por</w:t>
      </w:r>
      <w:r>
        <w:rPr>
          <w:spacing w:val="-6"/>
          <w:sz w:val="20"/>
        </w:rPr>
        <w:t> </w:t>
      </w:r>
      <w:r>
        <w:rPr>
          <w:sz w:val="20"/>
        </w:rPr>
        <w:t>sí</w:t>
      </w:r>
      <w:r>
        <w:rPr>
          <w:spacing w:val="-6"/>
          <w:sz w:val="20"/>
        </w:rPr>
        <w:t> </w:t>
      </w:r>
      <w:r>
        <w:rPr>
          <w:sz w:val="20"/>
        </w:rPr>
        <w:t>misma,</w:t>
      </w:r>
      <w:r>
        <w:rPr>
          <w:spacing w:val="-5"/>
          <w:sz w:val="20"/>
        </w:rPr>
        <w:t> </w:t>
      </w:r>
      <w:r>
        <w:rPr>
          <w:sz w:val="20"/>
        </w:rPr>
        <w:t>no</w:t>
      </w:r>
      <w:r>
        <w:rPr>
          <w:spacing w:val="-7"/>
          <w:sz w:val="20"/>
        </w:rPr>
        <w:t> </w:t>
      </w:r>
      <w:r>
        <w:rPr>
          <w:sz w:val="20"/>
        </w:rPr>
        <w:t>inhabilita</w:t>
      </w:r>
    </w:p>
    <w:p>
      <w:pPr>
        <w:pStyle w:val="BodyText"/>
        <w:spacing w:before="11"/>
        <w:rPr>
          <w:sz w:val="17"/>
        </w:rPr>
      </w:pPr>
      <w:r>
        <w:rPr/>
        <w:pict>
          <v:line style="position:absolute;mso-position-horizontal-relative:page;mso-position-vertical-relative:paragraph;z-index:1552;mso-wrap-distance-left:0;mso-wrap-distance-right:0" from="85.080002pt,13.166224pt" to="229.080002pt,13.166224pt" stroked="true" strokeweight=".599pt" strokecolor="#000000">
            <v:stroke dashstyle="solid"/>
            <w10:wrap type="topAndBottom"/>
          </v:line>
        </w:pict>
      </w:r>
    </w:p>
    <w:p>
      <w:pPr>
        <w:spacing w:before="73"/>
        <w:ind w:left="121" w:right="118" w:firstLine="0"/>
        <w:jc w:val="both"/>
        <w:rPr>
          <w:sz w:val="16"/>
        </w:rPr>
      </w:pPr>
      <w:bookmarkStart w:name="_bookmark114" w:id="152"/>
      <w:bookmarkEnd w:id="152"/>
      <w:r>
        <w:rPr/>
      </w:r>
      <w:r>
        <w:rPr>
          <w:position w:val="6"/>
          <w:sz w:val="10"/>
        </w:rPr>
        <w:t>90    </w:t>
      </w:r>
      <w:r>
        <w:rPr>
          <w:sz w:val="16"/>
        </w:rPr>
        <w:t>Organización de las Naciones Unidas. Resolución 70/01. Transformar nuestro mundo: la agenda 2030 para el Desarrollo Sostenible, aprobada por la Asamblea General el 25 de septiembre de 2015, Objetivo No. 8.</w:t>
      </w:r>
    </w:p>
    <w:p>
      <w:pPr>
        <w:spacing w:before="120"/>
        <w:ind w:left="121" w:right="0" w:firstLine="0"/>
        <w:jc w:val="both"/>
        <w:rPr>
          <w:sz w:val="16"/>
        </w:rPr>
      </w:pPr>
      <w:bookmarkStart w:name="_bookmark115" w:id="153"/>
      <w:bookmarkEnd w:id="153"/>
      <w:r>
        <w:rPr/>
      </w:r>
      <w:r>
        <w:rPr>
          <w:position w:val="6"/>
          <w:sz w:val="10"/>
        </w:rPr>
        <w:t>91       </w:t>
      </w:r>
      <w:r>
        <w:rPr>
          <w:i/>
          <w:sz w:val="16"/>
        </w:rPr>
        <w:t>Cfr. </w:t>
      </w:r>
      <w:r>
        <w:rPr>
          <w:sz w:val="16"/>
        </w:rPr>
        <w:t>Corte Constitucional de Colombia, Sentencia T-340/17, de 19 de mayo de 2017, págs. 26 y 27.</w:t>
      </w:r>
    </w:p>
    <w:p>
      <w:pPr>
        <w:spacing w:before="120"/>
        <w:ind w:left="121" w:right="113" w:firstLine="0"/>
        <w:jc w:val="both"/>
        <w:rPr>
          <w:sz w:val="16"/>
        </w:rPr>
      </w:pPr>
      <w:bookmarkStart w:name="_bookmark116" w:id="154"/>
      <w:bookmarkEnd w:id="154"/>
      <w:r>
        <w:rPr/>
      </w:r>
      <w:r>
        <w:rPr>
          <w:position w:val="6"/>
          <w:sz w:val="10"/>
        </w:rPr>
        <w:t>92   </w:t>
      </w:r>
      <w:r>
        <w:rPr>
          <w:i/>
          <w:sz w:val="16"/>
        </w:rPr>
        <w:t>Cfr</w:t>
      </w:r>
      <w:r>
        <w:rPr>
          <w:sz w:val="16"/>
        </w:rPr>
        <w:t>. Suprema Corte de Justicia de la Nación de México, amparo directo en revisión número 3708/2016, de mayo de 2017, pág. 28.</w:t>
      </w:r>
    </w:p>
    <w:p>
      <w:pPr>
        <w:spacing w:before="120"/>
        <w:ind w:left="121" w:right="118" w:firstLine="0"/>
        <w:jc w:val="both"/>
        <w:rPr>
          <w:sz w:val="16"/>
        </w:rPr>
      </w:pPr>
      <w:bookmarkStart w:name="_bookmark117" w:id="155"/>
      <w:bookmarkEnd w:id="155"/>
      <w:r>
        <w:rPr/>
      </w:r>
      <w:r>
        <w:rPr>
          <w:position w:val="6"/>
          <w:sz w:val="10"/>
        </w:rPr>
        <w:t>93        </w:t>
      </w:r>
      <w:r>
        <w:rPr>
          <w:spacing w:val="-4"/>
          <w:sz w:val="16"/>
        </w:rPr>
        <w:t>Suprema Corte </w:t>
      </w:r>
      <w:r>
        <w:rPr>
          <w:sz w:val="16"/>
        </w:rPr>
        <w:t>de </w:t>
      </w:r>
      <w:r>
        <w:rPr>
          <w:spacing w:val="-4"/>
          <w:sz w:val="16"/>
        </w:rPr>
        <w:t>Justicia </w:t>
      </w:r>
      <w:r>
        <w:rPr>
          <w:sz w:val="16"/>
        </w:rPr>
        <w:t>de </w:t>
      </w:r>
      <w:r>
        <w:rPr>
          <w:spacing w:val="-3"/>
          <w:sz w:val="16"/>
        </w:rPr>
        <w:t>la </w:t>
      </w:r>
      <w:r>
        <w:rPr>
          <w:spacing w:val="-4"/>
          <w:sz w:val="16"/>
        </w:rPr>
        <w:t>Nación </w:t>
      </w:r>
      <w:r>
        <w:rPr>
          <w:sz w:val="16"/>
        </w:rPr>
        <w:t>de </w:t>
      </w:r>
      <w:r>
        <w:rPr>
          <w:spacing w:val="-4"/>
          <w:sz w:val="16"/>
        </w:rPr>
        <w:t>México, amparo directo </w:t>
      </w:r>
      <w:r>
        <w:rPr>
          <w:sz w:val="16"/>
        </w:rPr>
        <w:t>en </w:t>
      </w:r>
      <w:r>
        <w:rPr>
          <w:spacing w:val="-4"/>
          <w:sz w:val="16"/>
        </w:rPr>
        <w:t>revisión número </w:t>
      </w:r>
      <w:r>
        <w:rPr>
          <w:spacing w:val="-5"/>
          <w:sz w:val="16"/>
        </w:rPr>
        <w:t>3708/2016, </w:t>
      </w:r>
      <w:r>
        <w:rPr>
          <w:sz w:val="16"/>
        </w:rPr>
        <w:t>de </w:t>
      </w:r>
      <w:r>
        <w:rPr>
          <w:spacing w:val="-5"/>
          <w:sz w:val="16"/>
        </w:rPr>
        <w:t>mayo </w:t>
      </w:r>
      <w:r>
        <w:rPr>
          <w:sz w:val="16"/>
        </w:rPr>
        <w:t>de </w:t>
      </w:r>
      <w:r>
        <w:rPr>
          <w:spacing w:val="-4"/>
          <w:sz w:val="16"/>
        </w:rPr>
        <w:t>2017, pág. </w:t>
      </w:r>
      <w:r>
        <w:rPr>
          <w:spacing w:val="-3"/>
          <w:sz w:val="16"/>
        </w:rPr>
        <w:t>29.</w:t>
      </w:r>
    </w:p>
    <w:p>
      <w:pPr>
        <w:spacing w:after="0"/>
        <w:jc w:val="both"/>
        <w:rPr>
          <w:sz w:val="16"/>
        </w:rPr>
        <w:sectPr>
          <w:pgSz w:w="12240" w:h="15840"/>
          <w:pgMar w:header="0" w:footer="896" w:top="1460" w:bottom="1080" w:left="1580" w:right="1580"/>
        </w:sectPr>
      </w:pPr>
    </w:p>
    <w:p>
      <w:pPr>
        <w:pStyle w:val="BodyText"/>
        <w:spacing w:before="71"/>
        <w:ind w:left="121" w:right="117"/>
        <w:jc w:val="both"/>
      </w:pPr>
      <w:r>
        <w:rPr/>
        <w:t>a</w:t>
      </w:r>
      <w:r>
        <w:rPr>
          <w:spacing w:val="-5"/>
        </w:rPr>
        <w:t> </w:t>
      </w:r>
      <w:r>
        <w:rPr/>
        <w:t>un</w:t>
      </w:r>
      <w:r>
        <w:rPr>
          <w:spacing w:val="-5"/>
        </w:rPr>
        <w:t> </w:t>
      </w:r>
      <w:r>
        <w:rPr/>
        <w:t>trabajador</w:t>
      </w:r>
      <w:r>
        <w:rPr>
          <w:spacing w:val="-5"/>
        </w:rPr>
        <w:t> </w:t>
      </w:r>
      <w:r>
        <w:rPr/>
        <w:t>para</w:t>
      </w:r>
      <w:r>
        <w:rPr>
          <w:spacing w:val="-6"/>
        </w:rPr>
        <w:t> </w:t>
      </w:r>
      <w:r>
        <w:rPr/>
        <w:t>el</w:t>
      </w:r>
      <w:r>
        <w:rPr>
          <w:spacing w:val="-5"/>
        </w:rPr>
        <w:t> </w:t>
      </w:r>
      <w:r>
        <w:rPr/>
        <w:t>desempeño</w:t>
      </w:r>
      <w:r>
        <w:rPr>
          <w:spacing w:val="-6"/>
        </w:rPr>
        <w:t> </w:t>
      </w:r>
      <w:r>
        <w:rPr/>
        <w:t>de</w:t>
      </w:r>
      <w:r>
        <w:rPr>
          <w:spacing w:val="-4"/>
        </w:rPr>
        <w:t> </w:t>
      </w:r>
      <w:r>
        <w:rPr/>
        <w:t>actividades</w:t>
      </w:r>
      <w:r>
        <w:rPr>
          <w:spacing w:val="-5"/>
        </w:rPr>
        <w:t> </w:t>
      </w:r>
      <w:r>
        <w:rPr/>
        <w:t>laborales</w:t>
      </w:r>
      <w:r>
        <w:rPr>
          <w:spacing w:val="-5"/>
        </w:rPr>
        <w:t> </w:t>
      </w:r>
      <w:r>
        <w:rPr/>
        <w:t>en</w:t>
      </w:r>
      <w:r>
        <w:rPr>
          <w:spacing w:val="-5"/>
        </w:rPr>
        <w:t> </w:t>
      </w:r>
      <w:r>
        <w:rPr/>
        <w:t>embarcaciones,</w:t>
      </w:r>
      <w:r>
        <w:rPr>
          <w:spacing w:val="-5"/>
        </w:rPr>
        <w:t> </w:t>
      </w:r>
      <w:r>
        <w:rPr/>
        <w:t>pues</w:t>
      </w:r>
      <w:r>
        <w:rPr>
          <w:spacing w:val="-7"/>
        </w:rPr>
        <w:t> </w:t>
      </w:r>
      <w:r>
        <w:rPr/>
        <w:t>no existe un requisito legal o convencional de plena capacidad física para cualquier y toda actividad marítima. Asimismo, determinó que la exclusión de los trabajos marítimos</w:t>
      </w:r>
      <w:r>
        <w:rPr>
          <w:spacing w:val="-35"/>
        </w:rPr>
        <w:t> </w:t>
      </w:r>
      <w:r>
        <w:rPr/>
        <w:t>del cálculo sobre el número de vacantes destinadas a personas con discapacidad carecía</w:t>
      </w:r>
      <w:r>
        <w:rPr>
          <w:spacing w:val="-45"/>
        </w:rPr>
        <w:t> </w:t>
      </w:r>
      <w:r>
        <w:rPr/>
        <w:t>de razonabilidad y proporcionalidad, y constituía una diferenciación normativa discriminatoria y un obstáculo arbitrario al trabajo, ya que reducía la disponibilidad de puestos de trabajo para esta categoría de</w:t>
      </w:r>
      <w:r>
        <w:rPr>
          <w:spacing w:val="-13"/>
        </w:rPr>
        <w:t> </w:t>
      </w:r>
      <w:r>
        <w:rPr/>
        <w:t>personas</w:t>
      </w:r>
      <w:hyperlink w:history="true" w:anchor="_bookmark118">
        <w:r>
          <w:rPr>
            <w:position w:val="7"/>
            <w:sz w:val="13"/>
          </w:rPr>
          <w:t>94</w:t>
        </w:r>
      </w:hyperlink>
      <w:r>
        <w:rPr/>
        <w:t>.</w:t>
      </w:r>
    </w:p>
    <w:p>
      <w:pPr>
        <w:pStyle w:val="BodyText"/>
        <w:spacing w:before="10"/>
        <w:rPr>
          <w:sz w:val="19"/>
        </w:rPr>
      </w:pPr>
    </w:p>
    <w:p>
      <w:pPr>
        <w:pStyle w:val="ListParagraph"/>
        <w:numPr>
          <w:ilvl w:val="0"/>
          <w:numId w:val="10"/>
        </w:numPr>
        <w:tabs>
          <w:tab w:pos="830" w:val="left" w:leader="none"/>
        </w:tabs>
        <w:spacing w:line="240" w:lineRule="auto" w:before="1" w:after="0"/>
        <w:ind w:left="121" w:right="116" w:firstLine="0"/>
        <w:jc w:val="both"/>
        <w:rPr>
          <w:sz w:val="20"/>
        </w:rPr>
      </w:pPr>
      <w:r>
        <w:rPr>
          <w:sz w:val="20"/>
        </w:rPr>
        <w:t>Adicionalmente,</w:t>
      </w:r>
      <w:r>
        <w:rPr>
          <w:spacing w:val="-12"/>
          <w:sz w:val="20"/>
        </w:rPr>
        <w:t> </w:t>
      </w:r>
      <w:r>
        <w:rPr>
          <w:sz w:val="20"/>
        </w:rPr>
        <w:t>la</w:t>
      </w:r>
      <w:r>
        <w:rPr>
          <w:spacing w:val="-13"/>
          <w:sz w:val="20"/>
        </w:rPr>
        <w:t> </w:t>
      </w:r>
      <w:r>
        <w:rPr>
          <w:sz w:val="20"/>
        </w:rPr>
        <w:t>Corte</w:t>
      </w:r>
      <w:r>
        <w:rPr>
          <w:spacing w:val="-12"/>
          <w:sz w:val="20"/>
        </w:rPr>
        <w:t> </w:t>
      </w:r>
      <w:r>
        <w:rPr>
          <w:sz w:val="20"/>
        </w:rPr>
        <w:t>Constitucional</w:t>
      </w:r>
      <w:r>
        <w:rPr>
          <w:spacing w:val="-11"/>
          <w:sz w:val="20"/>
        </w:rPr>
        <w:t> </w:t>
      </w:r>
      <w:r>
        <w:rPr>
          <w:sz w:val="20"/>
        </w:rPr>
        <w:t>de</w:t>
      </w:r>
      <w:r>
        <w:rPr>
          <w:spacing w:val="-12"/>
          <w:sz w:val="20"/>
        </w:rPr>
        <w:t> </w:t>
      </w:r>
      <w:r>
        <w:rPr>
          <w:sz w:val="20"/>
        </w:rPr>
        <w:t>Ecuador,</w:t>
      </w:r>
      <w:r>
        <w:rPr>
          <w:spacing w:val="-11"/>
          <w:sz w:val="20"/>
        </w:rPr>
        <w:t> </w:t>
      </w:r>
      <w:r>
        <w:rPr>
          <w:sz w:val="20"/>
        </w:rPr>
        <w:t>respecto</w:t>
      </w:r>
      <w:r>
        <w:rPr>
          <w:spacing w:val="-12"/>
          <w:sz w:val="20"/>
        </w:rPr>
        <w:t> </w:t>
      </w:r>
      <w:r>
        <w:rPr>
          <w:sz w:val="20"/>
        </w:rPr>
        <w:t>de</w:t>
      </w:r>
      <w:r>
        <w:rPr>
          <w:spacing w:val="-11"/>
          <w:sz w:val="20"/>
        </w:rPr>
        <w:t> </w:t>
      </w:r>
      <w:r>
        <w:rPr>
          <w:sz w:val="20"/>
        </w:rPr>
        <w:t>la</w:t>
      </w:r>
      <w:r>
        <w:rPr>
          <w:spacing w:val="-13"/>
          <w:sz w:val="20"/>
        </w:rPr>
        <w:t> </w:t>
      </w:r>
      <w:r>
        <w:rPr>
          <w:sz w:val="20"/>
        </w:rPr>
        <w:t>decisión</w:t>
      </w:r>
      <w:r>
        <w:rPr>
          <w:spacing w:val="-12"/>
          <w:sz w:val="20"/>
        </w:rPr>
        <w:t> </w:t>
      </w:r>
      <w:r>
        <w:rPr>
          <w:sz w:val="20"/>
        </w:rPr>
        <w:t>de</w:t>
      </w:r>
      <w:r>
        <w:rPr>
          <w:spacing w:val="-11"/>
          <w:sz w:val="20"/>
        </w:rPr>
        <w:t> </w:t>
      </w:r>
      <w:r>
        <w:rPr>
          <w:sz w:val="20"/>
        </w:rPr>
        <w:t>un tribunal de segunda instancia que avaló un despido de una persona con discapacidad, consideró que, lejos de proceder un examen de mera legalidad y de la potestad de la terminación unilateral de los contratos por servicios ocasionales, resultaba necesario y obligatorio</w:t>
      </w:r>
      <w:r>
        <w:rPr>
          <w:spacing w:val="-7"/>
          <w:sz w:val="20"/>
        </w:rPr>
        <w:t> </w:t>
      </w:r>
      <w:r>
        <w:rPr>
          <w:sz w:val="20"/>
        </w:rPr>
        <w:t>efectuar</w:t>
      </w:r>
      <w:r>
        <w:rPr>
          <w:spacing w:val="-7"/>
          <w:sz w:val="20"/>
        </w:rPr>
        <w:t> </w:t>
      </w:r>
      <w:r>
        <w:rPr>
          <w:sz w:val="20"/>
        </w:rPr>
        <w:t>un</w:t>
      </w:r>
      <w:r>
        <w:rPr>
          <w:spacing w:val="-6"/>
          <w:sz w:val="20"/>
        </w:rPr>
        <w:t> </w:t>
      </w:r>
      <w:r>
        <w:rPr>
          <w:sz w:val="20"/>
        </w:rPr>
        <w:t>análisis</w:t>
      </w:r>
      <w:r>
        <w:rPr>
          <w:spacing w:val="-7"/>
          <w:sz w:val="20"/>
        </w:rPr>
        <w:t> </w:t>
      </w:r>
      <w:r>
        <w:rPr>
          <w:sz w:val="20"/>
        </w:rPr>
        <w:t>constitucional.</w:t>
      </w:r>
      <w:r>
        <w:rPr>
          <w:spacing w:val="-7"/>
          <w:sz w:val="20"/>
        </w:rPr>
        <w:t> </w:t>
      </w:r>
      <w:r>
        <w:rPr>
          <w:sz w:val="20"/>
        </w:rPr>
        <w:t>Este</w:t>
      </w:r>
      <w:r>
        <w:rPr>
          <w:spacing w:val="-5"/>
          <w:sz w:val="20"/>
        </w:rPr>
        <w:t> </w:t>
      </w:r>
      <w:r>
        <w:rPr>
          <w:sz w:val="20"/>
        </w:rPr>
        <w:t>análisis</w:t>
      </w:r>
      <w:r>
        <w:rPr>
          <w:spacing w:val="-6"/>
          <w:sz w:val="20"/>
        </w:rPr>
        <w:t> </w:t>
      </w:r>
      <w:r>
        <w:rPr>
          <w:sz w:val="20"/>
        </w:rPr>
        <w:t>requería</w:t>
      </w:r>
      <w:r>
        <w:rPr>
          <w:spacing w:val="-6"/>
          <w:sz w:val="20"/>
        </w:rPr>
        <w:t> </w:t>
      </w:r>
      <w:r>
        <w:rPr>
          <w:sz w:val="20"/>
        </w:rPr>
        <w:t>revisar</w:t>
      </w:r>
      <w:r>
        <w:rPr>
          <w:spacing w:val="-6"/>
          <w:sz w:val="20"/>
        </w:rPr>
        <w:t> </w:t>
      </w:r>
      <w:r>
        <w:rPr>
          <w:sz w:val="20"/>
        </w:rPr>
        <w:t>si</w:t>
      </w:r>
      <w:r>
        <w:rPr>
          <w:spacing w:val="-7"/>
          <w:sz w:val="20"/>
        </w:rPr>
        <w:t> </w:t>
      </w:r>
      <w:r>
        <w:rPr>
          <w:sz w:val="20"/>
        </w:rPr>
        <w:t>la</w:t>
      </w:r>
      <w:r>
        <w:rPr>
          <w:spacing w:val="-7"/>
          <w:sz w:val="20"/>
        </w:rPr>
        <w:t> </w:t>
      </w:r>
      <w:r>
        <w:rPr>
          <w:sz w:val="20"/>
        </w:rPr>
        <w:t>entidad garantizó</w:t>
      </w:r>
      <w:r>
        <w:rPr>
          <w:spacing w:val="-5"/>
          <w:sz w:val="20"/>
        </w:rPr>
        <w:t> </w:t>
      </w:r>
      <w:r>
        <w:rPr>
          <w:sz w:val="20"/>
        </w:rPr>
        <w:t>o</w:t>
      </w:r>
      <w:r>
        <w:rPr>
          <w:spacing w:val="-5"/>
          <w:sz w:val="20"/>
        </w:rPr>
        <w:t> </w:t>
      </w:r>
      <w:r>
        <w:rPr>
          <w:sz w:val="20"/>
        </w:rPr>
        <w:t>no</w:t>
      </w:r>
      <w:r>
        <w:rPr>
          <w:spacing w:val="-4"/>
          <w:sz w:val="20"/>
        </w:rPr>
        <w:t> </w:t>
      </w:r>
      <w:r>
        <w:rPr>
          <w:sz w:val="20"/>
        </w:rPr>
        <w:t>los</w:t>
      </w:r>
      <w:r>
        <w:rPr>
          <w:spacing w:val="-5"/>
          <w:sz w:val="20"/>
        </w:rPr>
        <w:t> </w:t>
      </w:r>
      <w:r>
        <w:rPr>
          <w:sz w:val="20"/>
        </w:rPr>
        <w:t>derechos</w:t>
      </w:r>
      <w:r>
        <w:rPr>
          <w:spacing w:val="-4"/>
          <w:sz w:val="20"/>
        </w:rPr>
        <w:t> </w:t>
      </w:r>
      <w:r>
        <w:rPr>
          <w:sz w:val="20"/>
        </w:rPr>
        <w:t>y</w:t>
      </w:r>
      <w:r>
        <w:rPr>
          <w:spacing w:val="-3"/>
          <w:sz w:val="20"/>
        </w:rPr>
        <w:t> </w:t>
      </w:r>
      <w:r>
        <w:rPr>
          <w:sz w:val="20"/>
        </w:rPr>
        <w:t>la</w:t>
      </w:r>
      <w:r>
        <w:rPr>
          <w:spacing w:val="-5"/>
          <w:sz w:val="20"/>
        </w:rPr>
        <w:t> </w:t>
      </w:r>
      <w:r>
        <w:rPr>
          <w:sz w:val="20"/>
        </w:rPr>
        <w:t>dignidad</w:t>
      </w:r>
      <w:r>
        <w:rPr>
          <w:spacing w:val="-5"/>
          <w:sz w:val="20"/>
        </w:rPr>
        <w:t> </w:t>
      </w:r>
      <w:r>
        <w:rPr>
          <w:sz w:val="20"/>
        </w:rPr>
        <w:t>de</w:t>
      </w:r>
      <w:r>
        <w:rPr>
          <w:spacing w:val="-3"/>
          <w:sz w:val="20"/>
        </w:rPr>
        <w:t> </w:t>
      </w:r>
      <w:r>
        <w:rPr>
          <w:sz w:val="20"/>
        </w:rPr>
        <w:t>la</w:t>
      </w:r>
      <w:r>
        <w:rPr>
          <w:spacing w:val="-6"/>
          <w:sz w:val="20"/>
        </w:rPr>
        <w:t> </w:t>
      </w:r>
      <w:r>
        <w:rPr>
          <w:sz w:val="20"/>
        </w:rPr>
        <w:t>persona</w:t>
      </w:r>
      <w:r>
        <w:rPr>
          <w:spacing w:val="-5"/>
          <w:sz w:val="20"/>
        </w:rPr>
        <w:t> </w:t>
      </w:r>
      <w:r>
        <w:rPr>
          <w:sz w:val="20"/>
        </w:rPr>
        <w:t>con</w:t>
      </w:r>
      <w:r>
        <w:rPr>
          <w:spacing w:val="-4"/>
          <w:sz w:val="20"/>
        </w:rPr>
        <w:t> </w:t>
      </w:r>
      <w:r>
        <w:rPr>
          <w:sz w:val="20"/>
        </w:rPr>
        <w:t>discapacidad,</w:t>
      </w:r>
      <w:r>
        <w:rPr>
          <w:spacing w:val="-4"/>
          <w:sz w:val="20"/>
        </w:rPr>
        <w:t> </w:t>
      </w:r>
      <w:r>
        <w:rPr>
          <w:sz w:val="20"/>
        </w:rPr>
        <w:t>y</w:t>
      </w:r>
      <w:r>
        <w:rPr>
          <w:spacing w:val="-3"/>
          <w:sz w:val="20"/>
        </w:rPr>
        <w:t> </w:t>
      </w:r>
      <w:r>
        <w:rPr>
          <w:sz w:val="20"/>
        </w:rPr>
        <w:t>si</w:t>
      </w:r>
      <w:r>
        <w:rPr>
          <w:spacing w:val="-3"/>
          <w:sz w:val="20"/>
        </w:rPr>
        <w:t> </w:t>
      </w:r>
      <w:r>
        <w:rPr>
          <w:sz w:val="20"/>
        </w:rPr>
        <w:t>consideró integralmente el conjunto de instrumentos que regulaban la materia y que fueron promulgados para proveer a este grupo de ciudadanos una atención prioritaria y una protección especial, a fin de garantizarles una verdadera igualdad en el</w:t>
      </w:r>
      <w:r>
        <w:rPr>
          <w:spacing w:val="-24"/>
          <w:sz w:val="20"/>
        </w:rPr>
        <w:t> </w:t>
      </w:r>
      <w:r>
        <w:rPr>
          <w:sz w:val="20"/>
        </w:rPr>
        <w:t>trabajo</w:t>
      </w:r>
      <w:hyperlink w:history="true" w:anchor="_bookmark119">
        <w:r>
          <w:rPr>
            <w:position w:val="7"/>
            <w:sz w:val="13"/>
          </w:rPr>
          <w:t>95</w:t>
        </w:r>
      </w:hyperlink>
      <w:r>
        <w:rPr>
          <w:sz w:val="20"/>
        </w:rPr>
        <w:t>.</w:t>
      </w:r>
    </w:p>
    <w:p>
      <w:pPr>
        <w:pStyle w:val="BodyText"/>
        <w:spacing w:before="11"/>
        <w:rPr>
          <w:sz w:val="19"/>
        </w:rPr>
      </w:pPr>
    </w:p>
    <w:p>
      <w:pPr>
        <w:pStyle w:val="ListParagraph"/>
        <w:numPr>
          <w:ilvl w:val="0"/>
          <w:numId w:val="10"/>
        </w:numPr>
        <w:tabs>
          <w:tab w:pos="830" w:val="left" w:leader="none"/>
        </w:tabs>
        <w:spacing w:line="240" w:lineRule="auto" w:before="0" w:after="0"/>
        <w:ind w:left="121" w:right="116" w:firstLine="0"/>
        <w:jc w:val="both"/>
        <w:rPr>
          <w:sz w:val="20"/>
        </w:rPr>
      </w:pPr>
      <w:r>
        <w:rPr>
          <w:sz w:val="20"/>
        </w:rPr>
        <w:t>En consideración a lo anterior, esta Corte advierte que existe una obligación reforzada para los Estados de respetar el derecho al trabajo de las personas con discapacidad en el ámbito público. Esta obligación se traduce, en primer lugar, en la prohibición de realizar cualquier acto de discriminación por motivos de discapacidad relativas al goce de sus derechos laborales, en particular respecto a la selección y contratación</w:t>
      </w:r>
      <w:r>
        <w:rPr>
          <w:spacing w:val="-4"/>
          <w:sz w:val="20"/>
        </w:rPr>
        <w:t> </w:t>
      </w:r>
      <w:r>
        <w:rPr>
          <w:sz w:val="20"/>
        </w:rPr>
        <w:t>en</w:t>
      </w:r>
      <w:r>
        <w:rPr>
          <w:spacing w:val="-5"/>
          <w:sz w:val="20"/>
        </w:rPr>
        <w:t> </w:t>
      </w:r>
      <w:r>
        <w:rPr>
          <w:sz w:val="20"/>
        </w:rPr>
        <w:t>el</w:t>
      </w:r>
      <w:r>
        <w:rPr>
          <w:spacing w:val="-4"/>
          <w:sz w:val="20"/>
        </w:rPr>
        <w:t> </w:t>
      </w:r>
      <w:r>
        <w:rPr>
          <w:sz w:val="20"/>
        </w:rPr>
        <w:t>empleo,</w:t>
      </w:r>
      <w:r>
        <w:rPr>
          <w:spacing w:val="-4"/>
          <w:sz w:val="20"/>
        </w:rPr>
        <w:t> </w:t>
      </w:r>
      <w:r>
        <w:rPr>
          <w:sz w:val="20"/>
        </w:rPr>
        <w:t>así</w:t>
      </w:r>
      <w:r>
        <w:rPr>
          <w:spacing w:val="-4"/>
          <w:sz w:val="20"/>
        </w:rPr>
        <w:t> </w:t>
      </w:r>
      <w:r>
        <w:rPr>
          <w:sz w:val="20"/>
        </w:rPr>
        <w:t>como</w:t>
      </w:r>
      <w:r>
        <w:rPr>
          <w:spacing w:val="-4"/>
          <w:sz w:val="20"/>
        </w:rPr>
        <w:t> </w:t>
      </w:r>
      <w:r>
        <w:rPr>
          <w:sz w:val="20"/>
        </w:rPr>
        <w:t>en</w:t>
      </w:r>
      <w:r>
        <w:rPr>
          <w:spacing w:val="-4"/>
          <w:sz w:val="20"/>
        </w:rPr>
        <w:t> </w:t>
      </w:r>
      <w:r>
        <w:rPr>
          <w:sz w:val="20"/>
        </w:rPr>
        <w:t>la</w:t>
      </w:r>
      <w:r>
        <w:rPr>
          <w:spacing w:val="-4"/>
          <w:sz w:val="20"/>
        </w:rPr>
        <w:t> </w:t>
      </w:r>
      <w:r>
        <w:rPr>
          <w:sz w:val="20"/>
        </w:rPr>
        <w:t>permanencia</w:t>
      </w:r>
      <w:r>
        <w:rPr>
          <w:spacing w:val="-5"/>
          <w:sz w:val="20"/>
        </w:rPr>
        <w:t> </w:t>
      </w:r>
      <w:r>
        <w:rPr>
          <w:sz w:val="20"/>
        </w:rPr>
        <w:t>en</w:t>
      </w:r>
      <w:r>
        <w:rPr>
          <w:spacing w:val="-4"/>
          <w:sz w:val="20"/>
        </w:rPr>
        <w:t> </w:t>
      </w:r>
      <w:r>
        <w:rPr>
          <w:sz w:val="20"/>
        </w:rPr>
        <w:t>el</w:t>
      </w:r>
      <w:r>
        <w:rPr>
          <w:spacing w:val="-4"/>
          <w:sz w:val="20"/>
        </w:rPr>
        <w:t> </w:t>
      </w:r>
      <w:r>
        <w:rPr>
          <w:sz w:val="20"/>
        </w:rPr>
        <w:t>puesto</w:t>
      </w:r>
      <w:r>
        <w:rPr>
          <w:spacing w:val="-5"/>
          <w:sz w:val="20"/>
        </w:rPr>
        <w:t> </w:t>
      </w:r>
      <w:r>
        <w:rPr>
          <w:sz w:val="20"/>
        </w:rPr>
        <w:t>o</w:t>
      </w:r>
      <w:r>
        <w:rPr>
          <w:spacing w:val="-4"/>
          <w:sz w:val="20"/>
        </w:rPr>
        <w:t> </w:t>
      </w:r>
      <w:r>
        <w:rPr>
          <w:sz w:val="20"/>
        </w:rPr>
        <w:t>ascenso,</w:t>
      </w:r>
      <w:r>
        <w:rPr>
          <w:spacing w:val="-5"/>
          <w:sz w:val="20"/>
        </w:rPr>
        <w:t> </w:t>
      </w:r>
      <w:r>
        <w:rPr>
          <w:sz w:val="20"/>
        </w:rPr>
        <w:t>y</w:t>
      </w:r>
      <w:r>
        <w:rPr>
          <w:spacing w:val="-4"/>
          <w:sz w:val="20"/>
        </w:rPr>
        <w:t> </w:t>
      </w:r>
      <w:r>
        <w:rPr>
          <w:sz w:val="20"/>
        </w:rPr>
        <w:t>en</w:t>
      </w:r>
      <w:r>
        <w:rPr>
          <w:spacing w:val="-4"/>
          <w:sz w:val="20"/>
        </w:rPr>
        <w:t> </w:t>
      </w:r>
      <w:r>
        <w:rPr>
          <w:sz w:val="20"/>
        </w:rPr>
        <w:t>las condiciones laborales; y, en segundo lugar, derivado del mandato de igualdad real o material, en la obligación de adoptar medidas positivas de inclusión laboral de las personas con discapacidad, las cuales deben dirigirse a remover progresivamente las barreras que impiden el pleno ejercicio de sus derechos laborales. De esta forma, los Estados se encuentran obligados a adoptar medidas para que las personas con discapacidad tengan acceso efectivo y en condiciones de igualdad a los concursos públicos mediante la formación profesional y la educación, así como la adopción de ajustes especiales en los mecanismos de evaluación que permitan la participación en condiciones de igualdad, y a emplear personas con discapacidad en el sector</w:t>
      </w:r>
      <w:r>
        <w:rPr>
          <w:spacing w:val="-27"/>
          <w:sz w:val="20"/>
        </w:rPr>
        <w:t> </w:t>
      </w:r>
      <w:r>
        <w:rPr>
          <w:sz w:val="20"/>
        </w:rPr>
        <w:t>público.</w:t>
      </w:r>
    </w:p>
    <w:p>
      <w:pPr>
        <w:pStyle w:val="BodyText"/>
      </w:pPr>
    </w:p>
    <w:p>
      <w:pPr>
        <w:pStyle w:val="ListParagraph"/>
        <w:numPr>
          <w:ilvl w:val="0"/>
          <w:numId w:val="10"/>
        </w:numPr>
        <w:tabs>
          <w:tab w:pos="830" w:val="left" w:leader="none"/>
        </w:tabs>
        <w:spacing w:line="240" w:lineRule="auto" w:before="1" w:after="0"/>
        <w:ind w:left="121" w:right="115" w:firstLine="0"/>
        <w:jc w:val="both"/>
        <w:rPr>
          <w:sz w:val="20"/>
        </w:rPr>
      </w:pPr>
      <w:r>
        <w:rPr>
          <w:sz w:val="20"/>
        </w:rPr>
        <w:t>Adicionalmente,</w:t>
      </w:r>
      <w:r>
        <w:rPr>
          <w:spacing w:val="-15"/>
          <w:sz w:val="20"/>
        </w:rPr>
        <w:t> </w:t>
      </w:r>
      <w:r>
        <w:rPr>
          <w:sz w:val="20"/>
        </w:rPr>
        <w:t>este</w:t>
      </w:r>
      <w:r>
        <w:rPr>
          <w:spacing w:val="-14"/>
          <w:sz w:val="20"/>
        </w:rPr>
        <w:t> </w:t>
      </w:r>
      <w:r>
        <w:rPr>
          <w:sz w:val="20"/>
        </w:rPr>
        <w:t>Tribunal</w:t>
      </w:r>
      <w:r>
        <w:rPr>
          <w:spacing w:val="-14"/>
          <w:sz w:val="20"/>
        </w:rPr>
        <w:t> </w:t>
      </w:r>
      <w:r>
        <w:rPr>
          <w:sz w:val="20"/>
        </w:rPr>
        <w:t>considera</w:t>
      </w:r>
      <w:r>
        <w:rPr>
          <w:spacing w:val="-14"/>
          <w:sz w:val="20"/>
        </w:rPr>
        <w:t> </w:t>
      </w:r>
      <w:r>
        <w:rPr>
          <w:sz w:val="20"/>
        </w:rPr>
        <w:t>que</w:t>
      </w:r>
      <w:r>
        <w:rPr>
          <w:spacing w:val="-13"/>
          <w:sz w:val="20"/>
        </w:rPr>
        <w:t> </w:t>
      </w:r>
      <w:r>
        <w:rPr>
          <w:sz w:val="20"/>
        </w:rPr>
        <w:t>la</w:t>
      </w:r>
      <w:r>
        <w:rPr>
          <w:spacing w:val="-17"/>
          <w:sz w:val="20"/>
        </w:rPr>
        <w:t> </w:t>
      </w:r>
      <w:r>
        <w:rPr>
          <w:sz w:val="20"/>
        </w:rPr>
        <w:t>obligación</w:t>
      </w:r>
      <w:r>
        <w:rPr>
          <w:spacing w:val="-14"/>
          <w:sz w:val="20"/>
        </w:rPr>
        <w:t> </w:t>
      </w:r>
      <w:r>
        <w:rPr>
          <w:sz w:val="20"/>
        </w:rPr>
        <w:t>reforzada</w:t>
      </w:r>
      <w:r>
        <w:rPr>
          <w:spacing w:val="-15"/>
          <w:sz w:val="20"/>
        </w:rPr>
        <w:t> </w:t>
      </w:r>
      <w:r>
        <w:rPr>
          <w:sz w:val="20"/>
        </w:rPr>
        <w:t>de</w:t>
      </w:r>
      <w:r>
        <w:rPr>
          <w:spacing w:val="-14"/>
          <w:sz w:val="20"/>
        </w:rPr>
        <w:t> </w:t>
      </w:r>
      <w:r>
        <w:rPr>
          <w:sz w:val="20"/>
        </w:rPr>
        <w:t>protección del derecho al trabajo para personas con discapacidad impone obligaciones específicas a las autoridades que conocen sobre los recursos presentados donde se aleguen actos de</w:t>
      </w:r>
      <w:r>
        <w:rPr>
          <w:spacing w:val="-9"/>
          <w:sz w:val="20"/>
        </w:rPr>
        <w:t> </w:t>
      </w:r>
      <w:r>
        <w:rPr>
          <w:sz w:val="20"/>
        </w:rPr>
        <w:t>discriminación</w:t>
      </w:r>
      <w:r>
        <w:rPr>
          <w:spacing w:val="-9"/>
          <w:sz w:val="20"/>
        </w:rPr>
        <w:t> </w:t>
      </w:r>
      <w:r>
        <w:rPr>
          <w:sz w:val="20"/>
        </w:rPr>
        <w:t>en</w:t>
      </w:r>
      <w:r>
        <w:rPr>
          <w:spacing w:val="-9"/>
          <w:sz w:val="20"/>
        </w:rPr>
        <w:t> </w:t>
      </w:r>
      <w:r>
        <w:rPr>
          <w:sz w:val="20"/>
        </w:rPr>
        <w:t>el</w:t>
      </w:r>
      <w:r>
        <w:rPr>
          <w:spacing w:val="-9"/>
          <w:sz w:val="20"/>
        </w:rPr>
        <w:t> </w:t>
      </w:r>
      <w:r>
        <w:rPr>
          <w:sz w:val="20"/>
        </w:rPr>
        <w:t>ámbito</w:t>
      </w:r>
      <w:r>
        <w:rPr>
          <w:spacing w:val="-8"/>
          <w:sz w:val="20"/>
        </w:rPr>
        <w:t> </w:t>
      </w:r>
      <w:r>
        <w:rPr>
          <w:sz w:val="20"/>
        </w:rPr>
        <w:t>laboral</w:t>
      </w:r>
      <w:hyperlink w:history="true" w:anchor="_bookmark120">
        <w:r>
          <w:rPr>
            <w:position w:val="7"/>
            <w:sz w:val="13"/>
          </w:rPr>
          <w:t>96</w:t>
        </w:r>
      </w:hyperlink>
      <w:r>
        <w:rPr>
          <w:sz w:val="20"/>
        </w:rPr>
        <w:t>.</w:t>
      </w:r>
      <w:r>
        <w:rPr>
          <w:spacing w:val="-8"/>
          <w:sz w:val="20"/>
        </w:rPr>
        <w:t> </w:t>
      </w:r>
      <w:r>
        <w:rPr>
          <w:sz w:val="20"/>
        </w:rPr>
        <w:t>Esta</w:t>
      </w:r>
      <w:r>
        <w:rPr>
          <w:spacing w:val="-10"/>
          <w:sz w:val="20"/>
        </w:rPr>
        <w:t> </w:t>
      </w:r>
      <w:r>
        <w:rPr>
          <w:sz w:val="20"/>
        </w:rPr>
        <w:t>obligación</w:t>
      </w:r>
      <w:r>
        <w:rPr>
          <w:spacing w:val="-10"/>
          <w:sz w:val="20"/>
        </w:rPr>
        <w:t> </w:t>
      </w:r>
      <w:r>
        <w:rPr>
          <w:sz w:val="20"/>
        </w:rPr>
        <w:t>exige</w:t>
      </w:r>
      <w:r>
        <w:rPr>
          <w:spacing w:val="-9"/>
          <w:sz w:val="20"/>
        </w:rPr>
        <w:t> </w:t>
      </w:r>
      <w:r>
        <w:rPr>
          <w:sz w:val="20"/>
        </w:rPr>
        <w:t>una</w:t>
      </w:r>
      <w:r>
        <w:rPr>
          <w:spacing w:val="-8"/>
          <w:sz w:val="20"/>
        </w:rPr>
        <w:t> </w:t>
      </w:r>
      <w:r>
        <w:rPr>
          <w:sz w:val="20"/>
        </w:rPr>
        <w:t>diligencia</w:t>
      </w:r>
      <w:r>
        <w:rPr>
          <w:spacing w:val="-10"/>
          <w:sz w:val="20"/>
        </w:rPr>
        <w:t> </w:t>
      </w:r>
      <w:r>
        <w:rPr>
          <w:sz w:val="20"/>
        </w:rPr>
        <w:t>rigurosa</w:t>
      </w:r>
      <w:r>
        <w:rPr>
          <w:spacing w:val="-10"/>
          <w:sz w:val="20"/>
        </w:rPr>
        <w:t> </w:t>
      </w:r>
      <w:r>
        <w:rPr>
          <w:sz w:val="20"/>
        </w:rPr>
        <w:t>en la garantía y respeto de los derechos de las personas con discapacidad en el marco de recursos administrativos y judiciales que analicen sobre violaciones al derecho al trabajo</w:t>
      </w:r>
      <w:hyperlink w:history="true" w:anchor="_bookmark121">
        <w:r>
          <w:rPr>
            <w:position w:val="7"/>
            <w:sz w:val="13"/>
          </w:rPr>
          <w:t>97</w:t>
        </w:r>
      </w:hyperlink>
      <w:r>
        <w:rPr>
          <w:sz w:val="20"/>
        </w:rPr>
        <w:t>. De esta forma, en primer lugar, las autoridades deberán abstenerse de  </w:t>
      </w:r>
      <w:r>
        <w:rPr>
          <w:spacing w:val="14"/>
          <w:sz w:val="20"/>
        </w:rPr>
        <w:t> </w:t>
      </w:r>
      <w:r>
        <w:rPr>
          <w:sz w:val="20"/>
        </w:rPr>
        <w:t>que</w:t>
      </w:r>
    </w:p>
    <w:p>
      <w:pPr>
        <w:pStyle w:val="BodyText"/>
        <w:spacing w:before="8"/>
        <w:rPr>
          <w:sz w:val="12"/>
        </w:rPr>
      </w:pPr>
      <w:r>
        <w:rPr/>
        <w:pict>
          <v:line style="position:absolute;mso-position-horizontal-relative:page;mso-position-vertical-relative:paragraph;z-index:1576;mso-wrap-distance-left:0;mso-wrap-distance-right:0" from="85.080002pt,9.955159pt" to="229.080002pt,9.955159pt" stroked="true" strokeweight=".599pt" strokecolor="#000000">
            <v:stroke dashstyle="solid"/>
            <w10:wrap type="topAndBottom"/>
          </v:line>
        </w:pict>
      </w:r>
    </w:p>
    <w:p>
      <w:pPr>
        <w:spacing w:before="73"/>
        <w:ind w:left="121" w:right="113" w:firstLine="0"/>
        <w:jc w:val="both"/>
        <w:rPr>
          <w:sz w:val="16"/>
        </w:rPr>
      </w:pPr>
      <w:bookmarkStart w:name="_bookmark118" w:id="156"/>
      <w:bookmarkEnd w:id="156"/>
      <w:r>
        <w:rPr/>
      </w:r>
      <w:r>
        <w:rPr>
          <w:position w:val="6"/>
          <w:sz w:val="10"/>
        </w:rPr>
        <w:t>94 </w:t>
      </w:r>
      <w:r>
        <w:rPr>
          <w:i/>
          <w:sz w:val="16"/>
        </w:rPr>
        <w:t>Cfr. </w:t>
      </w:r>
      <w:r>
        <w:rPr>
          <w:sz w:val="16"/>
        </w:rPr>
        <w:t>Supremo Tribunal Federal de Brasil, Acción Directa  de  Inconstitucionalidad  No.  5.760  de  13  de septiembre de 2019.</w:t>
      </w:r>
    </w:p>
    <w:p>
      <w:pPr>
        <w:spacing w:before="120"/>
        <w:ind w:left="121" w:right="0" w:firstLine="0"/>
        <w:jc w:val="both"/>
        <w:rPr>
          <w:sz w:val="16"/>
        </w:rPr>
      </w:pPr>
      <w:bookmarkStart w:name="_bookmark119" w:id="157"/>
      <w:bookmarkEnd w:id="157"/>
      <w:r>
        <w:rPr/>
      </w:r>
      <w:r>
        <w:rPr>
          <w:position w:val="6"/>
          <w:sz w:val="10"/>
        </w:rPr>
        <w:t>95      </w:t>
      </w:r>
      <w:r>
        <w:rPr>
          <w:i/>
          <w:sz w:val="16"/>
        </w:rPr>
        <w:t>Cfr</w:t>
      </w:r>
      <w:r>
        <w:rPr>
          <w:sz w:val="16"/>
        </w:rPr>
        <w:t>. Corte Constitucional del Ecuador, sentencia 258-15 de 12 de agosto de 2015, pág. 20.</w:t>
      </w:r>
    </w:p>
    <w:p>
      <w:pPr>
        <w:spacing w:before="120"/>
        <w:ind w:left="121" w:right="113" w:firstLine="0"/>
        <w:jc w:val="both"/>
        <w:rPr>
          <w:sz w:val="16"/>
        </w:rPr>
      </w:pPr>
      <w:bookmarkStart w:name="_bookmark120" w:id="158"/>
      <w:bookmarkEnd w:id="158"/>
      <w:r>
        <w:rPr/>
      </w:r>
      <w:r>
        <w:rPr>
          <w:position w:val="6"/>
          <w:sz w:val="10"/>
        </w:rPr>
        <w:t>96     </w:t>
      </w:r>
      <w:r>
        <w:rPr>
          <w:i/>
          <w:spacing w:val="-3"/>
          <w:sz w:val="16"/>
        </w:rPr>
        <w:t>Cfr. </w:t>
      </w:r>
      <w:r>
        <w:rPr>
          <w:i/>
          <w:spacing w:val="-4"/>
          <w:sz w:val="16"/>
        </w:rPr>
        <w:t>Mutatis mutandis, Caso Furlán </w:t>
      </w:r>
      <w:r>
        <w:rPr>
          <w:i/>
          <w:sz w:val="16"/>
        </w:rPr>
        <w:t>y </w:t>
      </w:r>
      <w:r>
        <w:rPr>
          <w:i/>
          <w:spacing w:val="-4"/>
          <w:sz w:val="16"/>
        </w:rPr>
        <w:t>familiares </w:t>
      </w:r>
      <w:r>
        <w:rPr>
          <w:i/>
          <w:spacing w:val="-3"/>
          <w:sz w:val="16"/>
        </w:rPr>
        <w:t>Vs. </w:t>
      </w:r>
      <w:r>
        <w:rPr>
          <w:i/>
          <w:spacing w:val="-4"/>
          <w:sz w:val="16"/>
        </w:rPr>
        <w:t>Argentina. Excepciones Preliminares, Fondo, Reparaciones </w:t>
      </w:r>
      <w:r>
        <w:rPr>
          <w:i/>
          <w:sz w:val="16"/>
        </w:rPr>
        <w:t>y </w:t>
      </w:r>
      <w:r>
        <w:rPr>
          <w:i/>
          <w:spacing w:val="-4"/>
          <w:sz w:val="16"/>
        </w:rPr>
        <w:t>Costas</w:t>
      </w:r>
      <w:r>
        <w:rPr>
          <w:spacing w:val="-4"/>
          <w:sz w:val="16"/>
        </w:rPr>
        <w:t>. Sentencia </w:t>
      </w:r>
      <w:r>
        <w:rPr>
          <w:sz w:val="16"/>
        </w:rPr>
        <w:t>de </w:t>
      </w:r>
      <w:r>
        <w:rPr>
          <w:spacing w:val="-3"/>
          <w:sz w:val="16"/>
        </w:rPr>
        <w:t>31 </w:t>
      </w:r>
      <w:r>
        <w:rPr>
          <w:sz w:val="16"/>
        </w:rPr>
        <w:t>de </w:t>
      </w:r>
      <w:r>
        <w:rPr>
          <w:spacing w:val="-4"/>
          <w:sz w:val="16"/>
        </w:rPr>
        <w:t>agosto </w:t>
      </w:r>
      <w:r>
        <w:rPr>
          <w:sz w:val="16"/>
        </w:rPr>
        <w:t>de </w:t>
      </w:r>
      <w:r>
        <w:rPr>
          <w:spacing w:val="-4"/>
          <w:sz w:val="16"/>
        </w:rPr>
        <w:t>2012. Serie </w:t>
      </w:r>
      <w:r>
        <w:rPr>
          <w:sz w:val="16"/>
        </w:rPr>
        <w:t>C </w:t>
      </w:r>
      <w:r>
        <w:rPr>
          <w:spacing w:val="-3"/>
          <w:sz w:val="16"/>
        </w:rPr>
        <w:t>No. </w:t>
      </w:r>
      <w:r>
        <w:rPr>
          <w:spacing w:val="-4"/>
          <w:sz w:val="16"/>
        </w:rPr>
        <w:t>246, párr. </w:t>
      </w:r>
      <w:r>
        <w:rPr>
          <w:spacing w:val="-3"/>
          <w:sz w:val="16"/>
        </w:rPr>
        <w:t>201</w:t>
      </w:r>
    </w:p>
    <w:p>
      <w:pPr>
        <w:spacing w:before="120"/>
        <w:ind w:left="121" w:right="113" w:firstLine="0"/>
        <w:jc w:val="both"/>
        <w:rPr>
          <w:sz w:val="16"/>
        </w:rPr>
      </w:pPr>
      <w:bookmarkStart w:name="_bookmark121" w:id="159"/>
      <w:bookmarkEnd w:id="159"/>
      <w:r>
        <w:rPr/>
      </w:r>
      <w:r>
        <w:rPr>
          <w:position w:val="6"/>
          <w:sz w:val="10"/>
        </w:rPr>
        <w:t>97 </w:t>
      </w:r>
      <w:r>
        <w:rPr>
          <w:i/>
          <w:spacing w:val="-3"/>
          <w:sz w:val="16"/>
        </w:rPr>
        <w:t>Cfr. </w:t>
      </w:r>
      <w:r>
        <w:rPr>
          <w:i/>
          <w:spacing w:val="-4"/>
          <w:sz w:val="16"/>
        </w:rPr>
        <w:t>Caso Furlán </w:t>
      </w:r>
      <w:r>
        <w:rPr>
          <w:i/>
          <w:sz w:val="16"/>
        </w:rPr>
        <w:t>y </w:t>
      </w:r>
      <w:r>
        <w:rPr>
          <w:i/>
          <w:spacing w:val="-4"/>
          <w:sz w:val="16"/>
        </w:rPr>
        <w:t>familiares </w:t>
      </w:r>
      <w:r>
        <w:rPr>
          <w:i/>
          <w:spacing w:val="-3"/>
          <w:sz w:val="16"/>
        </w:rPr>
        <w:t>Vs.  </w:t>
      </w:r>
      <w:r>
        <w:rPr>
          <w:i/>
          <w:spacing w:val="-4"/>
          <w:sz w:val="16"/>
        </w:rPr>
        <w:t>Argentina.  Excepciones  Preliminares,  Fondo,  Reparaciones  </w:t>
      </w:r>
      <w:r>
        <w:rPr>
          <w:i/>
          <w:sz w:val="16"/>
        </w:rPr>
        <w:t>y  </w:t>
      </w:r>
      <w:r>
        <w:rPr>
          <w:i/>
          <w:spacing w:val="-4"/>
          <w:sz w:val="16"/>
        </w:rPr>
        <w:t>Costas</w:t>
      </w:r>
      <w:r>
        <w:rPr>
          <w:spacing w:val="-4"/>
          <w:sz w:val="16"/>
        </w:rPr>
        <w:t>. Sentencia </w:t>
      </w:r>
      <w:r>
        <w:rPr>
          <w:sz w:val="16"/>
        </w:rPr>
        <w:t>de </w:t>
      </w:r>
      <w:r>
        <w:rPr>
          <w:spacing w:val="-3"/>
          <w:sz w:val="16"/>
        </w:rPr>
        <w:t>31 </w:t>
      </w:r>
      <w:r>
        <w:rPr>
          <w:sz w:val="16"/>
        </w:rPr>
        <w:t>de </w:t>
      </w:r>
      <w:r>
        <w:rPr>
          <w:spacing w:val="-4"/>
          <w:sz w:val="16"/>
        </w:rPr>
        <w:t>agosto </w:t>
      </w:r>
      <w:r>
        <w:rPr>
          <w:sz w:val="16"/>
        </w:rPr>
        <w:t>de </w:t>
      </w:r>
      <w:r>
        <w:rPr>
          <w:spacing w:val="-4"/>
          <w:sz w:val="16"/>
        </w:rPr>
        <w:t>2012. Serie </w:t>
      </w:r>
      <w:r>
        <w:rPr>
          <w:sz w:val="16"/>
        </w:rPr>
        <w:t>C </w:t>
      </w:r>
      <w:r>
        <w:rPr>
          <w:spacing w:val="-3"/>
          <w:sz w:val="16"/>
        </w:rPr>
        <w:t>No. </w:t>
      </w:r>
      <w:r>
        <w:rPr>
          <w:spacing w:val="-4"/>
          <w:sz w:val="16"/>
        </w:rPr>
        <w:t>246, párrs. </w:t>
      </w:r>
      <w:r>
        <w:rPr>
          <w:spacing w:val="-3"/>
          <w:sz w:val="16"/>
        </w:rPr>
        <w:t>201 </w:t>
      </w:r>
      <w:r>
        <w:rPr>
          <w:sz w:val="16"/>
        </w:rPr>
        <w:t>y </w:t>
      </w:r>
      <w:r>
        <w:rPr>
          <w:spacing w:val="-4"/>
          <w:sz w:val="16"/>
        </w:rPr>
        <w:t>202. Véase, </w:t>
      </w:r>
      <w:r>
        <w:rPr>
          <w:sz w:val="16"/>
        </w:rPr>
        <w:t>en </w:t>
      </w:r>
      <w:r>
        <w:rPr>
          <w:spacing w:val="-4"/>
          <w:sz w:val="16"/>
        </w:rPr>
        <w:t>similar sentido, Suprema Corte </w:t>
      </w:r>
      <w:r>
        <w:rPr>
          <w:sz w:val="16"/>
        </w:rPr>
        <w:t>de </w:t>
      </w:r>
      <w:r>
        <w:rPr>
          <w:spacing w:val="-4"/>
          <w:sz w:val="16"/>
        </w:rPr>
        <w:t>Justicia </w:t>
      </w:r>
      <w:r>
        <w:rPr>
          <w:sz w:val="16"/>
        </w:rPr>
        <w:t>de </w:t>
      </w:r>
      <w:r>
        <w:rPr>
          <w:spacing w:val="-3"/>
          <w:sz w:val="16"/>
        </w:rPr>
        <w:t>la </w:t>
      </w:r>
      <w:r>
        <w:rPr>
          <w:spacing w:val="-4"/>
          <w:sz w:val="16"/>
        </w:rPr>
        <w:t>Nación Argentina, Terruli, Jorge Miguel contra González, Manuel Enrique </w:t>
      </w:r>
      <w:r>
        <w:rPr>
          <w:sz w:val="16"/>
        </w:rPr>
        <w:t>y </w:t>
      </w:r>
      <w:r>
        <w:rPr>
          <w:spacing w:val="-4"/>
          <w:sz w:val="16"/>
        </w:rPr>
        <w:t>otros sobre ejecución hipotecaria,</w:t>
      </w:r>
      <w:r>
        <w:rPr>
          <w:spacing w:val="-9"/>
          <w:sz w:val="16"/>
        </w:rPr>
        <w:t> </w:t>
      </w:r>
      <w:r>
        <w:rPr>
          <w:spacing w:val="-4"/>
          <w:sz w:val="16"/>
        </w:rPr>
        <w:t>sentencia</w:t>
      </w:r>
      <w:r>
        <w:rPr>
          <w:spacing w:val="-9"/>
          <w:sz w:val="16"/>
        </w:rPr>
        <w:t> </w:t>
      </w:r>
      <w:r>
        <w:rPr>
          <w:sz w:val="16"/>
        </w:rPr>
        <w:t>de</w:t>
      </w:r>
      <w:r>
        <w:rPr>
          <w:spacing w:val="-9"/>
          <w:sz w:val="16"/>
        </w:rPr>
        <w:t> </w:t>
      </w:r>
      <w:r>
        <w:rPr>
          <w:spacing w:val="-3"/>
          <w:sz w:val="16"/>
        </w:rPr>
        <w:t>22</w:t>
      </w:r>
      <w:r>
        <w:rPr>
          <w:spacing w:val="-9"/>
          <w:sz w:val="16"/>
        </w:rPr>
        <w:t> </w:t>
      </w:r>
      <w:r>
        <w:rPr>
          <w:sz w:val="16"/>
        </w:rPr>
        <w:t>de</w:t>
      </w:r>
      <w:r>
        <w:rPr>
          <w:spacing w:val="-10"/>
          <w:sz w:val="16"/>
        </w:rPr>
        <w:t> </w:t>
      </w:r>
      <w:r>
        <w:rPr>
          <w:spacing w:val="-4"/>
          <w:sz w:val="16"/>
        </w:rPr>
        <w:t>diciembre</w:t>
      </w:r>
      <w:r>
        <w:rPr>
          <w:spacing w:val="-9"/>
          <w:sz w:val="16"/>
        </w:rPr>
        <w:t> </w:t>
      </w:r>
      <w:r>
        <w:rPr>
          <w:sz w:val="16"/>
        </w:rPr>
        <w:t>de</w:t>
      </w:r>
      <w:r>
        <w:rPr>
          <w:spacing w:val="-10"/>
          <w:sz w:val="16"/>
        </w:rPr>
        <w:t> </w:t>
      </w:r>
      <w:r>
        <w:rPr>
          <w:spacing w:val="-4"/>
          <w:sz w:val="16"/>
        </w:rPr>
        <w:t>2015,</w:t>
      </w:r>
      <w:r>
        <w:rPr>
          <w:spacing w:val="-9"/>
          <w:sz w:val="16"/>
        </w:rPr>
        <w:t> </w:t>
      </w:r>
      <w:r>
        <w:rPr>
          <w:spacing w:val="-4"/>
          <w:sz w:val="16"/>
        </w:rPr>
        <w:t>considerandos</w:t>
      </w:r>
      <w:r>
        <w:rPr>
          <w:spacing w:val="-10"/>
          <w:sz w:val="16"/>
        </w:rPr>
        <w:t> </w:t>
      </w:r>
      <w:r>
        <w:rPr>
          <w:sz w:val="16"/>
        </w:rPr>
        <w:t>7</w:t>
      </w:r>
      <w:r>
        <w:rPr>
          <w:spacing w:val="-9"/>
          <w:sz w:val="16"/>
        </w:rPr>
        <w:t> </w:t>
      </w:r>
      <w:r>
        <w:rPr>
          <w:sz w:val="16"/>
        </w:rPr>
        <w:t>y</w:t>
      </w:r>
      <w:r>
        <w:rPr>
          <w:spacing w:val="-9"/>
          <w:sz w:val="16"/>
        </w:rPr>
        <w:t> </w:t>
      </w:r>
      <w:r>
        <w:rPr>
          <w:spacing w:val="-3"/>
          <w:sz w:val="16"/>
        </w:rPr>
        <w:t>13,</w:t>
      </w:r>
      <w:r>
        <w:rPr>
          <w:spacing w:val="-10"/>
          <w:sz w:val="16"/>
        </w:rPr>
        <w:t> </w:t>
      </w:r>
      <w:r>
        <w:rPr>
          <w:sz w:val="16"/>
        </w:rPr>
        <w:t>y</w:t>
      </w:r>
      <w:r>
        <w:rPr>
          <w:spacing w:val="41"/>
          <w:sz w:val="16"/>
        </w:rPr>
        <w:t> </w:t>
      </w:r>
      <w:r>
        <w:rPr>
          <w:spacing w:val="-4"/>
          <w:sz w:val="16"/>
        </w:rPr>
        <w:t>Reglas</w:t>
      </w:r>
      <w:r>
        <w:rPr>
          <w:spacing w:val="-9"/>
          <w:sz w:val="16"/>
        </w:rPr>
        <w:t> </w:t>
      </w:r>
      <w:r>
        <w:rPr>
          <w:sz w:val="16"/>
        </w:rPr>
        <w:t>de</w:t>
      </w:r>
      <w:r>
        <w:rPr>
          <w:spacing w:val="-10"/>
          <w:sz w:val="16"/>
        </w:rPr>
        <w:t> </w:t>
      </w:r>
      <w:r>
        <w:rPr>
          <w:spacing w:val="-4"/>
          <w:sz w:val="16"/>
        </w:rPr>
        <w:t>Brasilia</w:t>
      </w:r>
      <w:r>
        <w:rPr>
          <w:spacing w:val="-9"/>
          <w:sz w:val="16"/>
        </w:rPr>
        <w:t> </w:t>
      </w:r>
      <w:r>
        <w:rPr>
          <w:spacing w:val="-4"/>
          <w:sz w:val="16"/>
        </w:rPr>
        <w:t>sobre</w:t>
      </w:r>
      <w:r>
        <w:rPr>
          <w:spacing w:val="-10"/>
          <w:sz w:val="16"/>
        </w:rPr>
        <w:t> </w:t>
      </w:r>
      <w:r>
        <w:rPr>
          <w:sz w:val="16"/>
        </w:rPr>
        <w:t>el</w:t>
      </w:r>
      <w:r>
        <w:rPr>
          <w:spacing w:val="-9"/>
          <w:sz w:val="16"/>
        </w:rPr>
        <w:t> </w:t>
      </w:r>
      <w:r>
        <w:rPr>
          <w:spacing w:val="-4"/>
          <w:sz w:val="16"/>
        </w:rPr>
        <w:t>acceso</w:t>
      </w:r>
      <w:r>
        <w:rPr>
          <w:spacing w:val="-9"/>
          <w:sz w:val="16"/>
        </w:rPr>
        <w:t> </w:t>
      </w:r>
      <w:r>
        <w:rPr>
          <w:sz w:val="16"/>
        </w:rPr>
        <w:t>a</w:t>
      </w:r>
      <w:r>
        <w:rPr>
          <w:spacing w:val="-10"/>
          <w:sz w:val="16"/>
        </w:rPr>
        <w:t> </w:t>
      </w:r>
      <w:r>
        <w:rPr>
          <w:spacing w:val="-3"/>
          <w:sz w:val="16"/>
        </w:rPr>
        <w:t>la </w:t>
      </w:r>
      <w:r>
        <w:rPr>
          <w:spacing w:val="-4"/>
          <w:sz w:val="16"/>
        </w:rPr>
        <w:t>justicia </w:t>
      </w:r>
      <w:r>
        <w:rPr>
          <w:sz w:val="16"/>
        </w:rPr>
        <w:t>de </w:t>
      </w:r>
      <w:r>
        <w:rPr>
          <w:spacing w:val="-3"/>
          <w:sz w:val="16"/>
        </w:rPr>
        <w:t>las </w:t>
      </w:r>
      <w:r>
        <w:rPr>
          <w:spacing w:val="-4"/>
          <w:sz w:val="16"/>
        </w:rPr>
        <w:t>personas </w:t>
      </w:r>
      <w:r>
        <w:rPr>
          <w:sz w:val="16"/>
        </w:rPr>
        <w:t>en </w:t>
      </w:r>
      <w:r>
        <w:rPr>
          <w:spacing w:val="-4"/>
          <w:sz w:val="16"/>
        </w:rPr>
        <w:t>condición </w:t>
      </w:r>
      <w:r>
        <w:rPr>
          <w:sz w:val="16"/>
        </w:rPr>
        <w:t>de </w:t>
      </w:r>
      <w:r>
        <w:rPr>
          <w:spacing w:val="-5"/>
          <w:sz w:val="16"/>
        </w:rPr>
        <w:t>vulnerabilidad”, </w:t>
      </w:r>
      <w:r>
        <w:rPr>
          <w:spacing w:val="-4"/>
          <w:sz w:val="16"/>
        </w:rPr>
        <w:t>adoptadas </w:t>
      </w:r>
      <w:r>
        <w:rPr>
          <w:sz w:val="16"/>
        </w:rPr>
        <w:t>en </w:t>
      </w:r>
      <w:r>
        <w:rPr>
          <w:spacing w:val="-3"/>
          <w:sz w:val="16"/>
        </w:rPr>
        <w:t>la XVI </w:t>
      </w:r>
      <w:r>
        <w:rPr>
          <w:spacing w:val="-4"/>
          <w:sz w:val="16"/>
        </w:rPr>
        <w:t>Cumbre Judicial </w:t>
      </w:r>
      <w:r>
        <w:rPr>
          <w:spacing w:val="-5"/>
          <w:sz w:val="16"/>
        </w:rPr>
        <w:t>Iberoamericana </w:t>
      </w:r>
      <w:r>
        <w:rPr>
          <w:spacing w:val="-4"/>
          <w:sz w:val="16"/>
        </w:rPr>
        <w:t>realizada</w:t>
      </w:r>
      <w:r>
        <w:rPr>
          <w:spacing w:val="-11"/>
          <w:sz w:val="16"/>
        </w:rPr>
        <w:t> </w:t>
      </w:r>
      <w:r>
        <w:rPr>
          <w:sz w:val="16"/>
        </w:rPr>
        <w:t>en</w:t>
      </w:r>
      <w:r>
        <w:rPr>
          <w:spacing w:val="-10"/>
          <w:sz w:val="16"/>
        </w:rPr>
        <w:t> </w:t>
      </w:r>
      <w:r>
        <w:rPr>
          <w:spacing w:val="-4"/>
          <w:sz w:val="16"/>
        </w:rPr>
        <w:t>Brasilia</w:t>
      </w:r>
      <w:r>
        <w:rPr>
          <w:spacing w:val="-9"/>
          <w:sz w:val="16"/>
        </w:rPr>
        <w:t> </w:t>
      </w:r>
      <w:r>
        <w:rPr>
          <w:sz w:val="16"/>
        </w:rPr>
        <w:t>en</w:t>
      </w:r>
      <w:r>
        <w:rPr>
          <w:spacing w:val="-10"/>
          <w:sz w:val="16"/>
        </w:rPr>
        <w:t> </w:t>
      </w:r>
      <w:r>
        <w:rPr>
          <w:spacing w:val="-4"/>
          <w:sz w:val="16"/>
        </w:rPr>
        <w:t>marzo</w:t>
      </w:r>
      <w:r>
        <w:rPr>
          <w:spacing w:val="-12"/>
          <w:sz w:val="16"/>
        </w:rPr>
        <w:t> </w:t>
      </w:r>
      <w:r>
        <w:rPr>
          <w:sz w:val="16"/>
        </w:rPr>
        <w:t>de</w:t>
      </w:r>
      <w:r>
        <w:rPr>
          <w:spacing w:val="-10"/>
          <w:sz w:val="16"/>
        </w:rPr>
        <w:t> </w:t>
      </w:r>
      <w:r>
        <w:rPr>
          <w:spacing w:val="-4"/>
          <w:sz w:val="16"/>
        </w:rPr>
        <w:t>2008,</w:t>
      </w:r>
      <w:r>
        <w:rPr>
          <w:spacing w:val="-11"/>
          <w:sz w:val="16"/>
        </w:rPr>
        <w:t> </w:t>
      </w:r>
      <w:r>
        <w:rPr>
          <w:spacing w:val="-4"/>
          <w:sz w:val="16"/>
        </w:rPr>
        <w:t>regla</w:t>
      </w:r>
      <w:r>
        <w:rPr>
          <w:spacing w:val="-11"/>
          <w:sz w:val="16"/>
        </w:rPr>
        <w:t> </w:t>
      </w:r>
      <w:r>
        <w:rPr>
          <w:spacing w:val="-3"/>
          <w:sz w:val="16"/>
        </w:rPr>
        <w:t>25.</w:t>
      </w:r>
    </w:p>
    <w:p>
      <w:pPr>
        <w:spacing w:after="0"/>
        <w:jc w:val="both"/>
        <w:rPr>
          <w:sz w:val="16"/>
        </w:rPr>
        <w:sectPr>
          <w:pgSz w:w="12240" w:h="15840"/>
          <w:pgMar w:header="0" w:footer="896" w:top="1460" w:bottom="1080" w:left="1580" w:right="1580"/>
        </w:sectPr>
      </w:pPr>
    </w:p>
    <w:p>
      <w:pPr>
        <w:pStyle w:val="BodyText"/>
        <w:spacing w:before="71"/>
        <w:ind w:left="121" w:right="116"/>
        <w:jc w:val="both"/>
      </w:pPr>
      <w:r>
        <w:rPr/>
        <w:t>sus decisiones se fundamenten en razonamientos discriminatorios</w:t>
      </w:r>
      <w:hyperlink w:history="true" w:anchor="_bookmark123">
        <w:r>
          <w:rPr>
            <w:position w:val="7"/>
            <w:sz w:val="13"/>
          </w:rPr>
          <w:t>98</w:t>
        </w:r>
      </w:hyperlink>
      <w:r>
        <w:rPr/>
        <w:t>. En segundo lugar, deberán analizar con mayor rigurosidad si el derecho al trabajo de personas con discapacidad se pudo ver afectado por actos discriminatorios de las autoridades o de terceros</w:t>
      </w:r>
      <w:hyperlink w:history="true" w:anchor="_bookmark124">
        <w:r>
          <w:rPr>
            <w:position w:val="7"/>
            <w:sz w:val="13"/>
          </w:rPr>
          <w:t>99</w:t>
        </w:r>
      </w:hyperlink>
      <w:r>
        <w:rPr/>
        <w:t>.</w:t>
      </w:r>
      <w:r>
        <w:rPr>
          <w:spacing w:val="-5"/>
        </w:rPr>
        <w:t> </w:t>
      </w:r>
      <w:r>
        <w:rPr/>
        <w:t>En</w:t>
      </w:r>
      <w:r>
        <w:rPr>
          <w:spacing w:val="-5"/>
        </w:rPr>
        <w:t> </w:t>
      </w:r>
      <w:r>
        <w:rPr/>
        <w:t>este</w:t>
      </w:r>
      <w:r>
        <w:rPr>
          <w:spacing w:val="-5"/>
        </w:rPr>
        <w:t> </w:t>
      </w:r>
      <w:r>
        <w:rPr/>
        <w:t>punto,</w:t>
      </w:r>
      <w:r>
        <w:rPr>
          <w:spacing w:val="-5"/>
        </w:rPr>
        <w:t> </w:t>
      </w:r>
      <w:r>
        <w:rPr/>
        <w:t>la</w:t>
      </w:r>
      <w:r>
        <w:rPr>
          <w:spacing w:val="-6"/>
        </w:rPr>
        <w:t> </w:t>
      </w:r>
      <w:r>
        <w:rPr/>
        <w:t>Corte</w:t>
      </w:r>
      <w:r>
        <w:rPr>
          <w:spacing w:val="-5"/>
        </w:rPr>
        <w:t> </w:t>
      </w:r>
      <w:r>
        <w:rPr/>
        <w:t>considera</w:t>
      </w:r>
      <w:r>
        <w:rPr>
          <w:spacing w:val="-5"/>
        </w:rPr>
        <w:t> </w:t>
      </w:r>
      <w:r>
        <w:rPr/>
        <w:t>que</w:t>
      </w:r>
      <w:r>
        <w:rPr>
          <w:spacing w:val="-5"/>
        </w:rPr>
        <w:t> </w:t>
      </w:r>
      <w:r>
        <w:rPr/>
        <w:t>las</w:t>
      </w:r>
      <w:r>
        <w:rPr>
          <w:spacing w:val="-5"/>
        </w:rPr>
        <w:t> </w:t>
      </w:r>
      <w:r>
        <w:rPr/>
        <w:t>autoridades</w:t>
      </w:r>
      <w:r>
        <w:rPr>
          <w:spacing w:val="-6"/>
        </w:rPr>
        <w:t> </w:t>
      </w:r>
      <w:r>
        <w:rPr/>
        <w:t>que</w:t>
      </w:r>
      <w:r>
        <w:rPr>
          <w:spacing w:val="-4"/>
        </w:rPr>
        <w:t> </w:t>
      </w:r>
      <w:r>
        <w:rPr/>
        <w:t>conozcan</w:t>
      </w:r>
      <w:r>
        <w:rPr>
          <w:spacing w:val="-5"/>
        </w:rPr>
        <w:t> </w:t>
      </w:r>
      <w:r>
        <w:rPr/>
        <w:t>de</w:t>
      </w:r>
      <w:r>
        <w:rPr>
          <w:spacing w:val="-5"/>
        </w:rPr>
        <w:t> </w:t>
      </w:r>
      <w:r>
        <w:rPr/>
        <w:t>estos recursos deben analizar que se demuestre suficientemente que una diferencia de trato de una persona con discapacidad es justificada, tomando especial consideración su situación de</w:t>
      </w:r>
      <w:r>
        <w:rPr>
          <w:spacing w:val="-4"/>
        </w:rPr>
        <w:t> </w:t>
      </w:r>
      <w:r>
        <w:rPr/>
        <w:t>vulnerabilidad</w:t>
      </w:r>
      <w:hyperlink w:history="true" w:anchor="_bookmark125">
        <w:r>
          <w:rPr>
            <w:position w:val="7"/>
            <w:sz w:val="13"/>
          </w:rPr>
          <w:t>100</w:t>
        </w:r>
      </w:hyperlink>
      <w:r>
        <w:rPr/>
        <w:t>.</w:t>
      </w:r>
    </w:p>
    <w:p>
      <w:pPr>
        <w:pStyle w:val="BodyText"/>
        <w:spacing w:before="11"/>
        <w:rPr>
          <w:sz w:val="19"/>
        </w:rPr>
      </w:pPr>
    </w:p>
    <w:p>
      <w:pPr>
        <w:pStyle w:val="Heading2"/>
        <w:numPr>
          <w:ilvl w:val="1"/>
          <w:numId w:val="11"/>
        </w:numPr>
        <w:tabs>
          <w:tab w:pos="2046" w:val="left" w:leader="none"/>
        </w:tabs>
        <w:spacing w:line="240" w:lineRule="auto" w:before="0" w:after="0"/>
        <w:ind w:left="2045" w:right="0" w:hanging="508"/>
        <w:jc w:val="left"/>
        <w:rPr>
          <w:i/>
        </w:rPr>
      </w:pPr>
      <w:bookmarkStart w:name="B.3. Análisis del caso concreto" w:id="160"/>
      <w:bookmarkEnd w:id="160"/>
      <w:r>
        <w:rPr>
          <w:b w:val="0"/>
          <w:i w:val="0"/>
        </w:rPr>
      </w:r>
      <w:bookmarkStart w:name="_bookmark122" w:id="161"/>
      <w:bookmarkEnd w:id="161"/>
      <w:r>
        <w:rPr>
          <w:b w:val="0"/>
          <w:i w:val="0"/>
        </w:rPr>
      </w:r>
      <w:bookmarkStart w:name="_bookmark122" w:id="162"/>
      <w:bookmarkEnd w:id="162"/>
      <w:r>
        <w:rPr>
          <w:i/>
        </w:rPr>
        <w:t>A</w:t>
      </w:r>
      <w:r>
        <w:rPr>
          <w:i/>
        </w:rPr>
        <w:t>nálisis del caso</w:t>
      </w:r>
      <w:r>
        <w:rPr>
          <w:i/>
          <w:spacing w:val="-13"/>
        </w:rPr>
        <w:t> </w:t>
      </w:r>
      <w:r>
        <w:rPr>
          <w:i/>
        </w:rPr>
        <w:t>concreto</w:t>
      </w:r>
    </w:p>
    <w:p>
      <w:pPr>
        <w:pStyle w:val="BodyText"/>
        <w:spacing w:before="12"/>
        <w:rPr>
          <w:b/>
          <w:i/>
          <w:sz w:val="19"/>
        </w:rPr>
      </w:pPr>
    </w:p>
    <w:p>
      <w:pPr>
        <w:pStyle w:val="ListParagraph"/>
        <w:numPr>
          <w:ilvl w:val="0"/>
          <w:numId w:val="10"/>
        </w:numPr>
        <w:tabs>
          <w:tab w:pos="830" w:val="left" w:leader="none"/>
        </w:tabs>
        <w:spacing w:line="240" w:lineRule="auto" w:before="0" w:after="0"/>
        <w:ind w:left="120" w:right="117" w:firstLine="1"/>
        <w:jc w:val="both"/>
        <w:rPr>
          <w:sz w:val="20"/>
        </w:rPr>
      </w:pPr>
      <w:r>
        <w:rPr>
          <w:sz w:val="20"/>
        </w:rPr>
        <w:t>De acuerdo a lo dispuesto en los párrafos anteriores, y en atención al reconocimiento total de responsabilidad del Estado, corresponde a la Corte analizar la conducta estatal respecto del cumplimiento de sus obligaciones de respeto de los derechos a la igualdad ante la ley y al trabajo, y la prohibición de discriminación, en relación con la participación del señor Guevara en el concurso para obtener el puesto 010179 en propiedad de Trabajador Misceláneo 1 en el Ministerio de Hacienda, y sobre el término de su relación laboral como funcionario interino tras no haber sido seleccionado en dicho</w:t>
      </w:r>
      <w:r>
        <w:rPr>
          <w:spacing w:val="-8"/>
          <w:sz w:val="20"/>
        </w:rPr>
        <w:t> </w:t>
      </w:r>
      <w:r>
        <w:rPr>
          <w:sz w:val="20"/>
        </w:rPr>
        <w:t>concurso.</w:t>
      </w:r>
    </w:p>
    <w:p>
      <w:pPr>
        <w:pStyle w:val="BodyText"/>
      </w:pPr>
    </w:p>
    <w:p>
      <w:pPr>
        <w:pStyle w:val="ListParagraph"/>
        <w:numPr>
          <w:ilvl w:val="0"/>
          <w:numId w:val="10"/>
        </w:numPr>
        <w:tabs>
          <w:tab w:pos="829" w:val="left" w:leader="none"/>
        </w:tabs>
        <w:spacing w:line="240" w:lineRule="auto" w:before="0" w:after="0"/>
        <w:ind w:left="120" w:right="116" w:firstLine="0"/>
        <w:jc w:val="both"/>
        <w:rPr>
          <w:sz w:val="20"/>
        </w:rPr>
      </w:pPr>
      <w:r>
        <w:rPr>
          <w:sz w:val="20"/>
        </w:rPr>
        <w:t>La Corte recuerda que el señor Guevara fue nombrado por el Ministerio de Hacienda</w:t>
      </w:r>
      <w:r>
        <w:rPr>
          <w:spacing w:val="-16"/>
          <w:sz w:val="20"/>
        </w:rPr>
        <w:t> </w:t>
      </w:r>
      <w:r>
        <w:rPr>
          <w:sz w:val="20"/>
        </w:rPr>
        <w:t>como</w:t>
      </w:r>
      <w:r>
        <w:rPr>
          <w:spacing w:val="-16"/>
          <w:sz w:val="20"/>
        </w:rPr>
        <w:t> </w:t>
      </w:r>
      <w:r>
        <w:rPr>
          <w:sz w:val="20"/>
        </w:rPr>
        <w:t>funcionario</w:t>
      </w:r>
      <w:r>
        <w:rPr>
          <w:spacing w:val="-16"/>
          <w:sz w:val="20"/>
        </w:rPr>
        <w:t> </w:t>
      </w:r>
      <w:r>
        <w:rPr>
          <w:sz w:val="20"/>
        </w:rPr>
        <w:t>interino</w:t>
      </w:r>
      <w:r>
        <w:rPr>
          <w:spacing w:val="-17"/>
          <w:sz w:val="20"/>
        </w:rPr>
        <w:t> </w:t>
      </w:r>
      <w:r>
        <w:rPr>
          <w:sz w:val="20"/>
        </w:rPr>
        <w:t>en</w:t>
      </w:r>
      <w:r>
        <w:rPr>
          <w:spacing w:val="-16"/>
          <w:sz w:val="20"/>
        </w:rPr>
        <w:t> </w:t>
      </w:r>
      <w:r>
        <w:rPr>
          <w:sz w:val="20"/>
        </w:rPr>
        <w:t>el</w:t>
      </w:r>
      <w:r>
        <w:rPr>
          <w:spacing w:val="-15"/>
          <w:sz w:val="20"/>
        </w:rPr>
        <w:t> </w:t>
      </w:r>
      <w:r>
        <w:rPr>
          <w:sz w:val="20"/>
        </w:rPr>
        <w:t>puesto</w:t>
      </w:r>
      <w:r>
        <w:rPr>
          <w:spacing w:val="-17"/>
          <w:sz w:val="20"/>
        </w:rPr>
        <w:t> </w:t>
      </w:r>
      <w:r>
        <w:rPr>
          <w:sz w:val="20"/>
        </w:rPr>
        <w:t>de</w:t>
      </w:r>
      <w:r>
        <w:rPr>
          <w:spacing w:val="-16"/>
          <w:sz w:val="20"/>
        </w:rPr>
        <w:t> </w:t>
      </w:r>
      <w:r>
        <w:rPr>
          <w:sz w:val="20"/>
        </w:rPr>
        <w:t>Trabajador</w:t>
      </w:r>
      <w:r>
        <w:rPr>
          <w:spacing w:val="-16"/>
          <w:sz w:val="20"/>
        </w:rPr>
        <w:t> </w:t>
      </w:r>
      <w:r>
        <w:rPr>
          <w:sz w:val="20"/>
        </w:rPr>
        <w:t>Misceláneo</w:t>
      </w:r>
      <w:r>
        <w:rPr>
          <w:spacing w:val="-15"/>
          <w:sz w:val="20"/>
        </w:rPr>
        <w:t> </w:t>
      </w:r>
      <w:r>
        <w:rPr>
          <w:sz w:val="20"/>
        </w:rPr>
        <w:t>1</w:t>
      </w:r>
      <w:r>
        <w:rPr>
          <w:spacing w:val="-17"/>
          <w:sz w:val="20"/>
        </w:rPr>
        <w:t> </w:t>
      </w:r>
      <w:r>
        <w:rPr>
          <w:sz w:val="20"/>
        </w:rPr>
        <w:t>el</w:t>
      </w:r>
      <w:r>
        <w:rPr>
          <w:spacing w:val="-15"/>
          <w:sz w:val="20"/>
        </w:rPr>
        <w:t> </w:t>
      </w:r>
      <w:r>
        <w:rPr>
          <w:sz w:val="20"/>
        </w:rPr>
        <w:t>4</w:t>
      </w:r>
      <w:r>
        <w:rPr>
          <w:spacing w:val="-17"/>
          <w:sz w:val="20"/>
        </w:rPr>
        <w:t> </w:t>
      </w:r>
      <w:r>
        <w:rPr>
          <w:sz w:val="20"/>
        </w:rPr>
        <w:t>de</w:t>
      </w:r>
      <w:r>
        <w:rPr>
          <w:spacing w:val="-16"/>
          <w:sz w:val="20"/>
        </w:rPr>
        <w:t> </w:t>
      </w:r>
      <w:r>
        <w:rPr>
          <w:sz w:val="20"/>
        </w:rPr>
        <w:t>junio de 2001. En el año 2003, el señor Guevara participó en el concurso 01-02 para obtener el</w:t>
      </w:r>
      <w:r>
        <w:rPr>
          <w:spacing w:val="-4"/>
          <w:sz w:val="20"/>
        </w:rPr>
        <w:t> </w:t>
      </w:r>
      <w:r>
        <w:rPr>
          <w:sz w:val="20"/>
        </w:rPr>
        <w:t>nombramiento</w:t>
      </w:r>
      <w:r>
        <w:rPr>
          <w:spacing w:val="-5"/>
          <w:sz w:val="20"/>
        </w:rPr>
        <w:t> </w:t>
      </w:r>
      <w:r>
        <w:rPr>
          <w:sz w:val="20"/>
        </w:rPr>
        <w:t>en</w:t>
      </w:r>
      <w:r>
        <w:rPr>
          <w:spacing w:val="-3"/>
          <w:sz w:val="20"/>
        </w:rPr>
        <w:t> </w:t>
      </w:r>
      <w:r>
        <w:rPr>
          <w:sz w:val="20"/>
        </w:rPr>
        <w:t>propiedad</w:t>
      </w:r>
      <w:r>
        <w:rPr>
          <w:spacing w:val="-4"/>
          <w:sz w:val="20"/>
        </w:rPr>
        <w:t> </w:t>
      </w:r>
      <w:r>
        <w:rPr>
          <w:sz w:val="20"/>
        </w:rPr>
        <w:t>para</w:t>
      </w:r>
      <w:r>
        <w:rPr>
          <w:spacing w:val="-5"/>
          <w:sz w:val="20"/>
        </w:rPr>
        <w:t> </w:t>
      </w:r>
      <w:r>
        <w:rPr>
          <w:sz w:val="20"/>
        </w:rPr>
        <w:t>el</w:t>
      </w:r>
      <w:r>
        <w:rPr>
          <w:spacing w:val="-3"/>
          <w:sz w:val="20"/>
        </w:rPr>
        <w:t> </w:t>
      </w:r>
      <w:r>
        <w:rPr>
          <w:sz w:val="20"/>
        </w:rPr>
        <w:t>mismo</w:t>
      </w:r>
      <w:r>
        <w:rPr>
          <w:spacing w:val="-5"/>
          <w:sz w:val="20"/>
        </w:rPr>
        <w:t> </w:t>
      </w:r>
      <w:r>
        <w:rPr>
          <w:sz w:val="20"/>
        </w:rPr>
        <w:t>puesto.</w:t>
      </w:r>
      <w:r>
        <w:rPr>
          <w:spacing w:val="-4"/>
          <w:sz w:val="20"/>
        </w:rPr>
        <w:t> </w:t>
      </w:r>
      <w:r>
        <w:rPr>
          <w:sz w:val="20"/>
        </w:rPr>
        <w:t>El</w:t>
      </w:r>
      <w:r>
        <w:rPr>
          <w:spacing w:val="-4"/>
          <w:sz w:val="20"/>
        </w:rPr>
        <w:t> </w:t>
      </w:r>
      <w:r>
        <w:rPr>
          <w:sz w:val="20"/>
        </w:rPr>
        <w:t>6</w:t>
      </w:r>
      <w:r>
        <w:rPr>
          <w:spacing w:val="-6"/>
          <w:sz w:val="20"/>
        </w:rPr>
        <w:t> </w:t>
      </w:r>
      <w:r>
        <w:rPr>
          <w:sz w:val="20"/>
        </w:rPr>
        <w:t>de</w:t>
      </w:r>
      <w:r>
        <w:rPr>
          <w:spacing w:val="-3"/>
          <w:sz w:val="20"/>
        </w:rPr>
        <w:t> </w:t>
      </w:r>
      <w:r>
        <w:rPr>
          <w:sz w:val="20"/>
        </w:rPr>
        <w:t>marzo</w:t>
      </w:r>
      <w:r>
        <w:rPr>
          <w:spacing w:val="-4"/>
          <w:sz w:val="20"/>
        </w:rPr>
        <w:t> </w:t>
      </w:r>
      <w:r>
        <w:rPr>
          <w:sz w:val="20"/>
        </w:rPr>
        <w:t>de</w:t>
      </w:r>
      <w:r>
        <w:rPr>
          <w:spacing w:val="-3"/>
          <w:sz w:val="20"/>
        </w:rPr>
        <w:t> </w:t>
      </w:r>
      <w:r>
        <w:rPr>
          <w:sz w:val="20"/>
        </w:rPr>
        <w:t>2003,</w:t>
      </w:r>
      <w:r>
        <w:rPr>
          <w:spacing w:val="-4"/>
          <w:sz w:val="20"/>
        </w:rPr>
        <w:t> </w:t>
      </w:r>
      <w:r>
        <w:rPr>
          <w:sz w:val="20"/>
        </w:rPr>
        <w:t>la</w:t>
      </w:r>
      <w:r>
        <w:rPr>
          <w:spacing w:val="-5"/>
          <w:sz w:val="20"/>
        </w:rPr>
        <w:t> </w:t>
      </w:r>
      <w:r>
        <w:rPr>
          <w:sz w:val="20"/>
        </w:rPr>
        <w:t>Unidad Técnica de Recursos Humanos remitió la terna en la que figuraba que el señor Guevara había</w:t>
      </w:r>
      <w:r>
        <w:rPr>
          <w:spacing w:val="-11"/>
          <w:sz w:val="20"/>
        </w:rPr>
        <w:t> </w:t>
      </w:r>
      <w:r>
        <w:rPr>
          <w:sz w:val="20"/>
        </w:rPr>
        <w:t>obtenido</w:t>
      </w:r>
      <w:r>
        <w:rPr>
          <w:spacing w:val="-10"/>
          <w:sz w:val="20"/>
        </w:rPr>
        <w:t> </w:t>
      </w:r>
      <w:r>
        <w:rPr>
          <w:sz w:val="20"/>
        </w:rPr>
        <w:t>la</w:t>
      </w:r>
      <w:r>
        <w:rPr>
          <w:spacing w:val="-11"/>
          <w:sz w:val="20"/>
        </w:rPr>
        <w:t> </w:t>
      </w:r>
      <w:r>
        <w:rPr>
          <w:sz w:val="20"/>
        </w:rPr>
        <w:t>calificación</w:t>
      </w:r>
      <w:r>
        <w:rPr>
          <w:spacing w:val="-9"/>
          <w:sz w:val="20"/>
        </w:rPr>
        <w:t> </w:t>
      </w:r>
      <w:r>
        <w:rPr>
          <w:sz w:val="20"/>
        </w:rPr>
        <w:t>más</w:t>
      </w:r>
      <w:r>
        <w:rPr>
          <w:spacing w:val="-10"/>
          <w:sz w:val="20"/>
        </w:rPr>
        <w:t> </w:t>
      </w:r>
      <w:r>
        <w:rPr>
          <w:sz w:val="20"/>
        </w:rPr>
        <w:t>alta</w:t>
      </w:r>
      <w:r>
        <w:rPr>
          <w:spacing w:val="-11"/>
          <w:sz w:val="20"/>
        </w:rPr>
        <w:t> </w:t>
      </w:r>
      <w:r>
        <w:rPr>
          <w:sz w:val="20"/>
        </w:rPr>
        <w:t>entre</w:t>
      </w:r>
      <w:r>
        <w:rPr>
          <w:spacing w:val="-10"/>
          <w:sz w:val="20"/>
        </w:rPr>
        <w:t> </w:t>
      </w:r>
      <w:r>
        <w:rPr>
          <w:sz w:val="20"/>
        </w:rPr>
        <w:t>los</w:t>
      </w:r>
      <w:r>
        <w:rPr>
          <w:spacing w:val="-10"/>
          <w:sz w:val="20"/>
        </w:rPr>
        <w:t> </w:t>
      </w:r>
      <w:r>
        <w:rPr>
          <w:sz w:val="20"/>
        </w:rPr>
        <w:t>candidatos.</w:t>
      </w:r>
      <w:r>
        <w:rPr>
          <w:spacing w:val="-11"/>
          <w:sz w:val="20"/>
        </w:rPr>
        <w:t> </w:t>
      </w:r>
      <w:r>
        <w:rPr>
          <w:sz w:val="20"/>
        </w:rPr>
        <w:t>En</w:t>
      </w:r>
      <w:r>
        <w:rPr>
          <w:spacing w:val="-10"/>
          <w:sz w:val="20"/>
        </w:rPr>
        <w:t> </w:t>
      </w:r>
      <w:r>
        <w:rPr>
          <w:sz w:val="20"/>
        </w:rPr>
        <w:t>documento</w:t>
      </w:r>
      <w:r>
        <w:rPr>
          <w:spacing w:val="-11"/>
          <w:sz w:val="20"/>
        </w:rPr>
        <w:t> </w:t>
      </w:r>
      <w:r>
        <w:rPr>
          <w:sz w:val="20"/>
        </w:rPr>
        <w:t>fechado</w:t>
      </w:r>
      <w:r>
        <w:rPr>
          <w:spacing w:val="-11"/>
          <w:sz w:val="20"/>
        </w:rPr>
        <w:t> </w:t>
      </w:r>
      <w:r>
        <w:rPr>
          <w:sz w:val="20"/>
        </w:rPr>
        <w:t>el</w:t>
      </w:r>
      <w:r>
        <w:rPr>
          <w:spacing w:val="-10"/>
          <w:sz w:val="20"/>
        </w:rPr>
        <w:t> </w:t>
      </w:r>
      <w:r>
        <w:rPr>
          <w:sz w:val="20"/>
        </w:rPr>
        <w:t>13 de</w:t>
      </w:r>
      <w:r>
        <w:rPr>
          <w:spacing w:val="-11"/>
          <w:sz w:val="20"/>
        </w:rPr>
        <w:t> </w:t>
      </w:r>
      <w:r>
        <w:rPr>
          <w:sz w:val="20"/>
        </w:rPr>
        <w:t>junio</w:t>
      </w:r>
      <w:r>
        <w:rPr>
          <w:spacing w:val="-12"/>
          <w:sz w:val="20"/>
        </w:rPr>
        <w:t> </w:t>
      </w:r>
      <w:r>
        <w:rPr>
          <w:sz w:val="20"/>
        </w:rPr>
        <w:t>de</w:t>
      </w:r>
      <w:r>
        <w:rPr>
          <w:spacing w:val="-12"/>
          <w:sz w:val="20"/>
        </w:rPr>
        <w:t> </w:t>
      </w:r>
      <w:r>
        <w:rPr>
          <w:sz w:val="20"/>
        </w:rPr>
        <w:t>2003,</w:t>
      </w:r>
      <w:r>
        <w:rPr>
          <w:spacing w:val="-11"/>
          <w:sz w:val="20"/>
        </w:rPr>
        <w:t> </w:t>
      </w:r>
      <w:r>
        <w:rPr>
          <w:sz w:val="20"/>
        </w:rPr>
        <w:t>el</w:t>
      </w:r>
      <w:r>
        <w:rPr>
          <w:spacing w:val="-12"/>
          <w:sz w:val="20"/>
        </w:rPr>
        <w:t> </w:t>
      </w:r>
      <w:r>
        <w:rPr>
          <w:sz w:val="20"/>
        </w:rPr>
        <w:t>Jefe</w:t>
      </w:r>
      <w:r>
        <w:rPr>
          <w:spacing w:val="-11"/>
          <w:sz w:val="20"/>
        </w:rPr>
        <w:t> </w:t>
      </w:r>
      <w:r>
        <w:rPr>
          <w:sz w:val="20"/>
        </w:rPr>
        <w:t>del</w:t>
      </w:r>
      <w:r>
        <w:rPr>
          <w:spacing w:val="-11"/>
          <w:sz w:val="20"/>
        </w:rPr>
        <w:t> </w:t>
      </w:r>
      <w:r>
        <w:rPr>
          <w:sz w:val="20"/>
        </w:rPr>
        <w:t>Área</w:t>
      </w:r>
      <w:r>
        <w:rPr>
          <w:spacing w:val="-12"/>
          <w:sz w:val="20"/>
        </w:rPr>
        <w:t> </w:t>
      </w:r>
      <w:r>
        <w:rPr>
          <w:sz w:val="20"/>
        </w:rPr>
        <w:t>de</w:t>
      </w:r>
      <w:r>
        <w:rPr>
          <w:spacing w:val="-11"/>
          <w:sz w:val="20"/>
        </w:rPr>
        <w:t> </w:t>
      </w:r>
      <w:r>
        <w:rPr>
          <w:sz w:val="20"/>
        </w:rPr>
        <w:t>Mantenimiento</w:t>
      </w:r>
      <w:r>
        <w:rPr>
          <w:spacing w:val="-12"/>
          <w:sz w:val="20"/>
        </w:rPr>
        <w:t> </w:t>
      </w:r>
      <w:r>
        <w:rPr>
          <w:sz w:val="20"/>
        </w:rPr>
        <w:t>le</w:t>
      </w:r>
      <w:r>
        <w:rPr>
          <w:spacing w:val="-11"/>
          <w:sz w:val="20"/>
        </w:rPr>
        <w:t> </w:t>
      </w:r>
      <w:r>
        <w:rPr>
          <w:sz w:val="20"/>
        </w:rPr>
        <w:t>manifestó</w:t>
      </w:r>
      <w:r>
        <w:rPr>
          <w:spacing w:val="-12"/>
          <w:sz w:val="20"/>
        </w:rPr>
        <w:t> </w:t>
      </w:r>
      <w:r>
        <w:rPr>
          <w:sz w:val="20"/>
        </w:rPr>
        <w:t>al</w:t>
      </w:r>
      <w:r>
        <w:rPr>
          <w:spacing w:val="-11"/>
          <w:sz w:val="20"/>
        </w:rPr>
        <w:t> </w:t>
      </w:r>
      <w:r>
        <w:rPr>
          <w:sz w:val="20"/>
        </w:rPr>
        <w:t>Coordinador</w:t>
      </w:r>
      <w:r>
        <w:rPr>
          <w:spacing w:val="-12"/>
          <w:sz w:val="20"/>
        </w:rPr>
        <w:t> </w:t>
      </w:r>
      <w:r>
        <w:rPr>
          <w:sz w:val="20"/>
        </w:rPr>
        <w:t>General de la Unidad Técnica de Aprovisionamiento y Servicios Generales que la labor del señor Guevara en el puesto de “Misceláneo 1” “no es satisfactoria” y solicitó “nombrar alguna persona</w:t>
      </w:r>
      <w:r>
        <w:rPr>
          <w:spacing w:val="-10"/>
          <w:sz w:val="20"/>
        </w:rPr>
        <w:t> </w:t>
      </w:r>
      <w:r>
        <w:rPr>
          <w:sz w:val="20"/>
        </w:rPr>
        <w:t>funcional</w:t>
      </w:r>
      <w:r>
        <w:rPr>
          <w:spacing w:val="-8"/>
          <w:sz w:val="20"/>
        </w:rPr>
        <w:t> </w:t>
      </w:r>
      <w:r>
        <w:rPr>
          <w:sz w:val="20"/>
        </w:rPr>
        <w:t>para</w:t>
      </w:r>
      <w:r>
        <w:rPr>
          <w:spacing w:val="-10"/>
          <w:sz w:val="20"/>
        </w:rPr>
        <w:t> </w:t>
      </w:r>
      <w:r>
        <w:rPr>
          <w:sz w:val="20"/>
        </w:rPr>
        <w:t>el</w:t>
      </w:r>
      <w:r>
        <w:rPr>
          <w:spacing w:val="-8"/>
          <w:sz w:val="20"/>
        </w:rPr>
        <w:t> </w:t>
      </w:r>
      <w:r>
        <w:rPr>
          <w:sz w:val="20"/>
        </w:rPr>
        <w:t>puesto”.</w:t>
      </w:r>
      <w:r>
        <w:rPr>
          <w:spacing w:val="-8"/>
          <w:sz w:val="20"/>
        </w:rPr>
        <w:t> </w:t>
      </w:r>
      <w:r>
        <w:rPr>
          <w:sz w:val="20"/>
        </w:rPr>
        <w:t>Asimismo,</w:t>
      </w:r>
      <w:r>
        <w:rPr>
          <w:spacing w:val="-8"/>
          <w:sz w:val="20"/>
        </w:rPr>
        <w:t> </w:t>
      </w:r>
      <w:r>
        <w:rPr>
          <w:sz w:val="20"/>
        </w:rPr>
        <w:t>agregó</w:t>
      </w:r>
      <w:r>
        <w:rPr>
          <w:spacing w:val="-8"/>
          <w:sz w:val="20"/>
        </w:rPr>
        <w:t> </w:t>
      </w:r>
      <w:r>
        <w:rPr>
          <w:sz w:val="20"/>
        </w:rPr>
        <w:t>que</w:t>
      </w:r>
      <w:r>
        <w:rPr>
          <w:spacing w:val="-9"/>
          <w:sz w:val="20"/>
        </w:rPr>
        <w:t> </w:t>
      </w:r>
      <w:r>
        <w:rPr>
          <w:sz w:val="20"/>
        </w:rPr>
        <w:t>“por</w:t>
      </w:r>
      <w:r>
        <w:rPr>
          <w:spacing w:val="-8"/>
          <w:sz w:val="20"/>
        </w:rPr>
        <w:t> </w:t>
      </w:r>
      <w:r>
        <w:rPr>
          <w:sz w:val="20"/>
        </w:rPr>
        <w:t>sus</w:t>
      </w:r>
      <w:r>
        <w:rPr>
          <w:spacing w:val="-8"/>
          <w:sz w:val="20"/>
        </w:rPr>
        <w:t> </w:t>
      </w:r>
      <w:r>
        <w:rPr>
          <w:sz w:val="20"/>
        </w:rPr>
        <w:t>problemas</w:t>
      </w:r>
      <w:r>
        <w:rPr>
          <w:spacing w:val="-8"/>
          <w:sz w:val="20"/>
        </w:rPr>
        <w:t> </w:t>
      </w:r>
      <w:r>
        <w:rPr>
          <w:sz w:val="20"/>
        </w:rPr>
        <w:t>de</w:t>
      </w:r>
      <w:r>
        <w:rPr>
          <w:spacing w:val="-7"/>
          <w:sz w:val="20"/>
        </w:rPr>
        <w:t> </w:t>
      </w:r>
      <w:r>
        <w:rPr>
          <w:sz w:val="20"/>
        </w:rPr>
        <w:t>retardo y</w:t>
      </w:r>
      <w:r>
        <w:rPr>
          <w:spacing w:val="-6"/>
          <w:sz w:val="20"/>
        </w:rPr>
        <w:t> </w:t>
      </w:r>
      <w:r>
        <w:rPr>
          <w:sz w:val="20"/>
        </w:rPr>
        <w:t>bloqueo</w:t>
      </w:r>
      <w:r>
        <w:rPr>
          <w:spacing w:val="-8"/>
          <w:sz w:val="20"/>
        </w:rPr>
        <w:t> </w:t>
      </w:r>
      <w:r>
        <w:rPr>
          <w:sz w:val="20"/>
        </w:rPr>
        <w:t>emocional</w:t>
      </w:r>
      <w:r>
        <w:rPr>
          <w:spacing w:val="-6"/>
          <w:sz w:val="20"/>
        </w:rPr>
        <w:t> </w:t>
      </w:r>
      <w:r>
        <w:rPr>
          <w:sz w:val="20"/>
        </w:rPr>
        <w:t>que</w:t>
      </w:r>
      <w:r>
        <w:rPr>
          <w:spacing w:val="-6"/>
          <w:sz w:val="20"/>
        </w:rPr>
        <w:t> </w:t>
      </w:r>
      <w:r>
        <w:rPr>
          <w:sz w:val="20"/>
        </w:rPr>
        <w:t>padece,</w:t>
      </w:r>
      <w:r>
        <w:rPr>
          <w:spacing w:val="-7"/>
          <w:sz w:val="20"/>
        </w:rPr>
        <w:t> </w:t>
      </w:r>
      <w:r>
        <w:rPr>
          <w:sz w:val="20"/>
        </w:rPr>
        <w:t>(información</w:t>
      </w:r>
      <w:r>
        <w:rPr>
          <w:spacing w:val="-9"/>
          <w:sz w:val="20"/>
        </w:rPr>
        <w:t> </w:t>
      </w:r>
      <w:r>
        <w:rPr>
          <w:sz w:val="20"/>
        </w:rPr>
        <w:t>brindada</w:t>
      </w:r>
      <w:r>
        <w:rPr>
          <w:spacing w:val="-8"/>
          <w:sz w:val="20"/>
        </w:rPr>
        <w:t> </w:t>
      </w:r>
      <w:r>
        <w:rPr>
          <w:sz w:val="20"/>
        </w:rPr>
        <w:t>por</w:t>
      </w:r>
      <w:r>
        <w:rPr>
          <w:spacing w:val="-7"/>
          <w:sz w:val="20"/>
        </w:rPr>
        <w:t> </w:t>
      </w:r>
      <w:r>
        <w:rPr>
          <w:sz w:val="20"/>
        </w:rPr>
        <w:t>su</w:t>
      </w:r>
      <w:r>
        <w:rPr>
          <w:spacing w:val="-6"/>
          <w:sz w:val="20"/>
        </w:rPr>
        <w:t> </w:t>
      </w:r>
      <w:r>
        <w:rPr>
          <w:sz w:val="20"/>
        </w:rPr>
        <w:t>madre),</w:t>
      </w:r>
      <w:r>
        <w:rPr>
          <w:spacing w:val="-6"/>
          <w:sz w:val="20"/>
        </w:rPr>
        <w:t> </w:t>
      </w:r>
      <w:r>
        <w:rPr>
          <w:sz w:val="20"/>
        </w:rPr>
        <w:t>considero</w:t>
      </w:r>
      <w:r>
        <w:rPr>
          <w:spacing w:val="-8"/>
          <w:sz w:val="20"/>
        </w:rPr>
        <w:t> </w:t>
      </w:r>
      <w:r>
        <w:rPr>
          <w:sz w:val="20"/>
        </w:rPr>
        <w:t>no</w:t>
      </w:r>
      <w:r>
        <w:rPr>
          <w:spacing w:val="-7"/>
          <w:sz w:val="20"/>
        </w:rPr>
        <w:t> </w:t>
      </w:r>
      <w:r>
        <w:rPr>
          <w:sz w:val="20"/>
        </w:rPr>
        <w:t>es una persona acta (sic) para el puesto. Si se le quisiera ayudar existen varias formas de hacerlo”.</w:t>
      </w:r>
    </w:p>
    <w:p>
      <w:pPr>
        <w:pStyle w:val="BodyText"/>
        <w:spacing w:before="12"/>
        <w:rPr>
          <w:sz w:val="19"/>
        </w:rPr>
      </w:pPr>
    </w:p>
    <w:p>
      <w:pPr>
        <w:pStyle w:val="ListParagraph"/>
        <w:numPr>
          <w:ilvl w:val="0"/>
          <w:numId w:val="10"/>
        </w:numPr>
        <w:tabs>
          <w:tab w:pos="829" w:val="left" w:leader="none"/>
        </w:tabs>
        <w:spacing w:line="240" w:lineRule="auto" w:before="0" w:after="0"/>
        <w:ind w:left="120" w:right="117" w:firstLine="0"/>
        <w:jc w:val="both"/>
        <w:rPr>
          <w:sz w:val="20"/>
        </w:rPr>
      </w:pPr>
      <w:r>
        <w:rPr>
          <w:sz w:val="20"/>
        </w:rPr>
        <w:t>En documento de la misma fecha, el Coordinador General de la Unidad Técnica de Aprovisionamiento y Servicios Generales remitió a la Coordinadora General de la Unidad Técnica de Recursos Humanos el oficio enviado por el Jefe de Mantenimiento, y agregó que “el comportamiento de don Luis Fernando ha incidido negativamente en su devenir laboral e incluso sus actitudes, pueden afectar su seguridad personal, reitero por el tipo de funciones que se realizan por lo cual se sugiere reconsiderar su nombramiento”. Posteriormente, el Oficial Mayor y Director Administrativo y Financiero del Ministerio de Hacienda informó al señor Guevara que no fue seleccionado en el concurso</w:t>
      </w:r>
      <w:r>
        <w:rPr>
          <w:spacing w:val="-7"/>
          <w:sz w:val="20"/>
        </w:rPr>
        <w:t> </w:t>
      </w:r>
      <w:r>
        <w:rPr>
          <w:sz w:val="20"/>
        </w:rPr>
        <w:t>antes</w:t>
      </w:r>
      <w:r>
        <w:rPr>
          <w:spacing w:val="-7"/>
          <w:sz w:val="20"/>
        </w:rPr>
        <w:t> </w:t>
      </w:r>
      <w:r>
        <w:rPr>
          <w:sz w:val="20"/>
        </w:rPr>
        <w:t>señalado,</w:t>
      </w:r>
      <w:r>
        <w:rPr>
          <w:spacing w:val="-6"/>
          <w:sz w:val="20"/>
        </w:rPr>
        <w:t> </w:t>
      </w:r>
      <w:r>
        <w:rPr>
          <w:sz w:val="20"/>
        </w:rPr>
        <w:t>por</w:t>
      </w:r>
      <w:r>
        <w:rPr>
          <w:spacing w:val="-7"/>
          <w:sz w:val="20"/>
        </w:rPr>
        <w:t> </w:t>
      </w:r>
      <w:r>
        <w:rPr>
          <w:sz w:val="20"/>
        </w:rPr>
        <w:t>lo</w:t>
      </w:r>
      <w:r>
        <w:rPr>
          <w:spacing w:val="-7"/>
          <w:sz w:val="20"/>
        </w:rPr>
        <w:t> </w:t>
      </w:r>
      <w:r>
        <w:rPr>
          <w:sz w:val="20"/>
        </w:rPr>
        <w:t>que</w:t>
      </w:r>
      <w:r>
        <w:rPr>
          <w:spacing w:val="-6"/>
          <w:sz w:val="20"/>
        </w:rPr>
        <w:t> </w:t>
      </w:r>
      <w:r>
        <w:rPr>
          <w:sz w:val="20"/>
        </w:rPr>
        <w:t>su</w:t>
      </w:r>
      <w:r>
        <w:rPr>
          <w:spacing w:val="-8"/>
          <w:sz w:val="20"/>
        </w:rPr>
        <w:t> </w:t>
      </w:r>
      <w:r>
        <w:rPr>
          <w:sz w:val="20"/>
        </w:rPr>
        <w:t>nombramiento</w:t>
      </w:r>
      <w:r>
        <w:rPr>
          <w:spacing w:val="-8"/>
          <w:sz w:val="20"/>
        </w:rPr>
        <w:t> </w:t>
      </w:r>
      <w:r>
        <w:rPr>
          <w:sz w:val="20"/>
        </w:rPr>
        <w:t>como</w:t>
      </w:r>
      <w:r>
        <w:rPr>
          <w:spacing w:val="-7"/>
          <w:sz w:val="20"/>
        </w:rPr>
        <w:t> </w:t>
      </w:r>
      <w:r>
        <w:rPr>
          <w:sz w:val="20"/>
        </w:rPr>
        <w:t>funcionario</w:t>
      </w:r>
      <w:r>
        <w:rPr>
          <w:spacing w:val="-7"/>
          <w:sz w:val="20"/>
        </w:rPr>
        <w:t> </w:t>
      </w:r>
      <w:r>
        <w:rPr>
          <w:sz w:val="20"/>
        </w:rPr>
        <w:t>interino</w:t>
      </w:r>
      <w:r>
        <w:rPr>
          <w:spacing w:val="-8"/>
          <w:sz w:val="20"/>
        </w:rPr>
        <w:t> </w:t>
      </w:r>
      <w:r>
        <w:rPr>
          <w:sz w:val="20"/>
        </w:rPr>
        <w:t>cesaría el 16 de junio de 2003. El señor Guevara alegó la existencia de actos de</w:t>
      </w:r>
      <w:r>
        <w:rPr>
          <w:spacing w:val="13"/>
          <w:sz w:val="20"/>
        </w:rPr>
        <w:t> </w:t>
      </w:r>
      <w:r>
        <w:rPr>
          <w:sz w:val="20"/>
        </w:rPr>
        <w:t>discriminación</w:t>
      </w:r>
    </w:p>
    <w:p>
      <w:pPr>
        <w:pStyle w:val="BodyText"/>
        <w:spacing w:before="3"/>
        <w:rPr>
          <w:sz w:val="14"/>
        </w:rPr>
      </w:pPr>
      <w:r>
        <w:rPr/>
        <w:pict>
          <v:line style="position:absolute;mso-position-horizontal-relative:page;mso-position-vertical-relative:paragraph;z-index:1600;mso-wrap-distance-left:0;mso-wrap-distance-right:0" from="85.080002pt,10.939981pt" to="229.080002pt,10.939981pt" stroked="true" strokeweight=".6pt" strokecolor="#000000">
            <v:stroke dashstyle="solid"/>
            <w10:wrap type="topAndBottom"/>
          </v:line>
        </w:pict>
      </w:r>
    </w:p>
    <w:p>
      <w:pPr>
        <w:spacing w:before="73"/>
        <w:ind w:left="121" w:right="114" w:hanging="1"/>
        <w:jc w:val="both"/>
        <w:rPr>
          <w:sz w:val="16"/>
        </w:rPr>
      </w:pPr>
      <w:bookmarkStart w:name="_bookmark123" w:id="163"/>
      <w:bookmarkEnd w:id="163"/>
      <w:r>
        <w:rPr/>
      </w:r>
      <w:r>
        <w:rPr>
          <w:position w:val="6"/>
          <w:sz w:val="10"/>
        </w:rPr>
        <w:t>98 </w:t>
      </w:r>
      <w:r>
        <w:rPr>
          <w:i/>
          <w:spacing w:val="-3"/>
          <w:sz w:val="16"/>
        </w:rPr>
        <w:t>Cfr. </w:t>
      </w:r>
      <w:r>
        <w:rPr>
          <w:i/>
          <w:spacing w:val="-4"/>
          <w:sz w:val="16"/>
        </w:rPr>
        <w:t>Mutatis mutandis, Caso Atala Riffo </w:t>
      </w:r>
      <w:r>
        <w:rPr>
          <w:i/>
          <w:sz w:val="16"/>
        </w:rPr>
        <w:t>y </w:t>
      </w:r>
      <w:r>
        <w:rPr>
          <w:i/>
          <w:spacing w:val="-4"/>
          <w:sz w:val="16"/>
        </w:rPr>
        <w:t>niñas </w:t>
      </w:r>
      <w:r>
        <w:rPr>
          <w:i/>
          <w:spacing w:val="-3"/>
          <w:sz w:val="16"/>
        </w:rPr>
        <w:t>Vs. </w:t>
      </w:r>
      <w:r>
        <w:rPr>
          <w:i/>
          <w:spacing w:val="-4"/>
          <w:sz w:val="16"/>
        </w:rPr>
        <w:t>Chile. Fondo, Reparaciones </w:t>
      </w:r>
      <w:r>
        <w:rPr>
          <w:i/>
          <w:sz w:val="16"/>
        </w:rPr>
        <w:t>y </w:t>
      </w:r>
      <w:r>
        <w:rPr>
          <w:i/>
          <w:spacing w:val="-4"/>
          <w:sz w:val="16"/>
        </w:rPr>
        <w:t>Costas</w:t>
      </w:r>
      <w:r>
        <w:rPr>
          <w:spacing w:val="-4"/>
          <w:sz w:val="16"/>
        </w:rPr>
        <w:t>. Sentencia </w:t>
      </w:r>
      <w:r>
        <w:rPr>
          <w:sz w:val="16"/>
        </w:rPr>
        <w:t>de 24 de </w:t>
      </w:r>
      <w:r>
        <w:rPr>
          <w:spacing w:val="-4"/>
          <w:sz w:val="16"/>
        </w:rPr>
        <w:t>febrero </w:t>
      </w:r>
      <w:r>
        <w:rPr>
          <w:sz w:val="16"/>
        </w:rPr>
        <w:t>de </w:t>
      </w:r>
      <w:r>
        <w:rPr>
          <w:spacing w:val="-4"/>
          <w:sz w:val="16"/>
        </w:rPr>
        <w:t>2012. Serie </w:t>
      </w:r>
      <w:r>
        <w:rPr>
          <w:sz w:val="16"/>
        </w:rPr>
        <w:t>C </w:t>
      </w:r>
      <w:r>
        <w:rPr>
          <w:spacing w:val="-3"/>
          <w:sz w:val="16"/>
        </w:rPr>
        <w:t>No. </w:t>
      </w:r>
      <w:r>
        <w:rPr>
          <w:spacing w:val="-4"/>
          <w:sz w:val="16"/>
        </w:rPr>
        <w:t>239, párr. </w:t>
      </w:r>
      <w:r>
        <w:rPr>
          <w:spacing w:val="-3"/>
          <w:sz w:val="16"/>
        </w:rPr>
        <w:t>237 </w:t>
      </w:r>
      <w:r>
        <w:rPr>
          <w:sz w:val="16"/>
        </w:rPr>
        <w:t>y </w:t>
      </w:r>
      <w:r>
        <w:rPr>
          <w:i/>
          <w:spacing w:val="-4"/>
          <w:sz w:val="16"/>
        </w:rPr>
        <w:t>Caso Manuela </w:t>
      </w:r>
      <w:r>
        <w:rPr>
          <w:i/>
          <w:sz w:val="16"/>
        </w:rPr>
        <w:t>y </w:t>
      </w:r>
      <w:r>
        <w:rPr>
          <w:i/>
          <w:spacing w:val="-4"/>
          <w:sz w:val="16"/>
        </w:rPr>
        <w:t>otros </w:t>
      </w:r>
      <w:r>
        <w:rPr>
          <w:i/>
          <w:spacing w:val="-3"/>
          <w:sz w:val="16"/>
        </w:rPr>
        <w:t>Vs. El </w:t>
      </w:r>
      <w:r>
        <w:rPr>
          <w:i/>
          <w:spacing w:val="-4"/>
          <w:sz w:val="16"/>
        </w:rPr>
        <w:t>Salvador. Excepciones preliminares, </w:t>
      </w:r>
      <w:r>
        <w:rPr>
          <w:i/>
          <w:spacing w:val="-4"/>
          <w:sz w:val="16"/>
        </w:rPr>
        <w:t>Fondo, Reparaciones </w:t>
      </w:r>
      <w:r>
        <w:rPr>
          <w:i/>
          <w:sz w:val="16"/>
        </w:rPr>
        <w:t>y </w:t>
      </w:r>
      <w:r>
        <w:rPr>
          <w:i/>
          <w:spacing w:val="-4"/>
          <w:sz w:val="16"/>
        </w:rPr>
        <w:t>Costas</w:t>
      </w:r>
      <w:r>
        <w:rPr>
          <w:spacing w:val="-4"/>
          <w:sz w:val="16"/>
        </w:rPr>
        <w:t>. Sentencia </w:t>
      </w:r>
      <w:r>
        <w:rPr>
          <w:sz w:val="16"/>
        </w:rPr>
        <w:t>de 2 de </w:t>
      </w:r>
      <w:r>
        <w:rPr>
          <w:spacing w:val="-4"/>
          <w:sz w:val="16"/>
        </w:rPr>
        <w:t>noviembre </w:t>
      </w:r>
      <w:r>
        <w:rPr>
          <w:spacing w:val="-3"/>
          <w:sz w:val="16"/>
        </w:rPr>
        <w:t>de </w:t>
      </w:r>
      <w:r>
        <w:rPr>
          <w:spacing w:val="-4"/>
          <w:sz w:val="16"/>
        </w:rPr>
        <w:t>2021. Serie </w:t>
      </w:r>
      <w:r>
        <w:rPr>
          <w:sz w:val="16"/>
        </w:rPr>
        <w:t>C </w:t>
      </w:r>
      <w:r>
        <w:rPr>
          <w:spacing w:val="-3"/>
          <w:sz w:val="16"/>
        </w:rPr>
        <w:t>No. </w:t>
      </w:r>
      <w:r>
        <w:rPr>
          <w:spacing w:val="-4"/>
          <w:sz w:val="16"/>
        </w:rPr>
        <w:t>441, párr. 159.</w:t>
      </w:r>
    </w:p>
    <w:p>
      <w:pPr>
        <w:spacing w:before="120"/>
        <w:ind w:left="121" w:right="112" w:firstLine="0"/>
        <w:jc w:val="both"/>
        <w:rPr>
          <w:sz w:val="16"/>
        </w:rPr>
      </w:pPr>
      <w:bookmarkStart w:name="_bookmark124" w:id="164"/>
      <w:bookmarkEnd w:id="164"/>
      <w:r>
        <w:rPr/>
      </w:r>
      <w:r>
        <w:rPr>
          <w:position w:val="6"/>
          <w:sz w:val="10"/>
        </w:rPr>
        <w:t>99       </w:t>
      </w:r>
      <w:r>
        <w:rPr>
          <w:i/>
          <w:spacing w:val="-3"/>
          <w:sz w:val="16"/>
        </w:rPr>
        <w:t>Cfr. </w:t>
      </w:r>
      <w:r>
        <w:rPr>
          <w:i/>
          <w:spacing w:val="-4"/>
          <w:sz w:val="16"/>
        </w:rPr>
        <w:t>Mutatis mutandis, Caso </w:t>
      </w:r>
      <w:r>
        <w:rPr>
          <w:i/>
          <w:spacing w:val="-3"/>
          <w:sz w:val="16"/>
        </w:rPr>
        <w:t>San </w:t>
      </w:r>
      <w:r>
        <w:rPr>
          <w:i/>
          <w:spacing w:val="-4"/>
          <w:sz w:val="16"/>
        </w:rPr>
        <w:t>Miguel Sosa </w:t>
      </w:r>
      <w:r>
        <w:rPr>
          <w:i/>
          <w:sz w:val="16"/>
        </w:rPr>
        <w:t>y </w:t>
      </w:r>
      <w:r>
        <w:rPr>
          <w:i/>
          <w:spacing w:val="-4"/>
          <w:sz w:val="16"/>
        </w:rPr>
        <w:t>otras </w:t>
      </w:r>
      <w:r>
        <w:rPr>
          <w:i/>
          <w:spacing w:val="-3"/>
          <w:sz w:val="16"/>
        </w:rPr>
        <w:t>Vs. </w:t>
      </w:r>
      <w:r>
        <w:rPr>
          <w:i/>
          <w:spacing w:val="-4"/>
          <w:sz w:val="16"/>
        </w:rPr>
        <w:t>Venezuela. Fondo, Reparaciones </w:t>
      </w:r>
      <w:r>
        <w:rPr>
          <w:i/>
          <w:sz w:val="16"/>
        </w:rPr>
        <w:t>y </w:t>
      </w:r>
      <w:r>
        <w:rPr>
          <w:i/>
          <w:spacing w:val="-4"/>
          <w:sz w:val="16"/>
        </w:rPr>
        <w:t>Costas</w:t>
      </w:r>
      <w:r>
        <w:rPr>
          <w:spacing w:val="-4"/>
          <w:sz w:val="16"/>
        </w:rPr>
        <w:t>. Sentencia </w:t>
      </w:r>
      <w:r>
        <w:rPr>
          <w:sz w:val="16"/>
        </w:rPr>
        <w:t>de</w:t>
      </w:r>
      <w:r>
        <w:rPr>
          <w:spacing w:val="-10"/>
          <w:sz w:val="16"/>
        </w:rPr>
        <w:t> </w:t>
      </w:r>
      <w:r>
        <w:rPr>
          <w:sz w:val="16"/>
        </w:rPr>
        <w:t>8</w:t>
      </w:r>
      <w:r>
        <w:rPr>
          <w:spacing w:val="-10"/>
          <w:sz w:val="16"/>
        </w:rPr>
        <w:t> </w:t>
      </w:r>
      <w:r>
        <w:rPr>
          <w:sz w:val="16"/>
        </w:rPr>
        <w:t>de</w:t>
      </w:r>
      <w:r>
        <w:rPr>
          <w:spacing w:val="-11"/>
          <w:sz w:val="16"/>
        </w:rPr>
        <w:t> </w:t>
      </w:r>
      <w:r>
        <w:rPr>
          <w:spacing w:val="-4"/>
          <w:sz w:val="16"/>
        </w:rPr>
        <w:t>febrero</w:t>
      </w:r>
      <w:r>
        <w:rPr>
          <w:spacing w:val="-11"/>
          <w:sz w:val="16"/>
        </w:rPr>
        <w:t> </w:t>
      </w:r>
      <w:r>
        <w:rPr>
          <w:sz w:val="16"/>
        </w:rPr>
        <w:t>de</w:t>
      </w:r>
      <w:r>
        <w:rPr>
          <w:spacing w:val="-10"/>
          <w:sz w:val="16"/>
        </w:rPr>
        <w:t> </w:t>
      </w:r>
      <w:r>
        <w:rPr>
          <w:spacing w:val="-4"/>
          <w:sz w:val="16"/>
        </w:rPr>
        <w:t>2018.</w:t>
      </w:r>
      <w:r>
        <w:rPr>
          <w:spacing w:val="-11"/>
          <w:sz w:val="16"/>
        </w:rPr>
        <w:t> </w:t>
      </w:r>
      <w:r>
        <w:rPr>
          <w:spacing w:val="-4"/>
          <w:sz w:val="16"/>
        </w:rPr>
        <w:t>Serie</w:t>
      </w:r>
      <w:r>
        <w:rPr>
          <w:spacing w:val="-12"/>
          <w:sz w:val="16"/>
        </w:rPr>
        <w:t> </w:t>
      </w:r>
      <w:r>
        <w:rPr>
          <w:sz w:val="16"/>
        </w:rPr>
        <w:t>C</w:t>
      </w:r>
      <w:r>
        <w:rPr>
          <w:spacing w:val="-11"/>
          <w:sz w:val="16"/>
        </w:rPr>
        <w:t> </w:t>
      </w:r>
      <w:r>
        <w:rPr>
          <w:spacing w:val="-3"/>
          <w:sz w:val="16"/>
        </w:rPr>
        <w:t>No.</w:t>
      </w:r>
      <w:r>
        <w:rPr>
          <w:spacing w:val="-11"/>
          <w:sz w:val="16"/>
        </w:rPr>
        <w:t> </w:t>
      </w:r>
      <w:r>
        <w:rPr>
          <w:spacing w:val="-4"/>
          <w:sz w:val="16"/>
        </w:rPr>
        <w:t>348.,</w:t>
      </w:r>
      <w:r>
        <w:rPr>
          <w:spacing w:val="-11"/>
          <w:sz w:val="16"/>
        </w:rPr>
        <w:t> </w:t>
      </w:r>
      <w:r>
        <w:rPr>
          <w:spacing w:val="-4"/>
          <w:sz w:val="16"/>
        </w:rPr>
        <w:t>párrs.</w:t>
      </w:r>
      <w:r>
        <w:rPr>
          <w:spacing w:val="-10"/>
          <w:sz w:val="16"/>
        </w:rPr>
        <w:t> </w:t>
      </w:r>
      <w:r>
        <w:rPr>
          <w:spacing w:val="-4"/>
          <w:sz w:val="16"/>
        </w:rPr>
        <w:t>181,</w:t>
      </w:r>
      <w:r>
        <w:rPr>
          <w:spacing w:val="-11"/>
          <w:sz w:val="16"/>
        </w:rPr>
        <w:t> </w:t>
      </w:r>
      <w:r>
        <w:rPr>
          <w:spacing w:val="-4"/>
          <w:sz w:val="16"/>
        </w:rPr>
        <w:t>191,</w:t>
      </w:r>
      <w:r>
        <w:rPr>
          <w:spacing w:val="-11"/>
          <w:sz w:val="16"/>
        </w:rPr>
        <w:t> </w:t>
      </w:r>
      <w:r>
        <w:rPr>
          <w:sz w:val="16"/>
        </w:rPr>
        <w:t>y</w:t>
      </w:r>
      <w:r>
        <w:rPr>
          <w:spacing w:val="-11"/>
          <w:sz w:val="16"/>
        </w:rPr>
        <w:t> </w:t>
      </w:r>
      <w:r>
        <w:rPr>
          <w:spacing w:val="-4"/>
          <w:sz w:val="16"/>
        </w:rPr>
        <w:t>221.</w:t>
      </w:r>
      <w:r>
        <w:rPr>
          <w:spacing w:val="-10"/>
          <w:sz w:val="16"/>
        </w:rPr>
        <w:t> </w:t>
      </w:r>
      <w:r>
        <w:rPr>
          <w:sz w:val="16"/>
        </w:rPr>
        <w:t>En</w:t>
      </w:r>
      <w:r>
        <w:rPr>
          <w:spacing w:val="-11"/>
          <w:sz w:val="16"/>
        </w:rPr>
        <w:t> </w:t>
      </w:r>
      <w:r>
        <w:rPr>
          <w:sz w:val="16"/>
        </w:rPr>
        <w:t>el</w:t>
      </w:r>
      <w:r>
        <w:rPr>
          <w:spacing w:val="-10"/>
          <w:sz w:val="16"/>
        </w:rPr>
        <w:t> </w:t>
      </w:r>
      <w:r>
        <w:rPr>
          <w:spacing w:val="-5"/>
          <w:sz w:val="16"/>
        </w:rPr>
        <w:t>mismo</w:t>
      </w:r>
      <w:r>
        <w:rPr>
          <w:spacing w:val="-9"/>
          <w:sz w:val="16"/>
        </w:rPr>
        <w:t> </w:t>
      </w:r>
      <w:r>
        <w:rPr>
          <w:spacing w:val="-4"/>
          <w:sz w:val="16"/>
        </w:rPr>
        <w:t>sentido,</w:t>
      </w:r>
      <w:r>
        <w:rPr>
          <w:spacing w:val="-11"/>
          <w:sz w:val="16"/>
        </w:rPr>
        <w:t> </w:t>
      </w:r>
      <w:r>
        <w:rPr>
          <w:spacing w:val="-4"/>
          <w:sz w:val="16"/>
        </w:rPr>
        <w:t>véase,</w:t>
      </w:r>
      <w:r>
        <w:rPr>
          <w:spacing w:val="-9"/>
          <w:sz w:val="16"/>
        </w:rPr>
        <w:t> </w:t>
      </w:r>
      <w:r>
        <w:rPr>
          <w:i/>
          <w:spacing w:val="-4"/>
          <w:sz w:val="16"/>
        </w:rPr>
        <w:t>inter</w:t>
      </w:r>
      <w:r>
        <w:rPr>
          <w:i/>
          <w:spacing w:val="-11"/>
          <w:sz w:val="16"/>
        </w:rPr>
        <w:t> </w:t>
      </w:r>
      <w:r>
        <w:rPr>
          <w:i/>
          <w:spacing w:val="-4"/>
          <w:sz w:val="16"/>
        </w:rPr>
        <w:t>alia</w:t>
      </w:r>
      <w:r>
        <w:rPr>
          <w:spacing w:val="-4"/>
          <w:sz w:val="16"/>
        </w:rPr>
        <w:t>,</w:t>
      </w:r>
      <w:r>
        <w:rPr>
          <w:spacing w:val="-13"/>
          <w:sz w:val="16"/>
        </w:rPr>
        <w:t> </w:t>
      </w:r>
      <w:r>
        <w:rPr>
          <w:spacing w:val="-4"/>
          <w:sz w:val="16"/>
        </w:rPr>
        <w:t>Suprema Corte </w:t>
      </w:r>
      <w:r>
        <w:rPr>
          <w:sz w:val="16"/>
        </w:rPr>
        <w:t>de </w:t>
      </w:r>
      <w:r>
        <w:rPr>
          <w:spacing w:val="-4"/>
          <w:sz w:val="16"/>
        </w:rPr>
        <w:t>Justicia </w:t>
      </w:r>
      <w:r>
        <w:rPr>
          <w:sz w:val="16"/>
        </w:rPr>
        <w:t>de </w:t>
      </w:r>
      <w:r>
        <w:rPr>
          <w:spacing w:val="-3"/>
          <w:sz w:val="16"/>
        </w:rPr>
        <w:t>la </w:t>
      </w:r>
      <w:r>
        <w:rPr>
          <w:spacing w:val="-4"/>
          <w:sz w:val="16"/>
        </w:rPr>
        <w:t>Nación </w:t>
      </w:r>
      <w:r>
        <w:rPr>
          <w:sz w:val="16"/>
        </w:rPr>
        <w:t>de </w:t>
      </w:r>
      <w:r>
        <w:rPr>
          <w:spacing w:val="-4"/>
          <w:sz w:val="16"/>
        </w:rPr>
        <w:t>México, amparo directo </w:t>
      </w:r>
      <w:r>
        <w:rPr>
          <w:sz w:val="16"/>
        </w:rPr>
        <w:t>en </w:t>
      </w:r>
      <w:r>
        <w:rPr>
          <w:spacing w:val="-4"/>
          <w:sz w:val="16"/>
        </w:rPr>
        <w:t>revisión número 3708/2016, </w:t>
      </w:r>
      <w:r>
        <w:rPr>
          <w:sz w:val="16"/>
        </w:rPr>
        <w:t>de </w:t>
      </w:r>
      <w:r>
        <w:rPr>
          <w:spacing w:val="-4"/>
          <w:sz w:val="16"/>
        </w:rPr>
        <w:t>mayo </w:t>
      </w:r>
      <w:r>
        <w:rPr>
          <w:sz w:val="16"/>
        </w:rPr>
        <w:t>de </w:t>
      </w:r>
      <w:r>
        <w:rPr>
          <w:spacing w:val="-4"/>
          <w:sz w:val="16"/>
        </w:rPr>
        <w:t>2017, págs. </w:t>
      </w:r>
      <w:r>
        <w:rPr>
          <w:sz w:val="16"/>
        </w:rPr>
        <w:t>28</w:t>
      </w:r>
      <w:r>
        <w:rPr>
          <w:spacing w:val="-9"/>
          <w:sz w:val="16"/>
        </w:rPr>
        <w:t> </w:t>
      </w:r>
      <w:r>
        <w:rPr>
          <w:sz w:val="16"/>
        </w:rPr>
        <w:t>y</w:t>
      </w:r>
      <w:r>
        <w:rPr>
          <w:spacing w:val="-9"/>
          <w:sz w:val="16"/>
        </w:rPr>
        <w:t> </w:t>
      </w:r>
      <w:r>
        <w:rPr>
          <w:spacing w:val="-3"/>
          <w:sz w:val="16"/>
        </w:rPr>
        <w:t>29,</w:t>
      </w:r>
      <w:r>
        <w:rPr>
          <w:spacing w:val="-9"/>
          <w:sz w:val="16"/>
        </w:rPr>
        <w:t> </w:t>
      </w:r>
      <w:r>
        <w:rPr>
          <w:sz w:val="16"/>
        </w:rPr>
        <w:t>y</w:t>
      </w:r>
      <w:r>
        <w:rPr>
          <w:spacing w:val="-9"/>
          <w:sz w:val="16"/>
        </w:rPr>
        <w:t> </w:t>
      </w:r>
      <w:r>
        <w:rPr>
          <w:spacing w:val="-4"/>
          <w:sz w:val="16"/>
        </w:rPr>
        <w:t>Corte</w:t>
      </w:r>
      <w:r>
        <w:rPr>
          <w:spacing w:val="-9"/>
          <w:sz w:val="16"/>
        </w:rPr>
        <w:t> </w:t>
      </w:r>
      <w:r>
        <w:rPr>
          <w:spacing w:val="-4"/>
          <w:sz w:val="16"/>
        </w:rPr>
        <w:t>Constitucional</w:t>
      </w:r>
      <w:r>
        <w:rPr>
          <w:spacing w:val="-9"/>
          <w:sz w:val="16"/>
        </w:rPr>
        <w:t> </w:t>
      </w:r>
      <w:r>
        <w:rPr>
          <w:spacing w:val="-3"/>
          <w:sz w:val="16"/>
        </w:rPr>
        <w:t>del</w:t>
      </w:r>
      <w:r>
        <w:rPr>
          <w:spacing w:val="-9"/>
          <w:sz w:val="16"/>
        </w:rPr>
        <w:t> </w:t>
      </w:r>
      <w:r>
        <w:rPr>
          <w:spacing w:val="-4"/>
          <w:sz w:val="16"/>
        </w:rPr>
        <w:t>Ecuador,</w:t>
      </w:r>
      <w:r>
        <w:rPr>
          <w:spacing w:val="-9"/>
          <w:sz w:val="16"/>
        </w:rPr>
        <w:t> </w:t>
      </w:r>
      <w:r>
        <w:rPr>
          <w:spacing w:val="-4"/>
          <w:sz w:val="16"/>
        </w:rPr>
        <w:t>sentencia</w:t>
      </w:r>
      <w:r>
        <w:rPr>
          <w:spacing w:val="-8"/>
          <w:sz w:val="16"/>
        </w:rPr>
        <w:t> </w:t>
      </w:r>
      <w:r>
        <w:rPr>
          <w:spacing w:val="-4"/>
          <w:sz w:val="16"/>
        </w:rPr>
        <w:t>258-15</w:t>
      </w:r>
      <w:r>
        <w:rPr>
          <w:spacing w:val="-9"/>
          <w:sz w:val="16"/>
        </w:rPr>
        <w:t> </w:t>
      </w:r>
      <w:r>
        <w:rPr>
          <w:sz w:val="16"/>
        </w:rPr>
        <w:t>de</w:t>
      </w:r>
      <w:r>
        <w:rPr>
          <w:spacing w:val="-9"/>
          <w:sz w:val="16"/>
        </w:rPr>
        <w:t> </w:t>
      </w:r>
      <w:r>
        <w:rPr>
          <w:spacing w:val="-3"/>
          <w:sz w:val="16"/>
        </w:rPr>
        <w:t>12</w:t>
      </w:r>
      <w:r>
        <w:rPr>
          <w:spacing w:val="-8"/>
          <w:sz w:val="16"/>
        </w:rPr>
        <w:t> </w:t>
      </w:r>
      <w:r>
        <w:rPr>
          <w:sz w:val="16"/>
        </w:rPr>
        <w:t>de</w:t>
      </w:r>
      <w:r>
        <w:rPr>
          <w:spacing w:val="-10"/>
          <w:sz w:val="16"/>
        </w:rPr>
        <w:t> </w:t>
      </w:r>
      <w:r>
        <w:rPr>
          <w:spacing w:val="-4"/>
          <w:sz w:val="16"/>
        </w:rPr>
        <w:t>agosto</w:t>
      </w:r>
      <w:r>
        <w:rPr>
          <w:spacing w:val="-8"/>
          <w:sz w:val="16"/>
        </w:rPr>
        <w:t> </w:t>
      </w:r>
      <w:r>
        <w:rPr>
          <w:sz w:val="16"/>
        </w:rPr>
        <w:t>de</w:t>
      </w:r>
      <w:r>
        <w:rPr>
          <w:spacing w:val="-10"/>
          <w:sz w:val="16"/>
        </w:rPr>
        <w:t> </w:t>
      </w:r>
      <w:r>
        <w:rPr>
          <w:spacing w:val="-4"/>
          <w:sz w:val="16"/>
        </w:rPr>
        <w:t>2015,</w:t>
      </w:r>
      <w:r>
        <w:rPr>
          <w:spacing w:val="-9"/>
          <w:sz w:val="16"/>
        </w:rPr>
        <w:t> </w:t>
      </w:r>
      <w:r>
        <w:rPr>
          <w:spacing w:val="-4"/>
          <w:sz w:val="16"/>
        </w:rPr>
        <w:t>pág.</w:t>
      </w:r>
      <w:r>
        <w:rPr>
          <w:spacing w:val="-10"/>
          <w:sz w:val="16"/>
        </w:rPr>
        <w:t> </w:t>
      </w:r>
      <w:r>
        <w:rPr>
          <w:spacing w:val="-3"/>
          <w:sz w:val="16"/>
        </w:rPr>
        <w:t>20.</w:t>
      </w:r>
    </w:p>
    <w:p>
      <w:pPr>
        <w:spacing w:before="120"/>
        <w:ind w:left="121" w:right="119" w:firstLine="0"/>
        <w:jc w:val="both"/>
        <w:rPr>
          <w:sz w:val="16"/>
        </w:rPr>
      </w:pPr>
      <w:bookmarkStart w:name="_bookmark125" w:id="165"/>
      <w:bookmarkEnd w:id="165"/>
      <w:r>
        <w:rPr/>
      </w:r>
      <w:r>
        <w:rPr>
          <w:position w:val="6"/>
          <w:sz w:val="10"/>
        </w:rPr>
        <w:t>100 </w:t>
      </w:r>
      <w:r>
        <w:rPr>
          <w:i/>
          <w:sz w:val="16"/>
        </w:rPr>
        <w:t>Cfr. </w:t>
      </w:r>
      <w:r>
        <w:rPr>
          <w:sz w:val="16"/>
        </w:rPr>
        <w:t>Corte Suprema de la Nación Argentina, “</w:t>
      </w:r>
      <w:r>
        <w:rPr>
          <w:color w:val="201F1E"/>
          <w:sz w:val="16"/>
        </w:rPr>
        <w:t>Terruli, Jorge Miguel contra González, Manuel Enrique y  otros sobre ejecución hipotecaria”,</w:t>
      </w:r>
      <w:r>
        <w:rPr>
          <w:color w:val="201F1E"/>
          <w:spacing w:val="-22"/>
          <w:sz w:val="16"/>
        </w:rPr>
        <w:t> </w:t>
      </w:r>
      <w:r>
        <w:rPr>
          <w:color w:val="201F1E"/>
          <w:sz w:val="16"/>
        </w:rPr>
        <w:t>22.12.2015.</w:t>
      </w:r>
    </w:p>
    <w:p>
      <w:pPr>
        <w:spacing w:after="0"/>
        <w:jc w:val="both"/>
        <w:rPr>
          <w:sz w:val="16"/>
        </w:rPr>
        <w:sectPr>
          <w:pgSz w:w="12240" w:h="15840"/>
          <w:pgMar w:header="0" w:footer="896" w:top="1460" w:bottom="1080" w:left="1580" w:right="1580"/>
        </w:sectPr>
      </w:pPr>
    </w:p>
    <w:p>
      <w:pPr>
        <w:pStyle w:val="BodyText"/>
        <w:spacing w:before="71"/>
        <w:ind w:left="121" w:right="117"/>
        <w:jc w:val="both"/>
      </w:pPr>
      <w:r>
        <w:rPr/>
        <w:t>en su contra, motivados por su discapacidad intelectual, en los distintos recursos que interpuso.</w:t>
      </w:r>
      <w:r>
        <w:rPr>
          <w:spacing w:val="-16"/>
        </w:rPr>
        <w:t> </w:t>
      </w:r>
      <w:r>
        <w:rPr/>
        <w:t>En</w:t>
      </w:r>
      <w:r>
        <w:rPr>
          <w:spacing w:val="-15"/>
        </w:rPr>
        <w:t> </w:t>
      </w:r>
      <w:r>
        <w:rPr/>
        <w:t>dichos</w:t>
      </w:r>
      <w:r>
        <w:rPr>
          <w:spacing w:val="-16"/>
        </w:rPr>
        <w:t> </w:t>
      </w:r>
      <w:r>
        <w:rPr/>
        <w:t>recursos</w:t>
      </w:r>
      <w:r>
        <w:rPr>
          <w:spacing w:val="-16"/>
        </w:rPr>
        <w:t> </w:t>
      </w:r>
      <w:r>
        <w:rPr/>
        <w:t>también</w:t>
      </w:r>
      <w:r>
        <w:rPr>
          <w:spacing w:val="-16"/>
        </w:rPr>
        <w:t> </w:t>
      </w:r>
      <w:r>
        <w:rPr/>
        <w:t>presentó</w:t>
      </w:r>
      <w:r>
        <w:rPr>
          <w:spacing w:val="-15"/>
        </w:rPr>
        <w:t> </w:t>
      </w:r>
      <w:r>
        <w:rPr/>
        <w:t>información</w:t>
      </w:r>
      <w:r>
        <w:rPr>
          <w:spacing w:val="-15"/>
        </w:rPr>
        <w:t> </w:t>
      </w:r>
      <w:r>
        <w:rPr/>
        <w:t>adicional</w:t>
      </w:r>
      <w:r>
        <w:rPr>
          <w:spacing w:val="-16"/>
        </w:rPr>
        <w:t> </w:t>
      </w:r>
      <w:r>
        <w:rPr/>
        <w:t>sobre</w:t>
      </w:r>
      <w:r>
        <w:rPr>
          <w:spacing w:val="-16"/>
        </w:rPr>
        <w:t> </w:t>
      </w:r>
      <w:r>
        <w:rPr/>
        <w:t>su</w:t>
      </w:r>
      <w:r>
        <w:rPr>
          <w:spacing w:val="-16"/>
        </w:rPr>
        <w:t> </w:t>
      </w:r>
      <w:r>
        <w:rPr/>
        <w:t>adecuado desempeño en el trabajo, y sobre la ausencia de reportes</w:t>
      </w:r>
      <w:r>
        <w:rPr>
          <w:spacing w:val="-22"/>
        </w:rPr>
        <w:t> </w:t>
      </w:r>
      <w:r>
        <w:rPr/>
        <w:t>negativos</w:t>
      </w:r>
      <w:hyperlink w:history="true" w:anchor="_bookmark126">
        <w:r>
          <w:rPr>
            <w:position w:val="7"/>
            <w:sz w:val="13"/>
          </w:rPr>
          <w:t>101</w:t>
        </w:r>
      </w:hyperlink>
      <w:r>
        <w:rPr/>
        <w:t>.</w:t>
      </w:r>
    </w:p>
    <w:p>
      <w:pPr>
        <w:pStyle w:val="BodyText"/>
        <w:spacing w:before="11"/>
        <w:rPr>
          <w:sz w:val="19"/>
        </w:rPr>
      </w:pPr>
    </w:p>
    <w:p>
      <w:pPr>
        <w:pStyle w:val="ListParagraph"/>
        <w:numPr>
          <w:ilvl w:val="0"/>
          <w:numId w:val="10"/>
        </w:numPr>
        <w:tabs>
          <w:tab w:pos="830" w:val="left" w:leader="none"/>
        </w:tabs>
        <w:spacing w:line="240" w:lineRule="auto" w:before="0" w:after="0"/>
        <w:ind w:left="120" w:right="116" w:firstLine="1"/>
        <w:jc w:val="both"/>
        <w:rPr>
          <w:sz w:val="20"/>
        </w:rPr>
      </w:pPr>
      <w:r>
        <w:rPr>
          <w:sz w:val="20"/>
        </w:rPr>
        <w:t>La Corte considera que las referencias al señor Guevara contenidas en el oficio 044-2003 del Jefe de Área de Mantenimiento dirigido al Coordinador General de la Unidad</w:t>
      </w:r>
      <w:r>
        <w:rPr>
          <w:spacing w:val="-9"/>
          <w:sz w:val="20"/>
        </w:rPr>
        <w:t> </w:t>
      </w:r>
      <w:r>
        <w:rPr>
          <w:sz w:val="20"/>
        </w:rPr>
        <w:t>Técnica</w:t>
      </w:r>
      <w:r>
        <w:rPr>
          <w:spacing w:val="-10"/>
          <w:sz w:val="20"/>
        </w:rPr>
        <w:t> </w:t>
      </w:r>
      <w:r>
        <w:rPr>
          <w:sz w:val="20"/>
        </w:rPr>
        <w:t>de</w:t>
      </w:r>
      <w:r>
        <w:rPr>
          <w:spacing w:val="-9"/>
          <w:sz w:val="20"/>
        </w:rPr>
        <w:t> </w:t>
      </w:r>
      <w:r>
        <w:rPr>
          <w:sz w:val="20"/>
        </w:rPr>
        <w:t>Aprovisionamiento</w:t>
      </w:r>
      <w:r>
        <w:rPr>
          <w:spacing w:val="-10"/>
          <w:sz w:val="20"/>
        </w:rPr>
        <w:t> </w:t>
      </w:r>
      <w:r>
        <w:rPr>
          <w:sz w:val="20"/>
        </w:rPr>
        <w:t>y</w:t>
      </w:r>
      <w:r>
        <w:rPr>
          <w:spacing w:val="-9"/>
          <w:sz w:val="20"/>
        </w:rPr>
        <w:t> </w:t>
      </w:r>
      <w:r>
        <w:rPr>
          <w:sz w:val="20"/>
        </w:rPr>
        <w:t>Servicios</w:t>
      </w:r>
      <w:r>
        <w:rPr>
          <w:spacing w:val="-9"/>
          <w:sz w:val="20"/>
        </w:rPr>
        <w:t> </w:t>
      </w:r>
      <w:r>
        <w:rPr>
          <w:sz w:val="20"/>
        </w:rPr>
        <w:t>Generales,</w:t>
      </w:r>
      <w:r>
        <w:rPr>
          <w:spacing w:val="-10"/>
          <w:sz w:val="20"/>
        </w:rPr>
        <w:t> </w:t>
      </w:r>
      <w:r>
        <w:rPr>
          <w:sz w:val="20"/>
        </w:rPr>
        <w:t>y</w:t>
      </w:r>
      <w:r>
        <w:rPr>
          <w:spacing w:val="-9"/>
          <w:sz w:val="20"/>
        </w:rPr>
        <w:t> </w:t>
      </w:r>
      <w:r>
        <w:rPr>
          <w:sz w:val="20"/>
        </w:rPr>
        <w:t>en</w:t>
      </w:r>
      <w:r>
        <w:rPr>
          <w:spacing w:val="-10"/>
          <w:sz w:val="20"/>
        </w:rPr>
        <w:t> </w:t>
      </w:r>
      <w:r>
        <w:rPr>
          <w:sz w:val="20"/>
        </w:rPr>
        <w:t>el</w:t>
      </w:r>
      <w:r>
        <w:rPr>
          <w:spacing w:val="-9"/>
          <w:sz w:val="20"/>
        </w:rPr>
        <w:t> </w:t>
      </w:r>
      <w:r>
        <w:rPr>
          <w:sz w:val="20"/>
        </w:rPr>
        <w:t>oficio</w:t>
      </w:r>
      <w:r>
        <w:rPr>
          <w:spacing w:val="-10"/>
          <w:sz w:val="20"/>
        </w:rPr>
        <w:t> </w:t>
      </w:r>
      <w:r>
        <w:rPr>
          <w:sz w:val="20"/>
        </w:rPr>
        <w:t>de</w:t>
      </w:r>
      <w:r>
        <w:rPr>
          <w:spacing w:val="-10"/>
          <w:sz w:val="20"/>
        </w:rPr>
        <w:t> </w:t>
      </w:r>
      <w:r>
        <w:rPr>
          <w:sz w:val="20"/>
        </w:rPr>
        <w:t>este</w:t>
      </w:r>
      <w:r>
        <w:rPr>
          <w:spacing w:val="-10"/>
          <w:sz w:val="20"/>
        </w:rPr>
        <w:t> </w:t>
      </w:r>
      <w:r>
        <w:rPr>
          <w:sz w:val="20"/>
        </w:rPr>
        <w:t>último dirigido a la Coordinadora General de la Unidad Técnica de Recursos Humanos, constituyen suficientes elementos de prueba para demostrar que la razón por la cual el señor Guevara no fue elegido para el puesto en titularidad de Trabajador Misceláneo 1 se basó en su condición de persona con discapacidad intelectual</w:t>
      </w:r>
      <w:hyperlink w:history="true" w:anchor="_bookmark127">
        <w:r>
          <w:rPr>
            <w:position w:val="7"/>
            <w:sz w:val="13"/>
          </w:rPr>
          <w:t>102</w:t>
        </w:r>
      </w:hyperlink>
      <w:r>
        <w:rPr>
          <w:sz w:val="20"/>
        </w:rPr>
        <w:t>. La anterior conclusión, reconocida por el Estado, se desprende del contenido mismo de los oficios, que hacen claras alusiones a la discapacidad del señor Guevara como motivo para no contratarle, y se refuerza por aquellos elementos que permiten concluir que la víctima cumplía con los requisitos para obtener el nombramiento para el que concursaba. Estos elementos incluyen que obtuviera la calificación más alta en el concurso 010179, que contaba</w:t>
      </w:r>
      <w:r>
        <w:rPr>
          <w:spacing w:val="-11"/>
          <w:sz w:val="20"/>
        </w:rPr>
        <w:t> </w:t>
      </w:r>
      <w:r>
        <w:rPr>
          <w:sz w:val="20"/>
        </w:rPr>
        <w:t>con</w:t>
      </w:r>
      <w:r>
        <w:rPr>
          <w:spacing w:val="-10"/>
          <w:sz w:val="20"/>
        </w:rPr>
        <w:t> </w:t>
      </w:r>
      <w:r>
        <w:rPr>
          <w:sz w:val="20"/>
        </w:rPr>
        <w:t>experiencia</w:t>
      </w:r>
      <w:r>
        <w:rPr>
          <w:spacing w:val="-10"/>
          <w:sz w:val="20"/>
        </w:rPr>
        <w:t> </w:t>
      </w:r>
      <w:r>
        <w:rPr>
          <w:sz w:val="20"/>
        </w:rPr>
        <w:t>de</w:t>
      </w:r>
      <w:r>
        <w:rPr>
          <w:spacing w:val="-10"/>
          <w:sz w:val="20"/>
        </w:rPr>
        <w:t> </w:t>
      </w:r>
      <w:r>
        <w:rPr>
          <w:sz w:val="20"/>
        </w:rPr>
        <w:t>dos</w:t>
      </w:r>
      <w:r>
        <w:rPr>
          <w:spacing w:val="-9"/>
          <w:sz w:val="20"/>
        </w:rPr>
        <w:t> </w:t>
      </w:r>
      <w:r>
        <w:rPr>
          <w:sz w:val="20"/>
        </w:rPr>
        <w:t>años</w:t>
      </w:r>
      <w:r>
        <w:rPr>
          <w:spacing w:val="-10"/>
          <w:sz w:val="20"/>
        </w:rPr>
        <w:t> </w:t>
      </w:r>
      <w:r>
        <w:rPr>
          <w:sz w:val="20"/>
        </w:rPr>
        <w:t>en</w:t>
      </w:r>
      <w:r>
        <w:rPr>
          <w:spacing w:val="-11"/>
          <w:sz w:val="20"/>
        </w:rPr>
        <w:t> </w:t>
      </w:r>
      <w:r>
        <w:rPr>
          <w:sz w:val="20"/>
        </w:rPr>
        <w:t>el</w:t>
      </w:r>
      <w:r>
        <w:rPr>
          <w:spacing w:val="-10"/>
          <w:sz w:val="20"/>
        </w:rPr>
        <w:t> </w:t>
      </w:r>
      <w:r>
        <w:rPr>
          <w:sz w:val="20"/>
        </w:rPr>
        <w:t>puesto,</w:t>
      </w:r>
      <w:r>
        <w:rPr>
          <w:spacing w:val="-9"/>
          <w:sz w:val="20"/>
        </w:rPr>
        <w:t> </w:t>
      </w:r>
      <w:r>
        <w:rPr>
          <w:sz w:val="20"/>
        </w:rPr>
        <w:t>que</w:t>
      </w:r>
      <w:r>
        <w:rPr>
          <w:spacing w:val="-10"/>
          <w:sz w:val="20"/>
        </w:rPr>
        <w:t> </w:t>
      </w:r>
      <w:r>
        <w:rPr>
          <w:sz w:val="20"/>
        </w:rPr>
        <w:t>no</w:t>
      </w:r>
      <w:r>
        <w:rPr>
          <w:spacing w:val="-11"/>
          <w:sz w:val="20"/>
        </w:rPr>
        <w:t> </w:t>
      </w:r>
      <w:r>
        <w:rPr>
          <w:sz w:val="20"/>
        </w:rPr>
        <w:t>existían</w:t>
      </w:r>
      <w:r>
        <w:rPr>
          <w:spacing w:val="-10"/>
          <w:sz w:val="20"/>
        </w:rPr>
        <w:t> </w:t>
      </w:r>
      <w:r>
        <w:rPr>
          <w:sz w:val="20"/>
        </w:rPr>
        <w:t>informes</w:t>
      </w:r>
      <w:r>
        <w:rPr>
          <w:spacing w:val="-10"/>
          <w:sz w:val="20"/>
        </w:rPr>
        <w:t> </w:t>
      </w:r>
      <w:r>
        <w:rPr>
          <w:sz w:val="20"/>
        </w:rPr>
        <w:t>sobre</w:t>
      </w:r>
      <w:r>
        <w:rPr>
          <w:spacing w:val="-11"/>
          <w:sz w:val="20"/>
        </w:rPr>
        <w:t> </w:t>
      </w:r>
      <w:r>
        <w:rPr>
          <w:sz w:val="20"/>
        </w:rPr>
        <w:t>el</w:t>
      </w:r>
      <w:r>
        <w:rPr>
          <w:spacing w:val="-9"/>
          <w:sz w:val="20"/>
        </w:rPr>
        <w:t> </w:t>
      </w:r>
      <w:r>
        <w:rPr>
          <w:sz w:val="20"/>
        </w:rPr>
        <w:t>mal desempeño en el ejercicio de sus funciones, y que, por el contrario, se le reconoció su efectividad en el</w:t>
      </w:r>
      <w:r>
        <w:rPr>
          <w:spacing w:val="1"/>
          <w:sz w:val="20"/>
        </w:rPr>
        <w:t> </w:t>
      </w:r>
      <w:r>
        <w:rPr>
          <w:sz w:val="20"/>
        </w:rPr>
        <w:t>trabajo</w:t>
      </w:r>
      <w:hyperlink w:history="true" w:anchor="_bookmark128">
        <w:r>
          <w:rPr>
            <w:position w:val="7"/>
            <w:sz w:val="13"/>
          </w:rPr>
          <w:t>103</w:t>
        </w:r>
      </w:hyperlink>
      <w:r>
        <w:rPr>
          <w:sz w:val="20"/>
        </w:rPr>
        <w:t>.</w:t>
      </w:r>
    </w:p>
    <w:p>
      <w:pPr>
        <w:pStyle w:val="BodyText"/>
        <w:spacing w:before="11"/>
        <w:rPr>
          <w:sz w:val="19"/>
        </w:rPr>
      </w:pPr>
    </w:p>
    <w:p>
      <w:pPr>
        <w:pStyle w:val="ListParagraph"/>
        <w:numPr>
          <w:ilvl w:val="0"/>
          <w:numId w:val="10"/>
        </w:numPr>
        <w:tabs>
          <w:tab w:pos="830" w:val="left" w:leader="none"/>
        </w:tabs>
        <w:spacing w:line="240" w:lineRule="auto" w:before="0" w:after="0"/>
        <w:ind w:left="121" w:right="115" w:firstLine="0"/>
        <w:jc w:val="both"/>
        <w:rPr>
          <w:sz w:val="20"/>
        </w:rPr>
      </w:pPr>
      <w:r>
        <w:rPr>
          <w:sz w:val="20"/>
        </w:rPr>
        <w:t>De esta forma, el Tribunal advierte que durante la selección en el concurso 010179</w:t>
      </w:r>
      <w:r>
        <w:rPr>
          <w:spacing w:val="-5"/>
          <w:sz w:val="20"/>
        </w:rPr>
        <w:t> </w:t>
      </w:r>
      <w:r>
        <w:rPr>
          <w:sz w:val="20"/>
        </w:rPr>
        <w:t>existió</w:t>
      </w:r>
      <w:r>
        <w:rPr>
          <w:spacing w:val="-5"/>
          <w:sz w:val="20"/>
        </w:rPr>
        <w:t> </w:t>
      </w:r>
      <w:r>
        <w:rPr>
          <w:sz w:val="20"/>
        </w:rPr>
        <w:t>una</w:t>
      </w:r>
      <w:r>
        <w:rPr>
          <w:spacing w:val="-5"/>
          <w:sz w:val="20"/>
        </w:rPr>
        <w:t> </w:t>
      </w:r>
      <w:r>
        <w:rPr>
          <w:sz w:val="20"/>
        </w:rPr>
        <w:t>diferencia</w:t>
      </w:r>
      <w:r>
        <w:rPr>
          <w:spacing w:val="-5"/>
          <w:sz w:val="20"/>
        </w:rPr>
        <w:t> </w:t>
      </w:r>
      <w:r>
        <w:rPr>
          <w:sz w:val="20"/>
        </w:rPr>
        <w:t>de</w:t>
      </w:r>
      <w:r>
        <w:rPr>
          <w:spacing w:val="-5"/>
          <w:sz w:val="20"/>
        </w:rPr>
        <w:t> </w:t>
      </w:r>
      <w:r>
        <w:rPr>
          <w:sz w:val="20"/>
        </w:rPr>
        <w:t>trato</w:t>
      </w:r>
      <w:r>
        <w:rPr>
          <w:spacing w:val="-5"/>
          <w:sz w:val="20"/>
        </w:rPr>
        <w:t> </w:t>
      </w:r>
      <w:r>
        <w:rPr>
          <w:sz w:val="20"/>
        </w:rPr>
        <w:t>hacia</w:t>
      </w:r>
      <w:r>
        <w:rPr>
          <w:spacing w:val="-5"/>
          <w:sz w:val="20"/>
        </w:rPr>
        <w:t> </w:t>
      </w:r>
      <w:r>
        <w:rPr>
          <w:sz w:val="20"/>
        </w:rPr>
        <w:t>el</w:t>
      </w:r>
      <w:r>
        <w:rPr>
          <w:spacing w:val="-4"/>
          <w:sz w:val="20"/>
        </w:rPr>
        <w:t> </w:t>
      </w:r>
      <w:r>
        <w:rPr>
          <w:sz w:val="20"/>
        </w:rPr>
        <w:t>señor</w:t>
      </w:r>
      <w:r>
        <w:rPr>
          <w:spacing w:val="-6"/>
          <w:sz w:val="20"/>
        </w:rPr>
        <w:t> </w:t>
      </w:r>
      <w:r>
        <w:rPr>
          <w:sz w:val="20"/>
        </w:rPr>
        <w:t>Guevara,</w:t>
      </w:r>
      <w:r>
        <w:rPr>
          <w:spacing w:val="-3"/>
          <w:sz w:val="20"/>
        </w:rPr>
        <w:t> </w:t>
      </w:r>
      <w:r>
        <w:rPr>
          <w:sz w:val="20"/>
        </w:rPr>
        <w:t>la</w:t>
      </w:r>
      <w:r>
        <w:rPr>
          <w:spacing w:val="-5"/>
          <w:sz w:val="20"/>
        </w:rPr>
        <w:t> </w:t>
      </w:r>
      <w:r>
        <w:rPr>
          <w:sz w:val="20"/>
        </w:rPr>
        <w:t>cual</w:t>
      </w:r>
      <w:r>
        <w:rPr>
          <w:spacing w:val="-4"/>
          <w:sz w:val="20"/>
        </w:rPr>
        <w:t> </w:t>
      </w:r>
      <w:r>
        <w:rPr>
          <w:sz w:val="20"/>
        </w:rPr>
        <w:t>estuvo</w:t>
      </w:r>
      <w:r>
        <w:rPr>
          <w:spacing w:val="-5"/>
          <w:sz w:val="20"/>
        </w:rPr>
        <w:t> </w:t>
      </w:r>
      <w:r>
        <w:rPr>
          <w:sz w:val="20"/>
        </w:rPr>
        <w:t>basada</w:t>
      </w:r>
      <w:r>
        <w:rPr>
          <w:spacing w:val="-4"/>
          <w:sz w:val="20"/>
        </w:rPr>
        <w:t> </w:t>
      </w:r>
      <w:r>
        <w:rPr>
          <w:sz w:val="20"/>
        </w:rPr>
        <w:t>en su discapacidad intelectual. Dicha diferencia se realizó sin que existiera justificación objetiva y razonable alguna que la sustentara, y fue la razón principal por la que no se nombrara</w:t>
      </w:r>
      <w:r>
        <w:rPr>
          <w:spacing w:val="-5"/>
          <w:sz w:val="20"/>
        </w:rPr>
        <w:t> </w:t>
      </w:r>
      <w:r>
        <w:rPr>
          <w:sz w:val="20"/>
        </w:rPr>
        <w:t>al</w:t>
      </w:r>
      <w:r>
        <w:rPr>
          <w:spacing w:val="-5"/>
          <w:sz w:val="20"/>
        </w:rPr>
        <w:t> </w:t>
      </w:r>
      <w:r>
        <w:rPr>
          <w:sz w:val="20"/>
        </w:rPr>
        <w:t>señor</w:t>
      </w:r>
      <w:r>
        <w:rPr>
          <w:spacing w:val="-7"/>
          <w:sz w:val="20"/>
        </w:rPr>
        <w:t> </w:t>
      </w:r>
      <w:r>
        <w:rPr>
          <w:sz w:val="20"/>
        </w:rPr>
        <w:t>Guevara</w:t>
      </w:r>
      <w:r>
        <w:rPr>
          <w:spacing w:val="-5"/>
          <w:sz w:val="20"/>
        </w:rPr>
        <w:t> </w:t>
      </w:r>
      <w:r>
        <w:rPr>
          <w:sz w:val="20"/>
        </w:rPr>
        <w:t>en</w:t>
      </w:r>
      <w:r>
        <w:rPr>
          <w:spacing w:val="-5"/>
          <w:sz w:val="20"/>
        </w:rPr>
        <w:t> </w:t>
      </w:r>
      <w:r>
        <w:rPr>
          <w:sz w:val="20"/>
        </w:rPr>
        <w:t>propiedad</w:t>
      </w:r>
      <w:r>
        <w:rPr>
          <w:spacing w:val="-6"/>
          <w:sz w:val="20"/>
        </w:rPr>
        <w:t> </w:t>
      </w:r>
      <w:r>
        <w:rPr>
          <w:sz w:val="20"/>
        </w:rPr>
        <w:t>para</w:t>
      </w:r>
      <w:r>
        <w:rPr>
          <w:spacing w:val="-6"/>
          <w:sz w:val="20"/>
        </w:rPr>
        <w:t> </w:t>
      </w:r>
      <w:r>
        <w:rPr>
          <w:sz w:val="20"/>
        </w:rPr>
        <w:t>el</w:t>
      </w:r>
      <w:r>
        <w:rPr>
          <w:spacing w:val="-4"/>
          <w:sz w:val="20"/>
        </w:rPr>
        <w:t> </w:t>
      </w:r>
      <w:r>
        <w:rPr>
          <w:sz w:val="20"/>
        </w:rPr>
        <w:t>puesto</w:t>
      </w:r>
      <w:r>
        <w:rPr>
          <w:spacing w:val="-6"/>
          <w:sz w:val="20"/>
        </w:rPr>
        <w:t> </w:t>
      </w:r>
      <w:r>
        <w:rPr>
          <w:sz w:val="20"/>
        </w:rPr>
        <w:t>de</w:t>
      </w:r>
      <w:r>
        <w:rPr>
          <w:spacing w:val="-5"/>
          <w:sz w:val="20"/>
        </w:rPr>
        <w:t> </w:t>
      </w:r>
      <w:r>
        <w:rPr>
          <w:sz w:val="20"/>
        </w:rPr>
        <w:t>Trabajador</w:t>
      </w:r>
      <w:r>
        <w:rPr>
          <w:spacing w:val="-6"/>
          <w:sz w:val="20"/>
        </w:rPr>
        <w:t> </w:t>
      </w:r>
      <w:r>
        <w:rPr>
          <w:sz w:val="20"/>
        </w:rPr>
        <w:t>Misceláneo</w:t>
      </w:r>
      <w:r>
        <w:rPr>
          <w:spacing w:val="-7"/>
          <w:sz w:val="20"/>
        </w:rPr>
        <w:t> </w:t>
      </w:r>
      <w:r>
        <w:rPr>
          <w:sz w:val="20"/>
        </w:rPr>
        <w:t>1.</w:t>
      </w:r>
      <w:r>
        <w:rPr>
          <w:spacing w:val="-4"/>
          <w:sz w:val="20"/>
        </w:rPr>
        <w:t> </w:t>
      </w:r>
      <w:r>
        <w:rPr>
          <w:sz w:val="20"/>
        </w:rPr>
        <w:t>Lo anterior constituyó un acto de discriminación directa en el acceso al empleo y, por lo tanto, una violación al derecho al trabajo del señor</w:t>
      </w:r>
      <w:r>
        <w:rPr>
          <w:spacing w:val="-24"/>
          <w:sz w:val="20"/>
        </w:rPr>
        <w:t> </w:t>
      </w:r>
      <w:r>
        <w:rPr>
          <w:sz w:val="20"/>
        </w:rPr>
        <w:t>Guevara.</w:t>
      </w:r>
    </w:p>
    <w:p>
      <w:pPr>
        <w:pStyle w:val="BodyText"/>
        <w:spacing w:before="11"/>
        <w:rPr>
          <w:sz w:val="19"/>
        </w:rPr>
      </w:pPr>
    </w:p>
    <w:p>
      <w:pPr>
        <w:pStyle w:val="ListParagraph"/>
        <w:numPr>
          <w:ilvl w:val="0"/>
          <w:numId w:val="10"/>
        </w:numPr>
        <w:tabs>
          <w:tab w:pos="830" w:val="left" w:leader="none"/>
        </w:tabs>
        <w:spacing w:line="240" w:lineRule="auto" w:before="1" w:after="0"/>
        <w:ind w:left="120" w:right="116" w:firstLine="1"/>
        <w:jc w:val="both"/>
        <w:rPr>
          <w:sz w:val="20"/>
        </w:rPr>
      </w:pPr>
      <w:r>
        <w:rPr>
          <w:sz w:val="20"/>
        </w:rPr>
        <w:t>En</w:t>
      </w:r>
      <w:r>
        <w:rPr>
          <w:spacing w:val="-5"/>
          <w:sz w:val="20"/>
        </w:rPr>
        <w:t> </w:t>
      </w:r>
      <w:r>
        <w:rPr>
          <w:sz w:val="20"/>
        </w:rPr>
        <w:t>relación</w:t>
      </w:r>
      <w:r>
        <w:rPr>
          <w:spacing w:val="-6"/>
          <w:sz w:val="20"/>
        </w:rPr>
        <w:t> </w:t>
      </w:r>
      <w:r>
        <w:rPr>
          <w:sz w:val="20"/>
        </w:rPr>
        <w:t>con</w:t>
      </w:r>
      <w:r>
        <w:rPr>
          <w:spacing w:val="-5"/>
          <w:sz w:val="20"/>
        </w:rPr>
        <w:t> </w:t>
      </w:r>
      <w:r>
        <w:rPr>
          <w:sz w:val="20"/>
        </w:rPr>
        <w:t>lo</w:t>
      </w:r>
      <w:r>
        <w:rPr>
          <w:spacing w:val="-6"/>
          <w:sz w:val="20"/>
        </w:rPr>
        <w:t> </w:t>
      </w:r>
      <w:r>
        <w:rPr>
          <w:sz w:val="20"/>
        </w:rPr>
        <w:t>anterior,</w:t>
      </w:r>
      <w:r>
        <w:rPr>
          <w:spacing w:val="-5"/>
          <w:sz w:val="20"/>
        </w:rPr>
        <w:t> </w:t>
      </w:r>
      <w:r>
        <w:rPr>
          <w:sz w:val="20"/>
        </w:rPr>
        <w:t>este</w:t>
      </w:r>
      <w:r>
        <w:rPr>
          <w:spacing w:val="-5"/>
          <w:sz w:val="20"/>
        </w:rPr>
        <w:t> </w:t>
      </w:r>
      <w:r>
        <w:rPr>
          <w:sz w:val="20"/>
        </w:rPr>
        <w:t>Tribunal</w:t>
      </w:r>
      <w:r>
        <w:rPr>
          <w:spacing w:val="-6"/>
          <w:sz w:val="20"/>
        </w:rPr>
        <w:t> </w:t>
      </w:r>
      <w:r>
        <w:rPr>
          <w:sz w:val="20"/>
        </w:rPr>
        <w:t>destaca</w:t>
      </w:r>
      <w:r>
        <w:rPr>
          <w:spacing w:val="-6"/>
          <w:sz w:val="20"/>
        </w:rPr>
        <w:t> </w:t>
      </w:r>
      <w:r>
        <w:rPr>
          <w:sz w:val="20"/>
        </w:rPr>
        <w:t>que</w:t>
      </w:r>
      <w:r>
        <w:rPr>
          <w:spacing w:val="-5"/>
          <w:sz w:val="20"/>
        </w:rPr>
        <w:t> </w:t>
      </w:r>
      <w:r>
        <w:rPr>
          <w:sz w:val="20"/>
        </w:rPr>
        <w:t>podría</w:t>
      </w:r>
      <w:r>
        <w:rPr>
          <w:spacing w:val="-6"/>
          <w:sz w:val="20"/>
        </w:rPr>
        <w:t> </w:t>
      </w:r>
      <w:r>
        <w:rPr>
          <w:sz w:val="20"/>
        </w:rPr>
        <w:t>resultar</w:t>
      </w:r>
      <w:r>
        <w:rPr>
          <w:spacing w:val="-6"/>
          <w:sz w:val="20"/>
        </w:rPr>
        <w:t> </w:t>
      </w:r>
      <w:r>
        <w:rPr>
          <w:sz w:val="20"/>
        </w:rPr>
        <w:t>razonable</w:t>
      </w:r>
      <w:r>
        <w:rPr>
          <w:spacing w:val="-5"/>
          <w:sz w:val="20"/>
        </w:rPr>
        <w:t> </w:t>
      </w:r>
      <w:r>
        <w:rPr>
          <w:sz w:val="20"/>
        </w:rPr>
        <w:t>y admisible la decisión de no nombrar a una persona con motivo de una discapacidad en caso de que ésta sea incompatible con las funciones esenciales que se van a desempeñar. No obstante, la ausencia de una justificación adecuada para decidir no nombrar</w:t>
      </w:r>
      <w:r>
        <w:rPr>
          <w:spacing w:val="-7"/>
          <w:sz w:val="20"/>
        </w:rPr>
        <w:t> </w:t>
      </w:r>
      <w:r>
        <w:rPr>
          <w:sz w:val="20"/>
        </w:rPr>
        <w:t>a</w:t>
      </w:r>
      <w:r>
        <w:rPr>
          <w:spacing w:val="-7"/>
          <w:sz w:val="20"/>
        </w:rPr>
        <w:t> </w:t>
      </w:r>
      <w:r>
        <w:rPr>
          <w:sz w:val="20"/>
        </w:rPr>
        <w:t>una</w:t>
      </w:r>
      <w:r>
        <w:rPr>
          <w:spacing w:val="-7"/>
          <w:sz w:val="20"/>
        </w:rPr>
        <w:t> </w:t>
      </w:r>
      <w:r>
        <w:rPr>
          <w:sz w:val="20"/>
        </w:rPr>
        <w:t>persona</w:t>
      </w:r>
      <w:r>
        <w:rPr>
          <w:spacing w:val="-7"/>
          <w:sz w:val="20"/>
        </w:rPr>
        <w:t> </w:t>
      </w:r>
      <w:r>
        <w:rPr>
          <w:sz w:val="20"/>
        </w:rPr>
        <w:t>con</w:t>
      </w:r>
      <w:r>
        <w:rPr>
          <w:spacing w:val="-6"/>
          <w:sz w:val="20"/>
        </w:rPr>
        <w:t> </w:t>
      </w:r>
      <w:r>
        <w:rPr>
          <w:sz w:val="20"/>
        </w:rPr>
        <w:t>motivo</w:t>
      </w:r>
      <w:r>
        <w:rPr>
          <w:spacing w:val="-7"/>
          <w:sz w:val="20"/>
        </w:rPr>
        <w:t> </w:t>
      </w:r>
      <w:r>
        <w:rPr>
          <w:sz w:val="20"/>
        </w:rPr>
        <w:t>de</w:t>
      </w:r>
      <w:r>
        <w:rPr>
          <w:spacing w:val="-7"/>
          <w:sz w:val="20"/>
        </w:rPr>
        <w:t> </w:t>
      </w:r>
      <w:r>
        <w:rPr>
          <w:sz w:val="20"/>
        </w:rPr>
        <w:t>una</w:t>
      </w:r>
      <w:r>
        <w:rPr>
          <w:spacing w:val="-7"/>
          <w:sz w:val="20"/>
        </w:rPr>
        <w:t> </w:t>
      </w:r>
      <w:r>
        <w:rPr>
          <w:sz w:val="20"/>
        </w:rPr>
        <w:t>discapacidad</w:t>
      </w:r>
      <w:r>
        <w:rPr>
          <w:spacing w:val="-7"/>
          <w:sz w:val="20"/>
        </w:rPr>
        <w:t> </w:t>
      </w:r>
      <w:r>
        <w:rPr>
          <w:sz w:val="20"/>
        </w:rPr>
        <w:t>genera</w:t>
      </w:r>
      <w:r>
        <w:rPr>
          <w:spacing w:val="-7"/>
          <w:sz w:val="20"/>
        </w:rPr>
        <w:t> </w:t>
      </w:r>
      <w:r>
        <w:rPr>
          <w:sz w:val="20"/>
        </w:rPr>
        <w:t>una</w:t>
      </w:r>
      <w:r>
        <w:rPr>
          <w:spacing w:val="-7"/>
          <w:sz w:val="20"/>
        </w:rPr>
        <w:t> </w:t>
      </w:r>
      <w:r>
        <w:rPr>
          <w:sz w:val="20"/>
        </w:rPr>
        <w:t>presunción</w:t>
      </w:r>
      <w:r>
        <w:rPr>
          <w:spacing w:val="-6"/>
          <w:sz w:val="20"/>
        </w:rPr>
        <w:t> </w:t>
      </w:r>
      <w:r>
        <w:rPr>
          <w:sz w:val="20"/>
        </w:rPr>
        <w:t>sobre</w:t>
      </w:r>
      <w:r>
        <w:rPr>
          <w:spacing w:val="-7"/>
          <w:sz w:val="20"/>
        </w:rPr>
        <w:t> </w:t>
      </w:r>
      <w:r>
        <w:rPr>
          <w:sz w:val="20"/>
        </w:rPr>
        <w:t>el carácter</w:t>
      </w:r>
      <w:r>
        <w:rPr>
          <w:spacing w:val="-13"/>
          <w:sz w:val="20"/>
        </w:rPr>
        <w:t> </w:t>
      </w:r>
      <w:r>
        <w:rPr>
          <w:sz w:val="20"/>
        </w:rPr>
        <w:t>discriminatorio</w:t>
      </w:r>
      <w:r>
        <w:rPr>
          <w:spacing w:val="-13"/>
          <w:sz w:val="20"/>
        </w:rPr>
        <w:t> </w:t>
      </w:r>
      <w:r>
        <w:rPr>
          <w:sz w:val="20"/>
        </w:rPr>
        <w:t>de</w:t>
      </w:r>
      <w:r>
        <w:rPr>
          <w:spacing w:val="-12"/>
          <w:sz w:val="20"/>
        </w:rPr>
        <w:t> </w:t>
      </w:r>
      <w:r>
        <w:rPr>
          <w:sz w:val="20"/>
        </w:rPr>
        <w:t>esta</w:t>
      </w:r>
      <w:r>
        <w:rPr>
          <w:spacing w:val="-13"/>
          <w:sz w:val="20"/>
        </w:rPr>
        <w:t> </w:t>
      </w:r>
      <w:r>
        <w:rPr>
          <w:sz w:val="20"/>
        </w:rPr>
        <w:t>medida.</w:t>
      </w:r>
      <w:r>
        <w:rPr>
          <w:spacing w:val="-12"/>
          <w:sz w:val="20"/>
        </w:rPr>
        <w:t> </w:t>
      </w:r>
      <w:r>
        <w:rPr>
          <w:sz w:val="20"/>
        </w:rPr>
        <w:t>Esto</w:t>
      </w:r>
      <w:r>
        <w:rPr>
          <w:spacing w:val="-12"/>
          <w:sz w:val="20"/>
        </w:rPr>
        <w:t> </w:t>
      </w:r>
      <w:r>
        <w:rPr>
          <w:sz w:val="20"/>
        </w:rPr>
        <w:t>obliga</w:t>
      </w:r>
      <w:r>
        <w:rPr>
          <w:spacing w:val="-12"/>
          <w:sz w:val="20"/>
        </w:rPr>
        <w:t> </w:t>
      </w:r>
      <w:r>
        <w:rPr>
          <w:sz w:val="20"/>
        </w:rPr>
        <w:t>a</w:t>
      </w:r>
      <w:r>
        <w:rPr>
          <w:spacing w:val="-14"/>
          <w:sz w:val="20"/>
        </w:rPr>
        <w:t> </w:t>
      </w:r>
      <w:r>
        <w:rPr>
          <w:sz w:val="20"/>
        </w:rPr>
        <w:t>una</w:t>
      </w:r>
      <w:r>
        <w:rPr>
          <w:spacing w:val="-13"/>
          <w:sz w:val="20"/>
        </w:rPr>
        <w:t> </w:t>
      </w:r>
      <w:r>
        <w:rPr>
          <w:sz w:val="20"/>
        </w:rPr>
        <w:t>fundamentación</w:t>
      </w:r>
      <w:r>
        <w:rPr>
          <w:spacing w:val="-11"/>
          <w:sz w:val="20"/>
        </w:rPr>
        <w:t> </w:t>
      </w:r>
      <w:r>
        <w:rPr>
          <w:sz w:val="20"/>
        </w:rPr>
        <w:t>más</w:t>
      </w:r>
      <w:r>
        <w:rPr>
          <w:spacing w:val="-13"/>
          <w:sz w:val="20"/>
        </w:rPr>
        <w:t> </w:t>
      </w:r>
      <w:r>
        <w:rPr>
          <w:sz w:val="20"/>
        </w:rPr>
        <w:t>rigurosa que determine las razones objetivas por las que se adopta dicha decisión. En este sentido, cuando las autoridades administrativas involucradas en la decisión de seleccionar al ganador del concurso para el puesto 010179 decidieron no nombrar al señor Guevara por motivo de su discapacidad, y en el ejercicio de “facultades discrecionales”, como lo señaló el Oficial Mayor y Director General Administrativo y Financiero</w:t>
      </w:r>
      <w:r>
        <w:rPr>
          <w:spacing w:val="-19"/>
          <w:sz w:val="20"/>
        </w:rPr>
        <w:t> </w:t>
      </w:r>
      <w:r>
        <w:rPr>
          <w:sz w:val="20"/>
        </w:rPr>
        <w:t>del</w:t>
      </w:r>
      <w:r>
        <w:rPr>
          <w:spacing w:val="-19"/>
          <w:sz w:val="20"/>
        </w:rPr>
        <w:t> </w:t>
      </w:r>
      <w:r>
        <w:rPr>
          <w:sz w:val="20"/>
        </w:rPr>
        <w:t>Ministerio</w:t>
      </w:r>
      <w:r>
        <w:rPr>
          <w:spacing w:val="-20"/>
          <w:sz w:val="20"/>
        </w:rPr>
        <w:t> </w:t>
      </w:r>
      <w:r>
        <w:rPr>
          <w:sz w:val="20"/>
        </w:rPr>
        <w:t>de</w:t>
      </w:r>
      <w:r>
        <w:rPr>
          <w:spacing w:val="-19"/>
          <w:sz w:val="20"/>
        </w:rPr>
        <w:t> </w:t>
      </w:r>
      <w:r>
        <w:rPr>
          <w:sz w:val="20"/>
        </w:rPr>
        <w:t>Hacienda</w:t>
      </w:r>
      <w:r>
        <w:rPr>
          <w:spacing w:val="-19"/>
          <w:sz w:val="20"/>
        </w:rPr>
        <w:t> </w:t>
      </w:r>
      <w:r>
        <w:rPr>
          <w:sz w:val="20"/>
        </w:rPr>
        <w:t>en</w:t>
      </w:r>
      <w:r>
        <w:rPr>
          <w:spacing w:val="-19"/>
          <w:sz w:val="20"/>
        </w:rPr>
        <w:t> </w:t>
      </w:r>
      <w:r>
        <w:rPr>
          <w:sz w:val="20"/>
        </w:rPr>
        <w:t>su</w:t>
      </w:r>
      <w:r>
        <w:rPr>
          <w:spacing w:val="-18"/>
          <w:sz w:val="20"/>
        </w:rPr>
        <w:t> </w:t>
      </w:r>
      <w:r>
        <w:rPr>
          <w:sz w:val="20"/>
        </w:rPr>
        <w:t>respuesta</w:t>
      </w:r>
      <w:r>
        <w:rPr>
          <w:spacing w:val="-20"/>
          <w:sz w:val="20"/>
        </w:rPr>
        <w:t> </w:t>
      </w:r>
      <w:r>
        <w:rPr>
          <w:sz w:val="20"/>
        </w:rPr>
        <w:t>al</w:t>
      </w:r>
      <w:r>
        <w:rPr>
          <w:spacing w:val="-19"/>
          <w:sz w:val="20"/>
        </w:rPr>
        <w:t> </w:t>
      </w:r>
      <w:r>
        <w:rPr>
          <w:sz w:val="20"/>
        </w:rPr>
        <w:t>recurso</w:t>
      </w:r>
      <w:r>
        <w:rPr>
          <w:spacing w:val="-19"/>
          <w:sz w:val="20"/>
        </w:rPr>
        <w:t> </w:t>
      </w:r>
      <w:r>
        <w:rPr>
          <w:sz w:val="20"/>
        </w:rPr>
        <w:t>de</w:t>
      </w:r>
      <w:r>
        <w:rPr>
          <w:spacing w:val="-19"/>
          <w:sz w:val="20"/>
        </w:rPr>
        <w:t> </w:t>
      </w:r>
      <w:r>
        <w:rPr>
          <w:sz w:val="20"/>
        </w:rPr>
        <w:t>revocatoria,</w:t>
      </w:r>
      <w:r>
        <w:rPr>
          <w:spacing w:val="-19"/>
          <w:sz w:val="20"/>
        </w:rPr>
        <w:t> </w:t>
      </w:r>
      <w:r>
        <w:rPr>
          <w:sz w:val="20"/>
        </w:rPr>
        <w:t>el</w:t>
      </w:r>
      <w:r>
        <w:rPr>
          <w:spacing w:val="-21"/>
          <w:sz w:val="20"/>
        </w:rPr>
        <w:t> </w:t>
      </w:r>
      <w:r>
        <w:rPr>
          <w:sz w:val="20"/>
        </w:rPr>
        <w:t>Estado incumplió con el deber de realizar una argumentación suficiente que justificara dicha decisión.</w:t>
      </w:r>
    </w:p>
    <w:p>
      <w:pPr>
        <w:pStyle w:val="BodyText"/>
        <w:spacing w:before="1"/>
      </w:pPr>
    </w:p>
    <w:p>
      <w:pPr>
        <w:pStyle w:val="ListParagraph"/>
        <w:numPr>
          <w:ilvl w:val="0"/>
          <w:numId w:val="10"/>
        </w:numPr>
        <w:tabs>
          <w:tab w:pos="829" w:val="left" w:leader="none"/>
        </w:tabs>
        <w:spacing w:line="240" w:lineRule="auto" w:before="0" w:after="0"/>
        <w:ind w:left="120" w:right="117" w:firstLine="0"/>
        <w:jc w:val="both"/>
        <w:rPr>
          <w:sz w:val="20"/>
        </w:rPr>
      </w:pPr>
      <w:r>
        <w:rPr>
          <w:sz w:val="20"/>
        </w:rPr>
        <w:t>Adicionalmente,</w:t>
      </w:r>
      <w:r>
        <w:rPr>
          <w:spacing w:val="-9"/>
          <w:sz w:val="20"/>
        </w:rPr>
        <w:t> </w:t>
      </w:r>
      <w:r>
        <w:rPr>
          <w:sz w:val="20"/>
        </w:rPr>
        <w:t>la</w:t>
      </w:r>
      <w:r>
        <w:rPr>
          <w:spacing w:val="-11"/>
          <w:sz w:val="20"/>
        </w:rPr>
        <w:t> </w:t>
      </w:r>
      <w:r>
        <w:rPr>
          <w:sz w:val="20"/>
        </w:rPr>
        <w:t>Corte</w:t>
      </w:r>
      <w:r>
        <w:rPr>
          <w:spacing w:val="-9"/>
          <w:sz w:val="20"/>
        </w:rPr>
        <w:t> </w:t>
      </w:r>
      <w:r>
        <w:rPr>
          <w:sz w:val="20"/>
        </w:rPr>
        <w:t>recuerda</w:t>
      </w:r>
      <w:r>
        <w:rPr>
          <w:spacing w:val="-11"/>
          <w:sz w:val="20"/>
        </w:rPr>
        <w:t> </w:t>
      </w:r>
      <w:r>
        <w:rPr>
          <w:sz w:val="20"/>
        </w:rPr>
        <w:t>que</w:t>
      </w:r>
      <w:r>
        <w:rPr>
          <w:spacing w:val="-9"/>
          <w:sz w:val="20"/>
        </w:rPr>
        <w:t> </w:t>
      </w:r>
      <w:r>
        <w:rPr>
          <w:sz w:val="20"/>
        </w:rPr>
        <w:t>el</w:t>
      </w:r>
      <w:r>
        <w:rPr>
          <w:spacing w:val="-10"/>
          <w:sz w:val="20"/>
        </w:rPr>
        <w:t> </w:t>
      </w:r>
      <w:r>
        <w:rPr>
          <w:sz w:val="20"/>
        </w:rPr>
        <w:t>Reglamento</w:t>
      </w:r>
      <w:r>
        <w:rPr>
          <w:spacing w:val="-10"/>
          <w:sz w:val="20"/>
        </w:rPr>
        <w:t> </w:t>
      </w:r>
      <w:r>
        <w:rPr>
          <w:sz w:val="20"/>
        </w:rPr>
        <w:t>Autónomo</w:t>
      </w:r>
      <w:r>
        <w:rPr>
          <w:spacing w:val="-10"/>
          <w:sz w:val="20"/>
        </w:rPr>
        <w:t> </w:t>
      </w:r>
      <w:r>
        <w:rPr>
          <w:sz w:val="20"/>
        </w:rPr>
        <w:t>del</w:t>
      </w:r>
      <w:r>
        <w:rPr>
          <w:spacing w:val="-10"/>
          <w:sz w:val="20"/>
        </w:rPr>
        <w:t> </w:t>
      </w:r>
      <w:r>
        <w:rPr>
          <w:sz w:val="20"/>
        </w:rPr>
        <w:t>Ministerio</w:t>
      </w:r>
      <w:r>
        <w:rPr>
          <w:spacing w:val="-10"/>
          <w:sz w:val="20"/>
        </w:rPr>
        <w:t> </w:t>
      </w:r>
      <w:r>
        <w:rPr>
          <w:sz w:val="20"/>
        </w:rPr>
        <w:t>de Hacienda señalaba que la relación laboral de los trabajadores interinos terminaba  </w:t>
      </w:r>
      <w:r>
        <w:rPr>
          <w:spacing w:val="3"/>
          <w:sz w:val="20"/>
        </w:rPr>
        <w:t> </w:t>
      </w:r>
      <w:r>
        <w:rPr>
          <w:sz w:val="20"/>
        </w:rPr>
        <w:t>una</w:t>
      </w:r>
    </w:p>
    <w:p>
      <w:pPr>
        <w:pStyle w:val="BodyText"/>
        <w:spacing w:before="4"/>
        <w:rPr>
          <w:sz w:val="22"/>
        </w:rPr>
      </w:pPr>
      <w:r>
        <w:rPr/>
        <w:pict>
          <v:line style="position:absolute;mso-position-horizontal-relative:page;mso-position-vertical-relative:paragraph;z-index:1624;mso-wrap-distance-left:0;mso-wrap-distance-right:0" from="85.080002pt,15.836397pt" to="229.080002pt,15.836397pt" stroked="true" strokeweight=".6pt" strokecolor="#000000">
            <v:stroke dashstyle="solid"/>
            <w10:wrap type="topAndBottom"/>
          </v:line>
        </w:pict>
      </w:r>
    </w:p>
    <w:p>
      <w:pPr>
        <w:tabs>
          <w:tab w:pos="689" w:val="left" w:leader="none"/>
        </w:tabs>
        <w:spacing w:before="73"/>
        <w:ind w:left="121" w:right="120" w:hanging="1"/>
        <w:jc w:val="left"/>
        <w:rPr>
          <w:sz w:val="16"/>
        </w:rPr>
      </w:pPr>
      <w:bookmarkStart w:name="_bookmark126" w:id="166"/>
      <w:bookmarkEnd w:id="166"/>
      <w:r>
        <w:rPr/>
      </w:r>
      <w:r>
        <w:rPr>
          <w:position w:val="6"/>
          <w:sz w:val="10"/>
        </w:rPr>
        <w:t>101</w:t>
        <w:tab/>
      </w:r>
      <w:r>
        <w:rPr>
          <w:i/>
          <w:sz w:val="16"/>
        </w:rPr>
        <w:t>Cfr. </w:t>
      </w:r>
      <w:r>
        <w:rPr>
          <w:sz w:val="16"/>
        </w:rPr>
        <w:t>Recurso de amparo interpuesto por el señor Guevara Díaz ante la Sala Constitucional de </w:t>
      </w:r>
      <w:r>
        <w:rPr>
          <w:spacing w:val="1"/>
          <w:sz w:val="16"/>
        </w:rPr>
        <w:t> </w:t>
      </w:r>
      <w:r>
        <w:rPr>
          <w:sz w:val="16"/>
        </w:rPr>
        <w:t>la</w:t>
      </w:r>
      <w:r>
        <w:rPr>
          <w:spacing w:val="3"/>
          <w:sz w:val="16"/>
        </w:rPr>
        <w:t> </w:t>
      </w:r>
      <w:r>
        <w:rPr>
          <w:sz w:val="16"/>
        </w:rPr>
        <w:t>Corte</w:t>
      </w:r>
      <w:r>
        <w:rPr>
          <w:w w:val="99"/>
          <w:sz w:val="16"/>
        </w:rPr>
        <w:t> </w:t>
      </w:r>
      <w:r>
        <w:rPr>
          <w:sz w:val="16"/>
        </w:rPr>
        <w:t>Suprema el 5 de agosto de 2003 (expediente de prueba, folio</w:t>
      </w:r>
      <w:r>
        <w:rPr>
          <w:spacing w:val="-28"/>
          <w:sz w:val="16"/>
        </w:rPr>
        <w:t> </w:t>
      </w:r>
      <w:r>
        <w:rPr>
          <w:sz w:val="16"/>
        </w:rPr>
        <w:t>965).</w:t>
      </w:r>
    </w:p>
    <w:p>
      <w:pPr>
        <w:tabs>
          <w:tab w:pos="689" w:val="left" w:leader="none"/>
        </w:tabs>
        <w:spacing w:before="120"/>
        <w:ind w:left="121" w:right="120" w:firstLine="0"/>
        <w:jc w:val="left"/>
        <w:rPr>
          <w:sz w:val="16"/>
        </w:rPr>
      </w:pPr>
      <w:bookmarkStart w:name="_bookmark127" w:id="167"/>
      <w:bookmarkEnd w:id="167"/>
      <w:r>
        <w:rPr/>
      </w:r>
      <w:r>
        <w:rPr>
          <w:position w:val="6"/>
          <w:sz w:val="10"/>
        </w:rPr>
        <w:t>102</w:t>
        <w:tab/>
      </w:r>
      <w:r>
        <w:rPr>
          <w:i/>
          <w:sz w:val="16"/>
        </w:rPr>
        <w:t>Cfr. </w:t>
      </w:r>
      <w:r>
        <w:rPr>
          <w:sz w:val="16"/>
        </w:rPr>
        <w:t>Peritaje de Silvia  Judith  Quan Chang  (expediente de prueba, carpeta  de </w:t>
      </w:r>
      <w:r>
        <w:rPr>
          <w:spacing w:val="49"/>
          <w:sz w:val="16"/>
        </w:rPr>
        <w:t> </w:t>
      </w:r>
      <w:r>
        <w:rPr>
          <w:sz w:val="16"/>
        </w:rPr>
        <w:t>material</w:t>
      </w:r>
      <w:r>
        <w:rPr>
          <w:spacing w:val="27"/>
          <w:sz w:val="16"/>
        </w:rPr>
        <w:t> </w:t>
      </w:r>
      <w:r>
        <w:rPr>
          <w:sz w:val="16"/>
        </w:rPr>
        <w:t>audiovisual,</w:t>
      </w:r>
      <w:r>
        <w:rPr>
          <w:w w:val="99"/>
          <w:sz w:val="16"/>
        </w:rPr>
        <w:t> </w:t>
      </w:r>
      <w:r>
        <w:rPr>
          <w:sz w:val="16"/>
        </w:rPr>
        <w:t>minuto</w:t>
      </w:r>
      <w:r>
        <w:rPr>
          <w:spacing w:val="-8"/>
          <w:sz w:val="16"/>
        </w:rPr>
        <w:t> </w:t>
      </w:r>
      <w:r>
        <w:rPr>
          <w:sz w:val="16"/>
        </w:rPr>
        <w:t>15:00).</w:t>
      </w:r>
    </w:p>
    <w:p>
      <w:pPr>
        <w:tabs>
          <w:tab w:pos="689" w:val="left" w:leader="none"/>
        </w:tabs>
        <w:spacing w:before="120"/>
        <w:ind w:left="121" w:right="120" w:hanging="1"/>
        <w:jc w:val="left"/>
        <w:rPr>
          <w:sz w:val="16"/>
        </w:rPr>
      </w:pPr>
      <w:bookmarkStart w:name="_bookmark128" w:id="168"/>
      <w:bookmarkEnd w:id="168"/>
      <w:r>
        <w:rPr/>
      </w:r>
      <w:r>
        <w:rPr>
          <w:position w:val="6"/>
          <w:sz w:val="10"/>
        </w:rPr>
        <w:t>103</w:t>
        <w:tab/>
      </w:r>
      <w:r>
        <w:rPr>
          <w:i/>
          <w:sz w:val="16"/>
        </w:rPr>
        <w:t>Cfr. </w:t>
      </w:r>
      <w:r>
        <w:rPr>
          <w:sz w:val="16"/>
        </w:rPr>
        <w:t>Recurso de amparo interpuesto por el señor Guevara Díaz ante la Sala Constitucional de </w:t>
      </w:r>
      <w:r>
        <w:rPr>
          <w:spacing w:val="1"/>
          <w:sz w:val="16"/>
        </w:rPr>
        <w:t> </w:t>
      </w:r>
      <w:r>
        <w:rPr>
          <w:sz w:val="16"/>
        </w:rPr>
        <w:t>la</w:t>
      </w:r>
      <w:r>
        <w:rPr>
          <w:spacing w:val="3"/>
          <w:sz w:val="16"/>
        </w:rPr>
        <w:t> </w:t>
      </w:r>
      <w:r>
        <w:rPr>
          <w:sz w:val="16"/>
        </w:rPr>
        <w:t>Corte</w:t>
      </w:r>
      <w:r>
        <w:rPr>
          <w:w w:val="99"/>
          <w:sz w:val="16"/>
        </w:rPr>
        <w:t> </w:t>
      </w:r>
      <w:r>
        <w:rPr>
          <w:sz w:val="16"/>
        </w:rPr>
        <w:t>Suprema el 5 de agosto de 2003 (expediente de prueba, folio</w:t>
      </w:r>
      <w:r>
        <w:rPr>
          <w:spacing w:val="-28"/>
          <w:sz w:val="16"/>
        </w:rPr>
        <w:t> </w:t>
      </w:r>
      <w:r>
        <w:rPr>
          <w:sz w:val="16"/>
        </w:rPr>
        <w:t>965).</w:t>
      </w:r>
    </w:p>
    <w:p>
      <w:pPr>
        <w:spacing w:after="0"/>
        <w:jc w:val="left"/>
        <w:rPr>
          <w:sz w:val="16"/>
        </w:rPr>
        <w:sectPr>
          <w:pgSz w:w="12240" w:h="15840"/>
          <w:pgMar w:header="0" w:footer="896" w:top="1460" w:bottom="1080" w:left="1580" w:right="1580"/>
        </w:sectPr>
      </w:pPr>
    </w:p>
    <w:p>
      <w:pPr>
        <w:pStyle w:val="BodyText"/>
        <w:spacing w:before="71"/>
        <w:ind w:left="121" w:right="116"/>
        <w:jc w:val="both"/>
      </w:pPr>
      <w:r>
        <w:rPr/>
        <w:t>vez que se escogiera de la terna un candidato para ocupar un puesto en propiedad. De esta forma, el señor Guevara fue cesado de su cargo interino de Trabajador Misceláneo</w:t>
      </w:r>
    </w:p>
    <w:p>
      <w:pPr>
        <w:pStyle w:val="BodyText"/>
        <w:ind w:left="121" w:right="116"/>
        <w:jc w:val="both"/>
      </w:pPr>
      <w:r>
        <w:rPr/>
        <w:t>1 en el Ministerio de Hacienda como resultado de no haber sido seleccionado en el concurso 01-02. Como se señaló anteriormente, la víctima fue discriminada en dicho concurso por motivo de su discapacidad intelectual, lo que derivó en que no fuera seleccionada para obtener el nombramiento en propiedad en el puesto. Por esta razón, el Tribunal considera que el cese del señor Guevara resultó injustificado, en la medida en</w:t>
      </w:r>
      <w:r>
        <w:rPr>
          <w:spacing w:val="-14"/>
        </w:rPr>
        <w:t> </w:t>
      </w:r>
      <w:r>
        <w:rPr/>
        <w:t>que</w:t>
      </w:r>
      <w:r>
        <w:rPr>
          <w:spacing w:val="-14"/>
        </w:rPr>
        <w:t> </w:t>
      </w:r>
      <w:r>
        <w:rPr/>
        <w:t>ocurrió</w:t>
      </w:r>
      <w:r>
        <w:rPr>
          <w:spacing w:val="-13"/>
        </w:rPr>
        <w:t> </w:t>
      </w:r>
      <w:r>
        <w:rPr/>
        <w:t>como</w:t>
      </w:r>
      <w:r>
        <w:rPr>
          <w:spacing w:val="-13"/>
        </w:rPr>
        <w:t> </w:t>
      </w:r>
      <w:r>
        <w:rPr/>
        <w:t>consecuencia</w:t>
      </w:r>
      <w:r>
        <w:rPr>
          <w:spacing w:val="-14"/>
        </w:rPr>
        <w:t> </w:t>
      </w:r>
      <w:r>
        <w:rPr/>
        <w:t>directa</w:t>
      </w:r>
      <w:r>
        <w:rPr>
          <w:spacing w:val="-13"/>
        </w:rPr>
        <w:t> </w:t>
      </w:r>
      <w:r>
        <w:rPr/>
        <w:t>de</w:t>
      </w:r>
      <w:r>
        <w:rPr>
          <w:spacing w:val="-13"/>
        </w:rPr>
        <w:t> </w:t>
      </w:r>
      <w:r>
        <w:rPr/>
        <w:t>la</w:t>
      </w:r>
      <w:r>
        <w:rPr>
          <w:spacing w:val="-14"/>
        </w:rPr>
        <w:t> </w:t>
      </w:r>
      <w:r>
        <w:rPr/>
        <w:t>discriminación</w:t>
      </w:r>
      <w:r>
        <w:rPr>
          <w:spacing w:val="-14"/>
        </w:rPr>
        <w:t> </w:t>
      </w:r>
      <w:r>
        <w:rPr/>
        <w:t>sufrida</w:t>
      </w:r>
      <w:r>
        <w:rPr>
          <w:spacing w:val="-14"/>
        </w:rPr>
        <w:t> </w:t>
      </w:r>
      <w:r>
        <w:rPr/>
        <w:t>en</w:t>
      </w:r>
      <w:r>
        <w:rPr>
          <w:spacing w:val="-14"/>
        </w:rPr>
        <w:t> </w:t>
      </w:r>
      <w:r>
        <w:rPr/>
        <w:t>el</w:t>
      </w:r>
      <w:r>
        <w:rPr>
          <w:spacing w:val="-14"/>
        </w:rPr>
        <w:t> </w:t>
      </w:r>
      <w:r>
        <w:rPr/>
        <w:t>concurso</w:t>
      </w:r>
      <w:r>
        <w:rPr>
          <w:spacing w:val="-13"/>
        </w:rPr>
        <w:t> </w:t>
      </w:r>
      <w:r>
        <w:rPr/>
        <w:t>01-</w:t>
      </w:r>
    </w:p>
    <w:p>
      <w:pPr>
        <w:pStyle w:val="BodyText"/>
        <w:spacing w:line="242" w:lineRule="exact"/>
        <w:ind w:left="120"/>
        <w:jc w:val="both"/>
      </w:pPr>
      <w:r>
        <w:rPr/>
        <w:t>02. Por lo tanto, constituyó una violación a su derecho a la permanencia en el empleo.</w:t>
      </w:r>
    </w:p>
    <w:p>
      <w:pPr>
        <w:pStyle w:val="BodyText"/>
        <w:spacing w:before="12"/>
        <w:rPr>
          <w:sz w:val="19"/>
        </w:rPr>
      </w:pPr>
    </w:p>
    <w:p>
      <w:pPr>
        <w:pStyle w:val="BodyText"/>
        <w:ind w:left="120" w:right="117"/>
        <w:jc w:val="both"/>
      </w:pPr>
      <w:r>
        <w:rPr/>
        <w:t>82. En consideración a lo anterior, y de conformidad con el reconocimiento de responsabilidad estatal, esta Corte concluye que la discriminación sufrida por el señor Guevara</w:t>
      </w:r>
      <w:r>
        <w:rPr>
          <w:spacing w:val="-10"/>
        </w:rPr>
        <w:t> </w:t>
      </w:r>
      <w:r>
        <w:rPr/>
        <w:t>en</w:t>
      </w:r>
      <w:r>
        <w:rPr>
          <w:spacing w:val="-9"/>
        </w:rPr>
        <w:t> </w:t>
      </w:r>
      <w:r>
        <w:rPr/>
        <w:t>el</w:t>
      </w:r>
      <w:r>
        <w:rPr>
          <w:spacing w:val="-9"/>
        </w:rPr>
        <w:t> </w:t>
      </w:r>
      <w:r>
        <w:rPr/>
        <w:t>acceso</w:t>
      </w:r>
      <w:r>
        <w:rPr>
          <w:spacing w:val="-8"/>
        </w:rPr>
        <w:t> </w:t>
      </w:r>
      <w:r>
        <w:rPr/>
        <w:t>y</w:t>
      </w:r>
      <w:r>
        <w:rPr>
          <w:spacing w:val="-9"/>
        </w:rPr>
        <w:t> </w:t>
      </w:r>
      <w:r>
        <w:rPr/>
        <w:t>la</w:t>
      </w:r>
      <w:r>
        <w:rPr>
          <w:spacing w:val="-8"/>
        </w:rPr>
        <w:t> </w:t>
      </w:r>
      <w:r>
        <w:rPr/>
        <w:t>permanencia</w:t>
      </w:r>
      <w:r>
        <w:rPr>
          <w:spacing w:val="-10"/>
        </w:rPr>
        <w:t> </w:t>
      </w:r>
      <w:r>
        <w:rPr/>
        <w:t>en</w:t>
      </w:r>
      <w:r>
        <w:rPr>
          <w:spacing w:val="-9"/>
        </w:rPr>
        <w:t> </w:t>
      </w:r>
      <w:r>
        <w:rPr/>
        <w:t>el</w:t>
      </w:r>
      <w:r>
        <w:rPr>
          <w:spacing w:val="-9"/>
        </w:rPr>
        <w:t> </w:t>
      </w:r>
      <w:r>
        <w:rPr/>
        <w:t>empleo</w:t>
      </w:r>
      <w:r>
        <w:rPr>
          <w:spacing w:val="-10"/>
        </w:rPr>
        <w:t> </w:t>
      </w:r>
      <w:r>
        <w:rPr/>
        <w:t>constituyó</w:t>
      </w:r>
      <w:r>
        <w:rPr>
          <w:spacing w:val="-10"/>
        </w:rPr>
        <w:t> </w:t>
      </w:r>
      <w:r>
        <w:rPr/>
        <w:t>una</w:t>
      </w:r>
      <w:r>
        <w:rPr>
          <w:spacing w:val="-10"/>
        </w:rPr>
        <w:t> </w:t>
      </w:r>
      <w:r>
        <w:rPr/>
        <w:t>violación</w:t>
      </w:r>
      <w:r>
        <w:rPr>
          <w:spacing w:val="-8"/>
        </w:rPr>
        <w:t> </w:t>
      </w:r>
      <w:r>
        <w:rPr/>
        <w:t>al</w:t>
      </w:r>
      <w:r>
        <w:rPr>
          <w:spacing w:val="-9"/>
        </w:rPr>
        <w:t> </w:t>
      </w:r>
      <w:r>
        <w:rPr/>
        <w:t>derecho al</w:t>
      </w:r>
      <w:r>
        <w:rPr>
          <w:spacing w:val="-9"/>
        </w:rPr>
        <w:t> </w:t>
      </w:r>
      <w:r>
        <w:rPr/>
        <w:t>trabajo,</w:t>
      </w:r>
      <w:r>
        <w:rPr>
          <w:spacing w:val="-9"/>
        </w:rPr>
        <w:t> </w:t>
      </w:r>
      <w:r>
        <w:rPr/>
        <w:t>al</w:t>
      </w:r>
      <w:r>
        <w:rPr>
          <w:spacing w:val="-9"/>
        </w:rPr>
        <w:t> </w:t>
      </w:r>
      <w:r>
        <w:rPr/>
        <w:t>derecho</w:t>
      </w:r>
      <w:r>
        <w:rPr>
          <w:spacing w:val="-10"/>
        </w:rPr>
        <w:t> </w:t>
      </w:r>
      <w:r>
        <w:rPr/>
        <w:t>a</w:t>
      </w:r>
      <w:r>
        <w:rPr>
          <w:spacing w:val="-10"/>
        </w:rPr>
        <w:t> </w:t>
      </w:r>
      <w:r>
        <w:rPr/>
        <w:t>la</w:t>
      </w:r>
      <w:r>
        <w:rPr>
          <w:spacing w:val="-10"/>
        </w:rPr>
        <w:t> </w:t>
      </w:r>
      <w:r>
        <w:rPr/>
        <w:t>igualdad</w:t>
      </w:r>
      <w:r>
        <w:rPr>
          <w:spacing w:val="-9"/>
        </w:rPr>
        <w:t> </w:t>
      </w:r>
      <w:r>
        <w:rPr/>
        <w:t>ante</w:t>
      </w:r>
      <w:r>
        <w:rPr>
          <w:spacing w:val="-9"/>
        </w:rPr>
        <w:t> </w:t>
      </w:r>
      <w:r>
        <w:rPr/>
        <w:t>la</w:t>
      </w:r>
      <w:r>
        <w:rPr>
          <w:spacing w:val="-11"/>
        </w:rPr>
        <w:t> </w:t>
      </w:r>
      <w:r>
        <w:rPr/>
        <w:t>ley,</w:t>
      </w:r>
      <w:r>
        <w:rPr>
          <w:spacing w:val="-10"/>
        </w:rPr>
        <w:t> </w:t>
      </w:r>
      <w:r>
        <w:rPr/>
        <w:t>y</w:t>
      </w:r>
      <w:r>
        <w:rPr>
          <w:spacing w:val="-10"/>
        </w:rPr>
        <w:t> </w:t>
      </w:r>
      <w:r>
        <w:rPr/>
        <w:t>un</w:t>
      </w:r>
      <w:r>
        <w:rPr>
          <w:spacing w:val="-10"/>
        </w:rPr>
        <w:t> </w:t>
      </w:r>
      <w:r>
        <w:rPr/>
        <w:t>incumplimiento</w:t>
      </w:r>
      <w:r>
        <w:rPr>
          <w:spacing w:val="-10"/>
        </w:rPr>
        <w:t> </w:t>
      </w:r>
      <w:r>
        <w:rPr/>
        <w:t>del</w:t>
      </w:r>
      <w:r>
        <w:rPr>
          <w:spacing w:val="-10"/>
        </w:rPr>
        <w:t> </w:t>
      </w:r>
      <w:r>
        <w:rPr/>
        <w:t>deber</w:t>
      </w:r>
      <w:r>
        <w:rPr>
          <w:spacing w:val="-10"/>
        </w:rPr>
        <w:t> </w:t>
      </w:r>
      <w:r>
        <w:rPr/>
        <w:t>del</w:t>
      </w:r>
      <w:r>
        <w:rPr>
          <w:spacing w:val="-10"/>
        </w:rPr>
        <w:t> </w:t>
      </w:r>
      <w:r>
        <w:rPr/>
        <w:t>Estado de la prohibición de discriminación. En consecuencia, el Estado es responsable por la violación a los artículos 26 y 24 de la Convención Americana, en relación con el</w:t>
      </w:r>
      <w:r>
        <w:rPr>
          <w:spacing w:val="-20"/>
        </w:rPr>
        <w:t> </w:t>
      </w:r>
      <w:r>
        <w:rPr/>
        <w:t>artículo</w:t>
      </w:r>
    </w:p>
    <w:p>
      <w:pPr>
        <w:pStyle w:val="BodyText"/>
        <w:ind w:left="121"/>
        <w:jc w:val="both"/>
      </w:pPr>
      <w:r>
        <w:rPr/>
        <w:t>1.1 del mismo instrumento, en perjuicio del señor Luis Fernando Guevara Díaz.</w:t>
      </w:r>
    </w:p>
    <w:p>
      <w:pPr>
        <w:pStyle w:val="BodyText"/>
        <w:spacing w:before="11"/>
        <w:rPr>
          <w:sz w:val="19"/>
        </w:rPr>
      </w:pPr>
    </w:p>
    <w:p>
      <w:pPr>
        <w:pStyle w:val="Heading1"/>
        <w:ind w:left="3650" w:right="3648"/>
        <w:jc w:val="center"/>
      </w:pPr>
      <w:bookmarkStart w:name="VIII REPARACIONES" w:id="169"/>
      <w:bookmarkEnd w:id="169"/>
      <w:r>
        <w:rPr>
          <w:b w:val="0"/>
        </w:rPr>
      </w:r>
      <w:bookmarkStart w:name="_bookmark129" w:id="170"/>
      <w:bookmarkEnd w:id="170"/>
      <w:r>
        <w:rPr>
          <w:b w:val="0"/>
        </w:rPr>
      </w:r>
      <w:r>
        <w:rPr/>
        <w:t>VIII   REPARACIONES</w:t>
      </w:r>
    </w:p>
    <w:p>
      <w:pPr>
        <w:pStyle w:val="BodyText"/>
        <w:spacing w:before="11"/>
        <w:rPr>
          <w:b/>
          <w:sz w:val="19"/>
        </w:rPr>
      </w:pPr>
    </w:p>
    <w:p>
      <w:pPr>
        <w:pStyle w:val="ListParagraph"/>
        <w:numPr>
          <w:ilvl w:val="0"/>
          <w:numId w:val="12"/>
        </w:numPr>
        <w:tabs>
          <w:tab w:pos="829" w:val="left" w:leader="none"/>
        </w:tabs>
        <w:spacing w:line="240" w:lineRule="auto" w:before="0" w:after="0"/>
        <w:ind w:left="121" w:right="158" w:firstLine="0"/>
        <w:jc w:val="both"/>
        <w:rPr>
          <w:sz w:val="20"/>
        </w:rPr>
      </w:pPr>
      <w:r>
        <w:rPr>
          <w:spacing w:val="-4"/>
          <w:sz w:val="20"/>
        </w:rPr>
        <w:t>Sobre </w:t>
      </w:r>
      <w:r>
        <w:rPr>
          <w:sz w:val="20"/>
        </w:rPr>
        <w:t>la </w:t>
      </w:r>
      <w:r>
        <w:rPr>
          <w:spacing w:val="-4"/>
          <w:sz w:val="20"/>
        </w:rPr>
        <w:t>base </w:t>
      </w:r>
      <w:r>
        <w:rPr>
          <w:spacing w:val="-3"/>
          <w:sz w:val="20"/>
        </w:rPr>
        <w:t>de </w:t>
      </w:r>
      <w:r>
        <w:rPr>
          <w:sz w:val="20"/>
        </w:rPr>
        <w:t>lo </w:t>
      </w:r>
      <w:r>
        <w:rPr>
          <w:spacing w:val="-5"/>
          <w:sz w:val="20"/>
        </w:rPr>
        <w:t>dispuesto </w:t>
      </w:r>
      <w:r>
        <w:rPr>
          <w:spacing w:val="-3"/>
          <w:sz w:val="20"/>
        </w:rPr>
        <w:t>en el </w:t>
      </w:r>
      <w:r>
        <w:rPr>
          <w:spacing w:val="-5"/>
          <w:sz w:val="20"/>
        </w:rPr>
        <w:t>artículo </w:t>
      </w:r>
      <w:r>
        <w:rPr>
          <w:spacing w:val="-4"/>
          <w:sz w:val="20"/>
        </w:rPr>
        <w:t>63.1 </w:t>
      </w:r>
      <w:r>
        <w:rPr>
          <w:spacing w:val="-3"/>
          <w:sz w:val="20"/>
        </w:rPr>
        <w:t>de la </w:t>
      </w:r>
      <w:r>
        <w:rPr>
          <w:spacing w:val="-5"/>
          <w:sz w:val="20"/>
        </w:rPr>
        <w:t>Convención Americana, </w:t>
      </w:r>
      <w:r>
        <w:rPr>
          <w:sz w:val="20"/>
        </w:rPr>
        <w:t>la </w:t>
      </w:r>
      <w:r>
        <w:rPr>
          <w:spacing w:val="-4"/>
          <w:sz w:val="20"/>
        </w:rPr>
        <w:t>Corte </w:t>
      </w:r>
      <w:r>
        <w:rPr>
          <w:spacing w:val="-3"/>
          <w:sz w:val="20"/>
        </w:rPr>
        <w:t>ha </w:t>
      </w:r>
      <w:r>
        <w:rPr>
          <w:spacing w:val="-5"/>
          <w:sz w:val="20"/>
        </w:rPr>
        <w:t>indicado </w:t>
      </w:r>
      <w:r>
        <w:rPr>
          <w:spacing w:val="-4"/>
          <w:sz w:val="20"/>
        </w:rPr>
        <w:t>que toda </w:t>
      </w:r>
      <w:r>
        <w:rPr>
          <w:spacing w:val="-5"/>
          <w:sz w:val="20"/>
        </w:rPr>
        <w:t>violación </w:t>
      </w:r>
      <w:r>
        <w:rPr>
          <w:spacing w:val="-3"/>
          <w:sz w:val="20"/>
        </w:rPr>
        <w:t>de una </w:t>
      </w:r>
      <w:r>
        <w:rPr>
          <w:spacing w:val="-5"/>
          <w:sz w:val="20"/>
        </w:rPr>
        <w:t>obligación internacional </w:t>
      </w:r>
      <w:r>
        <w:rPr>
          <w:spacing w:val="-4"/>
          <w:sz w:val="20"/>
        </w:rPr>
        <w:t>que haya </w:t>
      </w:r>
      <w:r>
        <w:rPr>
          <w:spacing w:val="-5"/>
          <w:sz w:val="20"/>
        </w:rPr>
        <w:t>producido </w:t>
      </w:r>
      <w:r>
        <w:rPr>
          <w:spacing w:val="-4"/>
          <w:sz w:val="20"/>
        </w:rPr>
        <w:t>daño </w:t>
      </w:r>
      <w:r>
        <w:rPr>
          <w:spacing w:val="-5"/>
          <w:sz w:val="20"/>
        </w:rPr>
        <w:t>comporta </w:t>
      </w:r>
      <w:r>
        <w:rPr>
          <w:spacing w:val="-3"/>
          <w:sz w:val="20"/>
        </w:rPr>
        <w:t>el </w:t>
      </w:r>
      <w:r>
        <w:rPr>
          <w:spacing w:val="-4"/>
          <w:sz w:val="20"/>
        </w:rPr>
        <w:t>deber </w:t>
      </w:r>
      <w:r>
        <w:rPr>
          <w:spacing w:val="-3"/>
          <w:sz w:val="20"/>
        </w:rPr>
        <w:t>de </w:t>
      </w:r>
      <w:r>
        <w:rPr>
          <w:spacing w:val="-5"/>
          <w:sz w:val="20"/>
        </w:rPr>
        <w:t>repararlo adecuadamente, </w:t>
      </w:r>
      <w:r>
        <w:rPr>
          <w:sz w:val="20"/>
        </w:rPr>
        <w:t>y </w:t>
      </w:r>
      <w:r>
        <w:rPr>
          <w:spacing w:val="-3"/>
          <w:sz w:val="20"/>
        </w:rPr>
        <w:t>que esa </w:t>
      </w:r>
      <w:r>
        <w:rPr>
          <w:spacing w:val="-5"/>
          <w:sz w:val="20"/>
        </w:rPr>
        <w:t>disposición recoge </w:t>
      </w:r>
      <w:r>
        <w:rPr>
          <w:spacing w:val="-3"/>
          <w:sz w:val="20"/>
        </w:rPr>
        <w:t>una </w:t>
      </w:r>
      <w:r>
        <w:rPr>
          <w:spacing w:val="-4"/>
          <w:sz w:val="20"/>
        </w:rPr>
        <w:t>norma </w:t>
      </w:r>
      <w:r>
        <w:rPr>
          <w:spacing w:val="-5"/>
          <w:sz w:val="20"/>
        </w:rPr>
        <w:t>consuetudinaria </w:t>
      </w:r>
      <w:r>
        <w:rPr>
          <w:spacing w:val="-3"/>
          <w:sz w:val="20"/>
        </w:rPr>
        <w:t>que </w:t>
      </w:r>
      <w:r>
        <w:rPr>
          <w:spacing w:val="-5"/>
          <w:sz w:val="20"/>
        </w:rPr>
        <w:t>constituye </w:t>
      </w:r>
      <w:r>
        <w:rPr>
          <w:spacing w:val="-3"/>
          <w:sz w:val="20"/>
        </w:rPr>
        <w:t>uno de </w:t>
      </w:r>
      <w:r>
        <w:rPr>
          <w:spacing w:val="-4"/>
          <w:sz w:val="20"/>
        </w:rPr>
        <w:t>los </w:t>
      </w:r>
      <w:r>
        <w:rPr>
          <w:spacing w:val="-5"/>
          <w:sz w:val="20"/>
        </w:rPr>
        <w:t>principios fundamentales </w:t>
      </w:r>
      <w:r>
        <w:rPr>
          <w:spacing w:val="-4"/>
          <w:sz w:val="20"/>
        </w:rPr>
        <w:t>del Derecho </w:t>
      </w:r>
      <w:r>
        <w:rPr>
          <w:spacing w:val="-5"/>
          <w:sz w:val="20"/>
        </w:rPr>
        <w:t>Internacional</w:t>
      </w:r>
      <w:r>
        <w:rPr>
          <w:spacing w:val="-18"/>
          <w:sz w:val="20"/>
        </w:rPr>
        <w:t> </w:t>
      </w:r>
      <w:r>
        <w:rPr>
          <w:spacing w:val="-5"/>
          <w:sz w:val="20"/>
        </w:rPr>
        <w:t>contemporáneo</w:t>
      </w:r>
      <w:r>
        <w:rPr>
          <w:spacing w:val="-19"/>
          <w:sz w:val="20"/>
        </w:rPr>
        <w:t> </w:t>
      </w:r>
      <w:r>
        <w:rPr>
          <w:spacing w:val="-4"/>
          <w:sz w:val="20"/>
        </w:rPr>
        <w:t>sobre</w:t>
      </w:r>
      <w:r>
        <w:rPr>
          <w:spacing w:val="-18"/>
          <w:sz w:val="20"/>
        </w:rPr>
        <w:t> </w:t>
      </w:r>
      <w:r>
        <w:rPr>
          <w:spacing w:val="-5"/>
          <w:sz w:val="20"/>
        </w:rPr>
        <w:t>responsabilidad</w:t>
      </w:r>
      <w:r>
        <w:rPr>
          <w:spacing w:val="-19"/>
          <w:sz w:val="20"/>
        </w:rPr>
        <w:t> </w:t>
      </w:r>
      <w:r>
        <w:rPr>
          <w:spacing w:val="-3"/>
          <w:sz w:val="20"/>
        </w:rPr>
        <w:t>de</w:t>
      </w:r>
      <w:r>
        <w:rPr>
          <w:spacing w:val="-18"/>
          <w:sz w:val="20"/>
        </w:rPr>
        <w:t> </w:t>
      </w:r>
      <w:r>
        <w:rPr>
          <w:spacing w:val="-3"/>
          <w:sz w:val="20"/>
        </w:rPr>
        <w:t>un</w:t>
      </w:r>
      <w:r>
        <w:rPr>
          <w:spacing w:val="-19"/>
          <w:sz w:val="20"/>
        </w:rPr>
        <w:t> </w:t>
      </w:r>
      <w:r>
        <w:rPr>
          <w:sz w:val="20"/>
        </w:rPr>
        <w:t>Estado</w:t>
      </w:r>
      <w:hyperlink w:history="true" w:anchor="_bookmark131">
        <w:r>
          <w:rPr>
            <w:position w:val="7"/>
            <w:sz w:val="13"/>
          </w:rPr>
          <w:t>104</w:t>
        </w:r>
      </w:hyperlink>
      <w:r>
        <w:rPr>
          <w:sz w:val="20"/>
        </w:rPr>
        <w:t>.</w:t>
      </w:r>
      <w:r>
        <w:rPr>
          <w:spacing w:val="-18"/>
          <w:sz w:val="20"/>
        </w:rPr>
        <w:t> </w:t>
      </w:r>
      <w:r>
        <w:rPr>
          <w:spacing w:val="-4"/>
          <w:sz w:val="20"/>
        </w:rPr>
        <w:t>Además,</w:t>
      </w:r>
      <w:r>
        <w:rPr>
          <w:spacing w:val="-20"/>
          <w:sz w:val="20"/>
        </w:rPr>
        <w:t> </w:t>
      </w:r>
      <w:r>
        <w:rPr>
          <w:spacing w:val="-4"/>
          <w:sz w:val="20"/>
        </w:rPr>
        <w:t>este</w:t>
      </w:r>
      <w:r>
        <w:rPr>
          <w:spacing w:val="-18"/>
          <w:sz w:val="20"/>
        </w:rPr>
        <w:t> </w:t>
      </w:r>
      <w:r>
        <w:rPr>
          <w:spacing w:val="-5"/>
          <w:sz w:val="20"/>
        </w:rPr>
        <w:t>Tribunal </w:t>
      </w:r>
      <w:r>
        <w:rPr>
          <w:sz w:val="20"/>
        </w:rPr>
        <w:t>ha </w:t>
      </w:r>
      <w:r>
        <w:rPr>
          <w:spacing w:val="-5"/>
          <w:sz w:val="20"/>
        </w:rPr>
        <w:t>establecido </w:t>
      </w:r>
      <w:r>
        <w:rPr>
          <w:spacing w:val="-4"/>
          <w:sz w:val="20"/>
        </w:rPr>
        <w:t>que </w:t>
      </w:r>
      <w:r>
        <w:rPr>
          <w:spacing w:val="-3"/>
          <w:sz w:val="20"/>
        </w:rPr>
        <w:t>las </w:t>
      </w:r>
      <w:r>
        <w:rPr>
          <w:spacing w:val="-5"/>
          <w:sz w:val="20"/>
        </w:rPr>
        <w:t>reparaciones </w:t>
      </w:r>
      <w:r>
        <w:rPr>
          <w:spacing w:val="-4"/>
          <w:sz w:val="20"/>
        </w:rPr>
        <w:t>deben tener </w:t>
      </w:r>
      <w:r>
        <w:rPr>
          <w:spacing w:val="-3"/>
          <w:sz w:val="20"/>
        </w:rPr>
        <w:t>un </w:t>
      </w:r>
      <w:r>
        <w:rPr>
          <w:spacing w:val="-4"/>
          <w:sz w:val="20"/>
        </w:rPr>
        <w:t>nexo causal con los hechos </w:t>
      </w:r>
      <w:r>
        <w:rPr>
          <w:spacing w:val="-3"/>
          <w:sz w:val="20"/>
        </w:rPr>
        <w:t>del </w:t>
      </w:r>
      <w:r>
        <w:rPr>
          <w:spacing w:val="-4"/>
          <w:sz w:val="20"/>
        </w:rPr>
        <w:t>caso,</w:t>
      </w:r>
      <w:r>
        <w:rPr>
          <w:spacing w:val="62"/>
          <w:sz w:val="20"/>
        </w:rPr>
        <w:t> </w:t>
      </w:r>
      <w:r>
        <w:rPr>
          <w:spacing w:val="-3"/>
          <w:sz w:val="20"/>
        </w:rPr>
        <w:t>las </w:t>
      </w:r>
      <w:r>
        <w:rPr>
          <w:spacing w:val="-5"/>
          <w:sz w:val="20"/>
        </w:rPr>
        <w:t>violaciones declaradas, </w:t>
      </w:r>
      <w:r>
        <w:rPr>
          <w:spacing w:val="-4"/>
          <w:sz w:val="20"/>
        </w:rPr>
        <w:t>los </w:t>
      </w:r>
      <w:r>
        <w:rPr>
          <w:spacing w:val="-5"/>
          <w:sz w:val="20"/>
        </w:rPr>
        <w:t>daños acreditados, </w:t>
      </w:r>
      <w:r>
        <w:rPr>
          <w:spacing w:val="-4"/>
          <w:sz w:val="20"/>
        </w:rPr>
        <w:t>así como </w:t>
      </w:r>
      <w:r>
        <w:rPr>
          <w:spacing w:val="-3"/>
          <w:sz w:val="20"/>
        </w:rPr>
        <w:t>las </w:t>
      </w:r>
      <w:r>
        <w:rPr>
          <w:spacing w:val="-4"/>
          <w:sz w:val="20"/>
        </w:rPr>
        <w:t>medidas </w:t>
      </w:r>
      <w:r>
        <w:rPr>
          <w:spacing w:val="-5"/>
          <w:sz w:val="20"/>
        </w:rPr>
        <w:t>solicitadas </w:t>
      </w:r>
      <w:r>
        <w:rPr>
          <w:spacing w:val="-4"/>
          <w:sz w:val="20"/>
        </w:rPr>
        <w:t>para reparar los daños </w:t>
      </w:r>
      <w:r>
        <w:rPr>
          <w:spacing w:val="-5"/>
          <w:sz w:val="20"/>
        </w:rPr>
        <w:t>respectivos. </w:t>
      </w:r>
      <w:r>
        <w:rPr>
          <w:spacing w:val="-3"/>
          <w:sz w:val="20"/>
        </w:rPr>
        <w:t>Por </w:t>
      </w:r>
      <w:r>
        <w:rPr>
          <w:spacing w:val="-4"/>
          <w:sz w:val="20"/>
        </w:rPr>
        <w:t>tanto, </w:t>
      </w:r>
      <w:r>
        <w:rPr>
          <w:sz w:val="20"/>
        </w:rPr>
        <w:t>la </w:t>
      </w:r>
      <w:r>
        <w:rPr>
          <w:spacing w:val="-4"/>
          <w:sz w:val="20"/>
        </w:rPr>
        <w:t>Corte deberá </w:t>
      </w:r>
      <w:r>
        <w:rPr>
          <w:spacing w:val="-5"/>
          <w:sz w:val="20"/>
        </w:rPr>
        <w:t>analizar </w:t>
      </w:r>
      <w:r>
        <w:rPr>
          <w:spacing w:val="-4"/>
          <w:sz w:val="20"/>
        </w:rPr>
        <w:t>dicha </w:t>
      </w:r>
      <w:r>
        <w:rPr>
          <w:spacing w:val="-5"/>
          <w:sz w:val="20"/>
        </w:rPr>
        <w:t>concurrencia </w:t>
      </w:r>
      <w:r>
        <w:rPr>
          <w:spacing w:val="-6"/>
          <w:sz w:val="20"/>
        </w:rPr>
        <w:t>para </w:t>
      </w:r>
      <w:r>
        <w:rPr>
          <w:spacing w:val="-5"/>
          <w:sz w:val="20"/>
        </w:rPr>
        <w:t>pronunciarse debidamente </w:t>
      </w:r>
      <w:r>
        <w:rPr>
          <w:sz w:val="20"/>
        </w:rPr>
        <w:t>y </w:t>
      </w:r>
      <w:r>
        <w:rPr>
          <w:spacing w:val="-5"/>
          <w:sz w:val="20"/>
        </w:rPr>
        <w:t>conforme </w:t>
      </w:r>
      <w:r>
        <w:rPr>
          <w:sz w:val="20"/>
        </w:rPr>
        <w:t>a</w:t>
      </w:r>
      <w:r>
        <w:rPr>
          <w:spacing w:val="11"/>
          <w:sz w:val="20"/>
        </w:rPr>
        <w:t> </w:t>
      </w:r>
      <w:r>
        <w:rPr>
          <w:spacing w:val="-3"/>
          <w:sz w:val="20"/>
        </w:rPr>
        <w:t>derecho</w:t>
      </w:r>
      <w:hyperlink w:history="true" w:anchor="_bookmark132">
        <w:r>
          <w:rPr>
            <w:spacing w:val="-3"/>
            <w:position w:val="7"/>
            <w:sz w:val="13"/>
          </w:rPr>
          <w:t>105</w:t>
        </w:r>
      </w:hyperlink>
      <w:r>
        <w:rPr>
          <w:spacing w:val="-3"/>
          <w:sz w:val="20"/>
        </w:rPr>
        <w:t>.</w:t>
      </w:r>
    </w:p>
    <w:p>
      <w:pPr>
        <w:pStyle w:val="BodyText"/>
        <w:spacing w:before="11"/>
        <w:rPr>
          <w:sz w:val="19"/>
        </w:rPr>
      </w:pPr>
    </w:p>
    <w:p>
      <w:pPr>
        <w:pStyle w:val="ListParagraph"/>
        <w:numPr>
          <w:ilvl w:val="0"/>
          <w:numId w:val="12"/>
        </w:numPr>
        <w:tabs>
          <w:tab w:pos="831" w:val="left" w:leader="none"/>
        </w:tabs>
        <w:spacing w:line="240" w:lineRule="auto" w:before="0" w:after="0"/>
        <w:ind w:left="121" w:right="158" w:firstLine="0"/>
        <w:jc w:val="both"/>
        <w:rPr>
          <w:sz w:val="20"/>
        </w:rPr>
      </w:pPr>
      <w:r>
        <w:rPr>
          <w:spacing w:val="-3"/>
          <w:sz w:val="20"/>
        </w:rPr>
        <w:t>En </w:t>
      </w:r>
      <w:r>
        <w:rPr>
          <w:spacing w:val="-5"/>
          <w:sz w:val="20"/>
        </w:rPr>
        <w:t>consecuencia, </w:t>
      </w:r>
      <w:r>
        <w:rPr>
          <w:spacing w:val="-4"/>
          <w:sz w:val="20"/>
        </w:rPr>
        <w:t>sin </w:t>
      </w:r>
      <w:r>
        <w:rPr>
          <w:spacing w:val="-5"/>
          <w:sz w:val="20"/>
        </w:rPr>
        <w:t>perjuicio </w:t>
      </w:r>
      <w:r>
        <w:rPr>
          <w:spacing w:val="-3"/>
          <w:sz w:val="20"/>
        </w:rPr>
        <w:t>de </w:t>
      </w:r>
      <w:r>
        <w:rPr>
          <w:spacing w:val="-4"/>
          <w:sz w:val="20"/>
        </w:rPr>
        <w:t>cualquier forma </w:t>
      </w:r>
      <w:r>
        <w:rPr>
          <w:spacing w:val="-3"/>
          <w:sz w:val="20"/>
        </w:rPr>
        <w:t>de </w:t>
      </w:r>
      <w:r>
        <w:rPr>
          <w:spacing w:val="-5"/>
          <w:sz w:val="20"/>
        </w:rPr>
        <w:t>reparación </w:t>
      </w:r>
      <w:r>
        <w:rPr>
          <w:spacing w:val="-4"/>
          <w:sz w:val="20"/>
        </w:rPr>
        <w:t>que </w:t>
      </w:r>
      <w:r>
        <w:rPr>
          <w:spacing w:val="-3"/>
          <w:sz w:val="20"/>
        </w:rPr>
        <w:t>se </w:t>
      </w:r>
      <w:r>
        <w:rPr>
          <w:spacing w:val="-5"/>
          <w:sz w:val="20"/>
        </w:rPr>
        <w:t>acuerde posteriormente </w:t>
      </w:r>
      <w:r>
        <w:rPr>
          <w:spacing w:val="-4"/>
          <w:sz w:val="20"/>
        </w:rPr>
        <w:t>entre </w:t>
      </w:r>
      <w:r>
        <w:rPr>
          <w:spacing w:val="-3"/>
          <w:sz w:val="20"/>
        </w:rPr>
        <w:t>el </w:t>
      </w:r>
      <w:r>
        <w:rPr>
          <w:spacing w:val="-4"/>
          <w:sz w:val="20"/>
        </w:rPr>
        <w:t>Estado </w:t>
      </w:r>
      <w:r>
        <w:rPr>
          <w:sz w:val="20"/>
        </w:rPr>
        <w:t>y </w:t>
      </w:r>
      <w:r>
        <w:rPr>
          <w:spacing w:val="-3"/>
          <w:sz w:val="20"/>
        </w:rPr>
        <w:t>las </w:t>
      </w:r>
      <w:r>
        <w:rPr>
          <w:spacing w:val="-5"/>
          <w:sz w:val="20"/>
        </w:rPr>
        <w:t>víctimas, </w:t>
      </w:r>
      <w:r>
        <w:rPr>
          <w:sz w:val="20"/>
        </w:rPr>
        <w:t>y </w:t>
      </w:r>
      <w:r>
        <w:rPr>
          <w:spacing w:val="-3"/>
          <w:sz w:val="20"/>
        </w:rPr>
        <w:t>de </w:t>
      </w:r>
      <w:r>
        <w:rPr>
          <w:spacing w:val="-4"/>
          <w:sz w:val="20"/>
        </w:rPr>
        <w:t>acuerdo con las </w:t>
      </w:r>
      <w:r>
        <w:rPr>
          <w:spacing w:val="-5"/>
          <w:sz w:val="20"/>
        </w:rPr>
        <w:t>consideraciones expuestas </w:t>
      </w:r>
      <w:r>
        <w:rPr>
          <w:spacing w:val="-4"/>
          <w:sz w:val="20"/>
        </w:rPr>
        <w:t>sobre </w:t>
      </w:r>
      <w:r>
        <w:rPr>
          <w:spacing w:val="-3"/>
          <w:sz w:val="20"/>
        </w:rPr>
        <w:t>el </w:t>
      </w:r>
      <w:r>
        <w:rPr>
          <w:spacing w:val="-4"/>
          <w:sz w:val="20"/>
        </w:rPr>
        <w:t>fondo </w:t>
      </w:r>
      <w:r>
        <w:rPr>
          <w:sz w:val="20"/>
        </w:rPr>
        <w:t>y </w:t>
      </w:r>
      <w:r>
        <w:rPr>
          <w:spacing w:val="-4"/>
          <w:sz w:val="20"/>
        </w:rPr>
        <w:t>las </w:t>
      </w:r>
      <w:r>
        <w:rPr>
          <w:spacing w:val="-5"/>
          <w:sz w:val="20"/>
        </w:rPr>
        <w:t>violaciones </w:t>
      </w:r>
      <w:r>
        <w:rPr>
          <w:sz w:val="20"/>
        </w:rPr>
        <w:t>a la </w:t>
      </w:r>
      <w:r>
        <w:rPr>
          <w:spacing w:val="-5"/>
          <w:sz w:val="20"/>
        </w:rPr>
        <w:t>Convención </w:t>
      </w:r>
      <w:r>
        <w:rPr>
          <w:spacing w:val="-4"/>
          <w:sz w:val="20"/>
        </w:rPr>
        <w:t>declaradas </w:t>
      </w:r>
      <w:r>
        <w:rPr>
          <w:spacing w:val="-3"/>
          <w:sz w:val="20"/>
        </w:rPr>
        <w:t>en la </w:t>
      </w:r>
      <w:r>
        <w:rPr>
          <w:spacing w:val="-5"/>
          <w:sz w:val="20"/>
        </w:rPr>
        <w:t>presente Sentencia, </w:t>
      </w:r>
      <w:r>
        <w:rPr>
          <w:sz w:val="20"/>
        </w:rPr>
        <w:t>y </w:t>
      </w:r>
      <w:r>
        <w:rPr>
          <w:spacing w:val="-3"/>
          <w:sz w:val="20"/>
        </w:rPr>
        <w:t>el </w:t>
      </w:r>
      <w:r>
        <w:rPr>
          <w:spacing w:val="-5"/>
          <w:sz w:val="20"/>
        </w:rPr>
        <w:t>reconocimiento </w:t>
      </w:r>
      <w:r>
        <w:rPr>
          <w:spacing w:val="-3"/>
          <w:sz w:val="20"/>
        </w:rPr>
        <w:t>de </w:t>
      </w:r>
      <w:r>
        <w:rPr>
          <w:spacing w:val="-5"/>
          <w:sz w:val="20"/>
        </w:rPr>
        <w:t>responsabilidad </w:t>
      </w:r>
      <w:r>
        <w:rPr>
          <w:spacing w:val="-3"/>
          <w:sz w:val="20"/>
        </w:rPr>
        <w:t>del </w:t>
      </w:r>
      <w:r>
        <w:rPr>
          <w:spacing w:val="-4"/>
          <w:sz w:val="20"/>
        </w:rPr>
        <w:t>Estado, </w:t>
      </w:r>
      <w:r>
        <w:rPr>
          <w:spacing w:val="-3"/>
          <w:sz w:val="20"/>
        </w:rPr>
        <w:t>el </w:t>
      </w:r>
      <w:r>
        <w:rPr>
          <w:spacing w:val="-5"/>
          <w:sz w:val="20"/>
        </w:rPr>
        <w:t>Tribunal </w:t>
      </w:r>
      <w:r>
        <w:rPr>
          <w:spacing w:val="-4"/>
          <w:sz w:val="20"/>
        </w:rPr>
        <w:t>procederá </w:t>
      </w:r>
      <w:r>
        <w:rPr>
          <w:sz w:val="20"/>
        </w:rPr>
        <w:t>a </w:t>
      </w:r>
      <w:r>
        <w:rPr>
          <w:spacing w:val="-4"/>
          <w:sz w:val="20"/>
        </w:rPr>
        <w:t>analizar las </w:t>
      </w:r>
      <w:r>
        <w:rPr>
          <w:spacing w:val="-5"/>
          <w:sz w:val="20"/>
        </w:rPr>
        <w:t>pretensiones presentadas </w:t>
      </w:r>
      <w:r>
        <w:rPr>
          <w:spacing w:val="-3"/>
          <w:sz w:val="20"/>
        </w:rPr>
        <w:t>por </w:t>
      </w:r>
      <w:r>
        <w:rPr>
          <w:sz w:val="20"/>
        </w:rPr>
        <w:t>la </w:t>
      </w:r>
      <w:r>
        <w:rPr>
          <w:spacing w:val="-5"/>
          <w:sz w:val="20"/>
        </w:rPr>
        <w:t>Comisión </w:t>
      </w:r>
      <w:r>
        <w:rPr>
          <w:sz w:val="20"/>
        </w:rPr>
        <w:t>y </w:t>
      </w:r>
      <w:r>
        <w:rPr>
          <w:spacing w:val="-3"/>
          <w:sz w:val="20"/>
        </w:rPr>
        <w:t>el </w:t>
      </w:r>
      <w:r>
        <w:rPr>
          <w:spacing w:val="-5"/>
          <w:sz w:val="20"/>
        </w:rPr>
        <w:t>representante </w:t>
      </w:r>
      <w:r>
        <w:rPr>
          <w:spacing w:val="-3"/>
          <w:sz w:val="20"/>
        </w:rPr>
        <w:t>de </w:t>
      </w:r>
      <w:r>
        <w:rPr>
          <w:sz w:val="20"/>
        </w:rPr>
        <w:t>la </w:t>
      </w:r>
      <w:r>
        <w:rPr>
          <w:spacing w:val="-5"/>
          <w:sz w:val="20"/>
        </w:rPr>
        <w:t>víctima, </w:t>
      </w:r>
      <w:r>
        <w:rPr>
          <w:spacing w:val="-4"/>
          <w:sz w:val="20"/>
        </w:rPr>
        <w:t>así como </w:t>
      </w:r>
      <w:r>
        <w:rPr>
          <w:spacing w:val="-3"/>
          <w:sz w:val="20"/>
        </w:rPr>
        <w:t>las </w:t>
      </w:r>
      <w:r>
        <w:rPr>
          <w:spacing w:val="-5"/>
          <w:sz w:val="20"/>
        </w:rPr>
        <w:t>observaciones </w:t>
      </w:r>
      <w:r>
        <w:rPr>
          <w:spacing w:val="-4"/>
          <w:sz w:val="20"/>
        </w:rPr>
        <w:t>del Estado </w:t>
      </w:r>
      <w:r>
        <w:rPr>
          <w:sz w:val="20"/>
        </w:rPr>
        <w:t>a </w:t>
      </w:r>
      <w:r>
        <w:rPr>
          <w:spacing w:val="-3"/>
          <w:sz w:val="20"/>
        </w:rPr>
        <w:t>las </w:t>
      </w:r>
      <w:r>
        <w:rPr>
          <w:spacing w:val="-5"/>
          <w:sz w:val="20"/>
        </w:rPr>
        <w:t>mismas, </w:t>
      </w:r>
      <w:r>
        <w:rPr>
          <w:sz w:val="20"/>
        </w:rPr>
        <w:t>a la </w:t>
      </w:r>
      <w:r>
        <w:rPr>
          <w:spacing w:val="-3"/>
          <w:sz w:val="20"/>
        </w:rPr>
        <w:t>luz de los </w:t>
      </w:r>
      <w:r>
        <w:rPr>
          <w:spacing w:val="-5"/>
          <w:sz w:val="20"/>
        </w:rPr>
        <w:t>criterios </w:t>
      </w:r>
      <w:r>
        <w:rPr>
          <w:spacing w:val="-4"/>
          <w:sz w:val="20"/>
        </w:rPr>
        <w:t>fijados </w:t>
      </w:r>
      <w:r>
        <w:rPr>
          <w:spacing w:val="-3"/>
          <w:sz w:val="20"/>
        </w:rPr>
        <w:t>en </w:t>
      </w:r>
      <w:r>
        <w:rPr>
          <w:spacing w:val="-5"/>
          <w:sz w:val="20"/>
        </w:rPr>
        <w:t>su jurisprudencia </w:t>
      </w:r>
      <w:r>
        <w:rPr>
          <w:spacing w:val="-3"/>
          <w:sz w:val="20"/>
        </w:rPr>
        <w:t>en </w:t>
      </w:r>
      <w:r>
        <w:rPr>
          <w:spacing w:val="-5"/>
          <w:sz w:val="20"/>
        </w:rPr>
        <w:t>relación </w:t>
      </w:r>
      <w:r>
        <w:rPr>
          <w:spacing w:val="-4"/>
          <w:sz w:val="20"/>
        </w:rPr>
        <w:t>con </w:t>
      </w:r>
      <w:r>
        <w:rPr>
          <w:sz w:val="20"/>
        </w:rPr>
        <w:t>la </w:t>
      </w:r>
      <w:r>
        <w:rPr>
          <w:spacing w:val="-5"/>
          <w:sz w:val="20"/>
        </w:rPr>
        <w:t>naturaleza </w:t>
      </w:r>
      <w:r>
        <w:rPr>
          <w:sz w:val="20"/>
        </w:rPr>
        <w:t>y </w:t>
      </w:r>
      <w:r>
        <w:rPr>
          <w:spacing w:val="-4"/>
          <w:sz w:val="20"/>
        </w:rPr>
        <w:t>alcance </w:t>
      </w:r>
      <w:r>
        <w:rPr>
          <w:spacing w:val="-3"/>
          <w:sz w:val="20"/>
        </w:rPr>
        <w:t>de </w:t>
      </w:r>
      <w:r>
        <w:rPr>
          <w:sz w:val="20"/>
        </w:rPr>
        <w:t>la </w:t>
      </w:r>
      <w:r>
        <w:rPr>
          <w:spacing w:val="-5"/>
          <w:sz w:val="20"/>
        </w:rPr>
        <w:t>obligación </w:t>
      </w:r>
      <w:r>
        <w:rPr>
          <w:spacing w:val="-3"/>
          <w:sz w:val="20"/>
        </w:rPr>
        <w:t>de </w:t>
      </w:r>
      <w:r>
        <w:rPr>
          <w:spacing w:val="-5"/>
          <w:sz w:val="20"/>
        </w:rPr>
        <w:t>reparar, </w:t>
      </w:r>
      <w:r>
        <w:rPr>
          <w:spacing w:val="-4"/>
          <w:sz w:val="20"/>
        </w:rPr>
        <w:t>con </w:t>
      </w:r>
      <w:r>
        <w:rPr>
          <w:spacing w:val="-3"/>
          <w:sz w:val="20"/>
        </w:rPr>
        <w:t>el </w:t>
      </w:r>
      <w:r>
        <w:rPr>
          <w:spacing w:val="-4"/>
          <w:sz w:val="20"/>
        </w:rPr>
        <w:t>objeto </w:t>
      </w:r>
      <w:r>
        <w:rPr>
          <w:spacing w:val="-3"/>
          <w:sz w:val="20"/>
        </w:rPr>
        <w:t>de </w:t>
      </w:r>
      <w:r>
        <w:rPr>
          <w:spacing w:val="-4"/>
          <w:sz w:val="20"/>
        </w:rPr>
        <w:t>disponer </w:t>
      </w:r>
      <w:r>
        <w:rPr>
          <w:spacing w:val="-3"/>
          <w:sz w:val="20"/>
        </w:rPr>
        <w:t>las </w:t>
      </w:r>
      <w:r>
        <w:rPr>
          <w:spacing w:val="-5"/>
          <w:sz w:val="20"/>
        </w:rPr>
        <w:t>medidas </w:t>
      </w:r>
      <w:r>
        <w:rPr>
          <w:spacing w:val="-4"/>
          <w:sz w:val="20"/>
        </w:rPr>
        <w:t>dirigidas </w:t>
      </w:r>
      <w:r>
        <w:rPr>
          <w:sz w:val="20"/>
        </w:rPr>
        <w:t>a </w:t>
      </w:r>
      <w:r>
        <w:rPr>
          <w:spacing w:val="-5"/>
          <w:sz w:val="20"/>
        </w:rPr>
        <w:t>reparar </w:t>
      </w:r>
      <w:r>
        <w:rPr>
          <w:spacing w:val="-4"/>
          <w:sz w:val="20"/>
        </w:rPr>
        <w:t>los daños</w:t>
      </w:r>
      <w:r>
        <w:rPr>
          <w:spacing w:val="-22"/>
          <w:sz w:val="20"/>
        </w:rPr>
        <w:t> </w:t>
      </w:r>
      <w:r>
        <w:rPr>
          <w:spacing w:val="-3"/>
          <w:sz w:val="20"/>
        </w:rPr>
        <w:t>ocasionados</w:t>
      </w:r>
      <w:hyperlink w:history="true" w:anchor="_bookmark133">
        <w:r>
          <w:rPr>
            <w:spacing w:val="-3"/>
            <w:position w:val="7"/>
            <w:sz w:val="13"/>
          </w:rPr>
          <w:t>106</w:t>
        </w:r>
      </w:hyperlink>
      <w:r>
        <w:rPr>
          <w:spacing w:val="-3"/>
          <w:sz w:val="20"/>
        </w:rPr>
        <w:t>.</w:t>
      </w:r>
    </w:p>
    <w:p>
      <w:pPr>
        <w:pStyle w:val="BodyText"/>
        <w:spacing w:before="11"/>
        <w:rPr>
          <w:sz w:val="19"/>
        </w:rPr>
      </w:pPr>
    </w:p>
    <w:p>
      <w:pPr>
        <w:pStyle w:val="Heading1"/>
        <w:numPr>
          <w:ilvl w:val="1"/>
          <w:numId w:val="12"/>
        </w:numPr>
        <w:tabs>
          <w:tab w:pos="1115" w:val="left" w:leader="none"/>
        </w:tabs>
        <w:spacing w:line="240" w:lineRule="auto" w:before="0" w:after="0"/>
        <w:ind w:left="1114" w:right="0" w:hanging="360"/>
        <w:jc w:val="left"/>
      </w:pPr>
      <w:bookmarkStart w:name="A. Parte Lesionada" w:id="171"/>
      <w:bookmarkEnd w:id="171"/>
      <w:r>
        <w:rPr>
          <w:b w:val="0"/>
        </w:rPr>
      </w:r>
      <w:bookmarkStart w:name="_bookmark130" w:id="172"/>
      <w:bookmarkEnd w:id="172"/>
      <w:r>
        <w:rPr>
          <w:b w:val="0"/>
        </w:rPr>
      </w:r>
      <w:bookmarkStart w:name="_bookmark130" w:id="173"/>
      <w:bookmarkEnd w:id="173"/>
      <w:r>
        <w:rPr/>
        <w:t>P</w:t>
      </w:r>
      <w:r>
        <w:rPr/>
        <w:t>arte</w:t>
      </w:r>
      <w:r>
        <w:rPr>
          <w:spacing w:val="-5"/>
        </w:rPr>
        <w:t> </w:t>
      </w:r>
      <w:r>
        <w:rPr/>
        <w:t>Lesionada</w:t>
      </w:r>
    </w:p>
    <w:p>
      <w:pPr>
        <w:pStyle w:val="BodyText"/>
        <w:spacing w:before="12"/>
        <w:rPr>
          <w:b/>
          <w:sz w:val="19"/>
        </w:rPr>
      </w:pPr>
    </w:p>
    <w:p>
      <w:pPr>
        <w:pStyle w:val="ListParagraph"/>
        <w:numPr>
          <w:ilvl w:val="0"/>
          <w:numId w:val="12"/>
        </w:numPr>
        <w:tabs>
          <w:tab w:pos="831" w:val="left" w:leader="none"/>
        </w:tabs>
        <w:spacing w:line="240" w:lineRule="auto" w:before="0" w:after="0"/>
        <w:ind w:left="121" w:right="157" w:firstLine="0"/>
        <w:jc w:val="both"/>
        <w:rPr>
          <w:sz w:val="20"/>
        </w:rPr>
      </w:pPr>
      <w:r>
        <w:rPr>
          <w:spacing w:val="-4"/>
          <w:sz w:val="20"/>
        </w:rPr>
        <w:t>Este </w:t>
      </w:r>
      <w:r>
        <w:rPr>
          <w:spacing w:val="-5"/>
          <w:sz w:val="20"/>
        </w:rPr>
        <w:t>Tribunal considera </w:t>
      </w:r>
      <w:r>
        <w:rPr>
          <w:spacing w:val="-4"/>
          <w:sz w:val="20"/>
        </w:rPr>
        <w:t>parte </w:t>
      </w:r>
      <w:r>
        <w:rPr>
          <w:spacing w:val="-5"/>
          <w:sz w:val="20"/>
        </w:rPr>
        <w:t>lesionada, </w:t>
      </w:r>
      <w:r>
        <w:rPr>
          <w:spacing w:val="-3"/>
          <w:sz w:val="20"/>
        </w:rPr>
        <w:t>en </w:t>
      </w:r>
      <w:r>
        <w:rPr>
          <w:spacing w:val="-4"/>
          <w:sz w:val="20"/>
        </w:rPr>
        <w:t>los términos </w:t>
      </w:r>
      <w:r>
        <w:rPr>
          <w:spacing w:val="-3"/>
          <w:sz w:val="20"/>
        </w:rPr>
        <w:t>del </w:t>
      </w:r>
      <w:r>
        <w:rPr>
          <w:spacing w:val="-4"/>
          <w:sz w:val="20"/>
        </w:rPr>
        <w:t>artículo 63.1 </w:t>
      </w:r>
      <w:r>
        <w:rPr>
          <w:spacing w:val="-3"/>
          <w:sz w:val="20"/>
        </w:rPr>
        <w:t>de </w:t>
      </w:r>
      <w:r>
        <w:rPr>
          <w:sz w:val="20"/>
        </w:rPr>
        <w:t>la </w:t>
      </w:r>
      <w:r>
        <w:rPr>
          <w:spacing w:val="-5"/>
          <w:sz w:val="20"/>
        </w:rPr>
        <w:t>Convención, </w:t>
      </w:r>
      <w:r>
        <w:rPr>
          <w:sz w:val="20"/>
        </w:rPr>
        <w:t>a </w:t>
      </w:r>
      <w:r>
        <w:rPr>
          <w:spacing w:val="-4"/>
          <w:sz w:val="20"/>
        </w:rPr>
        <w:t>quien </w:t>
      </w:r>
      <w:r>
        <w:rPr>
          <w:sz w:val="20"/>
        </w:rPr>
        <w:t>ha </w:t>
      </w:r>
      <w:r>
        <w:rPr>
          <w:spacing w:val="-4"/>
          <w:sz w:val="20"/>
        </w:rPr>
        <w:t>sido </w:t>
      </w:r>
      <w:r>
        <w:rPr>
          <w:spacing w:val="-5"/>
          <w:sz w:val="20"/>
        </w:rPr>
        <w:t>declarada </w:t>
      </w:r>
      <w:r>
        <w:rPr>
          <w:spacing w:val="-4"/>
          <w:sz w:val="20"/>
        </w:rPr>
        <w:t>víctima </w:t>
      </w:r>
      <w:r>
        <w:rPr>
          <w:spacing w:val="-3"/>
          <w:sz w:val="20"/>
        </w:rPr>
        <w:t>de </w:t>
      </w:r>
      <w:r>
        <w:rPr>
          <w:sz w:val="20"/>
        </w:rPr>
        <w:t>la </w:t>
      </w:r>
      <w:r>
        <w:rPr>
          <w:spacing w:val="-5"/>
          <w:sz w:val="20"/>
        </w:rPr>
        <w:t>violación </w:t>
      </w:r>
      <w:r>
        <w:rPr>
          <w:spacing w:val="-3"/>
          <w:sz w:val="20"/>
        </w:rPr>
        <w:t>de </w:t>
      </w:r>
      <w:r>
        <w:rPr>
          <w:spacing w:val="-4"/>
          <w:sz w:val="20"/>
        </w:rPr>
        <w:t>algún derecho </w:t>
      </w:r>
      <w:r>
        <w:rPr>
          <w:spacing w:val="-5"/>
          <w:sz w:val="20"/>
        </w:rPr>
        <w:t>reconocido </w:t>
      </w:r>
      <w:r>
        <w:rPr>
          <w:spacing w:val="-3"/>
          <w:sz w:val="20"/>
        </w:rPr>
        <w:t>en</w:t>
      </w:r>
      <w:r>
        <w:rPr>
          <w:spacing w:val="16"/>
          <w:sz w:val="20"/>
        </w:rPr>
        <w:t> </w:t>
      </w:r>
      <w:r>
        <w:rPr>
          <w:sz w:val="20"/>
        </w:rPr>
        <w:t>la</w:t>
      </w:r>
      <w:r>
        <w:rPr>
          <w:spacing w:val="15"/>
          <w:sz w:val="20"/>
        </w:rPr>
        <w:t> </w:t>
      </w:r>
      <w:r>
        <w:rPr>
          <w:spacing w:val="-4"/>
          <w:sz w:val="20"/>
        </w:rPr>
        <w:t>misma.</w:t>
      </w:r>
      <w:r>
        <w:rPr>
          <w:spacing w:val="16"/>
          <w:sz w:val="20"/>
        </w:rPr>
        <w:t> </w:t>
      </w:r>
      <w:r>
        <w:rPr>
          <w:spacing w:val="-4"/>
          <w:sz w:val="20"/>
        </w:rPr>
        <w:t>Por</w:t>
      </w:r>
      <w:r>
        <w:rPr>
          <w:spacing w:val="15"/>
          <w:sz w:val="20"/>
        </w:rPr>
        <w:t> </w:t>
      </w:r>
      <w:r>
        <w:rPr>
          <w:sz w:val="20"/>
        </w:rPr>
        <w:t>lo</w:t>
      </w:r>
      <w:r>
        <w:rPr>
          <w:spacing w:val="15"/>
          <w:sz w:val="20"/>
        </w:rPr>
        <w:t> </w:t>
      </w:r>
      <w:r>
        <w:rPr>
          <w:spacing w:val="-4"/>
          <w:sz w:val="20"/>
        </w:rPr>
        <w:t>tanto,</w:t>
      </w:r>
      <w:r>
        <w:rPr>
          <w:spacing w:val="14"/>
          <w:sz w:val="20"/>
        </w:rPr>
        <w:t> </w:t>
      </w:r>
      <w:r>
        <w:rPr>
          <w:spacing w:val="-3"/>
          <w:sz w:val="20"/>
        </w:rPr>
        <w:t>esta</w:t>
      </w:r>
      <w:r>
        <w:rPr>
          <w:spacing w:val="14"/>
          <w:sz w:val="20"/>
        </w:rPr>
        <w:t> </w:t>
      </w:r>
      <w:r>
        <w:rPr>
          <w:spacing w:val="-4"/>
          <w:sz w:val="20"/>
        </w:rPr>
        <w:t>Corte</w:t>
      </w:r>
      <w:r>
        <w:rPr>
          <w:spacing w:val="16"/>
          <w:sz w:val="20"/>
        </w:rPr>
        <w:t> </w:t>
      </w:r>
      <w:r>
        <w:rPr>
          <w:spacing w:val="-5"/>
          <w:sz w:val="20"/>
        </w:rPr>
        <w:t>considera</w:t>
      </w:r>
      <w:r>
        <w:rPr>
          <w:spacing w:val="16"/>
          <w:sz w:val="20"/>
        </w:rPr>
        <w:t> </w:t>
      </w:r>
      <w:r>
        <w:rPr>
          <w:spacing w:val="-4"/>
          <w:sz w:val="20"/>
        </w:rPr>
        <w:t>como</w:t>
      </w:r>
      <w:r>
        <w:rPr>
          <w:spacing w:val="15"/>
          <w:sz w:val="20"/>
        </w:rPr>
        <w:t> </w:t>
      </w:r>
      <w:r>
        <w:rPr>
          <w:spacing w:val="-4"/>
          <w:sz w:val="20"/>
        </w:rPr>
        <w:t>“parte</w:t>
      </w:r>
      <w:r>
        <w:rPr>
          <w:spacing w:val="16"/>
          <w:sz w:val="20"/>
        </w:rPr>
        <w:t> </w:t>
      </w:r>
      <w:r>
        <w:rPr>
          <w:spacing w:val="-5"/>
          <w:sz w:val="20"/>
        </w:rPr>
        <w:t>lesionada”</w:t>
      </w:r>
      <w:r>
        <w:rPr>
          <w:spacing w:val="15"/>
          <w:sz w:val="20"/>
        </w:rPr>
        <w:t> </w:t>
      </w:r>
      <w:r>
        <w:rPr>
          <w:sz w:val="20"/>
        </w:rPr>
        <w:t>a</w:t>
      </w:r>
      <w:r>
        <w:rPr>
          <w:spacing w:val="15"/>
          <w:sz w:val="20"/>
        </w:rPr>
        <w:t> </w:t>
      </w:r>
      <w:r>
        <w:rPr>
          <w:spacing w:val="-4"/>
          <w:sz w:val="20"/>
        </w:rPr>
        <w:t>Luis</w:t>
      </w:r>
      <w:r>
        <w:rPr>
          <w:spacing w:val="15"/>
          <w:sz w:val="20"/>
        </w:rPr>
        <w:t> </w:t>
      </w:r>
      <w:r>
        <w:rPr>
          <w:spacing w:val="-5"/>
          <w:sz w:val="20"/>
        </w:rPr>
        <w:t>Fernando</w:t>
      </w:r>
    </w:p>
    <w:p>
      <w:pPr>
        <w:pStyle w:val="BodyText"/>
        <w:spacing w:before="6"/>
        <w:rPr>
          <w:sz w:val="22"/>
        </w:rPr>
      </w:pPr>
      <w:r>
        <w:rPr/>
        <w:pict>
          <v:line style="position:absolute;mso-position-horizontal-relative:page;mso-position-vertical-relative:paragraph;z-index:1648;mso-wrap-distance-left:0;mso-wrap-distance-right:0" from="85.080002pt,15.930656pt" to="229.080002pt,15.930656pt" stroked="true" strokeweight=".6pt" strokecolor="#000000">
            <v:stroke dashstyle="solid"/>
            <w10:wrap type="topAndBottom"/>
          </v:line>
        </w:pict>
      </w:r>
    </w:p>
    <w:p>
      <w:pPr>
        <w:tabs>
          <w:tab w:pos="689" w:val="left" w:leader="none"/>
        </w:tabs>
        <w:spacing w:before="73"/>
        <w:ind w:left="121" w:right="120" w:firstLine="0"/>
        <w:jc w:val="left"/>
        <w:rPr>
          <w:sz w:val="16"/>
        </w:rPr>
      </w:pPr>
      <w:bookmarkStart w:name="_bookmark131" w:id="174"/>
      <w:bookmarkEnd w:id="174"/>
      <w:r>
        <w:rPr/>
      </w:r>
      <w:r>
        <w:rPr>
          <w:position w:val="6"/>
          <w:sz w:val="10"/>
        </w:rPr>
        <w:t>104</w:t>
        <w:tab/>
      </w:r>
      <w:r>
        <w:rPr>
          <w:i/>
          <w:sz w:val="16"/>
        </w:rPr>
        <w:t>Cfr.</w:t>
      </w:r>
      <w:r>
        <w:rPr>
          <w:i/>
          <w:spacing w:val="-10"/>
          <w:sz w:val="16"/>
        </w:rPr>
        <w:t> </w:t>
      </w:r>
      <w:r>
        <w:rPr>
          <w:i/>
          <w:sz w:val="16"/>
        </w:rPr>
        <w:t>Caso</w:t>
      </w:r>
      <w:r>
        <w:rPr>
          <w:i/>
          <w:spacing w:val="-8"/>
          <w:sz w:val="16"/>
        </w:rPr>
        <w:t> </w:t>
      </w:r>
      <w:r>
        <w:rPr>
          <w:i/>
          <w:sz w:val="16"/>
        </w:rPr>
        <w:t>Velásquez</w:t>
      </w:r>
      <w:r>
        <w:rPr>
          <w:i/>
          <w:spacing w:val="-9"/>
          <w:sz w:val="16"/>
        </w:rPr>
        <w:t> </w:t>
      </w:r>
      <w:r>
        <w:rPr>
          <w:i/>
          <w:sz w:val="16"/>
        </w:rPr>
        <w:t>Rodríguez</w:t>
      </w:r>
      <w:r>
        <w:rPr>
          <w:i/>
          <w:spacing w:val="-9"/>
          <w:sz w:val="16"/>
        </w:rPr>
        <w:t> </w:t>
      </w:r>
      <w:r>
        <w:rPr>
          <w:i/>
          <w:sz w:val="16"/>
        </w:rPr>
        <w:t>Vs.</w:t>
      </w:r>
      <w:r>
        <w:rPr>
          <w:i/>
          <w:spacing w:val="-9"/>
          <w:sz w:val="16"/>
        </w:rPr>
        <w:t> </w:t>
      </w:r>
      <w:r>
        <w:rPr>
          <w:i/>
          <w:sz w:val="16"/>
        </w:rPr>
        <w:t>Honduras.</w:t>
      </w:r>
      <w:r>
        <w:rPr>
          <w:i/>
          <w:spacing w:val="-10"/>
          <w:sz w:val="16"/>
        </w:rPr>
        <w:t> </w:t>
      </w:r>
      <w:r>
        <w:rPr>
          <w:i/>
          <w:sz w:val="16"/>
        </w:rPr>
        <w:t>Reparaciones</w:t>
      </w:r>
      <w:r>
        <w:rPr>
          <w:i/>
          <w:spacing w:val="-8"/>
          <w:sz w:val="16"/>
        </w:rPr>
        <w:t> </w:t>
      </w:r>
      <w:r>
        <w:rPr>
          <w:i/>
          <w:sz w:val="16"/>
        </w:rPr>
        <w:t>y</w:t>
      </w:r>
      <w:r>
        <w:rPr>
          <w:i/>
          <w:spacing w:val="-9"/>
          <w:sz w:val="16"/>
        </w:rPr>
        <w:t> </w:t>
      </w:r>
      <w:r>
        <w:rPr>
          <w:i/>
          <w:sz w:val="16"/>
        </w:rPr>
        <w:t>Costas.</w:t>
      </w:r>
      <w:r>
        <w:rPr>
          <w:i/>
          <w:spacing w:val="-9"/>
          <w:sz w:val="16"/>
        </w:rPr>
        <w:t> </w:t>
      </w:r>
      <w:r>
        <w:rPr>
          <w:sz w:val="16"/>
        </w:rPr>
        <w:t>Sentencia</w:t>
      </w:r>
      <w:r>
        <w:rPr>
          <w:spacing w:val="-9"/>
          <w:sz w:val="16"/>
        </w:rPr>
        <w:t> </w:t>
      </w:r>
      <w:r>
        <w:rPr>
          <w:sz w:val="16"/>
        </w:rPr>
        <w:t>de</w:t>
      </w:r>
      <w:r>
        <w:rPr>
          <w:spacing w:val="-10"/>
          <w:sz w:val="16"/>
        </w:rPr>
        <w:t> </w:t>
      </w:r>
      <w:r>
        <w:rPr>
          <w:sz w:val="16"/>
        </w:rPr>
        <w:t>21</w:t>
      </w:r>
      <w:r>
        <w:rPr>
          <w:spacing w:val="-9"/>
          <w:sz w:val="16"/>
        </w:rPr>
        <w:t> </w:t>
      </w:r>
      <w:r>
        <w:rPr>
          <w:sz w:val="16"/>
        </w:rPr>
        <w:t>de</w:t>
      </w:r>
      <w:r>
        <w:rPr>
          <w:spacing w:val="-7"/>
          <w:sz w:val="16"/>
        </w:rPr>
        <w:t> </w:t>
      </w:r>
      <w:r>
        <w:rPr>
          <w:sz w:val="16"/>
        </w:rPr>
        <w:t>julio</w:t>
      </w:r>
      <w:r>
        <w:rPr>
          <w:spacing w:val="-8"/>
          <w:sz w:val="16"/>
        </w:rPr>
        <w:t> </w:t>
      </w:r>
      <w:r>
        <w:rPr>
          <w:sz w:val="16"/>
        </w:rPr>
        <w:t>de</w:t>
      </w:r>
      <w:r>
        <w:rPr>
          <w:spacing w:val="-10"/>
          <w:sz w:val="16"/>
        </w:rPr>
        <w:t> </w:t>
      </w:r>
      <w:r>
        <w:rPr>
          <w:sz w:val="16"/>
        </w:rPr>
        <w:t>1989.</w:t>
      </w:r>
      <w:r>
        <w:rPr>
          <w:w w:val="99"/>
          <w:sz w:val="16"/>
        </w:rPr>
        <w:t> </w:t>
      </w:r>
      <w:r>
        <w:rPr>
          <w:sz w:val="16"/>
        </w:rPr>
        <w:t>Serie C No. 7, párrs. 24 y 25, y </w:t>
      </w:r>
      <w:r>
        <w:rPr>
          <w:i/>
          <w:sz w:val="16"/>
        </w:rPr>
        <w:t>Caso Pavez Pavez Vs. Chile, supra</w:t>
      </w:r>
      <w:r>
        <w:rPr>
          <w:sz w:val="16"/>
        </w:rPr>
        <w:t>, párr.</w:t>
      </w:r>
      <w:r>
        <w:rPr>
          <w:spacing w:val="-29"/>
          <w:sz w:val="16"/>
        </w:rPr>
        <w:t> </w:t>
      </w:r>
      <w:r>
        <w:rPr>
          <w:sz w:val="16"/>
        </w:rPr>
        <w:t>161.</w:t>
      </w:r>
    </w:p>
    <w:p>
      <w:pPr>
        <w:tabs>
          <w:tab w:pos="689" w:val="left" w:leader="none"/>
        </w:tabs>
        <w:spacing w:before="120"/>
        <w:ind w:left="121" w:right="120" w:firstLine="0"/>
        <w:jc w:val="left"/>
        <w:rPr>
          <w:sz w:val="16"/>
        </w:rPr>
      </w:pPr>
      <w:bookmarkStart w:name="_bookmark132" w:id="175"/>
      <w:bookmarkEnd w:id="175"/>
      <w:r>
        <w:rPr/>
      </w:r>
      <w:r>
        <w:rPr>
          <w:position w:val="6"/>
          <w:sz w:val="10"/>
        </w:rPr>
        <w:t>105</w:t>
        <w:tab/>
      </w:r>
      <w:r>
        <w:rPr>
          <w:i/>
          <w:sz w:val="16"/>
        </w:rPr>
        <w:t>Cfr.</w:t>
      </w:r>
      <w:r>
        <w:rPr>
          <w:i/>
          <w:spacing w:val="36"/>
          <w:sz w:val="16"/>
        </w:rPr>
        <w:t> </w:t>
      </w:r>
      <w:r>
        <w:rPr>
          <w:i/>
          <w:sz w:val="16"/>
        </w:rPr>
        <w:t>Caso</w:t>
      </w:r>
      <w:r>
        <w:rPr>
          <w:i/>
          <w:spacing w:val="36"/>
          <w:sz w:val="16"/>
        </w:rPr>
        <w:t> </w:t>
      </w:r>
      <w:r>
        <w:rPr>
          <w:i/>
          <w:sz w:val="16"/>
        </w:rPr>
        <w:t>Ticona</w:t>
      </w:r>
      <w:r>
        <w:rPr>
          <w:i/>
          <w:spacing w:val="36"/>
          <w:sz w:val="16"/>
        </w:rPr>
        <w:t> </w:t>
      </w:r>
      <w:r>
        <w:rPr>
          <w:i/>
          <w:sz w:val="16"/>
        </w:rPr>
        <w:t>Estrada</w:t>
      </w:r>
      <w:r>
        <w:rPr>
          <w:i/>
          <w:spacing w:val="36"/>
          <w:sz w:val="16"/>
        </w:rPr>
        <w:t> </w:t>
      </w:r>
      <w:r>
        <w:rPr>
          <w:i/>
          <w:sz w:val="16"/>
        </w:rPr>
        <w:t>y</w:t>
      </w:r>
      <w:r>
        <w:rPr>
          <w:i/>
          <w:spacing w:val="37"/>
          <w:sz w:val="16"/>
        </w:rPr>
        <w:t> </w:t>
      </w:r>
      <w:r>
        <w:rPr>
          <w:i/>
          <w:sz w:val="16"/>
        </w:rPr>
        <w:t>otros</w:t>
      </w:r>
      <w:r>
        <w:rPr>
          <w:i/>
          <w:spacing w:val="36"/>
          <w:sz w:val="16"/>
        </w:rPr>
        <w:t> </w:t>
      </w:r>
      <w:r>
        <w:rPr>
          <w:i/>
          <w:sz w:val="16"/>
        </w:rPr>
        <w:t>Vs.</w:t>
      </w:r>
      <w:r>
        <w:rPr>
          <w:i/>
          <w:spacing w:val="36"/>
          <w:sz w:val="16"/>
        </w:rPr>
        <w:t> </w:t>
      </w:r>
      <w:r>
        <w:rPr>
          <w:i/>
          <w:sz w:val="16"/>
        </w:rPr>
        <w:t>Bolivia.</w:t>
      </w:r>
      <w:r>
        <w:rPr>
          <w:i/>
          <w:spacing w:val="36"/>
          <w:sz w:val="16"/>
        </w:rPr>
        <w:t> </w:t>
      </w:r>
      <w:r>
        <w:rPr>
          <w:i/>
          <w:sz w:val="16"/>
        </w:rPr>
        <w:t>Fondo,</w:t>
      </w:r>
      <w:r>
        <w:rPr>
          <w:i/>
          <w:spacing w:val="36"/>
          <w:sz w:val="16"/>
        </w:rPr>
        <w:t> </w:t>
      </w:r>
      <w:r>
        <w:rPr>
          <w:i/>
          <w:sz w:val="16"/>
        </w:rPr>
        <w:t>Reparaciones</w:t>
      </w:r>
      <w:r>
        <w:rPr>
          <w:i/>
          <w:spacing w:val="36"/>
          <w:sz w:val="16"/>
        </w:rPr>
        <w:t> </w:t>
      </w:r>
      <w:r>
        <w:rPr>
          <w:i/>
          <w:sz w:val="16"/>
        </w:rPr>
        <w:t>y</w:t>
      </w:r>
      <w:r>
        <w:rPr>
          <w:i/>
          <w:spacing w:val="37"/>
          <w:sz w:val="16"/>
        </w:rPr>
        <w:t> </w:t>
      </w:r>
      <w:r>
        <w:rPr>
          <w:i/>
          <w:sz w:val="16"/>
        </w:rPr>
        <w:t>Costas.</w:t>
      </w:r>
      <w:r>
        <w:rPr>
          <w:i/>
          <w:spacing w:val="36"/>
          <w:sz w:val="16"/>
        </w:rPr>
        <w:t> </w:t>
      </w:r>
      <w:r>
        <w:rPr>
          <w:sz w:val="16"/>
        </w:rPr>
        <w:t>Sentencia</w:t>
      </w:r>
      <w:r>
        <w:rPr>
          <w:spacing w:val="36"/>
          <w:sz w:val="16"/>
        </w:rPr>
        <w:t> </w:t>
      </w:r>
      <w:r>
        <w:rPr>
          <w:sz w:val="16"/>
        </w:rPr>
        <w:t>de</w:t>
      </w:r>
      <w:r>
        <w:rPr>
          <w:spacing w:val="36"/>
          <w:sz w:val="16"/>
        </w:rPr>
        <w:t> </w:t>
      </w:r>
      <w:r>
        <w:rPr>
          <w:sz w:val="16"/>
        </w:rPr>
        <w:t>27</w:t>
      </w:r>
      <w:r>
        <w:rPr>
          <w:spacing w:val="37"/>
          <w:sz w:val="16"/>
        </w:rPr>
        <w:t> </w:t>
      </w:r>
      <w:r>
        <w:rPr>
          <w:sz w:val="16"/>
        </w:rPr>
        <w:t>de</w:t>
      </w:r>
      <w:r>
        <w:rPr>
          <w:w w:val="99"/>
          <w:sz w:val="16"/>
        </w:rPr>
        <w:t> </w:t>
      </w:r>
      <w:r>
        <w:rPr>
          <w:sz w:val="16"/>
        </w:rPr>
        <w:t>noviembre de 2008. Serie C No. 191, párr. 110, y </w:t>
      </w:r>
      <w:r>
        <w:rPr>
          <w:i/>
          <w:sz w:val="16"/>
        </w:rPr>
        <w:t>Caso Pavez Pavez Vs. Chile, supra</w:t>
      </w:r>
      <w:r>
        <w:rPr>
          <w:sz w:val="16"/>
        </w:rPr>
        <w:t>, párr.</w:t>
      </w:r>
      <w:r>
        <w:rPr>
          <w:spacing w:val="-37"/>
          <w:sz w:val="16"/>
        </w:rPr>
        <w:t> </w:t>
      </w:r>
      <w:r>
        <w:rPr>
          <w:sz w:val="16"/>
        </w:rPr>
        <w:t>163.</w:t>
      </w:r>
    </w:p>
    <w:p>
      <w:pPr>
        <w:tabs>
          <w:tab w:pos="661" w:val="left" w:leader="none"/>
        </w:tabs>
        <w:spacing w:before="120"/>
        <w:ind w:left="121" w:right="120" w:firstLine="0"/>
        <w:jc w:val="left"/>
        <w:rPr>
          <w:sz w:val="16"/>
        </w:rPr>
      </w:pPr>
      <w:bookmarkStart w:name="_bookmark133" w:id="176"/>
      <w:bookmarkEnd w:id="176"/>
      <w:r>
        <w:rPr/>
      </w:r>
      <w:r>
        <w:rPr>
          <w:position w:val="6"/>
          <w:sz w:val="10"/>
        </w:rPr>
        <w:t>106</w:t>
        <w:tab/>
      </w:r>
      <w:r>
        <w:rPr>
          <w:i/>
          <w:sz w:val="16"/>
        </w:rPr>
        <w:t>Cfr.</w:t>
      </w:r>
      <w:r>
        <w:rPr>
          <w:i/>
          <w:spacing w:val="17"/>
          <w:sz w:val="16"/>
        </w:rPr>
        <w:t> </w:t>
      </w:r>
      <w:r>
        <w:rPr>
          <w:i/>
          <w:sz w:val="16"/>
        </w:rPr>
        <w:t>Caso</w:t>
      </w:r>
      <w:r>
        <w:rPr>
          <w:i/>
          <w:spacing w:val="17"/>
          <w:sz w:val="16"/>
        </w:rPr>
        <w:t> </w:t>
      </w:r>
      <w:r>
        <w:rPr>
          <w:i/>
          <w:sz w:val="16"/>
        </w:rPr>
        <w:t>Velásquez</w:t>
      </w:r>
      <w:r>
        <w:rPr>
          <w:i/>
          <w:spacing w:val="17"/>
          <w:sz w:val="16"/>
        </w:rPr>
        <w:t> </w:t>
      </w:r>
      <w:r>
        <w:rPr>
          <w:i/>
          <w:sz w:val="16"/>
        </w:rPr>
        <w:t>Rodríguez</w:t>
      </w:r>
      <w:r>
        <w:rPr>
          <w:i/>
          <w:spacing w:val="17"/>
          <w:sz w:val="16"/>
        </w:rPr>
        <w:t> </w:t>
      </w:r>
      <w:r>
        <w:rPr>
          <w:i/>
          <w:sz w:val="16"/>
        </w:rPr>
        <w:t>Vs.</w:t>
      </w:r>
      <w:r>
        <w:rPr>
          <w:i/>
          <w:spacing w:val="17"/>
          <w:sz w:val="16"/>
        </w:rPr>
        <w:t> </w:t>
      </w:r>
      <w:r>
        <w:rPr>
          <w:i/>
          <w:sz w:val="16"/>
        </w:rPr>
        <w:t>Honduras.</w:t>
      </w:r>
      <w:r>
        <w:rPr>
          <w:i/>
          <w:spacing w:val="17"/>
          <w:sz w:val="16"/>
        </w:rPr>
        <w:t> </w:t>
      </w:r>
      <w:r>
        <w:rPr>
          <w:i/>
          <w:sz w:val="16"/>
        </w:rPr>
        <w:t>Reparaciones</w:t>
      </w:r>
      <w:r>
        <w:rPr>
          <w:i/>
          <w:spacing w:val="17"/>
          <w:sz w:val="16"/>
        </w:rPr>
        <w:t> </w:t>
      </w:r>
      <w:r>
        <w:rPr>
          <w:i/>
          <w:sz w:val="16"/>
        </w:rPr>
        <w:t>y</w:t>
      </w:r>
      <w:r>
        <w:rPr>
          <w:i/>
          <w:spacing w:val="18"/>
          <w:sz w:val="16"/>
        </w:rPr>
        <w:t> </w:t>
      </w:r>
      <w:r>
        <w:rPr>
          <w:i/>
          <w:sz w:val="16"/>
        </w:rPr>
        <w:t>Costas,</w:t>
      </w:r>
      <w:r>
        <w:rPr>
          <w:i/>
          <w:spacing w:val="18"/>
          <w:sz w:val="16"/>
        </w:rPr>
        <w:t> </w:t>
      </w:r>
      <w:r>
        <w:rPr>
          <w:i/>
          <w:sz w:val="16"/>
        </w:rPr>
        <w:t>supra</w:t>
      </w:r>
      <w:r>
        <w:rPr>
          <w:sz w:val="16"/>
        </w:rPr>
        <w:t>,</w:t>
      </w:r>
      <w:r>
        <w:rPr>
          <w:spacing w:val="17"/>
          <w:sz w:val="16"/>
        </w:rPr>
        <w:t> </w:t>
      </w:r>
      <w:r>
        <w:rPr>
          <w:sz w:val="16"/>
        </w:rPr>
        <w:t>párrs.</w:t>
      </w:r>
      <w:r>
        <w:rPr>
          <w:spacing w:val="17"/>
          <w:sz w:val="16"/>
        </w:rPr>
        <w:t> </w:t>
      </w:r>
      <w:r>
        <w:rPr>
          <w:sz w:val="16"/>
        </w:rPr>
        <w:t>25</w:t>
      </w:r>
      <w:r>
        <w:rPr>
          <w:spacing w:val="18"/>
          <w:sz w:val="16"/>
        </w:rPr>
        <w:t> </w:t>
      </w:r>
      <w:r>
        <w:rPr>
          <w:sz w:val="16"/>
        </w:rPr>
        <w:t>y</w:t>
      </w:r>
      <w:r>
        <w:rPr>
          <w:spacing w:val="17"/>
          <w:sz w:val="16"/>
        </w:rPr>
        <w:t> </w:t>
      </w:r>
      <w:r>
        <w:rPr>
          <w:sz w:val="16"/>
        </w:rPr>
        <w:t>26,</w:t>
      </w:r>
      <w:r>
        <w:rPr>
          <w:spacing w:val="17"/>
          <w:sz w:val="16"/>
        </w:rPr>
        <w:t> </w:t>
      </w:r>
      <w:r>
        <w:rPr>
          <w:sz w:val="16"/>
        </w:rPr>
        <w:t>y</w:t>
      </w:r>
      <w:r>
        <w:rPr>
          <w:spacing w:val="17"/>
          <w:sz w:val="16"/>
        </w:rPr>
        <w:t> </w:t>
      </w:r>
      <w:r>
        <w:rPr>
          <w:i/>
          <w:sz w:val="16"/>
        </w:rPr>
        <w:t>Caso</w:t>
      </w:r>
      <w:r>
        <w:rPr>
          <w:i/>
          <w:w w:val="99"/>
          <w:sz w:val="16"/>
        </w:rPr>
        <w:t> </w:t>
      </w:r>
      <w:r>
        <w:rPr>
          <w:i/>
          <w:sz w:val="16"/>
        </w:rPr>
        <w:t>Palacio Urrutia y otros Vs. Chile, supra</w:t>
      </w:r>
      <w:r>
        <w:rPr>
          <w:sz w:val="16"/>
        </w:rPr>
        <w:t>, párr.</w:t>
      </w:r>
      <w:r>
        <w:rPr>
          <w:spacing w:val="-22"/>
          <w:sz w:val="16"/>
        </w:rPr>
        <w:t> </w:t>
      </w:r>
      <w:r>
        <w:rPr>
          <w:sz w:val="16"/>
        </w:rPr>
        <w:t>165.</w:t>
      </w:r>
    </w:p>
    <w:p>
      <w:pPr>
        <w:spacing w:after="0"/>
        <w:jc w:val="left"/>
        <w:rPr>
          <w:sz w:val="16"/>
        </w:rPr>
        <w:sectPr>
          <w:footerReference w:type="default" r:id="rId7"/>
          <w:pgSz w:w="12240" w:h="15840"/>
          <w:pgMar w:footer="896" w:header="0" w:top="1460" w:bottom="1080" w:left="1580" w:right="1580"/>
          <w:pgNumType w:start="28"/>
        </w:sectPr>
      </w:pPr>
    </w:p>
    <w:p>
      <w:pPr>
        <w:pStyle w:val="BodyText"/>
        <w:spacing w:before="71"/>
        <w:ind w:left="101" w:right="157"/>
        <w:jc w:val="both"/>
      </w:pPr>
      <w:r>
        <w:rPr>
          <w:spacing w:val="-4"/>
        </w:rPr>
        <w:t>Guevara Díaz, quien </w:t>
      </w:r>
      <w:r>
        <w:rPr>
          <w:spacing w:val="-3"/>
        </w:rPr>
        <w:t>en </w:t>
      </w:r>
      <w:r>
        <w:rPr/>
        <w:t>su </w:t>
      </w:r>
      <w:r>
        <w:rPr>
          <w:spacing w:val="-4"/>
        </w:rPr>
        <w:t>carácter </w:t>
      </w:r>
      <w:r>
        <w:rPr>
          <w:spacing w:val="-3"/>
        </w:rPr>
        <w:t>de </w:t>
      </w:r>
      <w:r>
        <w:rPr>
          <w:spacing w:val="-4"/>
        </w:rPr>
        <w:t>víctima </w:t>
      </w:r>
      <w:r>
        <w:rPr>
          <w:spacing w:val="-3"/>
        </w:rPr>
        <w:t>de </w:t>
      </w:r>
      <w:r>
        <w:rPr>
          <w:spacing w:val="-4"/>
        </w:rPr>
        <w:t>las </w:t>
      </w:r>
      <w:r>
        <w:rPr>
          <w:spacing w:val="-5"/>
        </w:rPr>
        <w:t>violaciones declaradas </w:t>
      </w:r>
      <w:r>
        <w:rPr>
          <w:spacing w:val="-3"/>
        </w:rPr>
        <w:t>en el </w:t>
      </w:r>
      <w:r>
        <w:rPr>
          <w:spacing w:val="-4"/>
        </w:rPr>
        <w:t>Capítulo </w:t>
      </w:r>
      <w:r>
        <w:rPr>
          <w:spacing w:val="-3"/>
        </w:rPr>
        <w:t>VII, será </w:t>
      </w:r>
      <w:r>
        <w:rPr>
          <w:spacing w:val="-5"/>
        </w:rPr>
        <w:t>considerado beneficiario </w:t>
      </w:r>
      <w:r>
        <w:rPr>
          <w:spacing w:val="-3"/>
        </w:rPr>
        <w:t>de las </w:t>
      </w:r>
      <w:r>
        <w:rPr>
          <w:spacing w:val="-5"/>
        </w:rPr>
        <w:t>reparaciones </w:t>
      </w:r>
      <w:r>
        <w:rPr>
          <w:spacing w:val="-4"/>
        </w:rPr>
        <w:t>que </w:t>
      </w:r>
      <w:r>
        <w:rPr>
          <w:spacing w:val="-3"/>
        </w:rPr>
        <w:t>la </w:t>
      </w:r>
      <w:r>
        <w:rPr>
          <w:spacing w:val="-4"/>
        </w:rPr>
        <w:t>Corte </w:t>
      </w:r>
      <w:r>
        <w:rPr>
          <w:spacing w:val="-5"/>
        </w:rPr>
        <w:t>ordene.</w:t>
      </w:r>
    </w:p>
    <w:p>
      <w:pPr>
        <w:pStyle w:val="BodyText"/>
        <w:spacing w:before="11"/>
        <w:rPr>
          <w:sz w:val="19"/>
        </w:rPr>
      </w:pPr>
    </w:p>
    <w:p>
      <w:pPr>
        <w:pStyle w:val="Heading1"/>
        <w:numPr>
          <w:ilvl w:val="0"/>
          <w:numId w:val="13"/>
        </w:numPr>
        <w:tabs>
          <w:tab w:pos="1095" w:val="left" w:leader="none"/>
        </w:tabs>
        <w:spacing w:line="240" w:lineRule="auto" w:before="0" w:after="0"/>
        <w:ind w:left="1094" w:right="0" w:hanging="360"/>
        <w:jc w:val="left"/>
      </w:pPr>
      <w:bookmarkStart w:name="B. Medida de restitución" w:id="177"/>
      <w:bookmarkEnd w:id="177"/>
      <w:r>
        <w:rPr>
          <w:b w:val="0"/>
        </w:rPr>
      </w:r>
      <w:bookmarkStart w:name="_bookmark134" w:id="178"/>
      <w:bookmarkEnd w:id="178"/>
      <w:r>
        <w:rPr>
          <w:b w:val="0"/>
        </w:rPr>
      </w:r>
      <w:bookmarkStart w:name="_bookmark134" w:id="179"/>
      <w:bookmarkEnd w:id="179"/>
      <w:r>
        <w:rPr/>
        <w:t>M</w:t>
      </w:r>
      <w:r>
        <w:rPr/>
        <w:t>edida de</w:t>
      </w:r>
      <w:r>
        <w:rPr>
          <w:spacing w:val="-8"/>
        </w:rPr>
        <w:t> </w:t>
      </w:r>
      <w:r>
        <w:rPr/>
        <w:t>restitución</w:t>
      </w:r>
    </w:p>
    <w:p>
      <w:pPr>
        <w:pStyle w:val="BodyText"/>
        <w:spacing w:before="11"/>
        <w:rPr>
          <w:b/>
          <w:sz w:val="23"/>
        </w:rPr>
      </w:pPr>
    </w:p>
    <w:p>
      <w:pPr>
        <w:pStyle w:val="Heading2"/>
        <w:numPr>
          <w:ilvl w:val="1"/>
          <w:numId w:val="13"/>
        </w:numPr>
        <w:tabs>
          <w:tab w:pos="2027" w:val="left" w:leader="none"/>
        </w:tabs>
        <w:spacing w:line="240" w:lineRule="auto" w:before="1" w:after="0"/>
        <w:ind w:left="2026" w:right="0" w:hanging="508"/>
        <w:jc w:val="left"/>
        <w:rPr>
          <w:i/>
        </w:rPr>
      </w:pPr>
      <w:bookmarkStart w:name="B.1. Solicitudes de la Comisión y de las" w:id="180"/>
      <w:bookmarkEnd w:id="180"/>
      <w:r>
        <w:rPr>
          <w:b w:val="0"/>
          <w:i w:val="0"/>
        </w:rPr>
      </w:r>
      <w:bookmarkStart w:name="_bookmark135" w:id="181"/>
      <w:bookmarkEnd w:id="181"/>
      <w:r>
        <w:rPr>
          <w:b w:val="0"/>
          <w:i w:val="0"/>
        </w:rPr>
      </w:r>
      <w:bookmarkStart w:name="_bookmark135" w:id="182"/>
      <w:bookmarkEnd w:id="182"/>
      <w:r>
        <w:rPr>
          <w:i/>
        </w:rPr>
        <w:t>S</w:t>
      </w:r>
      <w:r>
        <w:rPr>
          <w:i/>
        </w:rPr>
        <w:t>olicitudes de la Comisión y de las</w:t>
      </w:r>
      <w:r>
        <w:rPr>
          <w:i/>
          <w:spacing w:val="-18"/>
        </w:rPr>
        <w:t> </w:t>
      </w:r>
      <w:r>
        <w:rPr>
          <w:i/>
        </w:rPr>
        <w:t>partes</w:t>
      </w:r>
    </w:p>
    <w:p>
      <w:pPr>
        <w:pStyle w:val="BodyText"/>
        <w:rPr>
          <w:b/>
          <w:i/>
        </w:rPr>
      </w:pPr>
    </w:p>
    <w:p>
      <w:pPr>
        <w:pStyle w:val="ListParagraph"/>
        <w:numPr>
          <w:ilvl w:val="0"/>
          <w:numId w:val="12"/>
        </w:numPr>
        <w:tabs>
          <w:tab w:pos="810" w:val="left" w:leader="none"/>
        </w:tabs>
        <w:spacing w:line="240" w:lineRule="auto" w:before="0" w:after="0"/>
        <w:ind w:left="101" w:right="116" w:firstLine="0"/>
        <w:jc w:val="both"/>
        <w:rPr>
          <w:color w:val="1A1A1A"/>
          <w:sz w:val="20"/>
        </w:rPr>
      </w:pPr>
      <w:r>
        <w:rPr>
          <w:sz w:val="20"/>
        </w:rPr>
        <w:t>La</w:t>
      </w:r>
      <w:r>
        <w:rPr>
          <w:spacing w:val="-19"/>
          <w:sz w:val="20"/>
        </w:rPr>
        <w:t> </w:t>
      </w:r>
      <w:r>
        <w:rPr>
          <w:b/>
          <w:i/>
          <w:sz w:val="20"/>
        </w:rPr>
        <w:t>Comisión</w:t>
      </w:r>
      <w:r>
        <w:rPr>
          <w:b/>
          <w:i/>
          <w:spacing w:val="-18"/>
          <w:sz w:val="20"/>
        </w:rPr>
        <w:t> </w:t>
      </w:r>
      <w:r>
        <w:rPr>
          <w:sz w:val="20"/>
        </w:rPr>
        <w:t>solicitó</w:t>
      </w:r>
      <w:r>
        <w:rPr>
          <w:spacing w:val="-19"/>
          <w:sz w:val="20"/>
        </w:rPr>
        <w:t> </w:t>
      </w:r>
      <w:r>
        <w:rPr>
          <w:sz w:val="20"/>
        </w:rPr>
        <w:t>que</w:t>
      </w:r>
      <w:r>
        <w:rPr>
          <w:spacing w:val="-18"/>
          <w:sz w:val="20"/>
        </w:rPr>
        <w:t> </w:t>
      </w:r>
      <w:r>
        <w:rPr>
          <w:sz w:val="20"/>
        </w:rPr>
        <w:t>se</w:t>
      </w:r>
      <w:r>
        <w:rPr>
          <w:spacing w:val="-18"/>
          <w:sz w:val="20"/>
        </w:rPr>
        <w:t> </w:t>
      </w:r>
      <w:r>
        <w:rPr>
          <w:sz w:val="20"/>
        </w:rPr>
        <w:t>ordene</w:t>
      </w:r>
      <w:r>
        <w:rPr>
          <w:spacing w:val="-19"/>
          <w:sz w:val="20"/>
        </w:rPr>
        <w:t> </w:t>
      </w:r>
      <w:r>
        <w:rPr>
          <w:sz w:val="20"/>
        </w:rPr>
        <w:t>al</w:t>
      </w:r>
      <w:r>
        <w:rPr>
          <w:spacing w:val="-18"/>
          <w:sz w:val="20"/>
        </w:rPr>
        <w:t> </w:t>
      </w:r>
      <w:r>
        <w:rPr>
          <w:sz w:val="20"/>
        </w:rPr>
        <w:t>Estado</w:t>
      </w:r>
      <w:r>
        <w:rPr>
          <w:spacing w:val="-19"/>
          <w:sz w:val="20"/>
        </w:rPr>
        <w:t> </w:t>
      </w:r>
      <w:r>
        <w:rPr>
          <w:color w:val="1A1A1A"/>
          <w:sz w:val="20"/>
        </w:rPr>
        <w:t>reincorporar</w:t>
      </w:r>
      <w:r>
        <w:rPr>
          <w:color w:val="1A1A1A"/>
          <w:spacing w:val="-19"/>
          <w:sz w:val="20"/>
        </w:rPr>
        <w:t> </w:t>
      </w:r>
      <w:r>
        <w:rPr>
          <w:color w:val="1A1A1A"/>
          <w:sz w:val="20"/>
        </w:rPr>
        <w:t>a</w:t>
      </w:r>
      <w:r>
        <w:rPr>
          <w:color w:val="1A1A1A"/>
          <w:spacing w:val="-19"/>
          <w:sz w:val="20"/>
        </w:rPr>
        <w:t> </w:t>
      </w:r>
      <w:r>
        <w:rPr>
          <w:color w:val="1A1A1A"/>
          <w:sz w:val="20"/>
        </w:rPr>
        <w:t>la</w:t>
      </w:r>
      <w:r>
        <w:rPr>
          <w:color w:val="1A1A1A"/>
          <w:spacing w:val="-19"/>
          <w:sz w:val="20"/>
        </w:rPr>
        <w:t> </w:t>
      </w:r>
      <w:r>
        <w:rPr>
          <w:color w:val="1A1A1A"/>
          <w:sz w:val="20"/>
        </w:rPr>
        <w:t>víctima</w:t>
      </w:r>
      <w:r>
        <w:rPr>
          <w:color w:val="1A1A1A"/>
          <w:spacing w:val="-19"/>
          <w:sz w:val="20"/>
        </w:rPr>
        <w:t> </w:t>
      </w:r>
      <w:r>
        <w:rPr>
          <w:color w:val="1A1A1A"/>
          <w:sz w:val="20"/>
        </w:rPr>
        <w:t>a</w:t>
      </w:r>
      <w:r>
        <w:rPr>
          <w:color w:val="1A1A1A"/>
          <w:spacing w:val="-19"/>
          <w:sz w:val="20"/>
        </w:rPr>
        <w:t> </w:t>
      </w:r>
      <w:r>
        <w:rPr>
          <w:color w:val="1A1A1A"/>
          <w:sz w:val="20"/>
        </w:rPr>
        <w:t>la</w:t>
      </w:r>
      <w:r>
        <w:rPr>
          <w:color w:val="1A1A1A"/>
          <w:spacing w:val="-19"/>
          <w:sz w:val="20"/>
        </w:rPr>
        <w:t> </w:t>
      </w:r>
      <w:r>
        <w:rPr>
          <w:color w:val="1A1A1A"/>
          <w:sz w:val="20"/>
        </w:rPr>
        <w:t>función pública en un cargo de igual o mayor categoría al que desempeñaba al momento de su desvinculación.</w:t>
      </w:r>
      <w:r>
        <w:rPr>
          <w:color w:val="1A1A1A"/>
          <w:spacing w:val="-7"/>
          <w:sz w:val="20"/>
        </w:rPr>
        <w:t> </w:t>
      </w:r>
      <w:r>
        <w:rPr>
          <w:color w:val="1A1A1A"/>
          <w:sz w:val="20"/>
        </w:rPr>
        <w:t>Solicitó</w:t>
      </w:r>
      <w:r>
        <w:rPr>
          <w:color w:val="1A1A1A"/>
          <w:spacing w:val="-8"/>
          <w:sz w:val="20"/>
        </w:rPr>
        <w:t> </w:t>
      </w:r>
      <w:r>
        <w:rPr>
          <w:color w:val="1A1A1A"/>
          <w:sz w:val="20"/>
        </w:rPr>
        <w:t>que,</w:t>
      </w:r>
      <w:r>
        <w:rPr>
          <w:color w:val="1A1A1A"/>
          <w:spacing w:val="-8"/>
          <w:sz w:val="20"/>
        </w:rPr>
        <w:t> </w:t>
      </w:r>
      <w:r>
        <w:rPr>
          <w:color w:val="1A1A1A"/>
          <w:sz w:val="20"/>
        </w:rPr>
        <w:t>en</w:t>
      </w:r>
      <w:r>
        <w:rPr>
          <w:color w:val="1A1A1A"/>
          <w:spacing w:val="-6"/>
          <w:sz w:val="20"/>
        </w:rPr>
        <w:t> </w:t>
      </w:r>
      <w:r>
        <w:rPr>
          <w:color w:val="1A1A1A"/>
          <w:sz w:val="20"/>
        </w:rPr>
        <w:t>caso</w:t>
      </w:r>
      <w:r>
        <w:rPr>
          <w:color w:val="1A1A1A"/>
          <w:spacing w:val="-7"/>
          <w:sz w:val="20"/>
        </w:rPr>
        <w:t> </w:t>
      </w:r>
      <w:r>
        <w:rPr>
          <w:color w:val="1A1A1A"/>
          <w:sz w:val="20"/>
        </w:rPr>
        <w:t>de</w:t>
      </w:r>
      <w:r>
        <w:rPr>
          <w:color w:val="1A1A1A"/>
          <w:spacing w:val="-6"/>
          <w:sz w:val="20"/>
        </w:rPr>
        <w:t> </w:t>
      </w:r>
      <w:r>
        <w:rPr>
          <w:color w:val="1A1A1A"/>
          <w:sz w:val="20"/>
        </w:rPr>
        <w:t>que</w:t>
      </w:r>
      <w:r>
        <w:rPr>
          <w:color w:val="1A1A1A"/>
          <w:spacing w:val="-7"/>
          <w:sz w:val="20"/>
        </w:rPr>
        <w:t> </w:t>
      </w:r>
      <w:r>
        <w:rPr>
          <w:color w:val="1A1A1A"/>
          <w:sz w:val="20"/>
        </w:rPr>
        <w:t>esta</w:t>
      </w:r>
      <w:r>
        <w:rPr>
          <w:color w:val="1A1A1A"/>
          <w:spacing w:val="-7"/>
          <w:sz w:val="20"/>
        </w:rPr>
        <w:t> </w:t>
      </w:r>
      <w:r>
        <w:rPr>
          <w:color w:val="1A1A1A"/>
          <w:sz w:val="20"/>
        </w:rPr>
        <w:t>no</w:t>
      </w:r>
      <w:r>
        <w:rPr>
          <w:color w:val="1A1A1A"/>
          <w:spacing w:val="-7"/>
          <w:sz w:val="20"/>
        </w:rPr>
        <w:t> </w:t>
      </w:r>
      <w:r>
        <w:rPr>
          <w:color w:val="1A1A1A"/>
          <w:sz w:val="20"/>
        </w:rPr>
        <w:t>sea</w:t>
      </w:r>
      <w:r>
        <w:rPr>
          <w:color w:val="1A1A1A"/>
          <w:spacing w:val="-7"/>
          <w:sz w:val="20"/>
        </w:rPr>
        <w:t> </w:t>
      </w:r>
      <w:r>
        <w:rPr>
          <w:color w:val="1A1A1A"/>
          <w:sz w:val="20"/>
        </w:rPr>
        <w:t>la</w:t>
      </w:r>
      <w:r>
        <w:rPr>
          <w:color w:val="1A1A1A"/>
          <w:spacing w:val="-8"/>
          <w:sz w:val="20"/>
        </w:rPr>
        <w:t> </w:t>
      </w:r>
      <w:r>
        <w:rPr>
          <w:color w:val="1A1A1A"/>
          <w:sz w:val="20"/>
        </w:rPr>
        <w:t>voluntad</w:t>
      </w:r>
      <w:r>
        <w:rPr>
          <w:color w:val="1A1A1A"/>
          <w:spacing w:val="-7"/>
          <w:sz w:val="20"/>
        </w:rPr>
        <w:t> </w:t>
      </w:r>
      <w:r>
        <w:rPr>
          <w:color w:val="1A1A1A"/>
          <w:sz w:val="20"/>
        </w:rPr>
        <w:t>de</w:t>
      </w:r>
      <w:r>
        <w:rPr>
          <w:color w:val="1A1A1A"/>
          <w:spacing w:val="-6"/>
          <w:sz w:val="20"/>
        </w:rPr>
        <w:t> </w:t>
      </w:r>
      <w:r>
        <w:rPr>
          <w:color w:val="1A1A1A"/>
          <w:sz w:val="20"/>
        </w:rPr>
        <w:t>la</w:t>
      </w:r>
      <w:r>
        <w:rPr>
          <w:color w:val="1A1A1A"/>
          <w:spacing w:val="-7"/>
          <w:sz w:val="20"/>
        </w:rPr>
        <w:t> </w:t>
      </w:r>
      <w:r>
        <w:rPr>
          <w:color w:val="1A1A1A"/>
          <w:sz w:val="20"/>
        </w:rPr>
        <w:t>víctima,</w:t>
      </w:r>
      <w:r>
        <w:rPr>
          <w:color w:val="1A1A1A"/>
          <w:spacing w:val="-8"/>
          <w:sz w:val="20"/>
        </w:rPr>
        <w:t> </w:t>
      </w:r>
      <w:r>
        <w:rPr>
          <w:color w:val="1A1A1A"/>
          <w:sz w:val="20"/>
        </w:rPr>
        <w:t>o</w:t>
      </w:r>
      <w:r>
        <w:rPr>
          <w:color w:val="1A1A1A"/>
          <w:spacing w:val="-7"/>
          <w:sz w:val="20"/>
        </w:rPr>
        <w:t> </w:t>
      </w:r>
      <w:r>
        <w:rPr>
          <w:color w:val="1A1A1A"/>
          <w:sz w:val="20"/>
        </w:rPr>
        <w:t>que existan</w:t>
      </w:r>
      <w:r>
        <w:rPr>
          <w:color w:val="1A1A1A"/>
          <w:spacing w:val="-13"/>
          <w:sz w:val="20"/>
        </w:rPr>
        <w:t> </w:t>
      </w:r>
      <w:r>
        <w:rPr>
          <w:color w:val="1A1A1A"/>
          <w:sz w:val="20"/>
        </w:rPr>
        <w:t>razones</w:t>
      </w:r>
      <w:r>
        <w:rPr>
          <w:color w:val="1A1A1A"/>
          <w:spacing w:val="-13"/>
          <w:sz w:val="20"/>
        </w:rPr>
        <w:t> </w:t>
      </w:r>
      <w:r>
        <w:rPr>
          <w:color w:val="1A1A1A"/>
          <w:sz w:val="20"/>
        </w:rPr>
        <w:t>objetivas</w:t>
      </w:r>
      <w:r>
        <w:rPr>
          <w:color w:val="1A1A1A"/>
          <w:spacing w:val="-13"/>
          <w:sz w:val="20"/>
        </w:rPr>
        <w:t> </w:t>
      </w:r>
      <w:r>
        <w:rPr>
          <w:color w:val="1A1A1A"/>
          <w:sz w:val="20"/>
        </w:rPr>
        <w:t>que</w:t>
      </w:r>
      <w:r>
        <w:rPr>
          <w:color w:val="1A1A1A"/>
          <w:spacing w:val="-13"/>
          <w:sz w:val="20"/>
        </w:rPr>
        <w:t> </w:t>
      </w:r>
      <w:r>
        <w:rPr>
          <w:color w:val="1A1A1A"/>
          <w:sz w:val="20"/>
        </w:rPr>
        <w:t>impidan</w:t>
      </w:r>
      <w:r>
        <w:rPr>
          <w:color w:val="1A1A1A"/>
          <w:spacing w:val="-12"/>
          <w:sz w:val="20"/>
        </w:rPr>
        <w:t> </w:t>
      </w:r>
      <w:r>
        <w:rPr>
          <w:color w:val="1A1A1A"/>
          <w:sz w:val="20"/>
        </w:rPr>
        <w:t>la</w:t>
      </w:r>
      <w:r>
        <w:rPr>
          <w:color w:val="1A1A1A"/>
          <w:spacing w:val="-13"/>
          <w:sz w:val="20"/>
        </w:rPr>
        <w:t> </w:t>
      </w:r>
      <w:r>
        <w:rPr>
          <w:color w:val="1A1A1A"/>
          <w:sz w:val="20"/>
        </w:rPr>
        <w:t>reincorporación,</w:t>
      </w:r>
      <w:r>
        <w:rPr>
          <w:color w:val="1A1A1A"/>
          <w:spacing w:val="-13"/>
          <w:sz w:val="20"/>
        </w:rPr>
        <w:t> </w:t>
      </w:r>
      <w:r>
        <w:rPr>
          <w:color w:val="1A1A1A"/>
          <w:sz w:val="20"/>
        </w:rPr>
        <w:t>se</w:t>
      </w:r>
      <w:r>
        <w:rPr>
          <w:color w:val="1A1A1A"/>
          <w:spacing w:val="-12"/>
          <w:sz w:val="20"/>
        </w:rPr>
        <w:t> </w:t>
      </w:r>
      <w:r>
        <w:rPr>
          <w:color w:val="1A1A1A"/>
          <w:sz w:val="20"/>
        </w:rPr>
        <w:t>ordene</w:t>
      </w:r>
      <w:r>
        <w:rPr>
          <w:color w:val="1A1A1A"/>
          <w:spacing w:val="-13"/>
          <w:sz w:val="20"/>
        </w:rPr>
        <w:t> </w:t>
      </w:r>
      <w:r>
        <w:rPr>
          <w:color w:val="1A1A1A"/>
          <w:sz w:val="20"/>
        </w:rPr>
        <w:t>al</w:t>
      </w:r>
      <w:r>
        <w:rPr>
          <w:color w:val="1A1A1A"/>
          <w:spacing w:val="-14"/>
          <w:sz w:val="20"/>
        </w:rPr>
        <w:t> </w:t>
      </w:r>
      <w:r>
        <w:rPr>
          <w:color w:val="1A1A1A"/>
          <w:sz w:val="20"/>
        </w:rPr>
        <w:t>Estado</w:t>
      </w:r>
      <w:r>
        <w:rPr>
          <w:color w:val="1A1A1A"/>
          <w:spacing w:val="-13"/>
          <w:sz w:val="20"/>
        </w:rPr>
        <w:t> </w:t>
      </w:r>
      <w:r>
        <w:rPr>
          <w:color w:val="1A1A1A"/>
          <w:sz w:val="20"/>
        </w:rPr>
        <w:t>pagar</w:t>
      </w:r>
      <w:r>
        <w:rPr>
          <w:color w:val="1A1A1A"/>
          <w:spacing w:val="-6"/>
          <w:sz w:val="20"/>
        </w:rPr>
        <w:t> </w:t>
      </w:r>
      <w:r>
        <w:rPr>
          <w:color w:val="1A1A1A"/>
          <w:sz w:val="20"/>
        </w:rPr>
        <w:t>una indemnización por este motivo, que sea independiente de las reparaciones relativas al daño material y</w:t>
      </w:r>
      <w:r>
        <w:rPr>
          <w:color w:val="1A1A1A"/>
          <w:spacing w:val="-10"/>
          <w:sz w:val="20"/>
        </w:rPr>
        <w:t> </w:t>
      </w:r>
      <w:r>
        <w:rPr>
          <w:color w:val="1A1A1A"/>
          <w:sz w:val="20"/>
        </w:rPr>
        <w:t>moral.</w:t>
      </w:r>
    </w:p>
    <w:p>
      <w:pPr>
        <w:pStyle w:val="BodyText"/>
        <w:spacing w:before="12"/>
        <w:rPr>
          <w:sz w:val="19"/>
        </w:rPr>
      </w:pPr>
    </w:p>
    <w:p>
      <w:pPr>
        <w:pStyle w:val="ListParagraph"/>
        <w:numPr>
          <w:ilvl w:val="0"/>
          <w:numId w:val="12"/>
        </w:numPr>
        <w:tabs>
          <w:tab w:pos="810" w:val="left" w:leader="none"/>
        </w:tabs>
        <w:spacing w:line="240" w:lineRule="auto" w:before="0" w:after="0"/>
        <w:ind w:left="101" w:right="118" w:firstLine="0"/>
        <w:jc w:val="both"/>
        <w:rPr>
          <w:color w:val="1A1A1A"/>
          <w:sz w:val="20"/>
        </w:rPr>
      </w:pPr>
      <w:r>
        <w:rPr>
          <w:sz w:val="20"/>
        </w:rPr>
        <w:t>El</w:t>
      </w:r>
      <w:r>
        <w:rPr>
          <w:spacing w:val="-9"/>
          <w:sz w:val="20"/>
        </w:rPr>
        <w:t> </w:t>
      </w:r>
      <w:r>
        <w:rPr>
          <w:b/>
          <w:i/>
          <w:sz w:val="20"/>
        </w:rPr>
        <w:t>representante</w:t>
      </w:r>
      <w:r>
        <w:rPr>
          <w:b/>
          <w:i/>
          <w:spacing w:val="-9"/>
          <w:sz w:val="20"/>
        </w:rPr>
        <w:t> </w:t>
      </w:r>
      <w:r>
        <w:rPr>
          <w:sz w:val="20"/>
        </w:rPr>
        <w:t>solicitó</w:t>
      </w:r>
      <w:r>
        <w:rPr>
          <w:spacing w:val="-10"/>
          <w:sz w:val="20"/>
        </w:rPr>
        <w:t> </w:t>
      </w:r>
      <w:r>
        <w:rPr>
          <w:sz w:val="20"/>
        </w:rPr>
        <w:t>la</w:t>
      </w:r>
      <w:r>
        <w:rPr>
          <w:spacing w:val="-11"/>
          <w:sz w:val="20"/>
        </w:rPr>
        <w:t> </w:t>
      </w:r>
      <w:r>
        <w:rPr>
          <w:sz w:val="20"/>
        </w:rPr>
        <w:t>reinstalación</w:t>
      </w:r>
      <w:r>
        <w:rPr>
          <w:spacing w:val="-10"/>
          <w:sz w:val="20"/>
        </w:rPr>
        <w:t> </w:t>
      </w:r>
      <w:r>
        <w:rPr>
          <w:sz w:val="20"/>
        </w:rPr>
        <w:t>del</w:t>
      </w:r>
      <w:r>
        <w:rPr>
          <w:spacing w:val="-10"/>
          <w:sz w:val="20"/>
        </w:rPr>
        <w:t> </w:t>
      </w:r>
      <w:r>
        <w:rPr>
          <w:sz w:val="20"/>
        </w:rPr>
        <w:t>señor</w:t>
      </w:r>
      <w:r>
        <w:rPr>
          <w:spacing w:val="-11"/>
          <w:sz w:val="20"/>
        </w:rPr>
        <w:t> </w:t>
      </w:r>
      <w:r>
        <w:rPr>
          <w:sz w:val="20"/>
        </w:rPr>
        <w:t>Guevara</w:t>
      </w:r>
      <w:r>
        <w:rPr>
          <w:spacing w:val="-10"/>
          <w:sz w:val="20"/>
        </w:rPr>
        <w:t> </w:t>
      </w:r>
      <w:r>
        <w:rPr>
          <w:sz w:val="20"/>
        </w:rPr>
        <w:t>en</w:t>
      </w:r>
      <w:r>
        <w:rPr>
          <w:spacing w:val="-11"/>
          <w:sz w:val="20"/>
        </w:rPr>
        <w:t> </w:t>
      </w:r>
      <w:r>
        <w:rPr>
          <w:sz w:val="20"/>
        </w:rPr>
        <w:t>el</w:t>
      </w:r>
      <w:r>
        <w:rPr>
          <w:spacing w:val="-9"/>
          <w:sz w:val="20"/>
        </w:rPr>
        <w:t> </w:t>
      </w:r>
      <w:r>
        <w:rPr>
          <w:sz w:val="20"/>
        </w:rPr>
        <w:t>puesto</w:t>
      </w:r>
      <w:r>
        <w:rPr>
          <w:spacing w:val="-11"/>
          <w:sz w:val="20"/>
        </w:rPr>
        <w:t> </w:t>
      </w:r>
      <w:r>
        <w:rPr>
          <w:sz w:val="20"/>
        </w:rPr>
        <w:t>del</w:t>
      </w:r>
      <w:r>
        <w:rPr>
          <w:spacing w:val="-9"/>
          <w:sz w:val="20"/>
        </w:rPr>
        <w:t> </w:t>
      </w:r>
      <w:r>
        <w:rPr>
          <w:sz w:val="20"/>
        </w:rPr>
        <w:t>que fue</w:t>
      </w:r>
      <w:r>
        <w:rPr>
          <w:spacing w:val="-4"/>
          <w:sz w:val="20"/>
        </w:rPr>
        <w:t> </w:t>
      </w:r>
      <w:r>
        <w:rPr>
          <w:sz w:val="20"/>
        </w:rPr>
        <w:t>despedido.</w:t>
      </w:r>
    </w:p>
    <w:p>
      <w:pPr>
        <w:pStyle w:val="BodyText"/>
        <w:spacing w:before="12"/>
        <w:rPr>
          <w:sz w:val="19"/>
        </w:rPr>
      </w:pPr>
    </w:p>
    <w:p>
      <w:pPr>
        <w:pStyle w:val="ListParagraph"/>
        <w:numPr>
          <w:ilvl w:val="0"/>
          <w:numId w:val="12"/>
        </w:numPr>
        <w:tabs>
          <w:tab w:pos="810" w:val="left" w:leader="none"/>
        </w:tabs>
        <w:spacing w:line="240" w:lineRule="auto" w:before="0" w:after="0"/>
        <w:ind w:left="100" w:right="115" w:firstLine="1"/>
        <w:jc w:val="both"/>
        <w:rPr>
          <w:color w:val="1A1A1A"/>
          <w:sz w:val="20"/>
        </w:rPr>
      </w:pPr>
      <w:r>
        <w:rPr>
          <w:sz w:val="20"/>
        </w:rPr>
        <w:t>El</w:t>
      </w:r>
      <w:r>
        <w:rPr>
          <w:spacing w:val="-12"/>
          <w:sz w:val="20"/>
        </w:rPr>
        <w:t> </w:t>
      </w:r>
      <w:r>
        <w:rPr>
          <w:b/>
          <w:i/>
          <w:sz w:val="20"/>
        </w:rPr>
        <w:t>Estado</w:t>
      </w:r>
      <w:r>
        <w:rPr>
          <w:b/>
          <w:i/>
          <w:spacing w:val="-13"/>
          <w:sz w:val="20"/>
        </w:rPr>
        <w:t> </w:t>
      </w:r>
      <w:r>
        <w:rPr>
          <w:sz w:val="20"/>
        </w:rPr>
        <w:t>señaló</w:t>
      </w:r>
      <w:r>
        <w:rPr>
          <w:spacing w:val="-14"/>
          <w:sz w:val="20"/>
        </w:rPr>
        <w:t> </w:t>
      </w:r>
      <w:r>
        <w:rPr>
          <w:sz w:val="20"/>
        </w:rPr>
        <w:t>que</w:t>
      </w:r>
      <w:r>
        <w:rPr>
          <w:spacing w:val="-13"/>
          <w:sz w:val="20"/>
        </w:rPr>
        <w:t> </w:t>
      </w:r>
      <w:r>
        <w:rPr>
          <w:sz w:val="20"/>
        </w:rPr>
        <w:t>el</w:t>
      </w:r>
      <w:r>
        <w:rPr>
          <w:spacing w:val="-14"/>
          <w:sz w:val="20"/>
        </w:rPr>
        <w:t> </w:t>
      </w:r>
      <w:r>
        <w:rPr>
          <w:sz w:val="20"/>
        </w:rPr>
        <w:t>señor</w:t>
      </w:r>
      <w:r>
        <w:rPr>
          <w:spacing w:val="-14"/>
          <w:sz w:val="20"/>
        </w:rPr>
        <w:t> </w:t>
      </w:r>
      <w:r>
        <w:rPr>
          <w:sz w:val="20"/>
        </w:rPr>
        <w:t>Guevara</w:t>
      </w:r>
      <w:r>
        <w:rPr>
          <w:spacing w:val="-13"/>
          <w:sz w:val="20"/>
        </w:rPr>
        <w:t> </w:t>
      </w:r>
      <w:r>
        <w:rPr>
          <w:sz w:val="20"/>
        </w:rPr>
        <w:t>no</w:t>
      </w:r>
      <w:r>
        <w:rPr>
          <w:spacing w:val="-13"/>
          <w:sz w:val="20"/>
        </w:rPr>
        <w:t> </w:t>
      </w:r>
      <w:r>
        <w:rPr>
          <w:sz w:val="20"/>
        </w:rPr>
        <w:t>podría</w:t>
      </w:r>
      <w:r>
        <w:rPr>
          <w:spacing w:val="-13"/>
          <w:sz w:val="20"/>
        </w:rPr>
        <w:t> </w:t>
      </w:r>
      <w:r>
        <w:rPr>
          <w:sz w:val="20"/>
        </w:rPr>
        <w:t>ser</w:t>
      </w:r>
      <w:r>
        <w:rPr>
          <w:spacing w:val="-13"/>
          <w:sz w:val="20"/>
        </w:rPr>
        <w:t> </w:t>
      </w:r>
      <w:r>
        <w:rPr>
          <w:sz w:val="20"/>
        </w:rPr>
        <w:t>reinstalado</w:t>
      </w:r>
      <w:r>
        <w:rPr>
          <w:spacing w:val="-13"/>
          <w:sz w:val="20"/>
        </w:rPr>
        <w:t> </w:t>
      </w:r>
      <w:r>
        <w:rPr>
          <w:sz w:val="20"/>
        </w:rPr>
        <w:t>en</w:t>
      </w:r>
      <w:r>
        <w:rPr>
          <w:spacing w:val="-14"/>
          <w:sz w:val="20"/>
        </w:rPr>
        <w:t> </w:t>
      </w:r>
      <w:r>
        <w:rPr>
          <w:sz w:val="20"/>
        </w:rPr>
        <w:t>el</w:t>
      </w:r>
      <w:r>
        <w:rPr>
          <w:spacing w:val="-14"/>
          <w:sz w:val="20"/>
        </w:rPr>
        <w:t> </w:t>
      </w:r>
      <w:r>
        <w:rPr>
          <w:sz w:val="20"/>
        </w:rPr>
        <w:t>puesto</w:t>
      </w:r>
      <w:r>
        <w:rPr>
          <w:spacing w:val="-13"/>
          <w:sz w:val="20"/>
        </w:rPr>
        <w:t> </w:t>
      </w:r>
      <w:r>
        <w:rPr>
          <w:sz w:val="20"/>
        </w:rPr>
        <w:t>que ocupaba</w:t>
      </w:r>
      <w:r>
        <w:rPr>
          <w:spacing w:val="-6"/>
          <w:sz w:val="20"/>
        </w:rPr>
        <w:t> </w:t>
      </w:r>
      <w:r>
        <w:rPr>
          <w:sz w:val="20"/>
        </w:rPr>
        <w:t>en</w:t>
      </w:r>
      <w:r>
        <w:rPr>
          <w:spacing w:val="-6"/>
          <w:sz w:val="20"/>
        </w:rPr>
        <w:t> </w:t>
      </w:r>
      <w:r>
        <w:rPr>
          <w:sz w:val="20"/>
        </w:rPr>
        <w:t>el</w:t>
      </w:r>
      <w:r>
        <w:rPr>
          <w:spacing w:val="-7"/>
          <w:sz w:val="20"/>
        </w:rPr>
        <w:t> </w:t>
      </w:r>
      <w:r>
        <w:rPr>
          <w:sz w:val="20"/>
        </w:rPr>
        <w:t>Ministerio</w:t>
      </w:r>
      <w:r>
        <w:rPr>
          <w:spacing w:val="-7"/>
          <w:sz w:val="20"/>
        </w:rPr>
        <w:t> </w:t>
      </w:r>
      <w:r>
        <w:rPr>
          <w:sz w:val="20"/>
        </w:rPr>
        <w:t>de</w:t>
      </w:r>
      <w:r>
        <w:rPr>
          <w:spacing w:val="-6"/>
          <w:sz w:val="20"/>
        </w:rPr>
        <w:t> </w:t>
      </w:r>
      <w:r>
        <w:rPr>
          <w:sz w:val="20"/>
        </w:rPr>
        <w:t>Hacienda,</w:t>
      </w:r>
      <w:r>
        <w:rPr>
          <w:spacing w:val="-5"/>
          <w:sz w:val="20"/>
        </w:rPr>
        <w:t> </w:t>
      </w:r>
      <w:r>
        <w:rPr>
          <w:sz w:val="20"/>
        </w:rPr>
        <w:t>dado</w:t>
      </w:r>
      <w:r>
        <w:rPr>
          <w:spacing w:val="-6"/>
          <w:sz w:val="20"/>
        </w:rPr>
        <w:t> </w:t>
      </w:r>
      <w:r>
        <w:rPr>
          <w:sz w:val="20"/>
        </w:rPr>
        <w:t>que</w:t>
      </w:r>
      <w:r>
        <w:rPr>
          <w:spacing w:val="-6"/>
          <w:sz w:val="20"/>
        </w:rPr>
        <w:t> </w:t>
      </w:r>
      <w:r>
        <w:rPr>
          <w:sz w:val="20"/>
        </w:rPr>
        <w:t>ocupaba</w:t>
      </w:r>
      <w:r>
        <w:rPr>
          <w:spacing w:val="-6"/>
          <w:sz w:val="20"/>
        </w:rPr>
        <w:t> </w:t>
      </w:r>
      <w:r>
        <w:rPr>
          <w:sz w:val="20"/>
        </w:rPr>
        <w:t>una</w:t>
      </w:r>
      <w:r>
        <w:rPr>
          <w:spacing w:val="-6"/>
          <w:sz w:val="20"/>
        </w:rPr>
        <w:t> </w:t>
      </w:r>
      <w:r>
        <w:rPr>
          <w:sz w:val="20"/>
        </w:rPr>
        <w:t>plaza</w:t>
      </w:r>
      <w:r>
        <w:rPr>
          <w:spacing w:val="-6"/>
          <w:sz w:val="20"/>
        </w:rPr>
        <w:t> </w:t>
      </w:r>
      <w:r>
        <w:rPr>
          <w:sz w:val="20"/>
        </w:rPr>
        <w:t>interina</w:t>
      </w:r>
      <w:r>
        <w:rPr>
          <w:spacing w:val="-6"/>
          <w:sz w:val="20"/>
        </w:rPr>
        <w:t> </w:t>
      </w:r>
      <w:r>
        <w:rPr>
          <w:sz w:val="20"/>
        </w:rPr>
        <w:t>al</w:t>
      </w:r>
      <w:r>
        <w:rPr>
          <w:spacing w:val="-5"/>
          <w:sz w:val="20"/>
        </w:rPr>
        <w:t> </w:t>
      </w:r>
      <w:r>
        <w:rPr>
          <w:sz w:val="20"/>
        </w:rPr>
        <w:t>momento de ser despedido. En este sentido, señaló que la reinstalación debe ser dimensionada por</w:t>
      </w:r>
      <w:r>
        <w:rPr>
          <w:spacing w:val="-6"/>
          <w:sz w:val="20"/>
        </w:rPr>
        <w:t> </w:t>
      </w:r>
      <w:r>
        <w:rPr>
          <w:sz w:val="20"/>
        </w:rPr>
        <w:t>cuanto</w:t>
      </w:r>
      <w:r>
        <w:rPr>
          <w:spacing w:val="-7"/>
          <w:sz w:val="20"/>
        </w:rPr>
        <w:t> </w:t>
      </w:r>
      <w:r>
        <w:rPr>
          <w:sz w:val="20"/>
        </w:rPr>
        <w:t>quien</w:t>
      </w:r>
      <w:r>
        <w:rPr>
          <w:spacing w:val="-6"/>
          <w:sz w:val="20"/>
        </w:rPr>
        <w:t> </w:t>
      </w:r>
      <w:r>
        <w:rPr>
          <w:sz w:val="20"/>
        </w:rPr>
        <w:t>actualmente</w:t>
      </w:r>
      <w:r>
        <w:rPr>
          <w:spacing w:val="-6"/>
          <w:sz w:val="20"/>
        </w:rPr>
        <w:t> </w:t>
      </w:r>
      <w:r>
        <w:rPr>
          <w:sz w:val="20"/>
        </w:rPr>
        <w:t>ocupa</w:t>
      </w:r>
      <w:r>
        <w:rPr>
          <w:spacing w:val="-6"/>
          <w:sz w:val="20"/>
        </w:rPr>
        <w:t> </w:t>
      </w:r>
      <w:r>
        <w:rPr>
          <w:sz w:val="20"/>
        </w:rPr>
        <w:t>el</w:t>
      </w:r>
      <w:r>
        <w:rPr>
          <w:spacing w:val="-7"/>
          <w:sz w:val="20"/>
        </w:rPr>
        <w:t> </w:t>
      </w:r>
      <w:r>
        <w:rPr>
          <w:sz w:val="20"/>
        </w:rPr>
        <w:t>puesto</w:t>
      </w:r>
      <w:r>
        <w:rPr>
          <w:spacing w:val="-7"/>
          <w:sz w:val="20"/>
        </w:rPr>
        <w:t> </w:t>
      </w:r>
      <w:r>
        <w:rPr>
          <w:sz w:val="20"/>
        </w:rPr>
        <w:t>por</w:t>
      </w:r>
      <w:r>
        <w:rPr>
          <w:spacing w:val="-6"/>
          <w:sz w:val="20"/>
        </w:rPr>
        <w:t> </w:t>
      </w:r>
      <w:r>
        <w:rPr>
          <w:sz w:val="20"/>
        </w:rPr>
        <w:t>el</w:t>
      </w:r>
      <w:r>
        <w:rPr>
          <w:spacing w:val="-7"/>
          <w:sz w:val="20"/>
        </w:rPr>
        <w:t> </w:t>
      </w:r>
      <w:r>
        <w:rPr>
          <w:sz w:val="20"/>
        </w:rPr>
        <w:t>que</w:t>
      </w:r>
      <w:r>
        <w:rPr>
          <w:spacing w:val="-6"/>
          <w:sz w:val="20"/>
        </w:rPr>
        <w:t> </w:t>
      </w:r>
      <w:r>
        <w:rPr>
          <w:sz w:val="20"/>
        </w:rPr>
        <w:t>el</w:t>
      </w:r>
      <w:r>
        <w:rPr>
          <w:spacing w:val="-5"/>
          <w:sz w:val="20"/>
        </w:rPr>
        <w:t> </w:t>
      </w:r>
      <w:r>
        <w:rPr>
          <w:sz w:val="20"/>
        </w:rPr>
        <w:t>señor</w:t>
      </w:r>
      <w:r>
        <w:rPr>
          <w:spacing w:val="-7"/>
          <w:sz w:val="20"/>
        </w:rPr>
        <w:t> </w:t>
      </w:r>
      <w:r>
        <w:rPr>
          <w:sz w:val="20"/>
        </w:rPr>
        <w:t>Guevara</w:t>
      </w:r>
      <w:r>
        <w:rPr>
          <w:spacing w:val="-6"/>
          <w:sz w:val="20"/>
        </w:rPr>
        <w:t> </w:t>
      </w:r>
      <w:r>
        <w:rPr>
          <w:sz w:val="20"/>
        </w:rPr>
        <w:t>concursó,</w:t>
      </w:r>
      <w:r>
        <w:rPr>
          <w:spacing w:val="-5"/>
          <w:sz w:val="20"/>
        </w:rPr>
        <w:t> </w:t>
      </w:r>
      <w:r>
        <w:rPr>
          <w:sz w:val="20"/>
        </w:rPr>
        <w:t>ya ha adquirido su estabilidad en él. Por otro lado, señaló que el señor Guevara goza de una pensión del Régimen No Contributivo provista por la Caja Costarricense del Seguro Social desde el año 2017, la cual podría perderse si se reincorpora al trabajo. En consecuencia,</w:t>
      </w:r>
      <w:r>
        <w:rPr>
          <w:spacing w:val="-5"/>
          <w:sz w:val="20"/>
        </w:rPr>
        <w:t> </w:t>
      </w:r>
      <w:r>
        <w:rPr>
          <w:sz w:val="20"/>
        </w:rPr>
        <w:t>el</w:t>
      </w:r>
      <w:r>
        <w:rPr>
          <w:spacing w:val="-5"/>
          <w:sz w:val="20"/>
        </w:rPr>
        <w:t> </w:t>
      </w:r>
      <w:r>
        <w:rPr>
          <w:sz w:val="20"/>
        </w:rPr>
        <w:t>Estado</w:t>
      </w:r>
      <w:r>
        <w:rPr>
          <w:spacing w:val="-6"/>
          <w:sz w:val="20"/>
        </w:rPr>
        <w:t> </w:t>
      </w:r>
      <w:r>
        <w:rPr>
          <w:sz w:val="20"/>
        </w:rPr>
        <w:t>alegó</w:t>
      </w:r>
      <w:r>
        <w:rPr>
          <w:spacing w:val="-5"/>
          <w:sz w:val="20"/>
        </w:rPr>
        <w:t> </w:t>
      </w:r>
      <w:r>
        <w:rPr>
          <w:sz w:val="20"/>
        </w:rPr>
        <w:t>que</w:t>
      </w:r>
      <w:r>
        <w:rPr>
          <w:spacing w:val="-5"/>
          <w:sz w:val="20"/>
        </w:rPr>
        <w:t> </w:t>
      </w:r>
      <w:r>
        <w:rPr>
          <w:sz w:val="20"/>
        </w:rPr>
        <w:t>la</w:t>
      </w:r>
      <w:r>
        <w:rPr>
          <w:spacing w:val="-5"/>
          <w:sz w:val="20"/>
        </w:rPr>
        <w:t> </w:t>
      </w:r>
      <w:r>
        <w:rPr>
          <w:sz w:val="20"/>
        </w:rPr>
        <w:t>petición</w:t>
      </w:r>
      <w:r>
        <w:rPr>
          <w:spacing w:val="-5"/>
          <w:sz w:val="20"/>
        </w:rPr>
        <w:t> </w:t>
      </w:r>
      <w:r>
        <w:rPr>
          <w:sz w:val="20"/>
        </w:rPr>
        <w:t>del</w:t>
      </w:r>
      <w:r>
        <w:rPr>
          <w:spacing w:val="-5"/>
          <w:sz w:val="20"/>
        </w:rPr>
        <w:t> </w:t>
      </w:r>
      <w:r>
        <w:rPr>
          <w:sz w:val="20"/>
        </w:rPr>
        <w:t>representante</w:t>
      </w:r>
      <w:r>
        <w:rPr>
          <w:spacing w:val="-5"/>
          <w:sz w:val="20"/>
        </w:rPr>
        <w:t> </w:t>
      </w:r>
      <w:r>
        <w:rPr>
          <w:sz w:val="20"/>
        </w:rPr>
        <w:t>resulta</w:t>
      </w:r>
      <w:r>
        <w:rPr>
          <w:spacing w:val="-6"/>
          <w:sz w:val="20"/>
        </w:rPr>
        <w:t> </w:t>
      </w:r>
      <w:r>
        <w:rPr>
          <w:sz w:val="20"/>
        </w:rPr>
        <w:t>improcedente,</w:t>
      </w:r>
      <w:r>
        <w:rPr>
          <w:spacing w:val="-5"/>
          <w:sz w:val="20"/>
        </w:rPr>
        <w:t> </w:t>
      </w:r>
      <w:r>
        <w:rPr>
          <w:sz w:val="20"/>
        </w:rPr>
        <w:t>y en cambio solicitó que se fije un monto, en equidad, para reparar el daño</w:t>
      </w:r>
      <w:r>
        <w:rPr>
          <w:spacing w:val="-35"/>
          <w:sz w:val="20"/>
        </w:rPr>
        <w:t> </w:t>
      </w:r>
      <w:r>
        <w:rPr>
          <w:sz w:val="20"/>
        </w:rPr>
        <w:t>ocasionado.</w:t>
      </w:r>
    </w:p>
    <w:p>
      <w:pPr>
        <w:pStyle w:val="BodyText"/>
        <w:spacing w:before="12"/>
        <w:rPr>
          <w:sz w:val="19"/>
        </w:rPr>
      </w:pPr>
    </w:p>
    <w:p>
      <w:pPr>
        <w:pStyle w:val="Heading2"/>
        <w:numPr>
          <w:ilvl w:val="1"/>
          <w:numId w:val="13"/>
        </w:numPr>
        <w:tabs>
          <w:tab w:pos="2026" w:val="left" w:leader="none"/>
        </w:tabs>
        <w:spacing w:line="240" w:lineRule="auto" w:before="0" w:after="0"/>
        <w:ind w:left="2025" w:right="0" w:hanging="507"/>
        <w:jc w:val="left"/>
        <w:rPr>
          <w:i/>
        </w:rPr>
      </w:pPr>
      <w:bookmarkStart w:name="B.2. Consideraciones de la Corte" w:id="183"/>
      <w:bookmarkEnd w:id="183"/>
      <w:r>
        <w:rPr>
          <w:b w:val="0"/>
          <w:i w:val="0"/>
        </w:rPr>
      </w:r>
      <w:bookmarkStart w:name="_bookmark136" w:id="184"/>
      <w:bookmarkEnd w:id="184"/>
      <w:r>
        <w:rPr>
          <w:b w:val="0"/>
          <w:i w:val="0"/>
        </w:rPr>
      </w:r>
      <w:bookmarkStart w:name="_bookmark136" w:id="185"/>
      <w:bookmarkEnd w:id="185"/>
      <w:r>
        <w:rPr>
          <w:i/>
        </w:rPr>
        <w:t>C</w:t>
      </w:r>
      <w:r>
        <w:rPr>
          <w:i/>
        </w:rPr>
        <w:t>onsideraciones de la</w:t>
      </w:r>
      <w:r>
        <w:rPr>
          <w:i/>
          <w:spacing w:val="-12"/>
        </w:rPr>
        <w:t> </w:t>
      </w:r>
      <w:r>
        <w:rPr>
          <w:i/>
        </w:rPr>
        <w:t>Corte</w:t>
      </w:r>
    </w:p>
    <w:p>
      <w:pPr>
        <w:pStyle w:val="BodyText"/>
        <w:spacing w:before="12"/>
        <w:rPr>
          <w:b/>
          <w:i/>
          <w:sz w:val="19"/>
        </w:rPr>
      </w:pPr>
    </w:p>
    <w:p>
      <w:pPr>
        <w:pStyle w:val="ListParagraph"/>
        <w:numPr>
          <w:ilvl w:val="0"/>
          <w:numId w:val="12"/>
        </w:numPr>
        <w:tabs>
          <w:tab w:pos="809" w:val="left" w:leader="none"/>
        </w:tabs>
        <w:spacing w:line="240" w:lineRule="auto" w:before="0" w:after="0"/>
        <w:ind w:left="100" w:right="116" w:firstLine="0"/>
        <w:jc w:val="both"/>
        <w:rPr>
          <w:sz w:val="20"/>
        </w:rPr>
      </w:pPr>
      <w:r>
        <w:rPr>
          <w:sz w:val="20"/>
        </w:rPr>
        <w:t>En</w:t>
      </w:r>
      <w:r>
        <w:rPr>
          <w:spacing w:val="-17"/>
          <w:sz w:val="20"/>
        </w:rPr>
        <w:t> </w:t>
      </w:r>
      <w:r>
        <w:rPr>
          <w:sz w:val="20"/>
        </w:rPr>
        <w:t>el</w:t>
      </w:r>
      <w:r>
        <w:rPr>
          <w:spacing w:val="-16"/>
          <w:sz w:val="20"/>
        </w:rPr>
        <w:t> </w:t>
      </w:r>
      <w:r>
        <w:rPr>
          <w:sz w:val="20"/>
        </w:rPr>
        <w:t>presente</w:t>
      </w:r>
      <w:r>
        <w:rPr>
          <w:spacing w:val="-17"/>
          <w:sz w:val="20"/>
        </w:rPr>
        <w:t> </w:t>
      </w:r>
      <w:r>
        <w:rPr>
          <w:sz w:val="20"/>
        </w:rPr>
        <w:t>caso,</w:t>
      </w:r>
      <w:r>
        <w:rPr>
          <w:spacing w:val="-17"/>
          <w:sz w:val="20"/>
        </w:rPr>
        <w:t> </w:t>
      </w:r>
      <w:r>
        <w:rPr>
          <w:sz w:val="20"/>
        </w:rPr>
        <w:t>la</w:t>
      </w:r>
      <w:r>
        <w:rPr>
          <w:spacing w:val="-18"/>
          <w:sz w:val="20"/>
        </w:rPr>
        <w:t> </w:t>
      </w:r>
      <w:r>
        <w:rPr>
          <w:sz w:val="20"/>
        </w:rPr>
        <w:t>Corte</w:t>
      </w:r>
      <w:r>
        <w:rPr>
          <w:spacing w:val="-16"/>
          <w:sz w:val="20"/>
        </w:rPr>
        <w:t> </w:t>
      </w:r>
      <w:r>
        <w:rPr>
          <w:sz w:val="20"/>
        </w:rPr>
        <w:t>determinó</w:t>
      </w:r>
      <w:r>
        <w:rPr>
          <w:spacing w:val="-17"/>
          <w:sz w:val="20"/>
        </w:rPr>
        <w:t> </w:t>
      </w:r>
      <w:r>
        <w:rPr>
          <w:sz w:val="20"/>
        </w:rPr>
        <w:t>la</w:t>
      </w:r>
      <w:r>
        <w:rPr>
          <w:spacing w:val="-18"/>
          <w:sz w:val="20"/>
        </w:rPr>
        <w:t> </w:t>
      </w:r>
      <w:r>
        <w:rPr>
          <w:sz w:val="20"/>
        </w:rPr>
        <w:t>violación</w:t>
      </w:r>
      <w:r>
        <w:rPr>
          <w:spacing w:val="-16"/>
          <w:sz w:val="20"/>
        </w:rPr>
        <w:t> </w:t>
      </w:r>
      <w:r>
        <w:rPr>
          <w:sz w:val="20"/>
        </w:rPr>
        <w:t>al</w:t>
      </w:r>
      <w:r>
        <w:rPr>
          <w:spacing w:val="-17"/>
          <w:sz w:val="20"/>
        </w:rPr>
        <w:t> </w:t>
      </w:r>
      <w:r>
        <w:rPr>
          <w:sz w:val="20"/>
        </w:rPr>
        <w:t>derecho</w:t>
      </w:r>
      <w:r>
        <w:rPr>
          <w:spacing w:val="-17"/>
          <w:sz w:val="20"/>
        </w:rPr>
        <w:t> </w:t>
      </w:r>
      <w:r>
        <w:rPr>
          <w:sz w:val="20"/>
        </w:rPr>
        <w:t>al</w:t>
      </w:r>
      <w:r>
        <w:rPr>
          <w:spacing w:val="-16"/>
          <w:sz w:val="20"/>
        </w:rPr>
        <w:t> </w:t>
      </w:r>
      <w:r>
        <w:rPr>
          <w:sz w:val="20"/>
        </w:rPr>
        <w:t>trabajo</w:t>
      </w:r>
      <w:r>
        <w:rPr>
          <w:spacing w:val="-18"/>
          <w:sz w:val="20"/>
        </w:rPr>
        <w:t> </w:t>
      </w:r>
      <w:r>
        <w:rPr>
          <w:sz w:val="20"/>
        </w:rPr>
        <w:t>del</w:t>
      </w:r>
      <w:r>
        <w:rPr>
          <w:spacing w:val="-17"/>
          <w:sz w:val="20"/>
        </w:rPr>
        <w:t> </w:t>
      </w:r>
      <w:r>
        <w:rPr>
          <w:sz w:val="20"/>
        </w:rPr>
        <w:t>señor Guevara debido a que el cese de su relación laboral con el Ministerio de Hacienda fue consecuencia de un acto discriminatorio cometido con motivo de su discapacidad intelectual. En ese sentido, el Tribunal considera pertinente ordenar, como medida de restitución,</w:t>
      </w:r>
      <w:r>
        <w:rPr>
          <w:spacing w:val="-5"/>
          <w:sz w:val="20"/>
        </w:rPr>
        <w:t> </w:t>
      </w:r>
      <w:r>
        <w:rPr>
          <w:sz w:val="20"/>
        </w:rPr>
        <w:t>que</w:t>
      </w:r>
      <w:r>
        <w:rPr>
          <w:spacing w:val="-5"/>
          <w:sz w:val="20"/>
        </w:rPr>
        <w:t> </w:t>
      </w:r>
      <w:r>
        <w:rPr>
          <w:sz w:val="20"/>
        </w:rPr>
        <w:t>el</w:t>
      </w:r>
      <w:r>
        <w:rPr>
          <w:spacing w:val="-5"/>
          <w:sz w:val="20"/>
        </w:rPr>
        <w:t> </w:t>
      </w:r>
      <w:r>
        <w:rPr>
          <w:sz w:val="20"/>
        </w:rPr>
        <w:t>señor</w:t>
      </w:r>
      <w:r>
        <w:rPr>
          <w:spacing w:val="-5"/>
          <w:sz w:val="20"/>
        </w:rPr>
        <w:t> </w:t>
      </w:r>
      <w:r>
        <w:rPr>
          <w:sz w:val="20"/>
        </w:rPr>
        <w:t>Guevara</w:t>
      </w:r>
      <w:r>
        <w:rPr>
          <w:spacing w:val="-5"/>
          <w:sz w:val="20"/>
        </w:rPr>
        <w:t> </w:t>
      </w:r>
      <w:r>
        <w:rPr>
          <w:sz w:val="20"/>
        </w:rPr>
        <w:t>sea</w:t>
      </w:r>
      <w:r>
        <w:rPr>
          <w:spacing w:val="-5"/>
          <w:sz w:val="20"/>
        </w:rPr>
        <w:t> </w:t>
      </w:r>
      <w:r>
        <w:rPr>
          <w:sz w:val="20"/>
        </w:rPr>
        <w:t>nombrado</w:t>
      </w:r>
      <w:r>
        <w:rPr>
          <w:spacing w:val="-5"/>
          <w:sz w:val="20"/>
        </w:rPr>
        <w:t> </w:t>
      </w:r>
      <w:r>
        <w:rPr>
          <w:sz w:val="20"/>
        </w:rPr>
        <w:t>en</w:t>
      </w:r>
      <w:r>
        <w:rPr>
          <w:spacing w:val="-5"/>
          <w:sz w:val="20"/>
        </w:rPr>
        <w:t> </w:t>
      </w:r>
      <w:r>
        <w:rPr>
          <w:sz w:val="20"/>
        </w:rPr>
        <w:t>un</w:t>
      </w:r>
      <w:r>
        <w:rPr>
          <w:spacing w:val="-4"/>
          <w:sz w:val="20"/>
        </w:rPr>
        <w:t> </w:t>
      </w:r>
      <w:r>
        <w:rPr>
          <w:sz w:val="20"/>
        </w:rPr>
        <w:t>cargo</w:t>
      </w:r>
      <w:r>
        <w:rPr>
          <w:spacing w:val="-5"/>
          <w:sz w:val="20"/>
        </w:rPr>
        <w:t> </w:t>
      </w:r>
      <w:r>
        <w:rPr>
          <w:sz w:val="20"/>
        </w:rPr>
        <w:t>de</w:t>
      </w:r>
      <w:r>
        <w:rPr>
          <w:spacing w:val="-4"/>
          <w:sz w:val="20"/>
        </w:rPr>
        <w:t> </w:t>
      </w:r>
      <w:r>
        <w:rPr>
          <w:sz w:val="20"/>
        </w:rPr>
        <w:t>igual</w:t>
      </w:r>
      <w:r>
        <w:rPr>
          <w:spacing w:val="-5"/>
          <w:sz w:val="20"/>
        </w:rPr>
        <w:t> </w:t>
      </w:r>
      <w:r>
        <w:rPr>
          <w:sz w:val="20"/>
        </w:rPr>
        <w:t>o</w:t>
      </w:r>
      <w:r>
        <w:rPr>
          <w:spacing w:val="-5"/>
          <w:sz w:val="20"/>
        </w:rPr>
        <w:t> </w:t>
      </w:r>
      <w:r>
        <w:rPr>
          <w:sz w:val="20"/>
        </w:rPr>
        <w:t>mayor</w:t>
      </w:r>
      <w:r>
        <w:rPr>
          <w:spacing w:val="-5"/>
          <w:sz w:val="20"/>
        </w:rPr>
        <w:t> </w:t>
      </w:r>
      <w:r>
        <w:rPr>
          <w:sz w:val="20"/>
        </w:rPr>
        <w:t>jerarquía que aquel por el que concursó para ocupar el puesto 010179 en el Ministerio de Hacienda. En caso de que el señor Guevara no desee ser nombrado en un cargo en el Ministerio de Hacienda, o bien existan razones que justifiquen que esto no suceda, el Estado</w:t>
      </w:r>
      <w:r>
        <w:rPr>
          <w:spacing w:val="-18"/>
          <w:sz w:val="20"/>
        </w:rPr>
        <w:t> </w:t>
      </w:r>
      <w:r>
        <w:rPr>
          <w:sz w:val="20"/>
        </w:rPr>
        <w:t>deberá</w:t>
      </w:r>
      <w:r>
        <w:rPr>
          <w:spacing w:val="-17"/>
          <w:sz w:val="20"/>
        </w:rPr>
        <w:t> </w:t>
      </w:r>
      <w:r>
        <w:rPr>
          <w:sz w:val="20"/>
        </w:rPr>
        <w:t>ofrecer</w:t>
      </w:r>
      <w:r>
        <w:rPr>
          <w:spacing w:val="-18"/>
          <w:sz w:val="20"/>
        </w:rPr>
        <w:t> </w:t>
      </w:r>
      <w:r>
        <w:rPr>
          <w:sz w:val="20"/>
        </w:rPr>
        <w:t>la</w:t>
      </w:r>
      <w:r>
        <w:rPr>
          <w:spacing w:val="-18"/>
          <w:sz w:val="20"/>
        </w:rPr>
        <w:t> </w:t>
      </w:r>
      <w:r>
        <w:rPr>
          <w:sz w:val="20"/>
        </w:rPr>
        <w:t>oportunidad</w:t>
      </w:r>
      <w:r>
        <w:rPr>
          <w:spacing w:val="-16"/>
          <w:sz w:val="20"/>
        </w:rPr>
        <w:t> </w:t>
      </w:r>
      <w:r>
        <w:rPr>
          <w:sz w:val="20"/>
        </w:rPr>
        <w:t>a</w:t>
      </w:r>
      <w:r>
        <w:rPr>
          <w:spacing w:val="-17"/>
          <w:sz w:val="20"/>
        </w:rPr>
        <w:t> </w:t>
      </w:r>
      <w:r>
        <w:rPr>
          <w:sz w:val="20"/>
        </w:rPr>
        <w:t>la</w:t>
      </w:r>
      <w:r>
        <w:rPr>
          <w:spacing w:val="-18"/>
          <w:sz w:val="20"/>
        </w:rPr>
        <w:t> </w:t>
      </w:r>
      <w:r>
        <w:rPr>
          <w:sz w:val="20"/>
        </w:rPr>
        <w:t>víctima</w:t>
      </w:r>
      <w:r>
        <w:rPr>
          <w:spacing w:val="-17"/>
          <w:sz w:val="20"/>
        </w:rPr>
        <w:t> </w:t>
      </w:r>
      <w:r>
        <w:rPr>
          <w:sz w:val="20"/>
        </w:rPr>
        <w:t>de</w:t>
      </w:r>
      <w:r>
        <w:rPr>
          <w:spacing w:val="-17"/>
          <w:sz w:val="20"/>
        </w:rPr>
        <w:t> </w:t>
      </w:r>
      <w:r>
        <w:rPr>
          <w:sz w:val="20"/>
        </w:rPr>
        <w:t>ser</w:t>
      </w:r>
      <w:r>
        <w:rPr>
          <w:spacing w:val="-18"/>
          <w:sz w:val="20"/>
        </w:rPr>
        <w:t> </w:t>
      </w:r>
      <w:r>
        <w:rPr>
          <w:sz w:val="20"/>
        </w:rPr>
        <w:t>nombrada</w:t>
      </w:r>
      <w:r>
        <w:rPr>
          <w:spacing w:val="-17"/>
          <w:sz w:val="20"/>
        </w:rPr>
        <w:t> </w:t>
      </w:r>
      <w:r>
        <w:rPr>
          <w:sz w:val="20"/>
        </w:rPr>
        <w:t>en</w:t>
      </w:r>
      <w:r>
        <w:rPr>
          <w:spacing w:val="-17"/>
          <w:sz w:val="20"/>
        </w:rPr>
        <w:t> </w:t>
      </w:r>
      <w:r>
        <w:rPr>
          <w:sz w:val="20"/>
        </w:rPr>
        <w:t>otro</w:t>
      </w:r>
      <w:r>
        <w:rPr>
          <w:spacing w:val="-17"/>
          <w:sz w:val="20"/>
        </w:rPr>
        <w:t> </w:t>
      </w:r>
      <w:r>
        <w:rPr>
          <w:sz w:val="20"/>
        </w:rPr>
        <w:t>puesto</w:t>
      </w:r>
      <w:r>
        <w:rPr>
          <w:spacing w:val="-19"/>
          <w:sz w:val="20"/>
        </w:rPr>
        <w:t> </w:t>
      </w:r>
      <w:r>
        <w:rPr>
          <w:sz w:val="20"/>
        </w:rPr>
        <w:t>laboral que se ajuste a sus aptitudes y necesidades en alguna otra institución</w:t>
      </w:r>
      <w:r>
        <w:rPr>
          <w:spacing w:val="-30"/>
          <w:sz w:val="20"/>
        </w:rPr>
        <w:t> </w:t>
      </w:r>
      <w:r>
        <w:rPr>
          <w:sz w:val="20"/>
        </w:rPr>
        <w:t>pública.</w:t>
      </w:r>
    </w:p>
    <w:p>
      <w:pPr>
        <w:pStyle w:val="BodyText"/>
        <w:spacing w:before="12"/>
        <w:rPr>
          <w:sz w:val="19"/>
        </w:rPr>
      </w:pPr>
    </w:p>
    <w:p>
      <w:pPr>
        <w:pStyle w:val="ListParagraph"/>
        <w:numPr>
          <w:ilvl w:val="0"/>
          <w:numId w:val="12"/>
        </w:numPr>
        <w:tabs>
          <w:tab w:pos="809" w:val="left" w:leader="none"/>
        </w:tabs>
        <w:spacing w:line="240" w:lineRule="auto" w:before="0" w:after="0"/>
        <w:ind w:left="100" w:right="116" w:firstLine="0"/>
        <w:jc w:val="both"/>
        <w:rPr>
          <w:sz w:val="20"/>
        </w:rPr>
      </w:pPr>
      <w:r>
        <w:rPr>
          <w:sz w:val="20"/>
        </w:rPr>
        <w:t>Para el cumplimiento de esta medida, el señor Guevara o sus representantes deberán informar a este Tribunal si la víctima desea ser nombrada en un puesto en el Ministerio de Hacienda o en otra institución pública, en los términos previamente señalados, en un plazo no mayor a seis meses contados a partir de la notificación de esta Sentencia. En caso de que el señor Guevara o sus representantes no informaran a la Corte en el plazo antes señalado, o bien que la víctima no deseara ser nombrado en un cargo público en los términos antes señalados, el Estado deberá pagar una indemnización de USD $25.000,00 (veinticinco mil dólares de los Estados Unidos de América). Este monto es adicional a cualquier otro establecido en la sección de indemnizaciones compensatorias de la presente</w:t>
      </w:r>
      <w:r>
        <w:rPr>
          <w:spacing w:val="-20"/>
          <w:sz w:val="20"/>
        </w:rPr>
        <w:t> </w:t>
      </w:r>
      <w:r>
        <w:rPr>
          <w:sz w:val="20"/>
        </w:rPr>
        <w:t>Sentencia.</w:t>
      </w:r>
    </w:p>
    <w:p>
      <w:pPr>
        <w:spacing w:after="0" w:line="240" w:lineRule="auto"/>
        <w:jc w:val="both"/>
        <w:rPr>
          <w:sz w:val="20"/>
        </w:rPr>
        <w:sectPr>
          <w:pgSz w:w="12240" w:h="15840"/>
          <w:pgMar w:header="0" w:footer="896" w:top="1460" w:bottom="1080" w:left="1600" w:right="1580"/>
        </w:sectPr>
      </w:pPr>
    </w:p>
    <w:p>
      <w:pPr>
        <w:pStyle w:val="Heading1"/>
        <w:numPr>
          <w:ilvl w:val="0"/>
          <w:numId w:val="13"/>
        </w:numPr>
        <w:tabs>
          <w:tab w:pos="842" w:val="left" w:leader="none"/>
        </w:tabs>
        <w:spacing w:line="240" w:lineRule="auto" w:before="71" w:after="0"/>
        <w:ind w:left="841" w:right="0" w:hanging="360"/>
        <w:jc w:val="left"/>
      </w:pPr>
      <w:bookmarkStart w:name="C. Medida de satisfacción" w:id="186"/>
      <w:bookmarkEnd w:id="186"/>
      <w:r>
        <w:rPr>
          <w:b w:val="0"/>
        </w:rPr>
      </w:r>
      <w:bookmarkStart w:name="_bookmark137" w:id="187"/>
      <w:bookmarkEnd w:id="187"/>
      <w:r>
        <w:rPr>
          <w:b w:val="0"/>
        </w:rPr>
      </w:r>
      <w:bookmarkStart w:name="_bookmark137" w:id="188"/>
      <w:bookmarkEnd w:id="188"/>
      <w:r>
        <w:rPr/>
        <w:t>M</w:t>
      </w:r>
      <w:r>
        <w:rPr/>
        <w:t>edida de</w:t>
      </w:r>
      <w:r>
        <w:rPr>
          <w:spacing w:val="-11"/>
        </w:rPr>
        <w:t> </w:t>
      </w:r>
      <w:r>
        <w:rPr/>
        <w:t>satisfacción</w:t>
      </w:r>
    </w:p>
    <w:p>
      <w:pPr>
        <w:pStyle w:val="BodyText"/>
        <w:spacing w:before="11"/>
        <w:rPr>
          <w:b/>
          <w:sz w:val="19"/>
        </w:rPr>
      </w:pPr>
    </w:p>
    <w:p>
      <w:pPr>
        <w:pStyle w:val="Heading2"/>
        <w:numPr>
          <w:ilvl w:val="1"/>
          <w:numId w:val="13"/>
        </w:numPr>
        <w:tabs>
          <w:tab w:pos="2039" w:val="left" w:leader="none"/>
        </w:tabs>
        <w:spacing w:line="240" w:lineRule="auto" w:before="0" w:after="0"/>
        <w:ind w:left="2038" w:right="0" w:hanging="501"/>
        <w:jc w:val="left"/>
        <w:rPr>
          <w:i/>
        </w:rPr>
      </w:pPr>
      <w:bookmarkStart w:name="C.1. Solicitudes de la Comisión y de las" w:id="189"/>
      <w:bookmarkEnd w:id="189"/>
      <w:r>
        <w:rPr>
          <w:b w:val="0"/>
          <w:i w:val="0"/>
        </w:rPr>
      </w:r>
      <w:bookmarkStart w:name="_bookmark138" w:id="190"/>
      <w:bookmarkEnd w:id="190"/>
      <w:r>
        <w:rPr>
          <w:b w:val="0"/>
          <w:i w:val="0"/>
        </w:rPr>
      </w:r>
      <w:bookmarkStart w:name="_bookmark138" w:id="191"/>
      <w:bookmarkEnd w:id="191"/>
      <w:r>
        <w:rPr>
          <w:i/>
        </w:rPr>
        <w:t>S</w:t>
      </w:r>
      <w:r>
        <w:rPr>
          <w:i/>
        </w:rPr>
        <w:t>olicitudes de la Comisión y de las</w:t>
      </w:r>
      <w:r>
        <w:rPr>
          <w:i/>
          <w:spacing w:val="-18"/>
        </w:rPr>
        <w:t> </w:t>
      </w:r>
      <w:r>
        <w:rPr>
          <w:i/>
        </w:rPr>
        <w:t>partes</w:t>
      </w:r>
    </w:p>
    <w:p>
      <w:pPr>
        <w:pStyle w:val="BodyText"/>
        <w:spacing w:before="11"/>
        <w:rPr>
          <w:b/>
          <w:i/>
          <w:sz w:val="19"/>
        </w:rPr>
      </w:pPr>
    </w:p>
    <w:p>
      <w:pPr>
        <w:pStyle w:val="ListParagraph"/>
        <w:numPr>
          <w:ilvl w:val="0"/>
          <w:numId w:val="12"/>
        </w:numPr>
        <w:tabs>
          <w:tab w:pos="832" w:val="left" w:leader="none"/>
        </w:tabs>
        <w:spacing w:line="240" w:lineRule="auto" w:before="0" w:after="0"/>
        <w:ind w:left="121" w:right="159" w:firstLine="0"/>
        <w:jc w:val="both"/>
        <w:rPr>
          <w:sz w:val="20"/>
        </w:rPr>
      </w:pPr>
      <w:r>
        <w:rPr>
          <w:sz w:val="20"/>
        </w:rPr>
        <w:t>La</w:t>
      </w:r>
      <w:r>
        <w:rPr>
          <w:spacing w:val="-17"/>
          <w:sz w:val="20"/>
        </w:rPr>
        <w:t> </w:t>
      </w:r>
      <w:r>
        <w:rPr>
          <w:b/>
          <w:i/>
          <w:spacing w:val="-5"/>
          <w:sz w:val="20"/>
        </w:rPr>
        <w:t>Comisión</w:t>
      </w:r>
      <w:r>
        <w:rPr>
          <w:spacing w:val="-5"/>
          <w:sz w:val="20"/>
        </w:rPr>
        <w:t>,</w:t>
      </w:r>
      <w:r>
        <w:rPr>
          <w:spacing w:val="-17"/>
          <w:sz w:val="20"/>
        </w:rPr>
        <w:t> </w:t>
      </w:r>
      <w:r>
        <w:rPr>
          <w:spacing w:val="-3"/>
          <w:sz w:val="20"/>
        </w:rPr>
        <w:t>el</w:t>
      </w:r>
      <w:r>
        <w:rPr>
          <w:spacing w:val="-16"/>
          <w:sz w:val="20"/>
        </w:rPr>
        <w:t> </w:t>
      </w:r>
      <w:r>
        <w:rPr>
          <w:b/>
          <w:i/>
          <w:spacing w:val="-5"/>
          <w:sz w:val="20"/>
        </w:rPr>
        <w:t>representante</w:t>
      </w:r>
      <w:r>
        <w:rPr>
          <w:b/>
          <w:i/>
          <w:spacing w:val="-15"/>
          <w:sz w:val="20"/>
        </w:rPr>
        <w:t> </w:t>
      </w:r>
      <w:r>
        <w:rPr>
          <w:sz w:val="20"/>
        </w:rPr>
        <w:t>y</w:t>
      </w:r>
      <w:r>
        <w:rPr>
          <w:spacing w:val="-17"/>
          <w:sz w:val="20"/>
        </w:rPr>
        <w:t> </w:t>
      </w:r>
      <w:r>
        <w:rPr>
          <w:spacing w:val="-3"/>
          <w:sz w:val="20"/>
        </w:rPr>
        <w:t>el</w:t>
      </w:r>
      <w:r>
        <w:rPr>
          <w:spacing w:val="-16"/>
          <w:sz w:val="20"/>
        </w:rPr>
        <w:t> </w:t>
      </w:r>
      <w:r>
        <w:rPr>
          <w:b/>
          <w:i/>
          <w:spacing w:val="-4"/>
          <w:sz w:val="20"/>
        </w:rPr>
        <w:t>Estado</w:t>
      </w:r>
      <w:r>
        <w:rPr>
          <w:b/>
          <w:i/>
          <w:spacing w:val="-17"/>
          <w:sz w:val="20"/>
        </w:rPr>
        <w:t> </w:t>
      </w:r>
      <w:r>
        <w:rPr>
          <w:sz w:val="20"/>
        </w:rPr>
        <w:t>no</w:t>
      </w:r>
      <w:r>
        <w:rPr>
          <w:spacing w:val="-17"/>
          <w:sz w:val="20"/>
        </w:rPr>
        <w:t> </w:t>
      </w:r>
      <w:r>
        <w:rPr>
          <w:spacing w:val="-3"/>
          <w:sz w:val="20"/>
        </w:rPr>
        <w:t>se</w:t>
      </w:r>
      <w:r>
        <w:rPr>
          <w:spacing w:val="-14"/>
          <w:sz w:val="20"/>
        </w:rPr>
        <w:t> </w:t>
      </w:r>
      <w:r>
        <w:rPr>
          <w:spacing w:val="-5"/>
          <w:sz w:val="20"/>
        </w:rPr>
        <w:t>refirieron</w:t>
      </w:r>
      <w:r>
        <w:rPr>
          <w:spacing w:val="-17"/>
          <w:sz w:val="20"/>
        </w:rPr>
        <w:t> </w:t>
      </w:r>
      <w:r>
        <w:rPr>
          <w:spacing w:val="-5"/>
          <w:sz w:val="20"/>
        </w:rPr>
        <w:t>específicamente</w:t>
      </w:r>
      <w:r>
        <w:rPr>
          <w:spacing w:val="-16"/>
          <w:sz w:val="20"/>
        </w:rPr>
        <w:t> </w:t>
      </w:r>
      <w:r>
        <w:rPr>
          <w:sz w:val="20"/>
        </w:rPr>
        <w:t>a</w:t>
      </w:r>
      <w:r>
        <w:rPr>
          <w:spacing w:val="-17"/>
          <w:sz w:val="20"/>
        </w:rPr>
        <w:t> </w:t>
      </w:r>
      <w:r>
        <w:rPr>
          <w:spacing w:val="-4"/>
          <w:sz w:val="20"/>
        </w:rPr>
        <w:t>esta </w:t>
      </w:r>
      <w:r>
        <w:rPr>
          <w:spacing w:val="-5"/>
          <w:sz w:val="20"/>
        </w:rPr>
        <w:t>medida.</w:t>
      </w:r>
    </w:p>
    <w:p>
      <w:pPr>
        <w:pStyle w:val="BodyText"/>
        <w:spacing w:before="11"/>
        <w:rPr>
          <w:sz w:val="23"/>
        </w:rPr>
      </w:pPr>
    </w:p>
    <w:p>
      <w:pPr>
        <w:pStyle w:val="Heading2"/>
        <w:numPr>
          <w:ilvl w:val="1"/>
          <w:numId w:val="13"/>
        </w:numPr>
        <w:tabs>
          <w:tab w:pos="2038" w:val="left" w:leader="none"/>
        </w:tabs>
        <w:spacing w:line="240" w:lineRule="auto" w:before="0" w:after="0"/>
        <w:ind w:left="2038" w:right="0" w:hanging="501"/>
        <w:jc w:val="left"/>
        <w:rPr>
          <w:i/>
        </w:rPr>
      </w:pPr>
      <w:bookmarkStart w:name="C.2. Consideraciones de la Corte" w:id="192"/>
      <w:bookmarkEnd w:id="192"/>
      <w:r>
        <w:rPr>
          <w:b w:val="0"/>
          <w:i w:val="0"/>
        </w:rPr>
      </w:r>
      <w:bookmarkStart w:name="_bookmark139" w:id="193"/>
      <w:bookmarkEnd w:id="193"/>
      <w:r>
        <w:rPr>
          <w:b w:val="0"/>
          <w:i w:val="0"/>
        </w:rPr>
      </w:r>
      <w:bookmarkStart w:name="_bookmark139" w:id="194"/>
      <w:bookmarkEnd w:id="194"/>
      <w:r>
        <w:rPr>
          <w:i/>
        </w:rPr>
        <w:t>C</w:t>
      </w:r>
      <w:r>
        <w:rPr>
          <w:i/>
        </w:rPr>
        <w:t>onsideraciones de la</w:t>
      </w:r>
      <w:r>
        <w:rPr>
          <w:i/>
          <w:spacing w:val="-13"/>
        </w:rPr>
        <w:t> </w:t>
      </w:r>
      <w:r>
        <w:rPr>
          <w:i/>
        </w:rPr>
        <w:t>Corte</w:t>
      </w:r>
    </w:p>
    <w:p>
      <w:pPr>
        <w:pStyle w:val="BodyText"/>
        <w:spacing w:before="12"/>
        <w:rPr>
          <w:b/>
          <w:i/>
          <w:sz w:val="23"/>
        </w:rPr>
      </w:pPr>
    </w:p>
    <w:p>
      <w:pPr>
        <w:pStyle w:val="ListParagraph"/>
        <w:numPr>
          <w:ilvl w:val="0"/>
          <w:numId w:val="12"/>
        </w:numPr>
        <w:tabs>
          <w:tab w:pos="831" w:val="left" w:leader="none"/>
        </w:tabs>
        <w:spacing w:line="240" w:lineRule="auto" w:before="0" w:after="0"/>
        <w:ind w:left="121" w:right="157" w:firstLine="0"/>
        <w:jc w:val="both"/>
        <w:rPr>
          <w:sz w:val="20"/>
        </w:rPr>
      </w:pPr>
      <w:r>
        <w:rPr>
          <w:sz w:val="20"/>
        </w:rPr>
        <w:t>La </w:t>
      </w:r>
      <w:r>
        <w:rPr>
          <w:b/>
          <w:i/>
          <w:spacing w:val="-4"/>
          <w:sz w:val="20"/>
        </w:rPr>
        <w:t>Corte </w:t>
      </w:r>
      <w:r>
        <w:rPr>
          <w:spacing w:val="-5"/>
          <w:sz w:val="20"/>
        </w:rPr>
        <w:t>dispone, </w:t>
      </w:r>
      <w:r>
        <w:rPr>
          <w:spacing w:val="-4"/>
          <w:sz w:val="20"/>
        </w:rPr>
        <w:t>como </w:t>
      </w:r>
      <w:r>
        <w:rPr>
          <w:sz w:val="20"/>
        </w:rPr>
        <w:t>lo </w:t>
      </w:r>
      <w:r>
        <w:rPr>
          <w:spacing w:val="-3"/>
          <w:sz w:val="20"/>
        </w:rPr>
        <w:t>ha </w:t>
      </w:r>
      <w:r>
        <w:rPr>
          <w:spacing w:val="-4"/>
          <w:sz w:val="20"/>
        </w:rPr>
        <w:t>hecho </w:t>
      </w:r>
      <w:r>
        <w:rPr>
          <w:sz w:val="20"/>
        </w:rPr>
        <w:t>en </w:t>
      </w:r>
      <w:r>
        <w:rPr>
          <w:spacing w:val="-4"/>
          <w:sz w:val="20"/>
        </w:rPr>
        <w:t>otros </w:t>
      </w:r>
      <w:r>
        <w:rPr>
          <w:sz w:val="20"/>
        </w:rPr>
        <w:t>casos</w:t>
      </w:r>
      <w:hyperlink w:history="true" w:anchor="_bookmark143">
        <w:r>
          <w:rPr>
            <w:position w:val="7"/>
            <w:sz w:val="13"/>
          </w:rPr>
          <w:t>107</w:t>
        </w:r>
      </w:hyperlink>
      <w:r>
        <w:rPr>
          <w:sz w:val="20"/>
        </w:rPr>
        <w:t>, </w:t>
      </w:r>
      <w:r>
        <w:rPr>
          <w:spacing w:val="-4"/>
          <w:sz w:val="20"/>
        </w:rPr>
        <w:t>que </w:t>
      </w:r>
      <w:r>
        <w:rPr>
          <w:sz w:val="20"/>
        </w:rPr>
        <w:t>el </w:t>
      </w:r>
      <w:r>
        <w:rPr>
          <w:spacing w:val="-4"/>
          <w:sz w:val="20"/>
        </w:rPr>
        <w:t>Estado </w:t>
      </w:r>
      <w:r>
        <w:rPr>
          <w:spacing w:val="-5"/>
          <w:sz w:val="20"/>
        </w:rPr>
        <w:t>publique, </w:t>
      </w:r>
      <w:r>
        <w:rPr>
          <w:spacing w:val="-3"/>
          <w:sz w:val="20"/>
        </w:rPr>
        <w:t>en el </w:t>
      </w:r>
      <w:r>
        <w:rPr>
          <w:spacing w:val="-4"/>
          <w:sz w:val="20"/>
        </w:rPr>
        <w:t>plazo </w:t>
      </w:r>
      <w:r>
        <w:rPr>
          <w:spacing w:val="-3"/>
          <w:sz w:val="20"/>
        </w:rPr>
        <w:t>de </w:t>
      </w:r>
      <w:r>
        <w:rPr>
          <w:spacing w:val="-4"/>
          <w:sz w:val="20"/>
        </w:rPr>
        <w:t>seis meses, contado </w:t>
      </w:r>
      <w:r>
        <w:rPr>
          <w:sz w:val="20"/>
        </w:rPr>
        <w:t>a </w:t>
      </w:r>
      <w:r>
        <w:rPr>
          <w:spacing w:val="-4"/>
          <w:sz w:val="20"/>
        </w:rPr>
        <w:t>partir </w:t>
      </w:r>
      <w:r>
        <w:rPr>
          <w:spacing w:val="-3"/>
          <w:sz w:val="20"/>
        </w:rPr>
        <w:t>de </w:t>
      </w:r>
      <w:r>
        <w:rPr>
          <w:sz w:val="20"/>
        </w:rPr>
        <w:t>la </w:t>
      </w:r>
      <w:r>
        <w:rPr>
          <w:spacing w:val="-5"/>
          <w:sz w:val="20"/>
        </w:rPr>
        <w:t>notificación </w:t>
      </w:r>
      <w:r>
        <w:rPr>
          <w:spacing w:val="-3"/>
          <w:sz w:val="20"/>
        </w:rPr>
        <w:t>de la </w:t>
      </w:r>
      <w:r>
        <w:rPr>
          <w:spacing w:val="-5"/>
          <w:sz w:val="20"/>
        </w:rPr>
        <w:t>presente Sentencia, </w:t>
      </w:r>
      <w:r>
        <w:rPr>
          <w:spacing w:val="-3"/>
          <w:sz w:val="20"/>
        </w:rPr>
        <w:t>en un </w:t>
      </w:r>
      <w:r>
        <w:rPr>
          <w:spacing w:val="-4"/>
          <w:sz w:val="20"/>
        </w:rPr>
        <w:t>tamaño </w:t>
      </w:r>
      <w:r>
        <w:rPr>
          <w:spacing w:val="-3"/>
          <w:sz w:val="20"/>
        </w:rPr>
        <w:t>de </w:t>
      </w:r>
      <w:r>
        <w:rPr>
          <w:spacing w:val="-4"/>
          <w:sz w:val="20"/>
        </w:rPr>
        <w:t>letra legible </w:t>
      </w:r>
      <w:r>
        <w:rPr>
          <w:sz w:val="20"/>
        </w:rPr>
        <w:t>y </w:t>
      </w:r>
      <w:r>
        <w:rPr>
          <w:spacing w:val="-5"/>
          <w:sz w:val="20"/>
        </w:rPr>
        <w:t>adecuado, </w:t>
      </w:r>
      <w:r>
        <w:rPr>
          <w:sz w:val="20"/>
        </w:rPr>
        <w:t>lo </w:t>
      </w:r>
      <w:r>
        <w:rPr>
          <w:spacing w:val="-5"/>
          <w:sz w:val="20"/>
        </w:rPr>
        <w:t>siguiente: </w:t>
      </w:r>
      <w:r>
        <w:rPr>
          <w:spacing w:val="-3"/>
          <w:sz w:val="20"/>
        </w:rPr>
        <w:t>a) el </w:t>
      </w:r>
      <w:r>
        <w:rPr>
          <w:spacing w:val="-5"/>
          <w:sz w:val="20"/>
        </w:rPr>
        <w:t>resumen </w:t>
      </w:r>
      <w:r>
        <w:rPr>
          <w:spacing w:val="-4"/>
          <w:sz w:val="20"/>
        </w:rPr>
        <w:t>oficial </w:t>
      </w:r>
      <w:r>
        <w:rPr>
          <w:spacing w:val="-3"/>
          <w:sz w:val="20"/>
        </w:rPr>
        <w:t>de </w:t>
      </w:r>
      <w:r>
        <w:rPr>
          <w:sz w:val="20"/>
        </w:rPr>
        <w:t>la </w:t>
      </w:r>
      <w:r>
        <w:rPr>
          <w:spacing w:val="-5"/>
          <w:sz w:val="20"/>
        </w:rPr>
        <w:t>presente Sentencia elaborado </w:t>
      </w:r>
      <w:r>
        <w:rPr>
          <w:spacing w:val="-4"/>
          <w:sz w:val="20"/>
        </w:rPr>
        <w:t>por </w:t>
      </w:r>
      <w:r>
        <w:rPr>
          <w:spacing w:val="-3"/>
          <w:sz w:val="20"/>
        </w:rPr>
        <w:t>la </w:t>
      </w:r>
      <w:r>
        <w:rPr>
          <w:spacing w:val="-4"/>
          <w:sz w:val="20"/>
        </w:rPr>
        <w:t>Corte, por </w:t>
      </w:r>
      <w:r>
        <w:rPr>
          <w:spacing w:val="-3"/>
          <w:sz w:val="20"/>
        </w:rPr>
        <w:t>una </w:t>
      </w:r>
      <w:r>
        <w:rPr>
          <w:spacing w:val="-4"/>
          <w:sz w:val="20"/>
        </w:rPr>
        <w:t>sola vez, </w:t>
      </w:r>
      <w:r>
        <w:rPr>
          <w:spacing w:val="-3"/>
          <w:sz w:val="20"/>
        </w:rPr>
        <w:t>en </w:t>
      </w:r>
      <w:r>
        <w:rPr>
          <w:sz w:val="20"/>
        </w:rPr>
        <w:t>el </w:t>
      </w:r>
      <w:r>
        <w:rPr>
          <w:spacing w:val="-4"/>
          <w:sz w:val="20"/>
        </w:rPr>
        <w:t>Diario </w:t>
      </w:r>
      <w:r>
        <w:rPr>
          <w:spacing w:val="-5"/>
          <w:sz w:val="20"/>
        </w:rPr>
        <w:t>Oficial </w:t>
      </w:r>
      <w:r>
        <w:rPr>
          <w:sz w:val="20"/>
        </w:rPr>
        <w:t>y </w:t>
      </w:r>
      <w:r>
        <w:rPr>
          <w:spacing w:val="-3"/>
          <w:sz w:val="20"/>
        </w:rPr>
        <w:t>en un </w:t>
      </w:r>
      <w:r>
        <w:rPr>
          <w:spacing w:val="-4"/>
          <w:sz w:val="20"/>
        </w:rPr>
        <w:t>diario </w:t>
      </w:r>
      <w:r>
        <w:rPr>
          <w:spacing w:val="-3"/>
          <w:sz w:val="20"/>
        </w:rPr>
        <w:t>de </w:t>
      </w:r>
      <w:r>
        <w:rPr>
          <w:spacing w:val="-5"/>
          <w:sz w:val="20"/>
        </w:rPr>
        <w:t>circulación </w:t>
      </w:r>
      <w:r>
        <w:rPr>
          <w:spacing w:val="-4"/>
          <w:sz w:val="20"/>
        </w:rPr>
        <w:t>nacional, </w:t>
      </w:r>
      <w:r>
        <w:rPr>
          <w:sz w:val="20"/>
        </w:rPr>
        <w:t>y b) la </w:t>
      </w:r>
      <w:r>
        <w:rPr>
          <w:spacing w:val="-5"/>
          <w:sz w:val="20"/>
        </w:rPr>
        <w:t>presente Sentencia </w:t>
      </w:r>
      <w:r>
        <w:rPr>
          <w:spacing w:val="-3"/>
          <w:sz w:val="20"/>
        </w:rPr>
        <w:t>en </w:t>
      </w:r>
      <w:r>
        <w:rPr>
          <w:sz w:val="20"/>
        </w:rPr>
        <w:t>su </w:t>
      </w:r>
      <w:r>
        <w:rPr>
          <w:spacing w:val="-5"/>
          <w:sz w:val="20"/>
        </w:rPr>
        <w:t>integridad, disponible </w:t>
      </w:r>
      <w:r>
        <w:rPr>
          <w:spacing w:val="-3"/>
          <w:sz w:val="20"/>
        </w:rPr>
        <w:t>por un </w:t>
      </w:r>
      <w:r>
        <w:rPr>
          <w:spacing w:val="-4"/>
          <w:sz w:val="20"/>
        </w:rPr>
        <w:t>período </w:t>
      </w:r>
      <w:r>
        <w:rPr>
          <w:spacing w:val="-3"/>
          <w:sz w:val="20"/>
        </w:rPr>
        <w:t>de</w:t>
      </w:r>
      <w:r>
        <w:rPr>
          <w:spacing w:val="-21"/>
          <w:sz w:val="20"/>
        </w:rPr>
        <w:t> </w:t>
      </w:r>
      <w:r>
        <w:rPr>
          <w:spacing w:val="-3"/>
          <w:sz w:val="20"/>
        </w:rPr>
        <w:t>un</w:t>
      </w:r>
      <w:r>
        <w:rPr>
          <w:spacing w:val="-21"/>
          <w:sz w:val="20"/>
        </w:rPr>
        <w:t> </w:t>
      </w:r>
      <w:r>
        <w:rPr>
          <w:spacing w:val="-4"/>
          <w:sz w:val="20"/>
        </w:rPr>
        <w:t>año,</w:t>
      </w:r>
      <w:r>
        <w:rPr>
          <w:spacing w:val="-22"/>
          <w:sz w:val="20"/>
        </w:rPr>
        <w:t> </w:t>
      </w:r>
      <w:r>
        <w:rPr>
          <w:spacing w:val="-3"/>
          <w:sz w:val="20"/>
        </w:rPr>
        <w:t>en</w:t>
      </w:r>
      <w:r>
        <w:rPr>
          <w:spacing w:val="-22"/>
          <w:sz w:val="20"/>
        </w:rPr>
        <w:t> </w:t>
      </w:r>
      <w:r>
        <w:rPr>
          <w:spacing w:val="-3"/>
          <w:sz w:val="20"/>
        </w:rPr>
        <w:t>el</w:t>
      </w:r>
      <w:r>
        <w:rPr>
          <w:spacing w:val="-22"/>
          <w:sz w:val="20"/>
        </w:rPr>
        <w:t> </w:t>
      </w:r>
      <w:r>
        <w:rPr>
          <w:spacing w:val="-4"/>
          <w:sz w:val="20"/>
        </w:rPr>
        <w:t>sitio</w:t>
      </w:r>
      <w:r>
        <w:rPr>
          <w:spacing w:val="-23"/>
          <w:sz w:val="20"/>
        </w:rPr>
        <w:t> </w:t>
      </w:r>
      <w:r>
        <w:rPr>
          <w:spacing w:val="-4"/>
          <w:sz w:val="20"/>
        </w:rPr>
        <w:t>web</w:t>
      </w:r>
      <w:r>
        <w:rPr>
          <w:spacing w:val="-22"/>
          <w:sz w:val="20"/>
        </w:rPr>
        <w:t> </w:t>
      </w:r>
      <w:r>
        <w:rPr>
          <w:spacing w:val="-5"/>
          <w:sz w:val="20"/>
        </w:rPr>
        <w:t>oficial</w:t>
      </w:r>
      <w:r>
        <w:rPr>
          <w:spacing w:val="-22"/>
          <w:sz w:val="20"/>
        </w:rPr>
        <w:t> </w:t>
      </w:r>
      <w:r>
        <w:rPr>
          <w:spacing w:val="-3"/>
          <w:sz w:val="20"/>
        </w:rPr>
        <w:t>del</w:t>
      </w:r>
      <w:r>
        <w:rPr>
          <w:spacing w:val="-22"/>
          <w:sz w:val="20"/>
        </w:rPr>
        <w:t> </w:t>
      </w:r>
      <w:r>
        <w:rPr>
          <w:spacing w:val="-4"/>
          <w:sz w:val="20"/>
        </w:rPr>
        <w:t>Poder</w:t>
      </w:r>
      <w:r>
        <w:rPr>
          <w:spacing w:val="-23"/>
          <w:sz w:val="20"/>
        </w:rPr>
        <w:t> </w:t>
      </w:r>
      <w:r>
        <w:rPr>
          <w:spacing w:val="-5"/>
          <w:sz w:val="20"/>
        </w:rPr>
        <w:t>Judicial</w:t>
      </w:r>
      <w:r>
        <w:rPr>
          <w:spacing w:val="-22"/>
          <w:sz w:val="20"/>
        </w:rPr>
        <w:t> </w:t>
      </w:r>
      <w:r>
        <w:rPr>
          <w:spacing w:val="-3"/>
          <w:sz w:val="20"/>
        </w:rPr>
        <w:t>de</w:t>
      </w:r>
      <w:r>
        <w:rPr>
          <w:spacing w:val="-22"/>
          <w:sz w:val="20"/>
        </w:rPr>
        <w:t> </w:t>
      </w:r>
      <w:r>
        <w:rPr>
          <w:spacing w:val="-4"/>
          <w:sz w:val="20"/>
        </w:rPr>
        <w:t>Costa</w:t>
      </w:r>
      <w:r>
        <w:rPr>
          <w:spacing w:val="-23"/>
          <w:sz w:val="20"/>
        </w:rPr>
        <w:t> </w:t>
      </w:r>
      <w:r>
        <w:rPr>
          <w:spacing w:val="-4"/>
          <w:sz w:val="20"/>
        </w:rPr>
        <w:t>Rica</w:t>
      </w:r>
      <w:r>
        <w:rPr>
          <w:spacing w:val="-21"/>
          <w:sz w:val="20"/>
        </w:rPr>
        <w:t> </w:t>
      </w:r>
      <w:r>
        <w:rPr>
          <w:sz w:val="20"/>
        </w:rPr>
        <w:t>y</w:t>
      </w:r>
      <w:r>
        <w:rPr>
          <w:spacing w:val="-22"/>
          <w:sz w:val="20"/>
        </w:rPr>
        <w:t> </w:t>
      </w:r>
      <w:r>
        <w:rPr>
          <w:spacing w:val="-4"/>
          <w:sz w:val="20"/>
        </w:rPr>
        <w:t>del</w:t>
      </w:r>
      <w:r>
        <w:rPr>
          <w:spacing w:val="-22"/>
          <w:sz w:val="20"/>
        </w:rPr>
        <w:t> </w:t>
      </w:r>
      <w:r>
        <w:rPr>
          <w:spacing w:val="-5"/>
          <w:sz w:val="20"/>
        </w:rPr>
        <w:t>Ministerio</w:t>
      </w:r>
      <w:r>
        <w:rPr>
          <w:spacing w:val="-23"/>
          <w:sz w:val="20"/>
        </w:rPr>
        <w:t> </w:t>
      </w:r>
      <w:r>
        <w:rPr>
          <w:spacing w:val="-3"/>
          <w:sz w:val="20"/>
        </w:rPr>
        <w:t>de</w:t>
      </w:r>
      <w:r>
        <w:rPr>
          <w:spacing w:val="-22"/>
          <w:sz w:val="20"/>
        </w:rPr>
        <w:t> </w:t>
      </w:r>
      <w:r>
        <w:rPr>
          <w:spacing w:val="-5"/>
          <w:sz w:val="20"/>
        </w:rPr>
        <w:t>Hacienda, </w:t>
      </w:r>
      <w:r>
        <w:rPr>
          <w:spacing w:val="-3"/>
          <w:sz w:val="20"/>
        </w:rPr>
        <w:t>de </w:t>
      </w:r>
      <w:r>
        <w:rPr>
          <w:spacing w:val="-4"/>
          <w:sz w:val="20"/>
        </w:rPr>
        <w:t>manera accesible </w:t>
      </w:r>
      <w:r>
        <w:rPr>
          <w:sz w:val="20"/>
        </w:rPr>
        <w:t>al </w:t>
      </w:r>
      <w:r>
        <w:rPr>
          <w:spacing w:val="-4"/>
          <w:sz w:val="20"/>
        </w:rPr>
        <w:t>público </w:t>
      </w:r>
      <w:r>
        <w:rPr>
          <w:sz w:val="20"/>
        </w:rPr>
        <w:t>y </w:t>
      </w:r>
      <w:r>
        <w:rPr>
          <w:spacing w:val="-4"/>
          <w:sz w:val="20"/>
        </w:rPr>
        <w:t>desde </w:t>
      </w:r>
      <w:r>
        <w:rPr>
          <w:sz w:val="20"/>
        </w:rPr>
        <w:t>la </w:t>
      </w:r>
      <w:r>
        <w:rPr>
          <w:spacing w:val="-4"/>
          <w:sz w:val="20"/>
        </w:rPr>
        <w:t>página </w:t>
      </w:r>
      <w:r>
        <w:rPr>
          <w:spacing w:val="-3"/>
          <w:sz w:val="20"/>
        </w:rPr>
        <w:t>de </w:t>
      </w:r>
      <w:r>
        <w:rPr>
          <w:spacing w:val="-4"/>
          <w:sz w:val="20"/>
        </w:rPr>
        <w:t>inicio del sitio </w:t>
      </w:r>
      <w:r>
        <w:rPr>
          <w:i/>
          <w:spacing w:val="-4"/>
          <w:sz w:val="20"/>
        </w:rPr>
        <w:t>web</w:t>
      </w:r>
      <w:r>
        <w:rPr>
          <w:spacing w:val="-4"/>
          <w:sz w:val="20"/>
        </w:rPr>
        <w:t>. </w:t>
      </w:r>
      <w:r>
        <w:rPr>
          <w:spacing w:val="-3"/>
          <w:sz w:val="20"/>
        </w:rPr>
        <w:t>El </w:t>
      </w:r>
      <w:r>
        <w:rPr>
          <w:spacing w:val="-4"/>
          <w:sz w:val="20"/>
        </w:rPr>
        <w:t>Estado deberá informar </w:t>
      </w:r>
      <w:r>
        <w:rPr>
          <w:spacing w:val="-3"/>
          <w:sz w:val="20"/>
        </w:rPr>
        <w:t>de </w:t>
      </w:r>
      <w:r>
        <w:rPr>
          <w:spacing w:val="-4"/>
          <w:sz w:val="20"/>
        </w:rPr>
        <w:t>forma </w:t>
      </w:r>
      <w:r>
        <w:rPr>
          <w:spacing w:val="-5"/>
          <w:sz w:val="20"/>
        </w:rPr>
        <w:t>inmediata </w:t>
      </w:r>
      <w:r>
        <w:rPr>
          <w:sz w:val="20"/>
        </w:rPr>
        <w:t>a </w:t>
      </w:r>
      <w:r>
        <w:rPr>
          <w:spacing w:val="-4"/>
          <w:sz w:val="20"/>
        </w:rPr>
        <w:t>este </w:t>
      </w:r>
      <w:r>
        <w:rPr>
          <w:spacing w:val="-5"/>
          <w:sz w:val="20"/>
        </w:rPr>
        <w:t>Tribunal </w:t>
      </w:r>
      <w:r>
        <w:rPr>
          <w:spacing w:val="-4"/>
          <w:sz w:val="20"/>
        </w:rPr>
        <w:t>una vez proceda </w:t>
      </w:r>
      <w:r>
        <w:rPr>
          <w:sz w:val="20"/>
        </w:rPr>
        <w:t>a </w:t>
      </w:r>
      <w:r>
        <w:rPr>
          <w:spacing w:val="-5"/>
          <w:sz w:val="20"/>
        </w:rPr>
        <w:t>realizar </w:t>
      </w:r>
      <w:r>
        <w:rPr>
          <w:spacing w:val="-4"/>
          <w:sz w:val="20"/>
        </w:rPr>
        <w:t>cada </w:t>
      </w:r>
      <w:r>
        <w:rPr>
          <w:spacing w:val="-3"/>
          <w:sz w:val="20"/>
        </w:rPr>
        <w:t>una de </w:t>
      </w:r>
      <w:r>
        <w:rPr>
          <w:spacing w:val="-6"/>
          <w:sz w:val="20"/>
        </w:rPr>
        <w:t>las </w:t>
      </w:r>
      <w:r>
        <w:rPr>
          <w:spacing w:val="-5"/>
          <w:sz w:val="20"/>
        </w:rPr>
        <w:t>publicaciones</w:t>
      </w:r>
      <w:r>
        <w:rPr>
          <w:spacing w:val="-18"/>
          <w:sz w:val="20"/>
        </w:rPr>
        <w:t> </w:t>
      </w:r>
      <w:r>
        <w:rPr>
          <w:spacing w:val="-5"/>
          <w:sz w:val="20"/>
        </w:rPr>
        <w:t>dispuestas,</w:t>
      </w:r>
      <w:r>
        <w:rPr>
          <w:spacing w:val="-18"/>
          <w:sz w:val="20"/>
        </w:rPr>
        <w:t> </w:t>
      </w:r>
      <w:r>
        <w:rPr>
          <w:spacing w:val="-5"/>
          <w:sz w:val="20"/>
        </w:rPr>
        <w:t>independientemente</w:t>
      </w:r>
      <w:r>
        <w:rPr>
          <w:spacing w:val="-18"/>
          <w:sz w:val="20"/>
        </w:rPr>
        <w:t> </w:t>
      </w:r>
      <w:r>
        <w:rPr>
          <w:spacing w:val="-4"/>
          <w:sz w:val="20"/>
        </w:rPr>
        <w:t>del</w:t>
      </w:r>
      <w:r>
        <w:rPr>
          <w:spacing w:val="-16"/>
          <w:sz w:val="20"/>
        </w:rPr>
        <w:t> </w:t>
      </w:r>
      <w:r>
        <w:rPr>
          <w:spacing w:val="-4"/>
          <w:sz w:val="20"/>
        </w:rPr>
        <w:t>plazo</w:t>
      </w:r>
      <w:r>
        <w:rPr>
          <w:spacing w:val="-19"/>
          <w:sz w:val="20"/>
        </w:rPr>
        <w:t> </w:t>
      </w:r>
      <w:r>
        <w:rPr>
          <w:spacing w:val="-3"/>
          <w:sz w:val="20"/>
        </w:rPr>
        <w:t>de</w:t>
      </w:r>
      <w:r>
        <w:rPr>
          <w:spacing w:val="-18"/>
          <w:sz w:val="20"/>
        </w:rPr>
        <w:t> </w:t>
      </w:r>
      <w:r>
        <w:rPr>
          <w:spacing w:val="-3"/>
          <w:sz w:val="20"/>
        </w:rPr>
        <w:t>un</w:t>
      </w:r>
      <w:r>
        <w:rPr>
          <w:spacing w:val="-18"/>
          <w:sz w:val="20"/>
        </w:rPr>
        <w:t> </w:t>
      </w:r>
      <w:r>
        <w:rPr>
          <w:spacing w:val="-3"/>
          <w:sz w:val="20"/>
        </w:rPr>
        <w:t>año</w:t>
      </w:r>
      <w:r>
        <w:rPr>
          <w:spacing w:val="-19"/>
          <w:sz w:val="20"/>
        </w:rPr>
        <w:t> </w:t>
      </w:r>
      <w:r>
        <w:rPr>
          <w:spacing w:val="-3"/>
          <w:sz w:val="20"/>
        </w:rPr>
        <w:t>para</w:t>
      </w:r>
      <w:r>
        <w:rPr>
          <w:spacing w:val="-19"/>
          <w:sz w:val="20"/>
        </w:rPr>
        <w:t> </w:t>
      </w:r>
      <w:r>
        <w:rPr>
          <w:spacing w:val="-5"/>
          <w:sz w:val="20"/>
        </w:rPr>
        <w:t>presentar</w:t>
      </w:r>
      <w:r>
        <w:rPr>
          <w:spacing w:val="-18"/>
          <w:sz w:val="20"/>
        </w:rPr>
        <w:t> </w:t>
      </w:r>
      <w:r>
        <w:rPr>
          <w:spacing w:val="-3"/>
          <w:sz w:val="20"/>
        </w:rPr>
        <w:t>su</w:t>
      </w:r>
      <w:r>
        <w:rPr>
          <w:spacing w:val="-18"/>
          <w:sz w:val="20"/>
        </w:rPr>
        <w:t> </w:t>
      </w:r>
      <w:r>
        <w:rPr>
          <w:spacing w:val="-4"/>
          <w:sz w:val="20"/>
        </w:rPr>
        <w:t>primer </w:t>
      </w:r>
      <w:r>
        <w:rPr>
          <w:spacing w:val="-5"/>
          <w:sz w:val="20"/>
        </w:rPr>
        <w:t>informe, dispuesto </w:t>
      </w:r>
      <w:r>
        <w:rPr>
          <w:sz w:val="20"/>
        </w:rPr>
        <w:t>en </w:t>
      </w:r>
      <w:r>
        <w:rPr>
          <w:spacing w:val="-3"/>
          <w:sz w:val="20"/>
        </w:rPr>
        <w:t>el </w:t>
      </w:r>
      <w:r>
        <w:rPr>
          <w:spacing w:val="-4"/>
          <w:sz w:val="20"/>
        </w:rPr>
        <w:t>punto </w:t>
      </w:r>
      <w:r>
        <w:rPr>
          <w:spacing w:val="-5"/>
          <w:sz w:val="20"/>
        </w:rPr>
        <w:t>resolutivo </w:t>
      </w:r>
      <w:r>
        <w:rPr>
          <w:sz w:val="20"/>
        </w:rPr>
        <w:t>9 </w:t>
      </w:r>
      <w:r>
        <w:rPr>
          <w:spacing w:val="-3"/>
          <w:sz w:val="20"/>
        </w:rPr>
        <w:t>de </w:t>
      </w:r>
      <w:r>
        <w:rPr>
          <w:sz w:val="20"/>
        </w:rPr>
        <w:t>la </w:t>
      </w:r>
      <w:r>
        <w:rPr>
          <w:spacing w:val="-5"/>
          <w:sz w:val="20"/>
        </w:rPr>
        <w:t>presente</w:t>
      </w:r>
      <w:r>
        <w:rPr>
          <w:spacing w:val="-19"/>
          <w:sz w:val="20"/>
        </w:rPr>
        <w:t> </w:t>
      </w:r>
      <w:r>
        <w:rPr>
          <w:spacing w:val="-5"/>
          <w:sz w:val="20"/>
        </w:rPr>
        <w:t>Sentencia.</w:t>
      </w:r>
    </w:p>
    <w:p>
      <w:pPr>
        <w:pStyle w:val="BodyText"/>
        <w:spacing w:before="12"/>
        <w:rPr>
          <w:sz w:val="19"/>
        </w:rPr>
      </w:pPr>
    </w:p>
    <w:p>
      <w:pPr>
        <w:pStyle w:val="Heading1"/>
        <w:numPr>
          <w:ilvl w:val="0"/>
          <w:numId w:val="13"/>
        </w:numPr>
        <w:tabs>
          <w:tab w:pos="842" w:val="left" w:leader="none"/>
        </w:tabs>
        <w:spacing w:line="240" w:lineRule="auto" w:before="0" w:after="0"/>
        <w:ind w:left="841" w:right="0" w:hanging="360"/>
        <w:jc w:val="left"/>
      </w:pPr>
      <w:bookmarkStart w:name="D. Garantía de no repetición" w:id="195"/>
      <w:bookmarkEnd w:id="195"/>
      <w:r>
        <w:rPr>
          <w:b w:val="0"/>
        </w:rPr>
      </w:r>
      <w:bookmarkStart w:name="_bookmark140" w:id="196"/>
      <w:bookmarkEnd w:id="196"/>
      <w:r>
        <w:rPr>
          <w:b w:val="0"/>
        </w:rPr>
      </w:r>
      <w:bookmarkStart w:name="_bookmark140" w:id="197"/>
      <w:bookmarkEnd w:id="197"/>
      <w:r>
        <w:rPr/>
        <w:t>G</w:t>
      </w:r>
      <w:r>
        <w:rPr/>
        <w:t>arantía de no</w:t>
      </w:r>
      <w:r>
        <w:rPr>
          <w:spacing w:val="-10"/>
        </w:rPr>
        <w:t> </w:t>
      </w:r>
      <w:r>
        <w:rPr/>
        <w:t>repetición</w:t>
      </w:r>
    </w:p>
    <w:p>
      <w:pPr>
        <w:pStyle w:val="BodyText"/>
        <w:spacing w:before="12"/>
        <w:rPr>
          <w:b/>
          <w:sz w:val="19"/>
        </w:rPr>
      </w:pPr>
    </w:p>
    <w:p>
      <w:pPr>
        <w:pStyle w:val="Heading2"/>
        <w:numPr>
          <w:ilvl w:val="1"/>
          <w:numId w:val="13"/>
        </w:numPr>
        <w:tabs>
          <w:tab w:pos="2060" w:val="left" w:leader="none"/>
        </w:tabs>
        <w:spacing w:line="240" w:lineRule="auto" w:before="0" w:after="0"/>
        <w:ind w:left="2059" w:right="0" w:hanging="522"/>
        <w:jc w:val="left"/>
        <w:rPr>
          <w:i/>
        </w:rPr>
      </w:pPr>
      <w:bookmarkStart w:name="D.1. Solicitudes de la Comisión y de las" w:id="198"/>
      <w:bookmarkEnd w:id="198"/>
      <w:r>
        <w:rPr>
          <w:b w:val="0"/>
          <w:i w:val="0"/>
        </w:rPr>
      </w:r>
      <w:bookmarkStart w:name="_bookmark141" w:id="199"/>
      <w:bookmarkEnd w:id="199"/>
      <w:r>
        <w:rPr>
          <w:b w:val="0"/>
          <w:i w:val="0"/>
        </w:rPr>
      </w:r>
      <w:bookmarkStart w:name="_bookmark141" w:id="200"/>
      <w:bookmarkEnd w:id="200"/>
      <w:r>
        <w:rPr>
          <w:i/>
        </w:rPr>
        <w:t>S</w:t>
      </w:r>
      <w:r>
        <w:rPr>
          <w:i/>
        </w:rPr>
        <w:t>olicitudes de la Comisión y de las</w:t>
      </w:r>
      <w:r>
        <w:rPr>
          <w:i/>
          <w:spacing w:val="-18"/>
        </w:rPr>
        <w:t> </w:t>
      </w:r>
      <w:r>
        <w:rPr>
          <w:i/>
        </w:rPr>
        <w:t>partes</w:t>
      </w:r>
    </w:p>
    <w:p>
      <w:pPr>
        <w:pStyle w:val="BodyText"/>
        <w:spacing w:before="12"/>
        <w:rPr>
          <w:b/>
          <w:i/>
          <w:sz w:val="19"/>
        </w:rPr>
      </w:pPr>
    </w:p>
    <w:p>
      <w:pPr>
        <w:pStyle w:val="ListParagraph"/>
        <w:numPr>
          <w:ilvl w:val="0"/>
          <w:numId w:val="12"/>
        </w:numPr>
        <w:tabs>
          <w:tab w:pos="830" w:val="left" w:leader="none"/>
        </w:tabs>
        <w:spacing w:line="240" w:lineRule="auto" w:before="0" w:after="0"/>
        <w:ind w:left="120" w:right="115" w:firstLine="1"/>
        <w:jc w:val="both"/>
        <w:rPr>
          <w:sz w:val="20"/>
        </w:rPr>
      </w:pPr>
      <w:r>
        <w:rPr>
          <w:sz w:val="20"/>
        </w:rPr>
        <w:t>La </w:t>
      </w:r>
      <w:r>
        <w:rPr>
          <w:b/>
          <w:i/>
          <w:sz w:val="20"/>
        </w:rPr>
        <w:t>Comisión </w:t>
      </w:r>
      <w:r>
        <w:rPr>
          <w:sz w:val="20"/>
        </w:rPr>
        <w:t>solicitó que se ordene al Estado adoptar las medidas de no repetición necesarias para evitar que en el futuro se produzcan hechos similares. En particular, adoptar medidas legislativas, administrativas o de otra índole para prevenir la discriminación por motivo de discapacidad y promover la inclusión en el empleo de dichas</w:t>
      </w:r>
      <w:r>
        <w:rPr>
          <w:spacing w:val="-16"/>
          <w:sz w:val="20"/>
        </w:rPr>
        <w:t> </w:t>
      </w:r>
      <w:r>
        <w:rPr>
          <w:sz w:val="20"/>
        </w:rPr>
        <w:t>personas.</w:t>
      </w:r>
      <w:r>
        <w:rPr>
          <w:spacing w:val="-20"/>
          <w:sz w:val="20"/>
        </w:rPr>
        <w:t> </w:t>
      </w:r>
      <w:r>
        <w:rPr>
          <w:sz w:val="20"/>
        </w:rPr>
        <w:t>En</w:t>
      </w:r>
      <w:r>
        <w:rPr>
          <w:spacing w:val="-21"/>
          <w:sz w:val="20"/>
        </w:rPr>
        <w:t> </w:t>
      </w:r>
      <w:r>
        <w:rPr>
          <w:sz w:val="20"/>
        </w:rPr>
        <w:t>este</w:t>
      </w:r>
      <w:r>
        <w:rPr>
          <w:spacing w:val="-10"/>
          <w:sz w:val="20"/>
        </w:rPr>
        <w:t> </w:t>
      </w:r>
      <w:r>
        <w:rPr>
          <w:sz w:val="20"/>
        </w:rPr>
        <w:t>marco,</w:t>
      </w:r>
      <w:r>
        <w:rPr>
          <w:spacing w:val="-18"/>
          <w:sz w:val="20"/>
        </w:rPr>
        <w:t> </w:t>
      </w:r>
      <w:r>
        <w:rPr>
          <w:sz w:val="20"/>
        </w:rPr>
        <w:t>solicitó</w:t>
      </w:r>
      <w:r>
        <w:rPr>
          <w:spacing w:val="-20"/>
          <w:sz w:val="20"/>
        </w:rPr>
        <w:t> </w:t>
      </w:r>
      <w:r>
        <w:rPr>
          <w:sz w:val="20"/>
        </w:rPr>
        <w:t>que</w:t>
      </w:r>
      <w:r>
        <w:rPr>
          <w:spacing w:val="-19"/>
          <w:sz w:val="20"/>
        </w:rPr>
        <w:t> </w:t>
      </w:r>
      <w:r>
        <w:rPr>
          <w:sz w:val="20"/>
        </w:rPr>
        <w:t>se</w:t>
      </w:r>
      <w:r>
        <w:rPr>
          <w:spacing w:val="-19"/>
          <w:sz w:val="20"/>
        </w:rPr>
        <w:t> </w:t>
      </w:r>
      <w:r>
        <w:rPr>
          <w:sz w:val="20"/>
        </w:rPr>
        <w:t>ordene</w:t>
      </w:r>
      <w:r>
        <w:rPr>
          <w:spacing w:val="-19"/>
          <w:sz w:val="20"/>
        </w:rPr>
        <w:t> </w:t>
      </w:r>
      <w:r>
        <w:rPr>
          <w:sz w:val="20"/>
        </w:rPr>
        <w:t>al</w:t>
      </w:r>
      <w:r>
        <w:rPr>
          <w:spacing w:val="-20"/>
          <w:sz w:val="20"/>
        </w:rPr>
        <w:t> </w:t>
      </w:r>
      <w:r>
        <w:rPr>
          <w:sz w:val="20"/>
        </w:rPr>
        <w:t>Estado</w:t>
      </w:r>
      <w:r>
        <w:rPr>
          <w:spacing w:val="-11"/>
          <w:sz w:val="20"/>
        </w:rPr>
        <w:t> </w:t>
      </w:r>
      <w:r>
        <w:rPr>
          <w:sz w:val="20"/>
        </w:rPr>
        <w:t>llevar</w:t>
      </w:r>
      <w:r>
        <w:rPr>
          <w:spacing w:val="-13"/>
          <w:sz w:val="20"/>
        </w:rPr>
        <w:t> </w:t>
      </w:r>
      <w:r>
        <w:rPr>
          <w:sz w:val="20"/>
        </w:rPr>
        <w:t>a</w:t>
      </w:r>
      <w:r>
        <w:rPr>
          <w:spacing w:val="-10"/>
          <w:sz w:val="20"/>
        </w:rPr>
        <w:t> </w:t>
      </w:r>
      <w:r>
        <w:rPr>
          <w:sz w:val="20"/>
        </w:rPr>
        <w:t>cabo</w:t>
      </w:r>
      <w:r>
        <w:rPr>
          <w:spacing w:val="-9"/>
          <w:sz w:val="20"/>
        </w:rPr>
        <w:t> </w:t>
      </w:r>
      <w:r>
        <w:rPr>
          <w:sz w:val="20"/>
        </w:rPr>
        <w:t>programas de capacitación a funcionarios públicos y operadores de justicia sobre la prohibición de discriminación en el empleo con base en la discapacidad, y la obligación de adoptar medidas positivas para garantizar el acceso y permanencia en el trabajo de personas con</w:t>
      </w:r>
      <w:r>
        <w:rPr>
          <w:spacing w:val="7"/>
          <w:sz w:val="20"/>
        </w:rPr>
        <w:t> </w:t>
      </w:r>
      <w:r>
        <w:rPr>
          <w:sz w:val="20"/>
        </w:rPr>
        <w:t>discapacidad.</w:t>
      </w:r>
    </w:p>
    <w:p>
      <w:pPr>
        <w:pStyle w:val="BodyText"/>
        <w:spacing w:before="1"/>
      </w:pPr>
    </w:p>
    <w:p>
      <w:pPr>
        <w:pStyle w:val="ListParagraph"/>
        <w:numPr>
          <w:ilvl w:val="0"/>
          <w:numId w:val="12"/>
        </w:numPr>
        <w:tabs>
          <w:tab w:pos="829" w:val="left" w:leader="none"/>
        </w:tabs>
        <w:spacing w:line="240" w:lineRule="auto" w:before="0" w:after="0"/>
        <w:ind w:left="120" w:right="116" w:firstLine="0"/>
        <w:jc w:val="both"/>
        <w:rPr>
          <w:sz w:val="20"/>
        </w:rPr>
      </w:pPr>
      <w:r>
        <w:rPr>
          <w:sz w:val="20"/>
        </w:rPr>
        <w:t>El </w:t>
      </w:r>
      <w:r>
        <w:rPr>
          <w:b/>
          <w:i/>
          <w:sz w:val="20"/>
        </w:rPr>
        <w:t>Estado </w:t>
      </w:r>
      <w:r>
        <w:rPr>
          <w:sz w:val="20"/>
        </w:rPr>
        <w:t>alegó que ha realizado cursos de capacitación y sensibilización desde la Vice Presidencia de la República y la Presidencia del Poder Judicial. Asimismo, señaló que, en acatamiento a las recomendaciones del Informe de Fondo de la Comisión, desarrolló un curso de reclutamiento para puestos reservados dirigido a funcionarios </w:t>
      </w:r>
      <w:r>
        <w:rPr>
          <w:rFonts w:ascii="Calibri" w:hAnsi="Calibri"/>
          <w:sz w:val="22"/>
        </w:rPr>
        <w:t>en </w:t>
      </w:r>
      <w:r>
        <w:rPr>
          <w:sz w:val="20"/>
        </w:rPr>
        <w:t>procesos de reclutamiento y selección de personal. Además, efectuó un conversatorio titulado “Discapacidad y Derechos Humanos: Situación actual y retos 2021”, que contó con más de 100 asistentes de la institucionalidad pública. En lo que respecta al Poder Judicial, informó sobre la realización de dos talleres, destacando en sus contenidos la discriminación en el empleo en razón de la</w:t>
      </w:r>
      <w:r>
        <w:rPr>
          <w:spacing w:val="-17"/>
          <w:sz w:val="20"/>
        </w:rPr>
        <w:t> </w:t>
      </w:r>
      <w:r>
        <w:rPr>
          <w:sz w:val="20"/>
        </w:rPr>
        <w:t>discapacidad.</w:t>
      </w:r>
    </w:p>
    <w:p>
      <w:pPr>
        <w:pStyle w:val="BodyText"/>
        <w:spacing w:before="12"/>
        <w:rPr>
          <w:sz w:val="19"/>
        </w:rPr>
      </w:pPr>
    </w:p>
    <w:p>
      <w:pPr>
        <w:pStyle w:val="Heading2"/>
        <w:numPr>
          <w:ilvl w:val="1"/>
          <w:numId w:val="13"/>
        </w:numPr>
        <w:tabs>
          <w:tab w:pos="2060" w:val="left" w:leader="none"/>
        </w:tabs>
        <w:spacing w:line="240" w:lineRule="auto" w:before="0" w:after="0"/>
        <w:ind w:left="2059" w:right="0" w:hanging="522"/>
        <w:jc w:val="left"/>
        <w:rPr>
          <w:i/>
        </w:rPr>
      </w:pPr>
      <w:bookmarkStart w:name="D.2. Consideraciones de la Corte" w:id="201"/>
      <w:bookmarkEnd w:id="201"/>
      <w:r>
        <w:rPr>
          <w:b w:val="0"/>
          <w:i w:val="0"/>
        </w:rPr>
      </w:r>
      <w:bookmarkStart w:name="_bookmark142" w:id="202"/>
      <w:bookmarkEnd w:id="202"/>
      <w:r>
        <w:rPr>
          <w:b w:val="0"/>
          <w:i w:val="0"/>
        </w:rPr>
      </w:r>
      <w:bookmarkStart w:name="_bookmark142" w:id="203"/>
      <w:bookmarkEnd w:id="203"/>
      <w:r>
        <w:rPr>
          <w:i/>
        </w:rPr>
        <w:t>C</w:t>
      </w:r>
      <w:r>
        <w:rPr>
          <w:i/>
        </w:rPr>
        <w:t>onsideraciones de la</w:t>
      </w:r>
      <w:r>
        <w:rPr>
          <w:i/>
          <w:spacing w:val="-12"/>
        </w:rPr>
        <w:t> </w:t>
      </w:r>
      <w:r>
        <w:rPr>
          <w:i/>
        </w:rPr>
        <w:t>Corte</w:t>
      </w:r>
    </w:p>
    <w:p>
      <w:pPr>
        <w:pStyle w:val="BodyText"/>
        <w:rPr>
          <w:b/>
          <w:i/>
        </w:rPr>
      </w:pPr>
    </w:p>
    <w:p>
      <w:pPr>
        <w:pStyle w:val="ListParagraph"/>
        <w:numPr>
          <w:ilvl w:val="0"/>
          <w:numId w:val="12"/>
        </w:numPr>
        <w:tabs>
          <w:tab w:pos="830" w:val="left" w:leader="none"/>
        </w:tabs>
        <w:spacing w:line="240" w:lineRule="auto" w:before="0" w:after="0"/>
        <w:ind w:left="121" w:right="115" w:firstLine="0"/>
        <w:jc w:val="both"/>
        <w:rPr>
          <w:sz w:val="20"/>
        </w:rPr>
      </w:pPr>
      <w:r>
        <w:rPr>
          <w:sz w:val="20"/>
        </w:rPr>
        <w:t>Este Tribunal valora de manera positiva los esfuerzos llevados a cabo por el Estado para capacitar a los funcionarios públicos en materia de igualdad y no discriminación. Sin embargo, esta Corte considera pertinente la adopción de</w:t>
      </w:r>
      <w:r>
        <w:rPr>
          <w:spacing w:val="-45"/>
          <w:sz w:val="20"/>
        </w:rPr>
        <w:t> </w:t>
      </w:r>
      <w:r>
        <w:rPr>
          <w:sz w:val="20"/>
        </w:rPr>
        <w:t>programas</w:t>
      </w:r>
    </w:p>
    <w:p>
      <w:pPr>
        <w:pStyle w:val="BodyText"/>
        <w:rPr>
          <w:sz w:val="16"/>
        </w:rPr>
      </w:pPr>
      <w:r>
        <w:rPr/>
        <w:pict>
          <v:line style="position:absolute;mso-position-horizontal-relative:page;mso-position-vertical-relative:paragraph;z-index:1672;mso-wrap-distance-left:0;mso-wrap-distance-right:0" from="85.080002pt,12.015919pt" to="229.080002pt,12.015919pt" stroked="true" strokeweight=".599pt" strokecolor="#000000">
            <v:stroke dashstyle="solid"/>
            <w10:wrap type="topAndBottom"/>
          </v:line>
        </w:pict>
      </w:r>
    </w:p>
    <w:p>
      <w:pPr>
        <w:tabs>
          <w:tab w:pos="689" w:val="left" w:leader="none"/>
        </w:tabs>
        <w:spacing w:before="73"/>
        <w:ind w:left="121" w:right="120" w:firstLine="0"/>
        <w:jc w:val="left"/>
        <w:rPr>
          <w:sz w:val="16"/>
        </w:rPr>
      </w:pPr>
      <w:bookmarkStart w:name="_bookmark143" w:id="204"/>
      <w:bookmarkEnd w:id="204"/>
      <w:r>
        <w:rPr/>
      </w:r>
      <w:r>
        <w:rPr>
          <w:position w:val="6"/>
          <w:sz w:val="10"/>
        </w:rPr>
        <w:t>107</w:t>
        <w:tab/>
      </w:r>
      <w:r>
        <w:rPr>
          <w:i/>
          <w:sz w:val="16"/>
        </w:rPr>
        <w:t>Cfr</w:t>
      </w:r>
      <w:r>
        <w:rPr>
          <w:sz w:val="16"/>
        </w:rPr>
        <w:t>. </w:t>
      </w:r>
      <w:r>
        <w:rPr>
          <w:i/>
          <w:sz w:val="16"/>
        </w:rPr>
        <w:t>Caso Cantoral Benavides Vs. Perú. Reparaciones y Costas. </w:t>
      </w:r>
      <w:r>
        <w:rPr>
          <w:sz w:val="16"/>
        </w:rPr>
        <w:t>Sentencia de 3 de diciembre</w:t>
      </w:r>
      <w:r>
        <w:rPr>
          <w:spacing w:val="47"/>
          <w:sz w:val="16"/>
        </w:rPr>
        <w:t> </w:t>
      </w:r>
      <w:r>
        <w:rPr>
          <w:sz w:val="16"/>
        </w:rPr>
        <w:t>de</w:t>
      </w:r>
      <w:r>
        <w:rPr>
          <w:spacing w:val="2"/>
          <w:sz w:val="16"/>
        </w:rPr>
        <w:t> </w:t>
      </w:r>
      <w:r>
        <w:rPr>
          <w:sz w:val="16"/>
        </w:rPr>
        <w:t>2001.</w:t>
      </w:r>
      <w:r>
        <w:rPr>
          <w:w w:val="99"/>
          <w:sz w:val="16"/>
        </w:rPr>
        <w:t> </w:t>
      </w:r>
      <w:r>
        <w:rPr>
          <w:sz w:val="16"/>
        </w:rPr>
        <w:t>Serie C No. 88, párr. 79, y </w:t>
      </w:r>
      <w:r>
        <w:rPr>
          <w:i/>
          <w:sz w:val="16"/>
        </w:rPr>
        <w:t>Caso Pavez Pavez Vs. Chile, supra</w:t>
      </w:r>
      <w:r>
        <w:rPr>
          <w:sz w:val="16"/>
        </w:rPr>
        <w:t>, párr.</w:t>
      </w:r>
      <w:r>
        <w:rPr>
          <w:spacing w:val="-30"/>
          <w:sz w:val="16"/>
        </w:rPr>
        <w:t> </w:t>
      </w:r>
      <w:r>
        <w:rPr>
          <w:sz w:val="16"/>
        </w:rPr>
        <w:t>168.</w:t>
      </w:r>
    </w:p>
    <w:p>
      <w:pPr>
        <w:spacing w:after="0"/>
        <w:jc w:val="left"/>
        <w:rPr>
          <w:sz w:val="16"/>
        </w:rPr>
        <w:sectPr>
          <w:pgSz w:w="12240" w:h="15840"/>
          <w:pgMar w:header="0" w:footer="896" w:top="1460" w:bottom="1080" w:left="1580" w:right="1580"/>
        </w:sectPr>
      </w:pPr>
    </w:p>
    <w:p>
      <w:pPr>
        <w:pStyle w:val="BodyText"/>
        <w:spacing w:before="71"/>
        <w:ind w:left="121" w:right="117"/>
        <w:jc w:val="both"/>
      </w:pPr>
      <w:r>
        <w:rPr/>
        <w:t>específicos de capacitación dirigidos a evitar la ocurrencia de hechos similares al presente</w:t>
      </w:r>
      <w:r>
        <w:rPr>
          <w:spacing w:val="-13"/>
        </w:rPr>
        <w:t> </w:t>
      </w:r>
      <w:r>
        <w:rPr/>
        <w:t>caso,</w:t>
      </w:r>
      <w:r>
        <w:rPr>
          <w:spacing w:val="-13"/>
        </w:rPr>
        <w:t> </w:t>
      </w:r>
      <w:r>
        <w:rPr/>
        <w:t>sobre</w:t>
      </w:r>
      <w:r>
        <w:rPr>
          <w:spacing w:val="-13"/>
        </w:rPr>
        <w:t> </w:t>
      </w:r>
      <w:r>
        <w:rPr/>
        <w:t>la</w:t>
      </w:r>
      <w:r>
        <w:rPr>
          <w:spacing w:val="-14"/>
        </w:rPr>
        <w:t> </w:t>
      </w:r>
      <w:r>
        <w:rPr/>
        <w:t>base</w:t>
      </w:r>
      <w:r>
        <w:rPr>
          <w:spacing w:val="-12"/>
        </w:rPr>
        <w:t> </w:t>
      </w:r>
      <w:r>
        <w:rPr/>
        <w:t>de</w:t>
      </w:r>
      <w:r>
        <w:rPr>
          <w:spacing w:val="-12"/>
        </w:rPr>
        <w:t> </w:t>
      </w:r>
      <w:r>
        <w:rPr/>
        <w:t>los</w:t>
      </w:r>
      <w:r>
        <w:rPr>
          <w:spacing w:val="-15"/>
        </w:rPr>
        <w:t> </w:t>
      </w:r>
      <w:r>
        <w:rPr/>
        <w:t>aspectos</w:t>
      </w:r>
      <w:r>
        <w:rPr>
          <w:spacing w:val="-14"/>
        </w:rPr>
        <w:t> </w:t>
      </w:r>
      <w:r>
        <w:rPr/>
        <w:t>abordados</w:t>
      </w:r>
      <w:r>
        <w:rPr>
          <w:spacing w:val="-13"/>
        </w:rPr>
        <w:t> </w:t>
      </w:r>
      <w:r>
        <w:rPr/>
        <w:t>en</w:t>
      </w:r>
      <w:r>
        <w:rPr>
          <w:spacing w:val="-14"/>
        </w:rPr>
        <w:t> </w:t>
      </w:r>
      <w:r>
        <w:rPr/>
        <w:t>la</w:t>
      </w:r>
      <w:r>
        <w:rPr>
          <w:spacing w:val="-13"/>
        </w:rPr>
        <w:t> </w:t>
      </w:r>
      <w:r>
        <w:rPr/>
        <w:t>Sentencia.</w:t>
      </w:r>
      <w:r>
        <w:rPr>
          <w:spacing w:val="-12"/>
        </w:rPr>
        <w:t> </w:t>
      </w:r>
      <w:r>
        <w:rPr/>
        <w:t>En</w:t>
      </w:r>
      <w:r>
        <w:rPr>
          <w:spacing w:val="-14"/>
        </w:rPr>
        <w:t> </w:t>
      </w:r>
      <w:r>
        <w:rPr/>
        <w:t>este</w:t>
      </w:r>
      <w:r>
        <w:rPr>
          <w:spacing w:val="-12"/>
        </w:rPr>
        <w:t> </w:t>
      </w:r>
      <w:r>
        <w:rPr/>
        <w:t>sentido, la Corte ordena al Estado adoptar, en el plazo de un año, programas de educación y formación dirigidos a los funcionarios del Ministerio de Hacienda, durante un período</w:t>
      </w:r>
      <w:r>
        <w:rPr>
          <w:spacing w:val="-41"/>
        </w:rPr>
        <w:t> </w:t>
      </w:r>
      <w:r>
        <w:rPr/>
        <w:t>de tres años, sobre temas de igualdad y no discriminación de personas con discapacidad. Específicamente, estos programas deberán abordar los contenidos esenciales de las obligaciones del Estado en materia de respeto y garantía del derecho al trabajo de las personas con discapacidad en casos de contratación, nombramientos, promoción y despido, así como los deberes especiales que surgen al momento de abordar alegatos relacionados con supuestos actos de discriminación por motivo de</w:t>
      </w:r>
      <w:r>
        <w:rPr>
          <w:spacing w:val="-25"/>
        </w:rPr>
        <w:t> </w:t>
      </w:r>
      <w:r>
        <w:rPr/>
        <w:t>discapacidad.</w:t>
      </w:r>
    </w:p>
    <w:p>
      <w:pPr>
        <w:pStyle w:val="BodyText"/>
        <w:spacing w:before="11"/>
        <w:rPr>
          <w:sz w:val="19"/>
        </w:rPr>
      </w:pPr>
    </w:p>
    <w:p>
      <w:pPr>
        <w:pStyle w:val="Heading1"/>
        <w:numPr>
          <w:ilvl w:val="0"/>
          <w:numId w:val="13"/>
        </w:numPr>
        <w:tabs>
          <w:tab w:pos="842" w:val="left" w:leader="none"/>
        </w:tabs>
        <w:spacing w:line="240" w:lineRule="auto" w:before="0" w:after="0"/>
        <w:ind w:left="841" w:right="0" w:hanging="360"/>
        <w:jc w:val="left"/>
      </w:pPr>
      <w:bookmarkStart w:name="E. Otras medidas solicitadas" w:id="205"/>
      <w:bookmarkEnd w:id="205"/>
      <w:r>
        <w:rPr>
          <w:b w:val="0"/>
        </w:rPr>
      </w:r>
      <w:bookmarkStart w:name="_bookmark144" w:id="206"/>
      <w:bookmarkEnd w:id="206"/>
      <w:r>
        <w:rPr>
          <w:b w:val="0"/>
        </w:rPr>
      </w:r>
      <w:bookmarkStart w:name="_bookmark144" w:id="207"/>
      <w:bookmarkEnd w:id="207"/>
      <w:r>
        <w:rPr/>
        <w:t>O</w:t>
      </w:r>
      <w:r>
        <w:rPr/>
        <w:t>tras medidas</w:t>
      </w:r>
      <w:r>
        <w:rPr>
          <w:spacing w:val="-11"/>
        </w:rPr>
        <w:t> </w:t>
      </w:r>
      <w:r>
        <w:rPr/>
        <w:t>solicitadas</w:t>
      </w:r>
    </w:p>
    <w:p>
      <w:pPr>
        <w:pStyle w:val="BodyText"/>
        <w:spacing w:before="10"/>
        <w:rPr>
          <w:b/>
          <w:sz w:val="23"/>
        </w:rPr>
      </w:pPr>
    </w:p>
    <w:p>
      <w:pPr>
        <w:pStyle w:val="Heading2"/>
        <w:numPr>
          <w:ilvl w:val="1"/>
          <w:numId w:val="13"/>
        </w:numPr>
        <w:tabs>
          <w:tab w:pos="2030" w:val="left" w:leader="none"/>
        </w:tabs>
        <w:spacing w:line="240" w:lineRule="auto" w:before="0" w:after="0"/>
        <w:ind w:left="2029" w:right="0" w:hanging="492"/>
        <w:jc w:val="left"/>
        <w:rPr>
          <w:i/>
        </w:rPr>
      </w:pPr>
      <w:bookmarkStart w:name="E.1. Solicitudes de la Comisión y de las" w:id="208"/>
      <w:bookmarkEnd w:id="208"/>
      <w:r>
        <w:rPr>
          <w:b w:val="0"/>
          <w:i w:val="0"/>
        </w:rPr>
      </w:r>
      <w:bookmarkStart w:name="_bookmark145" w:id="209"/>
      <w:bookmarkEnd w:id="209"/>
      <w:r>
        <w:rPr>
          <w:b w:val="0"/>
          <w:i w:val="0"/>
        </w:rPr>
      </w:r>
      <w:bookmarkStart w:name="_bookmark145" w:id="210"/>
      <w:bookmarkEnd w:id="210"/>
      <w:r>
        <w:rPr>
          <w:i/>
        </w:rPr>
        <w:t>S</w:t>
      </w:r>
      <w:r>
        <w:rPr>
          <w:i/>
        </w:rPr>
        <w:t>olicitudes de la Comisión y de las</w:t>
      </w:r>
      <w:r>
        <w:rPr>
          <w:i/>
          <w:spacing w:val="-18"/>
        </w:rPr>
        <w:t> </w:t>
      </w:r>
      <w:r>
        <w:rPr>
          <w:i/>
        </w:rPr>
        <w:t>partes</w:t>
      </w:r>
    </w:p>
    <w:p>
      <w:pPr>
        <w:pStyle w:val="BodyText"/>
        <w:spacing w:before="1"/>
        <w:rPr>
          <w:b/>
          <w:i/>
        </w:rPr>
      </w:pPr>
    </w:p>
    <w:p>
      <w:pPr>
        <w:pStyle w:val="ListParagraph"/>
        <w:numPr>
          <w:ilvl w:val="0"/>
          <w:numId w:val="12"/>
        </w:numPr>
        <w:tabs>
          <w:tab w:pos="830" w:val="left" w:leader="none"/>
        </w:tabs>
        <w:spacing w:line="240" w:lineRule="auto" w:before="0" w:after="0"/>
        <w:ind w:left="120" w:right="158" w:firstLine="1"/>
        <w:jc w:val="both"/>
        <w:rPr>
          <w:sz w:val="20"/>
        </w:rPr>
      </w:pPr>
      <w:r>
        <w:rPr>
          <w:sz w:val="20"/>
        </w:rPr>
        <w:t>La </w:t>
      </w:r>
      <w:r>
        <w:rPr>
          <w:b/>
          <w:i/>
          <w:spacing w:val="-5"/>
          <w:sz w:val="20"/>
        </w:rPr>
        <w:t>Comisión </w:t>
      </w:r>
      <w:r>
        <w:rPr>
          <w:spacing w:val="-4"/>
          <w:sz w:val="20"/>
        </w:rPr>
        <w:t>solicitó que </w:t>
      </w:r>
      <w:r>
        <w:rPr>
          <w:spacing w:val="-3"/>
          <w:sz w:val="20"/>
        </w:rPr>
        <w:t>se </w:t>
      </w:r>
      <w:r>
        <w:rPr>
          <w:spacing w:val="-4"/>
          <w:sz w:val="20"/>
        </w:rPr>
        <w:t>ordene </w:t>
      </w:r>
      <w:r>
        <w:rPr>
          <w:sz w:val="20"/>
        </w:rPr>
        <w:t>al </w:t>
      </w:r>
      <w:r>
        <w:rPr>
          <w:spacing w:val="-4"/>
          <w:sz w:val="20"/>
        </w:rPr>
        <w:t>Estado adoptar </w:t>
      </w:r>
      <w:r>
        <w:rPr>
          <w:spacing w:val="-5"/>
          <w:sz w:val="20"/>
        </w:rPr>
        <w:t>medidas </w:t>
      </w:r>
      <w:r>
        <w:rPr>
          <w:spacing w:val="-4"/>
          <w:sz w:val="20"/>
        </w:rPr>
        <w:t>que </w:t>
      </w:r>
      <w:r>
        <w:rPr>
          <w:spacing w:val="-5"/>
          <w:sz w:val="20"/>
        </w:rPr>
        <w:t>promuevan el </w:t>
      </w:r>
      <w:r>
        <w:rPr>
          <w:spacing w:val="-4"/>
          <w:sz w:val="20"/>
        </w:rPr>
        <w:t>empleo </w:t>
      </w:r>
      <w:r>
        <w:rPr>
          <w:spacing w:val="-3"/>
          <w:sz w:val="20"/>
        </w:rPr>
        <w:t>de </w:t>
      </w:r>
      <w:r>
        <w:rPr>
          <w:spacing w:val="-5"/>
          <w:sz w:val="20"/>
        </w:rPr>
        <w:t>personas </w:t>
      </w:r>
      <w:r>
        <w:rPr>
          <w:spacing w:val="-4"/>
          <w:sz w:val="20"/>
        </w:rPr>
        <w:t>con </w:t>
      </w:r>
      <w:r>
        <w:rPr>
          <w:spacing w:val="-5"/>
          <w:sz w:val="20"/>
        </w:rPr>
        <w:t>discapacidad </w:t>
      </w:r>
      <w:r>
        <w:rPr>
          <w:spacing w:val="-3"/>
          <w:sz w:val="20"/>
        </w:rPr>
        <w:t>en </w:t>
      </w:r>
      <w:r>
        <w:rPr>
          <w:sz w:val="20"/>
        </w:rPr>
        <w:t>el </w:t>
      </w:r>
      <w:r>
        <w:rPr>
          <w:spacing w:val="-4"/>
          <w:sz w:val="20"/>
        </w:rPr>
        <w:t>sector público </w:t>
      </w:r>
      <w:r>
        <w:rPr>
          <w:sz w:val="20"/>
        </w:rPr>
        <w:t>y </w:t>
      </w:r>
      <w:r>
        <w:rPr>
          <w:spacing w:val="-3"/>
          <w:sz w:val="20"/>
        </w:rPr>
        <w:t>que </w:t>
      </w:r>
      <w:r>
        <w:rPr>
          <w:spacing w:val="-5"/>
          <w:sz w:val="20"/>
        </w:rPr>
        <w:t>permitan </w:t>
      </w:r>
      <w:r>
        <w:rPr>
          <w:spacing w:val="-3"/>
          <w:sz w:val="20"/>
        </w:rPr>
        <w:t>su </w:t>
      </w:r>
      <w:r>
        <w:rPr>
          <w:spacing w:val="-5"/>
          <w:sz w:val="20"/>
        </w:rPr>
        <w:t>estabilidad </w:t>
      </w:r>
      <w:r>
        <w:rPr>
          <w:sz w:val="20"/>
        </w:rPr>
        <w:t>y </w:t>
      </w:r>
      <w:r>
        <w:rPr>
          <w:spacing w:val="-4"/>
          <w:sz w:val="20"/>
        </w:rPr>
        <w:t>ascenso </w:t>
      </w:r>
      <w:r>
        <w:rPr>
          <w:spacing w:val="-3"/>
          <w:sz w:val="20"/>
        </w:rPr>
        <w:t>en el </w:t>
      </w:r>
      <w:r>
        <w:rPr>
          <w:spacing w:val="-4"/>
          <w:sz w:val="20"/>
        </w:rPr>
        <w:t>lugar </w:t>
      </w:r>
      <w:r>
        <w:rPr>
          <w:spacing w:val="-3"/>
          <w:sz w:val="20"/>
        </w:rPr>
        <w:t>de</w:t>
      </w:r>
      <w:r>
        <w:rPr>
          <w:spacing w:val="-16"/>
          <w:sz w:val="20"/>
        </w:rPr>
        <w:t> </w:t>
      </w:r>
      <w:r>
        <w:rPr>
          <w:spacing w:val="-5"/>
          <w:sz w:val="20"/>
        </w:rPr>
        <w:t>trabajo.</w:t>
      </w:r>
    </w:p>
    <w:p>
      <w:pPr>
        <w:pStyle w:val="BodyText"/>
        <w:spacing w:before="7"/>
        <w:rPr>
          <w:sz w:val="22"/>
        </w:rPr>
      </w:pPr>
    </w:p>
    <w:p>
      <w:pPr>
        <w:pStyle w:val="ListParagraph"/>
        <w:numPr>
          <w:ilvl w:val="0"/>
          <w:numId w:val="12"/>
        </w:numPr>
        <w:tabs>
          <w:tab w:pos="830" w:val="left" w:leader="none"/>
        </w:tabs>
        <w:spacing w:line="240" w:lineRule="auto" w:before="0" w:after="0"/>
        <w:ind w:left="121" w:right="157" w:firstLine="0"/>
        <w:jc w:val="both"/>
        <w:rPr>
          <w:sz w:val="20"/>
        </w:rPr>
      </w:pPr>
      <w:r>
        <w:rPr>
          <w:spacing w:val="-3"/>
          <w:sz w:val="20"/>
        </w:rPr>
        <w:t>El </w:t>
      </w:r>
      <w:r>
        <w:rPr>
          <w:b/>
          <w:i/>
          <w:spacing w:val="-5"/>
          <w:sz w:val="20"/>
        </w:rPr>
        <w:t>representante </w:t>
      </w:r>
      <w:r>
        <w:rPr>
          <w:spacing w:val="-5"/>
          <w:sz w:val="20"/>
        </w:rPr>
        <w:t>solicitó </w:t>
      </w:r>
      <w:r>
        <w:rPr>
          <w:sz w:val="20"/>
        </w:rPr>
        <w:t>a la </w:t>
      </w:r>
      <w:r>
        <w:rPr>
          <w:spacing w:val="-4"/>
          <w:sz w:val="20"/>
        </w:rPr>
        <w:t>Corte </w:t>
      </w:r>
      <w:r>
        <w:rPr>
          <w:spacing w:val="-3"/>
          <w:sz w:val="20"/>
        </w:rPr>
        <w:t>que </w:t>
      </w:r>
      <w:r>
        <w:rPr>
          <w:spacing w:val="-5"/>
          <w:sz w:val="20"/>
        </w:rPr>
        <w:t>ordene </w:t>
      </w:r>
      <w:r>
        <w:rPr>
          <w:sz w:val="20"/>
        </w:rPr>
        <w:t>al </w:t>
      </w:r>
      <w:r>
        <w:rPr>
          <w:spacing w:val="-4"/>
          <w:sz w:val="20"/>
        </w:rPr>
        <w:t>Estado </w:t>
      </w:r>
      <w:r>
        <w:rPr>
          <w:color w:val="1A1A1A"/>
          <w:spacing w:val="-3"/>
          <w:sz w:val="20"/>
        </w:rPr>
        <w:t>a) </w:t>
      </w:r>
      <w:r>
        <w:rPr>
          <w:spacing w:val="-4"/>
          <w:sz w:val="20"/>
        </w:rPr>
        <w:t>hacer </w:t>
      </w:r>
      <w:r>
        <w:rPr>
          <w:spacing w:val="-3"/>
          <w:sz w:val="20"/>
        </w:rPr>
        <w:t>una </w:t>
      </w:r>
      <w:r>
        <w:rPr>
          <w:spacing w:val="-5"/>
          <w:sz w:val="20"/>
        </w:rPr>
        <w:t>declaración </w:t>
      </w:r>
      <w:r>
        <w:rPr>
          <w:spacing w:val="-3"/>
          <w:sz w:val="20"/>
        </w:rPr>
        <w:t>de</w:t>
      </w:r>
      <w:r>
        <w:rPr>
          <w:spacing w:val="-19"/>
          <w:sz w:val="20"/>
        </w:rPr>
        <w:t> </w:t>
      </w:r>
      <w:r>
        <w:rPr>
          <w:spacing w:val="-5"/>
          <w:sz w:val="20"/>
        </w:rPr>
        <w:t>cumplimiento</w:t>
      </w:r>
      <w:r>
        <w:rPr>
          <w:spacing w:val="-20"/>
          <w:sz w:val="20"/>
        </w:rPr>
        <w:t> </w:t>
      </w:r>
      <w:r>
        <w:rPr>
          <w:spacing w:val="-5"/>
          <w:sz w:val="20"/>
        </w:rPr>
        <w:t>absoluto</w:t>
      </w:r>
      <w:r>
        <w:rPr>
          <w:spacing w:val="-20"/>
          <w:sz w:val="20"/>
        </w:rPr>
        <w:t> </w:t>
      </w:r>
      <w:r>
        <w:rPr>
          <w:spacing w:val="-3"/>
          <w:sz w:val="20"/>
        </w:rPr>
        <w:t>de</w:t>
      </w:r>
      <w:r>
        <w:rPr>
          <w:spacing w:val="-21"/>
          <w:sz w:val="20"/>
        </w:rPr>
        <w:t> </w:t>
      </w:r>
      <w:r>
        <w:rPr>
          <w:sz w:val="20"/>
        </w:rPr>
        <w:t>la</w:t>
      </w:r>
      <w:r>
        <w:rPr>
          <w:spacing w:val="-23"/>
          <w:sz w:val="20"/>
        </w:rPr>
        <w:t> </w:t>
      </w:r>
      <w:r>
        <w:rPr>
          <w:spacing w:val="-4"/>
          <w:sz w:val="20"/>
        </w:rPr>
        <w:t>normativa</w:t>
      </w:r>
      <w:r>
        <w:rPr>
          <w:spacing w:val="-22"/>
          <w:sz w:val="20"/>
        </w:rPr>
        <w:t> </w:t>
      </w:r>
      <w:r>
        <w:rPr>
          <w:spacing w:val="-5"/>
          <w:sz w:val="20"/>
        </w:rPr>
        <w:t>costarricense</w:t>
      </w:r>
      <w:r>
        <w:rPr>
          <w:spacing w:val="-21"/>
          <w:sz w:val="20"/>
        </w:rPr>
        <w:t> </w:t>
      </w:r>
      <w:r>
        <w:rPr>
          <w:sz w:val="20"/>
        </w:rPr>
        <w:t>y</w:t>
      </w:r>
      <w:r>
        <w:rPr>
          <w:spacing w:val="-21"/>
          <w:sz w:val="20"/>
        </w:rPr>
        <w:t> </w:t>
      </w:r>
      <w:r>
        <w:rPr>
          <w:sz w:val="20"/>
        </w:rPr>
        <w:t>la</w:t>
      </w:r>
      <w:r>
        <w:rPr>
          <w:spacing w:val="-22"/>
          <w:sz w:val="20"/>
        </w:rPr>
        <w:t> </w:t>
      </w:r>
      <w:r>
        <w:rPr>
          <w:spacing w:val="-5"/>
          <w:sz w:val="20"/>
        </w:rPr>
        <w:t>normativa</w:t>
      </w:r>
      <w:r>
        <w:rPr>
          <w:spacing w:val="-22"/>
          <w:sz w:val="20"/>
        </w:rPr>
        <w:t> </w:t>
      </w:r>
      <w:r>
        <w:rPr>
          <w:spacing w:val="-5"/>
          <w:sz w:val="20"/>
        </w:rPr>
        <w:t>internacional,</w:t>
      </w:r>
      <w:r>
        <w:rPr>
          <w:spacing w:val="-21"/>
          <w:sz w:val="20"/>
        </w:rPr>
        <w:t> </w:t>
      </w:r>
      <w:r>
        <w:rPr>
          <w:spacing w:val="-5"/>
          <w:sz w:val="20"/>
        </w:rPr>
        <w:t>ambas </w:t>
      </w:r>
      <w:r>
        <w:rPr>
          <w:spacing w:val="-3"/>
          <w:sz w:val="20"/>
        </w:rPr>
        <w:t>en </w:t>
      </w:r>
      <w:r>
        <w:rPr>
          <w:spacing w:val="-5"/>
          <w:sz w:val="20"/>
        </w:rPr>
        <w:t>materia </w:t>
      </w:r>
      <w:r>
        <w:rPr>
          <w:spacing w:val="-3"/>
          <w:sz w:val="20"/>
        </w:rPr>
        <w:t>de </w:t>
      </w:r>
      <w:r>
        <w:rPr>
          <w:spacing w:val="-5"/>
          <w:sz w:val="20"/>
        </w:rPr>
        <w:t>discapacidad; </w:t>
      </w:r>
      <w:r>
        <w:rPr>
          <w:spacing w:val="-3"/>
          <w:sz w:val="20"/>
        </w:rPr>
        <w:t>b) </w:t>
      </w:r>
      <w:r>
        <w:rPr>
          <w:spacing w:val="-4"/>
          <w:sz w:val="20"/>
        </w:rPr>
        <w:t>asegurar </w:t>
      </w:r>
      <w:r>
        <w:rPr>
          <w:spacing w:val="-3"/>
          <w:sz w:val="20"/>
        </w:rPr>
        <w:t>en </w:t>
      </w:r>
      <w:r>
        <w:rPr>
          <w:sz w:val="20"/>
        </w:rPr>
        <w:t>la </w:t>
      </w:r>
      <w:r>
        <w:rPr>
          <w:spacing w:val="-5"/>
          <w:sz w:val="20"/>
        </w:rPr>
        <w:t>educación </w:t>
      </w:r>
      <w:r>
        <w:rPr>
          <w:spacing w:val="-4"/>
          <w:sz w:val="20"/>
        </w:rPr>
        <w:t>primaria </w:t>
      </w:r>
      <w:r>
        <w:rPr>
          <w:sz w:val="20"/>
        </w:rPr>
        <w:t>y </w:t>
      </w:r>
      <w:r>
        <w:rPr>
          <w:spacing w:val="-5"/>
          <w:sz w:val="20"/>
        </w:rPr>
        <w:t>secundaria </w:t>
      </w:r>
      <w:r>
        <w:rPr>
          <w:sz w:val="20"/>
        </w:rPr>
        <w:t>la </w:t>
      </w:r>
      <w:r>
        <w:rPr>
          <w:spacing w:val="-5"/>
          <w:sz w:val="20"/>
        </w:rPr>
        <w:t>universalización</w:t>
      </w:r>
      <w:r>
        <w:rPr>
          <w:spacing w:val="-12"/>
          <w:sz w:val="20"/>
        </w:rPr>
        <w:t> </w:t>
      </w:r>
      <w:r>
        <w:rPr>
          <w:spacing w:val="-3"/>
          <w:sz w:val="20"/>
        </w:rPr>
        <w:t>del</w:t>
      </w:r>
      <w:r>
        <w:rPr>
          <w:spacing w:val="-12"/>
          <w:sz w:val="20"/>
        </w:rPr>
        <w:t> </w:t>
      </w:r>
      <w:r>
        <w:rPr>
          <w:spacing w:val="-5"/>
          <w:sz w:val="20"/>
        </w:rPr>
        <w:t>lenguaje</w:t>
      </w:r>
      <w:r>
        <w:rPr>
          <w:spacing w:val="-12"/>
          <w:sz w:val="20"/>
        </w:rPr>
        <w:t> </w:t>
      </w:r>
      <w:r>
        <w:rPr>
          <w:spacing w:val="-4"/>
          <w:sz w:val="20"/>
        </w:rPr>
        <w:t>LESCO,</w:t>
      </w:r>
      <w:r>
        <w:rPr>
          <w:spacing w:val="-11"/>
          <w:sz w:val="20"/>
        </w:rPr>
        <w:t> </w:t>
      </w:r>
      <w:r>
        <w:rPr>
          <w:spacing w:val="-4"/>
          <w:sz w:val="20"/>
        </w:rPr>
        <w:t>así</w:t>
      </w:r>
      <w:r>
        <w:rPr>
          <w:spacing w:val="-12"/>
          <w:sz w:val="20"/>
        </w:rPr>
        <w:t> </w:t>
      </w:r>
      <w:r>
        <w:rPr>
          <w:spacing w:val="-4"/>
          <w:sz w:val="20"/>
        </w:rPr>
        <w:t>como</w:t>
      </w:r>
      <w:r>
        <w:rPr>
          <w:spacing w:val="-12"/>
          <w:sz w:val="20"/>
        </w:rPr>
        <w:t> </w:t>
      </w:r>
      <w:r>
        <w:rPr>
          <w:spacing w:val="-4"/>
          <w:sz w:val="20"/>
        </w:rPr>
        <w:t>asegurar</w:t>
      </w:r>
      <w:r>
        <w:rPr>
          <w:spacing w:val="-13"/>
          <w:sz w:val="20"/>
        </w:rPr>
        <w:t> </w:t>
      </w:r>
      <w:r>
        <w:rPr>
          <w:spacing w:val="-3"/>
          <w:sz w:val="20"/>
        </w:rPr>
        <w:t>en</w:t>
      </w:r>
      <w:r>
        <w:rPr>
          <w:spacing w:val="-12"/>
          <w:sz w:val="20"/>
        </w:rPr>
        <w:t> </w:t>
      </w:r>
      <w:r>
        <w:rPr>
          <w:sz w:val="20"/>
        </w:rPr>
        <w:t>lo</w:t>
      </w:r>
      <w:r>
        <w:rPr>
          <w:spacing w:val="-13"/>
          <w:sz w:val="20"/>
        </w:rPr>
        <w:t> </w:t>
      </w:r>
      <w:r>
        <w:rPr>
          <w:spacing w:val="-4"/>
          <w:sz w:val="20"/>
        </w:rPr>
        <w:t>curricular</w:t>
      </w:r>
      <w:r>
        <w:rPr>
          <w:spacing w:val="-13"/>
          <w:sz w:val="20"/>
        </w:rPr>
        <w:t> </w:t>
      </w:r>
      <w:r>
        <w:rPr>
          <w:spacing w:val="-4"/>
          <w:sz w:val="20"/>
        </w:rPr>
        <w:t>una</w:t>
      </w:r>
      <w:r>
        <w:rPr>
          <w:spacing w:val="-12"/>
          <w:sz w:val="20"/>
        </w:rPr>
        <w:t> </w:t>
      </w:r>
      <w:r>
        <w:rPr>
          <w:spacing w:val="-4"/>
          <w:sz w:val="20"/>
        </w:rPr>
        <w:t>visión</w:t>
      </w:r>
      <w:r>
        <w:rPr>
          <w:spacing w:val="-11"/>
          <w:sz w:val="20"/>
        </w:rPr>
        <w:t> </w:t>
      </w:r>
      <w:r>
        <w:rPr>
          <w:spacing w:val="-5"/>
          <w:sz w:val="20"/>
        </w:rPr>
        <w:t>inclusiva </w:t>
      </w:r>
      <w:r>
        <w:rPr>
          <w:sz w:val="20"/>
        </w:rPr>
        <w:t>y </w:t>
      </w:r>
      <w:r>
        <w:rPr>
          <w:spacing w:val="-5"/>
          <w:sz w:val="20"/>
        </w:rPr>
        <w:t>derechos humanos; </w:t>
      </w:r>
      <w:r>
        <w:rPr>
          <w:spacing w:val="-3"/>
          <w:sz w:val="20"/>
        </w:rPr>
        <w:t>c) </w:t>
      </w:r>
      <w:r>
        <w:rPr>
          <w:spacing w:val="-5"/>
          <w:sz w:val="20"/>
        </w:rPr>
        <w:t>establecer </w:t>
      </w:r>
      <w:r>
        <w:rPr>
          <w:spacing w:val="-4"/>
          <w:sz w:val="20"/>
        </w:rPr>
        <w:t>programas </w:t>
      </w:r>
      <w:r>
        <w:rPr>
          <w:spacing w:val="-3"/>
          <w:sz w:val="20"/>
        </w:rPr>
        <w:t>de </w:t>
      </w:r>
      <w:r>
        <w:rPr>
          <w:spacing w:val="-5"/>
          <w:sz w:val="20"/>
        </w:rPr>
        <w:t>formación profesional </w:t>
      </w:r>
      <w:r>
        <w:rPr>
          <w:spacing w:val="-4"/>
          <w:sz w:val="20"/>
        </w:rPr>
        <w:t>con </w:t>
      </w:r>
      <w:r>
        <w:rPr>
          <w:spacing w:val="-3"/>
          <w:sz w:val="20"/>
        </w:rPr>
        <w:t>un </w:t>
      </w:r>
      <w:r>
        <w:rPr>
          <w:spacing w:val="-4"/>
          <w:sz w:val="20"/>
        </w:rPr>
        <w:t>sistema </w:t>
      </w:r>
      <w:r>
        <w:rPr>
          <w:spacing w:val="-3"/>
          <w:sz w:val="20"/>
        </w:rPr>
        <w:t>de </w:t>
      </w:r>
      <w:r>
        <w:rPr>
          <w:spacing w:val="-4"/>
          <w:sz w:val="20"/>
        </w:rPr>
        <w:t>becas para </w:t>
      </w:r>
      <w:r>
        <w:rPr>
          <w:spacing w:val="-5"/>
          <w:sz w:val="20"/>
        </w:rPr>
        <w:t>población </w:t>
      </w:r>
      <w:r>
        <w:rPr>
          <w:spacing w:val="-4"/>
          <w:sz w:val="20"/>
        </w:rPr>
        <w:t>con </w:t>
      </w:r>
      <w:r>
        <w:rPr>
          <w:spacing w:val="-5"/>
          <w:sz w:val="20"/>
        </w:rPr>
        <w:t>discapacidad; </w:t>
      </w:r>
      <w:r>
        <w:rPr>
          <w:sz w:val="20"/>
        </w:rPr>
        <w:t>d) </w:t>
      </w:r>
      <w:r>
        <w:rPr>
          <w:spacing w:val="-4"/>
          <w:sz w:val="20"/>
        </w:rPr>
        <w:t>establecer </w:t>
      </w:r>
      <w:r>
        <w:rPr>
          <w:spacing w:val="-3"/>
          <w:sz w:val="20"/>
        </w:rPr>
        <w:t>una </w:t>
      </w:r>
      <w:r>
        <w:rPr>
          <w:spacing w:val="-4"/>
          <w:sz w:val="20"/>
        </w:rPr>
        <w:t>cuota </w:t>
      </w:r>
      <w:r>
        <w:rPr>
          <w:spacing w:val="-5"/>
          <w:sz w:val="20"/>
        </w:rPr>
        <w:t>obligatoria </w:t>
      </w:r>
      <w:r>
        <w:rPr>
          <w:spacing w:val="-3"/>
          <w:sz w:val="20"/>
        </w:rPr>
        <w:t>de </w:t>
      </w:r>
      <w:r>
        <w:rPr>
          <w:spacing w:val="-5"/>
          <w:sz w:val="20"/>
        </w:rPr>
        <w:t>admisión </w:t>
      </w:r>
      <w:r>
        <w:rPr>
          <w:spacing w:val="-4"/>
          <w:sz w:val="20"/>
        </w:rPr>
        <w:t>de personas </w:t>
      </w:r>
      <w:r>
        <w:rPr>
          <w:spacing w:val="-3"/>
          <w:sz w:val="20"/>
        </w:rPr>
        <w:t>con </w:t>
      </w:r>
      <w:r>
        <w:rPr>
          <w:spacing w:val="-5"/>
          <w:sz w:val="20"/>
        </w:rPr>
        <w:t>discapacidad </w:t>
      </w:r>
      <w:r>
        <w:rPr>
          <w:spacing w:val="-3"/>
          <w:sz w:val="20"/>
        </w:rPr>
        <w:t>en </w:t>
      </w:r>
      <w:r>
        <w:rPr>
          <w:sz w:val="20"/>
        </w:rPr>
        <w:t>el </w:t>
      </w:r>
      <w:r>
        <w:rPr>
          <w:spacing w:val="-4"/>
          <w:sz w:val="20"/>
        </w:rPr>
        <w:t>sector público </w:t>
      </w:r>
      <w:r>
        <w:rPr>
          <w:sz w:val="20"/>
        </w:rPr>
        <w:t>y </w:t>
      </w:r>
      <w:r>
        <w:rPr>
          <w:spacing w:val="-4"/>
          <w:sz w:val="20"/>
        </w:rPr>
        <w:t>privado; </w:t>
      </w:r>
      <w:r>
        <w:rPr>
          <w:spacing w:val="-3"/>
          <w:sz w:val="20"/>
        </w:rPr>
        <w:t>e) </w:t>
      </w:r>
      <w:r>
        <w:rPr>
          <w:spacing w:val="-4"/>
          <w:sz w:val="20"/>
        </w:rPr>
        <w:t>establecer </w:t>
      </w:r>
      <w:r>
        <w:rPr>
          <w:spacing w:val="-5"/>
          <w:sz w:val="20"/>
        </w:rPr>
        <w:t>programas deportivos </w:t>
      </w:r>
      <w:r>
        <w:rPr>
          <w:sz w:val="20"/>
        </w:rPr>
        <w:t>y </w:t>
      </w:r>
      <w:r>
        <w:rPr>
          <w:spacing w:val="-5"/>
          <w:sz w:val="20"/>
        </w:rPr>
        <w:t>culturales </w:t>
      </w:r>
      <w:r>
        <w:rPr>
          <w:spacing w:val="-4"/>
          <w:sz w:val="20"/>
        </w:rPr>
        <w:t>que </w:t>
      </w:r>
      <w:r>
        <w:rPr>
          <w:spacing w:val="-5"/>
          <w:sz w:val="20"/>
        </w:rPr>
        <w:t>integran </w:t>
      </w:r>
      <w:r>
        <w:rPr>
          <w:sz w:val="20"/>
        </w:rPr>
        <w:t>a la </w:t>
      </w:r>
      <w:r>
        <w:rPr>
          <w:spacing w:val="-5"/>
          <w:sz w:val="20"/>
        </w:rPr>
        <w:t>población </w:t>
      </w:r>
      <w:r>
        <w:rPr>
          <w:spacing w:val="-4"/>
          <w:sz w:val="20"/>
        </w:rPr>
        <w:t>con </w:t>
      </w:r>
      <w:r>
        <w:rPr>
          <w:spacing w:val="-5"/>
          <w:sz w:val="20"/>
        </w:rPr>
        <w:t>discapacidad, </w:t>
      </w:r>
      <w:r>
        <w:rPr>
          <w:sz w:val="20"/>
        </w:rPr>
        <w:t>y </w:t>
      </w:r>
      <w:r>
        <w:rPr>
          <w:spacing w:val="-5"/>
          <w:sz w:val="20"/>
        </w:rPr>
        <w:t>generar </w:t>
      </w:r>
      <w:r>
        <w:rPr>
          <w:spacing w:val="-3"/>
          <w:sz w:val="20"/>
        </w:rPr>
        <w:t>una </w:t>
      </w:r>
      <w:r>
        <w:rPr>
          <w:spacing w:val="-4"/>
          <w:sz w:val="20"/>
        </w:rPr>
        <w:t>campaña </w:t>
      </w:r>
      <w:r>
        <w:rPr>
          <w:spacing w:val="-3"/>
          <w:sz w:val="20"/>
        </w:rPr>
        <w:t>de </w:t>
      </w:r>
      <w:r>
        <w:rPr>
          <w:spacing w:val="-5"/>
          <w:sz w:val="20"/>
        </w:rPr>
        <w:t>inclusión </w:t>
      </w:r>
      <w:r>
        <w:rPr>
          <w:spacing w:val="-4"/>
          <w:sz w:val="20"/>
        </w:rPr>
        <w:t>social </w:t>
      </w:r>
      <w:r>
        <w:rPr>
          <w:spacing w:val="-3"/>
          <w:sz w:val="20"/>
        </w:rPr>
        <w:t>de </w:t>
      </w:r>
      <w:r>
        <w:rPr>
          <w:spacing w:val="-4"/>
          <w:sz w:val="20"/>
        </w:rPr>
        <w:t>las </w:t>
      </w:r>
      <w:r>
        <w:rPr>
          <w:spacing w:val="-5"/>
          <w:sz w:val="20"/>
        </w:rPr>
        <w:t>personas </w:t>
      </w:r>
      <w:r>
        <w:rPr>
          <w:spacing w:val="-4"/>
          <w:sz w:val="20"/>
        </w:rPr>
        <w:t>con </w:t>
      </w:r>
      <w:r>
        <w:rPr>
          <w:spacing w:val="-5"/>
          <w:sz w:val="20"/>
        </w:rPr>
        <w:t>discapacidad; </w:t>
      </w:r>
      <w:r>
        <w:rPr>
          <w:spacing w:val="-3"/>
          <w:sz w:val="20"/>
        </w:rPr>
        <w:t>f) </w:t>
      </w:r>
      <w:r>
        <w:rPr>
          <w:spacing w:val="-4"/>
          <w:sz w:val="20"/>
        </w:rPr>
        <w:t>hacer </w:t>
      </w:r>
      <w:r>
        <w:rPr>
          <w:spacing w:val="-3"/>
          <w:sz w:val="20"/>
        </w:rPr>
        <w:t>que en </w:t>
      </w:r>
      <w:r>
        <w:rPr>
          <w:spacing w:val="-4"/>
          <w:sz w:val="20"/>
        </w:rPr>
        <w:t>todas </w:t>
      </w:r>
      <w:r>
        <w:rPr>
          <w:spacing w:val="-3"/>
          <w:sz w:val="20"/>
        </w:rPr>
        <w:t>las </w:t>
      </w:r>
      <w:r>
        <w:rPr>
          <w:spacing w:val="-4"/>
          <w:sz w:val="20"/>
        </w:rPr>
        <w:t>oficinas </w:t>
      </w:r>
      <w:r>
        <w:rPr>
          <w:sz w:val="20"/>
        </w:rPr>
        <w:t>y </w:t>
      </w:r>
      <w:r>
        <w:rPr>
          <w:spacing w:val="-5"/>
          <w:sz w:val="20"/>
        </w:rPr>
        <w:t>dependencias </w:t>
      </w:r>
      <w:r>
        <w:rPr>
          <w:spacing w:val="-3"/>
          <w:sz w:val="20"/>
        </w:rPr>
        <w:t>se </w:t>
      </w:r>
      <w:r>
        <w:rPr>
          <w:spacing w:val="-5"/>
          <w:sz w:val="20"/>
        </w:rPr>
        <w:t>contraten personas </w:t>
      </w:r>
      <w:r>
        <w:rPr>
          <w:spacing w:val="-3"/>
          <w:sz w:val="20"/>
        </w:rPr>
        <w:t>con </w:t>
      </w:r>
      <w:r>
        <w:rPr>
          <w:spacing w:val="-5"/>
          <w:sz w:val="20"/>
        </w:rPr>
        <w:t>discapacidad; </w:t>
      </w:r>
      <w:r>
        <w:rPr>
          <w:spacing w:val="-3"/>
          <w:sz w:val="20"/>
        </w:rPr>
        <w:t>g) </w:t>
      </w:r>
      <w:r>
        <w:rPr>
          <w:spacing w:val="-5"/>
          <w:sz w:val="20"/>
        </w:rPr>
        <w:t>corregir normativas </w:t>
      </w:r>
      <w:r>
        <w:rPr>
          <w:sz w:val="20"/>
        </w:rPr>
        <w:t>y </w:t>
      </w:r>
      <w:r>
        <w:rPr>
          <w:spacing w:val="-5"/>
          <w:sz w:val="20"/>
        </w:rPr>
        <w:t>regulaciones </w:t>
      </w:r>
      <w:r>
        <w:rPr>
          <w:spacing w:val="-4"/>
          <w:sz w:val="20"/>
        </w:rPr>
        <w:t>que </w:t>
      </w:r>
      <w:r>
        <w:rPr>
          <w:spacing w:val="-5"/>
          <w:sz w:val="20"/>
        </w:rPr>
        <w:t>protejan </w:t>
      </w:r>
      <w:r>
        <w:rPr>
          <w:sz w:val="20"/>
        </w:rPr>
        <w:t>a </w:t>
      </w:r>
      <w:r>
        <w:rPr>
          <w:spacing w:val="-3"/>
          <w:sz w:val="20"/>
        </w:rPr>
        <w:t>las </w:t>
      </w:r>
      <w:r>
        <w:rPr>
          <w:spacing w:val="-4"/>
          <w:sz w:val="20"/>
        </w:rPr>
        <w:t>personas </w:t>
      </w:r>
      <w:r>
        <w:rPr>
          <w:spacing w:val="-3"/>
          <w:sz w:val="20"/>
        </w:rPr>
        <w:t>con </w:t>
      </w:r>
      <w:r>
        <w:rPr>
          <w:spacing w:val="-5"/>
          <w:sz w:val="20"/>
        </w:rPr>
        <w:t>discapacidad </w:t>
      </w:r>
      <w:r>
        <w:rPr>
          <w:spacing w:val="-4"/>
          <w:sz w:val="20"/>
        </w:rPr>
        <w:t>desde </w:t>
      </w:r>
      <w:r>
        <w:rPr>
          <w:sz w:val="20"/>
        </w:rPr>
        <w:t>el </w:t>
      </w:r>
      <w:r>
        <w:rPr>
          <w:spacing w:val="-4"/>
          <w:sz w:val="20"/>
        </w:rPr>
        <w:t>inicio </w:t>
      </w:r>
      <w:r>
        <w:rPr>
          <w:spacing w:val="-3"/>
          <w:sz w:val="20"/>
        </w:rPr>
        <w:t>de su </w:t>
      </w:r>
      <w:r>
        <w:rPr>
          <w:spacing w:val="-5"/>
          <w:sz w:val="20"/>
        </w:rPr>
        <w:t>contratación, </w:t>
      </w:r>
      <w:r>
        <w:rPr>
          <w:color w:val="1A1A1A"/>
          <w:sz w:val="20"/>
        </w:rPr>
        <w:t>y </w:t>
      </w:r>
      <w:r>
        <w:rPr>
          <w:color w:val="1A1A1A"/>
          <w:spacing w:val="-3"/>
          <w:sz w:val="20"/>
        </w:rPr>
        <w:t>h) </w:t>
      </w:r>
      <w:r>
        <w:rPr>
          <w:spacing w:val="-4"/>
          <w:sz w:val="20"/>
        </w:rPr>
        <w:t>establecer </w:t>
      </w:r>
      <w:r>
        <w:rPr>
          <w:spacing w:val="-3"/>
          <w:sz w:val="20"/>
        </w:rPr>
        <w:t>un </w:t>
      </w:r>
      <w:r>
        <w:rPr>
          <w:spacing w:val="-4"/>
          <w:sz w:val="20"/>
        </w:rPr>
        <w:t>programa </w:t>
      </w:r>
      <w:r>
        <w:rPr>
          <w:spacing w:val="-5"/>
          <w:sz w:val="20"/>
        </w:rPr>
        <w:t>divulgativo </w:t>
      </w:r>
      <w:r>
        <w:rPr>
          <w:sz w:val="20"/>
        </w:rPr>
        <w:t>y </w:t>
      </w:r>
      <w:r>
        <w:rPr>
          <w:spacing w:val="-3"/>
          <w:sz w:val="20"/>
        </w:rPr>
        <w:t>de </w:t>
      </w:r>
      <w:r>
        <w:rPr>
          <w:spacing w:val="-5"/>
          <w:sz w:val="20"/>
        </w:rPr>
        <w:t>promoción, </w:t>
      </w:r>
      <w:r>
        <w:rPr>
          <w:spacing w:val="-3"/>
          <w:sz w:val="20"/>
        </w:rPr>
        <w:t>de </w:t>
      </w:r>
      <w:r>
        <w:rPr>
          <w:spacing w:val="-4"/>
          <w:sz w:val="20"/>
        </w:rPr>
        <w:t>modo que, </w:t>
      </w:r>
      <w:r>
        <w:rPr>
          <w:spacing w:val="-3"/>
          <w:sz w:val="20"/>
        </w:rPr>
        <w:t>en </w:t>
      </w:r>
      <w:r>
        <w:rPr>
          <w:sz w:val="20"/>
        </w:rPr>
        <w:t>el </w:t>
      </w:r>
      <w:r>
        <w:rPr>
          <w:spacing w:val="-4"/>
          <w:sz w:val="20"/>
        </w:rPr>
        <w:t>sector privado, las empresas que puedan ocupan </w:t>
      </w:r>
      <w:r>
        <w:rPr>
          <w:sz w:val="20"/>
        </w:rPr>
        <w:t>a </w:t>
      </w:r>
      <w:r>
        <w:rPr>
          <w:spacing w:val="-5"/>
          <w:sz w:val="20"/>
        </w:rPr>
        <w:t>personas </w:t>
      </w:r>
      <w:r>
        <w:rPr>
          <w:spacing w:val="-4"/>
          <w:sz w:val="20"/>
        </w:rPr>
        <w:t>con </w:t>
      </w:r>
      <w:r>
        <w:rPr>
          <w:spacing w:val="-5"/>
          <w:sz w:val="20"/>
        </w:rPr>
        <w:t>discapacidad, </w:t>
      </w:r>
      <w:r>
        <w:rPr>
          <w:spacing w:val="-3"/>
          <w:sz w:val="20"/>
        </w:rPr>
        <w:t>lo </w:t>
      </w:r>
      <w:r>
        <w:rPr>
          <w:spacing w:val="-4"/>
          <w:sz w:val="20"/>
        </w:rPr>
        <w:t>hagan,</w:t>
      </w:r>
      <w:r>
        <w:rPr>
          <w:spacing w:val="62"/>
          <w:sz w:val="20"/>
        </w:rPr>
        <w:t> </w:t>
      </w:r>
      <w:r>
        <w:rPr>
          <w:sz w:val="20"/>
        </w:rPr>
        <w:t>no </w:t>
      </w:r>
      <w:r>
        <w:rPr>
          <w:spacing w:val="-4"/>
          <w:sz w:val="20"/>
        </w:rPr>
        <w:t>solo </w:t>
      </w:r>
      <w:r>
        <w:rPr>
          <w:spacing w:val="-3"/>
          <w:sz w:val="20"/>
        </w:rPr>
        <w:t>en el </w:t>
      </w:r>
      <w:r>
        <w:rPr>
          <w:spacing w:val="-4"/>
          <w:sz w:val="20"/>
        </w:rPr>
        <w:t>marco </w:t>
      </w:r>
      <w:r>
        <w:rPr>
          <w:spacing w:val="-3"/>
          <w:sz w:val="20"/>
        </w:rPr>
        <w:t>del </w:t>
      </w:r>
      <w:r>
        <w:rPr>
          <w:spacing w:val="-4"/>
          <w:sz w:val="20"/>
        </w:rPr>
        <w:t>concepto </w:t>
      </w:r>
      <w:r>
        <w:rPr>
          <w:spacing w:val="-3"/>
          <w:sz w:val="20"/>
        </w:rPr>
        <w:t>de </w:t>
      </w:r>
      <w:r>
        <w:rPr>
          <w:spacing w:val="-5"/>
          <w:sz w:val="20"/>
        </w:rPr>
        <w:t>responsabilidad social, </w:t>
      </w:r>
      <w:r>
        <w:rPr>
          <w:spacing w:val="-4"/>
          <w:sz w:val="20"/>
        </w:rPr>
        <w:t>sino como parte </w:t>
      </w:r>
      <w:r>
        <w:rPr>
          <w:spacing w:val="-3"/>
          <w:sz w:val="20"/>
        </w:rPr>
        <w:t>de </w:t>
      </w:r>
      <w:r>
        <w:rPr>
          <w:spacing w:val="-5"/>
          <w:sz w:val="20"/>
        </w:rPr>
        <w:t>proyectos </w:t>
      </w:r>
      <w:r>
        <w:rPr>
          <w:spacing w:val="-3"/>
          <w:sz w:val="20"/>
        </w:rPr>
        <w:t>de </w:t>
      </w:r>
      <w:r>
        <w:rPr>
          <w:spacing w:val="-5"/>
          <w:sz w:val="20"/>
        </w:rPr>
        <w:t>ocupación</w:t>
      </w:r>
      <w:r>
        <w:rPr>
          <w:spacing w:val="6"/>
          <w:sz w:val="20"/>
        </w:rPr>
        <w:t> </w:t>
      </w:r>
      <w:r>
        <w:rPr>
          <w:spacing w:val="-5"/>
          <w:sz w:val="20"/>
        </w:rPr>
        <w:t>inclusiva.</w:t>
      </w:r>
    </w:p>
    <w:p>
      <w:pPr>
        <w:pStyle w:val="BodyText"/>
        <w:spacing w:before="11"/>
        <w:rPr>
          <w:sz w:val="19"/>
        </w:rPr>
      </w:pPr>
    </w:p>
    <w:p>
      <w:pPr>
        <w:pStyle w:val="ListParagraph"/>
        <w:numPr>
          <w:ilvl w:val="0"/>
          <w:numId w:val="12"/>
        </w:numPr>
        <w:tabs>
          <w:tab w:pos="830" w:val="left" w:leader="none"/>
        </w:tabs>
        <w:spacing w:line="240" w:lineRule="auto" w:before="1" w:after="0"/>
        <w:ind w:left="121" w:right="116" w:firstLine="0"/>
        <w:jc w:val="both"/>
        <w:rPr>
          <w:sz w:val="20"/>
        </w:rPr>
      </w:pPr>
      <w:r>
        <w:rPr>
          <w:sz w:val="20"/>
        </w:rPr>
        <w:t>El </w:t>
      </w:r>
      <w:r>
        <w:rPr>
          <w:b/>
          <w:i/>
          <w:sz w:val="20"/>
        </w:rPr>
        <w:t>Estado </w:t>
      </w:r>
      <w:r>
        <w:rPr>
          <w:sz w:val="20"/>
        </w:rPr>
        <w:t>informó sobre la realización de una serie de medidas dirigidas a propiciar el cumplimiento de los derechos humanos de las personas con discapacidad, las cuales incluyen la adopción de legislación y la ejecución de planes y acciones de gobierno.</w:t>
      </w:r>
    </w:p>
    <w:p>
      <w:pPr>
        <w:pStyle w:val="BodyText"/>
        <w:spacing w:before="9"/>
        <w:rPr>
          <w:sz w:val="11"/>
        </w:rPr>
      </w:pPr>
    </w:p>
    <w:p>
      <w:pPr>
        <w:pStyle w:val="Heading2"/>
        <w:numPr>
          <w:ilvl w:val="1"/>
          <w:numId w:val="13"/>
        </w:numPr>
        <w:tabs>
          <w:tab w:pos="2030" w:val="left" w:leader="none"/>
        </w:tabs>
        <w:spacing w:line="240" w:lineRule="auto" w:before="100" w:after="0"/>
        <w:ind w:left="2029" w:right="0" w:hanging="492"/>
        <w:jc w:val="left"/>
        <w:rPr>
          <w:i/>
        </w:rPr>
      </w:pPr>
      <w:bookmarkStart w:name="E.2. Consideraciones de la Corte" w:id="211"/>
      <w:bookmarkEnd w:id="211"/>
      <w:r>
        <w:rPr>
          <w:b w:val="0"/>
          <w:i w:val="0"/>
        </w:rPr>
      </w:r>
      <w:bookmarkStart w:name="_bookmark146" w:id="212"/>
      <w:bookmarkEnd w:id="212"/>
      <w:r>
        <w:rPr>
          <w:b w:val="0"/>
          <w:i w:val="0"/>
        </w:rPr>
      </w:r>
      <w:bookmarkStart w:name="_bookmark146" w:id="213"/>
      <w:bookmarkEnd w:id="213"/>
      <w:r>
        <w:rPr>
          <w:i/>
        </w:rPr>
        <w:t>C</w:t>
      </w:r>
      <w:r>
        <w:rPr>
          <w:i/>
        </w:rPr>
        <w:t>onsideraciones de la</w:t>
      </w:r>
      <w:r>
        <w:rPr>
          <w:i/>
          <w:spacing w:val="-11"/>
        </w:rPr>
        <w:t> </w:t>
      </w:r>
      <w:r>
        <w:rPr>
          <w:i/>
        </w:rPr>
        <w:t>Corte</w:t>
      </w:r>
    </w:p>
    <w:p>
      <w:pPr>
        <w:pStyle w:val="BodyText"/>
        <w:spacing w:before="11"/>
        <w:rPr>
          <w:b/>
          <w:i/>
          <w:sz w:val="19"/>
        </w:rPr>
      </w:pPr>
    </w:p>
    <w:p>
      <w:pPr>
        <w:pStyle w:val="ListParagraph"/>
        <w:numPr>
          <w:ilvl w:val="0"/>
          <w:numId w:val="12"/>
        </w:numPr>
        <w:tabs>
          <w:tab w:pos="830" w:val="left" w:leader="none"/>
        </w:tabs>
        <w:spacing w:line="240" w:lineRule="auto" w:before="0" w:after="0"/>
        <w:ind w:left="121" w:right="115" w:firstLine="0"/>
        <w:jc w:val="both"/>
        <w:rPr>
          <w:sz w:val="20"/>
        </w:rPr>
      </w:pPr>
      <w:r>
        <w:rPr>
          <w:sz w:val="20"/>
        </w:rPr>
        <w:t>La </w:t>
      </w:r>
      <w:r>
        <w:rPr>
          <w:b/>
          <w:i/>
          <w:sz w:val="20"/>
        </w:rPr>
        <w:t>Corte </w:t>
      </w:r>
      <w:r>
        <w:rPr>
          <w:sz w:val="20"/>
        </w:rPr>
        <w:t>recuerda que en el presente caso no se han establecido consecuencias jurídicas respecto de la política de protección de los derechos de las personas con discapacidad</w:t>
      </w:r>
      <w:r>
        <w:rPr>
          <w:spacing w:val="-9"/>
          <w:sz w:val="20"/>
        </w:rPr>
        <w:t> </w:t>
      </w:r>
      <w:r>
        <w:rPr>
          <w:sz w:val="20"/>
        </w:rPr>
        <w:t>en</w:t>
      </w:r>
      <w:r>
        <w:rPr>
          <w:spacing w:val="-10"/>
          <w:sz w:val="20"/>
        </w:rPr>
        <w:t> </w:t>
      </w:r>
      <w:r>
        <w:rPr>
          <w:sz w:val="20"/>
        </w:rPr>
        <w:t>Costa</w:t>
      </w:r>
      <w:r>
        <w:rPr>
          <w:spacing w:val="-11"/>
          <w:sz w:val="20"/>
        </w:rPr>
        <w:t> </w:t>
      </w:r>
      <w:r>
        <w:rPr>
          <w:sz w:val="20"/>
        </w:rPr>
        <w:t>Rica.</w:t>
      </w:r>
      <w:r>
        <w:rPr>
          <w:spacing w:val="-9"/>
          <w:sz w:val="20"/>
        </w:rPr>
        <w:t> </w:t>
      </w:r>
      <w:r>
        <w:rPr>
          <w:sz w:val="20"/>
        </w:rPr>
        <w:t>Asimismo,</w:t>
      </w:r>
      <w:r>
        <w:rPr>
          <w:spacing w:val="-9"/>
          <w:sz w:val="20"/>
        </w:rPr>
        <w:t> </w:t>
      </w:r>
      <w:r>
        <w:rPr>
          <w:sz w:val="20"/>
        </w:rPr>
        <w:t>este</w:t>
      </w:r>
      <w:r>
        <w:rPr>
          <w:spacing w:val="-10"/>
          <w:sz w:val="20"/>
        </w:rPr>
        <w:t> </w:t>
      </w:r>
      <w:r>
        <w:rPr>
          <w:sz w:val="20"/>
        </w:rPr>
        <w:t>Tribunal</w:t>
      </w:r>
      <w:r>
        <w:rPr>
          <w:spacing w:val="-10"/>
          <w:sz w:val="20"/>
        </w:rPr>
        <w:t> </w:t>
      </w:r>
      <w:r>
        <w:rPr>
          <w:sz w:val="20"/>
        </w:rPr>
        <w:t>advierte</w:t>
      </w:r>
      <w:r>
        <w:rPr>
          <w:spacing w:val="-9"/>
          <w:sz w:val="20"/>
        </w:rPr>
        <w:t> </w:t>
      </w:r>
      <w:r>
        <w:rPr>
          <w:sz w:val="20"/>
        </w:rPr>
        <w:t>que</w:t>
      </w:r>
      <w:r>
        <w:rPr>
          <w:spacing w:val="-10"/>
          <w:sz w:val="20"/>
        </w:rPr>
        <w:t> </w:t>
      </w:r>
      <w:r>
        <w:rPr>
          <w:sz w:val="20"/>
        </w:rPr>
        <w:t>el</w:t>
      </w:r>
      <w:r>
        <w:rPr>
          <w:spacing w:val="-10"/>
          <w:sz w:val="20"/>
        </w:rPr>
        <w:t> </w:t>
      </w:r>
      <w:r>
        <w:rPr>
          <w:sz w:val="20"/>
        </w:rPr>
        <w:t>Estado</w:t>
      </w:r>
      <w:r>
        <w:rPr>
          <w:spacing w:val="-10"/>
          <w:sz w:val="20"/>
        </w:rPr>
        <w:t> </w:t>
      </w:r>
      <w:r>
        <w:rPr>
          <w:sz w:val="20"/>
        </w:rPr>
        <w:t>ha</w:t>
      </w:r>
      <w:r>
        <w:rPr>
          <w:spacing w:val="-11"/>
          <w:sz w:val="20"/>
        </w:rPr>
        <w:t> </w:t>
      </w:r>
      <w:r>
        <w:rPr>
          <w:sz w:val="20"/>
        </w:rPr>
        <w:t>adoptado acciones legislativas y de política pública dirigidas a lograr la igualdad y prevenir la discriminación</w:t>
      </w:r>
      <w:r>
        <w:rPr>
          <w:spacing w:val="22"/>
          <w:sz w:val="20"/>
        </w:rPr>
        <w:t> </w:t>
      </w:r>
      <w:r>
        <w:rPr>
          <w:sz w:val="20"/>
        </w:rPr>
        <w:t>en</w:t>
      </w:r>
      <w:r>
        <w:rPr>
          <w:spacing w:val="22"/>
          <w:sz w:val="20"/>
        </w:rPr>
        <w:t> </w:t>
      </w:r>
      <w:r>
        <w:rPr>
          <w:sz w:val="20"/>
        </w:rPr>
        <w:t>el</w:t>
      </w:r>
      <w:r>
        <w:rPr>
          <w:spacing w:val="21"/>
          <w:sz w:val="20"/>
        </w:rPr>
        <w:t> </w:t>
      </w:r>
      <w:r>
        <w:rPr>
          <w:sz w:val="20"/>
        </w:rPr>
        <w:t>empleo</w:t>
      </w:r>
      <w:r>
        <w:rPr>
          <w:spacing w:val="20"/>
          <w:sz w:val="20"/>
        </w:rPr>
        <w:t> </w:t>
      </w:r>
      <w:r>
        <w:rPr>
          <w:sz w:val="20"/>
        </w:rPr>
        <w:t>en</w:t>
      </w:r>
      <w:r>
        <w:rPr>
          <w:spacing w:val="22"/>
          <w:sz w:val="20"/>
        </w:rPr>
        <w:t> </w:t>
      </w:r>
      <w:r>
        <w:rPr>
          <w:sz w:val="20"/>
        </w:rPr>
        <w:t>contra</w:t>
      </w:r>
      <w:r>
        <w:rPr>
          <w:spacing w:val="21"/>
          <w:sz w:val="20"/>
        </w:rPr>
        <w:t> </w:t>
      </w:r>
      <w:r>
        <w:rPr>
          <w:sz w:val="20"/>
        </w:rPr>
        <w:t>de</w:t>
      </w:r>
      <w:r>
        <w:rPr>
          <w:spacing w:val="22"/>
          <w:sz w:val="20"/>
        </w:rPr>
        <w:t> </w:t>
      </w:r>
      <w:r>
        <w:rPr>
          <w:sz w:val="20"/>
        </w:rPr>
        <w:t>las</w:t>
      </w:r>
      <w:r>
        <w:rPr>
          <w:spacing w:val="23"/>
          <w:sz w:val="20"/>
        </w:rPr>
        <w:t> </w:t>
      </w:r>
      <w:r>
        <w:rPr>
          <w:sz w:val="20"/>
        </w:rPr>
        <w:t>personas</w:t>
      </w:r>
      <w:r>
        <w:rPr>
          <w:spacing w:val="21"/>
          <w:sz w:val="20"/>
        </w:rPr>
        <w:t> </w:t>
      </w:r>
      <w:r>
        <w:rPr>
          <w:sz w:val="20"/>
        </w:rPr>
        <w:t>con</w:t>
      </w:r>
      <w:r>
        <w:rPr>
          <w:spacing w:val="22"/>
          <w:sz w:val="20"/>
        </w:rPr>
        <w:t> </w:t>
      </w:r>
      <w:r>
        <w:rPr>
          <w:sz w:val="20"/>
        </w:rPr>
        <w:t>discapacidad</w:t>
      </w:r>
      <w:hyperlink w:history="true" w:anchor="_bookmark147">
        <w:r>
          <w:rPr>
            <w:position w:val="7"/>
            <w:sz w:val="13"/>
          </w:rPr>
          <w:t>108</w:t>
        </w:r>
      </w:hyperlink>
      <w:r>
        <w:rPr>
          <w:sz w:val="20"/>
        </w:rPr>
        <w:t>.</w:t>
      </w:r>
      <w:r>
        <w:rPr>
          <w:spacing w:val="22"/>
          <w:sz w:val="20"/>
        </w:rPr>
        <w:t> </w:t>
      </w:r>
      <w:r>
        <w:rPr>
          <w:sz w:val="20"/>
        </w:rPr>
        <w:t>Por</w:t>
      </w:r>
      <w:r>
        <w:rPr>
          <w:spacing w:val="20"/>
          <w:sz w:val="20"/>
        </w:rPr>
        <w:t> </w:t>
      </w:r>
      <w:r>
        <w:rPr>
          <w:sz w:val="20"/>
        </w:rPr>
        <w:t>estas</w:t>
      </w:r>
    </w:p>
    <w:p>
      <w:pPr>
        <w:pStyle w:val="BodyText"/>
        <w:spacing w:before="6"/>
        <w:rPr>
          <w:sz w:val="14"/>
        </w:rPr>
      </w:pPr>
      <w:r>
        <w:rPr/>
        <w:pict>
          <v:line style="position:absolute;mso-position-horizontal-relative:page;mso-position-vertical-relative:paragraph;z-index:1696;mso-wrap-distance-left:0;mso-wrap-distance-right:0" from="85.080002pt,11.076089pt" to="229.080002pt,11.076089pt" stroked="true" strokeweight=".6pt" strokecolor="#000000">
            <v:stroke dashstyle="solid"/>
            <w10:wrap type="topAndBottom"/>
          </v:line>
        </w:pict>
      </w:r>
    </w:p>
    <w:p>
      <w:pPr>
        <w:spacing w:before="73"/>
        <w:ind w:left="121" w:right="117" w:firstLine="0"/>
        <w:jc w:val="both"/>
        <w:rPr>
          <w:sz w:val="16"/>
        </w:rPr>
      </w:pPr>
      <w:bookmarkStart w:name="_bookmark147" w:id="214"/>
      <w:bookmarkEnd w:id="214"/>
      <w:r>
        <w:rPr/>
      </w:r>
      <w:r>
        <w:rPr>
          <w:position w:val="6"/>
          <w:sz w:val="10"/>
        </w:rPr>
        <w:t>108     </w:t>
      </w:r>
      <w:r>
        <w:rPr>
          <w:spacing w:val="18"/>
          <w:position w:val="6"/>
          <w:sz w:val="10"/>
        </w:rPr>
        <w:t> </w:t>
      </w:r>
      <w:r>
        <w:rPr>
          <w:sz w:val="16"/>
        </w:rPr>
        <w:t>En</w:t>
      </w:r>
      <w:r>
        <w:rPr>
          <w:spacing w:val="-13"/>
          <w:sz w:val="16"/>
        </w:rPr>
        <w:t> </w:t>
      </w:r>
      <w:r>
        <w:rPr>
          <w:sz w:val="16"/>
        </w:rPr>
        <w:t>particular,</w:t>
      </w:r>
      <w:r>
        <w:rPr>
          <w:spacing w:val="-13"/>
          <w:sz w:val="16"/>
        </w:rPr>
        <w:t> </w:t>
      </w:r>
      <w:r>
        <w:rPr>
          <w:sz w:val="16"/>
        </w:rPr>
        <w:t>el</w:t>
      </w:r>
      <w:r>
        <w:rPr>
          <w:spacing w:val="-13"/>
          <w:sz w:val="16"/>
        </w:rPr>
        <w:t> </w:t>
      </w:r>
      <w:r>
        <w:rPr>
          <w:sz w:val="16"/>
        </w:rPr>
        <w:t>Estado</w:t>
      </w:r>
      <w:r>
        <w:rPr>
          <w:spacing w:val="-12"/>
          <w:sz w:val="16"/>
        </w:rPr>
        <w:t> </w:t>
      </w:r>
      <w:r>
        <w:rPr>
          <w:sz w:val="16"/>
        </w:rPr>
        <w:t>se</w:t>
      </w:r>
      <w:r>
        <w:rPr>
          <w:spacing w:val="-13"/>
          <w:sz w:val="16"/>
        </w:rPr>
        <w:t> </w:t>
      </w:r>
      <w:r>
        <w:rPr>
          <w:sz w:val="16"/>
        </w:rPr>
        <w:t>refirió</w:t>
      </w:r>
      <w:r>
        <w:rPr>
          <w:spacing w:val="-12"/>
          <w:sz w:val="16"/>
        </w:rPr>
        <w:t> </w:t>
      </w:r>
      <w:r>
        <w:rPr>
          <w:sz w:val="16"/>
        </w:rPr>
        <w:t>a</w:t>
      </w:r>
      <w:r>
        <w:rPr>
          <w:spacing w:val="-12"/>
          <w:sz w:val="16"/>
        </w:rPr>
        <w:t> </w:t>
      </w:r>
      <w:r>
        <w:rPr>
          <w:sz w:val="16"/>
        </w:rPr>
        <w:t>la</w:t>
      </w:r>
      <w:r>
        <w:rPr>
          <w:spacing w:val="-12"/>
          <w:sz w:val="16"/>
        </w:rPr>
        <w:t> </w:t>
      </w:r>
      <w:r>
        <w:rPr>
          <w:sz w:val="16"/>
        </w:rPr>
        <w:t>adopción</w:t>
      </w:r>
      <w:r>
        <w:rPr>
          <w:spacing w:val="-11"/>
          <w:sz w:val="16"/>
        </w:rPr>
        <w:t> </w:t>
      </w:r>
      <w:r>
        <w:rPr>
          <w:sz w:val="16"/>
        </w:rPr>
        <w:t>de</w:t>
      </w:r>
      <w:r>
        <w:rPr>
          <w:spacing w:val="-13"/>
          <w:sz w:val="16"/>
        </w:rPr>
        <w:t> </w:t>
      </w:r>
      <w:r>
        <w:rPr>
          <w:sz w:val="16"/>
        </w:rPr>
        <w:t>las</w:t>
      </w:r>
      <w:r>
        <w:rPr>
          <w:spacing w:val="-13"/>
          <w:sz w:val="16"/>
        </w:rPr>
        <w:t> </w:t>
      </w:r>
      <w:r>
        <w:rPr>
          <w:sz w:val="16"/>
        </w:rPr>
        <w:t>siguientes</w:t>
      </w:r>
      <w:r>
        <w:rPr>
          <w:spacing w:val="-12"/>
          <w:sz w:val="16"/>
        </w:rPr>
        <w:t> </w:t>
      </w:r>
      <w:r>
        <w:rPr>
          <w:sz w:val="16"/>
        </w:rPr>
        <w:t>medidas</w:t>
      </w:r>
      <w:r>
        <w:rPr>
          <w:spacing w:val="-13"/>
          <w:sz w:val="16"/>
        </w:rPr>
        <w:t> </w:t>
      </w:r>
      <w:r>
        <w:rPr>
          <w:sz w:val="16"/>
        </w:rPr>
        <w:t>y</w:t>
      </w:r>
      <w:r>
        <w:rPr>
          <w:spacing w:val="-11"/>
          <w:sz w:val="16"/>
        </w:rPr>
        <w:t> </w:t>
      </w:r>
      <w:r>
        <w:rPr>
          <w:sz w:val="16"/>
        </w:rPr>
        <w:t>sus</w:t>
      </w:r>
      <w:r>
        <w:rPr>
          <w:spacing w:val="-13"/>
          <w:sz w:val="16"/>
        </w:rPr>
        <w:t> </w:t>
      </w:r>
      <w:r>
        <w:rPr>
          <w:sz w:val="16"/>
        </w:rPr>
        <w:t>principales</w:t>
      </w:r>
      <w:r>
        <w:rPr>
          <w:spacing w:val="-12"/>
          <w:sz w:val="16"/>
        </w:rPr>
        <w:t> </w:t>
      </w:r>
      <w:r>
        <w:rPr>
          <w:sz w:val="16"/>
        </w:rPr>
        <w:t>componentes: la adopción de la Ley de Igualdad de Oportunidades para las Personas con Discapacidad (1996) y su Reglamento (1998); la aprobación de la Convención Interamericana para la Eliminación de todas las formas de discriminación en contra de las personas con discapacidad (1999); la adopción de la Directriz</w:t>
      </w:r>
      <w:r>
        <w:rPr>
          <w:spacing w:val="11"/>
          <w:sz w:val="16"/>
        </w:rPr>
        <w:t> </w:t>
      </w:r>
      <w:r>
        <w:rPr>
          <w:sz w:val="16"/>
        </w:rPr>
        <w:t>Presidencial</w:t>
      </w:r>
    </w:p>
    <w:p>
      <w:pPr>
        <w:spacing w:after="0"/>
        <w:jc w:val="both"/>
        <w:rPr>
          <w:sz w:val="16"/>
        </w:rPr>
        <w:sectPr>
          <w:pgSz w:w="12240" w:h="15840"/>
          <w:pgMar w:header="0" w:footer="896" w:top="1460" w:bottom="1080" w:left="1580" w:right="1580"/>
        </w:sectPr>
      </w:pPr>
    </w:p>
    <w:p>
      <w:pPr>
        <w:pStyle w:val="BodyText"/>
        <w:spacing w:before="71"/>
        <w:ind w:left="121" w:right="115"/>
        <w:jc w:val="both"/>
      </w:pPr>
      <w:r>
        <w:rPr/>
        <w:t>razones, el Tribunal no considera pertinente ordenar medidas de carácter general para la modificación de la normativa costarricense en materia de discapacidad, ni el establecimiento de medidas adicionales de formación profesional y de inclusión de personas con discapacidad. Por otra parte, la Corte considera que las medidas de reparación ordenadas en la presente Sentencia son suficientes y adecuadas a las violaciones declaradas, y para la prevención de situaciones similares en el futuro. En consecuencia, no considera necesario ordenar la adopción de medidas de reparación adicionales.</w:t>
      </w:r>
    </w:p>
    <w:p>
      <w:pPr>
        <w:pStyle w:val="BodyText"/>
        <w:spacing w:before="6"/>
        <w:rPr>
          <w:sz w:val="22"/>
        </w:rPr>
      </w:pPr>
    </w:p>
    <w:p>
      <w:pPr>
        <w:pStyle w:val="Heading1"/>
        <w:numPr>
          <w:ilvl w:val="0"/>
          <w:numId w:val="13"/>
        </w:numPr>
        <w:tabs>
          <w:tab w:pos="842" w:val="left" w:leader="none"/>
        </w:tabs>
        <w:spacing w:line="240" w:lineRule="auto" w:before="0" w:after="0"/>
        <w:ind w:left="841" w:right="3985" w:hanging="360"/>
        <w:jc w:val="left"/>
      </w:pPr>
      <w:bookmarkStart w:name="F. Indemnizaciones compensatorias" w:id="215"/>
      <w:bookmarkEnd w:id="215"/>
      <w:r>
        <w:rPr>
          <w:b w:val="0"/>
        </w:rPr>
      </w:r>
      <w:bookmarkStart w:name="_bookmark148" w:id="216"/>
      <w:bookmarkEnd w:id="216"/>
      <w:r>
        <w:rPr>
          <w:b w:val="0"/>
        </w:rPr>
      </w:r>
      <w:bookmarkStart w:name="_bookmark148" w:id="217"/>
      <w:bookmarkEnd w:id="217"/>
      <w:r>
        <w:rPr/>
        <w:t>I</w:t>
      </w:r>
      <w:r>
        <w:rPr/>
        <w:t>ndemnizaciones</w:t>
      </w:r>
      <w:r>
        <w:rPr>
          <w:spacing w:val="-13"/>
        </w:rPr>
        <w:t> </w:t>
      </w:r>
      <w:r>
        <w:rPr/>
        <w:t>compensatorias</w:t>
      </w:r>
    </w:p>
    <w:p>
      <w:pPr>
        <w:pStyle w:val="BodyText"/>
        <w:spacing w:before="11"/>
        <w:rPr>
          <w:b/>
          <w:sz w:val="19"/>
        </w:rPr>
      </w:pPr>
    </w:p>
    <w:p>
      <w:pPr>
        <w:pStyle w:val="ListParagraph"/>
        <w:numPr>
          <w:ilvl w:val="2"/>
          <w:numId w:val="14"/>
        </w:numPr>
        <w:tabs>
          <w:tab w:pos="2208" w:val="left" w:leader="none"/>
        </w:tabs>
        <w:spacing w:line="240" w:lineRule="auto" w:before="0" w:after="0"/>
        <w:ind w:left="2207" w:right="3912" w:hanging="670"/>
        <w:jc w:val="left"/>
        <w:rPr>
          <w:i/>
          <w:sz w:val="20"/>
        </w:rPr>
      </w:pPr>
      <w:bookmarkStart w:name="E.1.1. Daño material" w:id="218"/>
      <w:bookmarkEnd w:id="218"/>
      <w:r>
        <w:rPr/>
      </w:r>
      <w:bookmarkStart w:name="E.1.1. Daño material" w:id="219"/>
      <w:bookmarkEnd w:id="219"/>
      <w:r>
        <w:rPr>
          <w:i/>
          <w:sz w:val="20"/>
          <w:u w:val="single"/>
        </w:rPr>
        <w:t>D</w:t>
      </w:r>
      <w:r>
        <w:rPr>
          <w:i/>
          <w:sz w:val="20"/>
          <w:u w:val="single"/>
        </w:rPr>
        <w:t>año</w:t>
      </w:r>
      <w:r>
        <w:rPr>
          <w:i/>
          <w:spacing w:val="-5"/>
          <w:sz w:val="20"/>
          <w:u w:val="single"/>
        </w:rPr>
        <w:t> </w:t>
      </w:r>
      <w:r>
        <w:rPr>
          <w:i/>
          <w:sz w:val="20"/>
          <w:u w:val="single"/>
        </w:rPr>
        <w:t>material</w:t>
      </w:r>
    </w:p>
    <w:p>
      <w:pPr>
        <w:pStyle w:val="BodyText"/>
        <w:spacing w:before="11"/>
        <w:rPr>
          <w:i/>
          <w:sz w:val="19"/>
        </w:rPr>
      </w:pPr>
    </w:p>
    <w:p>
      <w:pPr>
        <w:pStyle w:val="ListParagraph"/>
        <w:numPr>
          <w:ilvl w:val="0"/>
          <w:numId w:val="12"/>
        </w:numPr>
        <w:tabs>
          <w:tab w:pos="830" w:val="left" w:leader="none"/>
        </w:tabs>
        <w:spacing w:line="240" w:lineRule="auto" w:before="0" w:after="0"/>
        <w:ind w:left="122" w:right="159" w:hanging="1"/>
        <w:jc w:val="both"/>
        <w:rPr>
          <w:color w:val="1A1A1A"/>
          <w:sz w:val="20"/>
        </w:rPr>
      </w:pPr>
      <w:r>
        <w:rPr>
          <w:sz w:val="20"/>
        </w:rPr>
        <w:t>La </w:t>
      </w:r>
      <w:r>
        <w:rPr>
          <w:b/>
          <w:i/>
          <w:spacing w:val="-5"/>
          <w:sz w:val="20"/>
        </w:rPr>
        <w:t>Comisión </w:t>
      </w:r>
      <w:r>
        <w:rPr>
          <w:spacing w:val="-4"/>
          <w:sz w:val="20"/>
        </w:rPr>
        <w:t>solicitó que </w:t>
      </w:r>
      <w:r>
        <w:rPr>
          <w:spacing w:val="-3"/>
          <w:sz w:val="20"/>
        </w:rPr>
        <w:t>el </w:t>
      </w:r>
      <w:r>
        <w:rPr>
          <w:spacing w:val="-4"/>
          <w:sz w:val="20"/>
        </w:rPr>
        <w:t>Estado </w:t>
      </w:r>
      <w:r>
        <w:rPr>
          <w:color w:val="1A1A1A"/>
          <w:spacing w:val="-5"/>
          <w:sz w:val="20"/>
        </w:rPr>
        <w:t>repare adecuadamente </w:t>
      </w:r>
      <w:r>
        <w:rPr>
          <w:color w:val="1A1A1A"/>
          <w:spacing w:val="-3"/>
          <w:sz w:val="20"/>
        </w:rPr>
        <w:t>las </w:t>
      </w:r>
      <w:r>
        <w:rPr>
          <w:color w:val="1A1A1A"/>
          <w:spacing w:val="-5"/>
          <w:sz w:val="20"/>
        </w:rPr>
        <w:t>violaciones de </w:t>
      </w:r>
      <w:r>
        <w:rPr>
          <w:color w:val="1A1A1A"/>
          <w:spacing w:val="-4"/>
          <w:sz w:val="20"/>
        </w:rPr>
        <w:t>derechos humanos declaradas </w:t>
      </w:r>
      <w:r>
        <w:rPr>
          <w:color w:val="1A1A1A"/>
          <w:spacing w:val="-3"/>
          <w:sz w:val="20"/>
        </w:rPr>
        <w:t>en el </w:t>
      </w:r>
      <w:r>
        <w:rPr>
          <w:color w:val="1A1A1A"/>
          <w:spacing w:val="-5"/>
          <w:sz w:val="20"/>
        </w:rPr>
        <w:t>presente </w:t>
      </w:r>
      <w:r>
        <w:rPr>
          <w:color w:val="1A1A1A"/>
          <w:spacing w:val="-4"/>
          <w:sz w:val="20"/>
        </w:rPr>
        <w:t>informe tanto </w:t>
      </w:r>
      <w:r>
        <w:rPr>
          <w:color w:val="1A1A1A"/>
          <w:spacing w:val="-3"/>
          <w:sz w:val="20"/>
        </w:rPr>
        <w:t>en el </w:t>
      </w:r>
      <w:r>
        <w:rPr>
          <w:color w:val="1A1A1A"/>
          <w:spacing w:val="-4"/>
          <w:sz w:val="20"/>
        </w:rPr>
        <w:t>aspecto </w:t>
      </w:r>
      <w:r>
        <w:rPr>
          <w:color w:val="1A1A1A"/>
          <w:spacing w:val="-5"/>
          <w:sz w:val="20"/>
        </w:rPr>
        <w:t>material </w:t>
      </w:r>
      <w:r>
        <w:rPr>
          <w:color w:val="1A1A1A"/>
          <w:spacing w:val="-4"/>
          <w:sz w:val="20"/>
        </w:rPr>
        <w:t>como moral.</w:t>
      </w:r>
    </w:p>
    <w:p>
      <w:pPr>
        <w:pStyle w:val="BodyText"/>
        <w:spacing w:before="8"/>
        <w:rPr>
          <w:sz w:val="22"/>
        </w:rPr>
      </w:pPr>
    </w:p>
    <w:p>
      <w:pPr>
        <w:pStyle w:val="ListParagraph"/>
        <w:numPr>
          <w:ilvl w:val="0"/>
          <w:numId w:val="12"/>
        </w:numPr>
        <w:tabs>
          <w:tab w:pos="830" w:val="left" w:leader="none"/>
        </w:tabs>
        <w:spacing w:line="240" w:lineRule="auto" w:before="0" w:after="0"/>
        <w:ind w:left="121" w:right="159" w:firstLine="0"/>
        <w:jc w:val="both"/>
        <w:rPr>
          <w:sz w:val="20"/>
        </w:rPr>
      </w:pPr>
      <w:r>
        <w:rPr>
          <w:spacing w:val="-3"/>
          <w:sz w:val="20"/>
        </w:rPr>
        <w:t>El </w:t>
      </w:r>
      <w:r>
        <w:rPr>
          <w:b/>
          <w:i/>
          <w:spacing w:val="-5"/>
          <w:sz w:val="20"/>
        </w:rPr>
        <w:t>representante </w:t>
      </w:r>
      <w:r>
        <w:rPr>
          <w:spacing w:val="-5"/>
          <w:sz w:val="20"/>
        </w:rPr>
        <w:t>solicitó </w:t>
      </w:r>
      <w:r>
        <w:rPr>
          <w:spacing w:val="-3"/>
          <w:sz w:val="20"/>
        </w:rPr>
        <w:t>el </w:t>
      </w:r>
      <w:r>
        <w:rPr>
          <w:spacing w:val="-4"/>
          <w:sz w:val="20"/>
        </w:rPr>
        <w:t>pago </w:t>
      </w:r>
      <w:r>
        <w:rPr>
          <w:spacing w:val="-3"/>
          <w:sz w:val="20"/>
        </w:rPr>
        <w:t>de los </w:t>
      </w:r>
      <w:r>
        <w:rPr>
          <w:spacing w:val="-5"/>
          <w:sz w:val="20"/>
        </w:rPr>
        <w:t>salarios </w:t>
      </w:r>
      <w:r>
        <w:rPr>
          <w:spacing w:val="-4"/>
          <w:sz w:val="20"/>
        </w:rPr>
        <w:t>caídos desde </w:t>
      </w:r>
      <w:r>
        <w:rPr>
          <w:sz w:val="20"/>
        </w:rPr>
        <w:t>el </w:t>
      </w:r>
      <w:r>
        <w:rPr>
          <w:spacing w:val="-4"/>
          <w:sz w:val="20"/>
        </w:rPr>
        <w:t>mes </w:t>
      </w:r>
      <w:r>
        <w:rPr>
          <w:spacing w:val="-5"/>
          <w:sz w:val="20"/>
        </w:rPr>
        <w:t>posterior </w:t>
      </w:r>
      <w:r>
        <w:rPr>
          <w:sz w:val="20"/>
        </w:rPr>
        <w:t>al </w:t>
      </w:r>
      <w:r>
        <w:rPr>
          <w:spacing w:val="-4"/>
          <w:sz w:val="20"/>
        </w:rPr>
        <w:t>despido </w:t>
      </w:r>
      <w:r>
        <w:rPr>
          <w:spacing w:val="-3"/>
          <w:sz w:val="20"/>
        </w:rPr>
        <w:t>del </w:t>
      </w:r>
      <w:r>
        <w:rPr>
          <w:spacing w:val="-4"/>
          <w:sz w:val="20"/>
        </w:rPr>
        <w:t>señor Guevara </w:t>
      </w:r>
      <w:r>
        <w:rPr>
          <w:sz w:val="20"/>
        </w:rPr>
        <w:t>y </w:t>
      </w:r>
      <w:r>
        <w:rPr>
          <w:spacing w:val="-4"/>
          <w:sz w:val="20"/>
        </w:rPr>
        <w:t>hasta </w:t>
      </w:r>
      <w:r>
        <w:rPr>
          <w:sz w:val="20"/>
        </w:rPr>
        <w:t>la </w:t>
      </w:r>
      <w:r>
        <w:rPr>
          <w:spacing w:val="-5"/>
          <w:sz w:val="20"/>
        </w:rPr>
        <w:t>reinstalación; </w:t>
      </w:r>
      <w:r>
        <w:rPr>
          <w:spacing w:val="-3"/>
          <w:sz w:val="20"/>
        </w:rPr>
        <w:t>el </w:t>
      </w:r>
      <w:r>
        <w:rPr>
          <w:spacing w:val="-4"/>
          <w:sz w:val="20"/>
        </w:rPr>
        <w:t>pago </w:t>
      </w:r>
      <w:r>
        <w:rPr>
          <w:spacing w:val="-3"/>
          <w:sz w:val="20"/>
        </w:rPr>
        <w:t>de los </w:t>
      </w:r>
      <w:r>
        <w:rPr>
          <w:spacing w:val="-4"/>
          <w:sz w:val="20"/>
        </w:rPr>
        <w:t>intereses </w:t>
      </w:r>
      <w:r>
        <w:rPr>
          <w:spacing w:val="-5"/>
          <w:sz w:val="20"/>
        </w:rPr>
        <w:t>legales conforme </w:t>
      </w:r>
      <w:r>
        <w:rPr>
          <w:spacing w:val="-3"/>
          <w:sz w:val="20"/>
        </w:rPr>
        <w:t>la </w:t>
      </w:r>
      <w:r>
        <w:rPr>
          <w:spacing w:val="-5"/>
          <w:sz w:val="20"/>
        </w:rPr>
        <w:t>legislación costarricense, </w:t>
      </w:r>
      <w:r>
        <w:rPr>
          <w:spacing w:val="-4"/>
          <w:sz w:val="20"/>
        </w:rPr>
        <w:t>desde </w:t>
      </w:r>
      <w:r>
        <w:rPr>
          <w:spacing w:val="-3"/>
          <w:sz w:val="20"/>
        </w:rPr>
        <w:t>el </w:t>
      </w:r>
      <w:r>
        <w:rPr>
          <w:spacing w:val="-4"/>
          <w:sz w:val="20"/>
        </w:rPr>
        <w:t>primer </w:t>
      </w:r>
      <w:r>
        <w:rPr>
          <w:spacing w:val="-3"/>
          <w:sz w:val="20"/>
        </w:rPr>
        <w:t>día </w:t>
      </w:r>
      <w:r>
        <w:rPr>
          <w:spacing w:val="-4"/>
          <w:sz w:val="20"/>
        </w:rPr>
        <w:t>del salario dejado </w:t>
      </w:r>
      <w:r>
        <w:rPr>
          <w:spacing w:val="-3"/>
          <w:sz w:val="20"/>
        </w:rPr>
        <w:t>de </w:t>
      </w:r>
      <w:r>
        <w:rPr>
          <w:spacing w:val="-5"/>
          <w:sz w:val="20"/>
        </w:rPr>
        <w:t>percibir </w:t>
      </w:r>
      <w:r>
        <w:rPr>
          <w:sz w:val="20"/>
        </w:rPr>
        <w:t>y </w:t>
      </w:r>
      <w:r>
        <w:rPr>
          <w:spacing w:val="-4"/>
          <w:sz w:val="20"/>
        </w:rPr>
        <w:t>hasta </w:t>
      </w:r>
      <w:r>
        <w:rPr>
          <w:spacing w:val="-3"/>
          <w:sz w:val="20"/>
        </w:rPr>
        <w:t>su </w:t>
      </w:r>
      <w:r>
        <w:rPr>
          <w:spacing w:val="-4"/>
          <w:sz w:val="20"/>
        </w:rPr>
        <w:t>debido pago; </w:t>
      </w:r>
      <w:r>
        <w:rPr>
          <w:spacing w:val="-3"/>
          <w:sz w:val="20"/>
        </w:rPr>
        <w:t>el </w:t>
      </w:r>
      <w:r>
        <w:rPr>
          <w:spacing w:val="-4"/>
          <w:sz w:val="20"/>
        </w:rPr>
        <w:t>pago </w:t>
      </w:r>
      <w:r>
        <w:rPr>
          <w:spacing w:val="-3"/>
          <w:sz w:val="20"/>
        </w:rPr>
        <w:t>de la </w:t>
      </w:r>
      <w:r>
        <w:rPr>
          <w:spacing w:val="-5"/>
          <w:sz w:val="20"/>
        </w:rPr>
        <w:t>indexación </w:t>
      </w:r>
      <w:r>
        <w:rPr>
          <w:spacing w:val="-4"/>
          <w:sz w:val="20"/>
        </w:rPr>
        <w:t>sobre todos los </w:t>
      </w:r>
      <w:r>
        <w:rPr>
          <w:spacing w:val="-5"/>
          <w:sz w:val="20"/>
        </w:rPr>
        <w:t>extremos </w:t>
      </w:r>
      <w:r>
        <w:rPr>
          <w:spacing w:val="-4"/>
          <w:sz w:val="20"/>
        </w:rPr>
        <w:t>antes </w:t>
      </w:r>
      <w:r>
        <w:rPr>
          <w:spacing w:val="-5"/>
          <w:sz w:val="20"/>
        </w:rPr>
        <w:t>dichos, </w:t>
      </w:r>
      <w:r>
        <w:rPr>
          <w:spacing w:val="-4"/>
          <w:sz w:val="20"/>
        </w:rPr>
        <w:t>desde </w:t>
      </w:r>
      <w:r>
        <w:rPr>
          <w:spacing w:val="-3"/>
          <w:sz w:val="20"/>
        </w:rPr>
        <w:t>el </w:t>
      </w:r>
      <w:r>
        <w:rPr>
          <w:spacing w:val="-4"/>
          <w:sz w:val="20"/>
        </w:rPr>
        <w:t>primer </w:t>
      </w:r>
      <w:r>
        <w:rPr>
          <w:spacing w:val="-3"/>
          <w:sz w:val="20"/>
        </w:rPr>
        <w:t>día del </w:t>
      </w:r>
      <w:r>
        <w:rPr>
          <w:spacing w:val="-4"/>
          <w:sz w:val="20"/>
        </w:rPr>
        <w:t>salario dejado </w:t>
      </w:r>
      <w:r>
        <w:rPr>
          <w:spacing w:val="-3"/>
          <w:sz w:val="20"/>
        </w:rPr>
        <w:t>de </w:t>
      </w:r>
      <w:r>
        <w:rPr>
          <w:spacing w:val="-4"/>
          <w:sz w:val="20"/>
        </w:rPr>
        <w:t>percibir </w:t>
      </w:r>
      <w:r>
        <w:rPr>
          <w:sz w:val="20"/>
        </w:rPr>
        <w:t>y </w:t>
      </w:r>
      <w:r>
        <w:rPr>
          <w:spacing w:val="-4"/>
          <w:sz w:val="20"/>
        </w:rPr>
        <w:t>hasta </w:t>
      </w:r>
      <w:r>
        <w:rPr>
          <w:spacing w:val="-3"/>
          <w:sz w:val="20"/>
        </w:rPr>
        <w:t>su </w:t>
      </w:r>
      <w:r>
        <w:rPr>
          <w:spacing w:val="-4"/>
          <w:sz w:val="20"/>
        </w:rPr>
        <w:t>debido</w:t>
      </w:r>
      <w:r>
        <w:rPr>
          <w:spacing w:val="-49"/>
          <w:sz w:val="20"/>
        </w:rPr>
        <w:t> </w:t>
      </w:r>
      <w:r>
        <w:rPr>
          <w:spacing w:val="-4"/>
          <w:sz w:val="20"/>
        </w:rPr>
        <w:t>pago.</w:t>
      </w:r>
    </w:p>
    <w:p>
      <w:pPr>
        <w:pStyle w:val="BodyText"/>
        <w:spacing w:before="12"/>
        <w:rPr>
          <w:sz w:val="19"/>
        </w:rPr>
      </w:pPr>
    </w:p>
    <w:p>
      <w:pPr>
        <w:pStyle w:val="ListParagraph"/>
        <w:numPr>
          <w:ilvl w:val="0"/>
          <w:numId w:val="12"/>
        </w:numPr>
        <w:tabs>
          <w:tab w:pos="831" w:val="left" w:leader="none"/>
        </w:tabs>
        <w:spacing w:line="240" w:lineRule="auto" w:before="0" w:after="0"/>
        <w:ind w:left="121" w:right="157" w:firstLine="0"/>
        <w:jc w:val="both"/>
        <w:rPr>
          <w:sz w:val="20"/>
        </w:rPr>
      </w:pPr>
      <w:r>
        <w:rPr>
          <w:spacing w:val="-3"/>
          <w:sz w:val="20"/>
        </w:rPr>
        <w:t>El </w:t>
      </w:r>
      <w:r>
        <w:rPr>
          <w:b/>
          <w:i/>
          <w:spacing w:val="-4"/>
          <w:sz w:val="20"/>
        </w:rPr>
        <w:t>Estado </w:t>
      </w:r>
      <w:r>
        <w:rPr>
          <w:spacing w:val="-4"/>
          <w:sz w:val="20"/>
        </w:rPr>
        <w:t>solicitó que </w:t>
      </w:r>
      <w:r>
        <w:rPr>
          <w:spacing w:val="-3"/>
          <w:sz w:val="20"/>
        </w:rPr>
        <w:t>se </w:t>
      </w:r>
      <w:r>
        <w:rPr>
          <w:spacing w:val="-4"/>
          <w:sz w:val="20"/>
        </w:rPr>
        <w:t>fije </w:t>
      </w:r>
      <w:r>
        <w:rPr>
          <w:spacing w:val="-3"/>
          <w:sz w:val="20"/>
        </w:rPr>
        <w:t>un </w:t>
      </w:r>
      <w:r>
        <w:rPr>
          <w:spacing w:val="-4"/>
          <w:sz w:val="20"/>
        </w:rPr>
        <w:t>monto </w:t>
      </w:r>
      <w:r>
        <w:rPr>
          <w:spacing w:val="-3"/>
          <w:sz w:val="20"/>
        </w:rPr>
        <w:t>en </w:t>
      </w:r>
      <w:r>
        <w:rPr>
          <w:spacing w:val="-4"/>
          <w:sz w:val="20"/>
        </w:rPr>
        <w:t>equidad por </w:t>
      </w:r>
      <w:r>
        <w:rPr>
          <w:spacing w:val="-3"/>
          <w:sz w:val="20"/>
        </w:rPr>
        <w:t>el </w:t>
      </w:r>
      <w:r>
        <w:rPr>
          <w:spacing w:val="-4"/>
          <w:sz w:val="20"/>
        </w:rPr>
        <w:t>daño </w:t>
      </w:r>
      <w:r>
        <w:rPr>
          <w:spacing w:val="-5"/>
          <w:sz w:val="20"/>
        </w:rPr>
        <w:t>ocasionado </w:t>
      </w:r>
      <w:r>
        <w:rPr>
          <w:sz w:val="20"/>
        </w:rPr>
        <w:t>al </w:t>
      </w:r>
      <w:r>
        <w:rPr>
          <w:spacing w:val="-4"/>
          <w:sz w:val="20"/>
        </w:rPr>
        <w:t>señor </w:t>
      </w:r>
      <w:r>
        <w:rPr>
          <w:spacing w:val="-5"/>
          <w:sz w:val="20"/>
        </w:rPr>
        <w:t>Guevara.</w:t>
      </w:r>
    </w:p>
    <w:p>
      <w:pPr>
        <w:pStyle w:val="BodyText"/>
        <w:spacing w:before="10"/>
        <w:rPr>
          <w:sz w:val="23"/>
        </w:rPr>
      </w:pPr>
    </w:p>
    <w:p>
      <w:pPr>
        <w:pStyle w:val="ListParagraph"/>
        <w:numPr>
          <w:ilvl w:val="0"/>
          <w:numId w:val="12"/>
        </w:numPr>
        <w:tabs>
          <w:tab w:pos="831" w:val="left" w:leader="none"/>
        </w:tabs>
        <w:spacing w:line="240" w:lineRule="auto" w:before="1" w:after="0"/>
        <w:ind w:left="121" w:right="157" w:firstLine="0"/>
        <w:jc w:val="both"/>
        <w:rPr>
          <w:sz w:val="20"/>
        </w:rPr>
      </w:pPr>
      <w:r>
        <w:rPr>
          <w:sz w:val="20"/>
        </w:rPr>
        <w:t>La </w:t>
      </w:r>
      <w:r>
        <w:rPr>
          <w:spacing w:val="-4"/>
          <w:sz w:val="20"/>
        </w:rPr>
        <w:t>Corte </w:t>
      </w:r>
      <w:r>
        <w:rPr>
          <w:sz w:val="20"/>
        </w:rPr>
        <w:t>ha </w:t>
      </w:r>
      <w:r>
        <w:rPr>
          <w:spacing w:val="-5"/>
          <w:sz w:val="20"/>
        </w:rPr>
        <w:t>desarrollado </w:t>
      </w:r>
      <w:r>
        <w:rPr>
          <w:spacing w:val="-3"/>
          <w:sz w:val="20"/>
        </w:rPr>
        <w:t>en su </w:t>
      </w:r>
      <w:r>
        <w:rPr>
          <w:spacing w:val="-5"/>
          <w:sz w:val="20"/>
        </w:rPr>
        <w:t>jurisprudencia </w:t>
      </w:r>
      <w:r>
        <w:rPr>
          <w:spacing w:val="-3"/>
          <w:sz w:val="20"/>
        </w:rPr>
        <w:t>el </w:t>
      </w:r>
      <w:r>
        <w:rPr>
          <w:spacing w:val="-4"/>
          <w:sz w:val="20"/>
        </w:rPr>
        <w:t>concepto </w:t>
      </w:r>
      <w:r>
        <w:rPr>
          <w:spacing w:val="-3"/>
          <w:sz w:val="20"/>
        </w:rPr>
        <w:t>de </w:t>
      </w:r>
      <w:r>
        <w:rPr>
          <w:spacing w:val="-4"/>
          <w:sz w:val="20"/>
        </w:rPr>
        <w:t>daño </w:t>
      </w:r>
      <w:r>
        <w:rPr>
          <w:spacing w:val="-5"/>
          <w:sz w:val="20"/>
        </w:rPr>
        <w:t>material </w:t>
      </w:r>
      <w:r>
        <w:rPr>
          <w:sz w:val="20"/>
        </w:rPr>
        <w:t>y ha </w:t>
      </w:r>
      <w:r>
        <w:rPr>
          <w:spacing w:val="-5"/>
          <w:sz w:val="20"/>
        </w:rPr>
        <w:t>establecido </w:t>
      </w:r>
      <w:r>
        <w:rPr>
          <w:spacing w:val="-3"/>
          <w:sz w:val="20"/>
        </w:rPr>
        <w:t>que </w:t>
      </w:r>
      <w:r>
        <w:rPr>
          <w:spacing w:val="-4"/>
          <w:sz w:val="20"/>
        </w:rPr>
        <w:t>este </w:t>
      </w:r>
      <w:r>
        <w:rPr>
          <w:spacing w:val="-5"/>
          <w:sz w:val="20"/>
        </w:rPr>
        <w:t>supone </w:t>
      </w:r>
      <w:r>
        <w:rPr>
          <w:spacing w:val="-3"/>
          <w:sz w:val="20"/>
        </w:rPr>
        <w:t>“la </w:t>
      </w:r>
      <w:r>
        <w:rPr>
          <w:spacing w:val="-5"/>
          <w:sz w:val="20"/>
        </w:rPr>
        <w:t>pérdida </w:t>
      </w:r>
      <w:r>
        <w:rPr>
          <w:sz w:val="20"/>
        </w:rPr>
        <w:t>o </w:t>
      </w:r>
      <w:r>
        <w:rPr>
          <w:spacing w:val="-5"/>
          <w:sz w:val="20"/>
        </w:rPr>
        <w:t>detrimento </w:t>
      </w:r>
      <w:r>
        <w:rPr>
          <w:spacing w:val="-3"/>
          <w:sz w:val="20"/>
        </w:rPr>
        <w:t>de </w:t>
      </w:r>
      <w:r>
        <w:rPr>
          <w:spacing w:val="-4"/>
          <w:sz w:val="20"/>
        </w:rPr>
        <w:t>los </w:t>
      </w:r>
      <w:r>
        <w:rPr>
          <w:spacing w:val="-5"/>
          <w:sz w:val="20"/>
        </w:rPr>
        <w:t>ingresos </w:t>
      </w:r>
      <w:r>
        <w:rPr>
          <w:spacing w:val="-3"/>
          <w:sz w:val="20"/>
        </w:rPr>
        <w:t>de </w:t>
      </w:r>
      <w:r>
        <w:rPr>
          <w:spacing w:val="-4"/>
          <w:sz w:val="20"/>
        </w:rPr>
        <w:t>las víctimas, los gastos</w:t>
      </w:r>
      <w:r>
        <w:rPr>
          <w:spacing w:val="-11"/>
          <w:sz w:val="20"/>
        </w:rPr>
        <w:t> </w:t>
      </w:r>
      <w:r>
        <w:rPr>
          <w:spacing w:val="-5"/>
          <w:sz w:val="20"/>
        </w:rPr>
        <w:t>efectuados</w:t>
      </w:r>
      <w:r>
        <w:rPr>
          <w:spacing w:val="-11"/>
          <w:sz w:val="20"/>
        </w:rPr>
        <w:t> </w:t>
      </w:r>
      <w:r>
        <w:rPr>
          <w:spacing w:val="-4"/>
          <w:sz w:val="20"/>
        </w:rPr>
        <w:t>con</w:t>
      </w:r>
      <w:r>
        <w:rPr>
          <w:spacing w:val="-12"/>
          <w:sz w:val="20"/>
        </w:rPr>
        <w:t> </w:t>
      </w:r>
      <w:r>
        <w:rPr>
          <w:spacing w:val="-4"/>
          <w:sz w:val="20"/>
        </w:rPr>
        <w:t>motivo</w:t>
      </w:r>
      <w:r>
        <w:rPr>
          <w:spacing w:val="-12"/>
          <w:sz w:val="20"/>
        </w:rPr>
        <w:t> </w:t>
      </w:r>
      <w:r>
        <w:rPr>
          <w:spacing w:val="-3"/>
          <w:sz w:val="20"/>
        </w:rPr>
        <w:t>de</w:t>
      </w:r>
      <w:r>
        <w:rPr>
          <w:spacing w:val="-11"/>
          <w:sz w:val="20"/>
        </w:rPr>
        <w:t> </w:t>
      </w:r>
      <w:r>
        <w:rPr>
          <w:spacing w:val="-4"/>
          <w:sz w:val="20"/>
        </w:rPr>
        <w:t>los</w:t>
      </w:r>
      <w:r>
        <w:rPr>
          <w:spacing w:val="-11"/>
          <w:sz w:val="20"/>
        </w:rPr>
        <w:t> </w:t>
      </w:r>
      <w:r>
        <w:rPr>
          <w:spacing w:val="-4"/>
          <w:sz w:val="20"/>
        </w:rPr>
        <w:t>hechos</w:t>
      </w:r>
      <w:r>
        <w:rPr>
          <w:spacing w:val="-11"/>
          <w:sz w:val="20"/>
        </w:rPr>
        <w:t> </w:t>
      </w:r>
      <w:r>
        <w:rPr>
          <w:sz w:val="20"/>
        </w:rPr>
        <w:t>y</w:t>
      </w:r>
      <w:r>
        <w:rPr>
          <w:spacing w:val="-12"/>
          <w:sz w:val="20"/>
        </w:rPr>
        <w:t> </w:t>
      </w:r>
      <w:r>
        <w:rPr>
          <w:spacing w:val="-3"/>
          <w:sz w:val="20"/>
        </w:rPr>
        <w:t>las</w:t>
      </w:r>
      <w:r>
        <w:rPr>
          <w:spacing w:val="-11"/>
          <w:sz w:val="20"/>
        </w:rPr>
        <w:t> </w:t>
      </w:r>
      <w:r>
        <w:rPr>
          <w:spacing w:val="-5"/>
          <w:sz w:val="20"/>
        </w:rPr>
        <w:t>consecuencias</w:t>
      </w:r>
      <w:r>
        <w:rPr>
          <w:spacing w:val="-11"/>
          <w:sz w:val="20"/>
        </w:rPr>
        <w:t> </w:t>
      </w:r>
      <w:r>
        <w:rPr>
          <w:spacing w:val="-3"/>
          <w:sz w:val="20"/>
        </w:rPr>
        <w:t>de</w:t>
      </w:r>
      <w:r>
        <w:rPr>
          <w:spacing w:val="-11"/>
          <w:sz w:val="20"/>
        </w:rPr>
        <w:t> </w:t>
      </w:r>
      <w:r>
        <w:rPr>
          <w:spacing w:val="-5"/>
          <w:sz w:val="20"/>
        </w:rPr>
        <w:t>carácter</w:t>
      </w:r>
      <w:r>
        <w:rPr>
          <w:spacing w:val="-12"/>
          <w:sz w:val="20"/>
        </w:rPr>
        <w:t> </w:t>
      </w:r>
      <w:r>
        <w:rPr>
          <w:spacing w:val="-4"/>
          <w:sz w:val="20"/>
        </w:rPr>
        <w:t>pecuniario</w:t>
      </w:r>
      <w:r>
        <w:rPr>
          <w:spacing w:val="-12"/>
          <w:sz w:val="20"/>
        </w:rPr>
        <w:t> </w:t>
      </w:r>
      <w:r>
        <w:rPr>
          <w:spacing w:val="-4"/>
          <w:sz w:val="20"/>
        </w:rPr>
        <w:t>que tengan </w:t>
      </w:r>
      <w:r>
        <w:rPr>
          <w:spacing w:val="-3"/>
          <w:sz w:val="20"/>
        </w:rPr>
        <w:t>un </w:t>
      </w:r>
      <w:r>
        <w:rPr>
          <w:spacing w:val="-4"/>
          <w:sz w:val="20"/>
        </w:rPr>
        <w:t>nexo </w:t>
      </w:r>
      <w:r>
        <w:rPr>
          <w:spacing w:val="-5"/>
          <w:sz w:val="20"/>
        </w:rPr>
        <w:t>causal </w:t>
      </w:r>
      <w:r>
        <w:rPr>
          <w:spacing w:val="-4"/>
          <w:sz w:val="20"/>
        </w:rPr>
        <w:t>con los hechos </w:t>
      </w:r>
      <w:r>
        <w:rPr>
          <w:spacing w:val="-3"/>
          <w:sz w:val="20"/>
        </w:rPr>
        <w:t>del</w:t>
      </w:r>
      <w:r>
        <w:rPr>
          <w:spacing w:val="-33"/>
          <w:sz w:val="20"/>
        </w:rPr>
        <w:t> </w:t>
      </w:r>
      <w:r>
        <w:rPr>
          <w:sz w:val="20"/>
        </w:rPr>
        <w:t>caso”</w:t>
      </w:r>
      <w:hyperlink w:history="true" w:anchor="_bookmark149">
        <w:r>
          <w:rPr>
            <w:position w:val="7"/>
            <w:sz w:val="13"/>
          </w:rPr>
          <w:t>109</w:t>
        </w:r>
      </w:hyperlink>
      <w:r>
        <w:rPr>
          <w:sz w:val="20"/>
        </w:rPr>
        <w:t>.</w:t>
      </w:r>
    </w:p>
    <w:p>
      <w:pPr>
        <w:pStyle w:val="BodyText"/>
        <w:rPr>
          <w:sz w:val="19"/>
        </w:rPr>
      </w:pPr>
      <w:r>
        <w:rPr/>
        <w:pict>
          <v:line style="position:absolute;mso-position-horizontal-relative:page;mso-position-vertical-relative:paragraph;z-index:1720;mso-wrap-distance-left:0;mso-wrap-distance-right:0" from="85.080002pt,13.797395pt" to="229.080002pt,13.797395pt" stroked="true" strokeweight=".6pt" strokecolor="#000000">
            <v:stroke dashstyle="solid"/>
            <w10:wrap type="topAndBottom"/>
          </v:line>
        </w:pict>
      </w:r>
    </w:p>
    <w:p>
      <w:pPr>
        <w:spacing w:before="73"/>
        <w:ind w:left="121" w:right="117" w:firstLine="0"/>
        <w:jc w:val="both"/>
        <w:rPr>
          <w:sz w:val="16"/>
        </w:rPr>
      </w:pPr>
      <w:r>
        <w:rPr>
          <w:sz w:val="16"/>
        </w:rPr>
        <w:t>No. 027-2001 (2001); la creación de la Unidad de Igualdad de Oportunidades para las Personas con Discapacidad, del Ministerio de Trabajo y Seguridad Social (2002); la creación de la Comisión Técnica Interinstitucional para la Empleabilidad de las Personas con Discapacidad (2006); la adopción de una política institucional de Igualdad para las Personas con Discapacidad en el Poder Judicial (2008); la adopción de la resolución de la Dirección General de Servicio Civil para la contratación de personas con discapacidad en el sector</w:t>
      </w:r>
      <w:r>
        <w:rPr>
          <w:spacing w:val="-11"/>
          <w:sz w:val="16"/>
        </w:rPr>
        <w:t> </w:t>
      </w:r>
      <w:r>
        <w:rPr>
          <w:sz w:val="16"/>
        </w:rPr>
        <w:t>público</w:t>
      </w:r>
      <w:r>
        <w:rPr>
          <w:spacing w:val="-11"/>
          <w:sz w:val="16"/>
        </w:rPr>
        <w:t> </w:t>
      </w:r>
      <w:r>
        <w:rPr>
          <w:sz w:val="16"/>
        </w:rPr>
        <w:t>adscrito</w:t>
      </w:r>
      <w:r>
        <w:rPr>
          <w:spacing w:val="-11"/>
          <w:sz w:val="16"/>
        </w:rPr>
        <w:t> </w:t>
      </w:r>
      <w:r>
        <w:rPr>
          <w:sz w:val="16"/>
        </w:rPr>
        <w:t>al</w:t>
      </w:r>
      <w:r>
        <w:rPr>
          <w:spacing w:val="-12"/>
          <w:sz w:val="16"/>
        </w:rPr>
        <w:t> </w:t>
      </w:r>
      <w:r>
        <w:rPr>
          <w:sz w:val="16"/>
        </w:rPr>
        <w:t>Régimen</w:t>
      </w:r>
      <w:r>
        <w:rPr>
          <w:spacing w:val="-12"/>
          <w:sz w:val="16"/>
        </w:rPr>
        <w:t> </w:t>
      </w:r>
      <w:r>
        <w:rPr>
          <w:sz w:val="16"/>
        </w:rPr>
        <w:t>del</w:t>
      </w:r>
      <w:r>
        <w:rPr>
          <w:spacing w:val="-12"/>
          <w:sz w:val="16"/>
        </w:rPr>
        <w:t> </w:t>
      </w:r>
      <w:r>
        <w:rPr>
          <w:sz w:val="16"/>
        </w:rPr>
        <w:t>Servicio</w:t>
      </w:r>
      <w:r>
        <w:rPr>
          <w:spacing w:val="-11"/>
          <w:sz w:val="16"/>
        </w:rPr>
        <w:t> </w:t>
      </w:r>
      <w:r>
        <w:rPr>
          <w:sz w:val="16"/>
        </w:rPr>
        <w:t>Civil</w:t>
      </w:r>
      <w:r>
        <w:rPr>
          <w:spacing w:val="-11"/>
          <w:sz w:val="16"/>
        </w:rPr>
        <w:t> </w:t>
      </w:r>
      <w:r>
        <w:rPr>
          <w:sz w:val="16"/>
        </w:rPr>
        <w:t>(2008);</w:t>
      </w:r>
      <w:r>
        <w:rPr>
          <w:spacing w:val="-11"/>
          <w:sz w:val="16"/>
        </w:rPr>
        <w:t> </w:t>
      </w:r>
      <w:r>
        <w:rPr>
          <w:sz w:val="16"/>
        </w:rPr>
        <w:t>la</w:t>
      </w:r>
      <w:r>
        <w:rPr>
          <w:spacing w:val="-12"/>
          <w:sz w:val="16"/>
        </w:rPr>
        <w:t> </w:t>
      </w:r>
      <w:r>
        <w:rPr>
          <w:sz w:val="16"/>
        </w:rPr>
        <w:t>aprobación</w:t>
      </w:r>
      <w:r>
        <w:rPr>
          <w:spacing w:val="-12"/>
          <w:sz w:val="16"/>
        </w:rPr>
        <w:t> </w:t>
      </w:r>
      <w:r>
        <w:rPr>
          <w:sz w:val="16"/>
        </w:rPr>
        <w:t>de</w:t>
      </w:r>
      <w:r>
        <w:rPr>
          <w:spacing w:val="-12"/>
          <w:sz w:val="16"/>
        </w:rPr>
        <w:t> </w:t>
      </w:r>
      <w:r>
        <w:rPr>
          <w:sz w:val="16"/>
        </w:rPr>
        <w:t>la</w:t>
      </w:r>
      <w:r>
        <w:rPr>
          <w:spacing w:val="-12"/>
          <w:sz w:val="16"/>
        </w:rPr>
        <w:t> </w:t>
      </w:r>
      <w:r>
        <w:rPr>
          <w:sz w:val="16"/>
        </w:rPr>
        <w:t>Convención</w:t>
      </w:r>
      <w:r>
        <w:rPr>
          <w:spacing w:val="-12"/>
          <w:sz w:val="16"/>
        </w:rPr>
        <w:t> </w:t>
      </w:r>
      <w:r>
        <w:rPr>
          <w:sz w:val="16"/>
        </w:rPr>
        <w:t>sobre</w:t>
      </w:r>
      <w:r>
        <w:rPr>
          <w:spacing w:val="-12"/>
          <w:sz w:val="16"/>
        </w:rPr>
        <w:t> </w:t>
      </w:r>
      <w:r>
        <w:rPr>
          <w:sz w:val="16"/>
        </w:rPr>
        <w:t>los</w:t>
      </w:r>
      <w:r>
        <w:rPr>
          <w:spacing w:val="-12"/>
          <w:sz w:val="16"/>
        </w:rPr>
        <w:t> </w:t>
      </w:r>
      <w:r>
        <w:rPr>
          <w:sz w:val="16"/>
        </w:rPr>
        <w:t>Derechos de las Personas con Discapacidad (2008); la adopción de la Ley de Inclusión y protección laboral para las personas con discapacidad en el sector público (2010); la adopción de una Política Nacional de Discapacidad (2011);</w:t>
      </w:r>
      <w:r>
        <w:rPr>
          <w:spacing w:val="-17"/>
          <w:sz w:val="16"/>
        </w:rPr>
        <w:t> </w:t>
      </w:r>
      <w:r>
        <w:rPr>
          <w:sz w:val="16"/>
        </w:rPr>
        <w:t>la</w:t>
      </w:r>
      <w:r>
        <w:rPr>
          <w:spacing w:val="-16"/>
          <w:sz w:val="16"/>
        </w:rPr>
        <w:t> </w:t>
      </w:r>
      <w:r>
        <w:rPr>
          <w:sz w:val="16"/>
        </w:rPr>
        <w:t>adopción</w:t>
      </w:r>
      <w:r>
        <w:rPr>
          <w:spacing w:val="-17"/>
          <w:sz w:val="16"/>
        </w:rPr>
        <w:t> </w:t>
      </w:r>
      <w:r>
        <w:rPr>
          <w:sz w:val="16"/>
        </w:rPr>
        <w:t>del</w:t>
      </w:r>
      <w:r>
        <w:rPr>
          <w:spacing w:val="-17"/>
          <w:sz w:val="16"/>
        </w:rPr>
        <w:t> </w:t>
      </w:r>
      <w:r>
        <w:rPr>
          <w:sz w:val="16"/>
        </w:rPr>
        <w:t>Plan</w:t>
      </w:r>
      <w:r>
        <w:rPr>
          <w:spacing w:val="-16"/>
          <w:sz w:val="16"/>
        </w:rPr>
        <w:t> </w:t>
      </w:r>
      <w:r>
        <w:rPr>
          <w:sz w:val="16"/>
        </w:rPr>
        <w:t>Nacional</w:t>
      </w:r>
      <w:r>
        <w:rPr>
          <w:spacing w:val="-17"/>
          <w:sz w:val="16"/>
        </w:rPr>
        <w:t> </w:t>
      </w:r>
      <w:r>
        <w:rPr>
          <w:sz w:val="16"/>
        </w:rPr>
        <w:t>de</w:t>
      </w:r>
      <w:r>
        <w:rPr>
          <w:spacing w:val="-17"/>
          <w:sz w:val="16"/>
        </w:rPr>
        <w:t> </w:t>
      </w:r>
      <w:r>
        <w:rPr>
          <w:sz w:val="16"/>
        </w:rPr>
        <w:t>Inserción</w:t>
      </w:r>
      <w:r>
        <w:rPr>
          <w:spacing w:val="-17"/>
          <w:sz w:val="16"/>
        </w:rPr>
        <w:t> </w:t>
      </w:r>
      <w:r>
        <w:rPr>
          <w:sz w:val="16"/>
        </w:rPr>
        <w:t>Laboral</w:t>
      </w:r>
      <w:r>
        <w:rPr>
          <w:spacing w:val="-16"/>
          <w:sz w:val="16"/>
        </w:rPr>
        <w:t> </w:t>
      </w:r>
      <w:r>
        <w:rPr>
          <w:sz w:val="16"/>
        </w:rPr>
        <w:t>de</w:t>
      </w:r>
      <w:r>
        <w:rPr>
          <w:spacing w:val="-17"/>
          <w:sz w:val="16"/>
        </w:rPr>
        <w:t> </w:t>
      </w:r>
      <w:r>
        <w:rPr>
          <w:sz w:val="16"/>
        </w:rPr>
        <w:t>la</w:t>
      </w:r>
      <w:r>
        <w:rPr>
          <w:spacing w:val="-16"/>
          <w:sz w:val="16"/>
        </w:rPr>
        <w:t> </w:t>
      </w:r>
      <w:r>
        <w:rPr>
          <w:sz w:val="16"/>
        </w:rPr>
        <w:t>Población</w:t>
      </w:r>
      <w:r>
        <w:rPr>
          <w:spacing w:val="-17"/>
          <w:sz w:val="16"/>
        </w:rPr>
        <w:t> </w:t>
      </w:r>
      <w:r>
        <w:rPr>
          <w:sz w:val="16"/>
        </w:rPr>
        <w:t>con</w:t>
      </w:r>
      <w:r>
        <w:rPr>
          <w:spacing w:val="-17"/>
          <w:sz w:val="16"/>
        </w:rPr>
        <w:t> </w:t>
      </w:r>
      <w:r>
        <w:rPr>
          <w:sz w:val="16"/>
        </w:rPr>
        <w:t>Discapacidad</w:t>
      </w:r>
      <w:r>
        <w:rPr>
          <w:spacing w:val="-16"/>
          <w:sz w:val="16"/>
        </w:rPr>
        <w:t> </w:t>
      </w:r>
      <w:r>
        <w:rPr>
          <w:sz w:val="16"/>
        </w:rPr>
        <w:t>(2012);</w:t>
      </w:r>
      <w:r>
        <w:rPr>
          <w:spacing w:val="-17"/>
          <w:sz w:val="16"/>
        </w:rPr>
        <w:t> </w:t>
      </w:r>
      <w:r>
        <w:rPr>
          <w:sz w:val="16"/>
        </w:rPr>
        <w:t>la</w:t>
      </w:r>
      <w:r>
        <w:rPr>
          <w:spacing w:val="-16"/>
          <w:sz w:val="16"/>
        </w:rPr>
        <w:t> </w:t>
      </w:r>
      <w:r>
        <w:rPr>
          <w:sz w:val="16"/>
        </w:rPr>
        <w:t>Creación de las Comisiones Institucionales sobre Accesibilidad y Discapacidad (2013); la Creación del Protocolo de coordinación interinstitucional para la formación e inserción laboral de las personas con discapacidad (2014); la adopción del Pacto por un país accesible e inclusivo (2014); la transformación del CNREE en el Consejo Nacional</w:t>
      </w:r>
      <w:r>
        <w:rPr>
          <w:spacing w:val="-15"/>
          <w:sz w:val="16"/>
        </w:rPr>
        <w:t> </w:t>
      </w:r>
      <w:r>
        <w:rPr>
          <w:sz w:val="16"/>
        </w:rPr>
        <w:t>de</w:t>
      </w:r>
      <w:r>
        <w:rPr>
          <w:spacing w:val="-14"/>
          <w:sz w:val="16"/>
        </w:rPr>
        <w:t> </w:t>
      </w:r>
      <w:r>
        <w:rPr>
          <w:sz w:val="16"/>
        </w:rPr>
        <w:t>Personas</w:t>
      </w:r>
      <w:r>
        <w:rPr>
          <w:spacing w:val="-14"/>
          <w:sz w:val="16"/>
        </w:rPr>
        <w:t> </w:t>
      </w:r>
      <w:r>
        <w:rPr>
          <w:sz w:val="16"/>
        </w:rPr>
        <w:t>con</w:t>
      </w:r>
      <w:r>
        <w:rPr>
          <w:spacing w:val="-14"/>
          <w:sz w:val="16"/>
        </w:rPr>
        <w:t> </w:t>
      </w:r>
      <w:r>
        <w:rPr>
          <w:sz w:val="16"/>
        </w:rPr>
        <w:t>Discapacidad</w:t>
      </w:r>
      <w:r>
        <w:rPr>
          <w:spacing w:val="-13"/>
          <w:sz w:val="16"/>
        </w:rPr>
        <w:t> </w:t>
      </w:r>
      <w:r>
        <w:rPr>
          <w:sz w:val="16"/>
        </w:rPr>
        <w:t>(2015);</w:t>
      </w:r>
      <w:r>
        <w:rPr>
          <w:spacing w:val="-15"/>
          <w:sz w:val="16"/>
        </w:rPr>
        <w:t> </w:t>
      </w:r>
      <w:r>
        <w:rPr>
          <w:sz w:val="16"/>
        </w:rPr>
        <w:t>la</w:t>
      </w:r>
      <w:r>
        <w:rPr>
          <w:spacing w:val="-14"/>
          <w:sz w:val="16"/>
        </w:rPr>
        <w:t> </w:t>
      </w:r>
      <w:r>
        <w:rPr>
          <w:sz w:val="16"/>
        </w:rPr>
        <w:t>adopción</w:t>
      </w:r>
      <w:r>
        <w:rPr>
          <w:spacing w:val="-13"/>
          <w:sz w:val="16"/>
        </w:rPr>
        <w:t> </w:t>
      </w:r>
      <w:r>
        <w:rPr>
          <w:sz w:val="16"/>
        </w:rPr>
        <w:t>de</w:t>
      </w:r>
      <w:r>
        <w:rPr>
          <w:spacing w:val="-14"/>
          <w:sz w:val="16"/>
        </w:rPr>
        <w:t> </w:t>
      </w:r>
      <w:r>
        <w:rPr>
          <w:sz w:val="16"/>
        </w:rPr>
        <w:t>la</w:t>
      </w:r>
      <w:r>
        <w:rPr>
          <w:spacing w:val="-14"/>
          <w:sz w:val="16"/>
        </w:rPr>
        <w:t> </w:t>
      </w:r>
      <w:r>
        <w:rPr>
          <w:sz w:val="16"/>
        </w:rPr>
        <w:t>Reforma</w:t>
      </w:r>
      <w:r>
        <w:rPr>
          <w:spacing w:val="-14"/>
          <w:sz w:val="16"/>
        </w:rPr>
        <w:t> </w:t>
      </w:r>
      <w:r>
        <w:rPr>
          <w:sz w:val="16"/>
        </w:rPr>
        <w:t>Procesal</w:t>
      </w:r>
      <w:r>
        <w:rPr>
          <w:spacing w:val="-15"/>
          <w:sz w:val="16"/>
        </w:rPr>
        <w:t> </w:t>
      </w:r>
      <w:r>
        <w:rPr>
          <w:sz w:val="16"/>
        </w:rPr>
        <w:t>Laboral</w:t>
      </w:r>
      <w:r>
        <w:rPr>
          <w:spacing w:val="-15"/>
          <w:sz w:val="16"/>
        </w:rPr>
        <w:t> </w:t>
      </w:r>
      <w:r>
        <w:rPr>
          <w:sz w:val="16"/>
        </w:rPr>
        <w:t>(2016);</w:t>
      </w:r>
      <w:r>
        <w:rPr>
          <w:spacing w:val="-15"/>
          <w:sz w:val="16"/>
        </w:rPr>
        <w:t> </w:t>
      </w:r>
      <w:r>
        <w:rPr>
          <w:sz w:val="16"/>
        </w:rPr>
        <w:t>la</w:t>
      </w:r>
      <w:r>
        <w:rPr>
          <w:spacing w:val="-14"/>
          <w:sz w:val="16"/>
        </w:rPr>
        <w:t> </w:t>
      </w:r>
      <w:r>
        <w:rPr>
          <w:sz w:val="16"/>
        </w:rPr>
        <w:t>adopción de la Ley para la Promoción de la Autonomía Personal de las Personas con Discapacidad (2016); la creación del</w:t>
      </w:r>
      <w:r>
        <w:rPr>
          <w:spacing w:val="-4"/>
          <w:sz w:val="16"/>
        </w:rPr>
        <w:t> </w:t>
      </w:r>
      <w:r>
        <w:rPr>
          <w:sz w:val="16"/>
        </w:rPr>
        <w:t>ABC</w:t>
      </w:r>
      <w:r>
        <w:rPr>
          <w:spacing w:val="-4"/>
          <w:sz w:val="16"/>
        </w:rPr>
        <w:t> </w:t>
      </w:r>
      <w:r>
        <w:rPr>
          <w:sz w:val="16"/>
        </w:rPr>
        <w:t>de</w:t>
      </w:r>
      <w:r>
        <w:rPr>
          <w:spacing w:val="-4"/>
          <w:sz w:val="16"/>
        </w:rPr>
        <w:t> </w:t>
      </w:r>
      <w:r>
        <w:rPr>
          <w:sz w:val="16"/>
        </w:rPr>
        <w:t>inclusión</w:t>
      </w:r>
      <w:r>
        <w:rPr>
          <w:spacing w:val="-4"/>
          <w:sz w:val="16"/>
        </w:rPr>
        <w:t> </w:t>
      </w:r>
      <w:r>
        <w:rPr>
          <w:sz w:val="16"/>
        </w:rPr>
        <w:t>laboral</w:t>
      </w:r>
      <w:r>
        <w:rPr>
          <w:spacing w:val="-4"/>
          <w:sz w:val="16"/>
        </w:rPr>
        <w:t> </w:t>
      </w:r>
      <w:r>
        <w:rPr>
          <w:sz w:val="16"/>
        </w:rPr>
        <w:t>de</w:t>
      </w:r>
      <w:r>
        <w:rPr>
          <w:spacing w:val="-5"/>
          <w:sz w:val="16"/>
        </w:rPr>
        <w:t> </w:t>
      </w:r>
      <w:r>
        <w:rPr>
          <w:sz w:val="16"/>
        </w:rPr>
        <w:t>las</w:t>
      </w:r>
      <w:r>
        <w:rPr>
          <w:spacing w:val="-5"/>
          <w:sz w:val="16"/>
        </w:rPr>
        <w:t> </w:t>
      </w:r>
      <w:r>
        <w:rPr>
          <w:sz w:val="16"/>
        </w:rPr>
        <w:t>personas</w:t>
      </w:r>
      <w:r>
        <w:rPr>
          <w:spacing w:val="-4"/>
          <w:sz w:val="16"/>
        </w:rPr>
        <w:t> </w:t>
      </w:r>
      <w:r>
        <w:rPr>
          <w:sz w:val="16"/>
        </w:rPr>
        <w:t>con</w:t>
      </w:r>
      <w:r>
        <w:rPr>
          <w:spacing w:val="-5"/>
          <w:sz w:val="16"/>
        </w:rPr>
        <w:t> </w:t>
      </w:r>
      <w:r>
        <w:rPr>
          <w:sz w:val="16"/>
        </w:rPr>
        <w:t>discapacidad</w:t>
      </w:r>
      <w:r>
        <w:rPr>
          <w:spacing w:val="-4"/>
          <w:sz w:val="16"/>
        </w:rPr>
        <w:t> </w:t>
      </w:r>
      <w:r>
        <w:rPr>
          <w:sz w:val="16"/>
        </w:rPr>
        <w:t>(2017);</w:t>
      </w:r>
      <w:r>
        <w:rPr>
          <w:spacing w:val="-4"/>
          <w:sz w:val="16"/>
        </w:rPr>
        <w:t> </w:t>
      </w:r>
      <w:r>
        <w:rPr>
          <w:sz w:val="16"/>
        </w:rPr>
        <w:t>la</w:t>
      </w:r>
      <w:r>
        <w:rPr>
          <w:spacing w:val="-3"/>
          <w:sz w:val="16"/>
        </w:rPr>
        <w:t> </w:t>
      </w:r>
      <w:r>
        <w:rPr>
          <w:sz w:val="16"/>
        </w:rPr>
        <w:t>creación</w:t>
      </w:r>
      <w:r>
        <w:rPr>
          <w:spacing w:val="-5"/>
          <w:sz w:val="16"/>
        </w:rPr>
        <w:t> </w:t>
      </w:r>
      <w:r>
        <w:rPr>
          <w:sz w:val="16"/>
        </w:rPr>
        <w:t>del</w:t>
      </w:r>
      <w:r>
        <w:rPr>
          <w:spacing w:val="-4"/>
          <w:sz w:val="16"/>
        </w:rPr>
        <w:t> </w:t>
      </w:r>
      <w:r>
        <w:rPr>
          <w:sz w:val="16"/>
        </w:rPr>
        <w:t>Servicio</w:t>
      </w:r>
      <w:r>
        <w:rPr>
          <w:spacing w:val="-4"/>
          <w:sz w:val="16"/>
        </w:rPr>
        <w:t> </w:t>
      </w:r>
      <w:r>
        <w:rPr>
          <w:sz w:val="16"/>
        </w:rPr>
        <w:t>de</w:t>
      </w:r>
      <w:r>
        <w:rPr>
          <w:spacing w:val="-4"/>
          <w:sz w:val="16"/>
        </w:rPr>
        <w:t> </w:t>
      </w:r>
      <w:r>
        <w:rPr>
          <w:sz w:val="16"/>
        </w:rPr>
        <w:t>Certificación de la Discapacidad (2017); la adopción del Programa Empléate Inclusivo (2017); la creación de la Comisión Nacional para la Empleabilidad y el Trabajo de las Personas con Discapacidad (2019); la creación del Sistema Nacional de Empleo (2019); la reforma constitucional para la protección especial de las personas con discapacidad (2019); el reconocimiento y cumplimiento del derecho de acceso a la justicia para las personas con</w:t>
      </w:r>
      <w:r>
        <w:rPr>
          <w:spacing w:val="-7"/>
          <w:sz w:val="16"/>
        </w:rPr>
        <w:t> </w:t>
      </w:r>
      <w:r>
        <w:rPr>
          <w:sz w:val="16"/>
        </w:rPr>
        <w:t>discapacidad</w:t>
      </w:r>
      <w:r>
        <w:rPr>
          <w:spacing w:val="-7"/>
          <w:sz w:val="16"/>
        </w:rPr>
        <w:t> </w:t>
      </w:r>
      <w:r>
        <w:rPr>
          <w:sz w:val="16"/>
        </w:rPr>
        <w:t>(2019);</w:t>
      </w:r>
      <w:r>
        <w:rPr>
          <w:spacing w:val="-6"/>
          <w:sz w:val="16"/>
        </w:rPr>
        <w:t> </w:t>
      </w:r>
      <w:r>
        <w:rPr>
          <w:sz w:val="16"/>
        </w:rPr>
        <w:t>la</w:t>
      </w:r>
      <w:r>
        <w:rPr>
          <w:spacing w:val="-7"/>
          <w:sz w:val="16"/>
        </w:rPr>
        <w:t> </w:t>
      </w:r>
      <w:r>
        <w:rPr>
          <w:sz w:val="16"/>
        </w:rPr>
        <w:t>formalización</w:t>
      </w:r>
      <w:r>
        <w:rPr>
          <w:spacing w:val="-7"/>
          <w:sz w:val="16"/>
        </w:rPr>
        <w:t> </w:t>
      </w:r>
      <w:r>
        <w:rPr>
          <w:sz w:val="16"/>
        </w:rPr>
        <w:t>del</w:t>
      </w:r>
      <w:r>
        <w:rPr>
          <w:spacing w:val="-6"/>
          <w:sz w:val="16"/>
        </w:rPr>
        <w:t> </w:t>
      </w:r>
      <w:r>
        <w:rPr>
          <w:sz w:val="16"/>
        </w:rPr>
        <w:t>Programa</w:t>
      </w:r>
      <w:r>
        <w:rPr>
          <w:spacing w:val="-6"/>
          <w:sz w:val="16"/>
        </w:rPr>
        <w:t> </w:t>
      </w:r>
      <w:r>
        <w:rPr>
          <w:sz w:val="16"/>
        </w:rPr>
        <w:t>Inserta</w:t>
      </w:r>
      <w:r>
        <w:rPr>
          <w:spacing w:val="-6"/>
          <w:sz w:val="16"/>
        </w:rPr>
        <w:t> </w:t>
      </w:r>
      <w:r>
        <w:rPr>
          <w:sz w:val="16"/>
        </w:rPr>
        <w:t>Por</w:t>
      </w:r>
      <w:r>
        <w:rPr>
          <w:spacing w:val="-7"/>
          <w:sz w:val="16"/>
        </w:rPr>
        <w:t> </w:t>
      </w:r>
      <w:r>
        <w:rPr>
          <w:sz w:val="16"/>
        </w:rPr>
        <w:t>Talento</w:t>
      </w:r>
      <w:r>
        <w:rPr>
          <w:spacing w:val="-7"/>
          <w:sz w:val="16"/>
        </w:rPr>
        <w:t> </w:t>
      </w:r>
      <w:r>
        <w:rPr>
          <w:sz w:val="16"/>
        </w:rPr>
        <w:t>(2020);</w:t>
      </w:r>
      <w:r>
        <w:rPr>
          <w:spacing w:val="-6"/>
          <w:sz w:val="16"/>
        </w:rPr>
        <w:t> </w:t>
      </w:r>
      <w:r>
        <w:rPr>
          <w:sz w:val="16"/>
        </w:rPr>
        <w:t>la</w:t>
      </w:r>
      <w:r>
        <w:rPr>
          <w:spacing w:val="-6"/>
          <w:sz w:val="16"/>
        </w:rPr>
        <w:t> </w:t>
      </w:r>
      <w:r>
        <w:rPr>
          <w:sz w:val="16"/>
        </w:rPr>
        <w:t>mejora</w:t>
      </w:r>
      <w:r>
        <w:rPr>
          <w:spacing w:val="-7"/>
          <w:sz w:val="16"/>
        </w:rPr>
        <w:t> </w:t>
      </w:r>
      <w:r>
        <w:rPr>
          <w:sz w:val="16"/>
        </w:rPr>
        <w:t>normativa</w:t>
      </w:r>
      <w:r>
        <w:rPr>
          <w:spacing w:val="-7"/>
          <w:sz w:val="16"/>
        </w:rPr>
        <w:t> </w:t>
      </w:r>
      <w:r>
        <w:rPr>
          <w:sz w:val="16"/>
        </w:rPr>
        <w:t>para la aplicación de la Ley no 8862 y su reglamento en las instituciones adscritas al Régimen del Servicio Civil (2020); y la vigilancia y seguimiento de la aplicación de la Ley No. 8862 y su reglamento por el Consejo de Gobierno</w:t>
      </w:r>
      <w:r>
        <w:rPr>
          <w:spacing w:val="-9"/>
          <w:sz w:val="16"/>
        </w:rPr>
        <w:t> </w:t>
      </w:r>
      <w:r>
        <w:rPr>
          <w:sz w:val="16"/>
        </w:rPr>
        <w:t>(2022).</w:t>
      </w:r>
    </w:p>
    <w:p>
      <w:pPr>
        <w:spacing w:before="120"/>
        <w:ind w:left="121" w:right="113" w:hanging="1"/>
        <w:jc w:val="both"/>
        <w:rPr>
          <w:sz w:val="16"/>
        </w:rPr>
      </w:pPr>
      <w:bookmarkStart w:name="_bookmark149" w:id="220"/>
      <w:bookmarkEnd w:id="220"/>
      <w:r>
        <w:rPr/>
      </w:r>
      <w:r>
        <w:rPr>
          <w:position w:val="6"/>
          <w:sz w:val="10"/>
        </w:rPr>
        <w:t>109       </w:t>
      </w:r>
      <w:r>
        <w:rPr>
          <w:i/>
          <w:spacing w:val="-3"/>
          <w:sz w:val="16"/>
        </w:rPr>
        <w:t>Caso </w:t>
      </w:r>
      <w:r>
        <w:rPr>
          <w:i/>
          <w:spacing w:val="-4"/>
          <w:sz w:val="16"/>
        </w:rPr>
        <w:t>Bámaca Velásquez </w:t>
      </w:r>
      <w:r>
        <w:rPr>
          <w:i/>
          <w:spacing w:val="-3"/>
          <w:sz w:val="16"/>
        </w:rPr>
        <w:t>Vs. </w:t>
      </w:r>
      <w:r>
        <w:rPr>
          <w:i/>
          <w:spacing w:val="-4"/>
          <w:sz w:val="16"/>
        </w:rPr>
        <w:t>Guatemala. Reparaciones </w:t>
      </w:r>
      <w:r>
        <w:rPr>
          <w:i/>
          <w:sz w:val="16"/>
        </w:rPr>
        <w:t>y </w:t>
      </w:r>
      <w:r>
        <w:rPr>
          <w:i/>
          <w:spacing w:val="-4"/>
          <w:sz w:val="16"/>
        </w:rPr>
        <w:t>Costas</w:t>
      </w:r>
      <w:r>
        <w:rPr>
          <w:spacing w:val="-4"/>
          <w:sz w:val="16"/>
        </w:rPr>
        <w:t>. Sentencia </w:t>
      </w:r>
      <w:r>
        <w:rPr>
          <w:sz w:val="16"/>
        </w:rPr>
        <w:t>de 22 de </w:t>
      </w:r>
      <w:r>
        <w:rPr>
          <w:spacing w:val="-4"/>
          <w:sz w:val="16"/>
        </w:rPr>
        <w:t>febrero </w:t>
      </w:r>
      <w:r>
        <w:rPr>
          <w:sz w:val="16"/>
        </w:rPr>
        <w:t>de </w:t>
      </w:r>
      <w:r>
        <w:rPr>
          <w:spacing w:val="-4"/>
          <w:sz w:val="16"/>
        </w:rPr>
        <w:t>2002. Serie </w:t>
      </w:r>
      <w:r>
        <w:rPr>
          <w:sz w:val="16"/>
        </w:rPr>
        <w:t>C </w:t>
      </w:r>
      <w:r>
        <w:rPr>
          <w:spacing w:val="-3"/>
          <w:sz w:val="16"/>
        </w:rPr>
        <w:t>No. 91, </w:t>
      </w:r>
      <w:r>
        <w:rPr>
          <w:spacing w:val="-4"/>
          <w:sz w:val="16"/>
        </w:rPr>
        <w:t>párr. </w:t>
      </w:r>
      <w:r>
        <w:rPr>
          <w:spacing w:val="-3"/>
          <w:sz w:val="16"/>
        </w:rPr>
        <w:t>43, </w:t>
      </w:r>
      <w:r>
        <w:rPr>
          <w:sz w:val="16"/>
        </w:rPr>
        <w:t>y </w:t>
      </w:r>
      <w:r>
        <w:rPr>
          <w:i/>
          <w:sz w:val="16"/>
        </w:rPr>
        <w:t>Caso Pavez Pavez Vs. Chile, supra</w:t>
      </w:r>
      <w:r>
        <w:rPr>
          <w:sz w:val="16"/>
        </w:rPr>
        <w:t>, párr. 192.</w:t>
      </w:r>
    </w:p>
    <w:p>
      <w:pPr>
        <w:spacing w:after="0"/>
        <w:jc w:val="both"/>
        <w:rPr>
          <w:sz w:val="16"/>
        </w:rPr>
        <w:sectPr>
          <w:pgSz w:w="12240" w:h="15840"/>
          <w:pgMar w:header="0" w:footer="896" w:top="1460" w:bottom="1080" w:left="1580" w:right="1580"/>
        </w:sectPr>
      </w:pPr>
    </w:p>
    <w:p>
      <w:pPr>
        <w:pStyle w:val="BodyText"/>
        <w:rPr>
          <w:sz w:val="17"/>
        </w:rPr>
      </w:pPr>
    </w:p>
    <w:p>
      <w:pPr>
        <w:pStyle w:val="ListParagraph"/>
        <w:numPr>
          <w:ilvl w:val="0"/>
          <w:numId w:val="12"/>
        </w:numPr>
        <w:tabs>
          <w:tab w:pos="831" w:val="left" w:leader="none"/>
        </w:tabs>
        <w:spacing w:line="240" w:lineRule="auto" w:before="101" w:after="0"/>
        <w:ind w:left="121" w:right="157" w:firstLine="0"/>
        <w:jc w:val="both"/>
        <w:rPr>
          <w:sz w:val="20"/>
        </w:rPr>
      </w:pPr>
      <w:r>
        <w:rPr>
          <w:spacing w:val="-3"/>
          <w:sz w:val="20"/>
        </w:rPr>
        <w:t>En </w:t>
      </w:r>
      <w:r>
        <w:rPr>
          <w:spacing w:val="-5"/>
          <w:sz w:val="20"/>
        </w:rPr>
        <w:t>relación </w:t>
      </w:r>
      <w:r>
        <w:rPr>
          <w:spacing w:val="-4"/>
          <w:sz w:val="20"/>
        </w:rPr>
        <w:t>con </w:t>
      </w:r>
      <w:r>
        <w:rPr>
          <w:spacing w:val="-3"/>
          <w:sz w:val="20"/>
        </w:rPr>
        <w:t>el </w:t>
      </w:r>
      <w:r>
        <w:rPr>
          <w:spacing w:val="-4"/>
          <w:sz w:val="20"/>
        </w:rPr>
        <w:t>lucro cesante </w:t>
      </w:r>
      <w:r>
        <w:rPr>
          <w:sz w:val="20"/>
        </w:rPr>
        <w:t>o </w:t>
      </w:r>
      <w:r>
        <w:rPr>
          <w:spacing w:val="-4"/>
          <w:sz w:val="20"/>
        </w:rPr>
        <w:t>pérdida </w:t>
      </w:r>
      <w:r>
        <w:rPr>
          <w:spacing w:val="-3"/>
          <w:sz w:val="20"/>
        </w:rPr>
        <w:t>de </w:t>
      </w:r>
      <w:r>
        <w:rPr>
          <w:spacing w:val="-5"/>
          <w:sz w:val="20"/>
        </w:rPr>
        <w:t>ingreso, </w:t>
      </w:r>
      <w:r>
        <w:rPr>
          <w:spacing w:val="-3"/>
          <w:sz w:val="20"/>
        </w:rPr>
        <w:t>el </w:t>
      </w:r>
      <w:r>
        <w:rPr>
          <w:spacing w:val="-5"/>
          <w:sz w:val="20"/>
        </w:rPr>
        <w:t>Tribunal observa </w:t>
      </w:r>
      <w:r>
        <w:rPr>
          <w:spacing w:val="-4"/>
          <w:sz w:val="20"/>
        </w:rPr>
        <w:t>que </w:t>
      </w:r>
      <w:r>
        <w:rPr>
          <w:sz w:val="20"/>
        </w:rPr>
        <w:t>no</w:t>
      </w:r>
      <w:r>
        <w:rPr>
          <w:spacing w:val="-43"/>
          <w:sz w:val="20"/>
        </w:rPr>
        <w:t> </w:t>
      </w:r>
      <w:r>
        <w:rPr>
          <w:spacing w:val="-3"/>
          <w:sz w:val="20"/>
        </w:rPr>
        <w:t>se </w:t>
      </w:r>
      <w:r>
        <w:rPr>
          <w:spacing w:val="-4"/>
          <w:sz w:val="20"/>
        </w:rPr>
        <w:t>cuenta con </w:t>
      </w:r>
      <w:r>
        <w:rPr>
          <w:spacing w:val="-5"/>
          <w:sz w:val="20"/>
        </w:rPr>
        <w:t>información suficiente </w:t>
      </w:r>
      <w:r>
        <w:rPr>
          <w:spacing w:val="-4"/>
          <w:sz w:val="20"/>
        </w:rPr>
        <w:t>que permita </w:t>
      </w:r>
      <w:r>
        <w:rPr>
          <w:spacing w:val="-5"/>
          <w:sz w:val="20"/>
        </w:rPr>
        <w:t>determinar </w:t>
      </w:r>
      <w:r>
        <w:rPr>
          <w:spacing w:val="-4"/>
          <w:sz w:val="20"/>
        </w:rPr>
        <w:t>los </w:t>
      </w:r>
      <w:r>
        <w:rPr>
          <w:spacing w:val="-5"/>
          <w:sz w:val="20"/>
        </w:rPr>
        <w:t>ingresos </w:t>
      </w:r>
      <w:r>
        <w:rPr>
          <w:spacing w:val="-3"/>
          <w:sz w:val="20"/>
        </w:rPr>
        <w:t>que </w:t>
      </w:r>
      <w:r>
        <w:rPr>
          <w:spacing w:val="-5"/>
          <w:sz w:val="20"/>
        </w:rPr>
        <w:t>efectivamente </w:t>
      </w:r>
      <w:r>
        <w:rPr>
          <w:spacing w:val="-4"/>
          <w:sz w:val="20"/>
        </w:rPr>
        <w:t>dejó</w:t>
      </w:r>
      <w:r>
        <w:rPr>
          <w:spacing w:val="-16"/>
          <w:sz w:val="20"/>
        </w:rPr>
        <w:t> </w:t>
      </w:r>
      <w:r>
        <w:rPr>
          <w:spacing w:val="-3"/>
          <w:sz w:val="20"/>
        </w:rPr>
        <w:t>de</w:t>
      </w:r>
      <w:r>
        <w:rPr>
          <w:spacing w:val="-15"/>
          <w:sz w:val="20"/>
        </w:rPr>
        <w:t> </w:t>
      </w:r>
      <w:r>
        <w:rPr>
          <w:spacing w:val="-4"/>
          <w:sz w:val="20"/>
        </w:rPr>
        <w:t>percibir</w:t>
      </w:r>
      <w:r>
        <w:rPr>
          <w:spacing w:val="-18"/>
          <w:sz w:val="20"/>
        </w:rPr>
        <w:t> </w:t>
      </w:r>
      <w:r>
        <w:rPr>
          <w:sz w:val="20"/>
        </w:rPr>
        <w:t>el</w:t>
      </w:r>
      <w:r>
        <w:rPr>
          <w:spacing w:val="-16"/>
          <w:sz w:val="20"/>
        </w:rPr>
        <w:t> </w:t>
      </w:r>
      <w:r>
        <w:rPr>
          <w:spacing w:val="-4"/>
          <w:sz w:val="20"/>
        </w:rPr>
        <w:t>señor</w:t>
      </w:r>
      <w:r>
        <w:rPr>
          <w:spacing w:val="-16"/>
          <w:sz w:val="20"/>
        </w:rPr>
        <w:t> </w:t>
      </w:r>
      <w:r>
        <w:rPr>
          <w:spacing w:val="-4"/>
          <w:sz w:val="20"/>
        </w:rPr>
        <w:t>Guevara</w:t>
      </w:r>
      <w:r>
        <w:rPr>
          <w:spacing w:val="-18"/>
          <w:sz w:val="20"/>
        </w:rPr>
        <w:t> </w:t>
      </w:r>
      <w:r>
        <w:rPr>
          <w:spacing w:val="-3"/>
          <w:sz w:val="20"/>
        </w:rPr>
        <w:t>por</w:t>
      </w:r>
      <w:r>
        <w:rPr>
          <w:spacing w:val="-16"/>
          <w:sz w:val="20"/>
        </w:rPr>
        <w:t> </w:t>
      </w:r>
      <w:r>
        <w:rPr>
          <w:spacing w:val="-4"/>
          <w:sz w:val="20"/>
        </w:rPr>
        <w:t>motivo</w:t>
      </w:r>
      <w:r>
        <w:rPr>
          <w:spacing w:val="-16"/>
          <w:sz w:val="20"/>
        </w:rPr>
        <w:t> </w:t>
      </w:r>
      <w:r>
        <w:rPr>
          <w:spacing w:val="-3"/>
          <w:sz w:val="20"/>
        </w:rPr>
        <w:t>de</w:t>
      </w:r>
      <w:r>
        <w:rPr>
          <w:spacing w:val="-17"/>
          <w:sz w:val="20"/>
        </w:rPr>
        <w:t> </w:t>
      </w:r>
      <w:r>
        <w:rPr>
          <w:spacing w:val="-3"/>
          <w:sz w:val="20"/>
        </w:rPr>
        <w:t>su</w:t>
      </w:r>
      <w:r>
        <w:rPr>
          <w:spacing w:val="-16"/>
          <w:sz w:val="20"/>
        </w:rPr>
        <w:t> </w:t>
      </w:r>
      <w:r>
        <w:rPr>
          <w:spacing w:val="-4"/>
          <w:sz w:val="20"/>
        </w:rPr>
        <w:t>cese</w:t>
      </w:r>
      <w:r>
        <w:rPr>
          <w:spacing w:val="-15"/>
          <w:sz w:val="20"/>
        </w:rPr>
        <w:t> </w:t>
      </w:r>
      <w:r>
        <w:rPr>
          <w:spacing w:val="-3"/>
          <w:sz w:val="20"/>
        </w:rPr>
        <w:t>del</w:t>
      </w:r>
      <w:r>
        <w:rPr>
          <w:spacing w:val="-17"/>
          <w:sz w:val="20"/>
        </w:rPr>
        <w:t> </w:t>
      </w:r>
      <w:r>
        <w:rPr>
          <w:spacing w:val="-5"/>
          <w:sz w:val="20"/>
        </w:rPr>
        <w:t>Ministerio</w:t>
      </w:r>
      <w:r>
        <w:rPr>
          <w:spacing w:val="-16"/>
          <w:sz w:val="20"/>
        </w:rPr>
        <w:t> </w:t>
      </w:r>
      <w:r>
        <w:rPr>
          <w:spacing w:val="-3"/>
          <w:sz w:val="20"/>
        </w:rPr>
        <w:t>de</w:t>
      </w:r>
      <w:r>
        <w:rPr>
          <w:spacing w:val="-17"/>
          <w:sz w:val="20"/>
        </w:rPr>
        <w:t> </w:t>
      </w:r>
      <w:r>
        <w:rPr>
          <w:spacing w:val="-5"/>
          <w:sz w:val="20"/>
        </w:rPr>
        <w:t>Hacienda,</w:t>
      </w:r>
      <w:r>
        <w:rPr>
          <w:spacing w:val="-16"/>
          <w:sz w:val="20"/>
        </w:rPr>
        <w:t> </w:t>
      </w:r>
      <w:r>
        <w:rPr>
          <w:spacing w:val="-3"/>
          <w:sz w:val="20"/>
        </w:rPr>
        <w:t>ni</w:t>
      </w:r>
      <w:r>
        <w:rPr>
          <w:spacing w:val="-16"/>
          <w:sz w:val="20"/>
        </w:rPr>
        <w:t> </w:t>
      </w:r>
      <w:r>
        <w:rPr>
          <w:spacing w:val="-4"/>
          <w:sz w:val="20"/>
        </w:rPr>
        <w:t>sobre </w:t>
      </w:r>
      <w:r>
        <w:rPr>
          <w:spacing w:val="-3"/>
          <w:sz w:val="20"/>
        </w:rPr>
        <w:t>el </w:t>
      </w:r>
      <w:r>
        <w:rPr>
          <w:spacing w:val="-4"/>
          <w:sz w:val="20"/>
        </w:rPr>
        <w:t>impacto </w:t>
      </w:r>
      <w:r>
        <w:rPr>
          <w:spacing w:val="-5"/>
          <w:sz w:val="20"/>
        </w:rPr>
        <w:t>económico </w:t>
      </w:r>
      <w:r>
        <w:rPr>
          <w:spacing w:val="-4"/>
          <w:sz w:val="20"/>
        </w:rPr>
        <w:t>real que esto tuvo </w:t>
      </w:r>
      <w:r>
        <w:rPr>
          <w:spacing w:val="-3"/>
          <w:sz w:val="20"/>
        </w:rPr>
        <w:t>en </w:t>
      </w:r>
      <w:r>
        <w:rPr>
          <w:sz w:val="20"/>
        </w:rPr>
        <w:t>su </w:t>
      </w:r>
      <w:r>
        <w:rPr>
          <w:spacing w:val="-5"/>
          <w:sz w:val="20"/>
        </w:rPr>
        <w:t>patrimonio </w:t>
      </w:r>
      <w:r>
        <w:rPr>
          <w:sz w:val="20"/>
        </w:rPr>
        <w:t>al no </w:t>
      </w:r>
      <w:r>
        <w:rPr>
          <w:spacing w:val="-4"/>
          <w:sz w:val="20"/>
        </w:rPr>
        <w:t>poder </w:t>
      </w:r>
      <w:r>
        <w:rPr>
          <w:spacing w:val="-5"/>
          <w:sz w:val="20"/>
        </w:rPr>
        <w:t>encontrar </w:t>
      </w:r>
      <w:r>
        <w:rPr>
          <w:spacing w:val="-4"/>
          <w:sz w:val="20"/>
        </w:rPr>
        <w:t>trabajo </w:t>
      </w:r>
      <w:r>
        <w:rPr>
          <w:spacing w:val="-5"/>
          <w:sz w:val="20"/>
        </w:rPr>
        <w:t>estable </w:t>
      </w:r>
      <w:r>
        <w:rPr>
          <w:spacing w:val="-4"/>
          <w:sz w:val="20"/>
        </w:rPr>
        <w:t>con </w:t>
      </w:r>
      <w:r>
        <w:rPr>
          <w:spacing w:val="-5"/>
          <w:sz w:val="20"/>
        </w:rPr>
        <w:t>posterioridad </w:t>
      </w:r>
      <w:r>
        <w:rPr>
          <w:sz w:val="20"/>
        </w:rPr>
        <w:t>a </w:t>
      </w:r>
      <w:r>
        <w:rPr>
          <w:spacing w:val="-4"/>
          <w:sz w:val="20"/>
        </w:rPr>
        <w:t>dicho </w:t>
      </w:r>
      <w:r>
        <w:rPr>
          <w:spacing w:val="-5"/>
          <w:sz w:val="20"/>
        </w:rPr>
        <w:t>hecho. </w:t>
      </w:r>
      <w:r>
        <w:rPr>
          <w:spacing w:val="-3"/>
          <w:sz w:val="20"/>
        </w:rPr>
        <w:t>La </w:t>
      </w:r>
      <w:r>
        <w:rPr>
          <w:spacing w:val="-4"/>
          <w:sz w:val="20"/>
        </w:rPr>
        <w:t>Corte estima que, </w:t>
      </w:r>
      <w:r>
        <w:rPr>
          <w:spacing w:val="-5"/>
          <w:sz w:val="20"/>
        </w:rPr>
        <w:t>considerando </w:t>
      </w:r>
      <w:r>
        <w:rPr>
          <w:spacing w:val="-6"/>
          <w:sz w:val="20"/>
        </w:rPr>
        <w:t>las </w:t>
      </w:r>
      <w:r>
        <w:rPr>
          <w:spacing w:val="-5"/>
          <w:sz w:val="20"/>
        </w:rPr>
        <w:t>circunstancias </w:t>
      </w:r>
      <w:r>
        <w:rPr>
          <w:spacing w:val="-3"/>
          <w:sz w:val="20"/>
        </w:rPr>
        <w:t>en las </w:t>
      </w:r>
      <w:r>
        <w:rPr>
          <w:spacing w:val="-4"/>
          <w:sz w:val="20"/>
        </w:rPr>
        <w:t>que </w:t>
      </w:r>
      <w:r>
        <w:rPr>
          <w:spacing w:val="-3"/>
          <w:sz w:val="20"/>
        </w:rPr>
        <w:t>se </w:t>
      </w:r>
      <w:r>
        <w:rPr>
          <w:spacing w:val="-4"/>
          <w:sz w:val="20"/>
        </w:rPr>
        <w:t>produjo </w:t>
      </w:r>
      <w:r>
        <w:rPr>
          <w:spacing w:val="-3"/>
          <w:sz w:val="20"/>
        </w:rPr>
        <w:t>su </w:t>
      </w:r>
      <w:r>
        <w:rPr>
          <w:spacing w:val="-4"/>
          <w:sz w:val="20"/>
        </w:rPr>
        <w:t>cese </w:t>
      </w:r>
      <w:r>
        <w:rPr>
          <w:spacing w:val="-3"/>
          <w:sz w:val="20"/>
        </w:rPr>
        <w:t>del </w:t>
      </w:r>
      <w:r>
        <w:rPr>
          <w:spacing w:val="-4"/>
          <w:sz w:val="20"/>
        </w:rPr>
        <w:t>trabajo como </w:t>
      </w:r>
      <w:r>
        <w:rPr>
          <w:spacing w:val="-5"/>
          <w:sz w:val="20"/>
        </w:rPr>
        <w:t>resultado </w:t>
      </w:r>
      <w:r>
        <w:rPr>
          <w:spacing w:val="-3"/>
          <w:sz w:val="20"/>
        </w:rPr>
        <w:t>de un </w:t>
      </w:r>
      <w:r>
        <w:rPr>
          <w:spacing w:val="-4"/>
          <w:sz w:val="20"/>
        </w:rPr>
        <w:t>acto </w:t>
      </w:r>
      <w:r>
        <w:rPr>
          <w:spacing w:val="-3"/>
          <w:sz w:val="20"/>
        </w:rPr>
        <w:t>de </w:t>
      </w:r>
      <w:r>
        <w:rPr>
          <w:spacing w:val="-5"/>
          <w:sz w:val="20"/>
        </w:rPr>
        <w:t>discriminación, </w:t>
      </w:r>
      <w:r>
        <w:rPr>
          <w:spacing w:val="-4"/>
          <w:sz w:val="20"/>
        </w:rPr>
        <w:t>resulta </w:t>
      </w:r>
      <w:r>
        <w:rPr>
          <w:spacing w:val="-5"/>
          <w:sz w:val="20"/>
        </w:rPr>
        <w:t>pertinente otorgar, </w:t>
      </w:r>
      <w:r>
        <w:rPr>
          <w:spacing w:val="-3"/>
          <w:sz w:val="20"/>
        </w:rPr>
        <w:t>en </w:t>
      </w:r>
      <w:r>
        <w:rPr>
          <w:spacing w:val="-4"/>
          <w:sz w:val="20"/>
        </w:rPr>
        <w:t>equidad, </w:t>
      </w:r>
      <w:r>
        <w:rPr>
          <w:spacing w:val="-3"/>
          <w:sz w:val="20"/>
        </w:rPr>
        <w:t>un </w:t>
      </w:r>
      <w:r>
        <w:rPr>
          <w:spacing w:val="-4"/>
          <w:sz w:val="20"/>
        </w:rPr>
        <w:t>monto </w:t>
      </w:r>
      <w:r>
        <w:rPr>
          <w:spacing w:val="-3"/>
          <w:sz w:val="20"/>
        </w:rPr>
        <w:t>de USD </w:t>
      </w:r>
      <w:r>
        <w:rPr>
          <w:spacing w:val="-5"/>
          <w:sz w:val="20"/>
        </w:rPr>
        <w:t>$50.000,00 (cincuenta </w:t>
      </w:r>
      <w:r>
        <w:rPr>
          <w:spacing w:val="-3"/>
          <w:sz w:val="20"/>
        </w:rPr>
        <w:t>mil </w:t>
      </w:r>
      <w:r>
        <w:rPr>
          <w:spacing w:val="-5"/>
          <w:sz w:val="20"/>
        </w:rPr>
        <w:t>dólares </w:t>
      </w:r>
      <w:r>
        <w:rPr>
          <w:spacing w:val="-3"/>
          <w:sz w:val="20"/>
        </w:rPr>
        <w:t>de </w:t>
      </w:r>
      <w:r>
        <w:rPr>
          <w:spacing w:val="-4"/>
          <w:sz w:val="20"/>
        </w:rPr>
        <w:t>los </w:t>
      </w:r>
      <w:r>
        <w:rPr>
          <w:spacing w:val="-5"/>
          <w:sz w:val="20"/>
        </w:rPr>
        <w:t>Estados Unidos </w:t>
      </w:r>
      <w:r>
        <w:rPr>
          <w:spacing w:val="-3"/>
          <w:sz w:val="20"/>
        </w:rPr>
        <w:t>de </w:t>
      </w:r>
      <w:r>
        <w:rPr>
          <w:spacing w:val="-5"/>
          <w:sz w:val="20"/>
        </w:rPr>
        <w:t>América) </w:t>
      </w:r>
      <w:r>
        <w:rPr>
          <w:spacing w:val="-3"/>
          <w:sz w:val="20"/>
        </w:rPr>
        <w:t>por </w:t>
      </w:r>
      <w:r>
        <w:rPr>
          <w:spacing w:val="-5"/>
          <w:sz w:val="20"/>
        </w:rPr>
        <w:t>concepto </w:t>
      </w:r>
      <w:r>
        <w:rPr>
          <w:spacing w:val="-3"/>
          <w:sz w:val="20"/>
        </w:rPr>
        <w:t>de </w:t>
      </w:r>
      <w:r>
        <w:rPr>
          <w:spacing w:val="-4"/>
          <w:sz w:val="20"/>
        </w:rPr>
        <w:t>lucro </w:t>
      </w:r>
      <w:r>
        <w:rPr>
          <w:spacing w:val="-5"/>
          <w:sz w:val="20"/>
        </w:rPr>
        <w:t>cesante </w:t>
      </w:r>
      <w:r>
        <w:rPr>
          <w:spacing w:val="-3"/>
          <w:sz w:val="20"/>
        </w:rPr>
        <w:t>en </w:t>
      </w:r>
      <w:r>
        <w:rPr>
          <w:spacing w:val="-4"/>
          <w:sz w:val="20"/>
        </w:rPr>
        <w:t>favor del señor</w:t>
      </w:r>
      <w:r>
        <w:rPr>
          <w:spacing w:val="-9"/>
          <w:sz w:val="20"/>
        </w:rPr>
        <w:t> </w:t>
      </w:r>
      <w:r>
        <w:rPr>
          <w:spacing w:val="-5"/>
          <w:sz w:val="20"/>
        </w:rPr>
        <w:t>Guevara.</w:t>
      </w:r>
    </w:p>
    <w:p>
      <w:pPr>
        <w:pStyle w:val="BodyText"/>
        <w:spacing w:before="11"/>
        <w:rPr>
          <w:sz w:val="19"/>
        </w:rPr>
      </w:pPr>
    </w:p>
    <w:p>
      <w:pPr>
        <w:pStyle w:val="ListParagraph"/>
        <w:numPr>
          <w:ilvl w:val="2"/>
          <w:numId w:val="14"/>
        </w:numPr>
        <w:tabs>
          <w:tab w:pos="2208" w:val="left" w:leader="none"/>
        </w:tabs>
        <w:spacing w:line="240" w:lineRule="auto" w:before="0" w:after="0"/>
        <w:ind w:left="2207" w:right="0" w:hanging="670"/>
        <w:jc w:val="left"/>
        <w:rPr>
          <w:i/>
          <w:sz w:val="20"/>
        </w:rPr>
      </w:pPr>
      <w:bookmarkStart w:name="E.1.2. Daño inmaterial" w:id="221"/>
      <w:bookmarkEnd w:id="221"/>
      <w:r>
        <w:rPr/>
      </w:r>
      <w:bookmarkStart w:name="E.1.2. Daño inmaterial" w:id="222"/>
      <w:bookmarkEnd w:id="222"/>
      <w:r>
        <w:rPr>
          <w:i/>
          <w:sz w:val="20"/>
          <w:u w:val="single"/>
        </w:rPr>
        <w:t>D</w:t>
      </w:r>
      <w:r>
        <w:rPr>
          <w:i/>
          <w:sz w:val="20"/>
          <w:u w:val="single"/>
        </w:rPr>
        <w:t>año</w:t>
      </w:r>
      <w:r>
        <w:rPr>
          <w:i/>
          <w:spacing w:val="-7"/>
          <w:sz w:val="20"/>
          <w:u w:val="single"/>
        </w:rPr>
        <w:t> </w:t>
      </w:r>
      <w:r>
        <w:rPr>
          <w:i/>
          <w:sz w:val="20"/>
          <w:u w:val="single"/>
        </w:rPr>
        <w:t>inmaterial</w:t>
      </w:r>
    </w:p>
    <w:p>
      <w:pPr>
        <w:pStyle w:val="BodyText"/>
        <w:spacing w:before="11"/>
        <w:rPr>
          <w:i/>
          <w:sz w:val="19"/>
        </w:rPr>
      </w:pPr>
    </w:p>
    <w:p>
      <w:pPr>
        <w:pStyle w:val="ListParagraph"/>
        <w:numPr>
          <w:ilvl w:val="0"/>
          <w:numId w:val="12"/>
        </w:numPr>
        <w:tabs>
          <w:tab w:pos="830" w:val="left" w:leader="none"/>
        </w:tabs>
        <w:spacing w:line="240" w:lineRule="auto" w:before="1" w:after="0"/>
        <w:ind w:left="122" w:right="159" w:hanging="1"/>
        <w:jc w:val="both"/>
        <w:rPr>
          <w:color w:val="1A1A1A"/>
          <w:sz w:val="20"/>
        </w:rPr>
      </w:pPr>
      <w:r>
        <w:rPr>
          <w:sz w:val="20"/>
        </w:rPr>
        <w:t>La </w:t>
      </w:r>
      <w:r>
        <w:rPr>
          <w:b/>
          <w:i/>
          <w:spacing w:val="-5"/>
          <w:sz w:val="20"/>
        </w:rPr>
        <w:t>Comisión </w:t>
      </w:r>
      <w:r>
        <w:rPr>
          <w:spacing w:val="-4"/>
          <w:sz w:val="20"/>
        </w:rPr>
        <w:t>solicitó que </w:t>
      </w:r>
      <w:r>
        <w:rPr>
          <w:spacing w:val="-3"/>
          <w:sz w:val="20"/>
        </w:rPr>
        <w:t>el </w:t>
      </w:r>
      <w:r>
        <w:rPr>
          <w:spacing w:val="-4"/>
          <w:sz w:val="20"/>
        </w:rPr>
        <w:t>Estado </w:t>
      </w:r>
      <w:r>
        <w:rPr>
          <w:color w:val="1A1A1A"/>
          <w:spacing w:val="-5"/>
          <w:sz w:val="20"/>
        </w:rPr>
        <w:t>repare adecuadamente </w:t>
      </w:r>
      <w:r>
        <w:rPr>
          <w:color w:val="1A1A1A"/>
          <w:spacing w:val="-3"/>
          <w:sz w:val="20"/>
        </w:rPr>
        <w:t>las </w:t>
      </w:r>
      <w:r>
        <w:rPr>
          <w:color w:val="1A1A1A"/>
          <w:spacing w:val="-5"/>
          <w:sz w:val="20"/>
        </w:rPr>
        <w:t>violaciones de </w:t>
      </w:r>
      <w:r>
        <w:rPr>
          <w:color w:val="1A1A1A"/>
          <w:spacing w:val="-4"/>
          <w:sz w:val="20"/>
        </w:rPr>
        <w:t>derechos humanos declaradas </w:t>
      </w:r>
      <w:r>
        <w:rPr>
          <w:color w:val="1A1A1A"/>
          <w:spacing w:val="-3"/>
          <w:sz w:val="20"/>
        </w:rPr>
        <w:t>en el </w:t>
      </w:r>
      <w:r>
        <w:rPr>
          <w:color w:val="1A1A1A"/>
          <w:spacing w:val="-5"/>
          <w:sz w:val="20"/>
        </w:rPr>
        <w:t>presente </w:t>
      </w:r>
      <w:r>
        <w:rPr>
          <w:color w:val="1A1A1A"/>
          <w:spacing w:val="-4"/>
          <w:sz w:val="20"/>
        </w:rPr>
        <w:t>informe tanto </w:t>
      </w:r>
      <w:r>
        <w:rPr>
          <w:color w:val="1A1A1A"/>
          <w:spacing w:val="-3"/>
          <w:sz w:val="20"/>
        </w:rPr>
        <w:t>en el </w:t>
      </w:r>
      <w:r>
        <w:rPr>
          <w:color w:val="1A1A1A"/>
          <w:spacing w:val="-4"/>
          <w:sz w:val="20"/>
        </w:rPr>
        <w:t>aspecto </w:t>
      </w:r>
      <w:r>
        <w:rPr>
          <w:color w:val="1A1A1A"/>
          <w:spacing w:val="-5"/>
          <w:sz w:val="20"/>
        </w:rPr>
        <w:t>material </w:t>
      </w:r>
      <w:r>
        <w:rPr>
          <w:color w:val="1A1A1A"/>
          <w:spacing w:val="-4"/>
          <w:sz w:val="20"/>
        </w:rPr>
        <w:t>como moral.</w:t>
      </w:r>
    </w:p>
    <w:p>
      <w:pPr>
        <w:pStyle w:val="BodyText"/>
        <w:spacing w:before="9"/>
        <w:rPr>
          <w:sz w:val="22"/>
        </w:rPr>
      </w:pPr>
    </w:p>
    <w:p>
      <w:pPr>
        <w:pStyle w:val="ListParagraph"/>
        <w:numPr>
          <w:ilvl w:val="0"/>
          <w:numId w:val="12"/>
        </w:numPr>
        <w:tabs>
          <w:tab w:pos="830" w:val="left" w:leader="none"/>
        </w:tabs>
        <w:spacing w:line="240" w:lineRule="auto" w:before="0" w:after="0"/>
        <w:ind w:left="829" w:right="0" w:hanging="708"/>
        <w:jc w:val="both"/>
        <w:rPr>
          <w:sz w:val="20"/>
        </w:rPr>
      </w:pPr>
      <w:r>
        <w:rPr>
          <w:sz w:val="20"/>
        </w:rPr>
        <w:t>El </w:t>
      </w:r>
      <w:r>
        <w:rPr>
          <w:b/>
          <w:i/>
          <w:sz w:val="20"/>
        </w:rPr>
        <w:t>representante </w:t>
      </w:r>
      <w:r>
        <w:rPr>
          <w:sz w:val="20"/>
        </w:rPr>
        <w:t>solicitó el pago de una indemnización por daño moral de USD</w:t>
      </w:r>
    </w:p>
    <w:p>
      <w:pPr>
        <w:pStyle w:val="BodyText"/>
        <w:ind w:left="121" w:right="117"/>
        <w:jc w:val="both"/>
      </w:pPr>
      <w:r>
        <w:rPr/>
        <w:t>$300.000 (trescientos mil dólares de los Estados Unidos de América) en favor del</w:t>
      </w:r>
      <w:r>
        <w:rPr>
          <w:spacing w:val="-40"/>
        </w:rPr>
        <w:t> </w:t>
      </w:r>
      <w:r>
        <w:rPr/>
        <w:t>señor Guevara. Una segunda propuesta, alternativa a la anterior solicitud, es el pago de una suma única de USD $750.000 (setecientos cincuenta mil dólares de los Estados Unidos de América) a favor del señor Guevara por daño material e</w:t>
      </w:r>
      <w:r>
        <w:rPr>
          <w:spacing w:val="-27"/>
        </w:rPr>
        <w:t> </w:t>
      </w:r>
      <w:r>
        <w:rPr/>
        <w:t>inmaterial.</w:t>
      </w:r>
    </w:p>
    <w:p>
      <w:pPr>
        <w:pStyle w:val="BodyText"/>
        <w:spacing w:before="11"/>
        <w:rPr>
          <w:sz w:val="19"/>
        </w:rPr>
      </w:pPr>
    </w:p>
    <w:p>
      <w:pPr>
        <w:pStyle w:val="ListParagraph"/>
        <w:numPr>
          <w:ilvl w:val="0"/>
          <w:numId w:val="12"/>
        </w:numPr>
        <w:tabs>
          <w:tab w:pos="830" w:val="left" w:leader="none"/>
        </w:tabs>
        <w:spacing w:line="240" w:lineRule="auto" w:before="0" w:after="0"/>
        <w:ind w:left="121" w:right="117" w:firstLine="0"/>
        <w:jc w:val="both"/>
        <w:rPr>
          <w:sz w:val="20"/>
        </w:rPr>
      </w:pPr>
      <w:r>
        <w:rPr>
          <w:sz w:val="20"/>
        </w:rPr>
        <w:t>El </w:t>
      </w:r>
      <w:r>
        <w:rPr>
          <w:b/>
          <w:i/>
          <w:sz w:val="20"/>
        </w:rPr>
        <w:t>Estado </w:t>
      </w:r>
      <w:r>
        <w:rPr>
          <w:sz w:val="20"/>
        </w:rPr>
        <w:t>solicitó que se fije un monto en equidad por el daño ocasionado al señor</w:t>
      </w:r>
      <w:r>
        <w:rPr>
          <w:spacing w:val="-8"/>
          <w:sz w:val="20"/>
        </w:rPr>
        <w:t> </w:t>
      </w:r>
      <w:r>
        <w:rPr>
          <w:sz w:val="20"/>
        </w:rPr>
        <w:t>Guevara.</w:t>
      </w:r>
    </w:p>
    <w:p>
      <w:pPr>
        <w:pStyle w:val="BodyText"/>
        <w:spacing w:before="11"/>
        <w:rPr>
          <w:sz w:val="19"/>
        </w:rPr>
      </w:pPr>
    </w:p>
    <w:p>
      <w:pPr>
        <w:pStyle w:val="ListParagraph"/>
        <w:numPr>
          <w:ilvl w:val="0"/>
          <w:numId w:val="12"/>
        </w:numPr>
        <w:tabs>
          <w:tab w:pos="829" w:val="left" w:leader="none"/>
        </w:tabs>
        <w:spacing w:line="240" w:lineRule="auto" w:before="0" w:after="0"/>
        <w:ind w:left="120" w:right="117" w:firstLine="1"/>
        <w:jc w:val="both"/>
        <w:rPr>
          <w:sz w:val="20"/>
        </w:rPr>
      </w:pPr>
      <w:r>
        <w:rPr>
          <w:sz w:val="20"/>
        </w:rPr>
        <w:t>La</w:t>
      </w:r>
      <w:r>
        <w:rPr>
          <w:spacing w:val="-13"/>
          <w:sz w:val="20"/>
        </w:rPr>
        <w:t> </w:t>
      </w:r>
      <w:r>
        <w:rPr>
          <w:sz w:val="20"/>
        </w:rPr>
        <w:t>Corte</w:t>
      </w:r>
      <w:r>
        <w:rPr>
          <w:spacing w:val="-15"/>
          <w:sz w:val="20"/>
        </w:rPr>
        <w:t> </w:t>
      </w:r>
      <w:r>
        <w:rPr>
          <w:sz w:val="20"/>
        </w:rPr>
        <w:t>ha</w:t>
      </w:r>
      <w:r>
        <w:rPr>
          <w:spacing w:val="-14"/>
          <w:sz w:val="20"/>
        </w:rPr>
        <w:t> </w:t>
      </w:r>
      <w:r>
        <w:rPr>
          <w:sz w:val="20"/>
        </w:rPr>
        <w:t>desarrollado</w:t>
      </w:r>
      <w:r>
        <w:rPr>
          <w:spacing w:val="-13"/>
          <w:sz w:val="20"/>
        </w:rPr>
        <w:t> </w:t>
      </w:r>
      <w:r>
        <w:rPr>
          <w:sz w:val="20"/>
        </w:rPr>
        <w:t>el</w:t>
      </w:r>
      <w:r>
        <w:rPr>
          <w:spacing w:val="-13"/>
          <w:sz w:val="20"/>
        </w:rPr>
        <w:t> </w:t>
      </w:r>
      <w:r>
        <w:rPr>
          <w:sz w:val="20"/>
        </w:rPr>
        <w:t>concepto</w:t>
      </w:r>
      <w:r>
        <w:rPr>
          <w:spacing w:val="-13"/>
          <w:sz w:val="20"/>
        </w:rPr>
        <w:t> </w:t>
      </w:r>
      <w:r>
        <w:rPr>
          <w:sz w:val="20"/>
        </w:rPr>
        <w:t>de</w:t>
      </w:r>
      <w:r>
        <w:rPr>
          <w:spacing w:val="-13"/>
          <w:sz w:val="20"/>
        </w:rPr>
        <w:t> </w:t>
      </w:r>
      <w:r>
        <w:rPr>
          <w:sz w:val="20"/>
        </w:rPr>
        <w:t>daño</w:t>
      </w:r>
      <w:r>
        <w:rPr>
          <w:spacing w:val="-14"/>
          <w:sz w:val="20"/>
        </w:rPr>
        <w:t> </w:t>
      </w:r>
      <w:r>
        <w:rPr>
          <w:sz w:val="20"/>
        </w:rPr>
        <w:t>inmaterial</w:t>
      </w:r>
      <w:r>
        <w:rPr>
          <w:spacing w:val="-14"/>
          <w:sz w:val="20"/>
        </w:rPr>
        <w:t> </w:t>
      </w:r>
      <w:r>
        <w:rPr>
          <w:sz w:val="20"/>
        </w:rPr>
        <w:t>y</w:t>
      </w:r>
      <w:r>
        <w:rPr>
          <w:spacing w:val="-15"/>
          <w:sz w:val="20"/>
        </w:rPr>
        <w:t> </w:t>
      </w:r>
      <w:r>
        <w:rPr>
          <w:sz w:val="20"/>
        </w:rPr>
        <w:t>ha</w:t>
      </w:r>
      <w:r>
        <w:rPr>
          <w:spacing w:val="-13"/>
          <w:sz w:val="20"/>
        </w:rPr>
        <w:t> </w:t>
      </w:r>
      <w:r>
        <w:rPr>
          <w:sz w:val="20"/>
        </w:rPr>
        <w:t>establecido</w:t>
      </w:r>
      <w:r>
        <w:rPr>
          <w:spacing w:val="-13"/>
          <w:sz w:val="20"/>
        </w:rPr>
        <w:t> </w:t>
      </w:r>
      <w:r>
        <w:rPr>
          <w:sz w:val="20"/>
        </w:rPr>
        <w:t>que</w:t>
      </w:r>
      <w:r>
        <w:rPr>
          <w:spacing w:val="-13"/>
          <w:sz w:val="20"/>
        </w:rPr>
        <w:t> </w:t>
      </w:r>
      <w:r>
        <w:rPr>
          <w:sz w:val="20"/>
        </w:rPr>
        <w:t>este “puede</w:t>
      </w:r>
      <w:r>
        <w:rPr>
          <w:spacing w:val="-4"/>
          <w:sz w:val="20"/>
        </w:rPr>
        <w:t> </w:t>
      </w:r>
      <w:r>
        <w:rPr>
          <w:sz w:val="20"/>
        </w:rPr>
        <w:t>comprender</w:t>
      </w:r>
      <w:r>
        <w:rPr>
          <w:spacing w:val="-6"/>
          <w:sz w:val="20"/>
        </w:rPr>
        <w:t> </w:t>
      </w:r>
      <w:r>
        <w:rPr>
          <w:sz w:val="20"/>
        </w:rPr>
        <w:t>tanto</w:t>
      </w:r>
      <w:r>
        <w:rPr>
          <w:spacing w:val="-5"/>
          <w:sz w:val="20"/>
        </w:rPr>
        <w:t> </w:t>
      </w:r>
      <w:r>
        <w:rPr>
          <w:sz w:val="20"/>
        </w:rPr>
        <w:t>los</w:t>
      </w:r>
      <w:r>
        <w:rPr>
          <w:spacing w:val="-6"/>
          <w:sz w:val="20"/>
        </w:rPr>
        <w:t> </w:t>
      </w:r>
      <w:r>
        <w:rPr>
          <w:sz w:val="20"/>
        </w:rPr>
        <w:t>sufrimientos</w:t>
      </w:r>
      <w:r>
        <w:rPr>
          <w:spacing w:val="-6"/>
          <w:sz w:val="20"/>
        </w:rPr>
        <w:t> </w:t>
      </w:r>
      <w:r>
        <w:rPr>
          <w:sz w:val="20"/>
        </w:rPr>
        <w:t>y</w:t>
      </w:r>
      <w:r>
        <w:rPr>
          <w:spacing w:val="-4"/>
          <w:sz w:val="20"/>
        </w:rPr>
        <w:t> </w:t>
      </w:r>
      <w:r>
        <w:rPr>
          <w:sz w:val="20"/>
        </w:rPr>
        <w:t>las</w:t>
      </w:r>
      <w:r>
        <w:rPr>
          <w:spacing w:val="-4"/>
          <w:sz w:val="20"/>
        </w:rPr>
        <w:t> </w:t>
      </w:r>
      <w:r>
        <w:rPr>
          <w:sz w:val="20"/>
        </w:rPr>
        <w:t>aflicciones</w:t>
      </w:r>
      <w:r>
        <w:rPr>
          <w:spacing w:val="-4"/>
          <w:sz w:val="20"/>
        </w:rPr>
        <w:t> </w:t>
      </w:r>
      <w:r>
        <w:rPr>
          <w:sz w:val="20"/>
        </w:rPr>
        <w:t>causados</w:t>
      </w:r>
      <w:r>
        <w:rPr>
          <w:spacing w:val="-7"/>
          <w:sz w:val="20"/>
        </w:rPr>
        <w:t> </w:t>
      </w:r>
      <w:r>
        <w:rPr>
          <w:sz w:val="20"/>
        </w:rPr>
        <w:t>a</w:t>
      </w:r>
      <w:r>
        <w:rPr>
          <w:spacing w:val="-5"/>
          <w:sz w:val="20"/>
        </w:rPr>
        <w:t> </w:t>
      </w:r>
      <w:r>
        <w:rPr>
          <w:sz w:val="20"/>
        </w:rPr>
        <w:t>la</w:t>
      </w:r>
      <w:r>
        <w:rPr>
          <w:spacing w:val="-5"/>
          <w:sz w:val="20"/>
        </w:rPr>
        <w:t> </w:t>
      </w:r>
      <w:r>
        <w:rPr>
          <w:sz w:val="20"/>
        </w:rPr>
        <w:t>víctima</w:t>
      </w:r>
      <w:r>
        <w:rPr>
          <w:spacing w:val="-7"/>
          <w:sz w:val="20"/>
        </w:rPr>
        <w:t> </w:t>
      </w:r>
      <w:r>
        <w:rPr>
          <w:sz w:val="20"/>
        </w:rPr>
        <w:t>directa y a sus allegados, el menoscabo de valores muy significativos para las personas, así como las alteraciones, de carácter no pecuniario, en las condiciones de existencia de la víctima o su</w:t>
      </w:r>
      <w:r>
        <w:rPr>
          <w:spacing w:val="3"/>
          <w:sz w:val="20"/>
        </w:rPr>
        <w:t> </w:t>
      </w:r>
      <w:r>
        <w:rPr>
          <w:sz w:val="20"/>
        </w:rPr>
        <w:t>familia”</w:t>
      </w:r>
      <w:hyperlink w:history="true" w:anchor="_bookmark151">
        <w:r>
          <w:rPr>
            <w:position w:val="7"/>
            <w:sz w:val="13"/>
          </w:rPr>
          <w:t>110</w:t>
        </w:r>
      </w:hyperlink>
      <w:r>
        <w:rPr>
          <w:sz w:val="20"/>
        </w:rPr>
        <w:t>.</w:t>
      </w:r>
    </w:p>
    <w:p>
      <w:pPr>
        <w:pStyle w:val="BodyText"/>
        <w:spacing w:before="10"/>
        <w:rPr>
          <w:sz w:val="19"/>
        </w:rPr>
      </w:pPr>
    </w:p>
    <w:p>
      <w:pPr>
        <w:pStyle w:val="ListParagraph"/>
        <w:numPr>
          <w:ilvl w:val="0"/>
          <w:numId w:val="12"/>
        </w:numPr>
        <w:tabs>
          <w:tab w:pos="830" w:val="left" w:leader="none"/>
        </w:tabs>
        <w:spacing w:line="240" w:lineRule="auto" w:before="0" w:after="0"/>
        <w:ind w:left="121" w:right="117" w:firstLine="0"/>
        <w:jc w:val="both"/>
        <w:rPr>
          <w:sz w:val="20"/>
        </w:rPr>
      </w:pPr>
      <w:r>
        <w:rPr>
          <w:sz w:val="20"/>
        </w:rPr>
        <w:t>Al respecto, considerando las circunstancias del presente caso, las afectaciones que causaron a la víctima las violaciones cometidas, así como las restantes consecuencias de orden inmaterial que sufrió, la Corte estima pertinente fijar en equidad, una indemnización equivalente a USD $30,000.00 (treinta mil dólares de los Estados Unidos de América) para el señor</w:t>
      </w:r>
      <w:r>
        <w:rPr>
          <w:spacing w:val="-21"/>
          <w:sz w:val="20"/>
        </w:rPr>
        <w:t> </w:t>
      </w:r>
      <w:r>
        <w:rPr>
          <w:sz w:val="20"/>
        </w:rPr>
        <w:t>Guevara.</w:t>
      </w:r>
    </w:p>
    <w:p>
      <w:pPr>
        <w:pStyle w:val="BodyText"/>
        <w:spacing w:before="11"/>
        <w:rPr>
          <w:sz w:val="19"/>
        </w:rPr>
      </w:pPr>
    </w:p>
    <w:p>
      <w:pPr>
        <w:pStyle w:val="Heading1"/>
        <w:numPr>
          <w:ilvl w:val="0"/>
          <w:numId w:val="13"/>
        </w:numPr>
        <w:tabs>
          <w:tab w:pos="842" w:val="left" w:leader="none"/>
        </w:tabs>
        <w:spacing w:line="240" w:lineRule="auto" w:before="0" w:after="0"/>
        <w:ind w:left="841" w:right="0" w:hanging="360"/>
        <w:jc w:val="left"/>
      </w:pPr>
      <w:bookmarkStart w:name="G. Costas y gastos" w:id="223"/>
      <w:bookmarkEnd w:id="223"/>
      <w:r>
        <w:rPr>
          <w:b w:val="0"/>
        </w:rPr>
      </w:r>
      <w:bookmarkStart w:name="_bookmark150" w:id="224"/>
      <w:bookmarkEnd w:id="224"/>
      <w:r>
        <w:rPr>
          <w:b w:val="0"/>
        </w:rPr>
      </w:r>
      <w:bookmarkStart w:name="_bookmark150" w:id="225"/>
      <w:bookmarkEnd w:id="225"/>
      <w:r>
        <w:rPr/>
        <w:t>Co</w:t>
      </w:r>
      <w:r>
        <w:rPr/>
        <w:t>stas y</w:t>
      </w:r>
      <w:r>
        <w:rPr>
          <w:spacing w:val="-4"/>
        </w:rPr>
        <w:t> </w:t>
      </w:r>
      <w:r>
        <w:rPr/>
        <w:t>gastos</w:t>
      </w:r>
    </w:p>
    <w:p>
      <w:pPr>
        <w:pStyle w:val="BodyText"/>
        <w:spacing w:before="11"/>
        <w:rPr>
          <w:b/>
          <w:sz w:val="19"/>
        </w:rPr>
      </w:pPr>
    </w:p>
    <w:p>
      <w:pPr>
        <w:pStyle w:val="ListParagraph"/>
        <w:numPr>
          <w:ilvl w:val="0"/>
          <w:numId w:val="12"/>
        </w:numPr>
        <w:tabs>
          <w:tab w:pos="831" w:val="left" w:leader="none"/>
        </w:tabs>
        <w:spacing w:line="240" w:lineRule="auto" w:before="0" w:after="0"/>
        <w:ind w:left="121" w:right="158" w:firstLine="0"/>
        <w:jc w:val="both"/>
        <w:rPr>
          <w:sz w:val="20"/>
        </w:rPr>
      </w:pPr>
      <w:r>
        <w:rPr>
          <w:spacing w:val="-3"/>
          <w:sz w:val="20"/>
        </w:rPr>
        <w:t>El</w:t>
      </w:r>
      <w:r>
        <w:rPr>
          <w:spacing w:val="-12"/>
          <w:sz w:val="20"/>
        </w:rPr>
        <w:t> </w:t>
      </w:r>
      <w:r>
        <w:rPr>
          <w:b/>
          <w:i/>
          <w:spacing w:val="-5"/>
          <w:sz w:val="20"/>
        </w:rPr>
        <w:t>representante</w:t>
      </w:r>
      <w:r>
        <w:rPr>
          <w:b/>
          <w:i/>
          <w:spacing w:val="-12"/>
          <w:sz w:val="20"/>
        </w:rPr>
        <w:t> </w:t>
      </w:r>
      <w:r>
        <w:rPr>
          <w:spacing w:val="-5"/>
          <w:sz w:val="20"/>
        </w:rPr>
        <w:t>solicitó</w:t>
      </w:r>
      <w:r>
        <w:rPr>
          <w:spacing w:val="-10"/>
          <w:sz w:val="20"/>
        </w:rPr>
        <w:t> </w:t>
      </w:r>
      <w:r>
        <w:rPr>
          <w:spacing w:val="-4"/>
          <w:sz w:val="20"/>
        </w:rPr>
        <w:t>que</w:t>
      </w:r>
      <w:r>
        <w:rPr>
          <w:spacing w:val="-12"/>
          <w:sz w:val="20"/>
        </w:rPr>
        <w:t> </w:t>
      </w:r>
      <w:r>
        <w:rPr>
          <w:spacing w:val="-3"/>
          <w:sz w:val="20"/>
        </w:rPr>
        <w:t>el</w:t>
      </w:r>
      <w:r>
        <w:rPr>
          <w:spacing w:val="-10"/>
          <w:sz w:val="20"/>
        </w:rPr>
        <w:t> </w:t>
      </w:r>
      <w:r>
        <w:rPr>
          <w:spacing w:val="-4"/>
          <w:sz w:val="20"/>
        </w:rPr>
        <w:t>Estado</w:t>
      </w:r>
      <w:r>
        <w:rPr>
          <w:spacing w:val="-12"/>
          <w:sz w:val="20"/>
        </w:rPr>
        <w:t> </w:t>
      </w:r>
      <w:r>
        <w:rPr>
          <w:spacing w:val="-4"/>
          <w:sz w:val="20"/>
        </w:rPr>
        <w:t>pague,</w:t>
      </w:r>
      <w:r>
        <w:rPr>
          <w:spacing w:val="-12"/>
          <w:sz w:val="20"/>
        </w:rPr>
        <w:t> </w:t>
      </w:r>
      <w:r>
        <w:rPr>
          <w:spacing w:val="-3"/>
          <w:sz w:val="20"/>
        </w:rPr>
        <w:t>por</w:t>
      </w:r>
      <w:r>
        <w:rPr>
          <w:spacing w:val="-12"/>
          <w:sz w:val="20"/>
        </w:rPr>
        <w:t> </w:t>
      </w:r>
      <w:r>
        <w:rPr>
          <w:spacing w:val="-5"/>
          <w:sz w:val="20"/>
        </w:rPr>
        <w:t>concepto</w:t>
      </w:r>
      <w:r>
        <w:rPr>
          <w:spacing w:val="-10"/>
          <w:sz w:val="20"/>
        </w:rPr>
        <w:t> </w:t>
      </w:r>
      <w:r>
        <w:rPr>
          <w:spacing w:val="-3"/>
          <w:sz w:val="20"/>
        </w:rPr>
        <w:t>de</w:t>
      </w:r>
      <w:r>
        <w:rPr>
          <w:spacing w:val="-12"/>
          <w:sz w:val="20"/>
        </w:rPr>
        <w:t> </w:t>
      </w:r>
      <w:r>
        <w:rPr>
          <w:spacing w:val="-4"/>
          <w:sz w:val="20"/>
        </w:rPr>
        <w:t>costas</w:t>
      </w:r>
      <w:r>
        <w:rPr>
          <w:spacing w:val="-10"/>
          <w:sz w:val="20"/>
        </w:rPr>
        <w:t> </w:t>
      </w:r>
      <w:r>
        <w:rPr>
          <w:sz w:val="20"/>
        </w:rPr>
        <w:t>y</w:t>
      </w:r>
      <w:r>
        <w:rPr>
          <w:spacing w:val="-10"/>
          <w:sz w:val="20"/>
        </w:rPr>
        <w:t> </w:t>
      </w:r>
      <w:r>
        <w:rPr>
          <w:spacing w:val="-5"/>
          <w:sz w:val="20"/>
        </w:rPr>
        <w:t>gastos,</w:t>
      </w:r>
      <w:r>
        <w:rPr>
          <w:spacing w:val="-10"/>
          <w:sz w:val="20"/>
        </w:rPr>
        <w:t> </w:t>
      </w:r>
      <w:r>
        <w:rPr>
          <w:spacing w:val="-3"/>
          <w:sz w:val="20"/>
        </w:rPr>
        <w:t>un </w:t>
      </w:r>
      <w:r>
        <w:rPr>
          <w:spacing w:val="-4"/>
          <w:sz w:val="20"/>
        </w:rPr>
        <w:t>monto </w:t>
      </w:r>
      <w:r>
        <w:rPr>
          <w:spacing w:val="-3"/>
          <w:sz w:val="20"/>
        </w:rPr>
        <w:t>de 20% de </w:t>
      </w:r>
      <w:r>
        <w:rPr>
          <w:sz w:val="20"/>
        </w:rPr>
        <w:t>la </w:t>
      </w:r>
      <w:r>
        <w:rPr>
          <w:spacing w:val="-4"/>
          <w:sz w:val="20"/>
        </w:rPr>
        <w:t>suma </w:t>
      </w:r>
      <w:r>
        <w:rPr>
          <w:spacing w:val="-3"/>
          <w:sz w:val="20"/>
        </w:rPr>
        <w:t>por la </w:t>
      </w:r>
      <w:r>
        <w:rPr>
          <w:spacing w:val="-4"/>
          <w:sz w:val="20"/>
        </w:rPr>
        <w:t>que </w:t>
      </w:r>
      <w:r>
        <w:rPr>
          <w:spacing w:val="-5"/>
          <w:sz w:val="20"/>
        </w:rPr>
        <w:t>resulte</w:t>
      </w:r>
      <w:r>
        <w:rPr>
          <w:spacing w:val="-31"/>
          <w:sz w:val="20"/>
        </w:rPr>
        <w:t> </w:t>
      </w:r>
      <w:r>
        <w:rPr>
          <w:spacing w:val="-5"/>
          <w:sz w:val="20"/>
        </w:rPr>
        <w:t>condenado.</w:t>
      </w:r>
    </w:p>
    <w:p>
      <w:pPr>
        <w:pStyle w:val="BodyText"/>
        <w:spacing w:before="11"/>
        <w:rPr>
          <w:sz w:val="19"/>
        </w:rPr>
      </w:pPr>
    </w:p>
    <w:p>
      <w:pPr>
        <w:pStyle w:val="ListParagraph"/>
        <w:numPr>
          <w:ilvl w:val="0"/>
          <w:numId w:val="12"/>
        </w:numPr>
        <w:tabs>
          <w:tab w:pos="831" w:val="left" w:leader="none"/>
        </w:tabs>
        <w:spacing w:line="240" w:lineRule="auto" w:before="0" w:after="0"/>
        <w:ind w:left="121" w:right="159" w:firstLine="0"/>
        <w:jc w:val="both"/>
        <w:rPr>
          <w:sz w:val="20"/>
        </w:rPr>
      </w:pPr>
      <w:r>
        <w:rPr>
          <w:spacing w:val="-3"/>
          <w:sz w:val="20"/>
        </w:rPr>
        <w:t>El </w:t>
      </w:r>
      <w:r>
        <w:rPr>
          <w:b/>
          <w:i/>
          <w:spacing w:val="-4"/>
          <w:sz w:val="20"/>
        </w:rPr>
        <w:t>Estado </w:t>
      </w:r>
      <w:r>
        <w:rPr>
          <w:spacing w:val="-4"/>
          <w:sz w:val="20"/>
        </w:rPr>
        <w:t>alegó que </w:t>
      </w:r>
      <w:r>
        <w:rPr>
          <w:spacing w:val="-3"/>
          <w:sz w:val="20"/>
        </w:rPr>
        <w:t>las </w:t>
      </w:r>
      <w:r>
        <w:rPr>
          <w:spacing w:val="-4"/>
          <w:sz w:val="20"/>
        </w:rPr>
        <w:t>costas hacen parte del concepto </w:t>
      </w:r>
      <w:r>
        <w:rPr>
          <w:spacing w:val="-3"/>
          <w:sz w:val="20"/>
        </w:rPr>
        <w:t>de </w:t>
      </w:r>
      <w:r>
        <w:rPr>
          <w:spacing w:val="-5"/>
          <w:sz w:val="20"/>
        </w:rPr>
        <w:t>reparación </w:t>
      </w:r>
      <w:r>
        <w:rPr>
          <w:sz w:val="20"/>
        </w:rPr>
        <w:t>y </w:t>
      </w:r>
      <w:r>
        <w:rPr>
          <w:spacing w:val="-4"/>
          <w:sz w:val="20"/>
        </w:rPr>
        <w:t>que </w:t>
      </w:r>
      <w:r>
        <w:rPr>
          <w:spacing w:val="-6"/>
          <w:sz w:val="20"/>
        </w:rPr>
        <w:t>su </w:t>
      </w:r>
      <w:r>
        <w:rPr>
          <w:spacing w:val="-4"/>
          <w:sz w:val="20"/>
        </w:rPr>
        <w:t>cuantía debe </w:t>
      </w:r>
      <w:r>
        <w:rPr>
          <w:spacing w:val="-3"/>
          <w:sz w:val="20"/>
        </w:rPr>
        <w:t>ser </w:t>
      </w:r>
      <w:r>
        <w:rPr>
          <w:spacing w:val="-4"/>
          <w:sz w:val="20"/>
        </w:rPr>
        <w:t>calculada </w:t>
      </w:r>
      <w:r>
        <w:rPr>
          <w:spacing w:val="-3"/>
          <w:sz w:val="20"/>
        </w:rPr>
        <w:t>en </w:t>
      </w:r>
      <w:r>
        <w:rPr>
          <w:spacing w:val="-5"/>
          <w:sz w:val="20"/>
        </w:rPr>
        <w:t>relación </w:t>
      </w:r>
      <w:r>
        <w:rPr>
          <w:spacing w:val="-4"/>
          <w:sz w:val="20"/>
        </w:rPr>
        <w:t>con los gastos </w:t>
      </w:r>
      <w:r>
        <w:rPr>
          <w:spacing w:val="-5"/>
          <w:sz w:val="20"/>
        </w:rPr>
        <w:t>generados </w:t>
      </w:r>
      <w:r>
        <w:rPr>
          <w:spacing w:val="-4"/>
          <w:sz w:val="20"/>
        </w:rPr>
        <w:t>ante </w:t>
      </w:r>
      <w:r>
        <w:rPr>
          <w:spacing w:val="-5"/>
          <w:sz w:val="20"/>
        </w:rPr>
        <w:t>instancias jurisdiccionales </w:t>
      </w:r>
      <w:r>
        <w:rPr>
          <w:spacing w:val="-4"/>
          <w:sz w:val="20"/>
        </w:rPr>
        <w:t>teniendo </w:t>
      </w:r>
      <w:r>
        <w:rPr>
          <w:spacing w:val="-3"/>
          <w:sz w:val="20"/>
        </w:rPr>
        <w:t>en </w:t>
      </w:r>
      <w:r>
        <w:rPr>
          <w:spacing w:val="-4"/>
          <w:sz w:val="20"/>
        </w:rPr>
        <w:t>cuenta </w:t>
      </w:r>
      <w:r>
        <w:rPr>
          <w:spacing w:val="-3"/>
          <w:sz w:val="20"/>
        </w:rPr>
        <w:t>las </w:t>
      </w:r>
      <w:r>
        <w:rPr>
          <w:spacing w:val="-5"/>
          <w:sz w:val="20"/>
        </w:rPr>
        <w:t>circunstancias </w:t>
      </w:r>
      <w:r>
        <w:rPr>
          <w:spacing w:val="-4"/>
          <w:sz w:val="20"/>
        </w:rPr>
        <w:t>del caso </w:t>
      </w:r>
      <w:r>
        <w:rPr>
          <w:spacing w:val="-5"/>
          <w:sz w:val="20"/>
        </w:rPr>
        <w:t>concreto </w:t>
      </w:r>
      <w:r>
        <w:rPr>
          <w:sz w:val="20"/>
        </w:rPr>
        <w:t>y </w:t>
      </w:r>
      <w:r>
        <w:rPr>
          <w:spacing w:val="-3"/>
          <w:sz w:val="20"/>
        </w:rPr>
        <w:t>la </w:t>
      </w:r>
      <w:r>
        <w:rPr>
          <w:spacing w:val="-5"/>
          <w:sz w:val="20"/>
        </w:rPr>
        <w:t>naturaleza </w:t>
      </w:r>
      <w:r>
        <w:rPr>
          <w:spacing w:val="-3"/>
          <w:sz w:val="20"/>
        </w:rPr>
        <w:t>de </w:t>
      </w:r>
      <w:r>
        <w:rPr>
          <w:sz w:val="20"/>
        </w:rPr>
        <w:t>la </w:t>
      </w:r>
      <w:r>
        <w:rPr>
          <w:spacing w:val="-5"/>
          <w:sz w:val="20"/>
        </w:rPr>
        <w:t>jurisdicción internacional. </w:t>
      </w:r>
      <w:r>
        <w:rPr>
          <w:spacing w:val="-3"/>
          <w:sz w:val="20"/>
        </w:rPr>
        <w:t>En el </w:t>
      </w:r>
      <w:r>
        <w:rPr>
          <w:spacing w:val="-4"/>
          <w:sz w:val="20"/>
        </w:rPr>
        <w:t>caso </w:t>
      </w:r>
      <w:r>
        <w:rPr>
          <w:spacing w:val="-5"/>
          <w:sz w:val="20"/>
        </w:rPr>
        <w:t>concreto, sostuvo </w:t>
      </w:r>
      <w:r>
        <w:rPr>
          <w:spacing w:val="-4"/>
          <w:sz w:val="20"/>
        </w:rPr>
        <w:t>que </w:t>
      </w:r>
      <w:r>
        <w:rPr>
          <w:spacing w:val="-3"/>
          <w:sz w:val="20"/>
        </w:rPr>
        <w:t>el </w:t>
      </w:r>
      <w:r>
        <w:rPr>
          <w:spacing w:val="-5"/>
          <w:sz w:val="20"/>
        </w:rPr>
        <w:t>representante </w:t>
      </w:r>
      <w:r>
        <w:rPr>
          <w:sz w:val="20"/>
        </w:rPr>
        <w:t>no </w:t>
      </w:r>
      <w:r>
        <w:rPr>
          <w:spacing w:val="-3"/>
          <w:sz w:val="20"/>
        </w:rPr>
        <w:t>ha </w:t>
      </w:r>
      <w:r>
        <w:rPr>
          <w:spacing w:val="-4"/>
          <w:sz w:val="20"/>
        </w:rPr>
        <w:t>aportado prueba que permita valorar </w:t>
      </w:r>
      <w:r>
        <w:rPr>
          <w:sz w:val="20"/>
        </w:rPr>
        <w:t>o </w:t>
      </w:r>
      <w:r>
        <w:rPr>
          <w:spacing w:val="-4"/>
          <w:sz w:val="20"/>
        </w:rPr>
        <w:t>establecer </w:t>
      </w:r>
      <w:r>
        <w:rPr>
          <w:spacing w:val="-3"/>
          <w:sz w:val="20"/>
        </w:rPr>
        <w:t>un </w:t>
      </w:r>
      <w:r>
        <w:rPr>
          <w:spacing w:val="-4"/>
          <w:sz w:val="20"/>
        </w:rPr>
        <w:t>monto </w:t>
      </w:r>
      <w:r>
        <w:rPr>
          <w:spacing w:val="-5"/>
          <w:sz w:val="20"/>
        </w:rPr>
        <w:t>aproximado </w:t>
      </w:r>
      <w:r>
        <w:rPr>
          <w:spacing w:val="-4"/>
          <w:sz w:val="20"/>
        </w:rPr>
        <w:t>por </w:t>
      </w:r>
      <w:r>
        <w:rPr>
          <w:spacing w:val="-5"/>
          <w:sz w:val="20"/>
        </w:rPr>
        <w:t>concepto </w:t>
      </w:r>
      <w:r>
        <w:rPr>
          <w:spacing w:val="-4"/>
          <w:sz w:val="20"/>
        </w:rPr>
        <w:t>de gastos</w:t>
      </w:r>
      <w:r>
        <w:rPr>
          <w:spacing w:val="-6"/>
          <w:sz w:val="20"/>
        </w:rPr>
        <w:t> </w:t>
      </w:r>
      <w:r>
        <w:rPr>
          <w:sz w:val="20"/>
        </w:rPr>
        <w:t>y</w:t>
      </w:r>
      <w:r>
        <w:rPr>
          <w:spacing w:val="-6"/>
          <w:sz w:val="20"/>
        </w:rPr>
        <w:t> </w:t>
      </w:r>
      <w:r>
        <w:rPr>
          <w:spacing w:val="-4"/>
          <w:sz w:val="20"/>
        </w:rPr>
        <w:t>costas</w:t>
      </w:r>
      <w:r>
        <w:rPr>
          <w:spacing w:val="-8"/>
          <w:sz w:val="20"/>
        </w:rPr>
        <w:t> </w:t>
      </w:r>
      <w:r>
        <w:rPr>
          <w:spacing w:val="-3"/>
          <w:sz w:val="20"/>
        </w:rPr>
        <w:t>por</w:t>
      </w:r>
      <w:r>
        <w:rPr>
          <w:spacing w:val="-7"/>
          <w:sz w:val="20"/>
        </w:rPr>
        <w:t> </w:t>
      </w:r>
      <w:r>
        <w:rPr>
          <w:spacing w:val="-3"/>
          <w:sz w:val="20"/>
        </w:rPr>
        <w:t>lo</w:t>
      </w:r>
      <w:r>
        <w:rPr>
          <w:spacing w:val="-7"/>
          <w:sz w:val="20"/>
        </w:rPr>
        <w:t> </w:t>
      </w:r>
      <w:r>
        <w:rPr>
          <w:spacing w:val="-4"/>
          <w:sz w:val="20"/>
        </w:rPr>
        <w:t>que</w:t>
      </w:r>
      <w:r>
        <w:rPr>
          <w:spacing w:val="-6"/>
          <w:sz w:val="20"/>
        </w:rPr>
        <w:t> </w:t>
      </w:r>
      <w:r>
        <w:rPr>
          <w:spacing w:val="-3"/>
          <w:sz w:val="20"/>
        </w:rPr>
        <w:t>la</w:t>
      </w:r>
      <w:r>
        <w:rPr>
          <w:spacing w:val="-7"/>
          <w:sz w:val="20"/>
        </w:rPr>
        <w:t> </w:t>
      </w:r>
      <w:r>
        <w:rPr>
          <w:spacing w:val="-5"/>
          <w:sz w:val="20"/>
        </w:rPr>
        <w:t>solicitud</w:t>
      </w:r>
      <w:r>
        <w:rPr>
          <w:spacing w:val="-8"/>
          <w:sz w:val="20"/>
        </w:rPr>
        <w:t> </w:t>
      </w:r>
      <w:r>
        <w:rPr>
          <w:sz w:val="20"/>
        </w:rPr>
        <w:t>es</w:t>
      </w:r>
      <w:r>
        <w:rPr>
          <w:spacing w:val="-8"/>
          <w:sz w:val="20"/>
        </w:rPr>
        <w:t> </w:t>
      </w:r>
      <w:r>
        <w:rPr>
          <w:spacing w:val="-5"/>
          <w:sz w:val="20"/>
        </w:rPr>
        <w:t>contraria</w:t>
      </w:r>
      <w:r>
        <w:rPr>
          <w:spacing w:val="-7"/>
          <w:sz w:val="20"/>
        </w:rPr>
        <w:t> </w:t>
      </w:r>
      <w:r>
        <w:rPr>
          <w:sz w:val="20"/>
        </w:rPr>
        <w:t>a</w:t>
      </w:r>
      <w:r>
        <w:rPr>
          <w:spacing w:val="-7"/>
          <w:sz w:val="20"/>
        </w:rPr>
        <w:t> </w:t>
      </w:r>
      <w:r>
        <w:rPr>
          <w:spacing w:val="-3"/>
          <w:sz w:val="20"/>
        </w:rPr>
        <w:t>la</w:t>
      </w:r>
      <w:r>
        <w:rPr>
          <w:spacing w:val="-7"/>
          <w:sz w:val="20"/>
        </w:rPr>
        <w:t> </w:t>
      </w:r>
      <w:r>
        <w:rPr>
          <w:spacing w:val="-5"/>
          <w:sz w:val="20"/>
        </w:rPr>
        <w:t>práctica</w:t>
      </w:r>
      <w:r>
        <w:rPr>
          <w:spacing w:val="-6"/>
          <w:sz w:val="20"/>
        </w:rPr>
        <w:t> </w:t>
      </w:r>
      <w:r>
        <w:rPr>
          <w:spacing w:val="-3"/>
          <w:sz w:val="20"/>
        </w:rPr>
        <w:t>de</w:t>
      </w:r>
      <w:r>
        <w:rPr>
          <w:spacing w:val="-7"/>
          <w:sz w:val="20"/>
        </w:rPr>
        <w:t> </w:t>
      </w:r>
      <w:r>
        <w:rPr>
          <w:sz w:val="20"/>
        </w:rPr>
        <w:t>la</w:t>
      </w:r>
      <w:r>
        <w:rPr>
          <w:spacing w:val="-8"/>
          <w:sz w:val="20"/>
        </w:rPr>
        <w:t> </w:t>
      </w:r>
      <w:r>
        <w:rPr>
          <w:spacing w:val="-4"/>
          <w:sz w:val="20"/>
        </w:rPr>
        <w:t>Corte.</w:t>
      </w:r>
    </w:p>
    <w:p>
      <w:pPr>
        <w:pStyle w:val="BodyText"/>
        <w:spacing w:before="8"/>
      </w:pPr>
      <w:r>
        <w:rPr/>
        <w:pict>
          <v:line style="position:absolute;mso-position-horizontal-relative:page;mso-position-vertical-relative:paragraph;z-index:1744;mso-wrap-distance-left:0;mso-wrap-distance-right:0" from="85.080002pt,14.828678pt" to="229.080002pt,14.828678pt" stroked="true" strokeweight=".599pt" strokecolor="#000000">
            <v:stroke dashstyle="solid"/>
            <w10:wrap type="topAndBottom"/>
          </v:line>
        </w:pict>
      </w:r>
    </w:p>
    <w:p>
      <w:pPr>
        <w:tabs>
          <w:tab w:pos="689" w:val="left" w:leader="none"/>
        </w:tabs>
        <w:spacing w:before="73"/>
        <w:ind w:left="121" w:right="120" w:hanging="1"/>
        <w:jc w:val="left"/>
        <w:rPr>
          <w:sz w:val="16"/>
        </w:rPr>
      </w:pPr>
      <w:bookmarkStart w:name="_bookmark151" w:id="226"/>
      <w:bookmarkEnd w:id="226"/>
      <w:r>
        <w:rPr/>
      </w:r>
      <w:r>
        <w:rPr>
          <w:position w:val="6"/>
          <w:sz w:val="10"/>
        </w:rPr>
        <w:t>110</w:t>
        <w:tab/>
      </w:r>
      <w:r>
        <w:rPr>
          <w:i/>
          <w:sz w:val="16"/>
        </w:rPr>
        <w:t>Cfr.</w:t>
      </w:r>
      <w:r>
        <w:rPr>
          <w:i/>
          <w:spacing w:val="18"/>
          <w:sz w:val="16"/>
        </w:rPr>
        <w:t> </w:t>
      </w:r>
      <w:r>
        <w:rPr>
          <w:i/>
          <w:sz w:val="16"/>
        </w:rPr>
        <w:t>Caso</w:t>
      </w:r>
      <w:r>
        <w:rPr>
          <w:i/>
          <w:spacing w:val="20"/>
          <w:sz w:val="16"/>
        </w:rPr>
        <w:t> </w:t>
      </w:r>
      <w:r>
        <w:rPr>
          <w:i/>
          <w:sz w:val="16"/>
        </w:rPr>
        <w:t>Bámaca</w:t>
      </w:r>
      <w:r>
        <w:rPr>
          <w:i/>
          <w:spacing w:val="18"/>
          <w:sz w:val="16"/>
        </w:rPr>
        <w:t> </w:t>
      </w:r>
      <w:r>
        <w:rPr>
          <w:i/>
          <w:sz w:val="16"/>
        </w:rPr>
        <w:t>Velásquez</w:t>
      </w:r>
      <w:r>
        <w:rPr>
          <w:i/>
          <w:spacing w:val="20"/>
          <w:sz w:val="16"/>
        </w:rPr>
        <w:t> </w:t>
      </w:r>
      <w:r>
        <w:rPr>
          <w:i/>
          <w:sz w:val="16"/>
        </w:rPr>
        <w:t>Vs.</w:t>
      </w:r>
      <w:r>
        <w:rPr>
          <w:i/>
          <w:spacing w:val="19"/>
          <w:sz w:val="16"/>
        </w:rPr>
        <w:t> </w:t>
      </w:r>
      <w:r>
        <w:rPr>
          <w:i/>
          <w:sz w:val="16"/>
        </w:rPr>
        <w:t>Guatemala.</w:t>
      </w:r>
      <w:r>
        <w:rPr>
          <w:i/>
          <w:spacing w:val="18"/>
          <w:sz w:val="16"/>
        </w:rPr>
        <w:t> </w:t>
      </w:r>
      <w:r>
        <w:rPr>
          <w:i/>
          <w:sz w:val="16"/>
        </w:rPr>
        <w:t>Reparaciones</w:t>
      </w:r>
      <w:r>
        <w:rPr>
          <w:i/>
          <w:spacing w:val="18"/>
          <w:sz w:val="16"/>
        </w:rPr>
        <w:t> </w:t>
      </w:r>
      <w:r>
        <w:rPr>
          <w:i/>
          <w:sz w:val="16"/>
        </w:rPr>
        <w:t>y</w:t>
      </w:r>
      <w:r>
        <w:rPr>
          <w:i/>
          <w:spacing w:val="19"/>
          <w:sz w:val="16"/>
        </w:rPr>
        <w:t> </w:t>
      </w:r>
      <w:r>
        <w:rPr>
          <w:i/>
          <w:sz w:val="16"/>
        </w:rPr>
        <w:t>Costas</w:t>
      </w:r>
      <w:r>
        <w:rPr>
          <w:sz w:val="16"/>
        </w:rPr>
        <w:t>,</w:t>
      </w:r>
      <w:r>
        <w:rPr>
          <w:spacing w:val="18"/>
          <w:sz w:val="16"/>
        </w:rPr>
        <w:t> </w:t>
      </w:r>
      <w:r>
        <w:rPr>
          <w:i/>
          <w:sz w:val="16"/>
        </w:rPr>
        <w:t>supra</w:t>
      </w:r>
      <w:r>
        <w:rPr>
          <w:sz w:val="16"/>
        </w:rPr>
        <w:t>,</w:t>
      </w:r>
      <w:r>
        <w:rPr>
          <w:spacing w:val="18"/>
          <w:sz w:val="16"/>
        </w:rPr>
        <w:t> </w:t>
      </w:r>
      <w:r>
        <w:rPr>
          <w:sz w:val="16"/>
        </w:rPr>
        <w:t>párr.</w:t>
      </w:r>
      <w:r>
        <w:rPr>
          <w:spacing w:val="18"/>
          <w:sz w:val="16"/>
        </w:rPr>
        <w:t> </w:t>
      </w:r>
      <w:r>
        <w:rPr>
          <w:sz w:val="16"/>
        </w:rPr>
        <w:t>56,</w:t>
      </w:r>
      <w:r>
        <w:rPr>
          <w:spacing w:val="20"/>
          <w:sz w:val="16"/>
        </w:rPr>
        <w:t> </w:t>
      </w:r>
      <w:r>
        <w:rPr>
          <w:sz w:val="16"/>
        </w:rPr>
        <w:t>y</w:t>
      </w:r>
      <w:r>
        <w:rPr>
          <w:spacing w:val="19"/>
          <w:sz w:val="16"/>
        </w:rPr>
        <w:t> </w:t>
      </w:r>
      <w:r>
        <w:rPr>
          <w:i/>
          <w:sz w:val="16"/>
        </w:rPr>
        <w:t>Caso</w:t>
      </w:r>
      <w:r>
        <w:rPr>
          <w:i/>
          <w:spacing w:val="18"/>
          <w:sz w:val="16"/>
        </w:rPr>
        <w:t> </w:t>
      </w:r>
      <w:r>
        <w:rPr>
          <w:i/>
          <w:sz w:val="16"/>
        </w:rPr>
        <w:t>Pavez</w:t>
      </w:r>
      <w:r>
        <w:rPr>
          <w:i/>
          <w:w w:val="99"/>
          <w:sz w:val="16"/>
        </w:rPr>
        <w:t> </w:t>
      </w:r>
      <w:r>
        <w:rPr>
          <w:i/>
          <w:sz w:val="16"/>
        </w:rPr>
        <w:t>Pavez Vs. Chile, supra</w:t>
      </w:r>
      <w:r>
        <w:rPr>
          <w:sz w:val="16"/>
        </w:rPr>
        <w:t>, párr.</w:t>
      </w:r>
      <w:r>
        <w:rPr>
          <w:spacing w:val="-14"/>
          <w:sz w:val="16"/>
        </w:rPr>
        <w:t> </w:t>
      </w:r>
      <w:r>
        <w:rPr>
          <w:sz w:val="16"/>
        </w:rPr>
        <w:t>197.</w:t>
      </w:r>
    </w:p>
    <w:p>
      <w:pPr>
        <w:spacing w:after="0"/>
        <w:jc w:val="left"/>
        <w:rPr>
          <w:sz w:val="16"/>
        </w:rPr>
        <w:sectPr>
          <w:pgSz w:w="12240" w:h="15840"/>
          <w:pgMar w:header="0" w:footer="896" w:top="1500" w:bottom="1080" w:left="1580" w:right="1580"/>
        </w:sectPr>
      </w:pPr>
    </w:p>
    <w:p>
      <w:pPr>
        <w:pStyle w:val="BodyText"/>
        <w:spacing w:before="3"/>
        <w:rPr>
          <w:sz w:val="14"/>
        </w:rPr>
      </w:pPr>
    </w:p>
    <w:p>
      <w:pPr>
        <w:pStyle w:val="ListParagraph"/>
        <w:numPr>
          <w:ilvl w:val="0"/>
          <w:numId w:val="12"/>
        </w:numPr>
        <w:tabs>
          <w:tab w:pos="831" w:val="left" w:leader="none"/>
        </w:tabs>
        <w:spacing w:line="240" w:lineRule="auto" w:before="101" w:after="0"/>
        <w:ind w:left="121" w:right="157" w:firstLine="0"/>
        <w:jc w:val="both"/>
        <w:rPr>
          <w:sz w:val="20"/>
        </w:rPr>
      </w:pPr>
      <w:r>
        <w:rPr>
          <w:sz w:val="20"/>
        </w:rPr>
        <w:t>La </w:t>
      </w:r>
      <w:r>
        <w:rPr>
          <w:spacing w:val="-4"/>
          <w:sz w:val="20"/>
        </w:rPr>
        <w:t>Corte reitera que, </w:t>
      </w:r>
      <w:r>
        <w:rPr>
          <w:spacing w:val="-5"/>
          <w:sz w:val="20"/>
        </w:rPr>
        <w:t>conforme </w:t>
      </w:r>
      <w:r>
        <w:rPr>
          <w:sz w:val="20"/>
        </w:rPr>
        <w:t>a </w:t>
      </w:r>
      <w:r>
        <w:rPr>
          <w:spacing w:val="-3"/>
          <w:sz w:val="20"/>
        </w:rPr>
        <w:t>su </w:t>
      </w:r>
      <w:r>
        <w:rPr>
          <w:spacing w:val="-4"/>
          <w:sz w:val="20"/>
        </w:rPr>
        <w:t>jurisprudencia</w:t>
      </w:r>
      <w:hyperlink w:history="true" w:anchor="_bookmark153">
        <w:r>
          <w:rPr>
            <w:spacing w:val="-4"/>
            <w:position w:val="7"/>
            <w:sz w:val="13"/>
          </w:rPr>
          <w:t>111</w:t>
        </w:r>
      </w:hyperlink>
      <w:r>
        <w:rPr>
          <w:spacing w:val="-4"/>
          <w:sz w:val="20"/>
        </w:rPr>
        <w:t>, </w:t>
      </w:r>
      <w:r>
        <w:rPr>
          <w:spacing w:val="-3"/>
          <w:sz w:val="20"/>
        </w:rPr>
        <w:t>las </w:t>
      </w:r>
      <w:r>
        <w:rPr>
          <w:spacing w:val="-4"/>
          <w:sz w:val="20"/>
        </w:rPr>
        <w:t>costas </w:t>
      </w:r>
      <w:r>
        <w:rPr>
          <w:sz w:val="20"/>
        </w:rPr>
        <w:t>y </w:t>
      </w:r>
      <w:r>
        <w:rPr>
          <w:spacing w:val="-4"/>
          <w:sz w:val="20"/>
        </w:rPr>
        <w:t>gastos hacen parte</w:t>
      </w:r>
      <w:r>
        <w:rPr>
          <w:spacing w:val="-12"/>
          <w:sz w:val="20"/>
        </w:rPr>
        <w:t> </w:t>
      </w:r>
      <w:r>
        <w:rPr>
          <w:spacing w:val="-3"/>
          <w:sz w:val="20"/>
        </w:rPr>
        <w:t>del</w:t>
      </w:r>
      <w:r>
        <w:rPr>
          <w:spacing w:val="-12"/>
          <w:sz w:val="20"/>
        </w:rPr>
        <w:t> </w:t>
      </w:r>
      <w:r>
        <w:rPr>
          <w:spacing w:val="-5"/>
          <w:sz w:val="20"/>
        </w:rPr>
        <w:t>concepto</w:t>
      </w:r>
      <w:r>
        <w:rPr>
          <w:spacing w:val="-13"/>
          <w:sz w:val="20"/>
        </w:rPr>
        <w:t> </w:t>
      </w:r>
      <w:r>
        <w:rPr>
          <w:spacing w:val="-3"/>
          <w:sz w:val="20"/>
        </w:rPr>
        <w:t>de</w:t>
      </w:r>
      <w:r>
        <w:rPr>
          <w:spacing w:val="-11"/>
          <w:sz w:val="20"/>
        </w:rPr>
        <w:t> </w:t>
      </w:r>
      <w:r>
        <w:rPr>
          <w:spacing w:val="-5"/>
          <w:sz w:val="20"/>
        </w:rPr>
        <w:t>reparación,</w:t>
      </w:r>
      <w:r>
        <w:rPr>
          <w:spacing w:val="-12"/>
          <w:sz w:val="20"/>
        </w:rPr>
        <w:t> </w:t>
      </w:r>
      <w:r>
        <w:rPr>
          <w:spacing w:val="-4"/>
          <w:sz w:val="20"/>
        </w:rPr>
        <w:t>toda</w:t>
      </w:r>
      <w:r>
        <w:rPr>
          <w:spacing w:val="-13"/>
          <w:sz w:val="20"/>
        </w:rPr>
        <w:t> </w:t>
      </w:r>
      <w:r>
        <w:rPr>
          <w:spacing w:val="-4"/>
          <w:sz w:val="20"/>
        </w:rPr>
        <w:t>vez</w:t>
      </w:r>
      <w:r>
        <w:rPr>
          <w:spacing w:val="-12"/>
          <w:sz w:val="20"/>
        </w:rPr>
        <w:t> </w:t>
      </w:r>
      <w:r>
        <w:rPr>
          <w:spacing w:val="-3"/>
          <w:sz w:val="20"/>
        </w:rPr>
        <w:t>que</w:t>
      </w:r>
      <w:r>
        <w:rPr>
          <w:spacing w:val="-12"/>
          <w:sz w:val="20"/>
        </w:rPr>
        <w:t> </w:t>
      </w:r>
      <w:r>
        <w:rPr>
          <w:spacing w:val="-3"/>
          <w:sz w:val="20"/>
        </w:rPr>
        <w:t>la</w:t>
      </w:r>
      <w:r>
        <w:rPr>
          <w:spacing w:val="-12"/>
          <w:sz w:val="20"/>
        </w:rPr>
        <w:t> </w:t>
      </w:r>
      <w:r>
        <w:rPr>
          <w:spacing w:val="-4"/>
          <w:sz w:val="20"/>
        </w:rPr>
        <w:t>actividad</w:t>
      </w:r>
      <w:r>
        <w:rPr>
          <w:spacing w:val="-13"/>
          <w:sz w:val="20"/>
        </w:rPr>
        <w:t> </w:t>
      </w:r>
      <w:r>
        <w:rPr>
          <w:spacing w:val="-5"/>
          <w:sz w:val="20"/>
        </w:rPr>
        <w:t>desplegada</w:t>
      </w:r>
      <w:r>
        <w:rPr>
          <w:spacing w:val="-13"/>
          <w:sz w:val="20"/>
        </w:rPr>
        <w:t> </w:t>
      </w:r>
      <w:r>
        <w:rPr>
          <w:spacing w:val="-3"/>
          <w:sz w:val="20"/>
        </w:rPr>
        <w:t>por</w:t>
      </w:r>
      <w:r>
        <w:rPr>
          <w:spacing w:val="-12"/>
          <w:sz w:val="20"/>
        </w:rPr>
        <w:t> </w:t>
      </w:r>
      <w:r>
        <w:rPr>
          <w:spacing w:val="-3"/>
          <w:sz w:val="20"/>
        </w:rPr>
        <w:t>las</w:t>
      </w:r>
      <w:r>
        <w:rPr>
          <w:spacing w:val="-13"/>
          <w:sz w:val="20"/>
        </w:rPr>
        <w:t> </w:t>
      </w:r>
      <w:r>
        <w:rPr>
          <w:spacing w:val="-5"/>
          <w:sz w:val="20"/>
        </w:rPr>
        <w:t>víctimas</w:t>
      </w:r>
      <w:r>
        <w:rPr>
          <w:spacing w:val="-13"/>
          <w:sz w:val="20"/>
        </w:rPr>
        <w:t> </w:t>
      </w:r>
      <w:r>
        <w:rPr>
          <w:spacing w:val="-4"/>
          <w:sz w:val="20"/>
        </w:rPr>
        <w:t>con </w:t>
      </w:r>
      <w:r>
        <w:rPr>
          <w:spacing w:val="-3"/>
          <w:sz w:val="20"/>
        </w:rPr>
        <w:t>el</w:t>
      </w:r>
      <w:r>
        <w:rPr>
          <w:spacing w:val="-14"/>
          <w:sz w:val="20"/>
        </w:rPr>
        <w:t> </w:t>
      </w:r>
      <w:r>
        <w:rPr>
          <w:spacing w:val="-4"/>
          <w:sz w:val="20"/>
        </w:rPr>
        <w:t>fin</w:t>
      </w:r>
      <w:r>
        <w:rPr>
          <w:spacing w:val="-13"/>
          <w:sz w:val="20"/>
        </w:rPr>
        <w:t> </w:t>
      </w:r>
      <w:r>
        <w:rPr>
          <w:spacing w:val="-3"/>
          <w:sz w:val="20"/>
        </w:rPr>
        <w:t>de</w:t>
      </w:r>
      <w:r>
        <w:rPr>
          <w:spacing w:val="-13"/>
          <w:sz w:val="20"/>
        </w:rPr>
        <w:t> </w:t>
      </w:r>
      <w:r>
        <w:rPr>
          <w:spacing w:val="-4"/>
          <w:sz w:val="20"/>
        </w:rPr>
        <w:t>obtener</w:t>
      </w:r>
      <w:r>
        <w:rPr>
          <w:spacing w:val="-15"/>
          <w:sz w:val="20"/>
        </w:rPr>
        <w:t> </w:t>
      </w:r>
      <w:r>
        <w:rPr>
          <w:spacing w:val="-5"/>
          <w:sz w:val="20"/>
        </w:rPr>
        <w:t>justicia,</w:t>
      </w:r>
      <w:r>
        <w:rPr>
          <w:spacing w:val="-13"/>
          <w:sz w:val="20"/>
        </w:rPr>
        <w:t> </w:t>
      </w:r>
      <w:r>
        <w:rPr>
          <w:spacing w:val="-4"/>
          <w:sz w:val="20"/>
        </w:rPr>
        <w:t>tanto</w:t>
      </w:r>
      <w:r>
        <w:rPr>
          <w:spacing w:val="-14"/>
          <w:sz w:val="20"/>
        </w:rPr>
        <w:t> </w:t>
      </w:r>
      <w:r>
        <w:rPr>
          <w:sz w:val="20"/>
        </w:rPr>
        <w:t>a</w:t>
      </w:r>
      <w:r>
        <w:rPr>
          <w:spacing w:val="-15"/>
          <w:sz w:val="20"/>
        </w:rPr>
        <w:t> </w:t>
      </w:r>
      <w:r>
        <w:rPr>
          <w:spacing w:val="-4"/>
          <w:sz w:val="20"/>
        </w:rPr>
        <w:t>nivel</w:t>
      </w:r>
      <w:r>
        <w:rPr>
          <w:spacing w:val="-14"/>
          <w:sz w:val="20"/>
        </w:rPr>
        <w:t> </w:t>
      </w:r>
      <w:r>
        <w:rPr>
          <w:spacing w:val="-5"/>
          <w:sz w:val="20"/>
        </w:rPr>
        <w:t>nacional</w:t>
      </w:r>
      <w:r>
        <w:rPr>
          <w:spacing w:val="-13"/>
          <w:sz w:val="20"/>
        </w:rPr>
        <w:t> </w:t>
      </w:r>
      <w:r>
        <w:rPr>
          <w:spacing w:val="-4"/>
          <w:sz w:val="20"/>
        </w:rPr>
        <w:t>como</w:t>
      </w:r>
      <w:r>
        <w:rPr>
          <w:spacing w:val="-14"/>
          <w:sz w:val="20"/>
        </w:rPr>
        <w:t> </w:t>
      </w:r>
      <w:r>
        <w:rPr>
          <w:spacing w:val="-5"/>
          <w:sz w:val="20"/>
        </w:rPr>
        <w:t>internacional,</w:t>
      </w:r>
      <w:r>
        <w:rPr>
          <w:spacing w:val="-13"/>
          <w:sz w:val="20"/>
        </w:rPr>
        <w:t> </w:t>
      </w:r>
      <w:r>
        <w:rPr>
          <w:spacing w:val="-4"/>
          <w:sz w:val="20"/>
        </w:rPr>
        <w:t>implica</w:t>
      </w:r>
      <w:r>
        <w:rPr>
          <w:spacing w:val="-15"/>
          <w:sz w:val="20"/>
        </w:rPr>
        <w:t> </w:t>
      </w:r>
      <w:r>
        <w:rPr>
          <w:spacing w:val="-5"/>
          <w:sz w:val="20"/>
        </w:rPr>
        <w:t>erogaciones</w:t>
      </w:r>
      <w:r>
        <w:rPr>
          <w:spacing w:val="-14"/>
          <w:sz w:val="20"/>
        </w:rPr>
        <w:t> </w:t>
      </w:r>
      <w:r>
        <w:rPr>
          <w:spacing w:val="-4"/>
          <w:sz w:val="20"/>
        </w:rPr>
        <w:t>que deben </w:t>
      </w:r>
      <w:r>
        <w:rPr>
          <w:spacing w:val="-3"/>
          <w:sz w:val="20"/>
        </w:rPr>
        <w:t>ser </w:t>
      </w:r>
      <w:r>
        <w:rPr>
          <w:spacing w:val="-5"/>
          <w:sz w:val="20"/>
        </w:rPr>
        <w:t>compensadas </w:t>
      </w:r>
      <w:r>
        <w:rPr>
          <w:spacing w:val="-4"/>
          <w:sz w:val="20"/>
        </w:rPr>
        <w:t>cuando </w:t>
      </w:r>
      <w:r>
        <w:rPr>
          <w:sz w:val="20"/>
        </w:rPr>
        <w:t>la </w:t>
      </w:r>
      <w:r>
        <w:rPr>
          <w:spacing w:val="-5"/>
          <w:sz w:val="20"/>
        </w:rPr>
        <w:t>responsabilidad internacional </w:t>
      </w:r>
      <w:r>
        <w:rPr>
          <w:spacing w:val="-4"/>
          <w:sz w:val="20"/>
        </w:rPr>
        <w:t>del Estado </w:t>
      </w:r>
      <w:r>
        <w:rPr>
          <w:sz w:val="20"/>
        </w:rPr>
        <w:t>es </w:t>
      </w:r>
      <w:r>
        <w:rPr>
          <w:spacing w:val="-4"/>
          <w:sz w:val="20"/>
        </w:rPr>
        <w:t>declarada </w:t>
      </w:r>
      <w:r>
        <w:rPr>
          <w:spacing w:val="-5"/>
          <w:sz w:val="20"/>
        </w:rPr>
        <w:t>mediante </w:t>
      </w:r>
      <w:r>
        <w:rPr>
          <w:spacing w:val="-3"/>
          <w:sz w:val="20"/>
        </w:rPr>
        <w:t>una </w:t>
      </w:r>
      <w:r>
        <w:rPr>
          <w:spacing w:val="-5"/>
          <w:sz w:val="20"/>
        </w:rPr>
        <w:t>sentencia condenatoria. </w:t>
      </w:r>
      <w:r>
        <w:rPr>
          <w:sz w:val="20"/>
        </w:rPr>
        <w:t>En </w:t>
      </w:r>
      <w:r>
        <w:rPr>
          <w:spacing w:val="-4"/>
          <w:sz w:val="20"/>
        </w:rPr>
        <w:t>cuanto </w:t>
      </w:r>
      <w:r>
        <w:rPr>
          <w:sz w:val="20"/>
        </w:rPr>
        <w:t>al </w:t>
      </w:r>
      <w:r>
        <w:rPr>
          <w:spacing w:val="-5"/>
          <w:sz w:val="20"/>
        </w:rPr>
        <w:t>reembolso </w:t>
      </w:r>
      <w:r>
        <w:rPr>
          <w:spacing w:val="-3"/>
          <w:sz w:val="20"/>
        </w:rPr>
        <w:t>de las </w:t>
      </w:r>
      <w:r>
        <w:rPr>
          <w:spacing w:val="-4"/>
          <w:sz w:val="20"/>
        </w:rPr>
        <w:t>costas </w:t>
      </w:r>
      <w:r>
        <w:rPr>
          <w:sz w:val="20"/>
        </w:rPr>
        <w:t>y </w:t>
      </w:r>
      <w:r>
        <w:rPr>
          <w:spacing w:val="-4"/>
          <w:sz w:val="20"/>
        </w:rPr>
        <w:t>gastos,</w:t>
      </w:r>
      <w:r>
        <w:rPr>
          <w:spacing w:val="62"/>
          <w:sz w:val="20"/>
        </w:rPr>
        <w:t> </w:t>
      </w:r>
      <w:r>
        <w:rPr>
          <w:spacing w:val="-5"/>
          <w:sz w:val="20"/>
        </w:rPr>
        <w:t>corresponde </w:t>
      </w:r>
      <w:r>
        <w:rPr>
          <w:sz w:val="20"/>
        </w:rPr>
        <w:t>al </w:t>
      </w:r>
      <w:r>
        <w:rPr>
          <w:spacing w:val="-5"/>
          <w:sz w:val="20"/>
        </w:rPr>
        <w:t>Tribunal </w:t>
      </w:r>
      <w:r>
        <w:rPr>
          <w:spacing w:val="-4"/>
          <w:sz w:val="20"/>
        </w:rPr>
        <w:t>apreciar </w:t>
      </w:r>
      <w:r>
        <w:rPr>
          <w:spacing w:val="-5"/>
          <w:sz w:val="20"/>
        </w:rPr>
        <w:t>prudentemente </w:t>
      </w:r>
      <w:r>
        <w:rPr>
          <w:spacing w:val="-3"/>
          <w:sz w:val="20"/>
        </w:rPr>
        <w:t>su </w:t>
      </w:r>
      <w:r>
        <w:rPr>
          <w:spacing w:val="-5"/>
          <w:sz w:val="20"/>
        </w:rPr>
        <w:t>alcance, </w:t>
      </w:r>
      <w:r>
        <w:rPr>
          <w:spacing w:val="-3"/>
          <w:sz w:val="20"/>
        </w:rPr>
        <w:t>el </w:t>
      </w:r>
      <w:r>
        <w:rPr>
          <w:spacing w:val="-4"/>
          <w:sz w:val="20"/>
        </w:rPr>
        <w:t>cual </w:t>
      </w:r>
      <w:r>
        <w:rPr>
          <w:spacing w:val="-5"/>
          <w:sz w:val="20"/>
        </w:rPr>
        <w:t>comprende </w:t>
      </w:r>
      <w:r>
        <w:rPr>
          <w:spacing w:val="-4"/>
          <w:sz w:val="20"/>
        </w:rPr>
        <w:t>los gastos generados ante </w:t>
      </w:r>
      <w:r>
        <w:rPr>
          <w:spacing w:val="-3"/>
          <w:sz w:val="20"/>
        </w:rPr>
        <w:t>las </w:t>
      </w:r>
      <w:r>
        <w:rPr>
          <w:spacing w:val="-5"/>
          <w:sz w:val="20"/>
        </w:rPr>
        <w:t>autoridades </w:t>
      </w:r>
      <w:r>
        <w:rPr>
          <w:spacing w:val="-3"/>
          <w:sz w:val="20"/>
        </w:rPr>
        <w:t>de la </w:t>
      </w:r>
      <w:r>
        <w:rPr>
          <w:spacing w:val="-5"/>
          <w:sz w:val="20"/>
        </w:rPr>
        <w:t>jurisdicción interna, </w:t>
      </w:r>
      <w:r>
        <w:rPr>
          <w:spacing w:val="-4"/>
          <w:sz w:val="20"/>
        </w:rPr>
        <w:t>así como </w:t>
      </w:r>
      <w:r>
        <w:rPr>
          <w:spacing w:val="-3"/>
          <w:sz w:val="20"/>
        </w:rPr>
        <w:t>los </w:t>
      </w:r>
      <w:r>
        <w:rPr>
          <w:spacing w:val="-5"/>
          <w:sz w:val="20"/>
        </w:rPr>
        <w:t>generados </w:t>
      </w:r>
      <w:r>
        <w:rPr>
          <w:spacing w:val="-3"/>
          <w:sz w:val="20"/>
        </w:rPr>
        <w:t>en el </w:t>
      </w:r>
      <w:r>
        <w:rPr>
          <w:spacing w:val="-4"/>
          <w:sz w:val="20"/>
        </w:rPr>
        <w:t>curso </w:t>
      </w:r>
      <w:r>
        <w:rPr>
          <w:spacing w:val="-3"/>
          <w:sz w:val="20"/>
        </w:rPr>
        <w:t>del </w:t>
      </w:r>
      <w:r>
        <w:rPr>
          <w:spacing w:val="-4"/>
          <w:sz w:val="20"/>
        </w:rPr>
        <w:t>proceso ante </w:t>
      </w:r>
      <w:r>
        <w:rPr>
          <w:spacing w:val="-3"/>
          <w:sz w:val="20"/>
        </w:rPr>
        <w:t>el </w:t>
      </w:r>
      <w:r>
        <w:rPr>
          <w:spacing w:val="-4"/>
          <w:sz w:val="20"/>
        </w:rPr>
        <w:t>Sistema </w:t>
      </w:r>
      <w:r>
        <w:rPr>
          <w:spacing w:val="-5"/>
          <w:sz w:val="20"/>
        </w:rPr>
        <w:t>Interamericano, teniendo </w:t>
      </w:r>
      <w:r>
        <w:rPr>
          <w:spacing w:val="-3"/>
          <w:sz w:val="20"/>
        </w:rPr>
        <w:t>en </w:t>
      </w:r>
      <w:r>
        <w:rPr>
          <w:spacing w:val="-4"/>
          <w:sz w:val="20"/>
        </w:rPr>
        <w:t>cuenta </w:t>
      </w:r>
      <w:r>
        <w:rPr>
          <w:spacing w:val="-3"/>
          <w:sz w:val="20"/>
        </w:rPr>
        <w:t>las </w:t>
      </w:r>
      <w:r>
        <w:rPr>
          <w:spacing w:val="-5"/>
          <w:sz w:val="20"/>
        </w:rPr>
        <w:t>circunstancias </w:t>
      </w:r>
      <w:r>
        <w:rPr>
          <w:spacing w:val="-3"/>
          <w:sz w:val="20"/>
        </w:rPr>
        <w:t>del </w:t>
      </w:r>
      <w:r>
        <w:rPr>
          <w:spacing w:val="-4"/>
          <w:sz w:val="20"/>
        </w:rPr>
        <w:t>caso concreto </w:t>
      </w:r>
      <w:r>
        <w:rPr>
          <w:sz w:val="20"/>
        </w:rPr>
        <w:t>y </w:t>
      </w:r>
      <w:r>
        <w:rPr>
          <w:spacing w:val="-3"/>
          <w:sz w:val="20"/>
        </w:rPr>
        <w:t>la </w:t>
      </w:r>
      <w:r>
        <w:rPr>
          <w:spacing w:val="-5"/>
          <w:sz w:val="20"/>
        </w:rPr>
        <w:t>naturaleza </w:t>
      </w:r>
      <w:r>
        <w:rPr>
          <w:spacing w:val="-3"/>
          <w:sz w:val="20"/>
        </w:rPr>
        <w:t>de </w:t>
      </w:r>
      <w:r>
        <w:rPr>
          <w:sz w:val="20"/>
        </w:rPr>
        <w:t>la </w:t>
      </w:r>
      <w:r>
        <w:rPr>
          <w:spacing w:val="-5"/>
          <w:sz w:val="20"/>
        </w:rPr>
        <w:t>jurisdicción internacional </w:t>
      </w:r>
      <w:r>
        <w:rPr>
          <w:spacing w:val="-3"/>
          <w:sz w:val="20"/>
        </w:rPr>
        <w:t>de </w:t>
      </w:r>
      <w:r>
        <w:rPr>
          <w:spacing w:val="-5"/>
          <w:sz w:val="20"/>
        </w:rPr>
        <w:t>protección </w:t>
      </w:r>
      <w:r>
        <w:rPr>
          <w:spacing w:val="-3"/>
          <w:sz w:val="20"/>
        </w:rPr>
        <w:t>de </w:t>
      </w:r>
      <w:r>
        <w:rPr>
          <w:spacing w:val="-4"/>
          <w:sz w:val="20"/>
        </w:rPr>
        <w:t>los</w:t>
      </w:r>
      <w:r>
        <w:rPr>
          <w:spacing w:val="62"/>
          <w:sz w:val="20"/>
        </w:rPr>
        <w:t> </w:t>
      </w:r>
      <w:r>
        <w:rPr>
          <w:spacing w:val="-4"/>
          <w:sz w:val="20"/>
        </w:rPr>
        <w:t>derechos</w:t>
      </w:r>
      <w:r>
        <w:rPr>
          <w:spacing w:val="-19"/>
          <w:sz w:val="20"/>
        </w:rPr>
        <w:t> </w:t>
      </w:r>
      <w:r>
        <w:rPr>
          <w:spacing w:val="-5"/>
          <w:sz w:val="20"/>
        </w:rPr>
        <w:t>humanos.</w:t>
      </w:r>
      <w:r>
        <w:rPr>
          <w:spacing w:val="-18"/>
          <w:sz w:val="20"/>
        </w:rPr>
        <w:t> </w:t>
      </w:r>
      <w:r>
        <w:rPr>
          <w:spacing w:val="-4"/>
          <w:sz w:val="20"/>
        </w:rPr>
        <w:t>Esta</w:t>
      </w:r>
      <w:r>
        <w:rPr>
          <w:spacing w:val="-19"/>
          <w:sz w:val="20"/>
        </w:rPr>
        <w:t> </w:t>
      </w:r>
      <w:r>
        <w:rPr>
          <w:spacing w:val="-5"/>
          <w:sz w:val="20"/>
        </w:rPr>
        <w:t>apreciación</w:t>
      </w:r>
      <w:r>
        <w:rPr>
          <w:spacing w:val="-18"/>
          <w:sz w:val="20"/>
        </w:rPr>
        <w:t> </w:t>
      </w:r>
      <w:r>
        <w:rPr>
          <w:spacing w:val="-4"/>
          <w:sz w:val="20"/>
        </w:rPr>
        <w:t>puede</w:t>
      </w:r>
      <w:r>
        <w:rPr>
          <w:spacing w:val="-18"/>
          <w:sz w:val="20"/>
        </w:rPr>
        <w:t> </w:t>
      </w:r>
      <w:r>
        <w:rPr>
          <w:spacing w:val="-3"/>
          <w:sz w:val="20"/>
        </w:rPr>
        <w:t>ser</w:t>
      </w:r>
      <w:r>
        <w:rPr>
          <w:spacing w:val="-19"/>
          <w:sz w:val="20"/>
        </w:rPr>
        <w:t> </w:t>
      </w:r>
      <w:r>
        <w:rPr>
          <w:spacing w:val="-5"/>
          <w:sz w:val="20"/>
        </w:rPr>
        <w:t>realizada</w:t>
      </w:r>
      <w:r>
        <w:rPr>
          <w:spacing w:val="-19"/>
          <w:sz w:val="20"/>
        </w:rPr>
        <w:t> </w:t>
      </w:r>
      <w:r>
        <w:rPr>
          <w:spacing w:val="-4"/>
          <w:sz w:val="20"/>
        </w:rPr>
        <w:t>con</w:t>
      </w:r>
      <w:r>
        <w:rPr>
          <w:spacing w:val="-18"/>
          <w:sz w:val="20"/>
        </w:rPr>
        <w:t> </w:t>
      </w:r>
      <w:r>
        <w:rPr>
          <w:spacing w:val="-4"/>
          <w:sz w:val="20"/>
        </w:rPr>
        <w:t>base</w:t>
      </w:r>
      <w:r>
        <w:rPr>
          <w:spacing w:val="-19"/>
          <w:sz w:val="20"/>
        </w:rPr>
        <w:t> </w:t>
      </w:r>
      <w:r>
        <w:rPr>
          <w:sz w:val="20"/>
        </w:rPr>
        <w:t>en</w:t>
      </w:r>
      <w:r>
        <w:rPr>
          <w:spacing w:val="-21"/>
          <w:sz w:val="20"/>
        </w:rPr>
        <w:t> </w:t>
      </w:r>
      <w:r>
        <w:rPr>
          <w:sz w:val="20"/>
        </w:rPr>
        <w:t>el</w:t>
      </w:r>
      <w:r>
        <w:rPr>
          <w:spacing w:val="-18"/>
          <w:sz w:val="20"/>
        </w:rPr>
        <w:t> </w:t>
      </w:r>
      <w:r>
        <w:rPr>
          <w:spacing w:val="-5"/>
          <w:sz w:val="20"/>
        </w:rPr>
        <w:t>principio</w:t>
      </w:r>
      <w:r>
        <w:rPr>
          <w:spacing w:val="-19"/>
          <w:sz w:val="20"/>
        </w:rPr>
        <w:t> </w:t>
      </w:r>
      <w:r>
        <w:rPr>
          <w:spacing w:val="-3"/>
          <w:sz w:val="20"/>
        </w:rPr>
        <w:t>de</w:t>
      </w:r>
      <w:r>
        <w:rPr>
          <w:spacing w:val="-18"/>
          <w:sz w:val="20"/>
        </w:rPr>
        <w:t> </w:t>
      </w:r>
      <w:r>
        <w:rPr>
          <w:spacing w:val="-5"/>
          <w:sz w:val="20"/>
        </w:rPr>
        <w:t>equidad </w:t>
      </w:r>
      <w:r>
        <w:rPr>
          <w:sz w:val="20"/>
        </w:rPr>
        <w:t>y </w:t>
      </w:r>
      <w:r>
        <w:rPr>
          <w:spacing w:val="-4"/>
          <w:sz w:val="20"/>
        </w:rPr>
        <w:t>tomando </w:t>
      </w:r>
      <w:r>
        <w:rPr>
          <w:spacing w:val="-3"/>
          <w:sz w:val="20"/>
        </w:rPr>
        <w:t>en </w:t>
      </w:r>
      <w:r>
        <w:rPr>
          <w:spacing w:val="-4"/>
          <w:sz w:val="20"/>
        </w:rPr>
        <w:t>cuenta </w:t>
      </w:r>
      <w:r>
        <w:rPr>
          <w:spacing w:val="-3"/>
          <w:sz w:val="20"/>
        </w:rPr>
        <w:t>los </w:t>
      </w:r>
      <w:r>
        <w:rPr>
          <w:spacing w:val="-4"/>
          <w:sz w:val="20"/>
        </w:rPr>
        <w:t>gastos </w:t>
      </w:r>
      <w:r>
        <w:rPr>
          <w:spacing w:val="-5"/>
          <w:sz w:val="20"/>
        </w:rPr>
        <w:t>señalados </w:t>
      </w:r>
      <w:r>
        <w:rPr>
          <w:spacing w:val="-4"/>
          <w:sz w:val="20"/>
        </w:rPr>
        <w:t>por las partes, siempre que </w:t>
      </w:r>
      <w:r>
        <w:rPr>
          <w:spacing w:val="-3"/>
          <w:sz w:val="20"/>
        </w:rPr>
        <w:t>su </w:t>
      </w:r>
      <w:r>
        <w:rPr>
          <w:i/>
          <w:spacing w:val="-5"/>
          <w:sz w:val="20"/>
        </w:rPr>
        <w:t>quantum </w:t>
      </w:r>
      <w:r>
        <w:rPr>
          <w:spacing w:val="-3"/>
          <w:sz w:val="20"/>
        </w:rPr>
        <w:t>sea razonable</w:t>
      </w:r>
      <w:hyperlink w:history="true" w:anchor="_bookmark154">
        <w:r>
          <w:rPr>
            <w:spacing w:val="-3"/>
            <w:position w:val="7"/>
            <w:sz w:val="13"/>
          </w:rPr>
          <w:t>112</w:t>
        </w:r>
      </w:hyperlink>
      <w:r>
        <w:rPr>
          <w:spacing w:val="-3"/>
          <w:sz w:val="20"/>
        </w:rPr>
        <w:t>.</w:t>
      </w:r>
    </w:p>
    <w:p>
      <w:pPr>
        <w:pStyle w:val="BodyText"/>
        <w:spacing w:before="11"/>
        <w:rPr>
          <w:sz w:val="19"/>
        </w:rPr>
      </w:pPr>
    </w:p>
    <w:p>
      <w:pPr>
        <w:pStyle w:val="ListParagraph"/>
        <w:numPr>
          <w:ilvl w:val="0"/>
          <w:numId w:val="12"/>
        </w:numPr>
        <w:tabs>
          <w:tab w:pos="831" w:val="left" w:leader="none"/>
        </w:tabs>
        <w:spacing w:line="240" w:lineRule="auto" w:before="0" w:after="0"/>
        <w:ind w:left="121" w:right="158" w:firstLine="0"/>
        <w:jc w:val="both"/>
        <w:rPr>
          <w:sz w:val="20"/>
        </w:rPr>
      </w:pPr>
      <w:r>
        <w:rPr>
          <w:spacing w:val="-4"/>
          <w:sz w:val="20"/>
        </w:rPr>
        <w:t>Además, </w:t>
      </w:r>
      <w:r>
        <w:rPr>
          <w:spacing w:val="-3"/>
          <w:sz w:val="20"/>
        </w:rPr>
        <w:t>la </w:t>
      </w:r>
      <w:r>
        <w:rPr>
          <w:spacing w:val="-4"/>
          <w:sz w:val="20"/>
        </w:rPr>
        <w:t>Corte </w:t>
      </w:r>
      <w:r>
        <w:rPr>
          <w:sz w:val="20"/>
        </w:rPr>
        <w:t>ha </w:t>
      </w:r>
      <w:r>
        <w:rPr>
          <w:spacing w:val="-4"/>
          <w:sz w:val="20"/>
        </w:rPr>
        <w:t>señalado que </w:t>
      </w:r>
      <w:r>
        <w:rPr>
          <w:spacing w:val="-3"/>
          <w:sz w:val="20"/>
        </w:rPr>
        <w:t>es </w:t>
      </w:r>
      <w:r>
        <w:rPr>
          <w:spacing w:val="-4"/>
          <w:sz w:val="20"/>
        </w:rPr>
        <w:t>necesario que, </w:t>
      </w:r>
      <w:r>
        <w:rPr>
          <w:sz w:val="20"/>
        </w:rPr>
        <w:t>al </w:t>
      </w:r>
      <w:r>
        <w:rPr>
          <w:spacing w:val="-5"/>
          <w:sz w:val="20"/>
        </w:rPr>
        <w:t>tratarse </w:t>
      </w:r>
      <w:r>
        <w:rPr>
          <w:spacing w:val="-3"/>
          <w:sz w:val="20"/>
        </w:rPr>
        <w:t>de </w:t>
      </w:r>
      <w:r>
        <w:rPr>
          <w:spacing w:val="-5"/>
          <w:sz w:val="20"/>
        </w:rPr>
        <w:t>alegados desembolsos económicos, </w:t>
      </w:r>
      <w:r>
        <w:rPr>
          <w:spacing w:val="-3"/>
          <w:sz w:val="20"/>
        </w:rPr>
        <w:t>los </w:t>
      </w:r>
      <w:r>
        <w:rPr>
          <w:spacing w:val="-5"/>
          <w:sz w:val="20"/>
        </w:rPr>
        <w:t>representantes establezcan </w:t>
      </w:r>
      <w:r>
        <w:rPr>
          <w:spacing w:val="-4"/>
          <w:sz w:val="20"/>
        </w:rPr>
        <w:t>con </w:t>
      </w:r>
      <w:r>
        <w:rPr>
          <w:spacing w:val="-5"/>
          <w:sz w:val="20"/>
        </w:rPr>
        <w:t>claridad </w:t>
      </w:r>
      <w:r>
        <w:rPr>
          <w:spacing w:val="-3"/>
          <w:sz w:val="20"/>
        </w:rPr>
        <w:t>los </w:t>
      </w:r>
      <w:r>
        <w:rPr>
          <w:spacing w:val="-5"/>
          <w:sz w:val="20"/>
        </w:rPr>
        <w:t>rubros </w:t>
      </w:r>
      <w:r>
        <w:rPr>
          <w:sz w:val="20"/>
        </w:rPr>
        <w:t>y la </w:t>
      </w:r>
      <w:r>
        <w:rPr>
          <w:spacing w:val="-5"/>
          <w:sz w:val="20"/>
        </w:rPr>
        <w:t>justificación </w:t>
      </w:r>
      <w:r>
        <w:rPr>
          <w:spacing w:val="-3"/>
          <w:sz w:val="20"/>
        </w:rPr>
        <w:t>de los </w:t>
      </w:r>
      <w:r>
        <w:rPr>
          <w:sz w:val="20"/>
        </w:rPr>
        <w:t>mismos</w:t>
      </w:r>
      <w:hyperlink w:history="true" w:anchor="_bookmark155">
        <w:r>
          <w:rPr>
            <w:position w:val="7"/>
            <w:sz w:val="13"/>
          </w:rPr>
          <w:t>113</w:t>
        </w:r>
      </w:hyperlink>
      <w:r>
        <w:rPr>
          <w:sz w:val="20"/>
        </w:rPr>
        <w:t>. </w:t>
      </w:r>
      <w:r>
        <w:rPr>
          <w:spacing w:val="-3"/>
          <w:sz w:val="20"/>
        </w:rPr>
        <w:t>En el </w:t>
      </w:r>
      <w:r>
        <w:rPr>
          <w:spacing w:val="-5"/>
          <w:sz w:val="20"/>
        </w:rPr>
        <w:t>presente </w:t>
      </w:r>
      <w:r>
        <w:rPr>
          <w:spacing w:val="-4"/>
          <w:sz w:val="20"/>
        </w:rPr>
        <w:t>caso, </w:t>
      </w:r>
      <w:r>
        <w:rPr>
          <w:spacing w:val="-3"/>
          <w:sz w:val="20"/>
        </w:rPr>
        <w:t>el </w:t>
      </w:r>
      <w:r>
        <w:rPr>
          <w:spacing w:val="-5"/>
          <w:sz w:val="20"/>
        </w:rPr>
        <w:t>representante </w:t>
      </w:r>
      <w:r>
        <w:rPr>
          <w:sz w:val="20"/>
        </w:rPr>
        <w:t>no </w:t>
      </w:r>
      <w:r>
        <w:rPr>
          <w:spacing w:val="-5"/>
          <w:sz w:val="20"/>
        </w:rPr>
        <w:t>aportó </w:t>
      </w:r>
      <w:r>
        <w:rPr>
          <w:spacing w:val="-4"/>
          <w:sz w:val="20"/>
        </w:rPr>
        <w:t>prueba alguna que </w:t>
      </w:r>
      <w:r>
        <w:rPr>
          <w:spacing w:val="-5"/>
          <w:sz w:val="20"/>
        </w:rPr>
        <w:t>justifique </w:t>
      </w:r>
      <w:r>
        <w:rPr>
          <w:spacing w:val="-4"/>
          <w:sz w:val="20"/>
        </w:rPr>
        <w:t>los </w:t>
      </w:r>
      <w:r>
        <w:rPr>
          <w:spacing w:val="-5"/>
          <w:sz w:val="20"/>
        </w:rPr>
        <w:t>montos solicitados. </w:t>
      </w:r>
      <w:r>
        <w:rPr>
          <w:spacing w:val="-3"/>
          <w:sz w:val="20"/>
        </w:rPr>
        <w:t>Sin </w:t>
      </w:r>
      <w:r>
        <w:rPr>
          <w:spacing w:val="-4"/>
          <w:sz w:val="20"/>
        </w:rPr>
        <w:t>embargo, </w:t>
      </w:r>
      <w:r>
        <w:rPr>
          <w:spacing w:val="-3"/>
          <w:sz w:val="20"/>
        </w:rPr>
        <w:t>la </w:t>
      </w:r>
      <w:r>
        <w:rPr>
          <w:spacing w:val="-4"/>
          <w:sz w:val="20"/>
        </w:rPr>
        <w:t>Corte </w:t>
      </w:r>
      <w:r>
        <w:rPr>
          <w:spacing w:val="-5"/>
          <w:sz w:val="20"/>
        </w:rPr>
        <w:t>considera </w:t>
      </w:r>
      <w:r>
        <w:rPr>
          <w:spacing w:val="-4"/>
          <w:sz w:val="20"/>
        </w:rPr>
        <w:t>que del </w:t>
      </w:r>
      <w:r>
        <w:rPr>
          <w:spacing w:val="-5"/>
          <w:sz w:val="20"/>
        </w:rPr>
        <w:t>expediente</w:t>
      </w:r>
      <w:r>
        <w:rPr>
          <w:spacing w:val="-20"/>
          <w:sz w:val="20"/>
        </w:rPr>
        <w:t> </w:t>
      </w:r>
      <w:r>
        <w:rPr>
          <w:spacing w:val="-3"/>
          <w:sz w:val="20"/>
        </w:rPr>
        <w:t>se</w:t>
      </w:r>
      <w:r>
        <w:rPr>
          <w:spacing w:val="-20"/>
          <w:sz w:val="20"/>
        </w:rPr>
        <w:t> </w:t>
      </w:r>
      <w:r>
        <w:rPr>
          <w:spacing w:val="-5"/>
          <w:sz w:val="20"/>
        </w:rPr>
        <w:t>desprende</w:t>
      </w:r>
      <w:r>
        <w:rPr>
          <w:spacing w:val="-22"/>
          <w:sz w:val="20"/>
        </w:rPr>
        <w:t> </w:t>
      </w:r>
      <w:r>
        <w:rPr>
          <w:spacing w:val="-3"/>
          <w:sz w:val="20"/>
        </w:rPr>
        <w:t>que</w:t>
      </w:r>
      <w:r>
        <w:rPr>
          <w:spacing w:val="-22"/>
          <w:sz w:val="20"/>
        </w:rPr>
        <w:t> </w:t>
      </w:r>
      <w:r>
        <w:rPr>
          <w:spacing w:val="-3"/>
          <w:sz w:val="20"/>
        </w:rPr>
        <w:t>el</w:t>
      </w:r>
      <w:r>
        <w:rPr>
          <w:spacing w:val="-21"/>
          <w:sz w:val="20"/>
        </w:rPr>
        <w:t> </w:t>
      </w:r>
      <w:r>
        <w:rPr>
          <w:spacing w:val="-4"/>
          <w:sz w:val="20"/>
        </w:rPr>
        <w:t>señor</w:t>
      </w:r>
      <w:r>
        <w:rPr>
          <w:spacing w:val="-23"/>
          <w:sz w:val="20"/>
        </w:rPr>
        <w:t> </w:t>
      </w:r>
      <w:r>
        <w:rPr>
          <w:spacing w:val="-4"/>
          <w:sz w:val="20"/>
        </w:rPr>
        <w:t>Jorge</w:t>
      </w:r>
      <w:r>
        <w:rPr>
          <w:spacing w:val="-22"/>
          <w:sz w:val="20"/>
        </w:rPr>
        <w:t> </w:t>
      </w:r>
      <w:r>
        <w:rPr>
          <w:spacing w:val="-4"/>
          <w:sz w:val="20"/>
        </w:rPr>
        <w:t>Emilio</w:t>
      </w:r>
      <w:r>
        <w:rPr>
          <w:spacing w:val="-23"/>
          <w:sz w:val="20"/>
        </w:rPr>
        <w:t> </w:t>
      </w:r>
      <w:r>
        <w:rPr>
          <w:spacing w:val="-4"/>
          <w:sz w:val="20"/>
        </w:rPr>
        <w:t>Regidor</w:t>
      </w:r>
      <w:r>
        <w:rPr>
          <w:spacing w:val="-23"/>
          <w:sz w:val="20"/>
        </w:rPr>
        <w:t> </w:t>
      </w:r>
      <w:r>
        <w:rPr>
          <w:spacing w:val="-4"/>
          <w:sz w:val="20"/>
        </w:rPr>
        <w:t>Umaña</w:t>
      </w:r>
      <w:r>
        <w:rPr>
          <w:spacing w:val="-21"/>
          <w:sz w:val="20"/>
        </w:rPr>
        <w:t> </w:t>
      </w:r>
      <w:r>
        <w:rPr>
          <w:spacing w:val="-5"/>
          <w:sz w:val="20"/>
        </w:rPr>
        <w:t>asumió</w:t>
      </w:r>
      <w:r>
        <w:rPr>
          <w:spacing w:val="-21"/>
          <w:sz w:val="20"/>
        </w:rPr>
        <w:t> </w:t>
      </w:r>
      <w:r>
        <w:rPr>
          <w:spacing w:val="-3"/>
          <w:sz w:val="20"/>
        </w:rPr>
        <w:t>la</w:t>
      </w:r>
      <w:r>
        <w:rPr>
          <w:spacing w:val="-20"/>
          <w:sz w:val="20"/>
        </w:rPr>
        <w:t> </w:t>
      </w:r>
      <w:r>
        <w:rPr>
          <w:spacing w:val="-5"/>
          <w:sz w:val="20"/>
        </w:rPr>
        <w:t>representación </w:t>
      </w:r>
      <w:r>
        <w:rPr>
          <w:spacing w:val="-3"/>
          <w:sz w:val="20"/>
        </w:rPr>
        <w:t>de</w:t>
      </w:r>
      <w:r>
        <w:rPr>
          <w:spacing w:val="-6"/>
          <w:sz w:val="20"/>
        </w:rPr>
        <w:t> </w:t>
      </w:r>
      <w:r>
        <w:rPr>
          <w:sz w:val="20"/>
        </w:rPr>
        <w:t>la</w:t>
      </w:r>
      <w:r>
        <w:rPr>
          <w:spacing w:val="-7"/>
          <w:sz w:val="20"/>
        </w:rPr>
        <w:t> </w:t>
      </w:r>
      <w:r>
        <w:rPr>
          <w:spacing w:val="-5"/>
          <w:sz w:val="20"/>
        </w:rPr>
        <w:t>víctima</w:t>
      </w:r>
      <w:r>
        <w:rPr>
          <w:spacing w:val="-6"/>
          <w:sz w:val="20"/>
        </w:rPr>
        <w:t> </w:t>
      </w:r>
      <w:r>
        <w:rPr>
          <w:sz w:val="20"/>
        </w:rPr>
        <w:t>a</w:t>
      </w:r>
      <w:r>
        <w:rPr>
          <w:spacing w:val="-7"/>
          <w:sz w:val="20"/>
        </w:rPr>
        <w:t> </w:t>
      </w:r>
      <w:r>
        <w:rPr>
          <w:sz w:val="20"/>
        </w:rPr>
        <w:t>lo</w:t>
      </w:r>
      <w:r>
        <w:rPr>
          <w:spacing w:val="-7"/>
          <w:sz w:val="20"/>
        </w:rPr>
        <w:t> </w:t>
      </w:r>
      <w:r>
        <w:rPr>
          <w:spacing w:val="-4"/>
          <w:sz w:val="20"/>
        </w:rPr>
        <w:t>largo</w:t>
      </w:r>
      <w:r>
        <w:rPr>
          <w:spacing w:val="-7"/>
          <w:sz w:val="20"/>
        </w:rPr>
        <w:t> </w:t>
      </w:r>
      <w:r>
        <w:rPr>
          <w:spacing w:val="-3"/>
          <w:sz w:val="20"/>
        </w:rPr>
        <w:t>del</w:t>
      </w:r>
      <w:r>
        <w:rPr>
          <w:spacing w:val="-6"/>
          <w:sz w:val="20"/>
        </w:rPr>
        <w:t> </w:t>
      </w:r>
      <w:r>
        <w:rPr>
          <w:spacing w:val="-4"/>
          <w:sz w:val="20"/>
        </w:rPr>
        <w:t>proceso</w:t>
      </w:r>
      <w:r>
        <w:rPr>
          <w:spacing w:val="-7"/>
          <w:sz w:val="20"/>
        </w:rPr>
        <w:t> </w:t>
      </w:r>
      <w:r>
        <w:rPr>
          <w:spacing w:val="-4"/>
          <w:sz w:val="20"/>
        </w:rPr>
        <w:t>interno</w:t>
      </w:r>
      <w:r>
        <w:rPr>
          <w:spacing w:val="-7"/>
          <w:sz w:val="20"/>
        </w:rPr>
        <w:t> </w:t>
      </w:r>
      <w:r>
        <w:rPr>
          <w:sz w:val="20"/>
        </w:rPr>
        <w:t>e</w:t>
      </w:r>
      <w:r>
        <w:rPr>
          <w:spacing w:val="-7"/>
          <w:sz w:val="20"/>
        </w:rPr>
        <w:t> </w:t>
      </w:r>
      <w:r>
        <w:rPr>
          <w:spacing w:val="-5"/>
          <w:sz w:val="20"/>
        </w:rPr>
        <w:t>internacional,</w:t>
      </w:r>
      <w:r>
        <w:rPr>
          <w:spacing w:val="-7"/>
          <w:sz w:val="20"/>
        </w:rPr>
        <w:t> </w:t>
      </w:r>
      <w:r>
        <w:rPr>
          <w:spacing w:val="-3"/>
          <w:sz w:val="20"/>
        </w:rPr>
        <w:t>por</w:t>
      </w:r>
      <w:r>
        <w:rPr>
          <w:spacing w:val="-7"/>
          <w:sz w:val="20"/>
        </w:rPr>
        <w:t> </w:t>
      </w:r>
      <w:r>
        <w:rPr>
          <w:sz w:val="20"/>
        </w:rPr>
        <w:t>lo</w:t>
      </w:r>
      <w:r>
        <w:rPr>
          <w:spacing w:val="-7"/>
          <w:sz w:val="20"/>
        </w:rPr>
        <w:t> </w:t>
      </w:r>
      <w:r>
        <w:rPr>
          <w:spacing w:val="-4"/>
          <w:sz w:val="20"/>
        </w:rPr>
        <w:t>que</w:t>
      </w:r>
      <w:r>
        <w:rPr>
          <w:spacing w:val="-6"/>
          <w:sz w:val="20"/>
        </w:rPr>
        <w:t> </w:t>
      </w:r>
      <w:r>
        <w:rPr>
          <w:spacing w:val="-5"/>
          <w:sz w:val="20"/>
        </w:rPr>
        <w:t>determina</w:t>
      </w:r>
      <w:r>
        <w:rPr>
          <w:spacing w:val="-7"/>
          <w:sz w:val="20"/>
        </w:rPr>
        <w:t> </w:t>
      </w:r>
      <w:r>
        <w:rPr>
          <w:spacing w:val="-5"/>
          <w:sz w:val="20"/>
        </w:rPr>
        <w:t>razonable </w:t>
      </w:r>
      <w:r>
        <w:rPr>
          <w:spacing w:val="-4"/>
          <w:sz w:val="20"/>
        </w:rPr>
        <w:t>fijar, </w:t>
      </w:r>
      <w:r>
        <w:rPr>
          <w:spacing w:val="-3"/>
          <w:sz w:val="20"/>
        </w:rPr>
        <w:t>en </w:t>
      </w:r>
      <w:r>
        <w:rPr>
          <w:spacing w:val="-5"/>
          <w:sz w:val="20"/>
        </w:rPr>
        <w:t>equidad, </w:t>
      </w:r>
      <w:r>
        <w:rPr>
          <w:sz w:val="20"/>
        </w:rPr>
        <w:t>el </w:t>
      </w:r>
      <w:r>
        <w:rPr>
          <w:spacing w:val="-4"/>
          <w:sz w:val="20"/>
        </w:rPr>
        <w:t>pago </w:t>
      </w:r>
      <w:r>
        <w:rPr>
          <w:spacing w:val="-3"/>
          <w:sz w:val="20"/>
        </w:rPr>
        <w:t>de un </w:t>
      </w:r>
      <w:r>
        <w:rPr>
          <w:spacing w:val="-4"/>
          <w:sz w:val="20"/>
        </w:rPr>
        <w:t>monto total </w:t>
      </w:r>
      <w:r>
        <w:rPr>
          <w:spacing w:val="-3"/>
          <w:sz w:val="20"/>
        </w:rPr>
        <w:t>de </w:t>
      </w:r>
      <w:r>
        <w:rPr>
          <w:spacing w:val="-4"/>
          <w:sz w:val="20"/>
        </w:rPr>
        <w:t>USD $20.000,00 (veinte mil </w:t>
      </w:r>
      <w:r>
        <w:rPr>
          <w:spacing w:val="-5"/>
          <w:sz w:val="20"/>
        </w:rPr>
        <w:t>dólares </w:t>
      </w:r>
      <w:r>
        <w:rPr>
          <w:spacing w:val="-3"/>
          <w:sz w:val="20"/>
        </w:rPr>
        <w:t>de </w:t>
      </w:r>
      <w:r>
        <w:rPr>
          <w:spacing w:val="-6"/>
          <w:sz w:val="20"/>
        </w:rPr>
        <w:t>los </w:t>
      </w:r>
      <w:r>
        <w:rPr>
          <w:spacing w:val="-5"/>
          <w:sz w:val="20"/>
        </w:rPr>
        <w:t>Estados </w:t>
      </w:r>
      <w:r>
        <w:rPr>
          <w:spacing w:val="-4"/>
          <w:sz w:val="20"/>
        </w:rPr>
        <w:t>Unidos </w:t>
      </w:r>
      <w:r>
        <w:rPr>
          <w:spacing w:val="-3"/>
          <w:sz w:val="20"/>
        </w:rPr>
        <w:t>de </w:t>
      </w:r>
      <w:r>
        <w:rPr>
          <w:spacing w:val="-5"/>
          <w:sz w:val="20"/>
        </w:rPr>
        <w:t>América) </w:t>
      </w:r>
      <w:r>
        <w:rPr>
          <w:spacing w:val="-3"/>
          <w:sz w:val="20"/>
        </w:rPr>
        <w:t>por </w:t>
      </w:r>
      <w:r>
        <w:rPr>
          <w:spacing w:val="-5"/>
          <w:sz w:val="20"/>
        </w:rPr>
        <w:t>concepto </w:t>
      </w:r>
      <w:r>
        <w:rPr>
          <w:spacing w:val="-3"/>
          <w:sz w:val="20"/>
        </w:rPr>
        <w:t>de </w:t>
      </w:r>
      <w:r>
        <w:rPr>
          <w:spacing w:val="-4"/>
          <w:sz w:val="20"/>
        </w:rPr>
        <w:t>costas </w:t>
      </w:r>
      <w:r>
        <w:rPr>
          <w:sz w:val="20"/>
        </w:rPr>
        <w:t>y </w:t>
      </w:r>
      <w:r>
        <w:rPr>
          <w:spacing w:val="-4"/>
          <w:sz w:val="20"/>
        </w:rPr>
        <w:t>gastos. Dicha </w:t>
      </w:r>
      <w:r>
        <w:rPr>
          <w:spacing w:val="-5"/>
          <w:sz w:val="20"/>
        </w:rPr>
        <w:t>cantidad </w:t>
      </w:r>
      <w:r>
        <w:rPr>
          <w:spacing w:val="-4"/>
          <w:sz w:val="20"/>
        </w:rPr>
        <w:t>deberá </w:t>
      </w:r>
      <w:r>
        <w:rPr>
          <w:spacing w:val="-3"/>
          <w:sz w:val="20"/>
        </w:rPr>
        <w:t>ser </w:t>
      </w:r>
      <w:r>
        <w:rPr>
          <w:spacing w:val="-4"/>
          <w:sz w:val="20"/>
        </w:rPr>
        <w:t>entregada </w:t>
      </w:r>
      <w:r>
        <w:rPr>
          <w:spacing w:val="-5"/>
          <w:sz w:val="20"/>
        </w:rPr>
        <w:t>directamente </w:t>
      </w:r>
      <w:r>
        <w:rPr>
          <w:sz w:val="20"/>
        </w:rPr>
        <w:t>al </w:t>
      </w:r>
      <w:r>
        <w:rPr>
          <w:spacing w:val="-5"/>
          <w:sz w:val="20"/>
        </w:rPr>
        <w:t>representante. </w:t>
      </w:r>
      <w:r>
        <w:rPr>
          <w:spacing w:val="-3"/>
          <w:sz w:val="20"/>
        </w:rPr>
        <w:t>En </w:t>
      </w:r>
      <w:r>
        <w:rPr>
          <w:sz w:val="20"/>
        </w:rPr>
        <w:t>la </w:t>
      </w:r>
      <w:r>
        <w:rPr>
          <w:spacing w:val="-4"/>
          <w:sz w:val="20"/>
        </w:rPr>
        <w:t>etapa </w:t>
      </w:r>
      <w:r>
        <w:rPr>
          <w:spacing w:val="-3"/>
          <w:sz w:val="20"/>
        </w:rPr>
        <w:t>de </w:t>
      </w:r>
      <w:r>
        <w:rPr>
          <w:spacing w:val="-5"/>
          <w:sz w:val="20"/>
        </w:rPr>
        <w:t>supervisión </w:t>
      </w:r>
      <w:r>
        <w:rPr>
          <w:spacing w:val="-3"/>
          <w:sz w:val="20"/>
        </w:rPr>
        <w:t>de </w:t>
      </w:r>
      <w:r>
        <w:rPr>
          <w:spacing w:val="-5"/>
          <w:sz w:val="20"/>
        </w:rPr>
        <w:t>cumplimiento de </w:t>
      </w:r>
      <w:r>
        <w:rPr>
          <w:sz w:val="20"/>
        </w:rPr>
        <w:t>la </w:t>
      </w:r>
      <w:r>
        <w:rPr>
          <w:spacing w:val="-5"/>
          <w:sz w:val="20"/>
        </w:rPr>
        <w:t>presente Sentencia, </w:t>
      </w:r>
      <w:r>
        <w:rPr>
          <w:spacing w:val="-3"/>
          <w:sz w:val="20"/>
        </w:rPr>
        <w:t>la </w:t>
      </w:r>
      <w:r>
        <w:rPr>
          <w:spacing w:val="-4"/>
          <w:sz w:val="20"/>
        </w:rPr>
        <w:t>Corte podrá disponer </w:t>
      </w:r>
      <w:r>
        <w:rPr>
          <w:spacing w:val="-3"/>
          <w:sz w:val="20"/>
        </w:rPr>
        <w:t>que </w:t>
      </w:r>
      <w:r>
        <w:rPr>
          <w:sz w:val="20"/>
        </w:rPr>
        <w:t>el </w:t>
      </w:r>
      <w:r>
        <w:rPr>
          <w:spacing w:val="-4"/>
          <w:sz w:val="20"/>
        </w:rPr>
        <w:t>Estado </w:t>
      </w:r>
      <w:r>
        <w:rPr>
          <w:spacing w:val="-5"/>
          <w:sz w:val="20"/>
        </w:rPr>
        <w:t>reembolse </w:t>
      </w:r>
      <w:r>
        <w:rPr>
          <w:sz w:val="20"/>
        </w:rPr>
        <w:t>a </w:t>
      </w:r>
      <w:r>
        <w:rPr>
          <w:spacing w:val="-3"/>
          <w:sz w:val="20"/>
        </w:rPr>
        <w:t>la </w:t>
      </w:r>
      <w:r>
        <w:rPr>
          <w:spacing w:val="-4"/>
          <w:sz w:val="20"/>
        </w:rPr>
        <w:t>víctima </w:t>
      </w:r>
      <w:r>
        <w:rPr>
          <w:sz w:val="20"/>
        </w:rPr>
        <w:t>o </w:t>
      </w:r>
      <w:r>
        <w:rPr>
          <w:spacing w:val="-3"/>
          <w:sz w:val="20"/>
        </w:rPr>
        <w:t>su </w:t>
      </w:r>
      <w:r>
        <w:rPr>
          <w:spacing w:val="-5"/>
          <w:sz w:val="20"/>
        </w:rPr>
        <w:t>representante </w:t>
      </w:r>
      <w:r>
        <w:rPr>
          <w:spacing w:val="-4"/>
          <w:sz w:val="20"/>
        </w:rPr>
        <w:t>los gastos </w:t>
      </w:r>
      <w:r>
        <w:rPr>
          <w:spacing w:val="-5"/>
          <w:sz w:val="20"/>
        </w:rPr>
        <w:t>razonables </w:t>
      </w:r>
      <w:r>
        <w:rPr>
          <w:spacing w:val="-3"/>
          <w:sz w:val="20"/>
        </w:rPr>
        <w:t>en </w:t>
      </w:r>
      <w:r>
        <w:rPr>
          <w:spacing w:val="-4"/>
          <w:sz w:val="20"/>
        </w:rPr>
        <w:t>que </w:t>
      </w:r>
      <w:r>
        <w:rPr>
          <w:spacing w:val="-5"/>
          <w:sz w:val="20"/>
        </w:rPr>
        <w:t>incurran </w:t>
      </w:r>
      <w:r>
        <w:rPr>
          <w:spacing w:val="-3"/>
          <w:sz w:val="20"/>
        </w:rPr>
        <w:t>en </w:t>
      </w:r>
      <w:r>
        <w:rPr>
          <w:spacing w:val="-4"/>
          <w:sz w:val="20"/>
        </w:rPr>
        <w:t>dicha etapa</w:t>
      </w:r>
      <w:r>
        <w:rPr>
          <w:spacing w:val="5"/>
          <w:sz w:val="20"/>
        </w:rPr>
        <w:t> </w:t>
      </w:r>
      <w:r>
        <w:rPr>
          <w:spacing w:val="-3"/>
          <w:sz w:val="20"/>
        </w:rPr>
        <w:t>procesal</w:t>
      </w:r>
      <w:hyperlink w:history="true" w:anchor="_bookmark156">
        <w:r>
          <w:rPr>
            <w:spacing w:val="-3"/>
            <w:position w:val="7"/>
            <w:sz w:val="13"/>
          </w:rPr>
          <w:t>114</w:t>
        </w:r>
      </w:hyperlink>
      <w:r>
        <w:rPr>
          <w:spacing w:val="-3"/>
          <w:sz w:val="20"/>
        </w:rPr>
        <w:t>.</w:t>
      </w:r>
    </w:p>
    <w:p>
      <w:pPr>
        <w:pStyle w:val="BodyText"/>
        <w:spacing w:before="11"/>
        <w:rPr>
          <w:sz w:val="19"/>
        </w:rPr>
      </w:pPr>
    </w:p>
    <w:p>
      <w:pPr>
        <w:pStyle w:val="Heading1"/>
        <w:numPr>
          <w:ilvl w:val="0"/>
          <w:numId w:val="13"/>
        </w:numPr>
        <w:tabs>
          <w:tab w:pos="842" w:val="left" w:leader="none"/>
        </w:tabs>
        <w:spacing w:line="240" w:lineRule="auto" w:before="0" w:after="0"/>
        <w:ind w:left="841" w:right="0" w:hanging="360"/>
        <w:jc w:val="left"/>
      </w:pPr>
      <w:bookmarkStart w:name="H. Modalidad de cumplimiento de los pago" w:id="227"/>
      <w:bookmarkEnd w:id="227"/>
      <w:r>
        <w:rPr>
          <w:b w:val="0"/>
        </w:rPr>
      </w:r>
      <w:bookmarkStart w:name="_bookmark152" w:id="228"/>
      <w:bookmarkEnd w:id="228"/>
      <w:r>
        <w:rPr>
          <w:b w:val="0"/>
        </w:rPr>
      </w:r>
      <w:bookmarkStart w:name="_bookmark152" w:id="229"/>
      <w:bookmarkEnd w:id="229"/>
      <w:r>
        <w:rPr/>
        <w:t>M</w:t>
      </w:r>
      <w:r>
        <w:rPr/>
        <w:t>odalidad de cumplimiento de los pagos</w:t>
      </w:r>
      <w:r>
        <w:rPr>
          <w:spacing w:val="-17"/>
        </w:rPr>
        <w:t> </w:t>
      </w:r>
      <w:r>
        <w:rPr/>
        <w:t>ordenados</w:t>
      </w:r>
    </w:p>
    <w:p>
      <w:pPr>
        <w:pStyle w:val="BodyText"/>
        <w:spacing w:before="11"/>
        <w:rPr>
          <w:b/>
          <w:sz w:val="19"/>
        </w:rPr>
      </w:pPr>
    </w:p>
    <w:p>
      <w:pPr>
        <w:pStyle w:val="ListParagraph"/>
        <w:numPr>
          <w:ilvl w:val="0"/>
          <w:numId w:val="12"/>
        </w:numPr>
        <w:tabs>
          <w:tab w:pos="831" w:val="left" w:leader="none"/>
        </w:tabs>
        <w:spacing w:line="240" w:lineRule="auto" w:before="1" w:after="0"/>
        <w:ind w:left="121" w:right="157" w:firstLine="0"/>
        <w:jc w:val="both"/>
        <w:rPr>
          <w:sz w:val="20"/>
        </w:rPr>
      </w:pPr>
      <w:r>
        <w:rPr>
          <w:spacing w:val="-3"/>
          <w:sz w:val="20"/>
        </w:rPr>
        <w:t>El </w:t>
      </w:r>
      <w:r>
        <w:rPr>
          <w:spacing w:val="-4"/>
          <w:sz w:val="20"/>
        </w:rPr>
        <w:t>Estado deberá </w:t>
      </w:r>
      <w:r>
        <w:rPr>
          <w:spacing w:val="-5"/>
          <w:sz w:val="20"/>
        </w:rPr>
        <w:t>efectuar </w:t>
      </w:r>
      <w:r>
        <w:rPr>
          <w:spacing w:val="-3"/>
          <w:sz w:val="20"/>
        </w:rPr>
        <w:t>el </w:t>
      </w:r>
      <w:r>
        <w:rPr>
          <w:spacing w:val="-4"/>
          <w:sz w:val="20"/>
        </w:rPr>
        <w:t>pago </w:t>
      </w:r>
      <w:r>
        <w:rPr>
          <w:spacing w:val="-3"/>
          <w:sz w:val="20"/>
        </w:rPr>
        <w:t>de las </w:t>
      </w:r>
      <w:r>
        <w:rPr>
          <w:spacing w:val="-5"/>
          <w:sz w:val="20"/>
        </w:rPr>
        <w:t>indemnizaciones ordenadas </w:t>
      </w:r>
      <w:r>
        <w:rPr>
          <w:spacing w:val="-3"/>
          <w:sz w:val="20"/>
        </w:rPr>
        <w:t>por </w:t>
      </w:r>
      <w:r>
        <w:rPr>
          <w:spacing w:val="-4"/>
          <w:sz w:val="20"/>
        </w:rPr>
        <w:t>concepto </w:t>
      </w:r>
      <w:r>
        <w:rPr>
          <w:spacing w:val="-3"/>
          <w:sz w:val="20"/>
        </w:rPr>
        <w:t>de </w:t>
      </w:r>
      <w:r>
        <w:rPr>
          <w:spacing w:val="-5"/>
          <w:sz w:val="20"/>
        </w:rPr>
        <w:t>restitución, </w:t>
      </w:r>
      <w:r>
        <w:rPr>
          <w:spacing w:val="-4"/>
          <w:sz w:val="20"/>
        </w:rPr>
        <w:t>daño </w:t>
      </w:r>
      <w:r>
        <w:rPr>
          <w:spacing w:val="-5"/>
          <w:sz w:val="20"/>
        </w:rPr>
        <w:t>material </w:t>
      </w:r>
      <w:r>
        <w:rPr>
          <w:sz w:val="20"/>
        </w:rPr>
        <w:t>e </w:t>
      </w:r>
      <w:r>
        <w:rPr>
          <w:spacing w:val="-5"/>
          <w:sz w:val="20"/>
        </w:rPr>
        <w:t>inmaterial </w:t>
      </w:r>
      <w:r>
        <w:rPr>
          <w:sz w:val="20"/>
        </w:rPr>
        <w:t>y </w:t>
      </w:r>
      <w:r>
        <w:rPr>
          <w:spacing w:val="-3"/>
          <w:sz w:val="20"/>
        </w:rPr>
        <w:t>el </w:t>
      </w:r>
      <w:r>
        <w:rPr>
          <w:spacing w:val="-5"/>
          <w:sz w:val="20"/>
        </w:rPr>
        <w:t>reintegro </w:t>
      </w:r>
      <w:r>
        <w:rPr>
          <w:spacing w:val="-3"/>
          <w:sz w:val="20"/>
        </w:rPr>
        <w:t>de </w:t>
      </w:r>
      <w:r>
        <w:rPr>
          <w:spacing w:val="-4"/>
          <w:sz w:val="20"/>
        </w:rPr>
        <w:t>costas </w:t>
      </w:r>
      <w:r>
        <w:rPr>
          <w:sz w:val="20"/>
        </w:rPr>
        <w:t>y </w:t>
      </w:r>
      <w:r>
        <w:rPr>
          <w:spacing w:val="-4"/>
          <w:sz w:val="20"/>
        </w:rPr>
        <w:t>gastos </w:t>
      </w:r>
      <w:r>
        <w:rPr>
          <w:spacing w:val="-5"/>
          <w:sz w:val="20"/>
        </w:rPr>
        <w:t>establecidos </w:t>
      </w:r>
      <w:r>
        <w:rPr>
          <w:spacing w:val="-3"/>
          <w:sz w:val="20"/>
        </w:rPr>
        <w:t>en </w:t>
      </w:r>
      <w:r>
        <w:rPr>
          <w:sz w:val="20"/>
        </w:rPr>
        <w:t>la </w:t>
      </w:r>
      <w:r>
        <w:rPr>
          <w:spacing w:val="-5"/>
          <w:sz w:val="20"/>
        </w:rPr>
        <w:t>presente Sentencia, directamente </w:t>
      </w:r>
      <w:r>
        <w:rPr>
          <w:spacing w:val="-3"/>
          <w:sz w:val="20"/>
        </w:rPr>
        <w:t>al </w:t>
      </w:r>
      <w:r>
        <w:rPr>
          <w:spacing w:val="-4"/>
          <w:sz w:val="20"/>
        </w:rPr>
        <w:t>señor Luis Fernando Guevara Díaz, </w:t>
      </w:r>
      <w:r>
        <w:rPr>
          <w:sz w:val="20"/>
        </w:rPr>
        <w:t>y a </w:t>
      </w:r>
      <w:r>
        <w:rPr>
          <w:spacing w:val="-3"/>
          <w:sz w:val="20"/>
        </w:rPr>
        <w:t>su </w:t>
      </w:r>
      <w:r>
        <w:rPr>
          <w:spacing w:val="-5"/>
          <w:sz w:val="20"/>
        </w:rPr>
        <w:t>representante, </w:t>
      </w:r>
      <w:r>
        <w:rPr>
          <w:spacing w:val="-4"/>
          <w:sz w:val="20"/>
        </w:rPr>
        <w:t>dentro </w:t>
      </w:r>
      <w:r>
        <w:rPr>
          <w:sz w:val="20"/>
        </w:rPr>
        <w:t>el </w:t>
      </w:r>
      <w:r>
        <w:rPr>
          <w:spacing w:val="-4"/>
          <w:sz w:val="20"/>
        </w:rPr>
        <w:t>plazo </w:t>
      </w:r>
      <w:r>
        <w:rPr>
          <w:spacing w:val="-3"/>
          <w:sz w:val="20"/>
        </w:rPr>
        <w:t>de un </w:t>
      </w:r>
      <w:r>
        <w:rPr>
          <w:spacing w:val="-4"/>
          <w:sz w:val="20"/>
        </w:rPr>
        <w:t>año </w:t>
      </w:r>
      <w:r>
        <w:rPr>
          <w:spacing w:val="-5"/>
          <w:sz w:val="20"/>
        </w:rPr>
        <w:t>contado </w:t>
      </w:r>
      <w:r>
        <w:rPr>
          <w:sz w:val="20"/>
        </w:rPr>
        <w:t>a </w:t>
      </w:r>
      <w:r>
        <w:rPr>
          <w:spacing w:val="-4"/>
          <w:sz w:val="20"/>
        </w:rPr>
        <w:t>partir </w:t>
      </w:r>
      <w:r>
        <w:rPr>
          <w:spacing w:val="-3"/>
          <w:sz w:val="20"/>
        </w:rPr>
        <w:t>de </w:t>
      </w:r>
      <w:r>
        <w:rPr>
          <w:sz w:val="20"/>
        </w:rPr>
        <w:t>la </w:t>
      </w:r>
      <w:r>
        <w:rPr>
          <w:spacing w:val="-5"/>
          <w:sz w:val="20"/>
        </w:rPr>
        <w:t>notificación </w:t>
      </w:r>
      <w:r>
        <w:rPr>
          <w:spacing w:val="-3"/>
          <w:sz w:val="20"/>
        </w:rPr>
        <w:t>del </w:t>
      </w:r>
      <w:r>
        <w:rPr>
          <w:spacing w:val="-5"/>
          <w:sz w:val="20"/>
        </w:rPr>
        <w:t>presente </w:t>
      </w:r>
      <w:r>
        <w:rPr>
          <w:spacing w:val="-4"/>
          <w:sz w:val="20"/>
        </w:rPr>
        <w:t>fallo, sin </w:t>
      </w:r>
      <w:r>
        <w:rPr>
          <w:spacing w:val="-5"/>
          <w:sz w:val="20"/>
        </w:rPr>
        <w:t>perjuicio </w:t>
      </w:r>
      <w:r>
        <w:rPr>
          <w:spacing w:val="-3"/>
          <w:sz w:val="20"/>
        </w:rPr>
        <w:t>de </w:t>
      </w:r>
      <w:r>
        <w:rPr>
          <w:spacing w:val="-4"/>
          <w:sz w:val="20"/>
        </w:rPr>
        <w:t>que pueda </w:t>
      </w:r>
      <w:r>
        <w:rPr>
          <w:spacing w:val="-5"/>
          <w:sz w:val="20"/>
        </w:rPr>
        <w:t>adelantar </w:t>
      </w:r>
      <w:r>
        <w:rPr>
          <w:sz w:val="20"/>
        </w:rPr>
        <w:t>el </w:t>
      </w:r>
      <w:r>
        <w:rPr>
          <w:spacing w:val="-4"/>
          <w:sz w:val="20"/>
        </w:rPr>
        <w:t>pago </w:t>
      </w:r>
      <w:r>
        <w:rPr>
          <w:spacing w:val="-5"/>
          <w:sz w:val="20"/>
        </w:rPr>
        <w:t>completo </w:t>
      </w:r>
      <w:r>
        <w:rPr>
          <w:spacing w:val="-3"/>
          <w:sz w:val="20"/>
        </w:rPr>
        <w:t>en </w:t>
      </w:r>
      <w:r>
        <w:rPr>
          <w:sz w:val="20"/>
        </w:rPr>
        <w:t>un </w:t>
      </w:r>
      <w:r>
        <w:rPr>
          <w:spacing w:val="-4"/>
          <w:sz w:val="20"/>
        </w:rPr>
        <w:t>plazo</w:t>
      </w:r>
      <w:r>
        <w:rPr>
          <w:spacing w:val="-28"/>
          <w:sz w:val="20"/>
        </w:rPr>
        <w:t> </w:t>
      </w:r>
      <w:r>
        <w:rPr>
          <w:spacing w:val="-5"/>
          <w:sz w:val="20"/>
        </w:rPr>
        <w:t>menor.</w:t>
      </w:r>
    </w:p>
    <w:p>
      <w:pPr>
        <w:pStyle w:val="BodyText"/>
        <w:spacing w:before="1"/>
      </w:pPr>
    </w:p>
    <w:p>
      <w:pPr>
        <w:pStyle w:val="ListParagraph"/>
        <w:numPr>
          <w:ilvl w:val="0"/>
          <w:numId w:val="12"/>
        </w:numPr>
        <w:tabs>
          <w:tab w:pos="831" w:val="left" w:leader="none"/>
        </w:tabs>
        <w:spacing w:line="240" w:lineRule="auto" w:before="0" w:after="0"/>
        <w:ind w:left="121" w:right="158" w:firstLine="0"/>
        <w:jc w:val="both"/>
        <w:rPr>
          <w:sz w:val="20"/>
        </w:rPr>
      </w:pPr>
      <w:r>
        <w:rPr>
          <w:spacing w:val="-3"/>
          <w:sz w:val="20"/>
        </w:rPr>
        <w:t>En caso de </w:t>
      </w:r>
      <w:r>
        <w:rPr>
          <w:spacing w:val="-4"/>
          <w:sz w:val="20"/>
        </w:rPr>
        <w:t>que </w:t>
      </w:r>
      <w:r>
        <w:rPr>
          <w:spacing w:val="-3"/>
          <w:sz w:val="20"/>
        </w:rPr>
        <w:t>el </w:t>
      </w:r>
      <w:r>
        <w:rPr>
          <w:spacing w:val="-5"/>
          <w:sz w:val="20"/>
        </w:rPr>
        <w:t>beneficiario fallezca </w:t>
      </w:r>
      <w:r>
        <w:rPr>
          <w:spacing w:val="-4"/>
          <w:sz w:val="20"/>
        </w:rPr>
        <w:t>antes </w:t>
      </w:r>
      <w:r>
        <w:rPr>
          <w:spacing w:val="-3"/>
          <w:sz w:val="20"/>
        </w:rPr>
        <w:t>de que le </w:t>
      </w:r>
      <w:r>
        <w:rPr>
          <w:spacing w:val="-4"/>
          <w:sz w:val="20"/>
        </w:rPr>
        <w:t>sean </w:t>
      </w:r>
      <w:r>
        <w:rPr>
          <w:spacing w:val="-5"/>
          <w:sz w:val="20"/>
        </w:rPr>
        <w:t>entregadas </w:t>
      </w:r>
      <w:r>
        <w:rPr>
          <w:spacing w:val="-4"/>
          <w:sz w:val="20"/>
        </w:rPr>
        <w:t>las </w:t>
      </w:r>
      <w:r>
        <w:rPr>
          <w:spacing w:val="-5"/>
          <w:sz w:val="20"/>
        </w:rPr>
        <w:t>indemnizaciones respectivas, </w:t>
      </w:r>
      <w:r>
        <w:rPr>
          <w:spacing w:val="-4"/>
          <w:sz w:val="20"/>
        </w:rPr>
        <w:t>estas </w:t>
      </w:r>
      <w:r>
        <w:rPr>
          <w:spacing w:val="-3"/>
          <w:sz w:val="20"/>
        </w:rPr>
        <w:t>se </w:t>
      </w:r>
      <w:r>
        <w:rPr>
          <w:spacing w:val="-5"/>
          <w:sz w:val="20"/>
        </w:rPr>
        <w:t>efectuarán directamente </w:t>
      </w:r>
      <w:r>
        <w:rPr>
          <w:sz w:val="20"/>
        </w:rPr>
        <w:t>a </w:t>
      </w:r>
      <w:r>
        <w:rPr>
          <w:spacing w:val="-3"/>
          <w:sz w:val="20"/>
        </w:rPr>
        <w:t>sus </w:t>
      </w:r>
      <w:r>
        <w:rPr>
          <w:spacing w:val="-5"/>
          <w:sz w:val="20"/>
        </w:rPr>
        <w:t>derechohabientes, conforme </w:t>
      </w:r>
      <w:r>
        <w:rPr>
          <w:spacing w:val="-3"/>
          <w:sz w:val="20"/>
        </w:rPr>
        <w:t>al </w:t>
      </w:r>
      <w:r>
        <w:rPr>
          <w:spacing w:val="-4"/>
          <w:sz w:val="20"/>
        </w:rPr>
        <w:t>derecho interno</w:t>
      </w:r>
      <w:r>
        <w:rPr>
          <w:spacing w:val="-1"/>
          <w:sz w:val="20"/>
        </w:rPr>
        <w:t> </w:t>
      </w:r>
      <w:r>
        <w:rPr>
          <w:spacing w:val="-5"/>
          <w:sz w:val="20"/>
        </w:rPr>
        <w:t>aplicable.</w:t>
      </w:r>
    </w:p>
    <w:p>
      <w:pPr>
        <w:pStyle w:val="BodyText"/>
        <w:spacing w:before="11"/>
        <w:rPr>
          <w:sz w:val="19"/>
        </w:rPr>
      </w:pPr>
    </w:p>
    <w:p>
      <w:pPr>
        <w:pStyle w:val="ListParagraph"/>
        <w:numPr>
          <w:ilvl w:val="0"/>
          <w:numId w:val="12"/>
        </w:numPr>
        <w:tabs>
          <w:tab w:pos="831" w:val="left" w:leader="none"/>
        </w:tabs>
        <w:spacing w:line="240" w:lineRule="auto" w:before="1" w:after="0"/>
        <w:ind w:left="121" w:right="158" w:firstLine="0"/>
        <w:jc w:val="both"/>
        <w:rPr>
          <w:sz w:val="20"/>
        </w:rPr>
      </w:pPr>
      <w:r>
        <w:rPr>
          <w:spacing w:val="-3"/>
          <w:sz w:val="20"/>
        </w:rPr>
        <w:t>El </w:t>
      </w:r>
      <w:r>
        <w:rPr>
          <w:spacing w:val="-4"/>
          <w:sz w:val="20"/>
        </w:rPr>
        <w:t>Estado deberá cumplir con </w:t>
      </w:r>
      <w:r>
        <w:rPr>
          <w:spacing w:val="-3"/>
          <w:sz w:val="20"/>
        </w:rPr>
        <w:t>las </w:t>
      </w:r>
      <w:r>
        <w:rPr>
          <w:spacing w:val="-5"/>
          <w:sz w:val="20"/>
        </w:rPr>
        <w:t>obligaciones monetarias mediante </w:t>
      </w:r>
      <w:r>
        <w:rPr>
          <w:spacing w:val="-3"/>
          <w:sz w:val="20"/>
        </w:rPr>
        <w:t>el </w:t>
      </w:r>
      <w:r>
        <w:rPr>
          <w:spacing w:val="-4"/>
          <w:sz w:val="20"/>
        </w:rPr>
        <w:t>pago </w:t>
      </w:r>
      <w:r>
        <w:rPr>
          <w:spacing w:val="-3"/>
          <w:sz w:val="20"/>
        </w:rPr>
        <w:t>en </w:t>
      </w:r>
      <w:r>
        <w:rPr>
          <w:spacing w:val="-4"/>
          <w:sz w:val="20"/>
        </w:rPr>
        <w:t>dólares </w:t>
      </w:r>
      <w:r>
        <w:rPr>
          <w:spacing w:val="-3"/>
          <w:sz w:val="20"/>
        </w:rPr>
        <w:t>de </w:t>
      </w:r>
      <w:r>
        <w:rPr>
          <w:spacing w:val="-4"/>
          <w:sz w:val="20"/>
        </w:rPr>
        <w:t>los Estados Unidos </w:t>
      </w:r>
      <w:r>
        <w:rPr>
          <w:spacing w:val="-3"/>
          <w:sz w:val="20"/>
        </w:rPr>
        <w:t>de </w:t>
      </w:r>
      <w:r>
        <w:rPr>
          <w:spacing w:val="-4"/>
          <w:sz w:val="20"/>
        </w:rPr>
        <w:t>América </w:t>
      </w:r>
      <w:r>
        <w:rPr>
          <w:sz w:val="20"/>
        </w:rPr>
        <w:t>o </w:t>
      </w:r>
      <w:r>
        <w:rPr>
          <w:spacing w:val="-3"/>
          <w:sz w:val="20"/>
        </w:rPr>
        <w:t>su </w:t>
      </w:r>
      <w:r>
        <w:rPr>
          <w:spacing w:val="-5"/>
          <w:sz w:val="20"/>
        </w:rPr>
        <w:t>equivalente </w:t>
      </w:r>
      <w:r>
        <w:rPr>
          <w:spacing w:val="-3"/>
          <w:sz w:val="20"/>
        </w:rPr>
        <w:t>en </w:t>
      </w:r>
      <w:r>
        <w:rPr>
          <w:spacing w:val="-5"/>
          <w:sz w:val="20"/>
        </w:rPr>
        <w:t>moneda nacional, utilizando </w:t>
      </w:r>
      <w:r>
        <w:rPr>
          <w:spacing w:val="-3"/>
          <w:sz w:val="20"/>
        </w:rPr>
        <w:t>para el </w:t>
      </w:r>
      <w:r>
        <w:rPr>
          <w:spacing w:val="-4"/>
          <w:sz w:val="20"/>
        </w:rPr>
        <w:t>cálculo </w:t>
      </w:r>
      <w:r>
        <w:rPr>
          <w:spacing w:val="-5"/>
          <w:sz w:val="20"/>
        </w:rPr>
        <w:t>respectivo </w:t>
      </w:r>
      <w:r>
        <w:rPr>
          <w:spacing w:val="-3"/>
          <w:sz w:val="20"/>
        </w:rPr>
        <w:t>el </w:t>
      </w:r>
      <w:r>
        <w:rPr>
          <w:spacing w:val="-4"/>
          <w:sz w:val="20"/>
        </w:rPr>
        <w:t>tipo </w:t>
      </w:r>
      <w:r>
        <w:rPr>
          <w:spacing w:val="-3"/>
          <w:sz w:val="20"/>
        </w:rPr>
        <w:t>de </w:t>
      </w:r>
      <w:r>
        <w:rPr>
          <w:spacing w:val="-4"/>
          <w:sz w:val="20"/>
        </w:rPr>
        <w:t>cambio </w:t>
      </w:r>
      <w:r>
        <w:rPr>
          <w:spacing w:val="-3"/>
          <w:sz w:val="20"/>
        </w:rPr>
        <w:t>de </w:t>
      </w:r>
      <w:r>
        <w:rPr>
          <w:spacing w:val="-5"/>
          <w:sz w:val="20"/>
        </w:rPr>
        <w:t>mercado </w:t>
      </w:r>
      <w:r>
        <w:rPr>
          <w:spacing w:val="-4"/>
          <w:sz w:val="20"/>
        </w:rPr>
        <w:t>publicado </w:t>
      </w:r>
      <w:r>
        <w:rPr>
          <w:sz w:val="20"/>
        </w:rPr>
        <w:t>o </w:t>
      </w:r>
      <w:r>
        <w:rPr>
          <w:spacing w:val="-4"/>
          <w:sz w:val="20"/>
        </w:rPr>
        <w:t>calculado </w:t>
      </w:r>
      <w:r>
        <w:rPr>
          <w:spacing w:val="-3"/>
          <w:sz w:val="20"/>
        </w:rPr>
        <w:t>por una </w:t>
      </w:r>
      <w:r>
        <w:rPr>
          <w:spacing w:val="-5"/>
          <w:sz w:val="20"/>
        </w:rPr>
        <w:t>autoridad </w:t>
      </w:r>
      <w:r>
        <w:rPr>
          <w:spacing w:val="-4"/>
          <w:sz w:val="20"/>
        </w:rPr>
        <w:t>bancaria </w:t>
      </w:r>
      <w:r>
        <w:rPr>
          <w:sz w:val="20"/>
        </w:rPr>
        <w:t>o </w:t>
      </w:r>
      <w:r>
        <w:rPr>
          <w:spacing w:val="-5"/>
          <w:sz w:val="20"/>
        </w:rPr>
        <w:t>financiera pertinente, </w:t>
      </w:r>
      <w:r>
        <w:rPr>
          <w:spacing w:val="-3"/>
          <w:sz w:val="20"/>
        </w:rPr>
        <w:t>en la </w:t>
      </w:r>
      <w:r>
        <w:rPr>
          <w:spacing w:val="-4"/>
          <w:sz w:val="20"/>
        </w:rPr>
        <w:t>fecha </w:t>
      </w:r>
      <w:r>
        <w:rPr>
          <w:spacing w:val="-3"/>
          <w:sz w:val="20"/>
        </w:rPr>
        <w:t>más </w:t>
      </w:r>
      <w:r>
        <w:rPr>
          <w:spacing w:val="-4"/>
          <w:sz w:val="20"/>
        </w:rPr>
        <w:t>cercana </w:t>
      </w:r>
      <w:r>
        <w:rPr>
          <w:spacing w:val="-3"/>
          <w:sz w:val="20"/>
        </w:rPr>
        <w:t>al día del</w:t>
      </w:r>
      <w:r>
        <w:rPr>
          <w:spacing w:val="-28"/>
          <w:sz w:val="20"/>
        </w:rPr>
        <w:t> </w:t>
      </w:r>
      <w:r>
        <w:rPr>
          <w:spacing w:val="-4"/>
          <w:sz w:val="20"/>
        </w:rPr>
        <w:t>pago.</w:t>
      </w:r>
    </w:p>
    <w:p>
      <w:pPr>
        <w:pStyle w:val="BodyText"/>
        <w:spacing w:before="7"/>
        <w:rPr>
          <w:sz w:val="24"/>
        </w:rPr>
      </w:pPr>
      <w:r>
        <w:rPr/>
        <w:pict>
          <v:line style="position:absolute;mso-position-horizontal-relative:page;mso-position-vertical-relative:paragraph;z-index:1768;mso-wrap-distance-left:0;mso-wrap-distance-right:0" from="85.080002pt,17.217321pt" to="229.080002pt,17.217321pt" stroked="true" strokeweight=".599pt" strokecolor="#000000">
            <v:stroke dashstyle="solid"/>
            <w10:wrap type="topAndBottom"/>
          </v:line>
        </w:pict>
      </w:r>
    </w:p>
    <w:p>
      <w:pPr>
        <w:spacing w:before="73"/>
        <w:ind w:left="121" w:right="119" w:hanging="1"/>
        <w:jc w:val="both"/>
        <w:rPr>
          <w:sz w:val="16"/>
        </w:rPr>
      </w:pPr>
      <w:bookmarkStart w:name="_bookmark153" w:id="230"/>
      <w:bookmarkEnd w:id="230"/>
      <w:r>
        <w:rPr/>
      </w:r>
      <w:r>
        <w:rPr>
          <w:position w:val="6"/>
          <w:sz w:val="10"/>
        </w:rPr>
        <w:t>111 </w:t>
      </w:r>
      <w:r>
        <w:rPr>
          <w:i/>
          <w:sz w:val="16"/>
        </w:rPr>
        <w:t>Cfr. Caso Garrido y Baigorria Vs. Argentina. Reparaciones y Costas. </w:t>
      </w:r>
      <w:r>
        <w:rPr>
          <w:sz w:val="16"/>
        </w:rPr>
        <w:t>Sentencia de 27 de agosto de 1998. Serie C No. 39, párr. 82, y </w:t>
      </w:r>
      <w:r>
        <w:rPr>
          <w:i/>
          <w:sz w:val="16"/>
        </w:rPr>
        <w:t>Caso Pavez Pavez Vs. Chile, supra</w:t>
      </w:r>
      <w:r>
        <w:rPr>
          <w:sz w:val="16"/>
        </w:rPr>
        <w:t>, párr. 200.</w:t>
      </w:r>
    </w:p>
    <w:p>
      <w:pPr>
        <w:spacing w:before="120"/>
        <w:ind w:left="121" w:right="119" w:firstLine="0"/>
        <w:jc w:val="both"/>
        <w:rPr>
          <w:sz w:val="16"/>
        </w:rPr>
      </w:pPr>
      <w:bookmarkStart w:name="_bookmark154" w:id="231"/>
      <w:bookmarkEnd w:id="231"/>
      <w:r>
        <w:rPr/>
      </w:r>
      <w:r>
        <w:rPr>
          <w:position w:val="6"/>
          <w:sz w:val="10"/>
        </w:rPr>
        <w:t>112 </w:t>
      </w:r>
      <w:r>
        <w:rPr>
          <w:i/>
          <w:sz w:val="16"/>
        </w:rPr>
        <w:t>Cfr. Caso Garrido y Baigorria Vs. Argentina, supra, </w:t>
      </w:r>
      <w:r>
        <w:rPr>
          <w:sz w:val="16"/>
        </w:rPr>
        <w:t>párr. 82, y </w:t>
      </w:r>
      <w:r>
        <w:rPr>
          <w:i/>
          <w:sz w:val="16"/>
        </w:rPr>
        <w:t>Caso Pavez Pavez Vs. Chile, supra</w:t>
      </w:r>
      <w:r>
        <w:rPr>
          <w:sz w:val="16"/>
        </w:rPr>
        <w:t>, párr. 200.</w:t>
      </w:r>
    </w:p>
    <w:p>
      <w:pPr>
        <w:spacing w:before="120"/>
        <w:ind w:left="121" w:right="119" w:firstLine="0"/>
        <w:jc w:val="both"/>
        <w:rPr>
          <w:sz w:val="16"/>
        </w:rPr>
      </w:pPr>
      <w:bookmarkStart w:name="_bookmark155" w:id="232"/>
      <w:bookmarkEnd w:id="232"/>
      <w:r>
        <w:rPr/>
      </w:r>
      <w:r>
        <w:rPr>
          <w:position w:val="6"/>
          <w:sz w:val="10"/>
        </w:rPr>
        <w:t>113 </w:t>
      </w:r>
      <w:r>
        <w:rPr>
          <w:i/>
          <w:sz w:val="16"/>
        </w:rPr>
        <w:t>Cfr. Caso Chaparro Álvarez y Lapo Íñiguez Vs. Ecuador</w:t>
      </w:r>
      <w:r>
        <w:rPr>
          <w:sz w:val="16"/>
        </w:rPr>
        <w:t>, </w:t>
      </w:r>
      <w:r>
        <w:rPr>
          <w:i/>
          <w:sz w:val="16"/>
        </w:rPr>
        <w:t>supra</w:t>
      </w:r>
      <w:r>
        <w:rPr>
          <w:sz w:val="16"/>
        </w:rPr>
        <w:t>, párr. 277 y </w:t>
      </w:r>
      <w:r>
        <w:rPr>
          <w:i/>
          <w:sz w:val="16"/>
        </w:rPr>
        <w:t>Caso Pavez Pavez Vs. Chile, </w:t>
      </w:r>
      <w:r>
        <w:rPr>
          <w:i/>
          <w:sz w:val="16"/>
        </w:rPr>
        <w:t>supra</w:t>
      </w:r>
      <w:r>
        <w:rPr>
          <w:sz w:val="16"/>
        </w:rPr>
        <w:t>, párr. 201.</w:t>
      </w:r>
    </w:p>
    <w:p>
      <w:pPr>
        <w:spacing w:before="120"/>
        <w:ind w:left="121" w:right="117" w:firstLine="0"/>
        <w:jc w:val="both"/>
        <w:rPr>
          <w:sz w:val="16"/>
        </w:rPr>
      </w:pPr>
      <w:bookmarkStart w:name="_bookmark156" w:id="233"/>
      <w:bookmarkEnd w:id="233"/>
      <w:r>
        <w:rPr/>
      </w:r>
      <w:r>
        <w:rPr>
          <w:position w:val="6"/>
          <w:sz w:val="10"/>
        </w:rPr>
        <w:t>114 </w:t>
      </w:r>
      <w:r>
        <w:rPr>
          <w:i/>
          <w:sz w:val="16"/>
        </w:rPr>
        <w:t>Cfr. Caso Gudiel Álvarez y otros (Diario Militar) Vs. Guatemala. Interpretación de la Sentencia de Fondo, </w:t>
      </w:r>
      <w:r>
        <w:rPr>
          <w:i/>
          <w:sz w:val="16"/>
        </w:rPr>
        <w:t>Reparaciones</w:t>
      </w:r>
      <w:r>
        <w:rPr>
          <w:i/>
          <w:spacing w:val="-5"/>
          <w:sz w:val="16"/>
        </w:rPr>
        <w:t> </w:t>
      </w:r>
      <w:r>
        <w:rPr>
          <w:i/>
          <w:sz w:val="16"/>
        </w:rPr>
        <w:t>y</w:t>
      </w:r>
      <w:r>
        <w:rPr>
          <w:i/>
          <w:spacing w:val="-3"/>
          <w:sz w:val="16"/>
        </w:rPr>
        <w:t> </w:t>
      </w:r>
      <w:r>
        <w:rPr>
          <w:i/>
          <w:sz w:val="16"/>
        </w:rPr>
        <w:t>Costas</w:t>
      </w:r>
      <w:r>
        <w:rPr>
          <w:sz w:val="16"/>
        </w:rPr>
        <w:t>.</w:t>
      </w:r>
      <w:r>
        <w:rPr>
          <w:spacing w:val="-5"/>
          <w:sz w:val="16"/>
        </w:rPr>
        <w:t> </w:t>
      </w:r>
      <w:r>
        <w:rPr>
          <w:sz w:val="16"/>
        </w:rPr>
        <w:t>Sentencia</w:t>
      </w:r>
      <w:r>
        <w:rPr>
          <w:spacing w:val="-5"/>
          <w:sz w:val="16"/>
        </w:rPr>
        <w:t> </w:t>
      </w:r>
      <w:r>
        <w:rPr>
          <w:sz w:val="16"/>
        </w:rPr>
        <w:t>de</w:t>
      </w:r>
      <w:r>
        <w:rPr>
          <w:spacing w:val="-5"/>
          <w:sz w:val="16"/>
        </w:rPr>
        <w:t> </w:t>
      </w:r>
      <w:r>
        <w:rPr>
          <w:sz w:val="16"/>
        </w:rPr>
        <w:t>19</w:t>
      </w:r>
      <w:r>
        <w:rPr>
          <w:spacing w:val="-4"/>
          <w:sz w:val="16"/>
        </w:rPr>
        <w:t> </w:t>
      </w:r>
      <w:r>
        <w:rPr>
          <w:sz w:val="16"/>
        </w:rPr>
        <w:t>de</w:t>
      </w:r>
      <w:r>
        <w:rPr>
          <w:spacing w:val="-4"/>
          <w:sz w:val="16"/>
        </w:rPr>
        <w:t> </w:t>
      </w:r>
      <w:r>
        <w:rPr>
          <w:sz w:val="16"/>
        </w:rPr>
        <w:t>agosto</w:t>
      </w:r>
      <w:r>
        <w:rPr>
          <w:spacing w:val="-4"/>
          <w:sz w:val="16"/>
        </w:rPr>
        <w:t> </w:t>
      </w:r>
      <w:r>
        <w:rPr>
          <w:sz w:val="16"/>
        </w:rPr>
        <w:t>de</w:t>
      </w:r>
      <w:r>
        <w:rPr>
          <w:spacing w:val="-5"/>
          <w:sz w:val="16"/>
        </w:rPr>
        <w:t> </w:t>
      </w:r>
      <w:r>
        <w:rPr>
          <w:sz w:val="16"/>
        </w:rPr>
        <w:t>2013.</w:t>
      </w:r>
      <w:r>
        <w:rPr>
          <w:spacing w:val="-5"/>
          <w:sz w:val="16"/>
        </w:rPr>
        <w:t> </w:t>
      </w:r>
      <w:r>
        <w:rPr>
          <w:sz w:val="16"/>
        </w:rPr>
        <w:t>Serie</w:t>
      </w:r>
      <w:r>
        <w:rPr>
          <w:spacing w:val="-5"/>
          <w:sz w:val="16"/>
        </w:rPr>
        <w:t> </w:t>
      </w:r>
      <w:r>
        <w:rPr>
          <w:sz w:val="16"/>
        </w:rPr>
        <w:t>C</w:t>
      </w:r>
      <w:r>
        <w:rPr>
          <w:spacing w:val="-5"/>
          <w:sz w:val="16"/>
        </w:rPr>
        <w:t> </w:t>
      </w:r>
      <w:r>
        <w:rPr>
          <w:sz w:val="16"/>
        </w:rPr>
        <w:t>No.</w:t>
      </w:r>
      <w:r>
        <w:rPr>
          <w:spacing w:val="-4"/>
          <w:sz w:val="16"/>
        </w:rPr>
        <w:t> </w:t>
      </w:r>
      <w:r>
        <w:rPr>
          <w:sz w:val="16"/>
        </w:rPr>
        <w:t>262,</w:t>
      </w:r>
      <w:r>
        <w:rPr>
          <w:spacing w:val="-5"/>
          <w:sz w:val="16"/>
        </w:rPr>
        <w:t> </w:t>
      </w:r>
      <w:r>
        <w:rPr>
          <w:sz w:val="16"/>
        </w:rPr>
        <w:t>párr.</w:t>
      </w:r>
      <w:r>
        <w:rPr>
          <w:spacing w:val="-5"/>
          <w:sz w:val="16"/>
        </w:rPr>
        <w:t> </w:t>
      </w:r>
      <w:r>
        <w:rPr>
          <w:sz w:val="16"/>
        </w:rPr>
        <w:t>62</w:t>
      </w:r>
      <w:r>
        <w:rPr>
          <w:spacing w:val="-4"/>
          <w:sz w:val="16"/>
        </w:rPr>
        <w:t> </w:t>
      </w:r>
      <w:r>
        <w:rPr>
          <w:sz w:val="16"/>
        </w:rPr>
        <w:t>y</w:t>
      </w:r>
      <w:r>
        <w:rPr>
          <w:spacing w:val="-5"/>
          <w:sz w:val="16"/>
        </w:rPr>
        <w:t> </w:t>
      </w:r>
      <w:r>
        <w:rPr>
          <w:i/>
          <w:sz w:val="16"/>
        </w:rPr>
        <w:t>Caso</w:t>
      </w:r>
      <w:r>
        <w:rPr>
          <w:i/>
          <w:spacing w:val="-4"/>
          <w:sz w:val="16"/>
        </w:rPr>
        <w:t> </w:t>
      </w:r>
      <w:r>
        <w:rPr>
          <w:i/>
          <w:sz w:val="16"/>
        </w:rPr>
        <w:t>Pavez</w:t>
      </w:r>
      <w:r>
        <w:rPr>
          <w:i/>
          <w:spacing w:val="-5"/>
          <w:sz w:val="16"/>
        </w:rPr>
        <w:t> </w:t>
      </w:r>
      <w:r>
        <w:rPr>
          <w:i/>
          <w:sz w:val="16"/>
        </w:rPr>
        <w:t>Pavez</w:t>
      </w:r>
      <w:r>
        <w:rPr>
          <w:i/>
          <w:spacing w:val="-5"/>
          <w:sz w:val="16"/>
        </w:rPr>
        <w:t> </w:t>
      </w:r>
      <w:r>
        <w:rPr>
          <w:i/>
          <w:sz w:val="16"/>
        </w:rPr>
        <w:t>Vs. </w:t>
      </w:r>
      <w:r>
        <w:rPr>
          <w:i/>
          <w:sz w:val="16"/>
        </w:rPr>
        <w:t>Chile, supra</w:t>
      </w:r>
      <w:r>
        <w:rPr>
          <w:sz w:val="16"/>
        </w:rPr>
        <w:t>, párr.</w:t>
      </w:r>
      <w:r>
        <w:rPr>
          <w:spacing w:val="-10"/>
          <w:sz w:val="16"/>
        </w:rPr>
        <w:t> </w:t>
      </w:r>
      <w:r>
        <w:rPr>
          <w:sz w:val="16"/>
        </w:rPr>
        <w:t>202.</w:t>
      </w:r>
    </w:p>
    <w:p>
      <w:pPr>
        <w:spacing w:after="0"/>
        <w:jc w:val="both"/>
        <w:rPr>
          <w:sz w:val="16"/>
        </w:rPr>
        <w:sectPr>
          <w:pgSz w:w="12240" w:h="15840"/>
          <w:pgMar w:header="0" w:footer="896" w:top="1500" w:bottom="1080" w:left="1580" w:right="1580"/>
        </w:sectPr>
      </w:pPr>
    </w:p>
    <w:p>
      <w:pPr>
        <w:pStyle w:val="BodyText"/>
        <w:spacing w:before="3"/>
        <w:rPr>
          <w:sz w:val="14"/>
        </w:rPr>
      </w:pPr>
    </w:p>
    <w:p>
      <w:pPr>
        <w:pStyle w:val="ListParagraph"/>
        <w:numPr>
          <w:ilvl w:val="0"/>
          <w:numId w:val="12"/>
        </w:numPr>
        <w:tabs>
          <w:tab w:pos="811" w:val="left" w:leader="none"/>
        </w:tabs>
        <w:spacing w:line="240" w:lineRule="auto" w:before="101" w:after="0"/>
        <w:ind w:left="101" w:right="117" w:firstLine="0"/>
        <w:jc w:val="both"/>
        <w:rPr>
          <w:sz w:val="20"/>
        </w:rPr>
      </w:pPr>
      <w:r>
        <w:rPr>
          <w:sz w:val="20"/>
        </w:rPr>
        <w:t>Si </w:t>
      </w:r>
      <w:r>
        <w:rPr>
          <w:spacing w:val="-3"/>
          <w:sz w:val="20"/>
        </w:rPr>
        <w:t>por </w:t>
      </w:r>
      <w:r>
        <w:rPr>
          <w:spacing w:val="-4"/>
          <w:sz w:val="20"/>
        </w:rPr>
        <w:t>causas</w:t>
      </w:r>
      <w:r>
        <w:rPr>
          <w:spacing w:val="62"/>
          <w:sz w:val="20"/>
        </w:rPr>
        <w:t> </w:t>
      </w:r>
      <w:r>
        <w:rPr>
          <w:spacing w:val="-5"/>
          <w:sz w:val="20"/>
        </w:rPr>
        <w:t>atribuibles </w:t>
      </w:r>
      <w:r>
        <w:rPr>
          <w:spacing w:val="-3"/>
          <w:sz w:val="20"/>
        </w:rPr>
        <w:t>al </w:t>
      </w:r>
      <w:r>
        <w:rPr>
          <w:spacing w:val="-5"/>
          <w:sz w:val="20"/>
        </w:rPr>
        <w:t>beneficiario </w:t>
      </w:r>
      <w:r>
        <w:rPr>
          <w:spacing w:val="-3"/>
          <w:sz w:val="20"/>
        </w:rPr>
        <w:t>de </w:t>
      </w:r>
      <w:r>
        <w:rPr>
          <w:spacing w:val="-4"/>
          <w:sz w:val="20"/>
        </w:rPr>
        <w:t>las</w:t>
      </w:r>
      <w:r>
        <w:rPr>
          <w:spacing w:val="62"/>
          <w:sz w:val="20"/>
        </w:rPr>
        <w:t> </w:t>
      </w:r>
      <w:r>
        <w:rPr>
          <w:spacing w:val="-5"/>
          <w:sz w:val="20"/>
        </w:rPr>
        <w:t>indemnizaciones </w:t>
      </w:r>
      <w:r>
        <w:rPr>
          <w:sz w:val="20"/>
        </w:rPr>
        <w:t>o a </w:t>
      </w:r>
      <w:r>
        <w:rPr>
          <w:spacing w:val="-4"/>
          <w:sz w:val="20"/>
        </w:rPr>
        <w:t>sus</w:t>
      </w:r>
      <w:r>
        <w:rPr>
          <w:spacing w:val="62"/>
          <w:sz w:val="20"/>
        </w:rPr>
        <w:t> </w:t>
      </w:r>
      <w:r>
        <w:rPr>
          <w:spacing w:val="-5"/>
          <w:sz w:val="20"/>
        </w:rPr>
        <w:t>derechohabientes</w:t>
      </w:r>
      <w:r>
        <w:rPr>
          <w:spacing w:val="-12"/>
          <w:sz w:val="20"/>
        </w:rPr>
        <w:t> </w:t>
      </w:r>
      <w:r>
        <w:rPr>
          <w:sz w:val="20"/>
        </w:rPr>
        <w:t>no</w:t>
      </w:r>
      <w:r>
        <w:rPr>
          <w:spacing w:val="-12"/>
          <w:sz w:val="20"/>
        </w:rPr>
        <w:t> </w:t>
      </w:r>
      <w:r>
        <w:rPr>
          <w:spacing w:val="-4"/>
          <w:sz w:val="20"/>
        </w:rPr>
        <w:t>fuese</w:t>
      </w:r>
      <w:r>
        <w:rPr>
          <w:spacing w:val="-10"/>
          <w:sz w:val="20"/>
        </w:rPr>
        <w:t> </w:t>
      </w:r>
      <w:r>
        <w:rPr>
          <w:spacing w:val="-5"/>
          <w:sz w:val="20"/>
        </w:rPr>
        <w:t>posible</w:t>
      </w:r>
      <w:r>
        <w:rPr>
          <w:spacing w:val="-11"/>
          <w:sz w:val="20"/>
        </w:rPr>
        <w:t> </w:t>
      </w:r>
      <w:r>
        <w:rPr>
          <w:sz w:val="20"/>
        </w:rPr>
        <w:t>el</w:t>
      </w:r>
      <w:r>
        <w:rPr>
          <w:spacing w:val="-11"/>
          <w:sz w:val="20"/>
        </w:rPr>
        <w:t> </w:t>
      </w:r>
      <w:r>
        <w:rPr>
          <w:spacing w:val="-4"/>
          <w:sz w:val="20"/>
        </w:rPr>
        <w:t>pago</w:t>
      </w:r>
      <w:r>
        <w:rPr>
          <w:spacing w:val="-11"/>
          <w:sz w:val="20"/>
        </w:rPr>
        <w:t> </w:t>
      </w:r>
      <w:r>
        <w:rPr>
          <w:spacing w:val="-3"/>
          <w:sz w:val="20"/>
        </w:rPr>
        <w:t>de</w:t>
      </w:r>
      <w:r>
        <w:rPr>
          <w:spacing w:val="-11"/>
          <w:sz w:val="20"/>
        </w:rPr>
        <w:t> </w:t>
      </w:r>
      <w:r>
        <w:rPr>
          <w:spacing w:val="-4"/>
          <w:sz w:val="20"/>
        </w:rPr>
        <w:t>las</w:t>
      </w:r>
      <w:r>
        <w:rPr>
          <w:spacing w:val="-12"/>
          <w:sz w:val="20"/>
        </w:rPr>
        <w:t> </w:t>
      </w:r>
      <w:r>
        <w:rPr>
          <w:spacing w:val="-5"/>
          <w:sz w:val="20"/>
        </w:rPr>
        <w:t>cantidades</w:t>
      </w:r>
      <w:r>
        <w:rPr>
          <w:spacing w:val="-10"/>
          <w:sz w:val="20"/>
        </w:rPr>
        <w:t> </w:t>
      </w:r>
      <w:r>
        <w:rPr>
          <w:spacing w:val="-5"/>
          <w:sz w:val="20"/>
        </w:rPr>
        <w:t>determinadas</w:t>
      </w:r>
      <w:r>
        <w:rPr>
          <w:spacing w:val="-12"/>
          <w:sz w:val="20"/>
        </w:rPr>
        <w:t> </w:t>
      </w:r>
      <w:r>
        <w:rPr>
          <w:spacing w:val="-4"/>
          <w:sz w:val="20"/>
        </w:rPr>
        <w:t>dentro</w:t>
      </w:r>
      <w:r>
        <w:rPr>
          <w:spacing w:val="-11"/>
          <w:sz w:val="20"/>
        </w:rPr>
        <w:t> </w:t>
      </w:r>
      <w:r>
        <w:rPr>
          <w:spacing w:val="-4"/>
          <w:sz w:val="20"/>
        </w:rPr>
        <w:t>del</w:t>
      </w:r>
      <w:r>
        <w:rPr>
          <w:spacing w:val="-11"/>
          <w:sz w:val="20"/>
        </w:rPr>
        <w:t> </w:t>
      </w:r>
      <w:r>
        <w:rPr>
          <w:spacing w:val="-4"/>
          <w:sz w:val="20"/>
        </w:rPr>
        <w:t>plazo </w:t>
      </w:r>
      <w:r>
        <w:rPr>
          <w:spacing w:val="-5"/>
          <w:sz w:val="20"/>
        </w:rPr>
        <w:t>indicado, </w:t>
      </w:r>
      <w:r>
        <w:rPr>
          <w:sz w:val="20"/>
        </w:rPr>
        <w:t>el </w:t>
      </w:r>
      <w:r>
        <w:rPr>
          <w:spacing w:val="-4"/>
          <w:sz w:val="20"/>
        </w:rPr>
        <w:t>Estado </w:t>
      </w:r>
      <w:r>
        <w:rPr>
          <w:spacing w:val="-5"/>
          <w:sz w:val="20"/>
        </w:rPr>
        <w:t>consignará </w:t>
      </w:r>
      <w:r>
        <w:rPr>
          <w:spacing w:val="-4"/>
          <w:sz w:val="20"/>
        </w:rPr>
        <w:t>dichos </w:t>
      </w:r>
      <w:r>
        <w:rPr>
          <w:spacing w:val="-5"/>
          <w:sz w:val="20"/>
        </w:rPr>
        <w:t>montos </w:t>
      </w:r>
      <w:r>
        <w:rPr>
          <w:sz w:val="20"/>
        </w:rPr>
        <w:t>a su </w:t>
      </w:r>
      <w:r>
        <w:rPr>
          <w:spacing w:val="-4"/>
          <w:sz w:val="20"/>
        </w:rPr>
        <w:t>favor </w:t>
      </w:r>
      <w:r>
        <w:rPr>
          <w:spacing w:val="-3"/>
          <w:sz w:val="20"/>
        </w:rPr>
        <w:t>en una </w:t>
      </w:r>
      <w:r>
        <w:rPr>
          <w:spacing w:val="-4"/>
          <w:sz w:val="20"/>
        </w:rPr>
        <w:t>cuenta </w:t>
      </w:r>
      <w:r>
        <w:rPr>
          <w:sz w:val="20"/>
        </w:rPr>
        <w:t>o </w:t>
      </w:r>
      <w:r>
        <w:rPr>
          <w:spacing w:val="-5"/>
          <w:sz w:val="20"/>
        </w:rPr>
        <w:t>certificado </w:t>
      </w:r>
      <w:r>
        <w:rPr>
          <w:spacing w:val="-3"/>
          <w:sz w:val="20"/>
        </w:rPr>
        <w:t>de </w:t>
      </w:r>
      <w:r>
        <w:rPr>
          <w:spacing w:val="-4"/>
          <w:sz w:val="20"/>
        </w:rPr>
        <w:t>depósito </w:t>
      </w:r>
      <w:r>
        <w:rPr>
          <w:spacing w:val="-3"/>
          <w:sz w:val="20"/>
        </w:rPr>
        <w:t>en una </w:t>
      </w:r>
      <w:r>
        <w:rPr>
          <w:spacing w:val="-5"/>
          <w:sz w:val="20"/>
        </w:rPr>
        <w:t>institución </w:t>
      </w:r>
      <w:r>
        <w:rPr>
          <w:spacing w:val="-4"/>
          <w:sz w:val="20"/>
        </w:rPr>
        <w:t>financiera </w:t>
      </w:r>
      <w:r>
        <w:rPr>
          <w:spacing w:val="-5"/>
          <w:sz w:val="20"/>
        </w:rPr>
        <w:t>costarricense solvente, </w:t>
      </w:r>
      <w:r>
        <w:rPr>
          <w:spacing w:val="-3"/>
          <w:sz w:val="20"/>
        </w:rPr>
        <w:t>en </w:t>
      </w:r>
      <w:r>
        <w:rPr>
          <w:spacing w:val="-5"/>
          <w:sz w:val="20"/>
        </w:rPr>
        <w:t>dólares </w:t>
      </w:r>
      <w:r>
        <w:rPr>
          <w:spacing w:val="-3"/>
          <w:sz w:val="20"/>
        </w:rPr>
        <w:t>de los </w:t>
      </w:r>
      <w:r>
        <w:rPr>
          <w:spacing w:val="-5"/>
          <w:sz w:val="20"/>
        </w:rPr>
        <w:t>Estados </w:t>
      </w:r>
      <w:r>
        <w:rPr>
          <w:spacing w:val="-4"/>
          <w:sz w:val="20"/>
        </w:rPr>
        <w:t>Unidos </w:t>
      </w:r>
      <w:r>
        <w:rPr>
          <w:spacing w:val="-3"/>
          <w:sz w:val="20"/>
        </w:rPr>
        <w:t>de </w:t>
      </w:r>
      <w:r>
        <w:rPr>
          <w:spacing w:val="-4"/>
          <w:sz w:val="20"/>
        </w:rPr>
        <w:t>América, </w:t>
      </w:r>
      <w:r>
        <w:rPr>
          <w:sz w:val="20"/>
        </w:rPr>
        <w:t>y </w:t>
      </w:r>
      <w:r>
        <w:rPr>
          <w:spacing w:val="-3"/>
          <w:sz w:val="20"/>
        </w:rPr>
        <w:t>en </w:t>
      </w:r>
      <w:r>
        <w:rPr>
          <w:spacing w:val="-4"/>
          <w:sz w:val="20"/>
        </w:rPr>
        <w:t>las </w:t>
      </w:r>
      <w:r>
        <w:rPr>
          <w:spacing w:val="-5"/>
          <w:sz w:val="20"/>
        </w:rPr>
        <w:t>condiciones financieras </w:t>
      </w:r>
      <w:r>
        <w:rPr>
          <w:spacing w:val="-4"/>
          <w:sz w:val="20"/>
        </w:rPr>
        <w:t>más </w:t>
      </w:r>
      <w:r>
        <w:rPr>
          <w:spacing w:val="-5"/>
          <w:sz w:val="20"/>
        </w:rPr>
        <w:t>favorables </w:t>
      </w:r>
      <w:r>
        <w:rPr>
          <w:spacing w:val="-4"/>
          <w:sz w:val="20"/>
        </w:rPr>
        <w:t>que </w:t>
      </w:r>
      <w:r>
        <w:rPr>
          <w:spacing w:val="-5"/>
          <w:sz w:val="20"/>
        </w:rPr>
        <w:t>permitan </w:t>
      </w:r>
      <w:r>
        <w:rPr>
          <w:sz w:val="20"/>
        </w:rPr>
        <w:t>la </w:t>
      </w:r>
      <w:r>
        <w:rPr>
          <w:spacing w:val="-5"/>
          <w:sz w:val="20"/>
        </w:rPr>
        <w:t>legislación </w:t>
      </w:r>
      <w:r>
        <w:rPr>
          <w:sz w:val="20"/>
        </w:rPr>
        <w:t>y la </w:t>
      </w:r>
      <w:r>
        <w:rPr>
          <w:spacing w:val="-4"/>
          <w:sz w:val="20"/>
        </w:rPr>
        <w:t>práctica </w:t>
      </w:r>
      <w:r>
        <w:rPr>
          <w:spacing w:val="-5"/>
          <w:sz w:val="20"/>
        </w:rPr>
        <w:t>bancaria. </w:t>
      </w:r>
      <w:r>
        <w:rPr>
          <w:sz w:val="20"/>
        </w:rPr>
        <w:t>Si no </w:t>
      </w:r>
      <w:r>
        <w:rPr>
          <w:spacing w:val="-3"/>
          <w:sz w:val="20"/>
        </w:rPr>
        <w:t>se </w:t>
      </w:r>
      <w:r>
        <w:rPr>
          <w:spacing w:val="-5"/>
          <w:sz w:val="20"/>
        </w:rPr>
        <w:t>reclama </w:t>
      </w:r>
      <w:r>
        <w:rPr>
          <w:spacing w:val="-3"/>
          <w:sz w:val="20"/>
        </w:rPr>
        <w:t>la </w:t>
      </w:r>
      <w:r>
        <w:rPr>
          <w:spacing w:val="-5"/>
          <w:sz w:val="20"/>
        </w:rPr>
        <w:t>indemnización correspondiente </w:t>
      </w:r>
      <w:r>
        <w:rPr>
          <w:spacing w:val="-3"/>
          <w:sz w:val="20"/>
        </w:rPr>
        <w:t>una </w:t>
      </w:r>
      <w:r>
        <w:rPr>
          <w:spacing w:val="-4"/>
          <w:sz w:val="20"/>
        </w:rPr>
        <w:t>vez </w:t>
      </w:r>
      <w:r>
        <w:rPr>
          <w:spacing w:val="-5"/>
          <w:sz w:val="20"/>
        </w:rPr>
        <w:t>transcurridos </w:t>
      </w:r>
      <w:r>
        <w:rPr>
          <w:spacing w:val="-4"/>
          <w:sz w:val="20"/>
        </w:rPr>
        <w:t>diez años, las </w:t>
      </w:r>
      <w:r>
        <w:rPr>
          <w:spacing w:val="-5"/>
          <w:sz w:val="20"/>
        </w:rPr>
        <w:t>cantidades </w:t>
      </w:r>
      <w:r>
        <w:rPr>
          <w:spacing w:val="-4"/>
          <w:sz w:val="20"/>
        </w:rPr>
        <w:t>serán </w:t>
      </w:r>
      <w:r>
        <w:rPr>
          <w:spacing w:val="-5"/>
          <w:sz w:val="20"/>
        </w:rPr>
        <w:t>devueltas </w:t>
      </w:r>
      <w:r>
        <w:rPr>
          <w:sz w:val="20"/>
        </w:rPr>
        <w:t>al </w:t>
      </w:r>
      <w:r>
        <w:rPr>
          <w:spacing w:val="-4"/>
          <w:sz w:val="20"/>
        </w:rPr>
        <w:t>Estado con los intereses </w:t>
      </w:r>
      <w:r>
        <w:rPr>
          <w:spacing w:val="-5"/>
          <w:sz w:val="20"/>
        </w:rPr>
        <w:t>devengados.</w:t>
      </w:r>
    </w:p>
    <w:p>
      <w:pPr>
        <w:pStyle w:val="BodyText"/>
        <w:spacing w:before="12"/>
        <w:rPr>
          <w:sz w:val="19"/>
        </w:rPr>
      </w:pPr>
    </w:p>
    <w:p>
      <w:pPr>
        <w:pStyle w:val="ListParagraph"/>
        <w:numPr>
          <w:ilvl w:val="0"/>
          <w:numId w:val="12"/>
        </w:numPr>
        <w:tabs>
          <w:tab w:pos="811" w:val="left" w:leader="none"/>
        </w:tabs>
        <w:spacing w:line="240" w:lineRule="auto" w:before="0" w:after="0"/>
        <w:ind w:left="101" w:right="117" w:firstLine="0"/>
        <w:jc w:val="both"/>
        <w:rPr>
          <w:sz w:val="20"/>
        </w:rPr>
      </w:pPr>
      <w:r>
        <w:rPr>
          <w:spacing w:val="-3"/>
          <w:sz w:val="20"/>
        </w:rPr>
        <w:t>Las </w:t>
      </w:r>
      <w:r>
        <w:rPr>
          <w:spacing w:val="-5"/>
          <w:sz w:val="20"/>
        </w:rPr>
        <w:t>cantidades asignadas </w:t>
      </w:r>
      <w:r>
        <w:rPr>
          <w:spacing w:val="-3"/>
          <w:sz w:val="20"/>
        </w:rPr>
        <w:t>en </w:t>
      </w:r>
      <w:r>
        <w:rPr>
          <w:sz w:val="20"/>
        </w:rPr>
        <w:t>la </w:t>
      </w:r>
      <w:r>
        <w:rPr>
          <w:spacing w:val="-5"/>
          <w:sz w:val="20"/>
        </w:rPr>
        <w:t>presente </w:t>
      </w:r>
      <w:r>
        <w:rPr>
          <w:spacing w:val="-4"/>
          <w:sz w:val="20"/>
        </w:rPr>
        <w:t>Sentencia como </w:t>
      </w:r>
      <w:r>
        <w:rPr>
          <w:spacing w:val="-5"/>
          <w:sz w:val="20"/>
        </w:rPr>
        <w:t>indemnización </w:t>
      </w:r>
      <w:r>
        <w:rPr>
          <w:spacing w:val="-4"/>
          <w:sz w:val="20"/>
        </w:rPr>
        <w:t>por </w:t>
      </w:r>
      <w:r>
        <w:rPr>
          <w:spacing w:val="-6"/>
          <w:sz w:val="20"/>
        </w:rPr>
        <w:t>daños </w:t>
      </w:r>
      <w:r>
        <w:rPr>
          <w:spacing w:val="-5"/>
          <w:sz w:val="20"/>
        </w:rPr>
        <w:t>materiales </w:t>
      </w:r>
      <w:r>
        <w:rPr>
          <w:sz w:val="20"/>
        </w:rPr>
        <w:t>e </w:t>
      </w:r>
      <w:r>
        <w:rPr>
          <w:spacing w:val="-5"/>
          <w:sz w:val="20"/>
        </w:rPr>
        <w:t>inmateriales </w:t>
      </w:r>
      <w:r>
        <w:rPr>
          <w:sz w:val="20"/>
        </w:rPr>
        <w:t>y </w:t>
      </w:r>
      <w:r>
        <w:rPr>
          <w:spacing w:val="-4"/>
          <w:sz w:val="20"/>
        </w:rPr>
        <w:t>como reintegro </w:t>
      </w:r>
      <w:r>
        <w:rPr>
          <w:spacing w:val="-3"/>
          <w:sz w:val="20"/>
        </w:rPr>
        <w:t>de </w:t>
      </w:r>
      <w:r>
        <w:rPr>
          <w:spacing w:val="-4"/>
          <w:sz w:val="20"/>
        </w:rPr>
        <w:t>costas </w:t>
      </w:r>
      <w:r>
        <w:rPr>
          <w:sz w:val="20"/>
        </w:rPr>
        <w:t>y </w:t>
      </w:r>
      <w:r>
        <w:rPr>
          <w:spacing w:val="-4"/>
          <w:sz w:val="20"/>
        </w:rPr>
        <w:t>gastos, deberán </w:t>
      </w:r>
      <w:r>
        <w:rPr>
          <w:spacing w:val="-3"/>
          <w:sz w:val="20"/>
        </w:rPr>
        <w:t>ser </w:t>
      </w:r>
      <w:r>
        <w:rPr>
          <w:spacing w:val="-5"/>
          <w:sz w:val="20"/>
        </w:rPr>
        <w:t>entregadas </w:t>
      </w:r>
      <w:r>
        <w:rPr>
          <w:sz w:val="20"/>
        </w:rPr>
        <w:t>a </w:t>
      </w:r>
      <w:r>
        <w:rPr>
          <w:spacing w:val="-3"/>
          <w:sz w:val="20"/>
        </w:rPr>
        <w:t>las </w:t>
      </w:r>
      <w:r>
        <w:rPr>
          <w:spacing w:val="-5"/>
          <w:sz w:val="20"/>
        </w:rPr>
        <w:t>personas indicadas </w:t>
      </w:r>
      <w:r>
        <w:rPr>
          <w:spacing w:val="-3"/>
          <w:sz w:val="20"/>
        </w:rPr>
        <w:t>en </w:t>
      </w:r>
      <w:r>
        <w:rPr>
          <w:spacing w:val="-4"/>
          <w:sz w:val="20"/>
        </w:rPr>
        <w:t>forma </w:t>
      </w:r>
      <w:r>
        <w:rPr>
          <w:spacing w:val="-5"/>
          <w:sz w:val="20"/>
        </w:rPr>
        <w:t>íntegra, conforme </w:t>
      </w:r>
      <w:r>
        <w:rPr>
          <w:sz w:val="20"/>
        </w:rPr>
        <w:t>a </w:t>
      </w:r>
      <w:r>
        <w:rPr>
          <w:spacing w:val="-3"/>
          <w:sz w:val="20"/>
        </w:rPr>
        <w:t>lo </w:t>
      </w:r>
      <w:r>
        <w:rPr>
          <w:spacing w:val="-5"/>
          <w:sz w:val="20"/>
        </w:rPr>
        <w:t>establecido </w:t>
      </w:r>
      <w:r>
        <w:rPr>
          <w:spacing w:val="-3"/>
          <w:sz w:val="20"/>
        </w:rPr>
        <w:t>en </w:t>
      </w:r>
      <w:r>
        <w:rPr>
          <w:spacing w:val="-4"/>
          <w:sz w:val="20"/>
        </w:rPr>
        <w:t>esta </w:t>
      </w:r>
      <w:r>
        <w:rPr>
          <w:spacing w:val="-5"/>
          <w:sz w:val="20"/>
        </w:rPr>
        <w:t>Sentencia, </w:t>
      </w:r>
      <w:r>
        <w:rPr>
          <w:spacing w:val="-3"/>
          <w:sz w:val="20"/>
        </w:rPr>
        <w:t>sin </w:t>
      </w:r>
      <w:r>
        <w:rPr>
          <w:spacing w:val="-5"/>
          <w:sz w:val="20"/>
        </w:rPr>
        <w:t>reducciones derivadas </w:t>
      </w:r>
      <w:r>
        <w:rPr>
          <w:spacing w:val="-3"/>
          <w:sz w:val="20"/>
        </w:rPr>
        <w:t>de </w:t>
      </w:r>
      <w:r>
        <w:rPr>
          <w:spacing w:val="-5"/>
          <w:sz w:val="20"/>
        </w:rPr>
        <w:t>eventuales </w:t>
      </w:r>
      <w:r>
        <w:rPr>
          <w:spacing w:val="-4"/>
          <w:sz w:val="20"/>
        </w:rPr>
        <w:t>cargas</w:t>
      </w:r>
      <w:r>
        <w:rPr>
          <w:spacing w:val="12"/>
          <w:sz w:val="20"/>
        </w:rPr>
        <w:t> </w:t>
      </w:r>
      <w:r>
        <w:rPr>
          <w:spacing w:val="-5"/>
          <w:sz w:val="20"/>
        </w:rPr>
        <w:t>fiscales.</w:t>
      </w:r>
    </w:p>
    <w:p>
      <w:pPr>
        <w:pStyle w:val="BodyText"/>
        <w:spacing w:before="12"/>
        <w:rPr>
          <w:sz w:val="19"/>
        </w:rPr>
      </w:pPr>
    </w:p>
    <w:p>
      <w:pPr>
        <w:pStyle w:val="ListParagraph"/>
        <w:numPr>
          <w:ilvl w:val="0"/>
          <w:numId w:val="12"/>
        </w:numPr>
        <w:tabs>
          <w:tab w:pos="811" w:val="left" w:leader="none"/>
        </w:tabs>
        <w:spacing w:line="240" w:lineRule="auto" w:before="0" w:after="0"/>
        <w:ind w:left="101" w:right="119" w:firstLine="0"/>
        <w:jc w:val="both"/>
        <w:rPr>
          <w:sz w:val="20"/>
        </w:rPr>
      </w:pPr>
      <w:r>
        <w:rPr>
          <w:spacing w:val="-3"/>
          <w:sz w:val="20"/>
        </w:rPr>
        <w:t>En </w:t>
      </w:r>
      <w:r>
        <w:rPr>
          <w:spacing w:val="-4"/>
          <w:sz w:val="20"/>
        </w:rPr>
        <w:t>caso </w:t>
      </w:r>
      <w:r>
        <w:rPr>
          <w:spacing w:val="-3"/>
          <w:sz w:val="20"/>
        </w:rPr>
        <w:t>de que el </w:t>
      </w:r>
      <w:r>
        <w:rPr>
          <w:spacing w:val="-4"/>
          <w:sz w:val="20"/>
        </w:rPr>
        <w:t>Estado </w:t>
      </w:r>
      <w:r>
        <w:rPr>
          <w:spacing w:val="-5"/>
          <w:sz w:val="20"/>
        </w:rPr>
        <w:t>incurriera </w:t>
      </w:r>
      <w:r>
        <w:rPr>
          <w:spacing w:val="-3"/>
          <w:sz w:val="20"/>
        </w:rPr>
        <w:t>en </w:t>
      </w:r>
      <w:r>
        <w:rPr>
          <w:spacing w:val="-5"/>
          <w:sz w:val="20"/>
        </w:rPr>
        <w:t>mora, </w:t>
      </w:r>
      <w:r>
        <w:rPr>
          <w:spacing w:val="-4"/>
          <w:sz w:val="20"/>
        </w:rPr>
        <w:t>deberá pagar </w:t>
      </w:r>
      <w:r>
        <w:rPr>
          <w:spacing w:val="-3"/>
          <w:sz w:val="20"/>
        </w:rPr>
        <w:t>un </w:t>
      </w:r>
      <w:r>
        <w:rPr>
          <w:spacing w:val="-5"/>
          <w:sz w:val="20"/>
        </w:rPr>
        <w:t>interés </w:t>
      </w:r>
      <w:r>
        <w:rPr>
          <w:spacing w:val="-4"/>
          <w:sz w:val="20"/>
        </w:rPr>
        <w:t>sobre </w:t>
      </w:r>
      <w:r>
        <w:rPr>
          <w:sz w:val="20"/>
        </w:rPr>
        <w:t>la </w:t>
      </w:r>
      <w:r>
        <w:rPr>
          <w:spacing w:val="-4"/>
          <w:sz w:val="20"/>
        </w:rPr>
        <w:t>cantidad </w:t>
      </w:r>
      <w:r>
        <w:rPr>
          <w:spacing w:val="-5"/>
          <w:sz w:val="20"/>
        </w:rPr>
        <w:t>adeudada correspondiente </w:t>
      </w:r>
      <w:r>
        <w:rPr>
          <w:spacing w:val="-3"/>
          <w:sz w:val="20"/>
        </w:rPr>
        <w:t>al </w:t>
      </w:r>
      <w:r>
        <w:rPr>
          <w:spacing w:val="-4"/>
          <w:sz w:val="20"/>
        </w:rPr>
        <w:t>interés bancario </w:t>
      </w:r>
      <w:r>
        <w:rPr>
          <w:spacing w:val="-5"/>
          <w:sz w:val="20"/>
        </w:rPr>
        <w:t>moratorio </w:t>
      </w:r>
      <w:r>
        <w:rPr>
          <w:spacing w:val="-3"/>
          <w:sz w:val="20"/>
        </w:rPr>
        <w:t>en </w:t>
      </w:r>
      <w:r>
        <w:rPr>
          <w:sz w:val="20"/>
        </w:rPr>
        <w:t>la </w:t>
      </w:r>
      <w:r>
        <w:rPr>
          <w:spacing w:val="-4"/>
          <w:sz w:val="20"/>
        </w:rPr>
        <w:t>República </w:t>
      </w:r>
      <w:r>
        <w:rPr>
          <w:spacing w:val="-3"/>
          <w:sz w:val="20"/>
        </w:rPr>
        <w:t>de </w:t>
      </w:r>
      <w:r>
        <w:rPr>
          <w:spacing w:val="-4"/>
          <w:sz w:val="20"/>
        </w:rPr>
        <w:t>Costa Rica.</w:t>
      </w:r>
    </w:p>
    <w:p>
      <w:pPr>
        <w:pStyle w:val="BodyText"/>
        <w:spacing w:before="8"/>
        <w:rPr>
          <w:sz w:val="11"/>
        </w:rPr>
      </w:pPr>
    </w:p>
    <w:p>
      <w:pPr>
        <w:spacing w:after="0"/>
        <w:rPr>
          <w:sz w:val="11"/>
        </w:rPr>
        <w:sectPr>
          <w:pgSz w:w="12240" w:h="15840"/>
          <w:pgMar w:header="0" w:footer="896" w:top="1500" w:bottom="1080" w:left="1600" w:right="1620"/>
        </w:sectPr>
      </w:pPr>
    </w:p>
    <w:p>
      <w:pPr>
        <w:pStyle w:val="BodyText"/>
        <w:rPr>
          <w:sz w:val="24"/>
        </w:rPr>
      </w:pPr>
    </w:p>
    <w:p>
      <w:pPr>
        <w:pStyle w:val="BodyText"/>
        <w:rPr>
          <w:sz w:val="24"/>
        </w:rPr>
      </w:pPr>
    </w:p>
    <w:p>
      <w:pPr>
        <w:pStyle w:val="BodyText"/>
        <w:spacing w:before="4"/>
      </w:pPr>
    </w:p>
    <w:p>
      <w:pPr>
        <w:pStyle w:val="ListParagraph"/>
        <w:numPr>
          <w:ilvl w:val="0"/>
          <w:numId w:val="12"/>
        </w:numPr>
        <w:tabs>
          <w:tab w:pos="810" w:val="left" w:leader="none"/>
          <w:tab w:pos="811" w:val="left" w:leader="none"/>
        </w:tabs>
        <w:spacing w:line="480" w:lineRule="auto" w:before="0" w:after="0"/>
        <w:ind w:left="101" w:right="4" w:firstLine="0"/>
        <w:jc w:val="left"/>
        <w:rPr>
          <w:b/>
          <w:sz w:val="20"/>
        </w:rPr>
      </w:pPr>
      <w:bookmarkStart w:name="_bookmark157" w:id="234"/>
      <w:bookmarkEnd w:id="234"/>
      <w:r>
        <w:rPr/>
      </w:r>
      <w:bookmarkStart w:name="_bookmark157" w:id="235"/>
      <w:bookmarkEnd w:id="235"/>
      <w:r>
        <w:rPr>
          <w:spacing w:val="-3"/>
          <w:sz w:val="20"/>
        </w:rPr>
        <w:t>Po</w:t>
      </w:r>
      <w:r>
        <w:rPr>
          <w:spacing w:val="-3"/>
          <w:sz w:val="20"/>
        </w:rPr>
        <w:t>r</w:t>
      </w:r>
      <w:r>
        <w:rPr>
          <w:spacing w:val="-12"/>
          <w:sz w:val="20"/>
        </w:rPr>
        <w:t> </w:t>
      </w:r>
      <w:r>
        <w:rPr>
          <w:spacing w:val="-6"/>
          <w:sz w:val="20"/>
        </w:rPr>
        <w:t>tanto, </w:t>
      </w:r>
      <w:r>
        <w:rPr>
          <w:b/>
          <w:sz w:val="20"/>
        </w:rPr>
        <w:t>LA CORTE </w:t>
      </w:r>
      <w:bookmarkStart w:name="H. Modalidad de cumplimiento de los pago" w:id="236"/>
      <w:bookmarkEnd w:id="236"/>
      <w:r>
        <w:rPr>
          <w:b/>
          <w:sz w:val="20"/>
        </w:rPr>
      </w:r>
      <w:r>
        <w:rPr>
          <w:b/>
          <w:sz w:val="20"/>
        </w:rPr>
        <w:t>DECIDE,</w:t>
      </w:r>
    </w:p>
    <w:p>
      <w:pPr>
        <w:pStyle w:val="BodyText"/>
        <w:ind w:left="101"/>
      </w:pPr>
      <w:r>
        <w:rPr/>
        <w:t>Por unanimidad:</w:t>
      </w:r>
    </w:p>
    <w:p>
      <w:pPr>
        <w:spacing w:before="101"/>
        <w:ind w:left="1413" w:right="0" w:firstLine="0"/>
        <w:jc w:val="left"/>
        <w:rPr>
          <w:b/>
          <w:sz w:val="20"/>
        </w:rPr>
      </w:pPr>
      <w:r>
        <w:rPr/>
        <w:br w:type="column"/>
      </w:r>
      <w:r>
        <w:rPr>
          <w:b/>
          <w:sz w:val="20"/>
        </w:rPr>
        <w:t>IX</w:t>
      </w:r>
    </w:p>
    <w:p>
      <w:pPr>
        <w:pStyle w:val="Heading1"/>
        <w:ind w:left="101"/>
      </w:pPr>
      <w:r>
        <w:rPr/>
        <w:t>PUNTOS RESOLUTIVOS</w:t>
      </w:r>
    </w:p>
    <w:p>
      <w:pPr>
        <w:spacing w:after="0"/>
        <w:sectPr>
          <w:type w:val="continuous"/>
          <w:pgSz w:w="12240" w:h="15840"/>
          <w:pgMar w:top="1500" w:bottom="280" w:left="1600" w:right="1620"/>
          <w:cols w:num="2" w:equalWidth="0">
            <w:col w:w="1764" w:space="1355"/>
            <w:col w:w="5901"/>
          </w:cols>
        </w:sectPr>
      </w:pPr>
    </w:p>
    <w:p>
      <w:pPr>
        <w:pStyle w:val="BodyText"/>
        <w:spacing w:before="7"/>
        <w:rPr>
          <w:b/>
          <w:sz w:val="11"/>
        </w:rPr>
      </w:pPr>
    </w:p>
    <w:p>
      <w:pPr>
        <w:pStyle w:val="ListParagraph"/>
        <w:numPr>
          <w:ilvl w:val="0"/>
          <w:numId w:val="15"/>
        </w:numPr>
        <w:tabs>
          <w:tab w:pos="786" w:val="left" w:leader="none"/>
        </w:tabs>
        <w:spacing w:line="240" w:lineRule="auto" w:before="100" w:after="0"/>
        <w:ind w:left="101" w:right="194" w:firstLine="0"/>
        <w:jc w:val="both"/>
        <w:rPr>
          <w:sz w:val="20"/>
        </w:rPr>
      </w:pPr>
      <w:r>
        <w:rPr>
          <w:sz w:val="20"/>
        </w:rPr>
        <w:t>Aceptar el reconocimiento de responsabilidad del Estado, en los términos de los párrafos 16 a 23 de la presente</w:t>
      </w:r>
      <w:r>
        <w:rPr>
          <w:spacing w:val="-16"/>
          <w:sz w:val="20"/>
        </w:rPr>
        <w:t> </w:t>
      </w:r>
      <w:r>
        <w:rPr>
          <w:sz w:val="20"/>
        </w:rPr>
        <w:t>Sentencia.</w:t>
      </w:r>
    </w:p>
    <w:p>
      <w:pPr>
        <w:pStyle w:val="BodyText"/>
        <w:spacing w:before="11"/>
        <w:rPr>
          <w:sz w:val="19"/>
        </w:rPr>
      </w:pPr>
    </w:p>
    <w:p>
      <w:pPr>
        <w:pStyle w:val="Heading1"/>
        <w:ind w:left="101"/>
        <w:jc w:val="both"/>
      </w:pPr>
      <w:r>
        <w:rPr/>
        <w:t>DECLARA,</w:t>
      </w:r>
    </w:p>
    <w:p>
      <w:pPr>
        <w:pStyle w:val="BodyText"/>
        <w:spacing w:before="11"/>
        <w:rPr>
          <w:b/>
          <w:sz w:val="19"/>
        </w:rPr>
      </w:pPr>
    </w:p>
    <w:p>
      <w:pPr>
        <w:pStyle w:val="BodyText"/>
        <w:ind w:left="101"/>
        <w:jc w:val="both"/>
      </w:pPr>
      <w:r>
        <w:rPr/>
        <w:t>Por unanimidad, que:</w:t>
      </w:r>
    </w:p>
    <w:p>
      <w:pPr>
        <w:pStyle w:val="BodyText"/>
        <w:spacing w:before="11"/>
        <w:rPr>
          <w:sz w:val="19"/>
        </w:rPr>
      </w:pPr>
    </w:p>
    <w:p>
      <w:pPr>
        <w:pStyle w:val="ListParagraph"/>
        <w:numPr>
          <w:ilvl w:val="0"/>
          <w:numId w:val="15"/>
        </w:numPr>
        <w:tabs>
          <w:tab w:pos="786" w:val="left" w:leader="none"/>
        </w:tabs>
        <w:spacing w:line="240" w:lineRule="auto" w:before="0" w:after="0"/>
        <w:ind w:left="100" w:right="194" w:firstLine="1"/>
        <w:jc w:val="both"/>
        <w:rPr>
          <w:sz w:val="20"/>
        </w:rPr>
      </w:pPr>
      <w:r>
        <w:rPr>
          <w:sz w:val="20"/>
        </w:rPr>
        <w:t>El Estado es responsable por la violación de los derechos a la igualdad ante la ley</w:t>
      </w:r>
      <w:r>
        <w:rPr>
          <w:spacing w:val="-10"/>
          <w:sz w:val="20"/>
        </w:rPr>
        <w:t> </w:t>
      </w:r>
      <w:r>
        <w:rPr>
          <w:sz w:val="20"/>
        </w:rPr>
        <w:t>y</w:t>
      </w:r>
      <w:r>
        <w:rPr>
          <w:spacing w:val="-8"/>
          <w:sz w:val="20"/>
        </w:rPr>
        <w:t> </w:t>
      </w:r>
      <w:r>
        <w:rPr>
          <w:sz w:val="20"/>
        </w:rPr>
        <w:t>al</w:t>
      </w:r>
      <w:r>
        <w:rPr>
          <w:spacing w:val="-10"/>
          <w:sz w:val="20"/>
        </w:rPr>
        <w:t> </w:t>
      </w:r>
      <w:r>
        <w:rPr>
          <w:sz w:val="20"/>
        </w:rPr>
        <w:t>trabajo,</w:t>
      </w:r>
      <w:r>
        <w:rPr>
          <w:spacing w:val="-9"/>
          <w:sz w:val="20"/>
        </w:rPr>
        <w:t> </w:t>
      </w:r>
      <w:r>
        <w:rPr>
          <w:sz w:val="20"/>
        </w:rPr>
        <w:t>reconocidos</w:t>
      </w:r>
      <w:r>
        <w:rPr>
          <w:spacing w:val="-9"/>
          <w:sz w:val="20"/>
        </w:rPr>
        <w:t> </w:t>
      </w:r>
      <w:r>
        <w:rPr>
          <w:sz w:val="20"/>
        </w:rPr>
        <w:t>en</w:t>
      </w:r>
      <w:r>
        <w:rPr>
          <w:spacing w:val="-9"/>
          <w:sz w:val="20"/>
        </w:rPr>
        <w:t> </w:t>
      </w:r>
      <w:r>
        <w:rPr>
          <w:sz w:val="20"/>
        </w:rPr>
        <w:t>los</w:t>
      </w:r>
      <w:r>
        <w:rPr>
          <w:spacing w:val="-11"/>
          <w:sz w:val="20"/>
        </w:rPr>
        <w:t> </w:t>
      </w:r>
      <w:r>
        <w:rPr>
          <w:sz w:val="20"/>
        </w:rPr>
        <w:t>artículos</w:t>
      </w:r>
      <w:r>
        <w:rPr>
          <w:spacing w:val="-9"/>
          <w:sz w:val="20"/>
        </w:rPr>
        <w:t> </w:t>
      </w:r>
      <w:r>
        <w:rPr>
          <w:sz w:val="20"/>
        </w:rPr>
        <w:t>24</w:t>
      </w:r>
      <w:r>
        <w:rPr>
          <w:spacing w:val="-9"/>
          <w:sz w:val="20"/>
        </w:rPr>
        <w:t> </w:t>
      </w:r>
      <w:r>
        <w:rPr>
          <w:sz w:val="20"/>
        </w:rPr>
        <w:t>y</w:t>
      </w:r>
      <w:r>
        <w:rPr>
          <w:spacing w:val="-9"/>
          <w:sz w:val="20"/>
        </w:rPr>
        <w:t> </w:t>
      </w:r>
      <w:r>
        <w:rPr>
          <w:sz w:val="20"/>
        </w:rPr>
        <w:t>26</w:t>
      </w:r>
      <w:r>
        <w:rPr>
          <w:spacing w:val="-9"/>
          <w:sz w:val="20"/>
        </w:rPr>
        <w:t> </w:t>
      </w:r>
      <w:r>
        <w:rPr>
          <w:sz w:val="20"/>
        </w:rPr>
        <w:t>de</w:t>
      </w:r>
      <w:r>
        <w:rPr>
          <w:spacing w:val="-9"/>
          <w:sz w:val="20"/>
        </w:rPr>
        <w:t> </w:t>
      </w:r>
      <w:r>
        <w:rPr>
          <w:sz w:val="20"/>
        </w:rPr>
        <w:t>la</w:t>
      </w:r>
      <w:r>
        <w:rPr>
          <w:spacing w:val="-11"/>
          <w:sz w:val="20"/>
        </w:rPr>
        <w:t> </w:t>
      </w:r>
      <w:r>
        <w:rPr>
          <w:sz w:val="20"/>
        </w:rPr>
        <w:t>Convención</w:t>
      </w:r>
      <w:r>
        <w:rPr>
          <w:spacing w:val="-10"/>
          <w:sz w:val="20"/>
        </w:rPr>
        <w:t> </w:t>
      </w:r>
      <w:r>
        <w:rPr>
          <w:sz w:val="20"/>
        </w:rPr>
        <w:t>Americana</w:t>
      </w:r>
      <w:r>
        <w:rPr>
          <w:spacing w:val="-11"/>
          <w:sz w:val="20"/>
        </w:rPr>
        <w:t> </w:t>
      </w:r>
      <w:r>
        <w:rPr>
          <w:sz w:val="20"/>
        </w:rPr>
        <w:t>sobre Derechos Humanos, en relación con la obligación del Estado de respetar los derechos sin discriminación, establecida en el artículo 1.1 del mismo instrumento, en perjuicio de</w:t>
      </w:r>
      <w:r>
        <w:rPr>
          <w:spacing w:val="-4"/>
          <w:sz w:val="20"/>
        </w:rPr>
        <w:t> </w:t>
      </w:r>
      <w:r>
        <w:rPr>
          <w:sz w:val="20"/>
        </w:rPr>
        <w:t>Luis</w:t>
      </w:r>
      <w:r>
        <w:rPr>
          <w:spacing w:val="-4"/>
          <w:sz w:val="20"/>
        </w:rPr>
        <w:t> </w:t>
      </w:r>
      <w:r>
        <w:rPr>
          <w:sz w:val="20"/>
        </w:rPr>
        <w:t>Fernando</w:t>
      </w:r>
      <w:r>
        <w:rPr>
          <w:spacing w:val="-5"/>
          <w:sz w:val="20"/>
        </w:rPr>
        <w:t> </w:t>
      </w:r>
      <w:r>
        <w:rPr>
          <w:sz w:val="20"/>
        </w:rPr>
        <w:t>Guevara</w:t>
      </w:r>
      <w:r>
        <w:rPr>
          <w:spacing w:val="-4"/>
          <w:sz w:val="20"/>
        </w:rPr>
        <w:t> </w:t>
      </w:r>
      <w:r>
        <w:rPr>
          <w:sz w:val="20"/>
        </w:rPr>
        <w:t>Díaz,</w:t>
      </w:r>
      <w:r>
        <w:rPr>
          <w:spacing w:val="-5"/>
          <w:sz w:val="20"/>
        </w:rPr>
        <w:t> </w:t>
      </w:r>
      <w:r>
        <w:rPr>
          <w:sz w:val="20"/>
        </w:rPr>
        <w:t>en</w:t>
      </w:r>
      <w:r>
        <w:rPr>
          <w:spacing w:val="-4"/>
          <w:sz w:val="20"/>
        </w:rPr>
        <w:t> </w:t>
      </w:r>
      <w:r>
        <w:rPr>
          <w:sz w:val="20"/>
        </w:rPr>
        <w:t>los</w:t>
      </w:r>
      <w:r>
        <w:rPr>
          <w:spacing w:val="-3"/>
          <w:sz w:val="20"/>
        </w:rPr>
        <w:t> </w:t>
      </w:r>
      <w:r>
        <w:rPr>
          <w:sz w:val="20"/>
        </w:rPr>
        <w:t>términos</w:t>
      </w:r>
      <w:r>
        <w:rPr>
          <w:spacing w:val="-4"/>
          <w:sz w:val="20"/>
        </w:rPr>
        <w:t> </w:t>
      </w:r>
      <w:r>
        <w:rPr>
          <w:sz w:val="20"/>
        </w:rPr>
        <w:t>de</w:t>
      </w:r>
      <w:r>
        <w:rPr>
          <w:spacing w:val="-4"/>
          <w:sz w:val="20"/>
        </w:rPr>
        <w:t> </w:t>
      </w:r>
      <w:r>
        <w:rPr>
          <w:sz w:val="20"/>
        </w:rPr>
        <w:t>los</w:t>
      </w:r>
      <w:r>
        <w:rPr>
          <w:spacing w:val="-4"/>
          <w:sz w:val="20"/>
        </w:rPr>
        <w:t> </w:t>
      </w:r>
      <w:r>
        <w:rPr>
          <w:sz w:val="20"/>
        </w:rPr>
        <w:t>párrafos</w:t>
      </w:r>
      <w:r>
        <w:rPr>
          <w:spacing w:val="-3"/>
          <w:sz w:val="20"/>
        </w:rPr>
        <w:t> </w:t>
      </w:r>
      <w:r>
        <w:rPr>
          <w:sz w:val="20"/>
        </w:rPr>
        <w:t>46</w:t>
      </w:r>
      <w:r>
        <w:rPr>
          <w:spacing w:val="-5"/>
          <w:sz w:val="20"/>
        </w:rPr>
        <w:t> </w:t>
      </w:r>
      <w:r>
        <w:rPr>
          <w:sz w:val="20"/>
        </w:rPr>
        <w:t>a</w:t>
      </w:r>
      <w:r>
        <w:rPr>
          <w:spacing w:val="-5"/>
          <w:sz w:val="20"/>
        </w:rPr>
        <w:t> </w:t>
      </w:r>
      <w:r>
        <w:rPr>
          <w:sz w:val="20"/>
        </w:rPr>
        <w:t>82</w:t>
      </w:r>
      <w:r>
        <w:rPr>
          <w:spacing w:val="-3"/>
          <w:sz w:val="20"/>
        </w:rPr>
        <w:t> </w:t>
      </w:r>
      <w:r>
        <w:rPr>
          <w:sz w:val="20"/>
        </w:rPr>
        <w:t>de</w:t>
      </w:r>
      <w:r>
        <w:rPr>
          <w:spacing w:val="-4"/>
          <w:sz w:val="20"/>
        </w:rPr>
        <w:t> </w:t>
      </w:r>
      <w:r>
        <w:rPr>
          <w:sz w:val="20"/>
        </w:rPr>
        <w:t>la</w:t>
      </w:r>
      <w:r>
        <w:rPr>
          <w:spacing w:val="-5"/>
          <w:sz w:val="20"/>
        </w:rPr>
        <w:t> </w:t>
      </w:r>
      <w:r>
        <w:rPr>
          <w:sz w:val="20"/>
        </w:rPr>
        <w:t>presente Sentencia (el Juez Humberto Antonio Sierra Porto, y la Jueza Patricia Pérez Goldberg, no</w:t>
      </w:r>
      <w:r>
        <w:rPr>
          <w:spacing w:val="-7"/>
          <w:sz w:val="20"/>
        </w:rPr>
        <w:t> </w:t>
      </w:r>
      <w:r>
        <w:rPr>
          <w:sz w:val="20"/>
        </w:rPr>
        <w:t>comparten</w:t>
      </w:r>
      <w:r>
        <w:rPr>
          <w:spacing w:val="-8"/>
          <w:sz w:val="20"/>
        </w:rPr>
        <w:t> </w:t>
      </w:r>
      <w:r>
        <w:rPr>
          <w:sz w:val="20"/>
        </w:rPr>
        <w:t>la</w:t>
      </w:r>
      <w:r>
        <w:rPr>
          <w:spacing w:val="-7"/>
          <w:sz w:val="20"/>
        </w:rPr>
        <w:t> </w:t>
      </w:r>
      <w:r>
        <w:rPr>
          <w:sz w:val="20"/>
        </w:rPr>
        <w:t>declaración</w:t>
      </w:r>
      <w:r>
        <w:rPr>
          <w:spacing w:val="-6"/>
          <w:sz w:val="20"/>
        </w:rPr>
        <w:t> </w:t>
      </w:r>
      <w:r>
        <w:rPr>
          <w:sz w:val="20"/>
        </w:rPr>
        <w:t>de</w:t>
      </w:r>
      <w:r>
        <w:rPr>
          <w:spacing w:val="-6"/>
          <w:sz w:val="20"/>
        </w:rPr>
        <w:t> </w:t>
      </w:r>
      <w:r>
        <w:rPr>
          <w:sz w:val="20"/>
        </w:rPr>
        <w:t>la</w:t>
      </w:r>
      <w:r>
        <w:rPr>
          <w:spacing w:val="-9"/>
          <w:sz w:val="20"/>
        </w:rPr>
        <w:t> </w:t>
      </w:r>
      <w:r>
        <w:rPr>
          <w:sz w:val="20"/>
        </w:rPr>
        <w:t>violación</w:t>
      </w:r>
      <w:r>
        <w:rPr>
          <w:spacing w:val="-8"/>
          <w:sz w:val="20"/>
        </w:rPr>
        <w:t> </w:t>
      </w:r>
      <w:r>
        <w:rPr>
          <w:sz w:val="20"/>
        </w:rPr>
        <w:t>del</w:t>
      </w:r>
      <w:r>
        <w:rPr>
          <w:spacing w:val="-7"/>
          <w:sz w:val="20"/>
        </w:rPr>
        <w:t> </w:t>
      </w:r>
      <w:r>
        <w:rPr>
          <w:sz w:val="20"/>
        </w:rPr>
        <w:t>artículo</w:t>
      </w:r>
      <w:r>
        <w:rPr>
          <w:spacing w:val="-7"/>
          <w:sz w:val="20"/>
        </w:rPr>
        <w:t> </w:t>
      </w:r>
      <w:r>
        <w:rPr>
          <w:sz w:val="20"/>
        </w:rPr>
        <w:t>26</w:t>
      </w:r>
      <w:r>
        <w:rPr>
          <w:spacing w:val="-8"/>
          <w:sz w:val="20"/>
        </w:rPr>
        <w:t> </w:t>
      </w:r>
      <w:r>
        <w:rPr>
          <w:sz w:val="20"/>
        </w:rPr>
        <w:t>de</w:t>
      </w:r>
      <w:r>
        <w:rPr>
          <w:spacing w:val="-7"/>
          <w:sz w:val="20"/>
        </w:rPr>
        <w:t> </w:t>
      </w:r>
      <w:r>
        <w:rPr>
          <w:sz w:val="20"/>
        </w:rPr>
        <w:t>la</w:t>
      </w:r>
      <w:r>
        <w:rPr>
          <w:spacing w:val="-8"/>
          <w:sz w:val="20"/>
        </w:rPr>
        <w:t> </w:t>
      </w:r>
      <w:r>
        <w:rPr>
          <w:sz w:val="20"/>
        </w:rPr>
        <w:t>Convención</w:t>
      </w:r>
      <w:r>
        <w:rPr>
          <w:spacing w:val="-7"/>
          <w:sz w:val="20"/>
        </w:rPr>
        <w:t> </w:t>
      </w:r>
      <w:r>
        <w:rPr>
          <w:sz w:val="20"/>
        </w:rPr>
        <w:t>Americana sobre Derechos Humanos, en relación al artículo 1.1 del mismo instrumento, lo cual queda manifestado en sus</w:t>
      </w:r>
      <w:r>
        <w:rPr>
          <w:spacing w:val="-13"/>
          <w:sz w:val="20"/>
        </w:rPr>
        <w:t> </w:t>
      </w:r>
      <w:r>
        <w:rPr>
          <w:sz w:val="20"/>
        </w:rPr>
        <w:t>votos).</w:t>
      </w:r>
    </w:p>
    <w:p>
      <w:pPr>
        <w:pStyle w:val="BodyText"/>
        <w:spacing w:before="11"/>
        <w:rPr>
          <w:sz w:val="19"/>
        </w:rPr>
      </w:pPr>
    </w:p>
    <w:p>
      <w:pPr>
        <w:pStyle w:val="ListParagraph"/>
        <w:numPr>
          <w:ilvl w:val="0"/>
          <w:numId w:val="15"/>
        </w:numPr>
        <w:tabs>
          <w:tab w:pos="786" w:val="left" w:leader="none"/>
        </w:tabs>
        <w:spacing w:line="240" w:lineRule="auto" w:before="0" w:after="0"/>
        <w:ind w:left="101" w:right="195" w:firstLine="0"/>
        <w:jc w:val="both"/>
        <w:rPr>
          <w:sz w:val="20"/>
        </w:rPr>
      </w:pPr>
      <w:r>
        <w:rPr>
          <w:sz w:val="20"/>
        </w:rPr>
        <w:t>El Estado es responsable por la violación de los derechos a las garantías judiciales y la protección judicial, establecidos en los artículos 8 y 25 de la Convención Americana sobre Derechos Humanos, en relación con el artículo 1.1 del mismo instrumento, en perjuicio de Luis Fernando Guevara Díaz, en los términos del párrafo 18 de la presente</w:t>
      </w:r>
      <w:r>
        <w:rPr>
          <w:spacing w:val="-14"/>
          <w:sz w:val="20"/>
        </w:rPr>
        <w:t> </w:t>
      </w:r>
      <w:r>
        <w:rPr>
          <w:sz w:val="20"/>
        </w:rPr>
        <w:t>Sentencia.</w:t>
      </w:r>
    </w:p>
    <w:p>
      <w:pPr>
        <w:spacing w:after="0" w:line="240" w:lineRule="auto"/>
        <w:jc w:val="both"/>
        <w:rPr>
          <w:sz w:val="20"/>
        </w:rPr>
        <w:sectPr>
          <w:type w:val="continuous"/>
          <w:pgSz w:w="12240" w:h="15840"/>
          <w:pgMar w:top="1500" w:bottom="280" w:left="1600" w:right="1620"/>
        </w:sectPr>
      </w:pPr>
    </w:p>
    <w:p>
      <w:pPr>
        <w:pStyle w:val="Heading1"/>
        <w:spacing w:before="71"/>
        <w:ind w:left="101"/>
        <w:jc w:val="both"/>
      </w:pPr>
      <w:r>
        <w:rPr/>
        <w:t>DISPONE</w:t>
      </w:r>
    </w:p>
    <w:p>
      <w:pPr>
        <w:pStyle w:val="BodyText"/>
        <w:spacing w:before="11"/>
        <w:rPr>
          <w:b/>
          <w:sz w:val="19"/>
        </w:rPr>
      </w:pPr>
    </w:p>
    <w:p>
      <w:pPr>
        <w:pStyle w:val="BodyText"/>
        <w:ind w:left="101"/>
        <w:jc w:val="both"/>
      </w:pPr>
      <w:r>
        <w:rPr/>
        <w:t>Por unanimidad, que:</w:t>
      </w:r>
    </w:p>
    <w:p>
      <w:pPr>
        <w:pStyle w:val="BodyText"/>
        <w:spacing w:before="11"/>
        <w:rPr>
          <w:sz w:val="19"/>
        </w:rPr>
      </w:pPr>
    </w:p>
    <w:p>
      <w:pPr>
        <w:pStyle w:val="ListParagraph"/>
        <w:numPr>
          <w:ilvl w:val="0"/>
          <w:numId w:val="15"/>
        </w:numPr>
        <w:tabs>
          <w:tab w:pos="788" w:val="left" w:leader="none"/>
        </w:tabs>
        <w:spacing w:line="240" w:lineRule="auto" w:before="0" w:after="0"/>
        <w:ind w:left="788" w:right="0" w:hanging="687"/>
        <w:jc w:val="both"/>
        <w:rPr>
          <w:sz w:val="20"/>
        </w:rPr>
      </w:pPr>
      <w:r>
        <w:rPr>
          <w:sz w:val="20"/>
        </w:rPr>
        <w:t>Esta Sentencia constituye, por sí misma, una forma de</w:t>
      </w:r>
      <w:r>
        <w:rPr>
          <w:spacing w:val="-27"/>
          <w:sz w:val="20"/>
        </w:rPr>
        <w:t> </w:t>
      </w:r>
      <w:r>
        <w:rPr>
          <w:sz w:val="20"/>
        </w:rPr>
        <w:t>reparación.</w:t>
      </w:r>
    </w:p>
    <w:p>
      <w:pPr>
        <w:pStyle w:val="BodyText"/>
        <w:spacing w:before="11"/>
        <w:rPr>
          <w:sz w:val="19"/>
        </w:rPr>
      </w:pPr>
    </w:p>
    <w:p>
      <w:pPr>
        <w:pStyle w:val="ListParagraph"/>
        <w:numPr>
          <w:ilvl w:val="0"/>
          <w:numId w:val="15"/>
        </w:numPr>
        <w:tabs>
          <w:tab w:pos="788" w:val="left" w:leader="none"/>
        </w:tabs>
        <w:spacing w:line="240" w:lineRule="auto" w:before="0" w:after="0"/>
        <w:ind w:left="101" w:right="117" w:firstLine="0"/>
        <w:jc w:val="both"/>
        <w:rPr>
          <w:sz w:val="20"/>
        </w:rPr>
      </w:pPr>
      <w:r>
        <w:rPr>
          <w:sz w:val="20"/>
        </w:rPr>
        <w:t>El</w:t>
      </w:r>
      <w:r>
        <w:rPr>
          <w:spacing w:val="-9"/>
          <w:sz w:val="20"/>
        </w:rPr>
        <w:t> </w:t>
      </w:r>
      <w:r>
        <w:rPr>
          <w:sz w:val="20"/>
        </w:rPr>
        <w:t>Estado</w:t>
      </w:r>
      <w:r>
        <w:rPr>
          <w:spacing w:val="-8"/>
          <w:sz w:val="20"/>
        </w:rPr>
        <w:t> </w:t>
      </w:r>
      <w:r>
        <w:rPr>
          <w:sz w:val="20"/>
        </w:rPr>
        <w:t>adoptará</w:t>
      </w:r>
      <w:r>
        <w:rPr>
          <w:spacing w:val="-8"/>
          <w:sz w:val="20"/>
        </w:rPr>
        <w:t> </w:t>
      </w:r>
      <w:r>
        <w:rPr>
          <w:sz w:val="20"/>
        </w:rPr>
        <w:t>todas</w:t>
      </w:r>
      <w:r>
        <w:rPr>
          <w:spacing w:val="-8"/>
          <w:sz w:val="20"/>
        </w:rPr>
        <w:t> </w:t>
      </w:r>
      <w:r>
        <w:rPr>
          <w:sz w:val="20"/>
        </w:rPr>
        <w:t>las</w:t>
      </w:r>
      <w:r>
        <w:rPr>
          <w:spacing w:val="-8"/>
          <w:sz w:val="20"/>
        </w:rPr>
        <w:t> </w:t>
      </w:r>
      <w:r>
        <w:rPr>
          <w:sz w:val="20"/>
        </w:rPr>
        <w:t>medidas</w:t>
      </w:r>
      <w:r>
        <w:rPr>
          <w:spacing w:val="-8"/>
          <w:sz w:val="20"/>
        </w:rPr>
        <w:t> </w:t>
      </w:r>
      <w:r>
        <w:rPr>
          <w:sz w:val="20"/>
        </w:rPr>
        <w:t>necesarias</w:t>
      </w:r>
      <w:r>
        <w:rPr>
          <w:spacing w:val="-8"/>
          <w:sz w:val="20"/>
        </w:rPr>
        <w:t> </w:t>
      </w:r>
      <w:r>
        <w:rPr>
          <w:sz w:val="20"/>
        </w:rPr>
        <w:t>para</w:t>
      </w:r>
      <w:r>
        <w:rPr>
          <w:spacing w:val="-8"/>
          <w:sz w:val="20"/>
        </w:rPr>
        <w:t> </w:t>
      </w:r>
      <w:r>
        <w:rPr>
          <w:sz w:val="20"/>
        </w:rPr>
        <w:t>que</w:t>
      </w:r>
      <w:r>
        <w:rPr>
          <w:spacing w:val="-8"/>
          <w:sz w:val="20"/>
        </w:rPr>
        <w:t> </w:t>
      </w:r>
      <w:r>
        <w:rPr>
          <w:sz w:val="20"/>
        </w:rPr>
        <w:t>el</w:t>
      </w:r>
      <w:r>
        <w:rPr>
          <w:spacing w:val="-9"/>
          <w:sz w:val="20"/>
        </w:rPr>
        <w:t> </w:t>
      </w:r>
      <w:r>
        <w:rPr>
          <w:sz w:val="20"/>
        </w:rPr>
        <w:t>señor</w:t>
      </w:r>
      <w:r>
        <w:rPr>
          <w:spacing w:val="-9"/>
          <w:sz w:val="20"/>
        </w:rPr>
        <w:t> </w:t>
      </w:r>
      <w:r>
        <w:rPr>
          <w:sz w:val="20"/>
        </w:rPr>
        <w:t>Luis</w:t>
      </w:r>
      <w:r>
        <w:rPr>
          <w:spacing w:val="-9"/>
          <w:sz w:val="20"/>
        </w:rPr>
        <w:t> </w:t>
      </w:r>
      <w:r>
        <w:rPr>
          <w:sz w:val="20"/>
        </w:rPr>
        <w:t>Fernando Guevara Díaz sea nombrado en un cargo de igual o mayor jerarquía que por el que concursó, o bien en otro cargo que se ajuste a sus aptitudes y necesidades, en los términos del párrafo 89 de la presente Sentencia. En caso de que el señor Guevara o sus representantes no informen a la Corte que desea ser nombrado en un cargo en el Ministerio</w:t>
      </w:r>
      <w:r>
        <w:rPr>
          <w:spacing w:val="-7"/>
          <w:sz w:val="20"/>
        </w:rPr>
        <w:t> </w:t>
      </w:r>
      <w:r>
        <w:rPr>
          <w:sz w:val="20"/>
        </w:rPr>
        <w:t>de</w:t>
      </w:r>
      <w:r>
        <w:rPr>
          <w:spacing w:val="-7"/>
          <w:sz w:val="20"/>
        </w:rPr>
        <w:t> </w:t>
      </w:r>
      <w:r>
        <w:rPr>
          <w:sz w:val="20"/>
        </w:rPr>
        <w:t>Hacienda,</w:t>
      </w:r>
      <w:r>
        <w:rPr>
          <w:spacing w:val="-8"/>
          <w:sz w:val="20"/>
        </w:rPr>
        <w:t> </w:t>
      </w:r>
      <w:r>
        <w:rPr>
          <w:sz w:val="20"/>
        </w:rPr>
        <w:t>o</w:t>
      </w:r>
      <w:r>
        <w:rPr>
          <w:spacing w:val="-7"/>
          <w:sz w:val="20"/>
        </w:rPr>
        <w:t> </w:t>
      </w:r>
      <w:r>
        <w:rPr>
          <w:sz w:val="20"/>
        </w:rPr>
        <w:t>en</w:t>
      </w:r>
      <w:r>
        <w:rPr>
          <w:spacing w:val="-6"/>
          <w:sz w:val="20"/>
        </w:rPr>
        <w:t> </w:t>
      </w:r>
      <w:r>
        <w:rPr>
          <w:sz w:val="20"/>
        </w:rPr>
        <w:t>otra</w:t>
      </w:r>
      <w:r>
        <w:rPr>
          <w:spacing w:val="-7"/>
          <w:sz w:val="20"/>
        </w:rPr>
        <w:t> </w:t>
      </w:r>
      <w:r>
        <w:rPr>
          <w:sz w:val="20"/>
        </w:rPr>
        <w:t>institución</w:t>
      </w:r>
      <w:r>
        <w:rPr>
          <w:spacing w:val="-8"/>
          <w:sz w:val="20"/>
        </w:rPr>
        <w:t> </w:t>
      </w:r>
      <w:r>
        <w:rPr>
          <w:sz w:val="20"/>
        </w:rPr>
        <w:t>pública,</w:t>
      </w:r>
      <w:r>
        <w:rPr>
          <w:spacing w:val="-8"/>
          <w:sz w:val="20"/>
        </w:rPr>
        <w:t> </w:t>
      </w:r>
      <w:r>
        <w:rPr>
          <w:sz w:val="20"/>
        </w:rPr>
        <w:t>en</w:t>
      </w:r>
      <w:r>
        <w:rPr>
          <w:spacing w:val="-8"/>
          <w:sz w:val="20"/>
        </w:rPr>
        <w:t> </w:t>
      </w:r>
      <w:r>
        <w:rPr>
          <w:sz w:val="20"/>
        </w:rPr>
        <w:t>un</w:t>
      </w:r>
      <w:r>
        <w:rPr>
          <w:spacing w:val="-8"/>
          <w:sz w:val="20"/>
        </w:rPr>
        <w:t> </w:t>
      </w:r>
      <w:r>
        <w:rPr>
          <w:sz w:val="20"/>
        </w:rPr>
        <w:t>plazo</w:t>
      </w:r>
      <w:r>
        <w:rPr>
          <w:spacing w:val="-7"/>
          <w:sz w:val="20"/>
        </w:rPr>
        <w:t> </w:t>
      </w:r>
      <w:r>
        <w:rPr>
          <w:sz w:val="20"/>
        </w:rPr>
        <w:t>no</w:t>
      </w:r>
      <w:r>
        <w:rPr>
          <w:spacing w:val="-7"/>
          <w:sz w:val="20"/>
        </w:rPr>
        <w:t> </w:t>
      </w:r>
      <w:r>
        <w:rPr>
          <w:sz w:val="20"/>
        </w:rPr>
        <w:t>mayor</w:t>
      </w:r>
      <w:r>
        <w:rPr>
          <w:spacing w:val="-7"/>
          <w:sz w:val="20"/>
        </w:rPr>
        <w:t> </w:t>
      </w:r>
      <w:r>
        <w:rPr>
          <w:sz w:val="20"/>
        </w:rPr>
        <w:t>a</w:t>
      </w:r>
      <w:r>
        <w:rPr>
          <w:spacing w:val="-7"/>
          <w:sz w:val="20"/>
        </w:rPr>
        <w:t> </w:t>
      </w:r>
      <w:r>
        <w:rPr>
          <w:sz w:val="20"/>
        </w:rPr>
        <w:t>seis</w:t>
      </w:r>
      <w:r>
        <w:rPr>
          <w:spacing w:val="-7"/>
          <w:sz w:val="20"/>
        </w:rPr>
        <w:t> </w:t>
      </w:r>
      <w:r>
        <w:rPr>
          <w:sz w:val="20"/>
        </w:rPr>
        <w:t>meses a</w:t>
      </w:r>
      <w:r>
        <w:rPr>
          <w:spacing w:val="-7"/>
          <w:sz w:val="20"/>
        </w:rPr>
        <w:t> </w:t>
      </w:r>
      <w:r>
        <w:rPr>
          <w:sz w:val="20"/>
        </w:rPr>
        <w:t>partir</w:t>
      </w:r>
      <w:r>
        <w:rPr>
          <w:spacing w:val="-8"/>
          <w:sz w:val="20"/>
        </w:rPr>
        <w:t> </w:t>
      </w:r>
      <w:r>
        <w:rPr>
          <w:sz w:val="20"/>
        </w:rPr>
        <w:t>de</w:t>
      </w:r>
      <w:r>
        <w:rPr>
          <w:spacing w:val="-7"/>
          <w:sz w:val="20"/>
        </w:rPr>
        <w:t> </w:t>
      </w:r>
      <w:r>
        <w:rPr>
          <w:sz w:val="20"/>
        </w:rPr>
        <w:t>la</w:t>
      </w:r>
      <w:r>
        <w:rPr>
          <w:spacing w:val="-7"/>
          <w:sz w:val="20"/>
        </w:rPr>
        <w:t> </w:t>
      </w:r>
      <w:r>
        <w:rPr>
          <w:sz w:val="20"/>
        </w:rPr>
        <w:t>notificación</w:t>
      </w:r>
      <w:r>
        <w:rPr>
          <w:spacing w:val="-6"/>
          <w:sz w:val="20"/>
        </w:rPr>
        <w:t> </w:t>
      </w:r>
      <w:r>
        <w:rPr>
          <w:sz w:val="20"/>
        </w:rPr>
        <w:t>de</w:t>
      </w:r>
      <w:r>
        <w:rPr>
          <w:spacing w:val="-9"/>
          <w:sz w:val="20"/>
        </w:rPr>
        <w:t> </w:t>
      </w:r>
      <w:r>
        <w:rPr>
          <w:sz w:val="20"/>
        </w:rPr>
        <w:t>esta</w:t>
      </w:r>
      <w:r>
        <w:rPr>
          <w:spacing w:val="-8"/>
          <w:sz w:val="20"/>
        </w:rPr>
        <w:t> </w:t>
      </w:r>
      <w:r>
        <w:rPr>
          <w:sz w:val="20"/>
        </w:rPr>
        <w:t>Sentencia,</w:t>
      </w:r>
      <w:r>
        <w:rPr>
          <w:spacing w:val="-8"/>
          <w:sz w:val="20"/>
        </w:rPr>
        <w:t> </w:t>
      </w:r>
      <w:r>
        <w:rPr>
          <w:sz w:val="20"/>
        </w:rPr>
        <w:t>el</w:t>
      </w:r>
      <w:r>
        <w:rPr>
          <w:spacing w:val="-9"/>
          <w:sz w:val="20"/>
        </w:rPr>
        <w:t> </w:t>
      </w:r>
      <w:r>
        <w:rPr>
          <w:sz w:val="20"/>
        </w:rPr>
        <w:t>Estado</w:t>
      </w:r>
      <w:r>
        <w:rPr>
          <w:spacing w:val="-8"/>
          <w:sz w:val="20"/>
        </w:rPr>
        <w:t> </w:t>
      </w:r>
      <w:r>
        <w:rPr>
          <w:sz w:val="20"/>
        </w:rPr>
        <w:t>deberá</w:t>
      </w:r>
      <w:r>
        <w:rPr>
          <w:spacing w:val="-7"/>
          <w:sz w:val="20"/>
        </w:rPr>
        <w:t> </w:t>
      </w:r>
      <w:r>
        <w:rPr>
          <w:sz w:val="20"/>
        </w:rPr>
        <w:t>pagar</w:t>
      </w:r>
      <w:r>
        <w:rPr>
          <w:spacing w:val="-8"/>
          <w:sz w:val="20"/>
        </w:rPr>
        <w:t> </w:t>
      </w:r>
      <w:r>
        <w:rPr>
          <w:sz w:val="20"/>
        </w:rPr>
        <w:t>la</w:t>
      </w:r>
      <w:r>
        <w:rPr>
          <w:spacing w:val="-8"/>
          <w:sz w:val="20"/>
        </w:rPr>
        <w:t> </w:t>
      </w:r>
      <w:r>
        <w:rPr>
          <w:sz w:val="20"/>
        </w:rPr>
        <w:t>cantidad</w:t>
      </w:r>
      <w:r>
        <w:rPr>
          <w:spacing w:val="-9"/>
          <w:sz w:val="20"/>
        </w:rPr>
        <w:t> </w:t>
      </w:r>
      <w:r>
        <w:rPr>
          <w:sz w:val="20"/>
        </w:rPr>
        <w:t>indicada en el párrafo 90 de la presente</w:t>
      </w:r>
      <w:r>
        <w:rPr>
          <w:spacing w:val="-17"/>
          <w:sz w:val="20"/>
        </w:rPr>
        <w:t> </w:t>
      </w:r>
      <w:r>
        <w:rPr>
          <w:sz w:val="20"/>
        </w:rPr>
        <w:t>Sentencia.</w:t>
      </w:r>
    </w:p>
    <w:p>
      <w:pPr>
        <w:pStyle w:val="BodyText"/>
        <w:spacing w:before="10"/>
        <w:rPr>
          <w:sz w:val="19"/>
        </w:rPr>
      </w:pPr>
    </w:p>
    <w:p>
      <w:pPr>
        <w:pStyle w:val="ListParagraph"/>
        <w:numPr>
          <w:ilvl w:val="0"/>
          <w:numId w:val="15"/>
        </w:numPr>
        <w:tabs>
          <w:tab w:pos="788" w:val="left" w:leader="none"/>
        </w:tabs>
        <w:spacing w:line="240" w:lineRule="auto" w:before="0" w:after="0"/>
        <w:ind w:left="101" w:right="118" w:firstLine="0"/>
        <w:jc w:val="both"/>
        <w:rPr>
          <w:sz w:val="20"/>
        </w:rPr>
      </w:pPr>
      <w:r>
        <w:rPr>
          <w:sz w:val="20"/>
        </w:rPr>
        <w:t>El Estado realizará, en el plazo de seis meses a partir de la notificación de esta Sentencia, las publicaciones indicadas en el párrafo 92 de la presente</w:t>
      </w:r>
      <w:r>
        <w:rPr>
          <w:spacing w:val="-28"/>
          <w:sz w:val="20"/>
        </w:rPr>
        <w:t> </w:t>
      </w:r>
      <w:r>
        <w:rPr>
          <w:sz w:val="20"/>
        </w:rPr>
        <w:t>Sentencia.</w:t>
      </w:r>
    </w:p>
    <w:p>
      <w:pPr>
        <w:pStyle w:val="BodyText"/>
        <w:spacing w:before="11"/>
        <w:rPr>
          <w:sz w:val="19"/>
        </w:rPr>
      </w:pPr>
    </w:p>
    <w:p>
      <w:pPr>
        <w:pStyle w:val="ListParagraph"/>
        <w:numPr>
          <w:ilvl w:val="0"/>
          <w:numId w:val="15"/>
        </w:numPr>
        <w:tabs>
          <w:tab w:pos="788" w:val="left" w:leader="none"/>
        </w:tabs>
        <w:spacing w:line="240" w:lineRule="auto" w:before="0" w:after="0"/>
        <w:ind w:left="101" w:right="116" w:firstLine="0"/>
        <w:jc w:val="both"/>
        <w:rPr>
          <w:sz w:val="20"/>
        </w:rPr>
      </w:pPr>
      <w:r>
        <w:rPr>
          <w:sz w:val="20"/>
        </w:rPr>
        <w:t>El Estado creará e implementará, en el plazo de un año, un plan de capacitación a funcionarios del Ministerio de Hacienda en materia de igualdad y no discriminación de personas con discapacidad, en el que se especifiquen las obligaciones del Estado en materia de respeto y garantía del derecho al trabajo de las personas con discapacidad en casos de contratación, nombramientos, promoción y despido, así como los deberes especiales</w:t>
      </w:r>
      <w:r>
        <w:rPr>
          <w:spacing w:val="-19"/>
          <w:sz w:val="20"/>
        </w:rPr>
        <w:t> </w:t>
      </w:r>
      <w:r>
        <w:rPr>
          <w:sz w:val="20"/>
        </w:rPr>
        <w:t>que</w:t>
      </w:r>
      <w:r>
        <w:rPr>
          <w:spacing w:val="-18"/>
          <w:sz w:val="20"/>
        </w:rPr>
        <w:t> </w:t>
      </w:r>
      <w:r>
        <w:rPr>
          <w:sz w:val="20"/>
        </w:rPr>
        <w:t>surgen</w:t>
      </w:r>
      <w:r>
        <w:rPr>
          <w:spacing w:val="-18"/>
          <w:sz w:val="20"/>
        </w:rPr>
        <w:t> </w:t>
      </w:r>
      <w:r>
        <w:rPr>
          <w:sz w:val="20"/>
        </w:rPr>
        <w:t>al</w:t>
      </w:r>
      <w:r>
        <w:rPr>
          <w:spacing w:val="-18"/>
          <w:sz w:val="20"/>
        </w:rPr>
        <w:t> </w:t>
      </w:r>
      <w:r>
        <w:rPr>
          <w:sz w:val="20"/>
        </w:rPr>
        <w:t>momento</w:t>
      </w:r>
      <w:r>
        <w:rPr>
          <w:spacing w:val="-19"/>
          <w:sz w:val="20"/>
        </w:rPr>
        <w:t> </w:t>
      </w:r>
      <w:r>
        <w:rPr>
          <w:sz w:val="20"/>
        </w:rPr>
        <w:t>de</w:t>
      </w:r>
      <w:r>
        <w:rPr>
          <w:spacing w:val="-18"/>
          <w:sz w:val="20"/>
        </w:rPr>
        <w:t> </w:t>
      </w:r>
      <w:r>
        <w:rPr>
          <w:sz w:val="20"/>
        </w:rPr>
        <w:t>abordar</w:t>
      </w:r>
      <w:r>
        <w:rPr>
          <w:spacing w:val="-18"/>
          <w:sz w:val="20"/>
        </w:rPr>
        <w:t> </w:t>
      </w:r>
      <w:r>
        <w:rPr>
          <w:sz w:val="20"/>
        </w:rPr>
        <w:t>alegatos</w:t>
      </w:r>
      <w:r>
        <w:rPr>
          <w:spacing w:val="-19"/>
          <w:sz w:val="20"/>
        </w:rPr>
        <w:t> </w:t>
      </w:r>
      <w:r>
        <w:rPr>
          <w:sz w:val="20"/>
        </w:rPr>
        <w:t>relacionados</w:t>
      </w:r>
      <w:r>
        <w:rPr>
          <w:spacing w:val="-19"/>
          <w:sz w:val="20"/>
        </w:rPr>
        <w:t> </w:t>
      </w:r>
      <w:r>
        <w:rPr>
          <w:sz w:val="20"/>
        </w:rPr>
        <w:t>con</w:t>
      </w:r>
      <w:r>
        <w:rPr>
          <w:spacing w:val="-18"/>
          <w:sz w:val="20"/>
        </w:rPr>
        <w:t> </w:t>
      </w:r>
      <w:r>
        <w:rPr>
          <w:sz w:val="20"/>
        </w:rPr>
        <w:t>supuestos</w:t>
      </w:r>
      <w:r>
        <w:rPr>
          <w:spacing w:val="-20"/>
          <w:sz w:val="20"/>
        </w:rPr>
        <w:t> </w:t>
      </w:r>
      <w:r>
        <w:rPr>
          <w:sz w:val="20"/>
        </w:rPr>
        <w:t>actos de discriminación por motivo de discapacidad, en los términos del párrafo 95 de la presente</w:t>
      </w:r>
      <w:r>
        <w:rPr>
          <w:spacing w:val="-9"/>
          <w:sz w:val="20"/>
        </w:rPr>
        <w:t> </w:t>
      </w:r>
      <w:r>
        <w:rPr>
          <w:sz w:val="20"/>
        </w:rPr>
        <w:t>Sentencia.</w:t>
      </w:r>
    </w:p>
    <w:p>
      <w:pPr>
        <w:pStyle w:val="BodyText"/>
        <w:spacing w:before="11"/>
        <w:rPr>
          <w:sz w:val="19"/>
        </w:rPr>
      </w:pPr>
    </w:p>
    <w:p>
      <w:pPr>
        <w:pStyle w:val="ListParagraph"/>
        <w:numPr>
          <w:ilvl w:val="0"/>
          <w:numId w:val="15"/>
        </w:numPr>
        <w:tabs>
          <w:tab w:pos="788" w:val="left" w:leader="none"/>
        </w:tabs>
        <w:spacing w:line="240" w:lineRule="auto" w:before="0" w:after="0"/>
        <w:ind w:left="101" w:right="118" w:firstLine="0"/>
        <w:jc w:val="both"/>
        <w:rPr>
          <w:sz w:val="20"/>
        </w:rPr>
      </w:pPr>
      <w:bookmarkStart w:name="H. Modalidad de cumplimiento de los pago" w:id="237"/>
      <w:bookmarkEnd w:id="237"/>
      <w:r>
        <w:rPr/>
      </w:r>
      <w:bookmarkStart w:name="H. Modalidad de cumplimiento de los pago" w:id="238"/>
      <w:bookmarkEnd w:id="238"/>
      <w:r>
        <w:rPr>
          <w:sz w:val="20"/>
        </w:rPr>
        <w:t>E</w:t>
      </w:r>
      <w:r>
        <w:rPr>
          <w:sz w:val="20"/>
        </w:rPr>
        <w:t>l Estado pagará las cantidades fijadas en los párrafos 104, 109 y 113 de la presente</w:t>
      </w:r>
      <w:r>
        <w:rPr>
          <w:spacing w:val="-6"/>
          <w:sz w:val="20"/>
        </w:rPr>
        <w:t> </w:t>
      </w:r>
      <w:r>
        <w:rPr>
          <w:sz w:val="20"/>
        </w:rPr>
        <w:t>Sentencia,</w:t>
      </w:r>
      <w:r>
        <w:rPr>
          <w:spacing w:val="-5"/>
          <w:sz w:val="20"/>
        </w:rPr>
        <w:t> </w:t>
      </w:r>
      <w:r>
        <w:rPr>
          <w:sz w:val="20"/>
        </w:rPr>
        <w:t>por</w:t>
      </w:r>
      <w:r>
        <w:rPr>
          <w:spacing w:val="-7"/>
          <w:sz w:val="20"/>
        </w:rPr>
        <w:t> </w:t>
      </w:r>
      <w:r>
        <w:rPr>
          <w:sz w:val="20"/>
        </w:rPr>
        <w:t>concepto</w:t>
      </w:r>
      <w:r>
        <w:rPr>
          <w:spacing w:val="-7"/>
          <w:sz w:val="20"/>
        </w:rPr>
        <w:t> </w:t>
      </w:r>
      <w:r>
        <w:rPr>
          <w:sz w:val="20"/>
        </w:rPr>
        <w:t>de</w:t>
      </w:r>
      <w:r>
        <w:rPr>
          <w:spacing w:val="-5"/>
          <w:sz w:val="20"/>
        </w:rPr>
        <w:t> </w:t>
      </w:r>
      <w:r>
        <w:rPr>
          <w:sz w:val="20"/>
        </w:rPr>
        <w:t>daños</w:t>
      </w:r>
      <w:r>
        <w:rPr>
          <w:spacing w:val="-5"/>
          <w:sz w:val="20"/>
        </w:rPr>
        <w:t> </w:t>
      </w:r>
      <w:r>
        <w:rPr>
          <w:sz w:val="20"/>
        </w:rPr>
        <w:t>materiales</w:t>
      </w:r>
      <w:r>
        <w:rPr>
          <w:spacing w:val="-7"/>
          <w:sz w:val="20"/>
        </w:rPr>
        <w:t> </w:t>
      </w:r>
      <w:r>
        <w:rPr>
          <w:sz w:val="20"/>
        </w:rPr>
        <w:t>e</w:t>
      </w:r>
      <w:r>
        <w:rPr>
          <w:spacing w:val="-6"/>
          <w:sz w:val="20"/>
        </w:rPr>
        <w:t> </w:t>
      </w:r>
      <w:r>
        <w:rPr>
          <w:sz w:val="20"/>
        </w:rPr>
        <w:t>inmateriales,</w:t>
      </w:r>
      <w:r>
        <w:rPr>
          <w:spacing w:val="-8"/>
          <w:sz w:val="20"/>
        </w:rPr>
        <w:t> </w:t>
      </w:r>
      <w:r>
        <w:rPr>
          <w:sz w:val="20"/>
        </w:rPr>
        <w:t>y</w:t>
      </w:r>
      <w:r>
        <w:rPr>
          <w:spacing w:val="-5"/>
          <w:sz w:val="20"/>
        </w:rPr>
        <w:t> </w:t>
      </w:r>
      <w:r>
        <w:rPr>
          <w:sz w:val="20"/>
        </w:rPr>
        <w:t>por</w:t>
      </w:r>
      <w:r>
        <w:rPr>
          <w:spacing w:val="-7"/>
          <w:sz w:val="20"/>
        </w:rPr>
        <w:t> </w:t>
      </w:r>
      <w:r>
        <w:rPr>
          <w:sz w:val="20"/>
        </w:rPr>
        <w:t>el</w:t>
      </w:r>
      <w:r>
        <w:rPr>
          <w:spacing w:val="-5"/>
          <w:sz w:val="20"/>
        </w:rPr>
        <w:t> </w:t>
      </w:r>
      <w:r>
        <w:rPr>
          <w:sz w:val="20"/>
        </w:rPr>
        <w:t>reintegro de costas y gastos, en los términos de los párrafos 114 a 119 de la</w:t>
      </w:r>
      <w:r>
        <w:rPr>
          <w:spacing w:val="-48"/>
          <w:sz w:val="20"/>
        </w:rPr>
        <w:t> </w:t>
      </w:r>
      <w:r>
        <w:rPr>
          <w:sz w:val="20"/>
        </w:rPr>
        <w:t>presente Sentencia.</w:t>
      </w:r>
    </w:p>
    <w:p>
      <w:pPr>
        <w:pStyle w:val="BodyText"/>
        <w:spacing w:before="11"/>
        <w:rPr>
          <w:sz w:val="19"/>
        </w:rPr>
      </w:pPr>
    </w:p>
    <w:p>
      <w:pPr>
        <w:pStyle w:val="ListParagraph"/>
        <w:numPr>
          <w:ilvl w:val="0"/>
          <w:numId w:val="15"/>
        </w:numPr>
        <w:tabs>
          <w:tab w:pos="810" w:val="left" w:leader="none"/>
        </w:tabs>
        <w:spacing w:line="240" w:lineRule="auto" w:before="0" w:after="0"/>
        <w:ind w:left="101" w:right="116" w:firstLine="0"/>
        <w:jc w:val="both"/>
        <w:rPr>
          <w:sz w:val="20"/>
        </w:rPr>
      </w:pPr>
      <w:r>
        <w:rPr>
          <w:sz w:val="20"/>
        </w:rPr>
        <w:t>El Estado, dentro del plazo de un año contado a partir de la notificación de esta Sentencia,</w:t>
      </w:r>
      <w:r>
        <w:rPr>
          <w:spacing w:val="-7"/>
          <w:sz w:val="20"/>
        </w:rPr>
        <w:t> </w:t>
      </w:r>
      <w:r>
        <w:rPr>
          <w:sz w:val="20"/>
        </w:rPr>
        <w:t>rendirá</w:t>
      </w:r>
      <w:r>
        <w:rPr>
          <w:spacing w:val="-8"/>
          <w:sz w:val="20"/>
        </w:rPr>
        <w:t> </w:t>
      </w:r>
      <w:r>
        <w:rPr>
          <w:sz w:val="20"/>
        </w:rPr>
        <w:t>al</w:t>
      </w:r>
      <w:r>
        <w:rPr>
          <w:spacing w:val="-9"/>
          <w:sz w:val="20"/>
        </w:rPr>
        <w:t> </w:t>
      </w:r>
      <w:r>
        <w:rPr>
          <w:sz w:val="20"/>
        </w:rPr>
        <w:t>Tribunal</w:t>
      </w:r>
      <w:r>
        <w:rPr>
          <w:spacing w:val="-9"/>
          <w:sz w:val="20"/>
        </w:rPr>
        <w:t> </w:t>
      </w:r>
      <w:r>
        <w:rPr>
          <w:sz w:val="20"/>
        </w:rPr>
        <w:t>un</w:t>
      </w:r>
      <w:r>
        <w:rPr>
          <w:spacing w:val="-9"/>
          <w:sz w:val="20"/>
        </w:rPr>
        <w:t> </w:t>
      </w:r>
      <w:r>
        <w:rPr>
          <w:sz w:val="20"/>
        </w:rPr>
        <w:t>informe</w:t>
      </w:r>
      <w:r>
        <w:rPr>
          <w:spacing w:val="-7"/>
          <w:sz w:val="20"/>
        </w:rPr>
        <w:t> </w:t>
      </w:r>
      <w:r>
        <w:rPr>
          <w:sz w:val="20"/>
        </w:rPr>
        <w:t>sobre</w:t>
      </w:r>
      <w:r>
        <w:rPr>
          <w:spacing w:val="-8"/>
          <w:sz w:val="20"/>
        </w:rPr>
        <w:t> </w:t>
      </w:r>
      <w:r>
        <w:rPr>
          <w:sz w:val="20"/>
        </w:rPr>
        <w:t>las</w:t>
      </w:r>
      <w:r>
        <w:rPr>
          <w:spacing w:val="-8"/>
          <w:sz w:val="20"/>
        </w:rPr>
        <w:t> </w:t>
      </w:r>
      <w:r>
        <w:rPr>
          <w:sz w:val="20"/>
        </w:rPr>
        <w:t>medidas</w:t>
      </w:r>
      <w:r>
        <w:rPr>
          <w:spacing w:val="-9"/>
          <w:sz w:val="20"/>
        </w:rPr>
        <w:t> </w:t>
      </w:r>
      <w:r>
        <w:rPr>
          <w:sz w:val="20"/>
        </w:rPr>
        <w:t>adoptadas</w:t>
      </w:r>
      <w:r>
        <w:rPr>
          <w:spacing w:val="-10"/>
          <w:sz w:val="20"/>
        </w:rPr>
        <w:t> </w:t>
      </w:r>
      <w:r>
        <w:rPr>
          <w:sz w:val="20"/>
        </w:rPr>
        <w:t>para</w:t>
      </w:r>
      <w:r>
        <w:rPr>
          <w:spacing w:val="-8"/>
          <w:sz w:val="20"/>
        </w:rPr>
        <w:t> </w:t>
      </w:r>
      <w:r>
        <w:rPr>
          <w:sz w:val="20"/>
        </w:rPr>
        <w:t>cumplir</w:t>
      </w:r>
      <w:r>
        <w:rPr>
          <w:spacing w:val="-8"/>
          <w:sz w:val="20"/>
        </w:rPr>
        <w:t> </w:t>
      </w:r>
      <w:r>
        <w:rPr>
          <w:sz w:val="20"/>
        </w:rPr>
        <w:t>con la misma, sin perjuicio de lo establecido en el párrafo 92 de la presente</w:t>
      </w:r>
      <w:r>
        <w:rPr>
          <w:spacing w:val="-35"/>
          <w:sz w:val="20"/>
        </w:rPr>
        <w:t> </w:t>
      </w:r>
      <w:r>
        <w:rPr>
          <w:sz w:val="20"/>
        </w:rPr>
        <w:t>Sentencia.</w:t>
      </w:r>
    </w:p>
    <w:p>
      <w:pPr>
        <w:pStyle w:val="BodyText"/>
        <w:spacing w:before="11"/>
        <w:rPr>
          <w:sz w:val="19"/>
        </w:rPr>
      </w:pPr>
    </w:p>
    <w:p>
      <w:pPr>
        <w:pStyle w:val="ListParagraph"/>
        <w:numPr>
          <w:ilvl w:val="0"/>
          <w:numId w:val="15"/>
        </w:numPr>
        <w:tabs>
          <w:tab w:pos="788" w:val="left" w:leader="none"/>
        </w:tabs>
        <w:spacing w:line="240" w:lineRule="auto" w:before="0" w:after="0"/>
        <w:ind w:left="101" w:right="115" w:firstLine="0"/>
        <w:jc w:val="both"/>
        <w:rPr>
          <w:sz w:val="20"/>
        </w:rPr>
      </w:pPr>
      <w:r>
        <w:rPr>
          <w:sz w:val="20"/>
        </w:rPr>
        <w:t>La Corte supervisará el cumplimiento íntegro de esta Sentencia, en ejercicio de sus</w:t>
      </w:r>
      <w:r>
        <w:rPr>
          <w:spacing w:val="-12"/>
          <w:sz w:val="20"/>
        </w:rPr>
        <w:t> </w:t>
      </w:r>
      <w:r>
        <w:rPr>
          <w:sz w:val="20"/>
        </w:rPr>
        <w:t>atribuciones</w:t>
      </w:r>
      <w:r>
        <w:rPr>
          <w:spacing w:val="-13"/>
          <w:sz w:val="20"/>
        </w:rPr>
        <w:t> </w:t>
      </w:r>
      <w:r>
        <w:rPr>
          <w:sz w:val="20"/>
        </w:rPr>
        <w:t>y</w:t>
      </w:r>
      <w:r>
        <w:rPr>
          <w:spacing w:val="-13"/>
          <w:sz w:val="20"/>
        </w:rPr>
        <w:t> </w:t>
      </w:r>
      <w:r>
        <w:rPr>
          <w:sz w:val="20"/>
        </w:rPr>
        <w:t>en</w:t>
      </w:r>
      <w:r>
        <w:rPr>
          <w:spacing w:val="-11"/>
          <w:sz w:val="20"/>
        </w:rPr>
        <w:t> </w:t>
      </w:r>
      <w:r>
        <w:rPr>
          <w:sz w:val="20"/>
        </w:rPr>
        <w:t>cumplimiento</w:t>
      </w:r>
      <w:r>
        <w:rPr>
          <w:spacing w:val="-12"/>
          <w:sz w:val="20"/>
        </w:rPr>
        <w:t> </w:t>
      </w:r>
      <w:r>
        <w:rPr>
          <w:sz w:val="20"/>
        </w:rPr>
        <w:t>de</w:t>
      </w:r>
      <w:r>
        <w:rPr>
          <w:spacing w:val="-12"/>
          <w:sz w:val="20"/>
        </w:rPr>
        <w:t> </w:t>
      </w:r>
      <w:r>
        <w:rPr>
          <w:sz w:val="20"/>
        </w:rPr>
        <w:t>sus</w:t>
      </w:r>
      <w:r>
        <w:rPr>
          <w:spacing w:val="-13"/>
          <w:sz w:val="20"/>
        </w:rPr>
        <w:t> </w:t>
      </w:r>
      <w:r>
        <w:rPr>
          <w:sz w:val="20"/>
        </w:rPr>
        <w:t>deberes</w:t>
      </w:r>
      <w:r>
        <w:rPr>
          <w:spacing w:val="-12"/>
          <w:sz w:val="20"/>
        </w:rPr>
        <w:t> </w:t>
      </w:r>
      <w:r>
        <w:rPr>
          <w:sz w:val="20"/>
        </w:rPr>
        <w:t>conforme</w:t>
      </w:r>
      <w:r>
        <w:rPr>
          <w:spacing w:val="-11"/>
          <w:sz w:val="20"/>
        </w:rPr>
        <w:t> </w:t>
      </w:r>
      <w:r>
        <w:rPr>
          <w:sz w:val="20"/>
        </w:rPr>
        <w:t>a</w:t>
      </w:r>
      <w:r>
        <w:rPr>
          <w:spacing w:val="-12"/>
          <w:sz w:val="20"/>
        </w:rPr>
        <w:t> </w:t>
      </w:r>
      <w:r>
        <w:rPr>
          <w:sz w:val="20"/>
        </w:rPr>
        <w:t>la</w:t>
      </w:r>
      <w:r>
        <w:rPr>
          <w:spacing w:val="-13"/>
          <w:sz w:val="20"/>
        </w:rPr>
        <w:t> </w:t>
      </w:r>
      <w:r>
        <w:rPr>
          <w:sz w:val="20"/>
        </w:rPr>
        <w:t>Convención</w:t>
      </w:r>
      <w:r>
        <w:rPr>
          <w:spacing w:val="-11"/>
          <w:sz w:val="20"/>
        </w:rPr>
        <w:t> </w:t>
      </w:r>
      <w:r>
        <w:rPr>
          <w:sz w:val="20"/>
        </w:rPr>
        <w:t>Americana sobre Derechos Humanos, y dará por concluido el presente caso una vez que el Estado haya dado cabal cumplimiento a lo dispuesto en la</w:t>
      </w:r>
      <w:r>
        <w:rPr>
          <w:spacing w:val="-23"/>
          <w:sz w:val="20"/>
        </w:rPr>
        <w:t> </w:t>
      </w:r>
      <w:r>
        <w:rPr>
          <w:sz w:val="20"/>
        </w:rPr>
        <w:t>misma.</w:t>
      </w:r>
    </w:p>
    <w:p>
      <w:pPr>
        <w:pStyle w:val="BodyText"/>
        <w:spacing w:before="11"/>
        <w:rPr>
          <w:sz w:val="19"/>
        </w:rPr>
      </w:pPr>
    </w:p>
    <w:p>
      <w:pPr>
        <w:pStyle w:val="BodyText"/>
        <w:spacing w:before="1"/>
        <w:ind w:left="101" w:right="117"/>
        <w:jc w:val="both"/>
      </w:pPr>
      <w:r>
        <w:rPr/>
        <w:t>El Juez Humberto Antonio Sierra Porto dio a conocer su voto individual concurrente y parcialmente</w:t>
      </w:r>
      <w:r>
        <w:rPr>
          <w:spacing w:val="-7"/>
        </w:rPr>
        <w:t> </w:t>
      </w:r>
      <w:r>
        <w:rPr/>
        <w:t>disidente,</w:t>
      </w:r>
      <w:r>
        <w:rPr>
          <w:spacing w:val="-8"/>
        </w:rPr>
        <w:t> </w:t>
      </w:r>
      <w:r>
        <w:rPr/>
        <w:t>la</w:t>
      </w:r>
      <w:r>
        <w:rPr>
          <w:spacing w:val="-8"/>
        </w:rPr>
        <w:t> </w:t>
      </w:r>
      <w:r>
        <w:rPr/>
        <w:t>Jueza</w:t>
      </w:r>
      <w:r>
        <w:rPr>
          <w:spacing w:val="-8"/>
        </w:rPr>
        <w:t> </w:t>
      </w:r>
      <w:r>
        <w:rPr/>
        <w:t>Patricia</w:t>
      </w:r>
      <w:r>
        <w:rPr>
          <w:spacing w:val="-8"/>
        </w:rPr>
        <w:t> </w:t>
      </w:r>
      <w:r>
        <w:rPr/>
        <w:t>Pérez</w:t>
      </w:r>
      <w:r>
        <w:rPr>
          <w:spacing w:val="-9"/>
        </w:rPr>
        <w:t> </w:t>
      </w:r>
      <w:r>
        <w:rPr/>
        <w:t>Goldberg</w:t>
      </w:r>
      <w:r>
        <w:rPr>
          <w:spacing w:val="-8"/>
        </w:rPr>
        <w:t> </w:t>
      </w:r>
      <w:r>
        <w:rPr/>
        <w:t>dio</w:t>
      </w:r>
      <w:r>
        <w:rPr>
          <w:spacing w:val="-8"/>
        </w:rPr>
        <w:t> </w:t>
      </w:r>
      <w:r>
        <w:rPr/>
        <w:t>a</w:t>
      </w:r>
      <w:r>
        <w:rPr>
          <w:spacing w:val="-8"/>
        </w:rPr>
        <w:t> </w:t>
      </w:r>
      <w:r>
        <w:rPr/>
        <w:t>conocer</w:t>
      </w:r>
      <w:r>
        <w:rPr>
          <w:spacing w:val="-8"/>
        </w:rPr>
        <w:t> </w:t>
      </w:r>
      <w:r>
        <w:rPr/>
        <w:t>su</w:t>
      </w:r>
      <w:r>
        <w:rPr>
          <w:spacing w:val="-7"/>
        </w:rPr>
        <w:t> </w:t>
      </w:r>
      <w:r>
        <w:rPr/>
        <w:t>voto</w:t>
      </w:r>
      <w:r>
        <w:rPr>
          <w:spacing w:val="-8"/>
        </w:rPr>
        <w:t> </w:t>
      </w:r>
      <w:r>
        <w:rPr/>
        <w:t>individual parcialmente disidente y el Juez Rodrigo de Bittencourt Mudrovitsch dio a conocer su voto individual</w:t>
      </w:r>
      <w:r>
        <w:rPr>
          <w:spacing w:val="-9"/>
        </w:rPr>
        <w:t> </w:t>
      </w:r>
      <w:r>
        <w:rPr/>
        <w:t>concurrente.</w:t>
      </w:r>
    </w:p>
    <w:p>
      <w:pPr>
        <w:pStyle w:val="BodyText"/>
      </w:pPr>
    </w:p>
    <w:p>
      <w:pPr>
        <w:pStyle w:val="BodyText"/>
        <w:ind w:left="101"/>
        <w:jc w:val="both"/>
      </w:pPr>
      <w:r>
        <w:rPr/>
        <w:t>Redactada en español en San José, Costa Rica, el 22 de junio de 2022.</w:t>
      </w:r>
    </w:p>
    <w:p>
      <w:pPr>
        <w:spacing w:after="0"/>
        <w:jc w:val="both"/>
        <w:sectPr>
          <w:pgSz w:w="12240" w:h="15840"/>
          <w:pgMar w:header="0" w:footer="896" w:top="1460" w:bottom="1080" w:left="1600" w:right="1580"/>
        </w:sectPr>
      </w:pPr>
    </w:p>
    <w:p>
      <w:pPr>
        <w:spacing w:before="71"/>
        <w:ind w:left="219" w:right="25" w:hanging="1"/>
        <w:jc w:val="left"/>
        <w:rPr>
          <w:sz w:val="20"/>
        </w:rPr>
      </w:pPr>
      <w:r>
        <w:rPr>
          <w:sz w:val="20"/>
        </w:rPr>
        <w:t>Corte IDH. </w:t>
      </w:r>
      <w:r>
        <w:rPr>
          <w:i/>
          <w:sz w:val="20"/>
        </w:rPr>
        <w:t>Caso Guevara Díaz Vs. Costa Rica</w:t>
      </w:r>
      <w:r>
        <w:rPr>
          <w:sz w:val="20"/>
        </w:rPr>
        <w:t>. Fondo, Reparaciones y Costas. Sentencia de 22 de junio de 2022. Sentencia adoptada en San José, Costa Rica.</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2725" w:right="2681"/>
        <w:jc w:val="center"/>
      </w:pPr>
      <w:r>
        <w:rPr/>
        <w:t>Ricardo C. Pérez Manrique Presidente</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5057" w:val="left" w:leader="none"/>
        </w:tabs>
        <w:ind w:left="101"/>
      </w:pPr>
      <w:r>
        <w:rPr/>
        <w:t>Humberto Antonio</w:t>
      </w:r>
      <w:r>
        <w:rPr>
          <w:spacing w:val="-6"/>
        </w:rPr>
        <w:t> </w:t>
      </w:r>
      <w:r>
        <w:rPr/>
        <w:t>Sierra</w:t>
      </w:r>
      <w:r>
        <w:rPr>
          <w:spacing w:val="-2"/>
        </w:rPr>
        <w:t> </w:t>
      </w:r>
      <w:r>
        <w:rPr/>
        <w:t>Porto</w:t>
        <w:tab/>
        <w:t>Eduardo Ferrer Mac-Gregor</w:t>
      </w:r>
      <w:r>
        <w:rPr>
          <w:spacing w:val="-12"/>
        </w:rPr>
        <w:t> </w:t>
      </w:r>
      <w:r>
        <w:rPr/>
        <w:t>Poisot</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5765" w:val="left" w:leader="none"/>
        </w:tabs>
        <w:ind w:left="101"/>
      </w:pPr>
      <w:r>
        <w:rPr/>
        <w:t>Verónica</w:t>
      </w:r>
      <w:r>
        <w:rPr>
          <w:spacing w:val="-4"/>
        </w:rPr>
        <w:t> </w:t>
      </w:r>
      <w:r>
        <w:rPr/>
        <w:t>Gómez</w:t>
        <w:tab/>
        <w:t>Patricia Pérez</w:t>
      </w:r>
      <w:r>
        <w:rPr>
          <w:spacing w:val="-12"/>
        </w:rPr>
        <w:t> </w:t>
      </w:r>
      <w:r>
        <w:rPr/>
        <w:t>Goldberg</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2725" w:right="2683"/>
        <w:jc w:val="center"/>
      </w:pPr>
      <w:bookmarkStart w:name="H. Modalidad de cumplimiento de los pago" w:id="239"/>
      <w:bookmarkEnd w:id="239"/>
      <w:r>
        <w:rPr/>
      </w:r>
      <w:r>
        <w:rPr/>
        <w:t>Rodrigo de Bittencourt Mudrovitsch</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2725" w:right="2682"/>
        <w:jc w:val="center"/>
      </w:pPr>
      <w:r>
        <w:rPr/>
        <w:t>Pablo Saavedra Alessandri Secretario</w:t>
      </w:r>
    </w:p>
    <w:p>
      <w:pPr>
        <w:pStyle w:val="BodyText"/>
        <w:rPr>
          <w:sz w:val="24"/>
        </w:rPr>
      </w:pPr>
    </w:p>
    <w:p>
      <w:pPr>
        <w:pStyle w:val="BodyText"/>
        <w:spacing w:before="194"/>
        <w:ind w:left="101"/>
      </w:pPr>
      <w:r>
        <w:rPr/>
        <w:t>Comuníquese y ejecútese,</w:t>
      </w:r>
    </w:p>
    <w:p>
      <w:pPr>
        <w:pStyle w:val="BodyText"/>
        <w:rPr>
          <w:sz w:val="24"/>
        </w:rPr>
      </w:pPr>
    </w:p>
    <w:p>
      <w:pPr>
        <w:pStyle w:val="BodyText"/>
        <w:spacing w:before="11"/>
        <w:rPr>
          <w:sz w:val="35"/>
        </w:rPr>
      </w:pPr>
    </w:p>
    <w:p>
      <w:pPr>
        <w:pStyle w:val="BodyText"/>
        <w:spacing w:line="243" w:lineRule="exact"/>
        <w:ind w:right="104"/>
        <w:jc w:val="right"/>
      </w:pPr>
      <w:r>
        <w:rPr/>
        <w:t>Ricardo C. Pérez Manrique</w:t>
      </w:r>
    </w:p>
    <w:p>
      <w:pPr>
        <w:pStyle w:val="BodyText"/>
        <w:spacing w:line="243" w:lineRule="exact"/>
        <w:ind w:left="7180"/>
      </w:pPr>
      <w:r>
        <w:rPr/>
        <w:t>Presidente</w:t>
      </w:r>
    </w:p>
    <w:p>
      <w:pPr>
        <w:pStyle w:val="BodyText"/>
        <w:spacing w:before="2"/>
      </w:pPr>
    </w:p>
    <w:p>
      <w:pPr>
        <w:pStyle w:val="BodyText"/>
        <w:ind w:left="809" w:right="6221" w:hanging="708"/>
      </w:pPr>
      <w:r>
        <w:rPr/>
        <w:t>Pablo Saavedra Alessandri Secretario</w:t>
      </w:r>
    </w:p>
    <w:p>
      <w:pPr>
        <w:spacing w:after="0"/>
        <w:sectPr>
          <w:pgSz w:w="12240" w:h="15840"/>
          <w:pgMar w:header="0" w:footer="896" w:top="1460" w:bottom="1080" w:left="1600" w:right="1640"/>
        </w:sectPr>
      </w:pPr>
    </w:p>
    <w:p>
      <w:pPr>
        <w:pStyle w:val="Heading1"/>
        <w:spacing w:line="434" w:lineRule="auto" w:before="79"/>
        <w:ind w:left="1239" w:right="1236"/>
        <w:jc w:val="center"/>
      </w:pPr>
      <w:bookmarkStart w:name="vsc_sierra_453_esp" w:id="240"/>
      <w:bookmarkEnd w:id="240"/>
      <w:r>
        <w:rPr>
          <w:b w:val="0"/>
        </w:rPr>
      </w:r>
      <w:r>
        <w:rPr/>
        <w:t>VOTO CONCURRENTE Y PARCIALMENTE DISIDENTE DEL JUEZ HUMBERTO ANTONIO SIERRA PORTO</w:t>
      </w:r>
    </w:p>
    <w:p>
      <w:pPr>
        <w:spacing w:line="434" w:lineRule="auto" w:before="0"/>
        <w:ind w:left="2230" w:right="1470" w:hanging="746"/>
        <w:jc w:val="left"/>
        <w:rPr>
          <w:b/>
          <w:sz w:val="20"/>
        </w:rPr>
      </w:pPr>
      <w:r>
        <w:rPr>
          <w:b/>
          <w:sz w:val="20"/>
        </w:rPr>
        <w:t>CORTE INTERAMERICANA DE DERECHOS HUMANOS CASO GUEVARA DÍAZ VS. COSTA RICA</w:t>
      </w:r>
    </w:p>
    <w:p>
      <w:pPr>
        <w:spacing w:before="47"/>
        <w:ind w:left="1239" w:right="1099" w:firstLine="0"/>
        <w:jc w:val="center"/>
        <w:rPr>
          <w:b/>
          <w:sz w:val="20"/>
        </w:rPr>
      </w:pPr>
      <w:r>
        <w:rPr>
          <w:b/>
          <w:sz w:val="20"/>
        </w:rPr>
        <w:t>SENTENCIA DE 22 DE JUNIO DE 2022</w:t>
      </w:r>
    </w:p>
    <w:p>
      <w:pPr>
        <w:pStyle w:val="Heading2"/>
        <w:ind w:left="1239" w:right="1099" w:firstLine="0"/>
        <w:jc w:val="center"/>
        <w:rPr>
          <w:i/>
        </w:rPr>
      </w:pPr>
      <w:r>
        <w:rPr>
          <w:i/>
        </w:rPr>
        <w:t>(Fondo, Reparaciones y Costas)</w:t>
      </w:r>
    </w:p>
    <w:p>
      <w:pPr>
        <w:pStyle w:val="BodyText"/>
        <w:rPr>
          <w:b/>
          <w:i/>
          <w:sz w:val="24"/>
        </w:rPr>
      </w:pPr>
    </w:p>
    <w:p>
      <w:pPr>
        <w:pStyle w:val="ListParagraph"/>
        <w:numPr>
          <w:ilvl w:val="0"/>
          <w:numId w:val="16"/>
        </w:numPr>
        <w:tabs>
          <w:tab w:pos="830" w:val="left" w:leader="none"/>
        </w:tabs>
        <w:spacing w:line="240" w:lineRule="auto" w:before="194" w:after="0"/>
        <w:ind w:left="120" w:right="118" w:firstLine="1"/>
        <w:jc w:val="both"/>
        <w:rPr>
          <w:sz w:val="20"/>
        </w:rPr>
      </w:pPr>
      <w:r>
        <w:rPr>
          <w:sz w:val="20"/>
        </w:rPr>
        <w:t>Con</w:t>
      </w:r>
      <w:r>
        <w:rPr>
          <w:spacing w:val="-13"/>
          <w:sz w:val="20"/>
        </w:rPr>
        <w:t> </w:t>
      </w:r>
      <w:r>
        <w:rPr>
          <w:sz w:val="20"/>
        </w:rPr>
        <w:t>el</w:t>
      </w:r>
      <w:r>
        <w:rPr>
          <w:spacing w:val="-12"/>
          <w:sz w:val="20"/>
        </w:rPr>
        <w:t> </w:t>
      </w:r>
      <w:r>
        <w:rPr>
          <w:sz w:val="20"/>
        </w:rPr>
        <w:t>acostumbrado</w:t>
      </w:r>
      <w:r>
        <w:rPr>
          <w:spacing w:val="-13"/>
          <w:sz w:val="20"/>
        </w:rPr>
        <w:t> </w:t>
      </w:r>
      <w:r>
        <w:rPr>
          <w:sz w:val="20"/>
        </w:rPr>
        <w:t>respeto</w:t>
      </w:r>
      <w:r>
        <w:rPr>
          <w:spacing w:val="-13"/>
          <w:sz w:val="20"/>
        </w:rPr>
        <w:t> </w:t>
      </w:r>
      <w:r>
        <w:rPr>
          <w:sz w:val="20"/>
        </w:rPr>
        <w:t>por</w:t>
      </w:r>
      <w:r>
        <w:rPr>
          <w:spacing w:val="-13"/>
          <w:sz w:val="20"/>
        </w:rPr>
        <w:t> </w:t>
      </w:r>
      <w:r>
        <w:rPr>
          <w:sz w:val="20"/>
        </w:rPr>
        <w:t>las</w:t>
      </w:r>
      <w:r>
        <w:rPr>
          <w:spacing w:val="-13"/>
          <w:sz w:val="20"/>
        </w:rPr>
        <w:t> </w:t>
      </w:r>
      <w:r>
        <w:rPr>
          <w:sz w:val="20"/>
        </w:rPr>
        <w:t>decisiones</w:t>
      </w:r>
      <w:r>
        <w:rPr>
          <w:spacing w:val="-13"/>
          <w:sz w:val="20"/>
        </w:rPr>
        <w:t> </w:t>
      </w:r>
      <w:r>
        <w:rPr>
          <w:sz w:val="20"/>
        </w:rPr>
        <w:t>de</w:t>
      </w:r>
      <w:r>
        <w:rPr>
          <w:spacing w:val="-13"/>
          <w:sz w:val="20"/>
        </w:rPr>
        <w:t> </w:t>
      </w:r>
      <w:r>
        <w:rPr>
          <w:sz w:val="20"/>
        </w:rPr>
        <w:t>la</w:t>
      </w:r>
      <w:r>
        <w:rPr>
          <w:spacing w:val="-13"/>
          <w:sz w:val="20"/>
        </w:rPr>
        <w:t> </w:t>
      </w:r>
      <w:r>
        <w:rPr>
          <w:sz w:val="20"/>
        </w:rPr>
        <w:t>Corte</w:t>
      </w:r>
      <w:r>
        <w:rPr>
          <w:spacing w:val="-13"/>
          <w:sz w:val="20"/>
        </w:rPr>
        <w:t> </w:t>
      </w:r>
      <w:r>
        <w:rPr>
          <w:sz w:val="20"/>
        </w:rPr>
        <w:t>Interamericana</w:t>
      </w:r>
      <w:r>
        <w:rPr>
          <w:spacing w:val="-13"/>
          <w:sz w:val="20"/>
        </w:rPr>
        <w:t> </w:t>
      </w:r>
      <w:r>
        <w:rPr>
          <w:sz w:val="20"/>
        </w:rPr>
        <w:t>de Derechos Humanos (en adelante “la Corte” o “el Tribunal”), el presente voto tiene por objeto señalar mi disidencia parcial frente al punto resolutivo 2 de la sentencia. En este se declaró la responsabilidad internacional del Estado de Costa Rica por la violación de los derechos a la igualdad ante la ley y al trabajo en relación con la prohibición</w:t>
      </w:r>
      <w:r>
        <w:rPr>
          <w:spacing w:val="-18"/>
          <w:sz w:val="20"/>
        </w:rPr>
        <w:t> </w:t>
      </w:r>
      <w:r>
        <w:rPr>
          <w:sz w:val="20"/>
        </w:rPr>
        <w:t>de</w:t>
      </w:r>
      <w:r>
        <w:rPr>
          <w:spacing w:val="-17"/>
          <w:sz w:val="20"/>
        </w:rPr>
        <w:t> </w:t>
      </w:r>
      <w:r>
        <w:rPr>
          <w:sz w:val="20"/>
        </w:rPr>
        <w:t>discriminación,</w:t>
      </w:r>
      <w:r>
        <w:rPr>
          <w:spacing w:val="-18"/>
          <w:sz w:val="20"/>
        </w:rPr>
        <w:t> </w:t>
      </w:r>
      <w:r>
        <w:rPr>
          <w:sz w:val="20"/>
        </w:rPr>
        <w:t>en</w:t>
      </w:r>
      <w:r>
        <w:rPr>
          <w:spacing w:val="-17"/>
          <w:sz w:val="20"/>
        </w:rPr>
        <w:t> </w:t>
      </w:r>
      <w:r>
        <w:rPr>
          <w:sz w:val="20"/>
        </w:rPr>
        <w:t>perjuicio</w:t>
      </w:r>
      <w:r>
        <w:rPr>
          <w:spacing w:val="-18"/>
          <w:sz w:val="20"/>
        </w:rPr>
        <w:t> </w:t>
      </w:r>
      <w:r>
        <w:rPr>
          <w:sz w:val="20"/>
        </w:rPr>
        <w:t>del</w:t>
      </w:r>
      <w:r>
        <w:rPr>
          <w:spacing w:val="-17"/>
          <w:sz w:val="20"/>
        </w:rPr>
        <w:t> </w:t>
      </w:r>
      <w:r>
        <w:rPr>
          <w:sz w:val="20"/>
        </w:rPr>
        <w:t>señor</w:t>
      </w:r>
      <w:r>
        <w:rPr>
          <w:spacing w:val="-18"/>
          <w:sz w:val="20"/>
        </w:rPr>
        <w:t> </w:t>
      </w:r>
      <w:r>
        <w:rPr>
          <w:sz w:val="20"/>
        </w:rPr>
        <w:t>Luis</w:t>
      </w:r>
      <w:r>
        <w:rPr>
          <w:spacing w:val="-17"/>
          <w:sz w:val="20"/>
        </w:rPr>
        <w:t> </w:t>
      </w:r>
      <w:r>
        <w:rPr>
          <w:sz w:val="20"/>
        </w:rPr>
        <w:t>Fernando</w:t>
      </w:r>
      <w:r>
        <w:rPr>
          <w:spacing w:val="-19"/>
          <w:sz w:val="20"/>
        </w:rPr>
        <w:t> </w:t>
      </w:r>
      <w:r>
        <w:rPr>
          <w:sz w:val="20"/>
        </w:rPr>
        <w:t>Guevara</w:t>
      </w:r>
      <w:r>
        <w:rPr>
          <w:spacing w:val="-18"/>
          <w:sz w:val="20"/>
        </w:rPr>
        <w:t> </w:t>
      </w:r>
      <w:r>
        <w:rPr>
          <w:sz w:val="20"/>
        </w:rPr>
        <w:t>Díaz.</w:t>
      </w:r>
      <w:r>
        <w:rPr>
          <w:spacing w:val="-17"/>
          <w:sz w:val="20"/>
        </w:rPr>
        <w:t> </w:t>
      </w:r>
      <w:r>
        <w:rPr>
          <w:sz w:val="20"/>
        </w:rPr>
        <w:t>Con este</w:t>
      </w:r>
      <w:r>
        <w:rPr>
          <w:spacing w:val="-8"/>
          <w:sz w:val="20"/>
        </w:rPr>
        <w:t> </w:t>
      </w:r>
      <w:r>
        <w:rPr>
          <w:sz w:val="20"/>
        </w:rPr>
        <w:t>propósito</w:t>
      </w:r>
      <w:r>
        <w:rPr>
          <w:spacing w:val="-8"/>
          <w:sz w:val="20"/>
        </w:rPr>
        <w:t> </w:t>
      </w:r>
      <w:r>
        <w:rPr>
          <w:sz w:val="20"/>
        </w:rPr>
        <w:t>me</w:t>
      </w:r>
      <w:r>
        <w:rPr>
          <w:spacing w:val="-8"/>
          <w:sz w:val="20"/>
        </w:rPr>
        <w:t> </w:t>
      </w:r>
      <w:r>
        <w:rPr>
          <w:sz w:val="20"/>
        </w:rPr>
        <w:t>referiré</w:t>
      </w:r>
      <w:r>
        <w:rPr>
          <w:spacing w:val="-7"/>
          <w:sz w:val="20"/>
        </w:rPr>
        <w:t> </w:t>
      </w:r>
      <w:r>
        <w:rPr>
          <w:sz w:val="20"/>
        </w:rPr>
        <w:t>a</w:t>
      </w:r>
      <w:r>
        <w:rPr>
          <w:spacing w:val="-8"/>
          <w:sz w:val="20"/>
        </w:rPr>
        <w:t> </w:t>
      </w:r>
      <w:r>
        <w:rPr>
          <w:sz w:val="20"/>
        </w:rPr>
        <w:t>la</w:t>
      </w:r>
      <w:r>
        <w:rPr>
          <w:spacing w:val="-8"/>
          <w:sz w:val="20"/>
        </w:rPr>
        <w:t> </w:t>
      </w:r>
      <w:r>
        <w:rPr>
          <w:sz w:val="20"/>
        </w:rPr>
        <w:t>i)</w:t>
      </w:r>
      <w:r>
        <w:rPr>
          <w:spacing w:val="-7"/>
          <w:sz w:val="20"/>
        </w:rPr>
        <w:t> </w:t>
      </w:r>
      <w:r>
        <w:rPr>
          <w:sz w:val="20"/>
        </w:rPr>
        <w:t>irrelevancia</w:t>
      </w:r>
      <w:r>
        <w:rPr>
          <w:spacing w:val="-8"/>
          <w:sz w:val="20"/>
        </w:rPr>
        <w:t> </w:t>
      </w:r>
      <w:r>
        <w:rPr>
          <w:sz w:val="20"/>
        </w:rPr>
        <w:t>del</w:t>
      </w:r>
      <w:r>
        <w:rPr>
          <w:spacing w:val="-8"/>
          <w:sz w:val="20"/>
        </w:rPr>
        <w:t> </w:t>
      </w:r>
      <w:r>
        <w:rPr>
          <w:sz w:val="20"/>
        </w:rPr>
        <w:t>análisis</w:t>
      </w:r>
      <w:r>
        <w:rPr>
          <w:spacing w:val="-8"/>
          <w:sz w:val="20"/>
        </w:rPr>
        <w:t> </w:t>
      </w:r>
      <w:r>
        <w:rPr>
          <w:sz w:val="20"/>
        </w:rPr>
        <w:t>del</w:t>
      </w:r>
      <w:r>
        <w:rPr>
          <w:spacing w:val="-8"/>
          <w:sz w:val="20"/>
        </w:rPr>
        <w:t> </w:t>
      </w:r>
      <w:r>
        <w:rPr>
          <w:sz w:val="20"/>
        </w:rPr>
        <w:t>derecho</w:t>
      </w:r>
      <w:r>
        <w:rPr>
          <w:spacing w:val="-8"/>
          <w:sz w:val="20"/>
        </w:rPr>
        <w:t> </w:t>
      </w:r>
      <w:r>
        <w:rPr>
          <w:sz w:val="20"/>
        </w:rPr>
        <w:t>al</w:t>
      </w:r>
      <w:r>
        <w:rPr>
          <w:spacing w:val="-8"/>
          <w:sz w:val="20"/>
        </w:rPr>
        <w:t> </w:t>
      </w:r>
      <w:r>
        <w:rPr>
          <w:sz w:val="20"/>
        </w:rPr>
        <w:t>trabajo</w:t>
      </w:r>
      <w:r>
        <w:rPr>
          <w:spacing w:val="-8"/>
          <w:sz w:val="20"/>
        </w:rPr>
        <w:t> </w:t>
      </w:r>
      <w:r>
        <w:rPr>
          <w:sz w:val="20"/>
        </w:rPr>
        <w:t>como derecho autónomo en el caso concreto; y al ii) nuevo cambio en la modalidad de declaración de las violaciones en los puntos</w:t>
      </w:r>
      <w:r>
        <w:rPr>
          <w:spacing w:val="-20"/>
          <w:sz w:val="20"/>
        </w:rPr>
        <w:t> </w:t>
      </w:r>
      <w:r>
        <w:rPr>
          <w:sz w:val="20"/>
        </w:rPr>
        <w:t>resolutivos.</w:t>
      </w:r>
    </w:p>
    <w:p>
      <w:pPr>
        <w:pStyle w:val="BodyText"/>
        <w:spacing w:before="11"/>
        <w:rPr>
          <w:sz w:val="19"/>
        </w:rPr>
      </w:pPr>
    </w:p>
    <w:p>
      <w:pPr>
        <w:pStyle w:val="ListParagraph"/>
        <w:numPr>
          <w:ilvl w:val="0"/>
          <w:numId w:val="16"/>
        </w:numPr>
        <w:tabs>
          <w:tab w:pos="829" w:val="left" w:leader="none"/>
        </w:tabs>
        <w:spacing w:line="240" w:lineRule="auto" w:before="0" w:after="0"/>
        <w:ind w:left="120" w:right="117" w:firstLine="0"/>
        <w:jc w:val="both"/>
        <w:rPr>
          <w:sz w:val="20"/>
        </w:rPr>
      </w:pPr>
      <w:r>
        <w:rPr>
          <w:sz w:val="20"/>
        </w:rPr>
        <w:t>Este voto complementa la posición ya expresada en mis votos parcialmente disidentes</w:t>
      </w:r>
      <w:r>
        <w:rPr>
          <w:spacing w:val="-18"/>
          <w:sz w:val="20"/>
        </w:rPr>
        <w:t> </w:t>
      </w:r>
      <w:r>
        <w:rPr>
          <w:sz w:val="20"/>
        </w:rPr>
        <w:t>a</w:t>
      </w:r>
      <w:r>
        <w:rPr>
          <w:spacing w:val="-19"/>
          <w:sz w:val="20"/>
        </w:rPr>
        <w:t> </w:t>
      </w:r>
      <w:r>
        <w:rPr>
          <w:sz w:val="20"/>
        </w:rPr>
        <w:t>los</w:t>
      </w:r>
      <w:r>
        <w:rPr>
          <w:spacing w:val="-19"/>
          <w:sz w:val="20"/>
        </w:rPr>
        <w:t> </w:t>
      </w:r>
      <w:r>
        <w:rPr>
          <w:sz w:val="20"/>
        </w:rPr>
        <w:t>casos</w:t>
      </w:r>
      <w:r>
        <w:rPr>
          <w:spacing w:val="-19"/>
          <w:sz w:val="20"/>
        </w:rPr>
        <w:t> </w:t>
      </w:r>
      <w:r>
        <w:rPr>
          <w:sz w:val="20"/>
        </w:rPr>
        <w:t>Lagos</w:t>
      </w:r>
      <w:r>
        <w:rPr>
          <w:spacing w:val="-18"/>
          <w:sz w:val="20"/>
        </w:rPr>
        <w:t> </w:t>
      </w:r>
      <w:r>
        <w:rPr>
          <w:sz w:val="20"/>
        </w:rPr>
        <w:t>del</w:t>
      </w:r>
      <w:r>
        <w:rPr>
          <w:spacing w:val="-18"/>
          <w:sz w:val="20"/>
        </w:rPr>
        <w:t> </w:t>
      </w:r>
      <w:r>
        <w:rPr>
          <w:sz w:val="20"/>
        </w:rPr>
        <w:t>Campo</w:t>
      </w:r>
      <w:r>
        <w:rPr>
          <w:spacing w:val="-18"/>
          <w:sz w:val="20"/>
        </w:rPr>
        <w:t> </w:t>
      </w:r>
      <w:r>
        <w:rPr>
          <w:sz w:val="20"/>
        </w:rPr>
        <w:t>Vs.</w:t>
      </w:r>
      <w:r>
        <w:rPr>
          <w:spacing w:val="-20"/>
          <w:sz w:val="20"/>
        </w:rPr>
        <w:t> </w:t>
      </w:r>
      <w:r>
        <w:rPr>
          <w:sz w:val="20"/>
        </w:rPr>
        <w:t>Perú</w:t>
      </w:r>
      <w:hyperlink w:history="true" w:anchor="_bookmark158">
        <w:r>
          <w:rPr>
            <w:position w:val="7"/>
            <w:sz w:val="13"/>
          </w:rPr>
          <w:t>1</w:t>
        </w:r>
      </w:hyperlink>
      <w:r>
        <w:rPr>
          <w:sz w:val="20"/>
        </w:rPr>
        <w:t>,</w:t>
      </w:r>
      <w:r>
        <w:rPr>
          <w:spacing w:val="-17"/>
          <w:sz w:val="20"/>
        </w:rPr>
        <w:t> </w:t>
      </w:r>
      <w:r>
        <w:rPr>
          <w:sz w:val="20"/>
        </w:rPr>
        <w:t>Trabajadores</w:t>
      </w:r>
      <w:r>
        <w:rPr>
          <w:spacing w:val="-19"/>
          <w:sz w:val="20"/>
        </w:rPr>
        <w:t> </w:t>
      </w:r>
      <w:r>
        <w:rPr>
          <w:sz w:val="20"/>
        </w:rPr>
        <w:t>Cesados</w:t>
      </w:r>
      <w:r>
        <w:rPr>
          <w:spacing w:val="-18"/>
          <w:sz w:val="20"/>
        </w:rPr>
        <w:t> </w:t>
      </w:r>
      <w:r>
        <w:rPr>
          <w:sz w:val="20"/>
        </w:rPr>
        <w:t>de</w:t>
      </w:r>
      <w:r>
        <w:rPr>
          <w:spacing w:val="-18"/>
          <w:sz w:val="20"/>
        </w:rPr>
        <w:t> </w:t>
      </w:r>
      <w:r>
        <w:rPr>
          <w:sz w:val="20"/>
        </w:rPr>
        <w:t>Petroperú y otros Vs. Perú</w:t>
      </w:r>
      <w:hyperlink w:history="true" w:anchor="_bookmark159">
        <w:r>
          <w:rPr>
            <w:position w:val="7"/>
            <w:sz w:val="13"/>
          </w:rPr>
          <w:t>2</w:t>
        </w:r>
      </w:hyperlink>
      <w:r>
        <w:rPr>
          <w:sz w:val="20"/>
        </w:rPr>
        <w:t>, San Miguel Sosa y otras Vs. Venezuela</w:t>
      </w:r>
      <w:hyperlink w:history="true" w:anchor="_bookmark160">
        <w:r>
          <w:rPr>
            <w:position w:val="7"/>
            <w:sz w:val="13"/>
          </w:rPr>
          <w:t>3</w:t>
        </w:r>
      </w:hyperlink>
      <w:r>
        <w:rPr>
          <w:sz w:val="20"/>
        </w:rPr>
        <w:t>, Muelle Flores Vs. Perú</w:t>
      </w:r>
      <w:hyperlink w:history="true" w:anchor="_bookmark161">
        <w:r>
          <w:rPr>
            <w:position w:val="7"/>
            <w:sz w:val="13"/>
          </w:rPr>
          <w:t>4</w:t>
        </w:r>
      </w:hyperlink>
      <w:r>
        <w:rPr>
          <w:sz w:val="20"/>
        </w:rPr>
        <w:t>, Hernández Vs. Argentina</w:t>
      </w:r>
      <w:hyperlink w:history="true" w:anchor="_bookmark162">
        <w:r>
          <w:rPr>
            <w:position w:val="7"/>
            <w:sz w:val="13"/>
          </w:rPr>
          <w:t>5</w:t>
        </w:r>
      </w:hyperlink>
      <w:r>
        <w:rPr>
          <w:sz w:val="20"/>
        </w:rPr>
        <w:t>, ANCEJUB-SUNAT Vs. Perú</w:t>
      </w:r>
      <w:hyperlink w:history="true" w:anchor="_bookmark163">
        <w:r>
          <w:rPr>
            <w:position w:val="7"/>
            <w:sz w:val="13"/>
          </w:rPr>
          <w:t>6</w:t>
        </w:r>
      </w:hyperlink>
      <w:r>
        <w:rPr>
          <w:sz w:val="20"/>
        </w:rPr>
        <w:t>, Comunidades Indígenas Miembros</w:t>
      </w:r>
      <w:r>
        <w:rPr>
          <w:spacing w:val="-8"/>
          <w:sz w:val="20"/>
        </w:rPr>
        <w:t> </w:t>
      </w:r>
      <w:r>
        <w:rPr>
          <w:sz w:val="20"/>
        </w:rPr>
        <w:t>de</w:t>
      </w:r>
      <w:r>
        <w:rPr>
          <w:spacing w:val="-7"/>
          <w:sz w:val="20"/>
        </w:rPr>
        <w:t> </w:t>
      </w:r>
      <w:r>
        <w:rPr>
          <w:sz w:val="20"/>
        </w:rPr>
        <w:t>la</w:t>
      </w:r>
      <w:r>
        <w:rPr>
          <w:spacing w:val="-8"/>
          <w:sz w:val="20"/>
        </w:rPr>
        <w:t> </w:t>
      </w:r>
      <w:r>
        <w:rPr>
          <w:sz w:val="20"/>
        </w:rPr>
        <w:t>Asociación</w:t>
      </w:r>
      <w:r>
        <w:rPr>
          <w:spacing w:val="-8"/>
          <w:sz w:val="20"/>
        </w:rPr>
        <w:t> </w:t>
      </w:r>
      <w:r>
        <w:rPr>
          <w:sz w:val="20"/>
        </w:rPr>
        <w:t>Lhaka</w:t>
      </w:r>
      <w:r>
        <w:rPr>
          <w:spacing w:val="-10"/>
          <w:sz w:val="20"/>
        </w:rPr>
        <w:t> </w:t>
      </w:r>
      <w:r>
        <w:rPr>
          <w:sz w:val="20"/>
        </w:rPr>
        <w:t>Honhat</w:t>
      </w:r>
      <w:r>
        <w:rPr>
          <w:spacing w:val="-8"/>
          <w:sz w:val="20"/>
        </w:rPr>
        <w:t> </w:t>
      </w:r>
      <w:r>
        <w:rPr>
          <w:sz w:val="20"/>
        </w:rPr>
        <w:t>(Nuestra</w:t>
      </w:r>
      <w:r>
        <w:rPr>
          <w:spacing w:val="-8"/>
          <w:sz w:val="20"/>
        </w:rPr>
        <w:t> </w:t>
      </w:r>
      <w:r>
        <w:rPr>
          <w:sz w:val="20"/>
        </w:rPr>
        <w:t>Tierra)</w:t>
      </w:r>
      <w:r>
        <w:rPr>
          <w:spacing w:val="-8"/>
          <w:sz w:val="20"/>
        </w:rPr>
        <w:t> </w:t>
      </w:r>
      <w:r>
        <w:rPr>
          <w:sz w:val="20"/>
        </w:rPr>
        <w:t>Vs.</w:t>
      </w:r>
      <w:r>
        <w:rPr>
          <w:spacing w:val="-8"/>
          <w:sz w:val="20"/>
        </w:rPr>
        <w:t> </w:t>
      </w:r>
      <w:r>
        <w:rPr>
          <w:sz w:val="20"/>
        </w:rPr>
        <w:t>Argentina</w:t>
      </w:r>
      <w:hyperlink w:history="true" w:anchor="_bookmark164">
        <w:r>
          <w:rPr>
            <w:position w:val="7"/>
            <w:sz w:val="13"/>
          </w:rPr>
          <w:t>7</w:t>
        </w:r>
      </w:hyperlink>
      <w:r>
        <w:rPr>
          <w:sz w:val="20"/>
        </w:rPr>
        <w:t>,</w:t>
      </w:r>
      <w:r>
        <w:rPr>
          <w:spacing w:val="-8"/>
          <w:sz w:val="20"/>
        </w:rPr>
        <w:t> </w:t>
      </w:r>
      <w:r>
        <w:rPr>
          <w:sz w:val="20"/>
        </w:rPr>
        <w:t>Empleados de la Fábrica de Fuegos de Santo Antônio de Jesus Vs. Brasil</w:t>
      </w:r>
      <w:hyperlink w:history="true" w:anchor="_bookmark165">
        <w:r>
          <w:rPr>
            <w:position w:val="7"/>
            <w:sz w:val="13"/>
          </w:rPr>
          <w:t>8</w:t>
        </w:r>
      </w:hyperlink>
      <w:r>
        <w:rPr>
          <w:sz w:val="20"/>
        </w:rPr>
        <w:t>, Casa Nina Vs.</w:t>
      </w:r>
      <w:r>
        <w:rPr>
          <w:spacing w:val="56"/>
          <w:sz w:val="20"/>
        </w:rPr>
        <w:t> </w:t>
      </w:r>
      <w:r>
        <w:rPr>
          <w:sz w:val="20"/>
        </w:rPr>
        <w:t>Perú</w:t>
      </w:r>
      <w:hyperlink w:history="true" w:anchor="_bookmark166">
        <w:r>
          <w:rPr>
            <w:position w:val="7"/>
            <w:sz w:val="13"/>
          </w:rPr>
          <w:t>9</w:t>
        </w:r>
      </w:hyperlink>
      <w:r>
        <w:rPr>
          <w:sz w:val="20"/>
        </w:rPr>
        <w:t>,</w:t>
      </w:r>
    </w:p>
    <w:p>
      <w:pPr>
        <w:pStyle w:val="BodyText"/>
      </w:pPr>
    </w:p>
    <w:p>
      <w:pPr>
        <w:pStyle w:val="BodyText"/>
        <w:spacing w:before="6"/>
        <w:rPr>
          <w:sz w:val="29"/>
        </w:rPr>
      </w:pPr>
      <w:r>
        <w:rPr/>
        <w:pict>
          <v:line style="position:absolute;mso-position-horizontal-relative:page;mso-position-vertical-relative:paragraph;z-index:1792;mso-wrap-distance-left:0;mso-wrap-distance-right:0" from="85.080002pt,20.308748pt" to="229.080002pt,20.308748pt" stroked="true" strokeweight=".78pt" strokecolor="#000000">
            <v:stroke dashstyle="solid"/>
            <w10:wrap type="topAndBottom"/>
          </v:line>
        </w:pict>
      </w:r>
    </w:p>
    <w:p>
      <w:pPr>
        <w:pStyle w:val="BodyText"/>
        <w:spacing w:before="4"/>
        <w:rPr>
          <w:sz w:val="8"/>
        </w:rPr>
      </w:pPr>
    </w:p>
    <w:p>
      <w:pPr>
        <w:tabs>
          <w:tab w:pos="829" w:val="left" w:leader="none"/>
        </w:tabs>
        <w:spacing w:before="100"/>
        <w:ind w:left="121" w:right="119" w:firstLine="0"/>
        <w:jc w:val="both"/>
        <w:rPr>
          <w:sz w:val="16"/>
        </w:rPr>
      </w:pPr>
      <w:bookmarkStart w:name="_bookmark158" w:id="241"/>
      <w:bookmarkEnd w:id="241"/>
      <w:r>
        <w:rPr/>
      </w:r>
      <w:r>
        <w:rPr>
          <w:position w:val="6"/>
          <w:sz w:val="10"/>
        </w:rPr>
        <w:t>1</w:t>
        <w:tab/>
      </w:r>
      <w:r>
        <w:rPr>
          <w:sz w:val="16"/>
        </w:rPr>
        <w:t>Caso</w:t>
      </w:r>
      <w:r>
        <w:rPr>
          <w:spacing w:val="44"/>
          <w:sz w:val="16"/>
        </w:rPr>
        <w:t> </w:t>
      </w:r>
      <w:r>
        <w:rPr>
          <w:sz w:val="16"/>
        </w:rPr>
        <w:t>Lagos</w:t>
      </w:r>
      <w:r>
        <w:rPr>
          <w:spacing w:val="43"/>
          <w:sz w:val="16"/>
        </w:rPr>
        <w:t> </w:t>
      </w:r>
      <w:r>
        <w:rPr>
          <w:sz w:val="16"/>
        </w:rPr>
        <w:t>del</w:t>
      </w:r>
      <w:r>
        <w:rPr>
          <w:spacing w:val="43"/>
          <w:sz w:val="16"/>
        </w:rPr>
        <w:t> </w:t>
      </w:r>
      <w:r>
        <w:rPr>
          <w:sz w:val="16"/>
        </w:rPr>
        <w:t>Campo</w:t>
      </w:r>
      <w:r>
        <w:rPr>
          <w:spacing w:val="44"/>
          <w:sz w:val="16"/>
        </w:rPr>
        <w:t> </w:t>
      </w:r>
      <w:r>
        <w:rPr>
          <w:sz w:val="16"/>
        </w:rPr>
        <w:t>Vs.</w:t>
      </w:r>
      <w:r>
        <w:rPr>
          <w:spacing w:val="44"/>
          <w:sz w:val="16"/>
        </w:rPr>
        <w:t> </w:t>
      </w:r>
      <w:r>
        <w:rPr>
          <w:sz w:val="16"/>
        </w:rPr>
        <w:t>Perú.</w:t>
      </w:r>
      <w:r>
        <w:rPr>
          <w:spacing w:val="43"/>
          <w:sz w:val="16"/>
        </w:rPr>
        <w:t> </w:t>
      </w:r>
      <w:r>
        <w:rPr>
          <w:sz w:val="16"/>
        </w:rPr>
        <w:t>Excepciones</w:t>
      </w:r>
      <w:r>
        <w:rPr>
          <w:spacing w:val="43"/>
          <w:sz w:val="16"/>
        </w:rPr>
        <w:t> </w:t>
      </w:r>
      <w:r>
        <w:rPr>
          <w:sz w:val="16"/>
        </w:rPr>
        <w:t>Preliminares,</w:t>
      </w:r>
      <w:r>
        <w:rPr>
          <w:spacing w:val="43"/>
          <w:sz w:val="16"/>
        </w:rPr>
        <w:t> </w:t>
      </w:r>
      <w:r>
        <w:rPr>
          <w:sz w:val="16"/>
        </w:rPr>
        <w:t>Fondo,</w:t>
      </w:r>
      <w:r>
        <w:rPr>
          <w:spacing w:val="44"/>
          <w:sz w:val="16"/>
        </w:rPr>
        <w:t> </w:t>
      </w:r>
      <w:r>
        <w:rPr>
          <w:sz w:val="16"/>
        </w:rPr>
        <w:t>Reparaciones</w:t>
      </w:r>
      <w:r>
        <w:rPr>
          <w:spacing w:val="44"/>
          <w:sz w:val="16"/>
        </w:rPr>
        <w:t> </w:t>
      </w:r>
      <w:r>
        <w:rPr>
          <w:sz w:val="16"/>
        </w:rPr>
        <w:t>y</w:t>
      </w:r>
      <w:r>
        <w:rPr>
          <w:spacing w:val="44"/>
          <w:sz w:val="16"/>
        </w:rPr>
        <w:t> </w:t>
      </w:r>
      <w:r>
        <w:rPr>
          <w:sz w:val="16"/>
        </w:rPr>
        <w:t>Costas.</w:t>
      </w:r>
      <w:r>
        <w:rPr>
          <w:w w:val="99"/>
          <w:sz w:val="16"/>
        </w:rPr>
        <w:t> </w:t>
      </w:r>
      <w:r>
        <w:rPr>
          <w:sz w:val="16"/>
        </w:rPr>
        <w:t>Sentencia de 31 de agosto de 2017. Serie C No. 340. Voto parcialmente disidente del Juez Humberto Antonio Sierra</w:t>
      </w:r>
      <w:r>
        <w:rPr>
          <w:spacing w:val="-9"/>
          <w:sz w:val="16"/>
        </w:rPr>
        <w:t> </w:t>
      </w:r>
      <w:r>
        <w:rPr>
          <w:sz w:val="16"/>
        </w:rPr>
        <w:t>Porto.</w:t>
      </w:r>
    </w:p>
    <w:p>
      <w:pPr>
        <w:tabs>
          <w:tab w:pos="829" w:val="left" w:leader="none"/>
        </w:tabs>
        <w:spacing w:before="120"/>
        <w:ind w:left="121" w:right="117" w:firstLine="0"/>
        <w:jc w:val="both"/>
        <w:rPr>
          <w:sz w:val="16"/>
        </w:rPr>
      </w:pPr>
      <w:bookmarkStart w:name="_bookmark159" w:id="242"/>
      <w:bookmarkEnd w:id="242"/>
      <w:r>
        <w:rPr/>
      </w:r>
      <w:r>
        <w:rPr>
          <w:position w:val="6"/>
          <w:sz w:val="10"/>
        </w:rPr>
        <w:t>2</w:t>
        <w:tab/>
      </w:r>
      <w:r>
        <w:rPr>
          <w:sz w:val="16"/>
        </w:rPr>
        <w:t>Caso Trabajadores Cesados de Petroperú  y otros Vs. Perú. Excepciones   </w:t>
      </w:r>
      <w:r>
        <w:rPr>
          <w:spacing w:val="49"/>
          <w:sz w:val="16"/>
        </w:rPr>
        <w:t> </w:t>
      </w:r>
      <w:r>
        <w:rPr>
          <w:sz w:val="16"/>
        </w:rPr>
        <w:t>Preliminares,</w:t>
      </w:r>
      <w:r>
        <w:rPr>
          <w:spacing w:val="27"/>
          <w:sz w:val="16"/>
        </w:rPr>
        <w:t> </w:t>
      </w:r>
      <w:r>
        <w:rPr>
          <w:sz w:val="16"/>
        </w:rPr>
        <w:t>Fondo,</w:t>
      </w:r>
      <w:r>
        <w:rPr>
          <w:w w:val="99"/>
          <w:sz w:val="16"/>
        </w:rPr>
        <w:t> </w:t>
      </w:r>
      <w:r>
        <w:rPr>
          <w:sz w:val="16"/>
        </w:rPr>
        <w:t>Reparaciones y Costas. Sentencia de 23 de noviembre de 2017. Serie C No. 344. Voto parcialmente disidente del Juez Humberto Antonio Sierra</w:t>
      </w:r>
      <w:r>
        <w:rPr>
          <w:spacing w:val="-21"/>
          <w:sz w:val="16"/>
        </w:rPr>
        <w:t> </w:t>
      </w:r>
      <w:r>
        <w:rPr>
          <w:sz w:val="16"/>
        </w:rPr>
        <w:t>Porto.</w:t>
      </w:r>
    </w:p>
    <w:p>
      <w:pPr>
        <w:tabs>
          <w:tab w:pos="829" w:val="left" w:leader="none"/>
        </w:tabs>
        <w:spacing w:before="120"/>
        <w:ind w:left="121" w:right="119" w:firstLine="0"/>
        <w:jc w:val="both"/>
        <w:rPr>
          <w:sz w:val="16"/>
        </w:rPr>
      </w:pPr>
      <w:bookmarkStart w:name="_bookmark160" w:id="243"/>
      <w:bookmarkEnd w:id="243"/>
      <w:r>
        <w:rPr/>
      </w:r>
      <w:r>
        <w:rPr>
          <w:position w:val="6"/>
          <w:sz w:val="10"/>
        </w:rPr>
        <w:t>3</w:t>
        <w:tab/>
      </w:r>
      <w:r>
        <w:rPr>
          <w:sz w:val="16"/>
        </w:rPr>
        <w:t>Caso San Miguel Sosa y otras Vs. Venezuela. Fondo, Reparaciones y Costas. Sentencia de </w:t>
      </w:r>
      <w:r>
        <w:rPr>
          <w:spacing w:val="38"/>
          <w:sz w:val="16"/>
        </w:rPr>
        <w:t> </w:t>
      </w:r>
      <w:r>
        <w:rPr>
          <w:sz w:val="16"/>
        </w:rPr>
        <w:t>8</w:t>
      </w:r>
      <w:r>
        <w:rPr>
          <w:spacing w:val="7"/>
          <w:sz w:val="16"/>
        </w:rPr>
        <w:t> </w:t>
      </w:r>
      <w:r>
        <w:rPr>
          <w:sz w:val="16"/>
        </w:rPr>
        <w:t>de</w:t>
      </w:r>
      <w:r>
        <w:rPr>
          <w:w w:val="99"/>
          <w:sz w:val="16"/>
        </w:rPr>
        <w:t> </w:t>
      </w:r>
      <w:r>
        <w:rPr>
          <w:sz w:val="16"/>
        </w:rPr>
        <w:t>febrero</w:t>
      </w:r>
      <w:r>
        <w:rPr>
          <w:spacing w:val="-3"/>
          <w:sz w:val="16"/>
        </w:rPr>
        <w:t> </w:t>
      </w:r>
      <w:r>
        <w:rPr>
          <w:sz w:val="16"/>
        </w:rPr>
        <w:t>de</w:t>
      </w:r>
      <w:r>
        <w:rPr>
          <w:spacing w:val="-4"/>
          <w:sz w:val="16"/>
        </w:rPr>
        <w:t> </w:t>
      </w:r>
      <w:r>
        <w:rPr>
          <w:sz w:val="16"/>
        </w:rPr>
        <w:t>2018.</w:t>
      </w:r>
      <w:r>
        <w:rPr>
          <w:spacing w:val="-4"/>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348.</w:t>
      </w:r>
      <w:r>
        <w:rPr>
          <w:spacing w:val="-4"/>
          <w:sz w:val="16"/>
        </w:rPr>
        <w:t> </w:t>
      </w:r>
      <w:r>
        <w:rPr>
          <w:sz w:val="16"/>
        </w:rPr>
        <w:t>Voto</w:t>
      </w:r>
      <w:r>
        <w:rPr>
          <w:spacing w:val="-3"/>
          <w:sz w:val="16"/>
        </w:rPr>
        <w:t> </w:t>
      </w:r>
      <w:r>
        <w:rPr>
          <w:sz w:val="16"/>
        </w:rPr>
        <w:t>parcialmente</w:t>
      </w:r>
      <w:r>
        <w:rPr>
          <w:spacing w:val="-4"/>
          <w:sz w:val="16"/>
        </w:rPr>
        <w:t> </w:t>
      </w:r>
      <w:r>
        <w:rPr>
          <w:sz w:val="16"/>
        </w:rPr>
        <w:t>disidente</w:t>
      </w:r>
      <w:r>
        <w:rPr>
          <w:spacing w:val="-4"/>
          <w:sz w:val="16"/>
        </w:rPr>
        <w:t> </w:t>
      </w:r>
      <w:r>
        <w:rPr>
          <w:sz w:val="16"/>
        </w:rPr>
        <w:t>del</w:t>
      </w:r>
      <w:r>
        <w:rPr>
          <w:spacing w:val="-3"/>
          <w:sz w:val="16"/>
        </w:rPr>
        <w:t> </w:t>
      </w:r>
      <w:r>
        <w:rPr>
          <w:sz w:val="16"/>
        </w:rPr>
        <w:t>Juez</w:t>
      </w:r>
      <w:r>
        <w:rPr>
          <w:spacing w:val="-3"/>
          <w:sz w:val="16"/>
        </w:rPr>
        <w:t> </w:t>
      </w:r>
      <w:r>
        <w:rPr>
          <w:sz w:val="16"/>
        </w:rPr>
        <w:t>Humberto</w:t>
      </w:r>
      <w:r>
        <w:rPr>
          <w:spacing w:val="-3"/>
          <w:sz w:val="16"/>
        </w:rPr>
        <w:t> </w:t>
      </w:r>
      <w:r>
        <w:rPr>
          <w:sz w:val="16"/>
        </w:rPr>
        <w:t>Antonio</w:t>
      </w:r>
      <w:r>
        <w:rPr>
          <w:spacing w:val="-3"/>
          <w:sz w:val="16"/>
        </w:rPr>
        <w:t> </w:t>
      </w:r>
      <w:r>
        <w:rPr>
          <w:sz w:val="16"/>
        </w:rPr>
        <w:t>Sierra</w:t>
      </w:r>
      <w:r>
        <w:rPr>
          <w:spacing w:val="-3"/>
          <w:sz w:val="16"/>
        </w:rPr>
        <w:t> </w:t>
      </w:r>
      <w:r>
        <w:rPr>
          <w:sz w:val="16"/>
        </w:rPr>
        <w:t>Porto.</w:t>
      </w:r>
    </w:p>
    <w:p>
      <w:pPr>
        <w:tabs>
          <w:tab w:pos="829" w:val="left" w:leader="none"/>
        </w:tabs>
        <w:spacing w:before="120"/>
        <w:ind w:left="121" w:right="119" w:firstLine="0"/>
        <w:jc w:val="both"/>
        <w:rPr>
          <w:sz w:val="16"/>
        </w:rPr>
      </w:pPr>
      <w:bookmarkStart w:name="_bookmark161" w:id="244"/>
      <w:bookmarkEnd w:id="244"/>
      <w:r>
        <w:rPr/>
      </w:r>
      <w:r>
        <w:rPr>
          <w:position w:val="6"/>
          <w:sz w:val="10"/>
        </w:rPr>
        <w:t>4</w:t>
        <w:tab/>
      </w:r>
      <w:r>
        <w:rPr>
          <w:sz w:val="16"/>
        </w:rPr>
        <w:t>Caso</w:t>
      </w:r>
      <w:r>
        <w:rPr>
          <w:spacing w:val="-4"/>
          <w:sz w:val="16"/>
        </w:rPr>
        <w:t> </w:t>
      </w:r>
      <w:r>
        <w:rPr>
          <w:sz w:val="16"/>
        </w:rPr>
        <w:t>Muelle</w:t>
      </w:r>
      <w:r>
        <w:rPr>
          <w:spacing w:val="-3"/>
          <w:sz w:val="16"/>
        </w:rPr>
        <w:t> </w:t>
      </w:r>
      <w:r>
        <w:rPr>
          <w:sz w:val="16"/>
        </w:rPr>
        <w:t>Flores</w:t>
      </w:r>
      <w:r>
        <w:rPr>
          <w:spacing w:val="-5"/>
          <w:sz w:val="16"/>
        </w:rPr>
        <w:t> </w:t>
      </w:r>
      <w:r>
        <w:rPr>
          <w:sz w:val="16"/>
        </w:rPr>
        <w:t>Vs.</w:t>
      </w:r>
      <w:r>
        <w:rPr>
          <w:spacing w:val="-5"/>
          <w:sz w:val="16"/>
        </w:rPr>
        <w:t> </w:t>
      </w:r>
      <w:r>
        <w:rPr>
          <w:sz w:val="16"/>
        </w:rPr>
        <w:t>Perú.</w:t>
      </w:r>
      <w:r>
        <w:rPr>
          <w:spacing w:val="-4"/>
          <w:sz w:val="16"/>
        </w:rPr>
        <w:t> </w:t>
      </w:r>
      <w:r>
        <w:rPr>
          <w:sz w:val="16"/>
        </w:rPr>
        <w:t>Excepciones</w:t>
      </w:r>
      <w:r>
        <w:rPr>
          <w:spacing w:val="-3"/>
          <w:sz w:val="16"/>
        </w:rPr>
        <w:t> </w:t>
      </w:r>
      <w:r>
        <w:rPr>
          <w:sz w:val="16"/>
        </w:rPr>
        <w:t>Preliminares,</w:t>
      </w:r>
      <w:r>
        <w:rPr>
          <w:spacing w:val="-5"/>
          <w:sz w:val="16"/>
        </w:rPr>
        <w:t> </w:t>
      </w:r>
      <w:r>
        <w:rPr>
          <w:sz w:val="16"/>
        </w:rPr>
        <w:t>Fondo,</w:t>
      </w:r>
      <w:r>
        <w:rPr>
          <w:spacing w:val="-5"/>
          <w:sz w:val="16"/>
        </w:rPr>
        <w:t> </w:t>
      </w:r>
      <w:r>
        <w:rPr>
          <w:sz w:val="16"/>
        </w:rPr>
        <w:t>Reparaciones</w:t>
      </w:r>
      <w:r>
        <w:rPr>
          <w:spacing w:val="-5"/>
          <w:sz w:val="16"/>
        </w:rPr>
        <w:t> </w:t>
      </w:r>
      <w:r>
        <w:rPr>
          <w:sz w:val="16"/>
        </w:rPr>
        <w:t>y</w:t>
      </w:r>
      <w:r>
        <w:rPr>
          <w:spacing w:val="-4"/>
          <w:sz w:val="16"/>
        </w:rPr>
        <w:t> </w:t>
      </w:r>
      <w:r>
        <w:rPr>
          <w:sz w:val="16"/>
        </w:rPr>
        <w:t>Costas.</w:t>
      </w:r>
      <w:r>
        <w:rPr>
          <w:spacing w:val="-4"/>
          <w:sz w:val="16"/>
        </w:rPr>
        <w:t> </w:t>
      </w:r>
      <w:r>
        <w:rPr>
          <w:sz w:val="16"/>
        </w:rPr>
        <w:t>Sentencia</w:t>
      </w:r>
      <w:r>
        <w:rPr>
          <w:w w:val="99"/>
          <w:sz w:val="16"/>
        </w:rPr>
        <w:t> </w:t>
      </w:r>
      <w:r>
        <w:rPr>
          <w:sz w:val="16"/>
        </w:rPr>
        <w:t>de 6 de marzo de 2019. Serie C No. 375. Voto parcialmente disidente del Juez Humberto Antonio Sierra Porto.</w:t>
      </w:r>
    </w:p>
    <w:p>
      <w:pPr>
        <w:tabs>
          <w:tab w:pos="829" w:val="left" w:leader="none"/>
        </w:tabs>
        <w:spacing w:before="120"/>
        <w:ind w:left="121" w:right="119" w:firstLine="0"/>
        <w:jc w:val="both"/>
        <w:rPr>
          <w:sz w:val="16"/>
        </w:rPr>
      </w:pPr>
      <w:bookmarkStart w:name="_bookmark162" w:id="245"/>
      <w:bookmarkEnd w:id="245"/>
      <w:r>
        <w:rPr/>
      </w:r>
      <w:r>
        <w:rPr>
          <w:position w:val="6"/>
          <w:sz w:val="10"/>
        </w:rPr>
        <w:t>5</w:t>
        <w:tab/>
      </w:r>
      <w:r>
        <w:rPr>
          <w:sz w:val="16"/>
        </w:rPr>
        <w:t>Caso Hernández Vs. Argentina. Excepción Preliminar, Fondo, Reparaciones y </w:t>
      </w:r>
      <w:r>
        <w:rPr>
          <w:spacing w:val="26"/>
          <w:sz w:val="16"/>
        </w:rPr>
        <w:t> </w:t>
      </w:r>
      <w:r>
        <w:rPr>
          <w:sz w:val="16"/>
        </w:rPr>
        <w:t>Costas.</w:t>
      </w:r>
      <w:r>
        <w:rPr>
          <w:spacing w:val="10"/>
          <w:sz w:val="16"/>
        </w:rPr>
        <w:t> </w:t>
      </w:r>
      <w:r>
        <w:rPr>
          <w:sz w:val="16"/>
        </w:rPr>
        <w:t>Sentencia</w:t>
      </w:r>
      <w:r>
        <w:rPr>
          <w:w w:val="99"/>
          <w:sz w:val="16"/>
        </w:rPr>
        <w:t> </w:t>
      </w:r>
      <w:r>
        <w:rPr>
          <w:sz w:val="16"/>
        </w:rPr>
        <w:t>de 22 de noviembre de 2019. Serie C No. 395. Voto parcialmente disidente del Juez Humberto Antonio Sierra</w:t>
      </w:r>
      <w:r>
        <w:rPr>
          <w:spacing w:val="-6"/>
          <w:sz w:val="16"/>
        </w:rPr>
        <w:t> </w:t>
      </w:r>
      <w:r>
        <w:rPr>
          <w:sz w:val="16"/>
        </w:rPr>
        <w:t>Porto.</w:t>
      </w:r>
    </w:p>
    <w:p>
      <w:pPr>
        <w:tabs>
          <w:tab w:pos="829" w:val="left" w:leader="none"/>
        </w:tabs>
        <w:spacing w:before="120"/>
        <w:ind w:left="121" w:right="118" w:firstLine="0"/>
        <w:jc w:val="both"/>
        <w:rPr>
          <w:sz w:val="16"/>
        </w:rPr>
      </w:pPr>
      <w:bookmarkStart w:name="_bookmark163" w:id="246"/>
      <w:bookmarkEnd w:id="246"/>
      <w:r>
        <w:rPr/>
      </w:r>
      <w:r>
        <w:rPr>
          <w:position w:val="6"/>
          <w:sz w:val="10"/>
        </w:rPr>
        <w:t>6</w:t>
        <w:tab/>
      </w:r>
      <w:r>
        <w:rPr>
          <w:sz w:val="16"/>
        </w:rPr>
        <w:t>Caso  Asociación  Nacional  de  Cesantes  y  Jubilados  de  la  Superintendencia     </w:t>
      </w:r>
      <w:r>
        <w:rPr>
          <w:spacing w:val="2"/>
          <w:sz w:val="16"/>
        </w:rPr>
        <w:t> </w:t>
      </w:r>
      <w:r>
        <w:rPr>
          <w:sz w:val="16"/>
        </w:rPr>
        <w:t>Nacional </w:t>
      </w:r>
      <w:r>
        <w:rPr>
          <w:spacing w:val="22"/>
          <w:sz w:val="16"/>
        </w:rPr>
        <w:t> </w:t>
      </w:r>
      <w:r>
        <w:rPr>
          <w:sz w:val="16"/>
        </w:rPr>
        <w:t>de</w:t>
      </w:r>
      <w:r>
        <w:rPr>
          <w:w w:val="99"/>
          <w:sz w:val="16"/>
        </w:rPr>
        <w:t> </w:t>
      </w:r>
      <w:r>
        <w:rPr>
          <w:sz w:val="16"/>
        </w:rPr>
        <w:t>Administración Tributaria (ANCEJUB-SUNAT) Vs. Perú. Excepciones Preliminares, Fondo, Reparaciones y Costas. Sentencia de 21 de noviembre de 2019. Serie C No. 39. Voto parcialmente disidente del Juez Humberto Antonio Sierra</w:t>
      </w:r>
      <w:r>
        <w:rPr>
          <w:spacing w:val="-13"/>
          <w:sz w:val="16"/>
        </w:rPr>
        <w:t> </w:t>
      </w:r>
      <w:r>
        <w:rPr>
          <w:sz w:val="16"/>
        </w:rPr>
        <w:t>Porto.</w:t>
      </w:r>
    </w:p>
    <w:p>
      <w:pPr>
        <w:tabs>
          <w:tab w:pos="829" w:val="left" w:leader="none"/>
        </w:tabs>
        <w:spacing w:before="120"/>
        <w:ind w:left="121" w:right="119" w:firstLine="0"/>
        <w:jc w:val="both"/>
        <w:rPr>
          <w:sz w:val="16"/>
        </w:rPr>
      </w:pPr>
      <w:bookmarkStart w:name="_bookmark164" w:id="247"/>
      <w:bookmarkEnd w:id="247"/>
      <w:r>
        <w:rPr/>
      </w:r>
      <w:r>
        <w:rPr>
          <w:position w:val="6"/>
          <w:sz w:val="10"/>
        </w:rPr>
        <w:t>7</w:t>
        <w:tab/>
      </w:r>
      <w:r>
        <w:rPr>
          <w:sz w:val="16"/>
        </w:rPr>
        <w:t>Caso</w:t>
      </w:r>
      <w:r>
        <w:rPr>
          <w:spacing w:val="34"/>
          <w:sz w:val="16"/>
        </w:rPr>
        <w:t> </w:t>
      </w:r>
      <w:r>
        <w:rPr>
          <w:sz w:val="16"/>
        </w:rPr>
        <w:t>Comunidades</w:t>
      </w:r>
      <w:r>
        <w:rPr>
          <w:spacing w:val="33"/>
          <w:sz w:val="16"/>
        </w:rPr>
        <w:t> </w:t>
      </w:r>
      <w:r>
        <w:rPr>
          <w:sz w:val="16"/>
        </w:rPr>
        <w:t>Indígenas</w:t>
      </w:r>
      <w:r>
        <w:rPr>
          <w:spacing w:val="33"/>
          <w:sz w:val="16"/>
        </w:rPr>
        <w:t> </w:t>
      </w:r>
      <w:r>
        <w:rPr>
          <w:sz w:val="16"/>
        </w:rPr>
        <w:t>Miembros</w:t>
      </w:r>
      <w:r>
        <w:rPr>
          <w:spacing w:val="33"/>
          <w:sz w:val="16"/>
        </w:rPr>
        <w:t> </w:t>
      </w:r>
      <w:r>
        <w:rPr>
          <w:sz w:val="16"/>
        </w:rPr>
        <w:t>de</w:t>
      </w:r>
      <w:r>
        <w:rPr>
          <w:spacing w:val="33"/>
          <w:sz w:val="16"/>
        </w:rPr>
        <w:t> </w:t>
      </w:r>
      <w:r>
        <w:rPr>
          <w:sz w:val="16"/>
        </w:rPr>
        <w:t>la</w:t>
      </w:r>
      <w:r>
        <w:rPr>
          <w:spacing w:val="35"/>
          <w:sz w:val="16"/>
        </w:rPr>
        <w:t> </w:t>
      </w:r>
      <w:r>
        <w:rPr>
          <w:sz w:val="16"/>
        </w:rPr>
        <w:t>Asociación</w:t>
      </w:r>
      <w:r>
        <w:rPr>
          <w:spacing w:val="33"/>
          <w:sz w:val="16"/>
        </w:rPr>
        <w:t> </w:t>
      </w:r>
      <w:r>
        <w:rPr>
          <w:sz w:val="16"/>
        </w:rPr>
        <w:t>Lhaka</w:t>
      </w:r>
      <w:r>
        <w:rPr>
          <w:spacing w:val="35"/>
          <w:sz w:val="16"/>
        </w:rPr>
        <w:t> </w:t>
      </w:r>
      <w:r>
        <w:rPr>
          <w:sz w:val="16"/>
        </w:rPr>
        <w:t>Honhat</w:t>
      </w:r>
      <w:r>
        <w:rPr>
          <w:spacing w:val="33"/>
          <w:sz w:val="16"/>
        </w:rPr>
        <w:t> </w:t>
      </w:r>
      <w:r>
        <w:rPr>
          <w:sz w:val="16"/>
        </w:rPr>
        <w:t>(Nuestra</w:t>
      </w:r>
      <w:r>
        <w:rPr>
          <w:spacing w:val="34"/>
          <w:sz w:val="16"/>
        </w:rPr>
        <w:t> </w:t>
      </w:r>
      <w:r>
        <w:rPr>
          <w:sz w:val="16"/>
        </w:rPr>
        <w:t>Tierra)</w:t>
      </w:r>
      <w:r>
        <w:rPr>
          <w:spacing w:val="33"/>
          <w:sz w:val="16"/>
        </w:rPr>
        <w:t> </w:t>
      </w:r>
      <w:r>
        <w:rPr>
          <w:sz w:val="16"/>
        </w:rPr>
        <w:t>Vs.</w:t>
      </w:r>
      <w:r>
        <w:rPr>
          <w:w w:val="99"/>
          <w:sz w:val="16"/>
        </w:rPr>
        <w:t> </w:t>
      </w:r>
      <w:r>
        <w:rPr>
          <w:sz w:val="16"/>
        </w:rPr>
        <w:t>Argentina. Fondo, Reparaciones y Costas. Sentencia de 6 de febrero de 2020. Serie C No. 400. Voto parcialmente disidente del Juez Humberto Antonio Sierra</w:t>
      </w:r>
      <w:r>
        <w:rPr>
          <w:spacing w:val="-27"/>
          <w:sz w:val="16"/>
        </w:rPr>
        <w:t> </w:t>
      </w:r>
      <w:r>
        <w:rPr>
          <w:sz w:val="16"/>
        </w:rPr>
        <w:t>Porto.</w:t>
      </w:r>
    </w:p>
    <w:p>
      <w:pPr>
        <w:tabs>
          <w:tab w:pos="829" w:val="left" w:leader="none"/>
        </w:tabs>
        <w:spacing w:before="120"/>
        <w:ind w:left="121" w:right="119" w:firstLine="0"/>
        <w:jc w:val="both"/>
        <w:rPr>
          <w:sz w:val="16"/>
        </w:rPr>
      </w:pPr>
      <w:bookmarkStart w:name="_bookmark165" w:id="248"/>
      <w:bookmarkEnd w:id="248"/>
      <w:r>
        <w:rPr/>
      </w:r>
      <w:r>
        <w:rPr>
          <w:position w:val="6"/>
          <w:sz w:val="10"/>
        </w:rPr>
        <w:t>8</w:t>
        <w:tab/>
      </w:r>
      <w:r>
        <w:rPr>
          <w:sz w:val="16"/>
        </w:rPr>
        <w:t>Caso</w:t>
      </w:r>
      <w:r>
        <w:rPr>
          <w:spacing w:val="-9"/>
          <w:sz w:val="16"/>
        </w:rPr>
        <w:t> </w:t>
      </w:r>
      <w:r>
        <w:rPr>
          <w:sz w:val="16"/>
        </w:rPr>
        <w:t>de</w:t>
      </w:r>
      <w:r>
        <w:rPr>
          <w:spacing w:val="-10"/>
          <w:sz w:val="16"/>
        </w:rPr>
        <w:t> </w:t>
      </w:r>
      <w:r>
        <w:rPr>
          <w:sz w:val="16"/>
        </w:rPr>
        <w:t>los</w:t>
      </w:r>
      <w:r>
        <w:rPr>
          <w:spacing w:val="-10"/>
          <w:sz w:val="16"/>
        </w:rPr>
        <w:t> </w:t>
      </w:r>
      <w:r>
        <w:rPr>
          <w:sz w:val="16"/>
        </w:rPr>
        <w:t>Empleados</w:t>
      </w:r>
      <w:r>
        <w:rPr>
          <w:spacing w:val="-10"/>
          <w:sz w:val="16"/>
        </w:rPr>
        <w:t> </w:t>
      </w:r>
      <w:r>
        <w:rPr>
          <w:sz w:val="16"/>
        </w:rPr>
        <w:t>de</w:t>
      </w:r>
      <w:r>
        <w:rPr>
          <w:spacing w:val="-10"/>
          <w:sz w:val="16"/>
        </w:rPr>
        <w:t> </w:t>
      </w:r>
      <w:r>
        <w:rPr>
          <w:sz w:val="16"/>
        </w:rPr>
        <w:t>la</w:t>
      </w:r>
      <w:r>
        <w:rPr>
          <w:spacing w:val="-9"/>
          <w:sz w:val="16"/>
        </w:rPr>
        <w:t> </w:t>
      </w:r>
      <w:r>
        <w:rPr>
          <w:sz w:val="16"/>
        </w:rPr>
        <w:t>Fábrica</w:t>
      </w:r>
      <w:r>
        <w:rPr>
          <w:spacing w:val="-9"/>
          <w:sz w:val="16"/>
        </w:rPr>
        <w:t> </w:t>
      </w:r>
      <w:r>
        <w:rPr>
          <w:sz w:val="16"/>
        </w:rPr>
        <w:t>de</w:t>
      </w:r>
      <w:r>
        <w:rPr>
          <w:spacing w:val="-8"/>
          <w:sz w:val="16"/>
        </w:rPr>
        <w:t> </w:t>
      </w:r>
      <w:r>
        <w:rPr>
          <w:sz w:val="16"/>
        </w:rPr>
        <w:t>Fuegos</w:t>
      </w:r>
      <w:r>
        <w:rPr>
          <w:spacing w:val="-10"/>
          <w:sz w:val="16"/>
        </w:rPr>
        <w:t> </w:t>
      </w:r>
      <w:r>
        <w:rPr>
          <w:sz w:val="16"/>
        </w:rPr>
        <w:t>de</w:t>
      </w:r>
      <w:r>
        <w:rPr>
          <w:spacing w:val="-10"/>
          <w:sz w:val="16"/>
        </w:rPr>
        <w:t> </w:t>
      </w:r>
      <w:r>
        <w:rPr>
          <w:sz w:val="16"/>
        </w:rPr>
        <w:t>Santo</w:t>
      </w:r>
      <w:r>
        <w:rPr>
          <w:spacing w:val="-9"/>
          <w:sz w:val="16"/>
        </w:rPr>
        <w:t> </w:t>
      </w:r>
      <w:r>
        <w:rPr>
          <w:sz w:val="16"/>
        </w:rPr>
        <w:t>Antônio</w:t>
      </w:r>
      <w:r>
        <w:rPr>
          <w:spacing w:val="-9"/>
          <w:sz w:val="16"/>
        </w:rPr>
        <w:t> </w:t>
      </w:r>
      <w:r>
        <w:rPr>
          <w:sz w:val="16"/>
        </w:rPr>
        <w:t>de</w:t>
      </w:r>
      <w:r>
        <w:rPr>
          <w:spacing w:val="-8"/>
          <w:sz w:val="16"/>
        </w:rPr>
        <w:t> </w:t>
      </w:r>
      <w:r>
        <w:rPr>
          <w:sz w:val="16"/>
        </w:rPr>
        <w:t>Jesus</w:t>
      </w:r>
      <w:r>
        <w:rPr>
          <w:spacing w:val="-8"/>
          <w:sz w:val="16"/>
        </w:rPr>
        <w:t> </w:t>
      </w:r>
      <w:r>
        <w:rPr>
          <w:sz w:val="16"/>
        </w:rPr>
        <w:t>Vs.</w:t>
      </w:r>
      <w:r>
        <w:rPr>
          <w:spacing w:val="-10"/>
          <w:sz w:val="16"/>
        </w:rPr>
        <w:t> </w:t>
      </w:r>
      <w:r>
        <w:rPr>
          <w:sz w:val="16"/>
        </w:rPr>
        <w:t>Brasil.</w:t>
      </w:r>
      <w:r>
        <w:rPr>
          <w:spacing w:val="-10"/>
          <w:sz w:val="16"/>
        </w:rPr>
        <w:t> </w:t>
      </w:r>
      <w:r>
        <w:rPr>
          <w:sz w:val="16"/>
        </w:rPr>
        <w:t>Excepciones</w:t>
      </w:r>
      <w:r>
        <w:rPr>
          <w:w w:val="99"/>
          <w:sz w:val="16"/>
        </w:rPr>
        <w:t> </w:t>
      </w:r>
      <w:r>
        <w:rPr>
          <w:sz w:val="16"/>
        </w:rPr>
        <w:t>Preliminares, Fondo, Reparaciones y Costas. Sentencia de 15 de julio de 2020. Serie C No. 407. Voto parcialmente disidente del Juez Humberto Antonio Sierra</w:t>
      </w:r>
      <w:r>
        <w:rPr>
          <w:spacing w:val="-27"/>
          <w:sz w:val="16"/>
        </w:rPr>
        <w:t> </w:t>
      </w:r>
      <w:r>
        <w:rPr>
          <w:sz w:val="16"/>
        </w:rPr>
        <w:t>Porto.</w:t>
      </w:r>
    </w:p>
    <w:p>
      <w:pPr>
        <w:tabs>
          <w:tab w:pos="829" w:val="left" w:leader="none"/>
        </w:tabs>
        <w:spacing w:before="120"/>
        <w:ind w:left="121" w:right="118" w:firstLine="0"/>
        <w:jc w:val="both"/>
        <w:rPr>
          <w:sz w:val="16"/>
        </w:rPr>
      </w:pPr>
      <w:bookmarkStart w:name="_bookmark166" w:id="249"/>
      <w:bookmarkEnd w:id="249"/>
      <w:r>
        <w:rPr/>
      </w:r>
      <w:r>
        <w:rPr>
          <w:position w:val="6"/>
          <w:sz w:val="10"/>
        </w:rPr>
        <w:t>9</w:t>
        <w:tab/>
      </w:r>
      <w:r>
        <w:rPr>
          <w:sz w:val="16"/>
        </w:rPr>
        <w:t>Caso</w:t>
      </w:r>
      <w:r>
        <w:rPr>
          <w:spacing w:val="-4"/>
          <w:sz w:val="16"/>
        </w:rPr>
        <w:t> </w:t>
      </w:r>
      <w:r>
        <w:rPr>
          <w:sz w:val="16"/>
        </w:rPr>
        <w:t>Casa</w:t>
      </w:r>
      <w:r>
        <w:rPr>
          <w:spacing w:val="-4"/>
          <w:sz w:val="16"/>
        </w:rPr>
        <w:t> </w:t>
      </w:r>
      <w:r>
        <w:rPr>
          <w:sz w:val="16"/>
        </w:rPr>
        <w:t>Nina</w:t>
      </w:r>
      <w:r>
        <w:rPr>
          <w:spacing w:val="-4"/>
          <w:sz w:val="16"/>
        </w:rPr>
        <w:t> </w:t>
      </w:r>
      <w:r>
        <w:rPr>
          <w:sz w:val="16"/>
        </w:rPr>
        <w:t>Vs.</w:t>
      </w:r>
      <w:r>
        <w:rPr>
          <w:spacing w:val="-5"/>
          <w:sz w:val="16"/>
        </w:rPr>
        <w:t> </w:t>
      </w:r>
      <w:r>
        <w:rPr>
          <w:sz w:val="16"/>
        </w:rPr>
        <w:t>Perú.</w:t>
      </w:r>
      <w:r>
        <w:rPr>
          <w:spacing w:val="-5"/>
          <w:sz w:val="16"/>
        </w:rPr>
        <w:t> </w:t>
      </w:r>
      <w:r>
        <w:rPr>
          <w:sz w:val="16"/>
        </w:rPr>
        <w:t>Excepciones</w:t>
      </w:r>
      <w:r>
        <w:rPr>
          <w:spacing w:val="-5"/>
          <w:sz w:val="16"/>
        </w:rPr>
        <w:t> </w:t>
      </w:r>
      <w:r>
        <w:rPr>
          <w:sz w:val="16"/>
        </w:rPr>
        <w:t>Preliminares,</w:t>
      </w:r>
      <w:r>
        <w:rPr>
          <w:spacing w:val="-5"/>
          <w:sz w:val="16"/>
        </w:rPr>
        <w:t> </w:t>
      </w:r>
      <w:r>
        <w:rPr>
          <w:sz w:val="16"/>
        </w:rPr>
        <w:t>Fondo,</w:t>
      </w:r>
      <w:r>
        <w:rPr>
          <w:spacing w:val="-5"/>
          <w:sz w:val="16"/>
        </w:rPr>
        <w:t> </w:t>
      </w:r>
      <w:r>
        <w:rPr>
          <w:sz w:val="16"/>
        </w:rPr>
        <w:t>Reparaciones</w:t>
      </w:r>
      <w:r>
        <w:rPr>
          <w:spacing w:val="-5"/>
          <w:sz w:val="16"/>
        </w:rPr>
        <w:t> </w:t>
      </w:r>
      <w:r>
        <w:rPr>
          <w:sz w:val="16"/>
        </w:rPr>
        <w:t>y</w:t>
      </w:r>
      <w:r>
        <w:rPr>
          <w:spacing w:val="-4"/>
          <w:sz w:val="16"/>
        </w:rPr>
        <w:t> </w:t>
      </w:r>
      <w:r>
        <w:rPr>
          <w:sz w:val="16"/>
        </w:rPr>
        <w:t>Costas.</w:t>
      </w:r>
      <w:r>
        <w:rPr>
          <w:spacing w:val="-5"/>
          <w:sz w:val="16"/>
        </w:rPr>
        <w:t> </w:t>
      </w:r>
      <w:r>
        <w:rPr>
          <w:sz w:val="16"/>
        </w:rPr>
        <w:t>Sentencia</w:t>
      </w:r>
      <w:r>
        <w:rPr>
          <w:spacing w:val="-4"/>
          <w:sz w:val="16"/>
        </w:rPr>
        <w:t> </w:t>
      </w:r>
      <w:r>
        <w:rPr>
          <w:sz w:val="16"/>
        </w:rPr>
        <w:t>de</w:t>
      </w:r>
      <w:r>
        <w:rPr>
          <w:w w:val="99"/>
          <w:sz w:val="16"/>
        </w:rPr>
        <w:t> </w:t>
      </w:r>
      <w:r>
        <w:rPr>
          <w:sz w:val="16"/>
        </w:rPr>
        <w:t>24</w:t>
      </w:r>
      <w:r>
        <w:rPr>
          <w:spacing w:val="-5"/>
          <w:sz w:val="16"/>
        </w:rPr>
        <w:t> </w:t>
      </w:r>
      <w:r>
        <w:rPr>
          <w:sz w:val="16"/>
        </w:rPr>
        <w:t>de</w:t>
      </w:r>
      <w:r>
        <w:rPr>
          <w:spacing w:val="-6"/>
          <w:sz w:val="16"/>
        </w:rPr>
        <w:t> </w:t>
      </w:r>
      <w:r>
        <w:rPr>
          <w:sz w:val="16"/>
        </w:rPr>
        <w:t>noviembre</w:t>
      </w:r>
      <w:r>
        <w:rPr>
          <w:spacing w:val="-6"/>
          <w:sz w:val="16"/>
        </w:rPr>
        <w:t> </w:t>
      </w:r>
      <w:r>
        <w:rPr>
          <w:sz w:val="16"/>
        </w:rPr>
        <w:t>de</w:t>
      </w:r>
      <w:r>
        <w:rPr>
          <w:spacing w:val="-6"/>
          <w:sz w:val="16"/>
        </w:rPr>
        <w:t> </w:t>
      </w:r>
      <w:r>
        <w:rPr>
          <w:sz w:val="16"/>
        </w:rPr>
        <w:t>2020.</w:t>
      </w:r>
      <w:r>
        <w:rPr>
          <w:spacing w:val="-6"/>
          <w:sz w:val="16"/>
        </w:rPr>
        <w:t> </w:t>
      </w:r>
      <w:r>
        <w:rPr>
          <w:sz w:val="16"/>
        </w:rPr>
        <w:t>Serie</w:t>
      </w:r>
      <w:r>
        <w:rPr>
          <w:spacing w:val="-6"/>
          <w:sz w:val="16"/>
        </w:rPr>
        <w:t> </w:t>
      </w:r>
      <w:r>
        <w:rPr>
          <w:sz w:val="16"/>
        </w:rPr>
        <w:t>C</w:t>
      </w:r>
      <w:r>
        <w:rPr>
          <w:spacing w:val="-6"/>
          <w:sz w:val="16"/>
        </w:rPr>
        <w:t> </w:t>
      </w:r>
      <w:r>
        <w:rPr>
          <w:sz w:val="16"/>
        </w:rPr>
        <w:t>No.</w:t>
      </w:r>
      <w:r>
        <w:rPr>
          <w:spacing w:val="-6"/>
          <w:sz w:val="16"/>
        </w:rPr>
        <w:t> </w:t>
      </w:r>
      <w:r>
        <w:rPr>
          <w:sz w:val="16"/>
        </w:rPr>
        <w:t>419.</w:t>
      </w:r>
      <w:r>
        <w:rPr>
          <w:spacing w:val="-7"/>
          <w:sz w:val="16"/>
        </w:rPr>
        <w:t> </w:t>
      </w:r>
      <w:r>
        <w:rPr>
          <w:sz w:val="16"/>
        </w:rPr>
        <w:t>Voto</w:t>
      </w:r>
      <w:r>
        <w:rPr>
          <w:spacing w:val="-5"/>
          <w:sz w:val="16"/>
        </w:rPr>
        <w:t> </w:t>
      </w:r>
      <w:r>
        <w:rPr>
          <w:sz w:val="16"/>
        </w:rPr>
        <w:t>concurrente</w:t>
      </w:r>
      <w:r>
        <w:rPr>
          <w:spacing w:val="-6"/>
          <w:sz w:val="16"/>
        </w:rPr>
        <w:t> </w:t>
      </w:r>
      <w:r>
        <w:rPr>
          <w:sz w:val="16"/>
        </w:rPr>
        <w:t>y</w:t>
      </w:r>
      <w:r>
        <w:rPr>
          <w:spacing w:val="-5"/>
          <w:sz w:val="16"/>
        </w:rPr>
        <w:t> </w:t>
      </w:r>
      <w:r>
        <w:rPr>
          <w:sz w:val="16"/>
        </w:rPr>
        <w:t>parcialmente</w:t>
      </w:r>
      <w:r>
        <w:rPr>
          <w:spacing w:val="-6"/>
          <w:sz w:val="16"/>
        </w:rPr>
        <w:t> </w:t>
      </w:r>
      <w:r>
        <w:rPr>
          <w:sz w:val="16"/>
        </w:rPr>
        <w:t>disidente</w:t>
      </w:r>
      <w:r>
        <w:rPr>
          <w:spacing w:val="-6"/>
          <w:sz w:val="16"/>
        </w:rPr>
        <w:t> </w:t>
      </w:r>
      <w:r>
        <w:rPr>
          <w:sz w:val="16"/>
        </w:rPr>
        <w:t>del</w:t>
      </w:r>
      <w:r>
        <w:rPr>
          <w:spacing w:val="-6"/>
          <w:sz w:val="16"/>
        </w:rPr>
        <w:t> </w:t>
      </w:r>
      <w:r>
        <w:rPr>
          <w:sz w:val="16"/>
        </w:rPr>
        <w:t>Juez</w:t>
      </w:r>
      <w:r>
        <w:rPr>
          <w:spacing w:val="-6"/>
          <w:sz w:val="16"/>
        </w:rPr>
        <w:t> </w:t>
      </w:r>
      <w:r>
        <w:rPr>
          <w:sz w:val="16"/>
        </w:rPr>
        <w:t>Humberto Antonio Sierra</w:t>
      </w:r>
      <w:r>
        <w:rPr>
          <w:spacing w:val="-9"/>
          <w:sz w:val="16"/>
        </w:rPr>
        <w:t> </w:t>
      </w:r>
      <w:r>
        <w:rPr>
          <w:sz w:val="16"/>
        </w:rPr>
        <w:t>Porto.</w:t>
      </w:r>
    </w:p>
    <w:p>
      <w:pPr>
        <w:spacing w:after="0"/>
        <w:jc w:val="both"/>
        <w:rPr>
          <w:sz w:val="16"/>
        </w:rPr>
        <w:sectPr>
          <w:footerReference w:type="default" r:id="rId8"/>
          <w:pgSz w:w="11910" w:h="16840"/>
          <w:pgMar w:footer="0" w:header="0" w:top="1440" w:bottom="280" w:left="1580" w:right="1580"/>
        </w:sectPr>
      </w:pPr>
    </w:p>
    <w:p>
      <w:pPr>
        <w:pStyle w:val="BodyText"/>
        <w:spacing w:before="78"/>
        <w:ind w:left="121" w:right="115"/>
        <w:jc w:val="both"/>
      </w:pPr>
      <w:r>
        <w:rPr/>
        <w:t>Guachalá Chimbo Vs. Ecuador</w:t>
      </w:r>
      <w:hyperlink w:history="true" w:anchor="_bookmark167">
        <w:r>
          <w:rPr>
            <w:position w:val="7"/>
            <w:sz w:val="13"/>
          </w:rPr>
          <w:t>10</w:t>
        </w:r>
      </w:hyperlink>
      <w:r>
        <w:rPr/>
        <w:t>, FEMAPOR Vs. Perú</w:t>
      </w:r>
      <w:hyperlink w:history="true" w:anchor="_bookmark168">
        <w:r>
          <w:rPr>
            <w:position w:val="7"/>
            <w:sz w:val="13"/>
          </w:rPr>
          <w:t>11</w:t>
        </w:r>
      </w:hyperlink>
      <w:r>
        <w:rPr/>
        <w:t>; así como en mis votos concurrentes</w:t>
      </w:r>
      <w:r>
        <w:rPr>
          <w:spacing w:val="-18"/>
        </w:rPr>
        <w:t> </w:t>
      </w:r>
      <w:r>
        <w:rPr/>
        <w:t>de</w:t>
      </w:r>
      <w:r>
        <w:rPr>
          <w:spacing w:val="-17"/>
        </w:rPr>
        <w:t> </w:t>
      </w:r>
      <w:r>
        <w:rPr/>
        <w:t>los</w:t>
      </w:r>
      <w:r>
        <w:rPr>
          <w:spacing w:val="-19"/>
        </w:rPr>
        <w:t> </w:t>
      </w:r>
      <w:r>
        <w:rPr/>
        <w:t>casos</w:t>
      </w:r>
      <w:r>
        <w:rPr>
          <w:spacing w:val="-18"/>
        </w:rPr>
        <w:t> </w:t>
      </w:r>
      <w:r>
        <w:rPr/>
        <w:t>Gonzales</w:t>
      </w:r>
      <w:r>
        <w:rPr>
          <w:spacing w:val="-19"/>
        </w:rPr>
        <w:t> </w:t>
      </w:r>
      <w:r>
        <w:rPr/>
        <w:t>Lluy</w:t>
      </w:r>
      <w:r>
        <w:rPr>
          <w:spacing w:val="-19"/>
        </w:rPr>
        <w:t> </w:t>
      </w:r>
      <w:r>
        <w:rPr/>
        <w:t>y</w:t>
      </w:r>
      <w:r>
        <w:rPr>
          <w:spacing w:val="-18"/>
        </w:rPr>
        <w:t> </w:t>
      </w:r>
      <w:r>
        <w:rPr/>
        <w:t>otros</w:t>
      </w:r>
      <w:r>
        <w:rPr>
          <w:spacing w:val="-19"/>
        </w:rPr>
        <w:t> </w:t>
      </w:r>
      <w:r>
        <w:rPr/>
        <w:t>Vs.</w:t>
      </w:r>
      <w:r>
        <w:rPr>
          <w:spacing w:val="-17"/>
        </w:rPr>
        <w:t> </w:t>
      </w:r>
      <w:r>
        <w:rPr/>
        <w:t>Ecuador</w:t>
      </w:r>
      <w:hyperlink w:history="true" w:anchor="_bookmark169">
        <w:r>
          <w:rPr>
            <w:position w:val="7"/>
            <w:sz w:val="13"/>
          </w:rPr>
          <w:t>12</w:t>
        </w:r>
      </w:hyperlink>
      <w:r>
        <w:rPr/>
        <w:t>,</w:t>
      </w:r>
      <w:r>
        <w:rPr>
          <w:spacing w:val="-18"/>
        </w:rPr>
        <w:t> </w:t>
      </w:r>
      <w:r>
        <w:rPr/>
        <w:t>Poblete</w:t>
      </w:r>
      <w:r>
        <w:rPr>
          <w:spacing w:val="-17"/>
        </w:rPr>
        <w:t> </w:t>
      </w:r>
      <w:r>
        <w:rPr/>
        <w:t>Vilches</w:t>
      </w:r>
      <w:r>
        <w:rPr>
          <w:spacing w:val="-18"/>
        </w:rPr>
        <w:t> </w:t>
      </w:r>
      <w:r>
        <w:rPr/>
        <w:t>y</w:t>
      </w:r>
      <w:r>
        <w:rPr>
          <w:spacing w:val="-18"/>
        </w:rPr>
        <w:t> </w:t>
      </w:r>
      <w:r>
        <w:rPr/>
        <w:t>Otros Vs. Chile</w:t>
      </w:r>
      <w:hyperlink w:history="true" w:anchor="_bookmark170">
        <w:r>
          <w:rPr>
            <w:position w:val="7"/>
            <w:sz w:val="13"/>
          </w:rPr>
          <w:t>13</w:t>
        </w:r>
      </w:hyperlink>
      <w:r>
        <w:rPr/>
        <w:t>, Cuscul Pivaral y otros Vs. Guatemala</w:t>
      </w:r>
      <w:hyperlink w:history="true" w:anchor="_bookmark171">
        <w:r>
          <w:rPr>
            <w:position w:val="7"/>
            <w:sz w:val="13"/>
          </w:rPr>
          <w:t>14</w:t>
        </w:r>
      </w:hyperlink>
      <w:r>
        <w:rPr/>
        <w:t>, Buzos Miskitos Vs. Honduras</w:t>
      </w:r>
      <w:hyperlink w:history="true" w:anchor="_bookmark172">
        <w:r>
          <w:rPr>
            <w:position w:val="7"/>
            <w:sz w:val="13"/>
          </w:rPr>
          <w:t>15</w:t>
        </w:r>
      </w:hyperlink>
      <w:r>
        <w:rPr/>
        <w:t>, Vera Rojas y otros vs. Chile</w:t>
      </w:r>
      <w:hyperlink w:history="true" w:anchor="_bookmark173">
        <w:r>
          <w:rPr>
            <w:i/>
            <w:position w:val="7"/>
            <w:sz w:val="13"/>
          </w:rPr>
          <w:t>16</w:t>
        </w:r>
      </w:hyperlink>
      <w:r>
        <w:rPr>
          <w:i/>
        </w:rPr>
        <w:t>, </w:t>
      </w:r>
      <w:r>
        <w:rPr/>
        <w:t>Manuela y otros vs. El Salvador</w:t>
      </w:r>
      <w:hyperlink w:history="true" w:anchor="_bookmark174">
        <w:r>
          <w:rPr>
            <w:i/>
            <w:position w:val="7"/>
            <w:sz w:val="13"/>
          </w:rPr>
          <w:t>17</w:t>
        </w:r>
      </w:hyperlink>
      <w:r>
        <w:rPr>
          <w:i/>
        </w:rPr>
        <w:t>, </w:t>
      </w:r>
      <w:r>
        <w:rPr/>
        <w:t>Extrabajadores del Organismo Judicial Vs. Guatemala</w:t>
      </w:r>
      <w:hyperlink w:history="true" w:anchor="_bookmark175">
        <w:r>
          <w:rPr>
            <w:i/>
            <w:position w:val="7"/>
            <w:sz w:val="13"/>
          </w:rPr>
          <w:t>18</w:t>
        </w:r>
      </w:hyperlink>
      <w:r>
        <w:rPr>
          <w:i/>
        </w:rPr>
        <w:t>, </w:t>
      </w:r>
      <w:r>
        <w:rPr/>
        <w:t>Palacio Urrutia Vs. Ecuador</w:t>
      </w:r>
      <w:hyperlink w:history="true" w:anchor="_bookmark176">
        <w:r>
          <w:rPr>
            <w:position w:val="7"/>
            <w:sz w:val="13"/>
          </w:rPr>
          <w:t>19</w:t>
        </w:r>
      </w:hyperlink>
      <w:r>
        <w:rPr>
          <w:position w:val="7"/>
          <w:sz w:val="13"/>
        </w:rPr>
        <w:t> </w:t>
      </w:r>
      <w:r>
        <w:rPr/>
        <w:t>y Pavez Pavez Vs. Chile</w:t>
      </w:r>
      <w:hyperlink w:history="true" w:anchor="_bookmark177">
        <w:r>
          <w:rPr>
            <w:position w:val="7"/>
            <w:sz w:val="13"/>
          </w:rPr>
          <w:t>20</w:t>
        </w:r>
      </w:hyperlink>
      <w:r>
        <w:rPr/>
        <w:t>.</w:t>
      </w:r>
    </w:p>
    <w:p>
      <w:pPr>
        <w:pStyle w:val="BodyText"/>
        <w:spacing w:before="12"/>
        <w:rPr>
          <w:sz w:val="19"/>
        </w:rPr>
      </w:pPr>
    </w:p>
    <w:p>
      <w:pPr>
        <w:pStyle w:val="Heading1"/>
        <w:numPr>
          <w:ilvl w:val="1"/>
          <w:numId w:val="16"/>
        </w:numPr>
        <w:tabs>
          <w:tab w:pos="842" w:val="left" w:leader="none"/>
        </w:tabs>
        <w:spacing w:line="240" w:lineRule="auto" w:before="0" w:after="0"/>
        <w:ind w:left="841" w:right="117" w:hanging="360"/>
        <w:jc w:val="left"/>
      </w:pPr>
      <w:bookmarkStart w:name="A. Equivocado análisis del derecho al tr" w:id="250"/>
      <w:bookmarkEnd w:id="250"/>
      <w:r>
        <w:rPr>
          <w:b w:val="0"/>
        </w:rPr>
      </w:r>
      <w:bookmarkStart w:name="A. Equivocado análisis del derecho al tr" w:id="251"/>
      <w:bookmarkEnd w:id="251"/>
      <w:r>
        <w:rPr/>
        <w:t>Eq</w:t>
      </w:r>
      <w:r>
        <w:rPr/>
        <w:t>uivocado análisis del derecho al trabajo como derecho autónomo en el caso</w:t>
      </w:r>
      <w:r>
        <w:rPr>
          <w:spacing w:val="-5"/>
        </w:rPr>
        <w:t> </w:t>
      </w:r>
      <w:r>
        <w:rPr/>
        <w:t>concreto.</w:t>
      </w:r>
    </w:p>
    <w:p>
      <w:pPr>
        <w:pStyle w:val="BodyText"/>
        <w:rPr>
          <w:b/>
        </w:rPr>
      </w:pPr>
    </w:p>
    <w:p>
      <w:pPr>
        <w:pStyle w:val="ListParagraph"/>
        <w:numPr>
          <w:ilvl w:val="0"/>
          <w:numId w:val="16"/>
        </w:numPr>
        <w:tabs>
          <w:tab w:pos="830" w:val="left" w:leader="none"/>
        </w:tabs>
        <w:spacing w:line="240" w:lineRule="auto" w:before="0" w:after="0"/>
        <w:ind w:left="121" w:right="115" w:firstLine="0"/>
        <w:jc w:val="both"/>
        <w:rPr>
          <w:sz w:val="20"/>
        </w:rPr>
      </w:pPr>
      <w:r>
        <w:rPr>
          <w:sz w:val="20"/>
        </w:rPr>
        <w:t>En esta Sentencia, se reitera la posición asumida desde el caso </w:t>
      </w:r>
      <w:r>
        <w:rPr>
          <w:i/>
          <w:sz w:val="20"/>
        </w:rPr>
        <w:t>Lagos del </w:t>
      </w:r>
      <w:r>
        <w:rPr>
          <w:i/>
          <w:sz w:val="20"/>
        </w:rPr>
        <w:t>Campo</w:t>
      </w:r>
      <w:r>
        <w:rPr>
          <w:i/>
          <w:spacing w:val="-5"/>
          <w:sz w:val="20"/>
        </w:rPr>
        <w:t> </w:t>
      </w:r>
      <w:r>
        <w:rPr>
          <w:i/>
          <w:sz w:val="20"/>
        </w:rPr>
        <w:t>vs.</w:t>
      </w:r>
      <w:r>
        <w:rPr>
          <w:i/>
          <w:spacing w:val="-5"/>
          <w:sz w:val="20"/>
        </w:rPr>
        <w:t> </w:t>
      </w:r>
      <w:r>
        <w:rPr>
          <w:i/>
          <w:sz w:val="20"/>
        </w:rPr>
        <w:t>Perú</w:t>
      </w:r>
      <w:r>
        <w:rPr>
          <w:i/>
          <w:spacing w:val="-5"/>
          <w:sz w:val="20"/>
        </w:rPr>
        <w:t> </w:t>
      </w:r>
      <w:r>
        <w:rPr>
          <w:sz w:val="20"/>
        </w:rPr>
        <w:t>en</w:t>
      </w:r>
      <w:r>
        <w:rPr>
          <w:spacing w:val="-5"/>
          <w:sz w:val="20"/>
        </w:rPr>
        <w:t> </w:t>
      </w:r>
      <w:r>
        <w:rPr>
          <w:sz w:val="20"/>
        </w:rPr>
        <w:t>relación</w:t>
      </w:r>
      <w:r>
        <w:rPr>
          <w:spacing w:val="-4"/>
          <w:sz w:val="20"/>
        </w:rPr>
        <w:t> </w:t>
      </w:r>
      <w:r>
        <w:rPr>
          <w:sz w:val="20"/>
        </w:rPr>
        <w:t>con</w:t>
      </w:r>
      <w:r>
        <w:rPr>
          <w:spacing w:val="-4"/>
          <w:sz w:val="20"/>
        </w:rPr>
        <w:t> </w:t>
      </w:r>
      <w:r>
        <w:rPr>
          <w:sz w:val="20"/>
        </w:rPr>
        <w:t>la</w:t>
      </w:r>
      <w:r>
        <w:rPr>
          <w:spacing w:val="-6"/>
          <w:sz w:val="20"/>
        </w:rPr>
        <w:t> </w:t>
      </w:r>
      <w:r>
        <w:rPr>
          <w:sz w:val="20"/>
        </w:rPr>
        <w:t>justiciabilidad</w:t>
      </w:r>
      <w:r>
        <w:rPr>
          <w:spacing w:val="-4"/>
          <w:sz w:val="20"/>
        </w:rPr>
        <w:t> </w:t>
      </w:r>
      <w:r>
        <w:rPr>
          <w:sz w:val="20"/>
        </w:rPr>
        <w:t>directa</w:t>
      </w:r>
      <w:r>
        <w:rPr>
          <w:spacing w:val="-6"/>
          <w:sz w:val="20"/>
        </w:rPr>
        <w:t> </w:t>
      </w:r>
      <w:r>
        <w:rPr>
          <w:sz w:val="20"/>
        </w:rPr>
        <w:t>y</w:t>
      </w:r>
      <w:r>
        <w:rPr>
          <w:spacing w:val="-5"/>
          <w:sz w:val="20"/>
        </w:rPr>
        <w:t> </w:t>
      </w:r>
      <w:r>
        <w:rPr>
          <w:sz w:val="20"/>
        </w:rPr>
        <w:t>autónoma</w:t>
      </w:r>
      <w:r>
        <w:rPr>
          <w:spacing w:val="-5"/>
          <w:sz w:val="20"/>
        </w:rPr>
        <w:t> </w:t>
      </w:r>
      <w:r>
        <w:rPr>
          <w:sz w:val="20"/>
        </w:rPr>
        <w:t>de</w:t>
      </w:r>
      <w:r>
        <w:rPr>
          <w:spacing w:val="-4"/>
          <w:sz w:val="20"/>
        </w:rPr>
        <w:t> </w:t>
      </w:r>
      <w:r>
        <w:rPr>
          <w:sz w:val="20"/>
        </w:rPr>
        <w:t>los</w:t>
      </w:r>
      <w:r>
        <w:rPr>
          <w:spacing w:val="-6"/>
          <w:sz w:val="20"/>
        </w:rPr>
        <w:t> </w:t>
      </w:r>
      <w:r>
        <w:rPr>
          <w:sz w:val="20"/>
        </w:rPr>
        <w:t>derechos económicos, sociales, culturales y ambientales (en adelante DESCA) a través del artículo</w:t>
      </w:r>
      <w:r>
        <w:rPr>
          <w:spacing w:val="-14"/>
          <w:sz w:val="20"/>
        </w:rPr>
        <w:t> </w:t>
      </w:r>
      <w:r>
        <w:rPr>
          <w:sz w:val="20"/>
        </w:rPr>
        <w:t>26</w:t>
      </w:r>
      <w:r>
        <w:rPr>
          <w:spacing w:val="-15"/>
          <w:sz w:val="20"/>
        </w:rPr>
        <w:t> </w:t>
      </w:r>
      <w:r>
        <w:rPr>
          <w:sz w:val="20"/>
        </w:rPr>
        <w:t>de</w:t>
      </w:r>
      <w:r>
        <w:rPr>
          <w:spacing w:val="-13"/>
          <w:sz w:val="20"/>
        </w:rPr>
        <w:t> </w:t>
      </w:r>
      <w:r>
        <w:rPr>
          <w:sz w:val="20"/>
        </w:rPr>
        <w:t>la</w:t>
      </w:r>
      <w:r>
        <w:rPr>
          <w:spacing w:val="-14"/>
          <w:sz w:val="20"/>
        </w:rPr>
        <w:t> </w:t>
      </w:r>
      <w:r>
        <w:rPr>
          <w:sz w:val="20"/>
        </w:rPr>
        <w:t>Convención</w:t>
      </w:r>
      <w:r>
        <w:rPr>
          <w:spacing w:val="-14"/>
          <w:sz w:val="20"/>
        </w:rPr>
        <w:t> </w:t>
      </w:r>
      <w:r>
        <w:rPr>
          <w:sz w:val="20"/>
        </w:rPr>
        <w:t>Americana</w:t>
      </w:r>
      <w:r>
        <w:rPr>
          <w:spacing w:val="-13"/>
          <w:sz w:val="20"/>
        </w:rPr>
        <w:t> </w:t>
      </w:r>
      <w:r>
        <w:rPr>
          <w:sz w:val="20"/>
        </w:rPr>
        <w:t>sobre</w:t>
      </w:r>
      <w:r>
        <w:rPr>
          <w:spacing w:val="-15"/>
          <w:sz w:val="20"/>
        </w:rPr>
        <w:t> </w:t>
      </w:r>
      <w:r>
        <w:rPr>
          <w:sz w:val="20"/>
        </w:rPr>
        <w:t>Derechos</w:t>
      </w:r>
      <w:r>
        <w:rPr>
          <w:spacing w:val="-14"/>
          <w:sz w:val="20"/>
        </w:rPr>
        <w:t> </w:t>
      </w:r>
      <w:r>
        <w:rPr>
          <w:sz w:val="20"/>
        </w:rPr>
        <w:t>Humanos</w:t>
      </w:r>
      <w:r>
        <w:rPr>
          <w:spacing w:val="-14"/>
          <w:sz w:val="20"/>
        </w:rPr>
        <w:t> </w:t>
      </w:r>
      <w:r>
        <w:rPr>
          <w:sz w:val="20"/>
        </w:rPr>
        <w:t>(en</w:t>
      </w:r>
      <w:r>
        <w:rPr>
          <w:spacing w:val="-14"/>
          <w:sz w:val="20"/>
        </w:rPr>
        <w:t> </w:t>
      </w:r>
      <w:r>
        <w:rPr>
          <w:sz w:val="20"/>
        </w:rPr>
        <w:t>adelante</w:t>
      </w:r>
      <w:r>
        <w:rPr>
          <w:spacing w:val="-13"/>
          <w:sz w:val="20"/>
        </w:rPr>
        <w:t> </w:t>
      </w:r>
      <w:r>
        <w:rPr>
          <w:sz w:val="20"/>
        </w:rPr>
        <w:t>CADH o</w:t>
      </w:r>
      <w:r>
        <w:rPr>
          <w:spacing w:val="-6"/>
          <w:sz w:val="20"/>
        </w:rPr>
        <w:t> </w:t>
      </w:r>
      <w:r>
        <w:rPr>
          <w:sz w:val="20"/>
        </w:rPr>
        <w:t>Convención).</w:t>
      </w:r>
      <w:r>
        <w:rPr>
          <w:spacing w:val="-5"/>
          <w:sz w:val="20"/>
        </w:rPr>
        <w:t> </w:t>
      </w:r>
      <w:r>
        <w:rPr>
          <w:sz w:val="20"/>
        </w:rPr>
        <w:t>Sobra</w:t>
      </w:r>
      <w:r>
        <w:rPr>
          <w:spacing w:val="-7"/>
          <w:sz w:val="20"/>
        </w:rPr>
        <w:t> </w:t>
      </w:r>
      <w:r>
        <w:rPr>
          <w:sz w:val="20"/>
        </w:rPr>
        <w:t>insistir</w:t>
      </w:r>
      <w:r>
        <w:rPr>
          <w:spacing w:val="-7"/>
          <w:sz w:val="20"/>
        </w:rPr>
        <w:t> </w:t>
      </w:r>
      <w:r>
        <w:rPr>
          <w:sz w:val="20"/>
        </w:rPr>
        <w:t>en</w:t>
      </w:r>
      <w:r>
        <w:rPr>
          <w:spacing w:val="-5"/>
          <w:sz w:val="20"/>
        </w:rPr>
        <w:t> </w:t>
      </w:r>
      <w:r>
        <w:rPr>
          <w:sz w:val="20"/>
        </w:rPr>
        <w:t>los</w:t>
      </w:r>
      <w:r>
        <w:rPr>
          <w:spacing w:val="-7"/>
          <w:sz w:val="20"/>
        </w:rPr>
        <w:t> </w:t>
      </w:r>
      <w:r>
        <w:rPr>
          <w:sz w:val="20"/>
        </w:rPr>
        <w:t>argumentos</w:t>
      </w:r>
      <w:r>
        <w:rPr>
          <w:spacing w:val="-7"/>
          <w:sz w:val="20"/>
        </w:rPr>
        <w:t> </w:t>
      </w:r>
      <w:r>
        <w:rPr>
          <w:sz w:val="20"/>
        </w:rPr>
        <w:t>que</w:t>
      </w:r>
      <w:r>
        <w:rPr>
          <w:spacing w:val="-5"/>
          <w:sz w:val="20"/>
        </w:rPr>
        <w:t> </w:t>
      </w:r>
      <w:r>
        <w:rPr>
          <w:sz w:val="20"/>
        </w:rPr>
        <w:t>evidencian</w:t>
      </w:r>
      <w:r>
        <w:rPr>
          <w:spacing w:val="-5"/>
          <w:sz w:val="20"/>
        </w:rPr>
        <w:t> </w:t>
      </w:r>
      <w:r>
        <w:rPr>
          <w:sz w:val="20"/>
        </w:rPr>
        <w:t>la</w:t>
      </w:r>
      <w:r>
        <w:rPr>
          <w:spacing w:val="-7"/>
          <w:sz w:val="20"/>
        </w:rPr>
        <w:t> </w:t>
      </w:r>
      <w:r>
        <w:rPr>
          <w:sz w:val="20"/>
        </w:rPr>
        <w:t>falta</w:t>
      </w:r>
      <w:r>
        <w:rPr>
          <w:spacing w:val="-7"/>
          <w:sz w:val="20"/>
        </w:rPr>
        <w:t> </w:t>
      </w:r>
      <w:r>
        <w:rPr>
          <w:sz w:val="20"/>
        </w:rPr>
        <w:t>de</w:t>
      </w:r>
      <w:r>
        <w:rPr>
          <w:spacing w:val="-5"/>
          <w:sz w:val="20"/>
        </w:rPr>
        <w:t> </w:t>
      </w:r>
      <w:r>
        <w:rPr>
          <w:sz w:val="20"/>
        </w:rPr>
        <w:t>fundación jurídica de esta teoría en el marco de la competencia contenciosa de la Corte Interamericana, para esto me remito a los votos referenciados en el párrafo anterior</w:t>
      </w:r>
      <w:hyperlink w:history="true" w:anchor="_bookmark178">
        <w:r>
          <w:rPr>
            <w:position w:val="7"/>
            <w:sz w:val="13"/>
          </w:rPr>
          <w:t>21</w:t>
        </w:r>
      </w:hyperlink>
      <w:r>
        <w:rPr>
          <w:sz w:val="20"/>
        </w:rPr>
        <w:t>. Lo que quiero poner de manifiesto en esta oportunidad, es el desatino de la Corte al analizar el caso a la luz del artículo 26, y no frente al artículo 23 convencional que regula el derecho de acceso a la función pública en condiciones de igualdad.</w:t>
      </w:r>
    </w:p>
    <w:p>
      <w:pPr>
        <w:pStyle w:val="BodyText"/>
      </w:pPr>
    </w:p>
    <w:p>
      <w:pPr>
        <w:pStyle w:val="BodyText"/>
      </w:pPr>
    </w:p>
    <w:p>
      <w:pPr>
        <w:pStyle w:val="BodyText"/>
        <w:spacing w:before="3"/>
        <w:rPr>
          <w:sz w:val="16"/>
        </w:rPr>
      </w:pPr>
      <w:r>
        <w:rPr/>
        <w:pict>
          <v:line style="position:absolute;mso-position-horizontal-relative:page;mso-position-vertical-relative:paragraph;z-index:1816;mso-wrap-distance-left:0;mso-wrap-distance-right:0" from="85.080002pt,12.248178pt" to="229.080002pt,12.248178pt" stroked="true" strokeweight=".78pt" strokecolor="#000000">
            <v:stroke dashstyle="solid"/>
            <w10:wrap type="topAndBottom"/>
          </v:line>
        </w:pict>
      </w:r>
    </w:p>
    <w:p>
      <w:pPr>
        <w:spacing w:before="80"/>
        <w:ind w:left="121" w:right="119" w:firstLine="0"/>
        <w:jc w:val="both"/>
        <w:rPr>
          <w:sz w:val="16"/>
        </w:rPr>
      </w:pPr>
      <w:bookmarkStart w:name="_bookmark167" w:id="252"/>
      <w:bookmarkEnd w:id="252"/>
      <w:r>
        <w:rPr/>
      </w:r>
      <w:r>
        <w:rPr>
          <w:position w:val="6"/>
          <w:sz w:val="10"/>
        </w:rPr>
        <w:t>10   </w:t>
      </w:r>
      <w:r>
        <w:rPr>
          <w:sz w:val="16"/>
        </w:rPr>
        <w:t>Caso Guachalá Chimbo y otros Vs. Ecuador. Fondo, Reparaciones y Costas. Sentencia de 26 de  marzo de 2021. Serie C No. 423. Voto concurrente y parcialmente disidente del Juez Humberto Antonio Sierra</w:t>
      </w:r>
      <w:r>
        <w:rPr>
          <w:spacing w:val="-6"/>
          <w:sz w:val="16"/>
        </w:rPr>
        <w:t> </w:t>
      </w:r>
      <w:r>
        <w:rPr>
          <w:sz w:val="16"/>
        </w:rPr>
        <w:t>Porto.</w:t>
      </w:r>
    </w:p>
    <w:p>
      <w:pPr>
        <w:spacing w:before="120"/>
        <w:ind w:left="121" w:right="118" w:firstLine="0"/>
        <w:jc w:val="both"/>
        <w:rPr>
          <w:sz w:val="16"/>
        </w:rPr>
      </w:pPr>
      <w:bookmarkStart w:name="_bookmark168" w:id="253"/>
      <w:bookmarkEnd w:id="253"/>
      <w:r>
        <w:rPr/>
      </w:r>
      <w:r>
        <w:rPr>
          <w:position w:val="6"/>
          <w:sz w:val="10"/>
        </w:rPr>
        <w:t>11 </w:t>
      </w:r>
      <w:r>
        <w:rPr>
          <w:sz w:val="16"/>
        </w:rPr>
        <w:t>Caso Federación Nacional de Trabajadores Marítimos  y  Portuarios  (FEMAPOR)  Vs.  Perú.  Excepciones Preliminares, Fondo y Reparaciones. Sentencia de 1 de febrero de 2022. Serie C No. 448. Voto parcialmente disidente del Juez Humberto Antonio Sierra</w:t>
      </w:r>
      <w:r>
        <w:rPr>
          <w:spacing w:val="-32"/>
          <w:sz w:val="16"/>
        </w:rPr>
        <w:t> </w:t>
      </w:r>
      <w:r>
        <w:rPr>
          <w:sz w:val="16"/>
        </w:rPr>
        <w:t>Porto.</w:t>
      </w:r>
    </w:p>
    <w:p>
      <w:pPr>
        <w:spacing w:before="120"/>
        <w:ind w:left="121" w:right="118" w:firstLine="0"/>
        <w:jc w:val="both"/>
        <w:rPr>
          <w:sz w:val="16"/>
        </w:rPr>
      </w:pPr>
      <w:bookmarkStart w:name="_bookmark169" w:id="254"/>
      <w:bookmarkEnd w:id="254"/>
      <w:r>
        <w:rPr/>
      </w:r>
      <w:r>
        <w:rPr>
          <w:position w:val="6"/>
          <w:sz w:val="10"/>
        </w:rPr>
        <w:t>12 </w:t>
      </w:r>
      <w:r>
        <w:rPr>
          <w:sz w:val="16"/>
        </w:rPr>
        <w:t>Caso Gonzales Lluy y otros Vs. Ecuador. Excepciones Preliminares, Fondo, Reparaciones y Costas. Sentencia de 1 de septiembre de 2015. Serie C No. 298. Voto concurrente del Juez Humberto Antonio Sierra Porto.</w:t>
      </w:r>
    </w:p>
    <w:p>
      <w:pPr>
        <w:spacing w:before="120"/>
        <w:ind w:left="121" w:right="120" w:firstLine="0"/>
        <w:jc w:val="both"/>
        <w:rPr>
          <w:sz w:val="16"/>
        </w:rPr>
      </w:pPr>
      <w:bookmarkStart w:name="_bookmark170" w:id="255"/>
      <w:bookmarkEnd w:id="255"/>
      <w:r>
        <w:rPr/>
      </w:r>
      <w:r>
        <w:rPr>
          <w:position w:val="6"/>
          <w:sz w:val="10"/>
        </w:rPr>
        <w:t>13          </w:t>
      </w:r>
      <w:r>
        <w:rPr>
          <w:sz w:val="16"/>
        </w:rPr>
        <w:t>Caso Poblete Vilches y otros Vs. Chile. Fondo, Reparaciones y Costas. Sentencia de 8 de marzo   de 2018. Serie C No. 349. Voto concurrente del Juez Humberto Antonio Sierra</w:t>
      </w:r>
      <w:r>
        <w:rPr>
          <w:spacing w:val="-34"/>
          <w:sz w:val="16"/>
        </w:rPr>
        <w:t> </w:t>
      </w:r>
      <w:r>
        <w:rPr>
          <w:sz w:val="16"/>
        </w:rPr>
        <w:t>Porto.</w:t>
      </w:r>
    </w:p>
    <w:p>
      <w:pPr>
        <w:spacing w:before="120"/>
        <w:ind w:left="121" w:right="118" w:firstLine="0"/>
        <w:jc w:val="both"/>
        <w:rPr>
          <w:sz w:val="16"/>
        </w:rPr>
      </w:pPr>
      <w:bookmarkStart w:name="_bookmark171" w:id="256"/>
      <w:bookmarkEnd w:id="256"/>
      <w:r>
        <w:rPr/>
      </w:r>
      <w:r>
        <w:rPr>
          <w:position w:val="6"/>
          <w:sz w:val="10"/>
        </w:rPr>
        <w:t>14 </w:t>
      </w:r>
      <w:r>
        <w:rPr>
          <w:sz w:val="16"/>
        </w:rPr>
        <w:t>Caso Cuscul Pivaral y otros Vs. Guatemala. Excepción Preliminar, Fondo, Reparaciones y Costas. Sentencia de 23 de agosto de 2018. Serie C No. 359. Voto concurrente del Juez Humberto Antonio Sierra Porto.</w:t>
      </w:r>
    </w:p>
    <w:p>
      <w:pPr>
        <w:spacing w:before="120"/>
        <w:ind w:left="121" w:right="119" w:firstLine="0"/>
        <w:jc w:val="both"/>
        <w:rPr>
          <w:sz w:val="16"/>
        </w:rPr>
      </w:pPr>
      <w:bookmarkStart w:name="_bookmark172" w:id="257"/>
      <w:bookmarkEnd w:id="257"/>
      <w:r>
        <w:rPr/>
      </w:r>
      <w:r>
        <w:rPr>
          <w:position w:val="6"/>
          <w:sz w:val="10"/>
        </w:rPr>
        <w:t>15    </w:t>
      </w:r>
      <w:r>
        <w:rPr>
          <w:sz w:val="16"/>
        </w:rPr>
        <w:t>Caso de los Buzos Miskitos (Lemoth Morris y otros) Vs. Honduras. Sentencia de 31 de agosto de 2021. Serie C No. 432. Voto concurrente del Juez Humberto Antonio Sierra</w:t>
      </w:r>
      <w:r>
        <w:rPr>
          <w:spacing w:val="-35"/>
          <w:sz w:val="16"/>
        </w:rPr>
        <w:t> </w:t>
      </w:r>
      <w:r>
        <w:rPr>
          <w:sz w:val="16"/>
        </w:rPr>
        <w:t>Porto.</w:t>
      </w:r>
    </w:p>
    <w:p>
      <w:pPr>
        <w:spacing w:before="120"/>
        <w:ind w:left="121" w:right="118" w:firstLine="0"/>
        <w:jc w:val="both"/>
        <w:rPr>
          <w:sz w:val="16"/>
        </w:rPr>
      </w:pPr>
      <w:bookmarkStart w:name="_bookmark173" w:id="258"/>
      <w:bookmarkEnd w:id="258"/>
      <w:r>
        <w:rPr/>
      </w:r>
      <w:r>
        <w:rPr>
          <w:position w:val="6"/>
          <w:sz w:val="10"/>
        </w:rPr>
        <w:t>16 </w:t>
      </w:r>
      <w:r>
        <w:rPr>
          <w:sz w:val="16"/>
        </w:rPr>
        <w:t>Caso Vera Rojas y  otros  vs.  Chile.  Excepciones  preliminares,  fondo,  reparaciones  y  costas. Sentencia de 1 de septiembre de 2021. Serie C No. Voto concurrente del Juez Humberto Antonio Sierra Porto.</w:t>
      </w:r>
    </w:p>
    <w:p>
      <w:pPr>
        <w:spacing w:before="120"/>
        <w:ind w:left="121" w:right="119" w:firstLine="0"/>
        <w:jc w:val="both"/>
        <w:rPr>
          <w:sz w:val="16"/>
        </w:rPr>
      </w:pPr>
      <w:bookmarkStart w:name="_bookmark174" w:id="259"/>
      <w:bookmarkEnd w:id="259"/>
      <w:r>
        <w:rPr/>
      </w:r>
      <w:r>
        <w:rPr>
          <w:position w:val="6"/>
          <w:sz w:val="10"/>
        </w:rPr>
        <w:t>17 </w:t>
      </w:r>
      <w:r>
        <w:rPr>
          <w:sz w:val="16"/>
        </w:rPr>
        <w:t>Caso Manuela y otros Vs. El Salvador. Excepciones preliminares, Fondo, Reparaciones y Costas. Sentencia de 2 de noviembre de 2021. Serie C No. 441. Voto concurrente del Juez Humberto Antonio Sierra Porto.</w:t>
      </w:r>
    </w:p>
    <w:p>
      <w:pPr>
        <w:spacing w:before="120"/>
        <w:ind w:left="121" w:right="118" w:firstLine="0"/>
        <w:jc w:val="both"/>
        <w:rPr>
          <w:sz w:val="16"/>
        </w:rPr>
      </w:pPr>
      <w:bookmarkStart w:name="_bookmark175" w:id="260"/>
      <w:bookmarkEnd w:id="260"/>
      <w:r>
        <w:rPr/>
      </w:r>
      <w:r>
        <w:rPr>
          <w:position w:val="6"/>
          <w:sz w:val="10"/>
        </w:rPr>
        <w:t>18 </w:t>
      </w:r>
      <w:r>
        <w:rPr>
          <w:sz w:val="16"/>
        </w:rPr>
        <w:t>Caso Extrabajadores del Organismo Judicial Vs. Guatemala. Excepciones Preliminares, Fondo y Reparaciones. Sentencia de 17 de noviembre de 2021. Serie C No. 445. Voto concurrente del Juez Humberto Antonio Sierra Porto.</w:t>
      </w:r>
    </w:p>
    <w:p>
      <w:pPr>
        <w:spacing w:before="120"/>
        <w:ind w:left="121" w:right="117" w:firstLine="0"/>
        <w:jc w:val="both"/>
        <w:rPr>
          <w:sz w:val="16"/>
        </w:rPr>
      </w:pPr>
      <w:bookmarkStart w:name="_bookmark176" w:id="261"/>
      <w:bookmarkEnd w:id="261"/>
      <w:r>
        <w:rPr/>
      </w:r>
      <w:r>
        <w:rPr>
          <w:position w:val="6"/>
          <w:sz w:val="10"/>
        </w:rPr>
        <w:t>19  </w:t>
      </w:r>
      <w:r>
        <w:rPr>
          <w:sz w:val="16"/>
        </w:rPr>
        <w:t>Caso Palacio Urrutia y otros Vs. Ecuador. Fondo, Reparaciones y Costas. Sentencia de 24 de  noviembre de 2021. Serie C No. 446. Voto concurrente del Juez Humberto Antonio Sierra</w:t>
      </w:r>
      <w:r>
        <w:rPr>
          <w:spacing w:val="-37"/>
          <w:sz w:val="16"/>
        </w:rPr>
        <w:t> </w:t>
      </w:r>
      <w:r>
        <w:rPr>
          <w:sz w:val="16"/>
        </w:rPr>
        <w:t>Porto.</w:t>
      </w:r>
    </w:p>
    <w:p>
      <w:pPr>
        <w:spacing w:before="121"/>
        <w:ind w:left="121" w:right="119" w:firstLine="0"/>
        <w:jc w:val="both"/>
        <w:rPr>
          <w:sz w:val="16"/>
        </w:rPr>
      </w:pPr>
      <w:bookmarkStart w:name="_bookmark177" w:id="262"/>
      <w:bookmarkEnd w:id="262"/>
      <w:r>
        <w:rPr/>
      </w:r>
      <w:r>
        <w:rPr>
          <w:position w:val="6"/>
          <w:sz w:val="10"/>
        </w:rPr>
        <w:t>20      </w:t>
      </w:r>
      <w:r>
        <w:rPr>
          <w:sz w:val="16"/>
        </w:rPr>
        <w:t>Caso Pavez Pavez Vs. Chile. Fondo, Reparaciones y Costas. Sentencia de 4 de febrero de 2022.  Serie C No. 449. Voto concurrente del Juez Humberto Antonio Sierra</w:t>
      </w:r>
      <w:r>
        <w:rPr>
          <w:spacing w:val="-31"/>
          <w:sz w:val="16"/>
        </w:rPr>
        <w:t> </w:t>
      </w:r>
      <w:r>
        <w:rPr>
          <w:sz w:val="16"/>
        </w:rPr>
        <w:t>Porto.</w:t>
      </w:r>
    </w:p>
    <w:p>
      <w:pPr>
        <w:spacing w:before="120"/>
        <w:ind w:left="121" w:right="118" w:firstLine="0"/>
        <w:jc w:val="both"/>
        <w:rPr>
          <w:sz w:val="16"/>
        </w:rPr>
      </w:pPr>
      <w:bookmarkStart w:name="_bookmark178" w:id="263"/>
      <w:bookmarkEnd w:id="263"/>
      <w:r>
        <w:rPr/>
      </w:r>
      <w:r>
        <w:rPr>
          <w:position w:val="6"/>
          <w:sz w:val="10"/>
        </w:rPr>
        <w:t>21 </w:t>
      </w:r>
      <w:r>
        <w:rPr>
          <w:sz w:val="16"/>
        </w:rPr>
        <w:t>Desconoce el alcance del artículo 26 determinado a partir de las reglas de interpretación de la Convención de Viena sobre el Derechos de los Tratados (interpretación literal, sistemática y teleológica); modifica la naturaleza de la obligación de progresividad consagrada con absoluta claridad en el artículo 26; ignora la voluntad de los Estados plasmada en el artículo 19 del Protocolo de San Salvador y mina la legitimidad del Tribunal en el ámbito regional; solo por mencionar algunos argumentos.</w:t>
      </w:r>
    </w:p>
    <w:p>
      <w:pPr>
        <w:spacing w:after="0"/>
        <w:jc w:val="both"/>
        <w:rPr>
          <w:sz w:val="16"/>
        </w:rPr>
        <w:sectPr>
          <w:footerReference w:type="default" r:id="rId9"/>
          <w:pgSz w:w="11910" w:h="16840"/>
          <w:pgMar w:footer="1047" w:header="0" w:top="1320" w:bottom="1240" w:left="1580" w:right="1580"/>
          <w:pgNumType w:start="2"/>
        </w:sectPr>
      </w:pPr>
    </w:p>
    <w:p>
      <w:pPr>
        <w:pStyle w:val="ListParagraph"/>
        <w:numPr>
          <w:ilvl w:val="0"/>
          <w:numId w:val="16"/>
        </w:numPr>
        <w:tabs>
          <w:tab w:pos="830" w:val="left" w:leader="none"/>
        </w:tabs>
        <w:spacing w:line="240" w:lineRule="auto" w:before="78" w:after="0"/>
        <w:ind w:left="121" w:right="116" w:firstLine="0"/>
        <w:jc w:val="both"/>
        <w:rPr>
          <w:sz w:val="20"/>
        </w:rPr>
      </w:pPr>
      <w:r>
        <w:rPr>
          <w:sz w:val="20"/>
        </w:rPr>
        <w:t>En la decisión, la Corte consideró que hubo una violación del derecho de la igualdad ante la Ley y de la obligación del Estado de respetar los derechos sin discriminación, porque encontró probado que “</w:t>
      </w:r>
      <w:r>
        <w:rPr>
          <w:i/>
          <w:sz w:val="20"/>
        </w:rPr>
        <w:t>la razón por la cual el señor Guevara </w:t>
      </w:r>
      <w:r>
        <w:rPr>
          <w:i/>
          <w:sz w:val="20"/>
        </w:rPr>
        <w:t>no fue elegido para el puesto en titularidad de Trabajador Misceláneo 1 se basó en su condición de persona con discapacidad intelectual</w:t>
      </w:r>
      <w:r>
        <w:rPr>
          <w:sz w:val="20"/>
        </w:rPr>
        <w:t>”</w:t>
      </w:r>
      <w:hyperlink w:history="true" w:anchor="_bookmark179">
        <w:r>
          <w:rPr>
            <w:position w:val="7"/>
            <w:sz w:val="13"/>
          </w:rPr>
          <w:t>22</w:t>
        </w:r>
      </w:hyperlink>
      <w:r>
        <w:rPr>
          <w:sz w:val="20"/>
        </w:rPr>
        <w:t>. Para esto tomó en cuenta, no solo los oficios emitidos por el empleador, en los que se hacía referencia a su condición mental, sino también que el señor Guevara Díaz “</w:t>
      </w:r>
      <w:r>
        <w:rPr>
          <w:i/>
          <w:sz w:val="20"/>
        </w:rPr>
        <w:t>obtuv[o] la calificación </w:t>
      </w:r>
      <w:r>
        <w:rPr>
          <w:i/>
          <w:sz w:val="20"/>
        </w:rPr>
        <w:t>más alta en el concurso 010179, que contaba con experiencia de dos años en el puesto, que no existían informes sobre el mal desempeño en el ejercicio de sus funciones, y que, por el contrario, se le reconoció su efectividad en el</w:t>
      </w:r>
      <w:r>
        <w:rPr>
          <w:i/>
          <w:spacing w:val="-24"/>
          <w:sz w:val="20"/>
        </w:rPr>
        <w:t> </w:t>
      </w:r>
      <w:r>
        <w:rPr>
          <w:i/>
          <w:sz w:val="20"/>
        </w:rPr>
        <w:t>trabajo</w:t>
      </w:r>
      <w:r>
        <w:rPr>
          <w:sz w:val="20"/>
        </w:rPr>
        <w:t>”</w:t>
      </w:r>
      <w:hyperlink w:history="true" w:anchor="_bookmark180">
        <w:r>
          <w:rPr>
            <w:position w:val="7"/>
            <w:sz w:val="13"/>
          </w:rPr>
          <w:t>23</w:t>
        </w:r>
      </w:hyperlink>
      <w:r>
        <w:rPr>
          <w:sz w:val="20"/>
        </w:rPr>
        <w:t>.</w:t>
      </w:r>
    </w:p>
    <w:p>
      <w:pPr>
        <w:pStyle w:val="BodyText"/>
        <w:spacing w:before="11"/>
        <w:rPr>
          <w:sz w:val="19"/>
        </w:rPr>
      </w:pPr>
    </w:p>
    <w:p>
      <w:pPr>
        <w:pStyle w:val="ListParagraph"/>
        <w:numPr>
          <w:ilvl w:val="0"/>
          <w:numId w:val="16"/>
        </w:numPr>
        <w:tabs>
          <w:tab w:pos="830" w:val="left" w:leader="none"/>
        </w:tabs>
        <w:spacing w:line="240" w:lineRule="auto" w:before="0" w:after="0"/>
        <w:ind w:left="121" w:right="116" w:firstLine="0"/>
        <w:jc w:val="both"/>
        <w:rPr>
          <w:sz w:val="20"/>
        </w:rPr>
      </w:pPr>
      <w:r>
        <w:rPr>
          <w:sz w:val="20"/>
        </w:rPr>
        <w:t>De otra parte, en lo que se refiere específicamente al derecho al trabajo, el Tribunal consideró que “</w:t>
      </w:r>
      <w:r>
        <w:rPr>
          <w:i/>
          <w:sz w:val="20"/>
        </w:rPr>
        <w:t>durante la selección en el concurso 010179 existió una </w:t>
      </w:r>
      <w:r>
        <w:rPr>
          <w:i/>
          <w:sz w:val="20"/>
        </w:rPr>
        <w:t>diferencia de trato hacia el señor Guevara, la cual estuvo basada en su</w:t>
      </w:r>
      <w:r>
        <w:rPr>
          <w:i/>
          <w:spacing w:val="-47"/>
          <w:sz w:val="20"/>
        </w:rPr>
        <w:t> </w:t>
      </w:r>
      <w:r>
        <w:rPr>
          <w:i/>
          <w:sz w:val="20"/>
        </w:rPr>
        <w:t>discapacidad intelectual. Dicha diferencia se realizó sin que existiera justificación objetiva y razonable</w:t>
      </w:r>
      <w:r>
        <w:rPr>
          <w:i/>
          <w:spacing w:val="-17"/>
          <w:sz w:val="20"/>
        </w:rPr>
        <w:t> </w:t>
      </w:r>
      <w:r>
        <w:rPr>
          <w:i/>
          <w:sz w:val="20"/>
        </w:rPr>
        <w:t>alguna</w:t>
      </w:r>
      <w:r>
        <w:rPr>
          <w:i/>
          <w:spacing w:val="-19"/>
          <w:sz w:val="20"/>
        </w:rPr>
        <w:t> </w:t>
      </w:r>
      <w:r>
        <w:rPr>
          <w:i/>
          <w:sz w:val="20"/>
        </w:rPr>
        <w:t>que</w:t>
      </w:r>
      <w:r>
        <w:rPr>
          <w:i/>
          <w:spacing w:val="-17"/>
          <w:sz w:val="20"/>
        </w:rPr>
        <w:t> </w:t>
      </w:r>
      <w:r>
        <w:rPr>
          <w:i/>
          <w:sz w:val="20"/>
        </w:rPr>
        <w:t>la</w:t>
      </w:r>
      <w:r>
        <w:rPr>
          <w:i/>
          <w:spacing w:val="-19"/>
          <w:sz w:val="20"/>
        </w:rPr>
        <w:t> </w:t>
      </w:r>
      <w:r>
        <w:rPr>
          <w:i/>
          <w:sz w:val="20"/>
        </w:rPr>
        <w:t>sustentara,</w:t>
      </w:r>
      <w:r>
        <w:rPr>
          <w:i/>
          <w:spacing w:val="-18"/>
          <w:sz w:val="20"/>
        </w:rPr>
        <w:t> </w:t>
      </w:r>
      <w:r>
        <w:rPr>
          <w:i/>
          <w:sz w:val="20"/>
        </w:rPr>
        <w:t>y</w:t>
      </w:r>
      <w:r>
        <w:rPr>
          <w:i/>
          <w:spacing w:val="-17"/>
          <w:sz w:val="20"/>
        </w:rPr>
        <w:t> </w:t>
      </w:r>
      <w:r>
        <w:rPr>
          <w:i/>
          <w:sz w:val="20"/>
        </w:rPr>
        <w:t>fue</w:t>
      </w:r>
      <w:r>
        <w:rPr>
          <w:i/>
          <w:spacing w:val="-17"/>
          <w:sz w:val="20"/>
        </w:rPr>
        <w:t> </w:t>
      </w:r>
      <w:r>
        <w:rPr>
          <w:i/>
          <w:sz w:val="20"/>
        </w:rPr>
        <w:t>la</w:t>
      </w:r>
      <w:r>
        <w:rPr>
          <w:i/>
          <w:spacing w:val="-18"/>
          <w:sz w:val="20"/>
        </w:rPr>
        <w:t> </w:t>
      </w:r>
      <w:r>
        <w:rPr>
          <w:i/>
          <w:sz w:val="20"/>
        </w:rPr>
        <w:t>razón</w:t>
      </w:r>
      <w:r>
        <w:rPr>
          <w:i/>
          <w:spacing w:val="-17"/>
          <w:sz w:val="20"/>
        </w:rPr>
        <w:t> </w:t>
      </w:r>
      <w:r>
        <w:rPr>
          <w:i/>
          <w:sz w:val="20"/>
        </w:rPr>
        <w:t>principal</w:t>
      </w:r>
      <w:r>
        <w:rPr>
          <w:i/>
          <w:spacing w:val="-17"/>
          <w:sz w:val="20"/>
        </w:rPr>
        <w:t> </w:t>
      </w:r>
      <w:r>
        <w:rPr>
          <w:i/>
          <w:sz w:val="20"/>
        </w:rPr>
        <w:t>por</w:t>
      </w:r>
      <w:r>
        <w:rPr>
          <w:i/>
          <w:spacing w:val="-18"/>
          <w:sz w:val="20"/>
        </w:rPr>
        <w:t> </w:t>
      </w:r>
      <w:r>
        <w:rPr>
          <w:i/>
          <w:sz w:val="20"/>
        </w:rPr>
        <w:t>la</w:t>
      </w:r>
      <w:r>
        <w:rPr>
          <w:i/>
          <w:spacing w:val="-18"/>
          <w:sz w:val="20"/>
        </w:rPr>
        <w:t> </w:t>
      </w:r>
      <w:r>
        <w:rPr>
          <w:i/>
          <w:sz w:val="20"/>
        </w:rPr>
        <w:t>que</w:t>
      </w:r>
      <w:r>
        <w:rPr>
          <w:i/>
          <w:spacing w:val="-18"/>
          <w:sz w:val="20"/>
        </w:rPr>
        <w:t> </w:t>
      </w:r>
      <w:r>
        <w:rPr>
          <w:i/>
          <w:sz w:val="20"/>
        </w:rPr>
        <w:t>no</w:t>
      </w:r>
      <w:r>
        <w:rPr>
          <w:i/>
          <w:spacing w:val="-19"/>
          <w:sz w:val="20"/>
        </w:rPr>
        <w:t> </w:t>
      </w:r>
      <w:r>
        <w:rPr>
          <w:i/>
          <w:sz w:val="20"/>
        </w:rPr>
        <w:t>se</w:t>
      </w:r>
      <w:r>
        <w:rPr>
          <w:i/>
          <w:spacing w:val="-17"/>
          <w:sz w:val="20"/>
        </w:rPr>
        <w:t> </w:t>
      </w:r>
      <w:r>
        <w:rPr>
          <w:i/>
          <w:sz w:val="20"/>
        </w:rPr>
        <w:t>nombrara al</w:t>
      </w:r>
      <w:r>
        <w:rPr>
          <w:i/>
          <w:spacing w:val="-16"/>
          <w:sz w:val="20"/>
        </w:rPr>
        <w:t> </w:t>
      </w:r>
      <w:r>
        <w:rPr>
          <w:i/>
          <w:sz w:val="20"/>
        </w:rPr>
        <w:t>señor</w:t>
      </w:r>
      <w:r>
        <w:rPr>
          <w:i/>
          <w:spacing w:val="-18"/>
          <w:sz w:val="20"/>
        </w:rPr>
        <w:t> </w:t>
      </w:r>
      <w:r>
        <w:rPr>
          <w:i/>
          <w:sz w:val="20"/>
        </w:rPr>
        <w:t>Guevara</w:t>
      </w:r>
      <w:r>
        <w:rPr>
          <w:i/>
          <w:spacing w:val="-18"/>
          <w:sz w:val="20"/>
        </w:rPr>
        <w:t> </w:t>
      </w:r>
      <w:r>
        <w:rPr>
          <w:i/>
          <w:sz w:val="20"/>
        </w:rPr>
        <w:t>en</w:t>
      </w:r>
      <w:r>
        <w:rPr>
          <w:i/>
          <w:spacing w:val="-17"/>
          <w:sz w:val="20"/>
        </w:rPr>
        <w:t> </w:t>
      </w:r>
      <w:r>
        <w:rPr>
          <w:i/>
          <w:sz w:val="20"/>
        </w:rPr>
        <w:t>propiedad</w:t>
      </w:r>
      <w:r>
        <w:rPr>
          <w:i/>
          <w:spacing w:val="-18"/>
          <w:sz w:val="20"/>
        </w:rPr>
        <w:t> </w:t>
      </w:r>
      <w:r>
        <w:rPr>
          <w:i/>
          <w:sz w:val="20"/>
        </w:rPr>
        <w:t>para</w:t>
      </w:r>
      <w:r>
        <w:rPr>
          <w:i/>
          <w:spacing w:val="-17"/>
          <w:sz w:val="20"/>
        </w:rPr>
        <w:t> </w:t>
      </w:r>
      <w:r>
        <w:rPr>
          <w:i/>
          <w:sz w:val="20"/>
        </w:rPr>
        <w:t>el</w:t>
      </w:r>
      <w:r>
        <w:rPr>
          <w:i/>
          <w:spacing w:val="-17"/>
          <w:sz w:val="20"/>
        </w:rPr>
        <w:t> </w:t>
      </w:r>
      <w:r>
        <w:rPr>
          <w:i/>
          <w:sz w:val="20"/>
        </w:rPr>
        <w:t>puesto</w:t>
      </w:r>
      <w:r>
        <w:rPr>
          <w:i/>
          <w:spacing w:val="-18"/>
          <w:sz w:val="20"/>
        </w:rPr>
        <w:t> </w:t>
      </w:r>
      <w:r>
        <w:rPr>
          <w:i/>
          <w:sz w:val="20"/>
        </w:rPr>
        <w:t>de</w:t>
      </w:r>
      <w:r>
        <w:rPr>
          <w:i/>
          <w:spacing w:val="-16"/>
          <w:sz w:val="20"/>
        </w:rPr>
        <w:t> </w:t>
      </w:r>
      <w:r>
        <w:rPr>
          <w:i/>
          <w:sz w:val="20"/>
        </w:rPr>
        <w:t>Trabajador</w:t>
      </w:r>
      <w:r>
        <w:rPr>
          <w:i/>
          <w:spacing w:val="-17"/>
          <w:sz w:val="20"/>
        </w:rPr>
        <w:t> </w:t>
      </w:r>
      <w:r>
        <w:rPr>
          <w:i/>
          <w:sz w:val="20"/>
        </w:rPr>
        <w:t>Misceláneo</w:t>
      </w:r>
      <w:r>
        <w:rPr>
          <w:i/>
          <w:spacing w:val="-17"/>
          <w:sz w:val="20"/>
        </w:rPr>
        <w:t> </w:t>
      </w:r>
      <w:r>
        <w:rPr>
          <w:i/>
          <w:sz w:val="20"/>
        </w:rPr>
        <w:t>1.</w:t>
      </w:r>
      <w:r>
        <w:rPr>
          <w:i/>
          <w:spacing w:val="-17"/>
          <w:sz w:val="20"/>
        </w:rPr>
        <w:t> </w:t>
      </w:r>
      <w:r>
        <w:rPr>
          <w:i/>
          <w:sz w:val="20"/>
        </w:rPr>
        <w:t>Lo</w:t>
      </w:r>
      <w:r>
        <w:rPr>
          <w:i/>
          <w:spacing w:val="-17"/>
          <w:sz w:val="20"/>
        </w:rPr>
        <w:t> </w:t>
      </w:r>
      <w:r>
        <w:rPr>
          <w:i/>
          <w:sz w:val="20"/>
        </w:rPr>
        <w:t>anterior constituyó un acto de discriminación directa en el acceso al empleo, y por lo tanto una violación al derecho al trabajo de la víctima</w:t>
      </w:r>
      <w:r>
        <w:rPr>
          <w:sz w:val="20"/>
        </w:rPr>
        <w:t>”</w:t>
      </w:r>
      <w:hyperlink w:history="true" w:anchor="_bookmark181">
        <w:r>
          <w:rPr>
            <w:position w:val="7"/>
            <w:sz w:val="13"/>
          </w:rPr>
          <w:t>24</w:t>
        </w:r>
      </w:hyperlink>
      <w:r>
        <w:rPr>
          <w:sz w:val="20"/>
        </w:rPr>
        <w:t>. Además, expuso que “</w:t>
      </w:r>
      <w:r>
        <w:rPr>
          <w:i/>
          <w:sz w:val="20"/>
        </w:rPr>
        <w:t>la víctima </w:t>
      </w:r>
      <w:r>
        <w:rPr>
          <w:i/>
          <w:sz w:val="20"/>
        </w:rPr>
        <w:t>fue</w:t>
      </w:r>
      <w:r>
        <w:rPr>
          <w:i/>
          <w:spacing w:val="-4"/>
          <w:sz w:val="20"/>
        </w:rPr>
        <w:t> </w:t>
      </w:r>
      <w:r>
        <w:rPr>
          <w:i/>
          <w:sz w:val="20"/>
        </w:rPr>
        <w:t>discriminada</w:t>
      </w:r>
      <w:r>
        <w:rPr>
          <w:i/>
          <w:spacing w:val="-5"/>
          <w:sz w:val="20"/>
        </w:rPr>
        <w:t> </w:t>
      </w:r>
      <w:r>
        <w:rPr>
          <w:i/>
          <w:sz w:val="20"/>
        </w:rPr>
        <w:t>en</w:t>
      </w:r>
      <w:r>
        <w:rPr>
          <w:i/>
          <w:spacing w:val="-4"/>
          <w:sz w:val="20"/>
        </w:rPr>
        <w:t> </w:t>
      </w:r>
      <w:r>
        <w:rPr>
          <w:i/>
          <w:sz w:val="20"/>
        </w:rPr>
        <w:t>dicho</w:t>
      </w:r>
      <w:r>
        <w:rPr>
          <w:i/>
          <w:spacing w:val="-4"/>
          <w:sz w:val="20"/>
        </w:rPr>
        <w:t> </w:t>
      </w:r>
      <w:r>
        <w:rPr>
          <w:i/>
          <w:sz w:val="20"/>
        </w:rPr>
        <w:t>concurso</w:t>
      </w:r>
      <w:r>
        <w:rPr>
          <w:i/>
          <w:spacing w:val="-5"/>
          <w:sz w:val="20"/>
        </w:rPr>
        <w:t> </w:t>
      </w:r>
      <w:r>
        <w:rPr>
          <w:i/>
          <w:sz w:val="20"/>
        </w:rPr>
        <w:t>por</w:t>
      </w:r>
      <w:r>
        <w:rPr>
          <w:i/>
          <w:spacing w:val="-5"/>
          <w:sz w:val="20"/>
        </w:rPr>
        <w:t> </w:t>
      </w:r>
      <w:r>
        <w:rPr>
          <w:i/>
          <w:sz w:val="20"/>
        </w:rPr>
        <w:t>motivo</w:t>
      </w:r>
      <w:r>
        <w:rPr>
          <w:i/>
          <w:spacing w:val="-5"/>
          <w:sz w:val="20"/>
        </w:rPr>
        <w:t> </w:t>
      </w:r>
      <w:r>
        <w:rPr>
          <w:i/>
          <w:sz w:val="20"/>
        </w:rPr>
        <w:t>de</w:t>
      </w:r>
      <w:r>
        <w:rPr>
          <w:i/>
          <w:spacing w:val="-4"/>
          <w:sz w:val="20"/>
        </w:rPr>
        <w:t> </w:t>
      </w:r>
      <w:r>
        <w:rPr>
          <w:i/>
          <w:sz w:val="20"/>
        </w:rPr>
        <w:t>su</w:t>
      </w:r>
      <w:r>
        <w:rPr>
          <w:i/>
          <w:spacing w:val="-4"/>
          <w:sz w:val="20"/>
        </w:rPr>
        <w:t> </w:t>
      </w:r>
      <w:r>
        <w:rPr>
          <w:i/>
          <w:sz w:val="20"/>
        </w:rPr>
        <w:t>discapacidad</w:t>
      </w:r>
      <w:r>
        <w:rPr>
          <w:i/>
          <w:spacing w:val="-4"/>
          <w:sz w:val="20"/>
        </w:rPr>
        <w:t> </w:t>
      </w:r>
      <w:r>
        <w:rPr>
          <w:i/>
          <w:sz w:val="20"/>
        </w:rPr>
        <w:t>intelectual,</w:t>
      </w:r>
      <w:r>
        <w:rPr>
          <w:i/>
          <w:spacing w:val="-4"/>
          <w:sz w:val="20"/>
        </w:rPr>
        <w:t> </w:t>
      </w:r>
      <w:r>
        <w:rPr>
          <w:i/>
          <w:sz w:val="20"/>
        </w:rPr>
        <w:t>lo</w:t>
      </w:r>
      <w:r>
        <w:rPr>
          <w:i/>
          <w:spacing w:val="-5"/>
          <w:sz w:val="20"/>
        </w:rPr>
        <w:t> </w:t>
      </w:r>
      <w:r>
        <w:rPr>
          <w:i/>
          <w:sz w:val="20"/>
        </w:rPr>
        <w:t>que derivó en que no fuera seleccionada para obtener el nombramiento en propiedad en el puesto</w:t>
      </w:r>
      <w:r>
        <w:rPr>
          <w:sz w:val="20"/>
        </w:rPr>
        <w:t>”</w:t>
      </w:r>
      <w:hyperlink w:history="true" w:anchor="_bookmark182">
        <w:r>
          <w:rPr>
            <w:position w:val="7"/>
            <w:sz w:val="13"/>
          </w:rPr>
          <w:t>25</w:t>
        </w:r>
      </w:hyperlink>
      <w:r>
        <w:rPr>
          <w:position w:val="7"/>
          <w:sz w:val="13"/>
        </w:rPr>
        <w:t> </w:t>
      </w:r>
      <w:r>
        <w:rPr>
          <w:sz w:val="20"/>
        </w:rPr>
        <w:t>y por tanto, consideró vulnerado su derecho a la permanencia en el empleo. Creo que estas afirmaciones dirigidas a identificar una violación autónoma del derecho al trabajo debieron analizarse en relación con el artículo 23.1 c) CADH, que consagra el derecho a acceder a la función pública en condiciones de</w:t>
      </w:r>
      <w:r>
        <w:rPr>
          <w:spacing w:val="-25"/>
          <w:sz w:val="20"/>
        </w:rPr>
        <w:t> </w:t>
      </w:r>
      <w:r>
        <w:rPr>
          <w:sz w:val="20"/>
        </w:rPr>
        <w:t>igualdad.</w:t>
      </w:r>
    </w:p>
    <w:p>
      <w:pPr>
        <w:pStyle w:val="BodyText"/>
        <w:spacing w:before="11"/>
        <w:rPr>
          <w:sz w:val="19"/>
        </w:rPr>
      </w:pPr>
    </w:p>
    <w:p>
      <w:pPr>
        <w:pStyle w:val="ListParagraph"/>
        <w:numPr>
          <w:ilvl w:val="0"/>
          <w:numId w:val="16"/>
        </w:numPr>
        <w:tabs>
          <w:tab w:pos="830" w:val="left" w:leader="none"/>
        </w:tabs>
        <w:spacing w:line="240" w:lineRule="auto" w:before="0" w:after="0"/>
        <w:ind w:left="120" w:right="117" w:firstLine="1"/>
        <w:jc w:val="both"/>
        <w:rPr>
          <w:sz w:val="20"/>
        </w:rPr>
      </w:pPr>
      <w:r>
        <w:rPr>
          <w:sz w:val="20"/>
        </w:rPr>
        <w:t>El artículo 23.1 c) CADH dispone que “</w:t>
      </w:r>
      <w:r>
        <w:rPr>
          <w:i/>
          <w:sz w:val="20"/>
        </w:rPr>
        <w:t>1. Todos los ciudadanos deben gozar </w:t>
      </w:r>
      <w:r>
        <w:rPr>
          <w:i/>
          <w:sz w:val="20"/>
        </w:rPr>
        <w:t>de los siguientes derechos y oportunidades: […] c) de tener acceso, en condiciones generales de igualdad, a las funciones públicas de su país</w:t>
      </w:r>
      <w:r>
        <w:rPr>
          <w:sz w:val="20"/>
        </w:rPr>
        <w:t>”. Considero que en este caso, tratándose de un cargo en el Ministerio de Hacienda, que debía proveerse por concurso según la legislación nacional, se violó el derecho a acceder a la función pública en condiciones de igualdad. En efecto, según ha señalado esta Corte, siguiendo</w:t>
      </w:r>
      <w:r>
        <w:rPr>
          <w:spacing w:val="-11"/>
          <w:sz w:val="20"/>
        </w:rPr>
        <w:t> </w:t>
      </w:r>
      <w:r>
        <w:rPr>
          <w:sz w:val="20"/>
        </w:rPr>
        <w:t>lo</w:t>
      </w:r>
      <w:r>
        <w:rPr>
          <w:spacing w:val="-12"/>
          <w:sz w:val="20"/>
        </w:rPr>
        <w:t> </w:t>
      </w:r>
      <w:r>
        <w:rPr>
          <w:sz w:val="20"/>
        </w:rPr>
        <w:t>previsto</w:t>
      </w:r>
      <w:r>
        <w:rPr>
          <w:spacing w:val="-12"/>
          <w:sz w:val="20"/>
        </w:rPr>
        <w:t> </w:t>
      </w:r>
      <w:r>
        <w:rPr>
          <w:sz w:val="20"/>
        </w:rPr>
        <w:t>en</w:t>
      </w:r>
      <w:r>
        <w:rPr>
          <w:spacing w:val="-11"/>
          <w:sz w:val="20"/>
        </w:rPr>
        <w:t> </w:t>
      </w:r>
      <w:r>
        <w:rPr>
          <w:sz w:val="20"/>
        </w:rPr>
        <w:t>la</w:t>
      </w:r>
      <w:r>
        <w:rPr>
          <w:spacing w:val="-11"/>
          <w:sz w:val="20"/>
        </w:rPr>
        <w:t> </w:t>
      </w:r>
      <w:r>
        <w:rPr>
          <w:sz w:val="20"/>
        </w:rPr>
        <w:t>Observación</w:t>
      </w:r>
      <w:r>
        <w:rPr>
          <w:spacing w:val="-11"/>
          <w:sz w:val="20"/>
        </w:rPr>
        <w:t> </w:t>
      </w:r>
      <w:r>
        <w:rPr>
          <w:sz w:val="20"/>
        </w:rPr>
        <w:t>General</w:t>
      </w:r>
      <w:r>
        <w:rPr>
          <w:spacing w:val="-10"/>
          <w:sz w:val="20"/>
        </w:rPr>
        <w:t> </w:t>
      </w:r>
      <w:r>
        <w:rPr>
          <w:sz w:val="20"/>
        </w:rPr>
        <w:t>25</w:t>
      </w:r>
      <w:r>
        <w:rPr>
          <w:spacing w:val="-11"/>
          <w:sz w:val="20"/>
        </w:rPr>
        <w:t> </w:t>
      </w:r>
      <w:r>
        <w:rPr>
          <w:sz w:val="20"/>
        </w:rPr>
        <w:t>del</w:t>
      </w:r>
      <w:r>
        <w:rPr>
          <w:spacing w:val="-11"/>
          <w:sz w:val="20"/>
        </w:rPr>
        <w:t> </w:t>
      </w:r>
      <w:r>
        <w:rPr>
          <w:sz w:val="20"/>
        </w:rPr>
        <w:t>Comité</w:t>
      </w:r>
      <w:r>
        <w:rPr>
          <w:spacing w:val="-11"/>
          <w:sz w:val="20"/>
        </w:rPr>
        <w:t> </w:t>
      </w:r>
      <w:r>
        <w:rPr>
          <w:sz w:val="20"/>
        </w:rPr>
        <w:t>de</w:t>
      </w:r>
      <w:r>
        <w:rPr>
          <w:spacing w:val="-11"/>
          <w:sz w:val="20"/>
        </w:rPr>
        <w:t> </w:t>
      </w:r>
      <w:r>
        <w:rPr>
          <w:sz w:val="20"/>
        </w:rPr>
        <w:t>Derechos</w:t>
      </w:r>
      <w:r>
        <w:rPr>
          <w:spacing w:val="-13"/>
          <w:sz w:val="20"/>
        </w:rPr>
        <w:t> </w:t>
      </w:r>
      <w:r>
        <w:rPr>
          <w:sz w:val="20"/>
        </w:rPr>
        <w:t>Humanos de las Naciones Unidas</w:t>
      </w:r>
      <w:hyperlink w:history="true" w:anchor="_bookmark183">
        <w:r>
          <w:rPr>
            <w:position w:val="7"/>
            <w:sz w:val="13"/>
          </w:rPr>
          <w:t>26</w:t>
        </w:r>
      </w:hyperlink>
      <w:r>
        <w:rPr>
          <w:sz w:val="20"/>
        </w:rPr>
        <w:t>, el artículo 23.1 c) no consagra el derecho a acceder a un cargo público, sino a hacerlo en condiciones de igualdad. Esto implica, que se respeten y garanticen criterios y procedimientos razonables y objetivos para nombramiento,</w:t>
      </w:r>
      <w:r>
        <w:rPr>
          <w:spacing w:val="-11"/>
          <w:sz w:val="20"/>
        </w:rPr>
        <w:t> </w:t>
      </w:r>
      <w:r>
        <w:rPr>
          <w:sz w:val="20"/>
        </w:rPr>
        <w:t>ascenso,</w:t>
      </w:r>
      <w:r>
        <w:rPr>
          <w:spacing w:val="-11"/>
          <w:sz w:val="20"/>
        </w:rPr>
        <w:t> </w:t>
      </w:r>
      <w:r>
        <w:rPr>
          <w:sz w:val="20"/>
        </w:rPr>
        <w:t>suspensión</w:t>
      </w:r>
      <w:r>
        <w:rPr>
          <w:spacing w:val="-11"/>
          <w:sz w:val="20"/>
        </w:rPr>
        <w:t> </w:t>
      </w:r>
      <w:r>
        <w:rPr>
          <w:sz w:val="20"/>
        </w:rPr>
        <w:t>y</w:t>
      </w:r>
      <w:r>
        <w:rPr>
          <w:spacing w:val="-13"/>
          <w:sz w:val="20"/>
        </w:rPr>
        <w:t> </w:t>
      </w:r>
      <w:r>
        <w:rPr>
          <w:sz w:val="20"/>
        </w:rPr>
        <w:t>destitución,</w:t>
      </w:r>
      <w:r>
        <w:rPr>
          <w:spacing w:val="-13"/>
          <w:sz w:val="20"/>
        </w:rPr>
        <w:t> </w:t>
      </w:r>
      <w:r>
        <w:rPr>
          <w:sz w:val="20"/>
        </w:rPr>
        <w:t>y</w:t>
      </w:r>
      <w:r>
        <w:rPr>
          <w:spacing w:val="-13"/>
          <w:sz w:val="20"/>
        </w:rPr>
        <w:t> </w:t>
      </w:r>
      <w:r>
        <w:rPr>
          <w:sz w:val="20"/>
        </w:rPr>
        <w:t>que</w:t>
      </w:r>
      <w:r>
        <w:rPr>
          <w:spacing w:val="-11"/>
          <w:sz w:val="20"/>
        </w:rPr>
        <w:t> </w:t>
      </w:r>
      <w:r>
        <w:rPr>
          <w:sz w:val="20"/>
        </w:rPr>
        <w:t>las</w:t>
      </w:r>
      <w:r>
        <w:rPr>
          <w:spacing w:val="-12"/>
          <w:sz w:val="20"/>
        </w:rPr>
        <w:t> </w:t>
      </w:r>
      <w:r>
        <w:rPr>
          <w:sz w:val="20"/>
        </w:rPr>
        <w:t>personas</w:t>
      </w:r>
      <w:r>
        <w:rPr>
          <w:spacing w:val="-13"/>
          <w:sz w:val="20"/>
        </w:rPr>
        <w:t> </w:t>
      </w:r>
      <w:r>
        <w:rPr>
          <w:sz w:val="20"/>
        </w:rPr>
        <w:t>no</w:t>
      </w:r>
      <w:r>
        <w:rPr>
          <w:spacing w:val="-12"/>
          <w:sz w:val="20"/>
        </w:rPr>
        <w:t> </w:t>
      </w:r>
      <w:r>
        <w:rPr>
          <w:sz w:val="20"/>
        </w:rPr>
        <w:t>sean</w:t>
      </w:r>
      <w:r>
        <w:rPr>
          <w:spacing w:val="-11"/>
          <w:sz w:val="20"/>
        </w:rPr>
        <w:t> </w:t>
      </w:r>
      <w:r>
        <w:rPr>
          <w:sz w:val="20"/>
        </w:rPr>
        <w:t>objeto de discriminación en el desarrollo de esos procedimientos</w:t>
      </w:r>
      <w:hyperlink w:history="true" w:anchor="_bookmark184">
        <w:r>
          <w:rPr>
            <w:position w:val="7"/>
            <w:sz w:val="13"/>
          </w:rPr>
          <w:t>27</w:t>
        </w:r>
      </w:hyperlink>
      <w:r>
        <w:rPr>
          <w:sz w:val="20"/>
        </w:rPr>
        <w:t>. Este fue precisamente el contenido obligacional infringido en el caso, porque los funcionarios del Ministerio de Hacienda no utilizaron criterios objetivos y racionales para proveer el cargo en la entidad, por el contrario usaron una categoría prohibida, la condición de discapacidad, para limitar los derechos del señor Guevara Díaz a acceder al</w:t>
      </w:r>
      <w:r>
        <w:rPr>
          <w:spacing w:val="-33"/>
          <w:sz w:val="20"/>
        </w:rPr>
        <w:t> </w:t>
      </w:r>
      <w:r>
        <w:rPr>
          <w:sz w:val="20"/>
        </w:rPr>
        <w:t>cargo.</w:t>
      </w:r>
    </w:p>
    <w:p>
      <w:pPr>
        <w:pStyle w:val="BodyText"/>
      </w:pPr>
    </w:p>
    <w:p>
      <w:pPr>
        <w:pStyle w:val="BodyText"/>
        <w:spacing w:before="5"/>
        <w:rPr>
          <w:sz w:val="11"/>
        </w:rPr>
      </w:pPr>
      <w:r>
        <w:rPr/>
        <w:pict>
          <v:line style="position:absolute;mso-position-horizontal-relative:page;mso-position-vertical-relative:paragraph;z-index:1840;mso-wrap-distance-left:0;mso-wrap-distance-right:0" from="85.080002pt,9.31292pt" to="229.080002pt,9.31292pt" stroked="true" strokeweight=".779pt" strokecolor="#000000">
            <v:stroke dashstyle="solid"/>
            <w10:wrap type="topAndBottom"/>
          </v:line>
        </w:pict>
      </w:r>
    </w:p>
    <w:p>
      <w:pPr>
        <w:spacing w:before="80"/>
        <w:ind w:left="121" w:right="118" w:firstLine="0"/>
        <w:jc w:val="both"/>
        <w:rPr>
          <w:sz w:val="16"/>
        </w:rPr>
      </w:pPr>
      <w:bookmarkStart w:name="_bookmark179" w:id="264"/>
      <w:bookmarkEnd w:id="264"/>
      <w:r>
        <w:rPr/>
      </w:r>
      <w:r>
        <w:rPr>
          <w:position w:val="6"/>
          <w:sz w:val="10"/>
        </w:rPr>
        <w:t>22     </w:t>
      </w:r>
      <w:r>
        <w:rPr>
          <w:sz w:val="16"/>
        </w:rPr>
        <w:t>Caso Guevara Díaz Vs. Costa Rica. Fondo, Reparaciones y Costas. Sentencia de 22 de junio de   2022. Párr.</w:t>
      </w:r>
      <w:r>
        <w:rPr>
          <w:spacing w:val="-6"/>
          <w:sz w:val="16"/>
        </w:rPr>
        <w:t> </w:t>
      </w:r>
      <w:r>
        <w:rPr>
          <w:sz w:val="16"/>
        </w:rPr>
        <w:t>78.</w:t>
      </w:r>
    </w:p>
    <w:p>
      <w:pPr>
        <w:spacing w:before="120"/>
        <w:ind w:left="121" w:right="0" w:firstLine="0"/>
        <w:jc w:val="both"/>
        <w:rPr>
          <w:sz w:val="16"/>
        </w:rPr>
      </w:pPr>
      <w:bookmarkStart w:name="_bookmark180" w:id="265"/>
      <w:bookmarkEnd w:id="265"/>
      <w:r>
        <w:rPr/>
      </w:r>
      <w:r>
        <w:rPr>
          <w:position w:val="6"/>
          <w:sz w:val="10"/>
        </w:rPr>
        <w:t>23          </w:t>
      </w:r>
      <w:r>
        <w:rPr>
          <w:sz w:val="16"/>
        </w:rPr>
        <w:t>Ibid.</w:t>
      </w:r>
    </w:p>
    <w:p>
      <w:pPr>
        <w:spacing w:before="120"/>
        <w:ind w:left="121" w:right="118" w:firstLine="0"/>
        <w:jc w:val="both"/>
        <w:rPr>
          <w:sz w:val="16"/>
        </w:rPr>
      </w:pPr>
      <w:bookmarkStart w:name="_bookmark181" w:id="266"/>
      <w:bookmarkEnd w:id="266"/>
      <w:r>
        <w:rPr/>
      </w:r>
      <w:r>
        <w:rPr>
          <w:position w:val="6"/>
          <w:sz w:val="10"/>
        </w:rPr>
        <w:t>24     </w:t>
      </w:r>
      <w:r>
        <w:rPr>
          <w:sz w:val="16"/>
        </w:rPr>
        <w:t>Caso Guevara Díaz Vs. Costa Rica. Fondo, Reparaciones y Costas. Sentencia de 22 de junio de   2022. Párr.</w:t>
      </w:r>
      <w:r>
        <w:rPr>
          <w:spacing w:val="-6"/>
          <w:sz w:val="16"/>
        </w:rPr>
        <w:t> </w:t>
      </w:r>
      <w:r>
        <w:rPr>
          <w:sz w:val="16"/>
        </w:rPr>
        <w:t>79.</w:t>
      </w:r>
    </w:p>
    <w:p>
      <w:pPr>
        <w:spacing w:before="120"/>
        <w:ind w:left="121" w:right="118" w:firstLine="0"/>
        <w:jc w:val="both"/>
        <w:rPr>
          <w:sz w:val="16"/>
        </w:rPr>
      </w:pPr>
      <w:bookmarkStart w:name="_bookmark182" w:id="267"/>
      <w:bookmarkEnd w:id="267"/>
      <w:r>
        <w:rPr/>
      </w:r>
      <w:r>
        <w:rPr>
          <w:position w:val="6"/>
          <w:sz w:val="10"/>
        </w:rPr>
        <w:t>25     </w:t>
      </w:r>
      <w:r>
        <w:rPr>
          <w:sz w:val="16"/>
        </w:rPr>
        <w:t>Caso Guevara Díaz Vs. Costa Rica. Fondo, Reparaciones y Costas. Sentencia de 22 de junio de   2022. Párr.</w:t>
      </w:r>
      <w:r>
        <w:rPr>
          <w:spacing w:val="-6"/>
          <w:sz w:val="16"/>
        </w:rPr>
        <w:t> </w:t>
      </w:r>
      <w:r>
        <w:rPr>
          <w:sz w:val="16"/>
        </w:rPr>
        <w:t>81.</w:t>
      </w:r>
    </w:p>
    <w:p>
      <w:pPr>
        <w:spacing w:before="120"/>
        <w:ind w:left="121" w:right="117" w:firstLine="0"/>
        <w:jc w:val="both"/>
        <w:rPr>
          <w:sz w:val="16"/>
        </w:rPr>
      </w:pPr>
      <w:bookmarkStart w:name="_bookmark183" w:id="268"/>
      <w:bookmarkEnd w:id="268"/>
      <w:r>
        <w:rPr/>
      </w:r>
      <w:r>
        <w:rPr>
          <w:position w:val="6"/>
          <w:sz w:val="10"/>
        </w:rPr>
        <w:t>26          </w:t>
      </w:r>
      <w:r>
        <w:rPr>
          <w:sz w:val="16"/>
        </w:rPr>
        <w:t>Cfr.  Naciones Unidas. Comité de Derechos Humanos. Observación General No. 25, Artículo 25:   La Participación en los Asuntos Públicos y el Derecho de Voto, CCPR/C/21/Rev. 1/Add. 7, 12 de julio de 1996, párr.</w:t>
      </w:r>
      <w:r>
        <w:rPr>
          <w:spacing w:val="-6"/>
          <w:sz w:val="16"/>
        </w:rPr>
        <w:t> </w:t>
      </w:r>
      <w:r>
        <w:rPr>
          <w:sz w:val="16"/>
        </w:rPr>
        <w:t>23.</w:t>
      </w:r>
    </w:p>
    <w:p>
      <w:pPr>
        <w:spacing w:before="120"/>
        <w:ind w:left="121" w:right="116" w:firstLine="0"/>
        <w:jc w:val="both"/>
        <w:rPr>
          <w:sz w:val="16"/>
        </w:rPr>
      </w:pPr>
      <w:bookmarkStart w:name="_bookmark184" w:id="269"/>
      <w:bookmarkEnd w:id="269"/>
      <w:r>
        <w:rPr/>
      </w:r>
      <w:r>
        <w:rPr>
          <w:position w:val="6"/>
          <w:sz w:val="10"/>
        </w:rPr>
        <w:t>27 </w:t>
      </w:r>
      <w:r>
        <w:rPr>
          <w:sz w:val="16"/>
        </w:rPr>
        <w:t>Cfr. Caso Apitz Barbera y otros (“Corte Primera de lo Contencioso Administrativo”) Vs. Venezuela. Excepción</w:t>
      </w:r>
      <w:r>
        <w:rPr>
          <w:spacing w:val="-5"/>
          <w:sz w:val="16"/>
        </w:rPr>
        <w:t> </w:t>
      </w:r>
      <w:r>
        <w:rPr>
          <w:sz w:val="16"/>
        </w:rPr>
        <w:t>Preliminar,</w:t>
      </w:r>
      <w:r>
        <w:rPr>
          <w:spacing w:val="-4"/>
          <w:sz w:val="16"/>
        </w:rPr>
        <w:t> </w:t>
      </w:r>
      <w:r>
        <w:rPr>
          <w:sz w:val="16"/>
        </w:rPr>
        <w:t>Fondo,</w:t>
      </w:r>
      <w:r>
        <w:rPr>
          <w:spacing w:val="-4"/>
          <w:sz w:val="16"/>
        </w:rPr>
        <w:t> </w:t>
      </w:r>
      <w:r>
        <w:rPr>
          <w:sz w:val="16"/>
        </w:rPr>
        <w:t>Reparaciones</w:t>
      </w:r>
      <w:r>
        <w:rPr>
          <w:spacing w:val="-4"/>
          <w:sz w:val="16"/>
        </w:rPr>
        <w:t> </w:t>
      </w:r>
      <w:r>
        <w:rPr>
          <w:sz w:val="16"/>
        </w:rPr>
        <w:t>y</w:t>
      </w:r>
      <w:r>
        <w:rPr>
          <w:spacing w:val="-3"/>
          <w:sz w:val="16"/>
        </w:rPr>
        <w:t> </w:t>
      </w:r>
      <w:r>
        <w:rPr>
          <w:sz w:val="16"/>
        </w:rPr>
        <w:t>Costas.</w:t>
      </w:r>
      <w:r>
        <w:rPr>
          <w:spacing w:val="-4"/>
          <w:sz w:val="16"/>
        </w:rPr>
        <w:t> </w:t>
      </w:r>
      <w:r>
        <w:rPr>
          <w:sz w:val="16"/>
        </w:rPr>
        <w:t>Sentencia</w:t>
      </w:r>
      <w:r>
        <w:rPr>
          <w:spacing w:val="-3"/>
          <w:sz w:val="16"/>
        </w:rPr>
        <w:t> </w:t>
      </w:r>
      <w:r>
        <w:rPr>
          <w:sz w:val="16"/>
        </w:rPr>
        <w:t>de</w:t>
      </w:r>
      <w:r>
        <w:rPr>
          <w:spacing w:val="-4"/>
          <w:sz w:val="16"/>
        </w:rPr>
        <w:t> </w:t>
      </w:r>
      <w:r>
        <w:rPr>
          <w:sz w:val="16"/>
        </w:rPr>
        <w:t>5</w:t>
      </w:r>
      <w:r>
        <w:rPr>
          <w:spacing w:val="-4"/>
          <w:sz w:val="16"/>
        </w:rPr>
        <w:t> </w:t>
      </w:r>
      <w:r>
        <w:rPr>
          <w:sz w:val="16"/>
        </w:rPr>
        <w:t>de</w:t>
      </w:r>
      <w:r>
        <w:rPr>
          <w:spacing w:val="-4"/>
          <w:sz w:val="16"/>
        </w:rPr>
        <w:t> </w:t>
      </w:r>
      <w:r>
        <w:rPr>
          <w:sz w:val="16"/>
        </w:rPr>
        <w:t>agosto</w:t>
      </w:r>
      <w:r>
        <w:rPr>
          <w:spacing w:val="-4"/>
          <w:sz w:val="16"/>
        </w:rPr>
        <w:t> </w:t>
      </w:r>
      <w:r>
        <w:rPr>
          <w:sz w:val="16"/>
        </w:rPr>
        <w:t>de</w:t>
      </w:r>
      <w:r>
        <w:rPr>
          <w:spacing w:val="-5"/>
          <w:sz w:val="16"/>
        </w:rPr>
        <w:t> </w:t>
      </w:r>
      <w:r>
        <w:rPr>
          <w:sz w:val="16"/>
        </w:rPr>
        <w:t>2008.</w:t>
      </w:r>
      <w:r>
        <w:rPr>
          <w:spacing w:val="-4"/>
          <w:sz w:val="16"/>
        </w:rPr>
        <w:t> </w:t>
      </w:r>
      <w:r>
        <w:rPr>
          <w:sz w:val="16"/>
        </w:rPr>
        <w:t>Serie</w:t>
      </w:r>
      <w:r>
        <w:rPr>
          <w:spacing w:val="-5"/>
          <w:sz w:val="16"/>
        </w:rPr>
        <w:t> </w:t>
      </w:r>
      <w:r>
        <w:rPr>
          <w:sz w:val="16"/>
        </w:rPr>
        <w:t>C</w:t>
      </w:r>
      <w:r>
        <w:rPr>
          <w:spacing w:val="-3"/>
          <w:sz w:val="16"/>
        </w:rPr>
        <w:t> </w:t>
      </w:r>
      <w:r>
        <w:rPr>
          <w:sz w:val="16"/>
        </w:rPr>
        <w:t>No.</w:t>
      </w:r>
      <w:r>
        <w:rPr>
          <w:spacing w:val="-5"/>
          <w:sz w:val="16"/>
        </w:rPr>
        <w:t> </w:t>
      </w:r>
      <w:r>
        <w:rPr>
          <w:sz w:val="16"/>
        </w:rPr>
        <w:t>182, párr.</w:t>
      </w:r>
      <w:r>
        <w:rPr>
          <w:spacing w:val="-3"/>
          <w:sz w:val="16"/>
        </w:rPr>
        <w:t> </w:t>
      </w:r>
      <w:r>
        <w:rPr>
          <w:sz w:val="16"/>
        </w:rPr>
        <w:t>206</w:t>
      </w:r>
    </w:p>
    <w:p>
      <w:pPr>
        <w:spacing w:after="0"/>
        <w:jc w:val="both"/>
        <w:rPr>
          <w:sz w:val="16"/>
        </w:rPr>
        <w:sectPr>
          <w:pgSz w:w="11910" w:h="16840"/>
          <w:pgMar w:header="0" w:footer="1047" w:top="1320" w:bottom="1240" w:left="1580" w:right="1580"/>
        </w:sectPr>
      </w:pPr>
    </w:p>
    <w:p>
      <w:pPr>
        <w:pStyle w:val="ListParagraph"/>
        <w:numPr>
          <w:ilvl w:val="0"/>
          <w:numId w:val="16"/>
        </w:numPr>
        <w:tabs>
          <w:tab w:pos="830" w:val="left" w:leader="none"/>
        </w:tabs>
        <w:spacing w:line="240" w:lineRule="auto" w:before="78" w:after="0"/>
        <w:ind w:left="121" w:right="117" w:firstLine="0"/>
        <w:jc w:val="both"/>
        <w:rPr>
          <w:sz w:val="20"/>
        </w:rPr>
      </w:pPr>
      <w:r>
        <w:rPr>
          <w:sz w:val="20"/>
        </w:rPr>
        <w:t>Lo anterior no es una distinción meramente nominal, pues como he dicho en otros votos separados, utilizar el artículo 26 de la Convención para declarar la responsabilidad</w:t>
      </w:r>
      <w:r>
        <w:rPr>
          <w:spacing w:val="-7"/>
          <w:sz w:val="20"/>
        </w:rPr>
        <w:t> </w:t>
      </w:r>
      <w:r>
        <w:rPr>
          <w:sz w:val="20"/>
        </w:rPr>
        <w:t>del</w:t>
      </w:r>
      <w:r>
        <w:rPr>
          <w:spacing w:val="-8"/>
          <w:sz w:val="20"/>
        </w:rPr>
        <w:t> </w:t>
      </w:r>
      <w:r>
        <w:rPr>
          <w:sz w:val="20"/>
        </w:rPr>
        <w:t>Estado,</w:t>
      </w:r>
      <w:r>
        <w:rPr>
          <w:spacing w:val="-8"/>
          <w:sz w:val="20"/>
        </w:rPr>
        <w:t> </w:t>
      </w:r>
      <w:r>
        <w:rPr>
          <w:sz w:val="20"/>
        </w:rPr>
        <w:t>es</w:t>
      </w:r>
      <w:r>
        <w:rPr>
          <w:spacing w:val="-8"/>
          <w:sz w:val="20"/>
        </w:rPr>
        <w:t> </w:t>
      </w:r>
      <w:r>
        <w:rPr>
          <w:sz w:val="20"/>
        </w:rPr>
        <w:t>jurídicamente</w:t>
      </w:r>
      <w:r>
        <w:rPr>
          <w:spacing w:val="-7"/>
          <w:sz w:val="20"/>
        </w:rPr>
        <w:t> </w:t>
      </w:r>
      <w:r>
        <w:rPr>
          <w:sz w:val="20"/>
        </w:rPr>
        <w:t>inadecuado</w:t>
      </w:r>
      <w:r>
        <w:rPr>
          <w:spacing w:val="-9"/>
          <w:sz w:val="20"/>
        </w:rPr>
        <w:t> </w:t>
      </w:r>
      <w:r>
        <w:rPr>
          <w:sz w:val="20"/>
        </w:rPr>
        <w:t>y</w:t>
      </w:r>
      <w:r>
        <w:rPr>
          <w:spacing w:val="-7"/>
          <w:sz w:val="20"/>
        </w:rPr>
        <w:t> </w:t>
      </w:r>
      <w:r>
        <w:rPr>
          <w:sz w:val="20"/>
        </w:rPr>
        <w:t>afecta</w:t>
      </w:r>
      <w:r>
        <w:rPr>
          <w:spacing w:val="-8"/>
          <w:sz w:val="20"/>
        </w:rPr>
        <w:t> </w:t>
      </w:r>
      <w:r>
        <w:rPr>
          <w:sz w:val="20"/>
        </w:rPr>
        <w:t>la</w:t>
      </w:r>
      <w:r>
        <w:rPr>
          <w:spacing w:val="-8"/>
          <w:sz w:val="20"/>
        </w:rPr>
        <w:t> </w:t>
      </w:r>
      <w:r>
        <w:rPr>
          <w:sz w:val="20"/>
        </w:rPr>
        <w:t>legitimidad</w:t>
      </w:r>
      <w:r>
        <w:rPr>
          <w:spacing w:val="-9"/>
          <w:sz w:val="20"/>
        </w:rPr>
        <w:t> </w:t>
      </w:r>
      <w:r>
        <w:rPr>
          <w:sz w:val="20"/>
        </w:rPr>
        <w:t>de</w:t>
      </w:r>
      <w:r>
        <w:rPr>
          <w:spacing w:val="-7"/>
          <w:sz w:val="20"/>
        </w:rPr>
        <w:t> </w:t>
      </w:r>
      <w:r>
        <w:rPr>
          <w:sz w:val="20"/>
        </w:rPr>
        <w:t>la decisión. De manera que, determinar la responsabilidad de Costa Rica a partir del artículo 23.1 c) en relación con el artículo 1.1 CADH, no solo respondía de manera más precisa a la situación fáctica del señor Guevara Díaz, y permitía a la Corte avanzar en su jurisprudencia sobre el alcance de este derecho contenido en la Convención</w:t>
      </w:r>
      <w:r>
        <w:rPr>
          <w:spacing w:val="-8"/>
          <w:sz w:val="20"/>
        </w:rPr>
        <w:t> </w:t>
      </w:r>
      <w:r>
        <w:rPr>
          <w:sz w:val="20"/>
        </w:rPr>
        <w:t>Americana;</w:t>
      </w:r>
      <w:r>
        <w:rPr>
          <w:spacing w:val="-7"/>
          <w:sz w:val="20"/>
        </w:rPr>
        <w:t> </w:t>
      </w:r>
      <w:r>
        <w:rPr>
          <w:sz w:val="20"/>
        </w:rPr>
        <w:t>sino</w:t>
      </w:r>
      <w:r>
        <w:rPr>
          <w:spacing w:val="-7"/>
          <w:sz w:val="20"/>
        </w:rPr>
        <w:t> </w:t>
      </w:r>
      <w:r>
        <w:rPr>
          <w:sz w:val="20"/>
        </w:rPr>
        <w:t>que</w:t>
      </w:r>
      <w:r>
        <w:rPr>
          <w:spacing w:val="-6"/>
          <w:sz w:val="20"/>
        </w:rPr>
        <w:t> </w:t>
      </w:r>
      <w:r>
        <w:rPr>
          <w:sz w:val="20"/>
        </w:rPr>
        <w:t>hubiere</w:t>
      </w:r>
      <w:r>
        <w:rPr>
          <w:spacing w:val="-6"/>
          <w:sz w:val="20"/>
        </w:rPr>
        <w:t> </w:t>
      </w:r>
      <w:r>
        <w:rPr>
          <w:sz w:val="20"/>
        </w:rPr>
        <w:t>evitado</w:t>
      </w:r>
      <w:r>
        <w:rPr>
          <w:spacing w:val="-6"/>
          <w:sz w:val="20"/>
        </w:rPr>
        <w:t> </w:t>
      </w:r>
      <w:r>
        <w:rPr>
          <w:sz w:val="20"/>
        </w:rPr>
        <w:t>afectar</w:t>
      </w:r>
      <w:r>
        <w:rPr>
          <w:spacing w:val="-7"/>
          <w:sz w:val="20"/>
        </w:rPr>
        <w:t> </w:t>
      </w:r>
      <w:r>
        <w:rPr>
          <w:sz w:val="20"/>
        </w:rPr>
        <w:t>la</w:t>
      </w:r>
      <w:r>
        <w:rPr>
          <w:spacing w:val="-7"/>
          <w:sz w:val="20"/>
        </w:rPr>
        <w:t> </w:t>
      </w:r>
      <w:r>
        <w:rPr>
          <w:sz w:val="20"/>
        </w:rPr>
        <w:t>efectividad</w:t>
      </w:r>
      <w:r>
        <w:rPr>
          <w:spacing w:val="-8"/>
          <w:sz w:val="20"/>
        </w:rPr>
        <w:t> </w:t>
      </w:r>
      <w:r>
        <w:rPr>
          <w:sz w:val="20"/>
        </w:rPr>
        <w:t>de</w:t>
      </w:r>
      <w:r>
        <w:rPr>
          <w:spacing w:val="-6"/>
          <w:sz w:val="20"/>
        </w:rPr>
        <w:t> </w:t>
      </w:r>
      <w:r>
        <w:rPr>
          <w:sz w:val="20"/>
        </w:rPr>
        <w:t>la</w:t>
      </w:r>
      <w:r>
        <w:rPr>
          <w:spacing w:val="-6"/>
          <w:sz w:val="20"/>
        </w:rPr>
        <w:t> </w:t>
      </w:r>
      <w:r>
        <w:rPr>
          <w:sz w:val="20"/>
        </w:rPr>
        <w:t>decisión con las dudas que genera la justiciabilidad directa del artículo 26</w:t>
      </w:r>
      <w:r>
        <w:rPr>
          <w:spacing w:val="-25"/>
          <w:sz w:val="20"/>
        </w:rPr>
        <w:t> </w:t>
      </w:r>
      <w:r>
        <w:rPr>
          <w:sz w:val="20"/>
        </w:rPr>
        <w:t>CADH.</w:t>
      </w:r>
    </w:p>
    <w:p>
      <w:pPr>
        <w:pStyle w:val="BodyText"/>
        <w:spacing w:before="12"/>
        <w:rPr>
          <w:sz w:val="19"/>
        </w:rPr>
      </w:pPr>
    </w:p>
    <w:p>
      <w:pPr>
        <w:pStyle w:val="ListParagraph"/>
        <w:numPr>
          <w:ilvl w:val="0"/>
          <w:numId w:val="16"/>
        </w:numPr>
        <w:tabs>
          <w:tab w:pos="829" w:val="left" w:leader="none"/>
        </w:tabs>
        <w:spacing w:line="240" w:lineRule="auto" w:before="0" w:after="0"/>
        <w:ind w:left="120" w:right="118" w:firstLine="0"/>
        <w:jc w:val="both"/>
        <w:rPr>
          <w:sz w:val="20"/>
        </w:rPr>
      </w:pPr>
      <w:r>
        <w:rPr>
          <w:sz w:val="20"/>
        </w:rPr>
        <w:t>Además, abordar el asunto bajo examen a partir del artículo 23.1 c) en relación</w:t>
      </w:r>
      <w:r>
        <w:rPr>
          <w:spacing w:val="-10"/>
          <w:sz w:val="20"/>
        </w:rPr>
        <w:t> </w:t>
      </w:r>
      <w:r>
        <w:rPr>
          <w:sz w:val="20"/>
        </w:rPr>
        <w:t>con</w:t>
      </w:r>
      <w:r>
        <w:rPr>
          <w:spacing w:val="-11"/>
          <w:sz w:val="20"/>
        </w:rPr>
        <w:t> </w:t>
      </w:r>
      <w:r>
        <w:rPr>
          <w:sz w:val="20"/>
        </w:rPr>
        <w:t>el</w:t>
      </w:r>
      <w:r>
        <w:rPr>
          <w:spacing w:val="-10"/>
          <w:sz w:val="20"/>
        </w:rPr>
        <w:t> </w:t>
      </w:r>
      <w:r>
        <w:rPr>
          <w:sz w:val="20"/>
        </w:rPr>
        <w:t>artículo</w:t>
      </w:r>
      <w:r>
        <w:rPr>
          <w:spacing w:val="-12"/>
          <w:sz w:val="20"/>
        </w:rPr>
        <w:t> </w:t>
      </w:r>
      <w:r>
        <w:rPr>
          <w:sz w:val="20"/>
        </w:rPr>
        <w:t>1.1</w:t>
      </w:r>
      <w:r>
        <w:rPr>
          <w:spacing w:val="-12"/>
          <w:sz w:val="20"/>
        </w:rPr>
        <w:t> </w:t>
      </w:r>
      <w:r>
        <w:rPr>
          <w:sz w:val="20"/>
        </w:rPr>
        <w:t>CADH,</w:t>
      </w:r>
      <w:r>
        <w:rPr>
          <w:spacing w:val="-12"/>
          <w:sz w:val="20"/>
        </w:rPr>
        <w:t> </w:t>
      </w:r>
      <w:r>
        <w:rPr>
          <w:sz w:val="20"/>
        </w:rPr>
        <w:t>hubiera</w:t>
      </w:r>
      <w:r>
        <w:rPr>
          <w:spacing w:val="-12"/>
          <w:sz w:val="20"/>
        </w:rPr>
        <w:t> </w:t>
      </w:r>
      <w:r>
        <w:rPr>
          <w:sz w:val="20"/>
        </w:rPr>
        <w:t>sido</w:t>
      </w:r>
      <w:r>
        <w:rPr>
          <w:spacing w:val="-12"/>
          <w:sz w:val="20"/>
        </w:rPr>
        <w:t> </w:t>
      </w:r>
      <w:r>
        <w:rPr>
          <w:sz w:val="20"/>
        </w:rPr>
        <w:t>suficiente</w:t>
      </w:r>
      <w:r>
        <w:rPr>
          <w:spacing w:val="-10"/>
          <w:sz w:val="20"/>
        </w:rPr>
        <w:t> </w:t>
      </w:r>
      <w:r>
        <w:rPr>
          <w:sz w:val="20"/>
        </w:rPr>
        <w:t>para</w:t>
      </w:r>
      <w:r>
        <w:rPr>
          <w:spacing w:val="-11"/>
          <w:sz w:val="20"/>
        </w:rPr>
        <w:t> </w:t>
      </w:r>
      <w:r>
        <w:rPr>
          <w:sz w:val="20"/>
        </w:rPr>
        <w:t>lograr</w:t>
      </w:r>
      <w:r>
        <w:rPr>
          <w:spacing w:val="-11"/>
          <w:sz w:val="20"/>
        </w:rPr>
        <w:t> </w:t>
      </w:r>
      <w:r>
        <w:rPr>
          <w:sz w:val="20"/>
        </w:rPr>
        <w:t>un</w:t>
      </w:r>
      <w:r>
        <w:rPr>
          <w:spacing w:val="-10"/>
          <w:sz w:val="20"/>
        </w:rPr>
        <w:t> </w:t>
      </w:r>
      <w:r>
        <w:rPr>
          <w:sz w:val="20"/>
        </w:rPr>
        <w:t>amplio</w:t>
      </w:r>
      <w:r>
        <w:rPr>
          <w:spacing w:val="-11"/>
          <w:sz w:val="20"/>
        </w:rPr>
        <w:t> </w:t>
      </w:r>
      <w:r>
        <w:rPr>
          <w:sz w:val="20"/>
        </w:rPr>
        <w:t>grado de protección en el caso concreto sin construir un estándar débil. A pesar de que el Estado reconoció responsabilidad frente al artículo 26 convencional, la Corte no está obligada a validar esa posición, por el contrario, le corresponde revisarla para asegurarse que se ajuste a derecho. Este estudio debía llevar al Tribunal, a analizar el caso a partir del artículo 23, así se habría alcanzado verdadera unanimidad en la decisión</w:t>
      </w:r>
      <w:r>
        <w:rPr>
          <w:spacing w:val="-14"/>
          <w:sz w:val="20"/>
        </w:rPr>
        <w:t> </w:t>
      </w:r>
      <w:r>
        <w:rPr>
          <w:sz w:val="20"/>
        </w:rPr>
        <w:t>y</w:t>
      </w:r>
      <w:r>
        <w:rPr>
          <w:spacing w:val="-14"/>
          <w:sz w:val="20"/>
        </w:rPr>
        <w:t> </w:t>
      </w:r>
      <w:r>
        <w:rPr>
          <w:sz w:val="20"/>
        </w:rPr>
        <w:t>se</w:t>
      </w:r>
      <w:r>
        <w:rPr>
          <w:spacing w:val="-13"/>
          <w:sz w:val="20"/>
        </w:rPr>
        <w:t> </w:t>
      </w:r>
      <w:r>
        <w:rPr>
          <w:sz w:val="20"/>
        </w:rPr>
        <w:t>habría</w:t>
      </w:r>
      <w:r>
        <w:rPr>
          <w:spacing w:val="-16"/>
          <w:sz w:val="20"/>
        </w:rPr>
        <w:t> </w:t>
      </w:r>
      <w:r>
        <w:rPr>
          <w:sz w:val="20"/>
        </w:rPr>
        <w:t>fortalecido</w:t>
      </w:r>
      <w:r>
        <w:rPr>
          <w:spacing w:val="-16"/>
          <w:sz w:val="20"/>
        </w:rPr>
        <w:t> </w:t>
      </w:r>
      <w:r>
        <w:rPr>
          <w:sz w:val="20"/>
        </w:rPr>
        <w:t>el</w:t>
      </w:r>
      <w:r>
        <w:rPr>
          <w:spacing w:val="-15"/>
          <w:sz w:val="20"/>
        </w:rPr>
        <w:t> </w:t>
      </w:r>
      <w:r>
        <w:rPr>
          <w:sz w:val="20"/>
        </w:rPr>
        <w:t>estándar</w:t>
      </w:r>
      <w:r>
        <w:rPr>
          <w:spacing w:val="-14"/>
          <w:sz w:val="20"/>
        </w:rPr>
        <w:t> </w:t>
      </w:r>
      <w:r>
        <w:rPr>
          <w:sz w:val="20"/>
        </w:rPr>
        <w:t>asociado</w:t>
      </w:r>
      <w:r>
        <w:rPr>
          <w:spacing w:val="-13"/>
          <w:sz w:val="20"/>
        </w:rPr>
        <w:t> </w:t>
      </w:r>
      <w:r>
        <w:rPr>
          <w:sz w:val="20"/>
        </w:rPr>
        <w:t>al</w:t>
      </w:r>
      <w:r>
        <w:rPr>
          <w:spacing w:val="-14"/>
          <w:sz w:val="20"/>
        </w:rPr>
        <w:t> </w:t>
      </w:r>
      <w:r>
        <w:rPr>
          <w:sz w:val="20"/>
        </w:rPr>
        <w:t>respeto</w:t>
      </w:r>
      <w:r>
        <w:rPr>
          <w:spacing w:val="-13"/>
          <w:sz w:val="20"/>
        </w:rPr>
        <w:t> </w:t>
      </w:r>
      <w:r>
        <w:rPr>
          <w:sz w:val="20"/>
        </w:rPr>
        <w:t>y</w:t>
      </w:r>
      <w:r>
        <w:rPr>
          <w:spacing w:val="-14"/>
          <w:sz w:val="20"/>
        </w:rPr>
        <w:t> </w:t>
      </w:r>
      <w:r>
        <w:rPr>
          <w:sz w:val="20"/>
        </w:rPr>
        <w:t>garantía</w:t>
      </w:r>
      <w:r>
        <w:rPr>
          <w:spacing w:val="-13"/>
          <w:sz w:val="20"/>
        </w:rPr>
        <w:t> </w:t>
      </w:r>
      <w:r>
        <w:rPr>
          <w:sz w:val="20"/>
        </w:rPr>
        <w:t>del</w:t>
      </w:r>
      <w:r>
        <w:rPr>
          <w:spacing w:val="-14"/>
          <w:sz w:val="20"/>
        </w:rPr>
        <w:t> </w:t>
      </w:r>
      <w:r>
        <w:rPr>
          <w:sz w:val="20"/>
        </w:rPr>
        <w:t>derecho de acceso a la función pública en condiciones de igualdad. Además, de esta</w:t>
      </w:r>
      <w:r>
        <w:rPr>
          <w:spacing w:val="-42"/>
          <w:sz w:val="20"/>
        </w:rPr>
        <w:t> </w:t>
      </w:r>
      <w:r>
        <w:rPr>
          <w:sz w:val="20"/>
        </w:rPr>
        <w:t>manera, en casos posteriores existiría mayor certeza para los Estados y los habitantes de la región, frente a las consecuencias de utilizar criterios discriminatorios para impedir que personas con disparidad puedan ejercer cargos públicos respecto de la responsabilidad internacional del Estado, y las medidas que se deben implementar en el derecho interno para</w:t>
      </w:r>
      <w:r>
        <w:rPr>
          <w:spacing w:val="-13"/>
          <w:sz w:val="20"/>
        </w:rPr>
        <w:t> </w:t>
      </w:r>
      <w:r>
        <w:rPr>
          <w:sz w:val="20"/>
        </w:rPr>
        <w:t>evitarlo.</w:t>
      </w:r>
    </w:p>
    <w:p>
      <w:pPr>
        <w:pStyle w:val="BodyText"/>
        <w:spacing w:before="12"/>
        <w:rPr>
          <w:sz w:val="19"/>
        </w:rPr>
      </w:pPr>
    </w:p>
    <w:p>
      <w:pPr>
        <w:pStyle w:val="Heading1"/>
        <w:ind w:left="840" w:right="120" w:hanging="361"/>
      </w:pPr>
      <w:bookmarkStart w:name="B. Nuevo cambio en la modalidad de decla" w:id="270"/>
      <w:bookmarkEnd w:id="270"/>
      <w:r>
        <w:rPr>
          <w:b w:val="0"/>
        </w:rPr>
      </w:r>
      <w:r>
        <w:rPr/>
        <w:t>B. Nuevo cambio en la modalidad de declaración de las violaciones en los puntos resolutivos</w:t>
      </w:r>
    </w:p>
    <w:p>
      <w:pPr>
        <w:pStyle w:val="BodyText"/>
        <w:spacing w:before="12"/>
        <w:rPr>
          <w:b/>
          <w:sz w:val="19"/>
        </w:rPr>
      </w:pPr>
    </w:p>
    <w:p>
      <w:pPr>
        <w:pStyle w:val="ListParagraph"/>
        <w:numPr>
          <w:ilvl w:val="0"/>
          <w:numId w:val="16"/>
        </w:numPr>
        <w:tabs>
          <w:tab w:pos="828" w:val="left" w:leader="none"/>
        </w:tabs>
        <w:spacing w:line="240" w:lineRule="auto" w:before="0" w:after="0"/>
        <w:ind w:left="119" w:right="117" w:firstLine="1"/>
        <w:jc w:val="both"/>
        <w:rPr>
          <w:sz w:val="20"/>
        </w:rPr>
      </w:pPr>
      <w:r>
        <w:rPr>
          <w:sz w:val="20"/>
        </w:rPr>
        <w:t>Los problemas resaltados en la sección A –sobre los cuales he profundizado en otros votos- han derivado en una multiplicidad de modalidades para declarar las violaciones en los puntos resolutivos. Desde que impera la jurisprudencia sobre la justiciabilidad directa de los DESCA a través artículo 26 de la Convención, la Corte ha</w:t>
      </w:r>
      <w:r>
        <w:rPr>
          <w:spacing w:val="-6"/>
          <w:sz w:val="20"/>
        </w:rPr>
        <w:t> </w:t>
      </w:r>
      <w:r>
        <w:rPr>
          <w:sz w:val="20"/>
        </w:rPr>
        <w:t>decidido</w:t>
      </w:r>
      <w:r>
        <w:rPr>
          <w:spacing w:val="-7"/>
          <w:sz w:val="20"/>
        </w:rPr>
        <w:t> </w:t>
      </w:r>
      <w:r>
        <w:rPr>
          <w:sz w:val="20"/>
        </w:rPr>
        <w:t>en</w:t>
      </w:r>
      <w:r>
        <w:rPr>
          <w:spacing w:val="-6"/>
          <w:sz w:val="20"/>
        </w:rPr>
        <w:t> </w:t>
      </w:r>
      <w:r>
        <w:rPr>
          <w:sz w:val="20"/>
        </w:rPr>
        <w:t>unas</w:t>
      </w:r>
      <w:r>
        <w:rPr>
          <w:spacing w:val="-6"/>
          <w:sz w:val="20"/>
        </w:rPr>
        <w:t> </w:t>
      </w:r>
      <w:r>
        <w:rPr>
          <w:sz w:val="20"/>
        </w:rPr>
        <w:t>ocasiones</w:t>
      </w:r>
      <w:r>
        <w:rPr>
          <w:spacing w:val="-6"/>
          <w:sz w:val="20"/>
        </w:rPr>
        <w:t> </w:t>
      </w:r>
      <w:r>
        <w:rPr>
          <w:sz w:val="20"/>
        </w:rPr>
        <w:t>agrupar</w:t>
      </w:r>
      <w:r>
        <w:rPr>
          <w:spacing w:val="-6"/>
          <w:sz w:val="20"/>
        </w:rPr>
        <w:t> </w:t>
      </w:r>
      <w:r>
        <w:rPr>
          <w:sz w:val="20"/>
        </w:rPr>
        <w:t>las</w:t>
      </w:r>
      <w:r>
        <w:rPr>
          <w:spacing w:val="-6"/>
          <w:sz w:val="20"/>
        </w:rPr>
        <w:t> </w:t>
      </w:r>
      <w:r>
        <w:rPr>
          <w:sz w:val="20"/>
        </w:rPr>
        <w:t>violaciones</w:t>
      </w:r>
      <w:r>
        <w:rPr>
          <w:spacing w:val="-6"/>
          <w:sz w:val="20"/>
        </w:rPr>
        <w:t> </w:t>
      </w:r>
      <w:r>
        <w:rPr>
          <w:sz w:val="20"/>
        </w:rPr>
        <w:t>a</w:t>
      </w:r>
      <w:r>
        <w:rPr>
          <w:spacing w:val="-6"/>
          <w:sz w:val="20"/>
        </w:rPr>
        <w:t> </w:t>
      </w:r>
      <w:r>
        <w:rPr>
          <w:sz w:val="20"/>
        </w:rPr>
        <w:t>los</w:t>
      </w:r>
      <w:r>
        <w:rPr>
          <w:spacing w:val="-7"/>
          <w:sz w:val="20"/>
        </w:rPr>
        <w:t> </w:t>
      </w:r>
      <w:r>
        <w:rPr>
          <w:sz w:val="20"/>
        </w:rPr>
        <w:t>derechos</w:t>
      </w:r>
      <w:r>
        <w:rPr>
          <w:spacing w:val="-7"/>
          <w:sz w:val="20"/>
        </w:rPr>
        <w:t> </w:t>
      </w:r>
      <w:r>
        <w:rPr>
          <w:sz w:val="20"/>
        </w:rPr>
        <w:t>convencionales en un solo punto resolutivo</w:t>
      </w:r>
      <w:hyperlink w:history="true" w:anchor="_bookmark185">
        <w:r>
          <w:rPr>
            <w:position w:val="7"/>
            <w:sz w:val="13"/>
          </w:rPr>
          <w:t>28</w:t>
        </w:r>
      </w:hyperlink>
      <w:r>
        <w:rPr>
          <w:sz w:val="20"/>
        </w:rPr>
        <w:t>, y en otras mantener el análisis diferenciado de cada uno de los contenidos obligacionales y sus efectos para emitir la declaración de responsabilidad</w:t>
      </w:r>
      <w:r>
        <w:rPr>
          <w:spacing w:val="-9"/>
          <w:sz w:val="20"/>
        </w:rPr>
        <w:t> </w:t>
      </w:r>
      <w:r>
        <w:rPr>
          <w:sz w:val="20"/>
        </w:rPr>
        <w:t>del</w:t>
      </w:r>
      <w:r>
        <w:rPr>
          <w:spacing w:val="-10"/>
          <w:sz w:val="20"/>
        </w:rPr>
        <w:t> </w:t>
      </w:r>
      <w:r>
        <w:rPr>
          <w:sz w:val="20"/>
        </w:rPr>
        <w:t>Estado</w:t>
      </w:r>
      <w:hyperlink w:history="true" w:anchor="_bookmark186">
        <w:r>
          <w:rPr>
            <w:position w:val="7"/>
            <w:sz w:val="13"/>
          </w:rPr>
          <w:t>29</w:t>
        </w:r>
      </w:hyperlink>
      <w:r>
        <w:rPr>
          <w:sz w:val="20"/>
        </w:rPr>
        <w:t>.</w:t>
      </w:r>
      <w:r>
        <w:rPr>
          <w:spacing w:val="-10"/>
          <w:sz w:val="20"/>
        </w:rPr>
        <w:t> </w:t>
      </w:r>
      <w:r>
        <w:rPr>
          <w:sz w:val="20"/>
        </w:rPr>
        <w:t>En</w:t>
      </w:r>
      <w:r>
        <w:rPr>
          <w:spacing w:val="-10"/>
          <w:sz w:val="20"/>
        </w:rPr>
        <w:t> </w:t>
      </w:r>
      <w:r>
        <w:rPr>
          <w:sz w:val="20"/>
        </w:rPr>
        <w:t>primer</w:t>
      </w:r>
      <w:r>
        <w:rPr>
          <w:spacing w:val="-10"/>
          <w:sz w:val="20"/>
        </w:rPr>
        <w:t> </w:t>
      </w:r>
      <w:r>
        <w:rPr>
          <w:sz w:val="20"/>
        </w:rPr>
        <w:t>lugar,</w:t>
      </w:r>
      <w:r>
        <w:rPr>
          <w:spacing w:val="-9"/>
          <w:sz w:val="20"/>
        </w:rPr>
        <w:t> </w:t>
      </w:r>
      <w:r>
        <w:rPr>
          <w:sz w:val="20"/>
        </w:rPr>
        <w:t>debo</w:t>
      </w:r>
      <w:r>
        <w:rPr>
          <w:spacing w:val="-10"/>
          <w:sz w:val="20"/>
        </w:rPr>
        <w:t> </w:t>
      </w:r>
      <w:r>
        <w:rPr>
          <w:sz w:val="20"/>
        </w:rPr>
        <w:t>decir</w:t>
      </w:r>
      <w:r>
        <w:rPr>
          <w:spacing w:val="-10"/>
          <w:sz w:val="20"/>
        </w:rPr>
        <w:t> </w:t>
      </w:r>
      <w:r>
        <w:rPr>
          <w:sz w:val="20"/>
        </w:rPr>
        <w:t>que,</w:t>
      </w:r>
      <w:r>
        <w:rPr>
          <w:spacing w:val="-10"/>
          <w:sz w:val="20"/>
        </w:rPr>
        <w:t> </w:t>
      </w:r>
      <w:r>
        <w:rPr>
          <w:sz w:val="20"/>
        </w:rPr>
        <w:t>por</w:t>
      </w:r>
      <w:r>
        <w:rPr>
          <w:spacing w:val="-10"/>
          <w:sz w:val="20"/>
        </w:rPr>
        <w:t> </w:t>
      </w:r>
      <w:r>
        <w:rPr>
          <w:sz w:val="20"/>
        </w:rPr>
        <w:t>la</w:t>
      </w:r>
      <w:r>
        <w:rPr>
          <w:spacing w:val="-10"/>
          <w:sz w:val="20"/>
        </w:rPr>
        <w:t> </w:t>
      </w:r>
      <w:r>
        <w:rPr>
          <w:sz w:val="20"/>
        </w:rPr>
        <w:t>falta</w:t>
      </w:r>
      <w:r>
        <w:rPr>
          <w:spacing w:val="-10"/>
          <w:sz w:val="20"/>
        </w:rPr>
        <w:t> </w:t>
      </w:r>
      <w:r>
        <w:rPr>
          <w:sz w:val="20"/>
        </w:rPr>
        <w:t>de</w:t>
      </w:r>
      <w:r>
        <w:rPr>
          <w:spacing w:val="-9"/>
          <w:sz w:val="20"/>
        </w:rPr>
        <w:t> </w:t>
      </w:r>
      <w:r>
        <w:rPr>
          <w:sz w:val="20"/>
        </w:rPr>
        <w:t>motivos que justifiquen los cambios en uno y otro caso, pareciera que esta práctica no obedece a criterios de</w:t>
      </w:r>
      <w:r>
        <w:rPr>
          <w:spacing w:val="-16"/>
          <w:sz w:val="20"/>
        </w:rPr>
        <w:t> </w:t>
      </w:r>
      <w:r>
        <w:rPr>
          <w:sz w:val="20"/>
        </w:rPr>
        <w:t>razonabilidad.</w:t>
      </w:r>
    </w:p>
    <w:p>
      <w:pPr>
        <w:pStyle w:val="BodyText"/>
        <w:spacing w:before="12"/>
        <w:rPr>
          <w:sz w:val="19"/>
        </w:rPr>
      </w:pPr>
    </w:p>
    <w:p>
      <w:pPr>
        <w:pStyle w:val="ListParagraph"/>
        <w:numPr>
          <w:ilvl w:val="0"/>
          <w:numId w:val="16"/>
        </w:numPr>
        <w:tabs>
          <w:tab w:pos="830" w:val="left" w:leader="none"/>
        </w:tabs>
        <w:spacing w:line="240" w:lineRule="auto" w:before="0" w:after="0"/>
        <w:ind w:left="121" w:right="116" w:firstLine="0"/>
        <w:jc w:val="both"/>
        <w:rPr>
          <w:i/>
          <w:sz w:val="20"/>
        </w:rPr>
      </w:pPr>
      <w:r>
        <w:rPr>
          <w:sz w:val="20"/>
        </w:rPr>
        <w:t>En segundo lugar, como lo señalé en mis votos a los casos </w:t>
      </w:r>
      <w:r>
        <w:rPr>
          <w:i/>
          <w:sz w:val="20"/>
        </w:rPr>
        <w:t>ANCEJUB-SUNAT </w:t>
      </w:r>
      <w:r>
        <w:rPr>
          <w:i/>
          <w:sz w:val="20"/>
        </w:rPr>
        <w:t>vs. Perú</w:t>
      </w:r>
      <w:hyperlink w:history="true" w:anchor="_bookmark187">
        <w:r>
          <w:rPr>
            <w:position w:val="7"/>
            <w:sz w:val="13"/>
          </w:rPr>
          <w:t>30</w:t>
        </w:r>
      </w:hyperlink>
      <w:r>
        <w:rPr>
          <w:sz w:val="20"/>
        </w:rPr>
        <w:t>, </w:t>
      </w:r>
      <w:r>
        <w:rPr>
          <w:i/>
          <w:sz w:val="20"/>
        </w:rPr>
        <w:t>Hernández vs. Argentina</w:t>
      </w:r>
      <w:hyperlink w:history="true" w:anchor="_bookmark188">
        <w:r>
          <w:rPr>
            <w:position w:val="7"/>
            <w:sz w:val="13"/>
          </w:rPr>
          <w:t>31</w:t>
        </w:r>
      </w:hyperlink>
      <w:r>
        <w:rPr>
          <w:sz w:val="20"/>
        </w:rPr>
        <w:t>, </w:t>
      </w:r>
      <w:r>
        <w:rPr>
          <w:i/>
          <w:sz w:val="20"/>
        </w:rPr>
        <w:t>Casa Nina vs. Perú</w:t>
      </w:r>
      <w:hyperlink w:history="true" w:anchor="_bookmark189">
        <w:r>
          <w:rPr>
            <w:i/>
            <w:position w:val="7"/>
            <w:sz w:val="13"/>
          </w:rPr>
          <w:t>32</w:t>
        </w:r>
      </w:hyperlink>
      <w:r>
        <w:rPr>
          <w:i/>
          <w:position w:val="7"/>
          <w:sz w:val="13"/>
        </w:rPr>
        <w:t> </w:t>
      </w:r>
      <w:r>
        <w:rPr>
          <w:i/>
          <w:sz w:val="20"/>
        </w:rPr>
        <w:t>y Guachalá Chimbo </w:t>
      </w:r>
      <w:r>
        <w:rPr>
          <w:i/>
          <w:spacing w:val="24"/>
          <w:sz w:val="20"/>
        </w:rPr>
        <w:t> </w:t>
      </w:r>
      <w:r>
        <w:rPr>
          <w:i/>
          <w:sz w:val="20"/>
        </w:rPr>
        <w:t>Vs.</w:t>
      </w:r>
    </w:p>
    <w:p>
      <w:pPr>
        <w:pStyle w:val="BodyText"/>
        <w:spacing w:before="3"/>
        <w:rPr>
          <w:i/>
          <w:sz w:val="13"/>
        </w:rPr>
      </w:pPr>
      <w:r>
        <w:rPr/>
        <w:pict>
          <v:line style="position:absolute;mso-position-horizontal-relative:page;mso-position-vertical-relative:paragraph;z-index:1864;mso-wrap-distance-left:0;mso-wrap-distance-right:0" from="85.080002pt,10.442733pt" to="229.080002pt,10.442733pt" stroked="true" strokeweight=".78pt" strokecolor="#000000">
            <v:stroke dashstyle="solid"/>
            <w10:wrap type="topAndBottom"/>
          </v:line>
        </w:pict>
      </w:r>
    </w:p>
    <w:p>
      <w:pPr>
        <w:spacing w:before="80"/>
        <w:ind w:left="121" w:right="118" w:firstLine="0"/>
        <w:jc w:val="both"/>
        <w:rPr>
          <w:sz w:val="16"/>
        </w:rPr>
      </w:pPr>
      <w:bookmarkStart w:name="_bookmark185" w:id="271"/>
      <w:bookmarkEnd w:id="271"/>
      <w:r>
        <w:rPr/>
      </w:r>
      <w:r>
        <w:rPr>
          <w:position w:val="6"/>
          <w:sz w:val="10"/>
        </w:rPr>
        <w:t>28 </w:t>
      </w:r>
      <w:r>
        <w:rPr>
          <w:sz w:val="16"/>
        </w:rPr>
        <w:t>Caso Asociación Nacional de Cesantes y Jubilados de  la  Superintendencia  Nacional  de  Administración Tributaria (ANCEJUB-SUNAT) Vs. Perú. Excepciones Preliminares, Fondo, Reparaciones y Costas. Sentencia de 21 de noviembre de 2019. Serie C No. 394. Voto parcialmente disidente del Juez Humberto Antonio Sierra</w:t>
      </w:r>
      <w:r>
        <w:rPr>
          <w:spacing w:val="-13"/>
          <w:sz w:val="16"/>
        </w:rPr>
        <w:t> </w:t>
      </w:r>
      <w:r>
        <w:rPr>
          <w:sz w:val="16"/>
        </w:rPr>
        <w:t>Porto.</w:t>
      </w:r>
    </w:p>
    <w:p>
      <w:pPr>
        <w:spacing w:before="120"/>
        <w:ind w:left="121" w:right="120" w:firstLine="0"/>
        <w:jc w:val="both"/>
        <w:rPr>
          <w:sz w:val="16"/>
        </w:rPr>
      </w:pPr>
      <w:bookmarkStart w:name="_bookmark186" w:id="272"/>
      <w:bookmarkEnd w:id="272"/>
      <w:r>
        <w:rPr/>
      </w:r>
      <w:r>
        <w:rPr>
          <w:position w:val="6"/>
          <w:sz w:val="10"/>
        </w:rPr>
        <w:t>29          </w:t>
      </w:r>
      <w:r>
        <w:rPr>
          <w:sz w:val="16"/>
        </w:rPr>
        <w:t>Caso Hernández Vs. Argentina. Excepción Preliminar, Fondo, Reparaciones y Costas. Sentencia    de 22 de noviembre de 2019. Serie C No.</w:t>
      </w:r>
      <w:r>
        <w:rPr>
          <w:spacing w:val="-19"/>
          <w:sz w:val="16"/>
        </w:rPr>
        <w:t> </w:t>
      </w:r>
      <w:r>
        <w:rPr>
          <w:sz w:val="16"/>
        </w:rPr>
        <w:t>395.</w:t>
      </w:r>
    </w:p>
    <w:p>
      <w:pPr>
        <w:spacing w:before="120"/>
        <w:ind w:left="121" w:right="118" w:firstLine="0"/>
        <w:jc w:val="both"/>
        <w:rPr>
          <w:sz w:val="16"/>
        </w:rPr>
      </w:pPr>
      <w:bookmarkStart w:name="_bookmark187" w:id="273"/>
      <w:bookmarkEnd w:id="273"/>
      <w:r>
        <w:rPr/>
      </w:r>
      <w:r>
        <w:rPr>
          <w:position w:val="6"/>
          <w:sz w:val="10"/>
        </w:rPr>
        <w:t>30 </w:t>
      </w:r>
      <w:r>
        <w:rPr>
          <w:sz w:val="16"/>
        </w:rPr>
        <w:t>Caso Asociación Nacional de Cesantes y Jubilados de  la  Superintendencia  Nacional  de  Administración Tributaria (ANCEJUB-SUNAT) Vs. Perú. Excepciones Preliminares, Fondo, Reparaciones y Costas. Sentencia de 21 de noviembre de 2019. Serie C No. 394. Voto parcialmente disidente del Juez Humberto Antonio Sierra Porto, párr.</w:t>
      </w:r>
      <w:r>
        <w:rPr>
          <w:spacing w:val="-16"/>
          <w:sz w:val="16"/>
        </w:rPr>
        <w:t> </w:t>
      </w:r>
      <w:r>
        <w:rPr>
          <w:sz w:val="16"/>
        </w:rPr>
        <w:t>6.</w:t>
      </w:r>
    </w:p>
    <w:p>
      <w:pPr>
        <w:spacing w:before="120"/>
        <w:ind w:left="121" w:right="119" w:firstLine="0"/>
        <w:jc w:val="both"/>
        <w:rPr>
          <w:sz w:val="16"/>
        </w:rPr>
      </w:pPr>
      <w:bookmarkStart w:name="_bookmark188" w:id="274"/>
      <w:bookmarkEnd w:id="274"/>
      <w:r>
        <w:rPr/>
      </w:r>
      <w:r>
        <w:rPr>
          <w:position w:val="6"/>
          <w:sz w:val="10"/>
        </w:rPr>
        <w:t>31          </w:t>
      </w:r>
      <w:r>
        <w:rPr>
          <w:sz w:val="16"/>
        </w:rPr>
        <w:t>Caso Hernández Vs. Argentina. Excepción Preliminar, Fondo, Reparaciones y Costas. Sentencia    de 22 de noviembre de 2019. Serie C No. 395. Voto parcialmente disidente del Juez Humberto Antonio Sierra Porto, párr.</w:t>
      </w:r>
      <w:r>
        <w:rPr>
          <w:spacing w:val="-9"/>
          <w:sz w:val="16"/>
        </w:rPr>
        <w:t> </w:t>
      </w:r>
      <w:r>
        <w:rPr>
          <w:sz w:val="16"/>
        </w:rPr>
        <w:t>17.</w:t>
      </w:r>
    </w:p>
    <w:p>
      <w:pPr>
        <w:spacing w:before="120"/>
        <w:ind w:left="121" w:right="117" w:firstLine="0"/>
        <w:jc w:val="both"/>
        <w:rPr>
          <w:sz w:val="16"/>
        </w:rPr>
      </w:pPr>
      <w:bookmarkStart w:name="_bookmark189" w:id="275"/>
      <w:bookmarkEnd w:id="275"/>
      <w:r>
        <w:rPr/>
      </w:r>
      <w:r>
        <w:rPr>
          <w:position w:val="6"/>
          <w:sz w:val="10"/>
        </w:rPr>
        <w:t>32          </w:t>
      </w:r>
      <w:r>
        <w:rPr>
          <w:sz w:val="16"/>
        </w:rPr>
        <w:t>Caso Casa Nina Vs. Perú. Excepciones Preliminares, Fondo, Reparaciones y Costas. Sentencia de 24</w:t>
      </w:r>
      <w:r>
        <w:rPr>
          <w:spacing w:val="-8"/>
          <w:sz w:val="16"/>
        </w:rPr>
        <w:t> </w:t>
      </w:r>
      <w:r>
        <w:rPr>
          <w:sz w:val="16"/>
        </w:rPr>
        <w:t>de</w:t>
      </w:r>
      <w:r>
        <w:rPr>
          <w:spacing w:val="-9"/>
          <w:sz w:val="16"/>
        </w:rPr>
        <w:t> </w:t>
      </w:r>
      <w:r>
        <w:rPr>
          <w:sz w:val="16"/>
        </w:rPr>
        <w:t>noviembre</w:t>
      </w:r>
      <w:r>
        <w:rPr>
          <w:spacing w:val="-9"/>
          <w:sz w:val="16"/>
        </w:rPr>
        <w:t> </w:t>
      </w:r>
      <w:r>
        <w:rPr>
          <w:sz w:val="16"/>
        </w:rPr>
        <w:t>de</w:t>
      </w:r>
      <w:r>
        <w:rPr>
          <w:spacing w:val="-9"/>
          <w:sz w:val="16"/>
        </w:rPr>
        <w:t> </w:t>
      </w:r>
      <w:r>
        <w:rPr>
          <w:sz w:val="16"/>
        </w:rPr>
        <w:t>2020.</w:t>
      </w:r>
      <w:r>
        <w:rPr>
          <w:spacing w:val="-9"/>
          <w:sz w:val="16"/>
        </w:rPr>
        <w:t> </w:t>
      </w:r>
      <w:r>
        <w:rPr>
          <w:sz w:val="16"/>
        </w:rPr>
        <w:t>Serie</w:t>
      </w:r>
      <w:r>
        <w:rPr>
          <w:spacing w:val="-9"/>
          <w:sz w:val="16"/>
        </w:rPr>
        <w:t> </w:t>
      </w:r>
      <w:r>
        <w:rPr>
          <w:sz w:val="16"/>
        </w:rPr>
        <w:t>C</w:t>
      </w:r>
      <w:r>
        <w:rPr>
          <w:spacing w:val="-8"/>
          <w:sz w:val="16"/>
        </w:rPr>
        <w:t> </w:t>
      </w:r>
      <w:r>
        <w:rPr>
          <w:sz w:val="16"/>
        </w:rPr>
        <w:t>No.</w:t>
      </w:r>
      <w:r>
        <w:rPr>
          <w:spacing w:val="-9"/>
          <w:sz w:val="16"/>
        </w:rPr>
        <w:t> </w:t>
      </w:r>
      <w:r>
        <w:rPr>
          <w:sz w:val="16"/>
        </w:rPr>
        <w:t>419.</w:t>
      </w:r>
      <w:r>
        <w:rPr>
          <w:spacing w:val="-8"/>
          <w:sz w:val="16"/>
        </w:rPr>
        <w:t> </w:t>
      </w:r>
      <w:r>
        <w:rPr>
          <w:sz w:val="16"/>
        </w:rPr>
        <w:t>Voto</w:t>
      </w:r>
      <w:r>
        <w:rPr>
          <w:spacing w:val="-8"/>
          <w:sz w:val="16"/>
        </w:rPr>
        <w:t> </w:t>
      </w:r>
      <w:r>
        <w:rPr>
          <w:sz w:val="16"/>
        </w:rPr>
        <w:t>parcialmente</w:t>
      </w:r>
      <w:r>
        <w:rPr>
          <w:spacing w:val="-7"/>
          <w:sz w:val="16"/>
        </w:rPr>
        <w:t> </w:t>
      </w:r>
      <w:r>
        <w:rPr>
          <w:sz w:val="16"/>
        </w:rPr>
        <w:t>disidente</w:t>
      </w:r>
      <w:r>
        <w:rPr>
          <w:spacing w:val="-9"/>
          <w:sz w:val="16"/>
        </w:rPr>
        <w:t> </w:t>
      </w:r>
      <w:r>
        <w:rPr>
          <w:sz w:val="16"/>
        </w:rPr>
        <w:t>del</w:t>
      </w:r>
      <w:r>
        <w:rPr>
          <w:spacing w:val="-8"/>
          <w:sz w:val="16"/>
        </w:rPr>
        <w:t> </w:t>
      </w:r>
      <w:r>
        <w:rPr>
          <w:sz w:val="16"/>
        </w:rPr>
        <w:t>Juez</w:t>
      </w:r>
      <w:r>
        <w:rPr>
          <w:spacing w:val="-8"/>
          <w:sz w:val="16"/>
        </w:rPr>
        <w:t> </w:t>
      </w:r>
      <w:r>
        <w:rPr>
          <w:sz w:val="16"/>
        </w:rPr>
        <w:t>Humberto</w:t>
      </w:r>
      <w:r>
        <w:rPr>
          <w:spacing w:val="-8"/>
          <w:sz w:val="16"/>
        </w:rPr>
        <w:t> </w:t>
      </w:r>
      <w:r>
        <w:rPr>
          <w:sz w:val="16"/>
        </w:rPr>
        <w:t>Antonio</w:t>
      </w:r>
      <w:r>
        <w:rPr>
          <w:spacing w:val="-8"/>
          <w:sz w:val="16"/>
        </w:rPr>
        <w:t> </w:t>
      </w:r>
      <w:r>
        <w:rPr>
          <w:sz w:val="16"/>
        </w:rPr>
        <w:t>Sierra Porto, párr.</w:t>
      </w:r>
      <w:r>
        <w:rPr>
          <w:spacing w:val="-6"/>
          <w:sz w:val="16"/>
        </w:rPr>
        <w:t> </w:t>
      </w:r>
      <w:r>
        <w:rPr>
          <w:sz w:val="16"/>
        </w:rPr>
        <w:t>7.</w:t>
      </w:r>
    </w:p>
    <w:p>
      <w:pPr>
        <w:spacing w:after="0"/>
        <w:jc w:val="both"/>
        <w:rPr>
          <w:sz w:val="16"/>
        </w:rPr>
        <w:sectPr>
          <w:pgSz w:w="11910" w:h="16840"/>
          <w:pgMar w:header="0" w:footer="1047" w:top="1320" w:bottom="1240" w:left="1580" w:right="1580"/>
        </w:sectPr>
      </w:pPr>
    </w:p>
    <w:p>
      <w:pPr>
        <w:pStyle w:val="BodyText"/>
        <w:spacing w:before="78"/>
        <w:ind w:left="121" w:right="116"/>
        <w:jc w:val="both"/>
      </w:pPr>
      <w:r>
        <w:rPr>
          <w:i/>
        </w:rPr>
        <w:t>Ecuador</w:t>
      </w:r>
      <w:hyperlink w:history="true" w:anchor="_bookmark190">
        <w:r>
          <w:rPr>
            <w:position w:val="7"/>
            <w:sz w:val="13"/>
          </w:rPr>
          <w:t>33</w:t>
        </w:r>
      </w:hyperlink>
      <w:r>
        <w:rPr/>
        <w:t>, esta práctica invisibiliza las discrepancias internas sobre el alcance del artículo 26 convencional y afecta la eficacia de la sentencia. Efectivamente, esta modalidad que impide expresar una inconformidad exclusivamente frente a la justiciabilidad directa de los DESCA, debilita la fuerza jurídica de la decisión frente a la violación principal. Me refiero a que, como consecuencia de agrupar la violación del derecho al trabajo y la prohibición de discriminación, la decisión no fue tomada por unanimidad plena, a pesar de que estamos de acuerdo todos los jueces de la Corte, en que Costa Rica es responsable internacionalmente por impedirle al señor Guevara</w:t>
      </w:r>
      <w:r>
        <w:rPr>
          <w:spacing w:val="-18"/>
        </w:rPr>
        <w:t> </w:t>
      </w:r>
      <w:r>
        <w:rPr/>
        <w:t>Díaz</w:t>
      </w:r>
      <w:r>
        <w:rPr>
          <w:spacing w:val="-17"/>
        </w:rPr>
        <w:t> </w:t>
      </w:r>
      <w:r>
        <w:rPr/>
        <w:t>acceder</w:t>
      </w:r>
      <w:r>
        <w:rPr>
          <w:spacing w:val="-19"/>
        </w:rPr>
        <w:t> </w:t>
      </w:r>
      <w:r>
        <w:rPr/>
        <w:t>al</w:t>
      </w:r>
      <w:r>
        <w:rPr>
          <w:spacing w:val="-17"/>
        </w:rPr>
        <w:t> </w:t>
      </w:r>
      <w:r>
        <w:rPr/>
        <w:t>cargo</w:t>
      </w:r>
      <w:r>
        <w:rPr>
          <w:spacing w:val="-17"/>
        </w:rPr>
        <w:t> </w:t>
      </w:r>
      <w:r>
        <w:rPr/>
        <w:t>de</w:t>
      </w:r>
      <w:r>
        <w:rPr>
          <w:spacing w:val="-17"/>
        </w:rPr>
        <w:t> </w:t>
      </w:r>
      <w:r>
        <w:rPr/>
        <w:t>trabajador</w:t>
      </w:r>
      <w:r>
        <w:rPr>
          <w:spacing w:val="-17"/>
        </w:rPr>
        <w:t> </w:t>
      </w:r>
      <w:r>
        <w:rPr/>
        <w:t>misceláneo</w:t>
      </w:r>
      <w:r>
        <w:rPr>
          <w:spacing w:val="-18"/>
        </w:rPr>
        <w:t> </w:t>
      </w:r>
      <w:r>
        <w:rPr/>
        <w:t>en</w:t>
      </w:r>
      <w:r>
        <w:rPr>
          <w:spacing w:val="-17"/>
        </w:rPr>
        <w:t> </w:t>
      </w:r>
      <w:r>
        <w:rPr/>
        <w:t>razón</w:t>
      </w:r>
      <w:r>
        <w:rPr>
          <w:spacing w:val="-17"/>
        </w:rPr>
        <w:t> </w:t>
      </w:r>
      <w:r>
        <w:rPr/>
        <w:t>de</w:t>
      </w:r>
      <w:r>
        <w:rPr>
          <w:spacing w:val="-17"/>
        </w:rPr>
        <w:t> </w:t>
      </w:r>
      <w:r>
        <w:rPr/>
        <w:t>su</w:t>
      </w:r>
      <w:r>
        <w:rPr>
          <w:spacing w:val="-17"/>
        </w:rPr>
        <w:t> </w:t>
      </w:r>
      <w:r>
        <w:rPr/>
        <w:t>discapacidad.</w:t>
      </w:r>
    </w:p>
    <w:p>
      <w:pPr>
        <w:pStyle w:val="BodyText"/>
        <w:spacing w:before="12"/>
        <w:rPr>
          <w:sz w:val="19"/>
        </w:rPr>
      </w:pPr>
    </w:p>
    <w:p>
      <w:pPr>
        <w:pStyle w:val="ListParagraph"/>
        <w:numPr>
          <w:ilvl w:val="0"/>
          <w:numId w:val="16"/>
        </w:numPr>
        <w:tabs>
          <w:tab w:pos="830" w:val="left" w:leader="none"/>
        </w:tabs>
        <w:spacing w:line="240" w:lineRule="auto" w:before="0" w:after="0"/>
        <w:ind w:left="121" w:right="117" w:firstLine="0"/>
        <w:jc w:val="both"/>
        <w:rPr>
          <w:sz w:val="20"/>
        </w:rPr>
      </w:pPr>
      <w:r>
        <w:rPr>
          <w:sz w:val="20"/>
        </w:rPr>
        <w:t>En efecto aunque se declara por unanimidad el punto resolutivo 2, en el que se agrupan las vulneraciones de los artículos 24 y 26 en relación con el artículo 1.1. de la Convención, se señala que “</w:t>
      </w:r>
      <w:r>
        <w:rPr>
          <w:i/>
          <w:sz w:val="20"/>
        </w:rPr>
        <w:t>el Juez Humberto Antonio Sierra Porto, y la Jueza </w:t>
      </w:r>
      <w:r>
        <w:rPr>
          <w:i/>
          <w:sz w:val="20"/>
        </w:rPr>
        <w:t>Patricia Pérez Goldberg, no comparten la declaración de la violación del artículo 26 de la Convención, en relación al artículo 1.1 del mismo instrumento, lo cual queda manifestado en sus votos</w:t>
      </w:r>
      <w:r>
        <w:rPr>
          <w:sz w:val="20"/>
        </w:rPr>
        <w:t>”. Entonces, si bien de esta manera se pone de manifiesto la inconformidad de la jueza Pérez y la mía, se pierde el foco de la decisión, cuando lo procedente sería permitir que la Corte vote por separado la violación del artículo 26, dejando claro el consenso pleno sobre las demás</w:t>
      </w:r>
      <w:r>
        <w:rPr>
          <w:spacing w:val="-26"/>
          <w:sz w:val="20"/>
        </w:rPr>
        <w:t> </w:t>
      </w:r>
      <w:r>
        <w:rPr>
          <w:sz w:val="20"/>
        </w:rPr>
        <w:t>violaciones.</w:t>
      </w:r>
    </w:p>
    <w:p>
      <w:pPr>
        <w:pStyle w:val="BodyText"/>
        <w:spacing w:before="12"/>
        <w:rPr>
          <w:sz w:val="19"/>
        </w:rPr>
      </w:pPr>
    </w:p>
    <w:p>
      <w:pPr>
        <w:pStyle w:val="ListParagraph"/>
        <w:numPr>
          <w:ilvl w:val="0"/>
          <w:numId w:val="16"/>
        </w:numPr>
        <w:tabs>
          <w:tab w:pos="830" w:val="left" w:leader="none"/>
        </w:tabs>
        <w:spacing w:line="240" w:lineRule="auto" w:before="0" w:after="0"/>
        <w:ind w:left="120" w:right="117" w:firstLine="1"/>
        <w:jc w:val="both"/>
        <w:rPr>
          <w:sz w:val="20"/>
        </w:rPr>
      </w:pPr>
      <w:r>
        <w:rPr>
          <w:sz w:val="20"/>
        </w:rPr>
        <w:t>Insisto en que la Corte no debe perder su norte, visibilizar y otorgar consecuencias jurídicas a las conductas del Estado que generan infracciones a las obligaciones convencionales. En este caso, las acciones de agentes estatales que impidieron al señor Guevara Díaz el acceso a cargos públicos por su condición de discapacidad.</w:t>
      </w:r>
      <w:r>
        <w:rPr>
          <w:spacing w:val="-8"/>
          <w:sz w:val="20"/>
        </w:rPr>
        <w:t> </w:t>
      </w:r>
      <w:r>
        <w:rPr>
          <w:sz w:val="20"/>
        </w:rPr>
        <w:t>Eso</w:t>
      </w:r>
      <w:r>
        <w:rPr>
          <w:spacing w:val="-8"/>
          <w:sz w:val="20"/>
        </w:rPr>
        <w:t> </w:t>
      </w:r>
      <w:r>
        <w:rPr>
          <w:sz w:val="20"/>
        </w:rPr>
        <w:t>debe</w:t>
      </w:r>
      <w:r>
        <w:rPr>
          <w:spacing w:val="-9"/>
          <w:sz w:val="20"/>
        </w:rPr>
        <w:t> </w:t>
      </w:r>
      <w:r>
        <w:rPr>
          <w:sz w:val="20"/>
        </w:rPr>
        <w:t>quedar</w:t>
      </w:r>
      <w:r>
        <w:rPr>
          <w:spacing w:val="-8"/>
          <w:sz w:val="20"/>
        </w:rPr>
        <w:t> </w:t>
      </w:r>
      <w:r>
        <w:rPr>
          <w:sz w:val="20"/>
        </w:rPr>
        <w:t>claro</w:t>
      </w:r>
      <w:r>
        <w:rPr>
          <w:spacing w:val="-9"/>
          <w:sz w:val="20"/>
        </w:rPr>
        <w:t> </w:t>
      </w:r>
      <w:r>
        <w:rPr>
          <w:sz w:val="20"/>
        </w:rPr>
        <w:t>como</w:t>
      </w:r>
      <w:r>
        <w:rPr>
          <w:spacing w:val="-8"/>
          <w:sz w:val="20"/>
        </w:rPr>
        <w:t> </w:t>
      </w:r>
      <w:r>
        <w:rPr>
          <w:sz w:val="20"/>
        </w:rPr>
        <w:t>expresión</w:t>
      </w:r>
      <w:r>
        <w:rPr>
          <w:spacing w:val="-9"/>
          <w:sz w:val="20"/>
        </w:rPr>
        <w:t> </w:t>
      </w:r>
      <w:r>
        <w:rPr>
          <w:sz w:val="20"/>
        </w:rPr>
        <w:t>de</w:t>
      </w:r>
      <w:r>
        <w:rPr>
          <w:spacing w:val="-7"/>
          <w:sz w:val="20"/>
        </w:rPr>
        <w:t> </w:t>
      </w:r>
      <w:r>
        <w:rPr>
          <w:sz w:val="20"/>
        </w:rPr>
        <w:t>la</w:t>
      </w:r>
      <w:r>
        <w:rPr>
          <w:spacing w:val="-10"/>
          <w:sz w:val="20"/>
        </w:rPr>
        <w:t> </w:t>
      </w:r>
      <w:r>
        <w:rPr>
          <w:sz w:val="20"/>
        </w:rPr>
        <w:t>voluntad</w:t>
      </w:r>
      <w:r>
        <w:rPr>
          <w:spacing w:val="-8"/>
          <w:sz w:val="20"/>
        </w:rPr>
        <w:t> </w:t>
      </w:r>
      <w:r>
        <w:rPr>
          <w:sz w:val="20"/>
        </w:rPr>
        <w:t>del</w:t>
      </w:r>
      <w:r>
        <w:rPr>
          <w:spacing w:val="-8"/>
          <w:sz w:val="20"/>
        </w:rPr>
        <w:t> </w:t>
      </w:r>
      <w:r>
        <w:rPr>
          <w:sz w:val="20"/>
        </w:rPr>
        <w:t>Tribunal.</w:t>
      </w:r>
      <w:r>
        <w:rPr>
          <w:spacing w:val="-8"/>
          <w:sz w:val="20"/>
        </w:rPr>
        <w:t> </w:t>
      </w:r>
      <w:r>
        <w:rPr>
          <w:sz w:val="20"/>
        </w:rPr>
        <w:t>y</w:t>
      </w:r>
      <w:r>
        <w:rPr>
          <w:spacing w:val="-9"/>
          <w:sz w:val="20"/>
        </w:rPr>
        <w:t> </w:t>
      </w:r>
      <w:r>
        <w:rPr>
          <w:sz w:val="20"/>
        </w:rPr>
        <w:t>el hecho de que haya discrepancias frente a elementos accesorios de la decisión, debe manejarse por separado y de manera tangencial. Si bien es cierto que los derechos humanos son interdependientes e indivisibles, al motivar su decisión la Corte debe analizar las circunstancias fácticas y los contenidos obligacionales directamente relacionados</w:t>
      </w:r>
      <w:r>
        <w:rPr>
          <w:spacing w:val="-18"/>
          <w:sz w:val="20"/>
        </w:rPr>
        <w:t> </w:t>
      </w:r>
      <w:r>
        <w:rPr>
          <w:sz w:val="20"/>
        </w:rPr>
        <w:t>con</w:t>
      </w:r>
      <w:r>
        <w:rPr>
          <w:spacing w:val="-18"/>
          <w:sz w:val="20"/>
        </w:rPr>
        <w:t> </w:t>
      </w:r>
      <w:r>
        <w:rPr>
          <w:sz w:val="20"/>
        </w:rPr>
        <w:t>el</w:t>
      </w:r>
      <w:r>
        <w:rPr>
          <w:spacing w:val="-17"/>
          <w:sz w:val="20"/>
        </w:rPr>
        <w:t> </w:t>
      </w:r>
      <w:r>
        <w:rPr>
          <w:sz w:val="20"/>
        </w:rPr>
        <w:t>núcleo</w:t>
      </w:r>
      <w:r>
        <w:rPr>
          <w:spacing w:val="-18"/>
          <w:sz w:val="20"/>
        </w:rPr>
        <w:t> </w:t>
      </w:r>
      <w:r>
        <w:rPr>
          <w:sz w:val="20"/>
        </w:rPr>
        <w:t>de</w:t>
      </w:r>
      <w:r>
        <w:rPr>
          <w:spacing w:val="-18"/>
          <w:sz w:val="20"/>
        </w:rPr>
        <w:t> </w:t>
      </w:r>
      <w:r>
        <w:rPr>
          <w:sz w:val="20"/>
        </w:rPr>
        <w:t>la</w:t>
      </w:r>
      <w:r>
        <w:rPr>
          <w:spacing w:val="-18"/>
          <w:sz w:val="20"/>
        </w:rPr>
        <w:t> </w:t>
      </w:r>
      <w:r>
        <w:rPr>
          <w:sz w:val="20"/>
        </w:rPr>
        <w:t>violación</w:t>
      </w:r>
      <w:r>
        <w:rPr>
          <w:spacing w:val="-17"/>
          <w:sz w:val="20"/>
        </w:rPr>
        <w:t> </w:t>
      </w:r>
      <w:r>
        <w:rPr>
          <w:sz w:val="20"/>
        </w:rPr>
        <w:t>principal</w:t>
      </w:r>
      <w:r>
        <w:rPr>
          <w:spacing w:val="-17"/>
          <w:sz w:val="20"/>
        </w:rPr>
        <w:t> </w:t>
      </w:r>
      <w:r>
        <w:rPr>
          <w:sz w:val="20"/>
        </w:rPr>
        <w:t>del</w:t>
      </w:r>
      <w:r>
        <w:rPr>
          <w:spacing w:val="-17"/>
          <w:sz w:val="20"/>
        </w:rPr>
        <w:t> </w:t>
      </w:r>
      <w:r>
        <w:rPr>
          <w:sz w:val="20"/>
        </w:rPr>
        <w:t>caso,</w:t>
      </w:r>
      <w:r>
        <w:rPr>
          <w:spacing w:val="-17"/>
          <w:sz w:val="20"/>
        </w:rPr>
        <w:t> </w:t>
      </w:r>
      <w:r>
        <w:rPr>
          <w:sz w:val="20"/>
        </w:rPr>
        <w:t>y</w:t>
      </w:r>
      <w:r>
        <w:rPr>
          <w:spacing w:val="-17"/>
          <w:sz w:val="20"/>
        </w:rPr>
        <w:t> </w:t>
      </w:r>
      <w:r>
        <w:rPr>
          <w:sz w:val="20"/>
        </w:rPr>
        <w:t>no</w:t>
      </w:r>
      <w:r>
        <w:rPr>
          <w:spacing w:val="-18"/>
          <w:sz w:val="20"/>
        </w:rPr>
        <w:t> </w:t>
      </w:r>
      <w:r>
        <w:rPr>
          <w:sz w:val="20"/>
        </w:rPr>
        <w:t>ocuparse</w:t>
      </w:r>
      <w:r>
        <w:rPr>
          <w:spacing w:val="-17"/>
          <w:sz w:val="20"/>
        </w:rPr>
        <w:t> </w:t>
      </w:r>
      <w:r>
        <w:rPr>
          <w:sz w:val="20"/>
        </w:rPr>
        <w:t>de</w:t>
      </w:r>
      <w:r>
        <w:rPr>
          <w:spacing w:val="-17"/>
          <w:sz w:val="20"/>
        </w:rPr>
        <w:t> </w:t>
      </w:r>
      <w:r>
        <w:rPr>
          <w:sz w:val="20"/>
        </w:rPr>
        <w:t>estudiar todo</w:t>
      </w:r>
      <w:r>
        <w:rPr>
          <w:spacing w:val="-20"/>
          <w:sz w:val="20"/>
        </w:rPr>
        <w:t> </w:t>
      </w:r>
      <w:r>
        <w:rPr>
          <w:sz w:val="20"/>
        </w:rPr>
        <w:t>el</w:t>
      </w:r>
      <w:r>
        <w:rPr>
          <w:spacing w:val="-20"/>
          <w:sz w:val="20"/>
        </w:rPr>
        <w:t> </w:t>
      </w:r>
      <w:r>
        <w:rPr>
          <w:sz w:val="20"/>
        </w:rPr>
        <w:t>texto</w:t>
      </w:r>
      <w:r>
        <w:rPr>
          <w:spacing w:val="-19"/>
          <w:sz w:val="20"/>
        </w:rPr>
        <w:t> </w:t>
      </w:r>
      <w:r>
        <w:rPr>
          <w:sz w:val="20"/>
        </w:rPr>
        <w:t>convencional</w:t>
      </w:r>
      <w:r>
        <w:rPr>
          <w:spacing w:val="-19"/>
          <w:sz w:val="20"/>
        </w:rPr>
        <w:t> </w:t>
      </w:r>
      <w:r>
        <w:rPr>
          <w:sz w:val="20"/>
        </w:rPr>
        <w:t>y</w:t>
      </w:r>
      <w:r>
        <w:rPr>
          <w:spacing w:val="-18"/>
          <w:sz w:val="20"/>
        </w:rPr>
        <w:t> </w:t>
      </w:r>
      <w:r>
        <w:rPr>
          <w:sz w:val="20"/>
        </w:rPr>
        <w:t>otros</w:t>
      </w:r>
      <w:r>
        <w:rPr>
          <w:spacing w:val="-20"/>
          <w:sz w:val="20"/>
        </w:rPr>
        <w:t> </w:t>
      </w:r>
      <w:r>
        <w:rPr>
          <w:sz w:val="20"/>
        </w:rPr>
        <w:t>instrumentos</w:t>
      </w:r>
      <w:r>
        <w:rPr>
          <w:spacing w:val="-19"/>
          <w:sz w:val="20"/>
        </w:rPr>
        <w:t> </w:t>
      </w:r>
      <w:r>
        <w:rPr>
          <w:sz w:val="20"/>
        </w:rPr>
        <w:t>internacional</w:t>
      </w:r>
      <w:r>
        <w:rPr>
          <w:spacing w:val="-19"/>
          <w:sz w:val="20"/>
        </w:rPr>
        <w:t> </w:t>
      </w:r>
      <w:r>
        <w:rPr>
          <w:sz w:val="20"/>
        </w:rPr>
        <w:t>que</w:t>
      </w:r>
      <w:r>
        <w:rPr>
          <w:spacing w:val="-19"/>
          <w:sz w:val="20"/>
        </w:rPr>
        <w:t> </w:t>
      </w:r>
      <w:r>
        <w:rPr>
          <w:sz w:val="20"/>
        </w:rPr>
        <w:t>tengan</w:t>
      </w:r>
      <w:r>
        <w:rPr>
          <w:spacing w:val="-19"/>
          <w:sz w:val="20"/>
        </w:rPr>
        <w:t> </w:t>
      </w:r>
      <w:r>
        <w:rPr>
          <w:sz w:val="20"/>
        </w:rPr>
        <w:t>una</w:t>
      </w:r>
      <w:r>
        <w:rPr>
          <w:spacing w:val="-20"/>
          <w:sz w:val="20"/>
        </w:rPr>
        <w:t> </w:t>
      </w:r>
      <w:r>
        <w:rPr>
          <w:sz w:val="20"/>
        </w:rPr>
        <w:t>relación indirecta o eventual con el caso. Esto es lo que permite darles rigurosidad, certeza</w:t>
      </w:r>
      <w:r>
        <w:rPr>
          <w:spacing w:val="-45"/>
          <w:sz w:val="20"/>
        </w:rPr>
        <w:t> </w:t>
      </w:r>
      <w:r>
        <w:rPr>
          <w:sz w:val="20"/>
        </w:rPr>
        <w:t>y claridad a los estándares interamericanos y con ello, garantiza en mayor medida su vigencia en el derecho interno a través de la figura del control de</w:t>
      </w:r>
      <w:r>
        <w:rPr>
          <w:spacing w:val="-35"/>
          <w:sz w:val="20"/>
        </w:rPr>
        <w:t> </w:t>
      </w:r>
      <w:r>
        <w:rPr>
          <w:sz w:val="20"/>
        </w:rPr>
        <w:t>convencionalidad.</w:t>
      </w:r>
    </w:p>
    <w:p>
      <w:pPr>
        <w:pStyle w:val="BodyText"/>
        <w:rPr>
          <w:sz w:val="24"/>
        </w:rPr>
      </w:pPr>
    </w:p>
    <w:p>
      <w:pPr>
        <w:pStyle w:val="BodyText"/>
        <w:rPr>
          <w:sz w:val="24"/>
        </w:rPr>
      </w:pPr>
    </w:p>
    <w:p>
      <w:pPr>
        <w:pStyle w:val="BodyText"/>
        <w:rPr>
          <w:sz w:val="24"/>
        </w:rPr>
      </w:pPr>
    </w:p>
    <w:p>
      <w:pPr>
        <w:pStyle w:val="BodyText"/>
        <w:spacing w:before="7"/>
        <w:rPr>
          <w:sz w:val="34"/>
        </w:rPr>
      </w:pPr>
    </w:p>
    <w:p>
      <w:pPr>
        <w:pStyle w:val="BodyText"/>
        <w:ind w:left="5784" w:right="1255" w:hanging="1417"/>
      </w:pPr>
      <w:bookmarkStart w:name="Humberto Antonio Sierra Porto" w:id="276"/>
      <w:bookmarkEnd w:id="276"/>
      <w:r>
        <w:rPr/>
      </w:r>
      <w:bookmarkStart w:name="Juez" w:id="277"/>
      <w:bookmarkEnd w:id="277"/>
      <w:r>
        <w:rPr/>
      </w:r>
      <w:r>
        <w:rPr/>
        <w:t>Humberto Antonio Sierra Porto Juez</w:t>
      </w:r>
    </w:p>
    <w:p>
      <w:pPr>
        <w:pStyle w:val="BodyText"/>
        <w:rPr>
          <w:sz w:val="24"/>
        </w:rPr>
      </w:pPr>
    </w:p>
    <w:p>
      <w:pPr>
        <w:pStyle w:val="BodyText"/>
        <w:rPr>
          <w:sz w:val="24"/>
        </w:rPr>
      </w:pPr>
    </w:p>
    <w:p>
      <w:pPr>
        <w:pStyle w:val="BodyText"/>
        <w:rPr>
          <w:sz w:val="24"/>
        </w:rPr>
      </w:pPr>
    </w:p>
    <w:p>
      <w:pPr>
        <w:pStyle w:val="BodyText"/>
        <w:rPr>
          <w:sz w:val="28"/>
        </w:rPr>
      </w:pPr>
    </w:p>
    <w:p>
      <w:pPr>
        <w:pStyle w:val="BodyText"/>
        <w:spacing w:before="1"/>
        <w:ind w:left="1672" w:right="5245" w:hanging="845"/>
      </w:pPr>
      <w:bookmarkStart w:name="Pablo Saavedra Alessandri" w:id="278"/>
      <w:bookmarkEnd w:id="278"/>
      <w:r>
        <w:rPr/>
      </w:r>
      <w:bookmarkStart w:name="Secretario" w:id="279"/>
      <w:bookmarkEnd w:id="279"/>
      <w:r>
        <w:rPr/>
      </w:r>
      <w:r>
        <w:rPr/>
        <w:t>Pablo Saavedra Alessandri Secretario</w:t>
      </w:r>
    </w:p>
    <w:p>
      <w:pPr>
        <w:pStyle w:val="BodyText"/>
      </w:pPr>
    </w:p>
    <w:p>
      <w:pPr>
        <w:pStyle w:val="BodyText"/>
      </w:pPr>
    </w:p>
    <w:p>
      <w:pPr>
        <w:pStyle w:val="BodyText"/>
      </w:pPr>
    </w:p>
    <w:p>
      <w:pPr>
        <w:pStyle w:val="BodyText"/>
      </w:pPr>
    </w:p>
    <w:p>
      <w:pPr>
        <w:pStyle w:val="BodyText"/>
      </w:pPr>
    </w:p>
    <w:p>
      <w:pPr>
        <w:pStyle w:val="BodyText"/>
        <w:rPr>
          <w:sz w:val="14"/>
        </w:rPr>
      </w:pPr>
      <w:r>
        <w:rPr/>
        <w:pict>
          <v:line style="position:absolute;mso-position-horizontal-relative:page;mso-position-vertical-relative:paragraph;z-index:1888;mso-wrap-distance-left:0;mso-wrap-distance-right:0" from="85.080002pt,10.891358pt" to="229.080002pt,10.891358pt" stroked="true" strokeweight=".779pt" strokecolor="#000000">
            <v:stroke dashstyle="solid"/>
            <w10:wrap type="topAndBottom"/>
          </v:line>
        </w:pict>
      </w:r>
    </w:p>
    <w:p>
      <w:pPr>
        <w:spacing w:before="80"/>
        <w:ind w:left="121" w:right="119" w:firstLine="0"/>
        <w:jc w:val="both"/>
        <w:rPr>
          <w:sz w:val="16"/>
        </w:rPr>
      </w:pPr>
      <w:bookmarkStart w:name="_bookmark190" w:id="280"/>
      <w:bookmarkEnd w:id="280"/>
      <w:r>
        <w:rPr/>
      </w:r>
      <w:r>
        <w:rPr>
          <w:position w:val="6"/>
          <w:sz w:val="10"/>
        </w:rPr>
        <w:t>33   </w:t>
      </w:r>
      <w:r>
        <w:rPr>
          <w:sz w:val="16"/>
        </w:rPr>
        <w:t>Caso Guachalá Chimbo y otros Vs. Ecuador. Fondo, Reparaciones y Costas. Sentencia de 26 de  marzo de 2021. Serie C No. 423. Voto concurrente y parcialmente disidente del Juez Humberto Antonio Sierra</w:t>
      </w:r>
      <w:r>
        <w:rPr>
          <w:spacing w:val="-6"/>
          <w:sz w:val="16"/>
        </w:rPr>
        <w:t> </w:t>
      </w:r>
      <w:r>
        <w:rPr>
          <w:sz w:val="16"/>
        </w:rPr>
        <w:t>Porto.</w:t>
      </w:r>
    </w:p>
    <w:p>
      <w:pPr>
        <w:spacing w:after="0"/>
        <w:jc w:val="both"/>
        <w:rPr>
          <w:sz w:val="16"/>
        </w:rPr>
        <w:sectPr>
          <w:pgSz w:w="11910" w:h="16840"/>
          <w:pgMar w:header="0" w:footer="1047" w:top="1320" w:bottom="1240" w:left="1580" w:right="1580"/>
        </w:sectPr>
      </w:pPr>
    </w:p>
    <w:p>
      <w:pPr>
        <w:pStyle w:val="Heading1"/>
        <w:spacing w:before="78"/>
        <w:ind w:left="2111" w:right="2109"/>
        <w:jc w:val="center"/>
      </w:pPr>
      <w:bookmarkStart w:name="vsc_perez_453_esp" w:id="281"/>
      <w:bookmarkEnd w:id="281"/>
      <w:r>
        <w:rPr>
          <w:b w:val="0"/>
        </w:rPr>
      </w:r>
      <w:r>
        <w:rPr/>
        <w:t>VOTO PARCIALMENTE DISIDENTE DE LA JUEZA PATRICIA PEREZ GOLDBERG</w:t>
      </w:r>
    </w:p>
    <w:p>
      <w:pPr>
        <w:spacing w:line="480" w:lineRule="atLeast" w:before="6"/>
        <w:ind w:left="2231" w:right="1469" w:hanging="746"/>
        <w:jc w:val="left"/>
        <w:rPr>
          <w:b/>
          <w:sz w:val="20"/>
        </w:rPr>
      </w:pPr>
      <w:r>
        <w:rPr>
          <w:b/>
          <w:sz w:val="20"/>
        </w:rPr>
        <w:t>CORTE INTERAMERICANA DE DERECHOS HUMANOS CASO GUEVARA DÍAZ VS. COSTA RICA SENTENCIA DE 22 DE JUNIO DE 2022</w:t>
      </w:r>
    </w:p>
    <w:p>
      <w:pPr>
        <w:pStyle w:val="Heading2"/>
        <w:ind w:left="1237" w:right="1236" w:firstLine="0"/>
        <w:jc w:val="center"/>
        <w:rPr>
          <w:i/>
        </w:rPr>
      </w:pPr>
      <w:r>
        <w:rPr>
          <w:i/>
        </w:rPr>
        <w:t>(Fondo, Reparaciones y Costas)</w:t>
      </w:r>
    </w:p>
    <w:p>
      <w:pPr>
        <w:pStyle w:val="BodyText"/>
        <w:rPr>
          <w:b/>
          <w:i/>
          <w:sz w:val="24"/>
        </w:rPr>
      </w:pPr>
    </w:p>
    <w:p>
      <w:pPr>
        <w:pStyle w:val="ListParagraph"/>
        <w:numPr>
          <w:ilvl w:val="0"/>
          <w:numId w:val="17"/>
        </w:numPr>
        <w:tabs>
          <w:tab w:pos="830" w:val="left" w:leader="none"/>
        </w:tabs>
        <w:spacing w:line="240" w:lineRule="auto" w:before="193" w:after="0"/>
        <w:ind w:left="121" w:right="117" w:firstLine="0"/>
        <w:jc w:val="both"/>
        <w:rPr>
          <w:sz w:val="20"/>
        </w:rPr>
      </w:pPr>
      <w:r>
        <w:rPr>
          <w:sz w:val="20"/>
        </w:rPr>
        <w:t>Con pleno respeto a la decisión mayoritaria de la Corte Interamericana de Derechos Humanos (en adelante, “la Corte” o el “Tribunal”), emito este voto parcialmente disidente</w:t>
      </w:r>
      <w:hyperlink w:history="true" w:anchor="_bookmark191">
        <w:r>
          <w:rPr>
            <w:position w:val="7"/>
            <w:sz w:val="13"/>
          </w:rPr>
          <w:t>1</w:t>
        </w:r>
      </w:hyperlink>
      <w:r>
        <w:rPr>
          <w:position w:val="7"/>
          <w:sz w:val="13"/>
        </w:rPr>
        <w:t> </w:t>
      </w:r>
      <w:r>
        <w:rPr>
          <w:sz w:val="20"/>
        </w:rPr>
        <w:t>a objeto de explicar mi posición en torno a la competencia de este Tribunal en materia de derechos sociales, económicos, culturales y ambientales (en lo que sigue, “DESCA”). Antes de abordar este tema en particular, plantearé</w:t>
      </w:r>
      <w:r>
        <w:rPr>
          <w:spacing w:val="-8"/>
          <w:sz w:val="20"/>
        </w:rPr>
        <w:t> </w:t>
      </w:r>
      <w:r>
        <w:rPr>
          <w:sz w:val="20"/>
        </w:rPr>
        <w:t>algunos</w:t>
      </w:r>
      <w:r>
        <w:rPr>
          <w:spacing w:val="-8"/>
          <w:sz w:val="20"/>
        </w:rPr>
        <w:t> </w:t>
      </w:r>
      <w:r>
        <w:rPr>
          <w:sz w:val="20"/>
        </w:rPr>
        <w:t>comentarios</w:t>
      </w:r>
      <w:r>
        <w:rPr>
          <w:spacing w:val="-8"/>
          <w:sz w:val="20"/>
        </w:rPr>
        <w:t> </w:t>
      </w:r>
      <w:r>
        <w:rPr>
          <w:sz w:val="20"/>
        </w:rPr>
        <w:t>generales</w:t>
      </w:r>
      <w:r>
        <w:rPr>
          <w:spacing w:val="-8"/>
          <w:sz w:val="20"/>
        </w:rPr>
        <w:t> </w:t>
      </w:r>
      <w:r>
        <w:rPr>
          <w:sz w:val="20"/>
        </w:rPr>
        <w:t>a</w:t>
      </w:r>
      <w:r>
        <w:rPr>
          <w:spacing w:val="-8"/>
          <w:sz w:val="20"/>
        </w:rPr>
        <w:t> </w:t>
      </w:r>
      <w:r>
        <w:rPr>
          <w:sz w:val="20"/>
        </w:rPr>
        <w:t>fin</w:t>
      </w:r>
      <w:r>
        <w:rPr>
          <w:spacing w:val="-8"/>
          <w:sz w:val="20"/>
        </w:rPr>
        <w:t> </w:t>
      </w:r>
      <w:r>
        <w:rPr>
          <w:sz w:val="20"/>
        </w:rPr>
        <w:t>de</w:t>
      </w:r>
      <w:r>
        <w:rPr>
          <w:spacing w:val="-8"/>
          <w:sz w:val="20"/>
        </w:rPr>
        <w:t> </w:t>
      </w:r>
      <w:r>
        <w:rPr>
          <w:sz w:val="20"/>
        </w:rPr>
        <w:t>contextualizar</w:t>
      </w:r>
      <w:r>
        <w:rPr>
          <w:spacing w:val="-8"/>
          <w:sz w:val="20"/>
        </w:rPr>
        <w:t> </w:t>
      </w:r>
      <w:r>
        <w:rPr>
          <w:sz w:val="20"/>
        </w:rPr>
        <w:t>el</w:t>
      </w:r>
      <w:r>
        <w:rPr>
          <w:spacing w:val="-7"/>
          <w:sz w:val="20"/>
        </w:rPr>
        <w:t> </w:t>
      </w:r>
      <w:r>
        <w:rPr>
          <w:sz w:val="20"/>
        </w:rPr>
        <w:t>análisis</w:t>
      </w:r>
      <w:r>
        <w:rPr>
          <w:spacing w:val="-8"/>
          <w:sz w:val="20"/>
        </w:rPr>
        <w:t> </w:t>
      </w:r>
      <w:r>
        <w:rPr>
          <w:sz w:val="20"/>
        </w:rPr>
        <w:t>posterior.</w:t>
      </w:r>
    </w:p>
    <w:p>
      <w:pPr>
        <w:pStyle w:val="BodyText"/>
        <w:spacing w:before="11"/>
        <w:rPr>
          <w:sz w:val="19"/>
        </w:rPr>
      </w:pPr>
    </w:p>
    <w:p>
      <w:pPr>
        <w:pStyle w:val="ListParagraph"/>
        <w:numPr>
          <w:ilvl w:val="0"/>
          <w:numId w:val="17"/>
        </w:numPr>
        <w:tabs>
          <w:tab w:pos="830" w:val="left" w:leader="none"/>
        </w:tabs>
        <w:spacing w:line="240" w:lineRule="auto" w:before="1" w:after="0"/>
        <w:ind w:left="121" w:right="118" w:firstLine="0"/>
        <w:jc w:val="both"/>
        <w:rPr>
          <w:sz w:val="20"/>
        </w:rPr>
      </w:pPr>
      <w:r>
        <w:rPr>
          <w:sz w:val="20"/>
        </w:rPr>
        <w:t>Como es sabido, el derecho de los tratados se refiere a las obligaciones que resultan del consentimiento expreso de los Estados. En consecuencia, si las voluntades de éstos convergen en torno a una determinada materia, tal consentimiento debe exteriorizarse en la forma establecida por el artículo 2 letra a) de la Convención de Viena sobre Derecho de los Tratados (en adelante,</w:t>
      </w:r>
      <w:r>
        <w:rPr>
          <w:spacing w:val="-20"/>
          <w:sz w:val="20"/>
        </w:rPr>
        <w:t> </w:t>
      </w:r>
      <w:r>
        <w:rPr>
          <w:sz w:val="20"/>
        </w:rPr>
        <w:t>CVDT)</w:t>
      </w:r>
      <w:hyperlink w:history="true" w:anchor="_bookmark192">
        <w:r>
          <w:rPr>
            <w:position w:val="7"/>
            <w:sz w:val="13"/>
          </w:rPr>
          <w:t>2</w:t>
        </w:r>
      </w:hyperlink>
      <w:r>
        <w:rPr>
          <w:sz w:val="20"/>
        </w:rPr>
        <w:t>.</w:t>
      </w:r>
    </w:p>
    <w:p>
      <w:pPr>
        <w:pStyle w:val="BodyText"/>
        <w:spacing w:before="11"/>
        <w:rPr>
          <w:sz w:val="19"/>
        </w:rPr>
      </w:pPr>
    </w:p>
    <w:p>
      <w:pPr>
        <w:pStyle w:val="ListParagraph"/>
        <w:numPr>
          <w:ilvl w:val="0"/>
          <w:numId w:val="17"/>
        </w:numPr>
        <w:tabs>
          <w:tab w:pos="830" w:val="left" w:leader="none"/>
        </w:tabs>
        <w:spacing w:line="240" w:lineRule="auto" w:before="0" w:after="0"/>
        <w:ind w:left="119" w:right="119" w:firstLine="2"/>
        <w:jc w:val="both"/>
        <w:rPr>
          <w:sz w:val="20"/>
        </w:rPr>
      </w:pPr>
      <w:r>
        <w:rPr>
          <w:sz w:val="20"/>
        </w:rPr>
        <w:t>En</w:t>
      </w:r>
      <w:r>
        <w:rPr>
          <w:spacing w:val="-11"/>
          <w:sz w:val="20"/>
        </w:rPr>
        <w:t> </w:t>
      </w:r>
      <w:r>
        <w:rPr>
          <w:sz w:val="20"/>
        </w:rPr>
        <w:t>virtud</w:t>
      </w:r>
      <w:r>
        <w:rPr>
          <w:spacing w:val="-12"/>
          <w:sz w:val="20"/>
        </w:rPr>
        <w:t> </w:t>
      </w:r>
      <w:r>
        <w:rPr>
          <w:sz w:val="20"/>
        </w:rPr>
        <w:t>de</w:t>
      </w:r>
      <w:r>
        <w:rPr>
          <w:spacing w:val="-11"/>
          <w:sz w:val="20"/>
        </w:rPr>
        <w:t> </w:t>
      </w:r>
      <w:r>
        <w:rPr>
          <w:sz w:val="20"/>
        </w:rPr>
        <w:t>este</w:t>
      </w:r>
      <w:r>
        <w:rPr>
          <w:spacing w:val="-11"/>
          <w:sz w:val="20"/>
        </w:rPr>
        <w:t> </w:t>
      </w:r>
      <w:r>
        <w:rPr>
          <w:sz w:val="20"/>
        </w:rPr>
        <w:t>tipo</w:t>
      </w:r>
      <w:r>
        <w:rPr>
          <w:spacing w:val="-12"/>
          <w:sz w:val="20"/>
        </w:rPr>
        <w:t> </w:t>
      </w:r>
      <w:r>
        <w:rPr>
          <w:sz w:val="20"/>
        </w:rPr>
        <w:t>de</w:t>
      </w:r>
      <w:r>
        <w:rPr>
          <w:spacing w:val="-10"/>
          <w:sz w:val="20"/>
        </w:rPr>
        <w:t> </w:t>
      </w:r>
      <w:r>
        <w:rPr>
          <w:sz w:val="20"/>
        </w:rPr>
        <w:t>acuerdos</w:t>
      </w:r>
      <w:r>
        <w:rPr>
          <w:spacing w:val="-12"/>
          <w:sz w:val="20"/>
        </w:rPr>
        <w:t> </w:t>
      </w:r>
      <w:r>
        <w:rPr>
          <w:sz w:val="20"/>
        </w:rPr>
        <w:t>internacionales</w:t>
      </w:r>
      <w:r>
        <w:rPr>
          <w:spacing w:val="-12"/>
          <w:sz w:val="20"/>
        </w:rPr>
        <w:t> </w:t>
      </w:r>
      <w:r>
        <w:rPr>
          <w:sz w:val="20"/>
        </w:rPr>
        <w:t>los</w:t>
      </w:r>
      <w:r>
        <w:rPr>
          <w:spacing w:val="-12"/>
          <w:sz w:val="20"/>
        </w:rPr>
        <w:t> </w:t>
      </w:r>
      <w:r>
        <w:rPr>
          <w:sz w:val="20"/>
        </w:rPr>
        <w:t>Estados</w:t>
      </w:r>
      <w:r>
        <w:rPr>
          <w:spacing w:val="-10"/>
          <w:sz w:val="20"/>
        </w:rPr>
        <w:t> </w:t>
      </w:r>
      <w:r>
        <w:rPr>
          <w:sz w:val="20"/>
        </w:rPr>
        <w:t>pueden</w:t>
      </w:r>
      <w:r>
        <w:rPr>
          <w:spacing w:val="-13"/>
          <w:sz w:val="20"/>
        </w:rPr>
        <w:t> </w:t>
      </w:r>
      <w:r>
        <w:rPr>
          <w:sz w:val="20"/>
        </w:rPr>
        <w:t>acordar la</w:t>
      </w:r>
      <w:r>
        <w:rPr>
          <w:spacing w:val="-14"/>
          <w:sz w:val="20"/>
        </w:rPr>
        <w:t> </w:t>
      </w:r>
      <w:r>
        <w:rPr>
          <w:sz w:val="20"/>
        </w:rPr>
        <w:t>creación</w:t>
      </w:r>
      <w:r>
        <w:rPr>
          <w:spacing w:val="-15"/>
          <w:sz w:val="20"/>
        </w:rPr>
        <w:t> </w:t>
      </w:r>
      <w:r>
        <w:rPr>
          <w:sz w:val="20"/>
        </w:rPr>
        <w:t>de</w:t>
      </w:r>
      <w:r>
        <w:rPr>
          <w:spacing w:val="-15"/>
          <w:sz w:val="20"/>
        </w:rPr>
        <w:t> </w:t>
      </w:r>
      <w:r>
        <w:rPr>
          <w:sz w:val="20"/>
        </w:rPr>
        <w:t>tribunales</w:t>
      </w:r>
      <w:r>
        <w:rPr>
          <w:spacing w:val="-14"/>
          <w:sz w:val="20"/>
        </w:rPr>
        <w:t> </w:t>
      </w:r>
      <w:r>
        <w:rPr>
          <w:sz w:val="20"/>
        </w:rPr>
        <w:t>encargados</w:t>
      </w:r>
      <w:r>
        <w:rPr>
          <w:spacing w:val="-14"/>
          <w:sz w:val="20"/>
        </w:rPr>
        <w:t> </w:t>
      </w:r>
      <w:r>
        <w:rPr>
          <w:sz w:val="20"/>
        </w:rPr>
        <w:t>de</w:t>
      </w:r>
      <w:r>
        <w:rPr>
          <w:spacing w:val="-15"/>
          <w:sz w:val="20"/>
        </w:rPr>
        <w:t> </w:t>
      </w:r>
      <w:r>
        <w:rPr>
          <w:sz w:val="20"/>
        </w:rPr>
        <w:t>aplicar</w:t>
      </w:r>
      <w:r>
        <w:rPr>
          <w:spacing w:val="-16"/>
          <w:sz w:val="20"/>
        </w:rPr>
        <w:t> </w:t>
      </w:r>
      <w:r>
        <w:rPr>
          <w:sz w:val="20"/>
        </w:rPr>
        <w:t>e</w:t>
      </w:r>
      <w:r>
        <w:rPr>
          <w:spacing w:val="-13"/>
          <w:sz w:val="20"/>
        </w:rPr>
        <w:t> </w:t>
      </w:r>
      <w:r>
        <w:rPr>
          <w:sz w:val="20"/>
        </w:rPr>
        <w:t>interpretar</w:t>
      </w:r>
      <w:r>
        <w:rPr>
          <w:spacing w:val="-14"/>
          <w:sz w:val="20"/>
        </w:rPr>
        <w:t> </w:t>
      </w:r>
      <w:r>
        <w:rPr>
          <w:sz w:val="20"/>
        </w:rPr>
        <w:t>las</w:t>
      </w:r>
      <w:r>
        <w:rPr>
          <w:spacing w:val="-14"/>
          <w:sz w:val="20"/>
        </w:rPr>
        <w:t> </w:t>
      </w:r>
      <w:r>
        <w:rPr>
          <w:sz w:val="20"/>
        </w:rPr>
        <w:t>disposiciones</w:t>
      </w:r>
      <w:r>
        <w:rPr>
          <w:spacing w:val="-16"/>
          <w:sz w:val="20"/>
        </w:rPr>
        <w:t> </w:t>
      </w:r>
      <w:r>
        <w:rPr>
          <w:sz w:val="20"/>
        </w:rPr>
        <w:t>en</w:t>
      </w:r>
      <w:r>
        <w:rPr>
          <w:spacing w:val="-15"/>
          <w:sz w:val="20"/>
        </w:rPr>
        <w:t> </w:t>
      </w:r>
      <w:r>
        <w:rPr>
          <w:sz w:val="20"/>
        </w:rPr>
        <w:t>ellos contenidas</w:t>
      </w:r>
      <w:r>
        <w:rPr>
          <w:spacing w:val="-8"/>
          <w:sz w:val="20"/>
        </w:rPr>
        <w:t> </w:t>
      </w:r>
      <w:r>
        <w:rPr>
          <w:sz w:val="20"/>
        </w:rPr>
        <w:t>y,</w:t>
      </w:r>
      <w:r>
        <w:rPr>
          <w:spacing w:val="-6"/>
          <w:sz w:val="20"/>
        </w:rPr>
        <w:t> </w:t>
      </w:r>
      <w:r>
        <w:rPr>
          <w:sz w:val="20"/>
        </w:rPr>
        <w:t>mediante</w:t>
      </w:r>
      <w:r>
        <w:rPr>
          <w:spacing w:val="-7"/>
          <w:sz w:val="20"/>
        </w:rPr>
        <w:t> </w:t>
      </w:r>
      <w:r>
        <w:rPr>
          <w:sz w:val="20"/>
        </w:rPr>
        <w:t>instrumentos</w:t>
      </w:r>
      <w:r>
        <w:rPr>
          <w:spacing w:val="-7"/>
          <w:sz w:val="20"/>
        </w:rPr>
        <w:t> </w:t>
      </w:r>
      <w:r>
        <w:rPr>
          <w:sz w:val="20"/>
        </w:rPr>
        <w:t>posteriores,</w:t>
      </w:r>
      <w:r>
        <w:rPr>
          <w:spacing w:val="-8"/>
          <w:sz w:val="20"/>
        </w:rPr>
        <w:t> </w:t>
      </w:r>
      <w:r>
        <w:rPr>
          <w:sz w:val="20"/>
        </w:rPr>
        <w:t>pueden</w:t>
      </w:r>
      <w:r>
        <w:rPr>
          <w:spacing w:val="-9"/>
          <w:sz w:val="20"/>
        </w:rPr>
        <w:t> </w:t>
      </w:r>
      <w:r>
        <w:rPr>
          <w:sz w:val="20"/>
        </w:rPr>
        <w:t>ampliar</w:t>
      </w:r>
      <w:r>
        <w:rPr>
          <w:spacing w:val="-7"/>
          <w:sz w:val="20"/>
        </w:rPr>
        <w:t> </w:t>
      </w:r>
      <w:r>
        <w:rPr>
          <w:sz w:val="20"/>
        </w:rPr>
        <w:t>la</w:t>
      </w:r>
      <w:r>
        <w:rPr>
          <w:spacing w:val="-7"/>
          <w:sz w:val="20"/>
        </w:rPr>
        <w:t> </w:t>
      </w:r>
      <w:r>
        <w:rPr>
          <w:sz w:val="20"/>
        </w:rPr>
        <w:t>competencia</w:t>
      </w:r>
      <w:r>
        <w:rPr>
          <w:spacing w:val="-8"/>
          <w:sz w:val="20"/>
        </w:rPr>
        <w:t> </w:t>
      </w:r>
      <w:r>
        <w:rPr>
          <w:sz w:val="20"/>
        </w:rPr>
        <w:t>de dichos organismos. Por ende, los tribunales internacionales deben ejercer sus facultades en el marco fijado por los tratados pertinentes. Tales instrumentos jurídicos constituyen su fundamento y también el límite de su actuación. Desde una perspectiva democrática, lo expresado es coherente con el debido respeto a los procesos</w:t>
      </w:r>
      <w:r>
        <w:rPr>
          <w:spacing w:val="-11"/>
          <w:sz w:val="20"/>
        </w:rPr>
        <w:t> </w:t>
      </w:r>
      <w:r>
        <w:rPr>
          <w:sz w:val="20"/>
        </w:rPr>
        <w:t>deliberativos</w:t>
      </w:r>
      <w:r>
        <w:rPr>
          <w:spacing w:val="-11"/>
          <w:sz w:val="20"/>
        </w:rPr>
        <w:t> </w:t>
      </w:r>
      <w:r>
        <w:rPr>
          <w:sz w:val="20"/>
        </w:rPr>
        <w:t>internos</w:t>
      </w:r>
      <w:r>
        <w:rPr>
          <w:spacing w:val="-12"/>
          <w:sz w:val="20"/>
        </w:rPr>
        <w:t> </w:t>
      </w:r>
      <w:r>
        <w:rPr>
          <w:sz w:val="20"/>
        </w:rPr>
        <w:t>que</w:t>
      </w:r>
      <w:r>
        <w:rPr>
          <w:spacing w:val="-11"/>
          <w:sz w:val="20"/>
        </w:rPr>
        <w:t> </w:t>
      </w:r>
      <w:r>
        <w:rPr>
          <w:sz w:val="20"/>
        </w:rPr>
        <w:t>se</w:t>
      </w:r>
      <w:r>
        <w:rPr>
          <w:spacing w:val="-11"/>
          <w:sz w:val="20"/>
        </w:rPr>
        <w:t> </w:t>
      </w:r>
      <w:r>
        <w:rPr>
          <w:sz w:val="20"/>
        </w:rPr>
        <w:t>desarrollan</w:t>
      </w:r>
      <w:r>
        <w:rPr>
          <w:spacing w:val="-11"/>
          <w:sz w:val="20"/>
        </w:rPr>
        <w:t> </w:t>
      </w:r>
      <w:r>
        <w:rPr>
          <w:sz w:val="20"/>
        </w:rPr>
        <w:t>a</w:t>
      </w:r>
      <w:r>
        <w:rPr>
          <w:spacing w:val="-11"/>
          <w:sz w:val="20"/>
        </w:rPr>
        <w:t> </w:t>
      </w:r>
      <w:r>
        <w:rPr>
          <w:sz w:val="20"/>
        </w:rPr>
        <w:t>propósito</w:t>
      </w:r>
      <w:r>
        <w:rPr>
          <w:spacing w:val="-11"/>
          <w:sz w:val="20"/>
        </w:rPr>
        <w:t> </w:t>
      </w:r>
      <w:r>
        <w:rPr>
          <w:sz w:val="20"/>
        </w:rPr>
        <w:t>de</w:t>
      </w:r>
      <w:r>
        <w:rPr>
          <w:spacing w:val="-11"/>
          <w:sz w:val="20"/>
        </w:rPr>
        <w:t> </w:t>
      </w:r>
      <w:r>
        <w:rPr>
          <w:sz w:val="20"/>
        </w:rPr>
        <w:t>la</w:t>
      </w:r>
      <w:r>
        <w:rPr>
          <w:spacing w:val="-11"/>
          <w:sz w:val="20"/>
        </w:rPr>
        <w:t> </w:t>
      </w:r>
      <w:r>
        <w:rPr>
          <w:sz w:val="20"/>
        </w:rPr>
        <w:t>ratificación</w:t>
      </w:r>
      <w:r>
        <w:rPr>
          <w:spacing w:val="-11"/>
          <w:sz w:val="20"/>
        </w:rPr>
        <w:t> </w:t>
      </w:r>
      <w:r>
        <w:rPr>
          <w:sz w:val="20"/>
        </w:rPr>
        <w:t>de</w:t>
      </w:r>
      <w:r>
        <w:rPr>
          <w:spacing w:val="-11"/>
          <w:sz w:val="20"/>
        </w:rPr>
        <w:t> </w:t>
      </w:r>
      <w:r>
        <w:rPr>
          <w:sz w:val="20"/>
        </w:rPr>
        <w:t>un tratado y con el tipo de interpretación que realizan los tribunales internacionales. Dicha</w:t>
      </w:r>
      <w:r>
        <w:rPr>
          <w:spacing w:val="-8"/>
          <w:sz w:val="20"/>
        </w:rPr>
        <w:t> </w:t>
      </w:r>
      <w:r>
        <w:rPr>
          <w:sz w:val="20"/>
        </w:rPr>
        <w:t>labor</w:t>
      </w:r>
      <w:r>
        <w:rPr>
          <w:spacing w:val="-10"/>
          <w:sz w:val="20"/>
        </w:rPr>
        <w:t> </w:t>
      </w:r>
      <w:r>
        <w:rPr>
          <w:sz w:val="20"/>
        </w:rPr>
        <w:t>hermenéutica</w:t>
      </w:r>
      <w:r>
        <w:rPr>
          <w:spacing w:val="-8"/>
          <w:sz w:val="20"/>
        </w:rPr>
        <w:t> </w:t>
      </w:r>
      <w:r>
        <w:rPr>
          <w:sz w:val="20"/>
        </w:rPr>
        <w:t>se</w:t>
      </w:r>
      <w:r>
        <w:rPr>
          <w:spacing w:val="-9"/>
          <w:sz w:val="20"/>
        </w:rPr>
        <w:t> </w:t>
      </w:r>
      <w:r>
        <w:rPr>
          <w:sz w:val="20"/>
        </w:rPr>
        <w:t>ejerce</w:t>
      </w:r>
      <w:r>
        <w:rPr>
          <w:spacing w:val="-9"/>
          <w:sz w:val="20"/>
        </w:rPr>
        <w:t> </w:t>
      </w:r>
      <w:r>
        <w:rPr>
          <w:sz w:val="20"/>
        </w:rPr>
        <w:t>respecto</w:t>
      </w:r>
      <w:r>
        <w:rPr>
          <w:spacing w:val="-8"/>
          <w:sz w:val="20"/>
        </w:rPr>
        <w:t> </w:t>
      </w:r>
      <w:r>
        <w:rPr>
          <w:sz w:val="20"/>
        </w:rPr>
        <w:t>de</w:t>
      </w:r>
      <w:r>
        <w:rPr>
          <w:spacing w:val="-7"/>
          <w:sz w:val="20"/>
        </w:rPr>
        <w:t> </w:t>
      </w:r>
      <w:r>
        <w:rPr>
          <w:sz w:val="20"/>
        </w:rPr>
        <w:t>normas</w:t>
      </w:r>
      <w:r>
        <w:rPr>
          <w:spacing w:val="-8"/>
          <w:sz w:val="20"/>
        </w:rPr>
        <w:t> </w:t>
      </w:r>
      <w:r>
        <w:rPr>
          <w:sz w:val="20"/>
        </w:rPr>
        <w:t>de</w:t>
      </w:r>
      <w:r>
        <w:rPr>
          <w:spacing w:val="-7"/>
          <w:sz w:val="20"/>
        </w:rPr>
        <w:t> </w:t>
      </w:r>
      <w:r>
        <w:rPr>
          <w:sz w:val="20"/>
        </w:rPr>
        <w:t>derecho</w:t>
      </w:r>
      <w:r>
        <w:rPr>
          <w:spacing w:val="-8"/>
          <w:sz w:val="20"/>
        </w:rPr>
        <w:t> </w:t>
      </w:r>
      <w:r>
        <w:rPr>
          <w:sz w:val="20"/>
        </w:rPr>
        <w:t>internacional,</w:t>
      </w:r>
      <w:r>
        <w:rPr>
          <w:spacing w:val="-8"/>
          <w:sz w:val="20"/>
        </w:rPr>
        <w:t> </w:t>
      </w:r>
      <w:r>
        <w:rPr>
          <w:sz w:val="20"/>
        </w:rPr>
        <w:t>no es de naturaleza</w:t>
      </w:r>
      <w:r>
        <w:rPr>
          <w:spacing w:val="-12"/>
          <w:sz w:val="20"/>
        </w:rPr>
        <w:t> </w:t>
      </w:r>
      <w:r>
        <w:rPr>
          <w:sz w:val="20"/>
        </w:rPr>
        <w:t>constitucional.</w:t>
      </w:r>
    </w:p>
    <w:p>
      <w:pPr>
        <w:pStyle w:val="BodyText"/>
        <w:spacing w:before="11"/>
        <w:rPr>
          <w:sz w:val="19"/>
        </w:rPr>
      </w:pPr>
    </w:p>
    <w:p>
      <w:pPr>
        <w:pStyle w:val="ListParagraph"/>
        <w:numPr>
          <w:ilvl w:val="0"/>
          <w:numId w:val="17"/>
        </w:numPr>
        <w:tabs>
          <w:tab w:pos="828" w:val="left" w:leader="none"/>
        </w:tabs>
        <w:spacing w:line="240" w:lineRule="auto" w:before="0" w:after="0"/>
        <w:ind w:left="120" w:right="117" w:firstLine="0"/>
        <w:jc w:val="both"/>
        <w:rPr>
          <w:sz w:val="20"/>
        </w:rPr>
      </w:pPr>
      <w:r>
        <w:rPr>
          <w:sz w:val="20"/>
        </w:rPr>
        <w:t>A la luz de estas consideraciones, y habida cuenta que en este caso la Corte declara la violación del derecho al trabajo fundándose en lo dispuesto en el </w:t>
      </w:r>
      <w:r>
        <w:rPr>
          <w:spacing w:val="7"/>
          <w:sz w:val="20"/>
        </w:rPr>
        <w:t> </w:t>
      </w:r>
      <w:r>
        <w:rPr>
          <w:sz w:val="20"/>
        </w:rPr>
        <w:t>artículo</w:t>
      </w:r>
    </w:p>
    <w:p>
      <w:pPr>
        <w:pStyle w:val="BodyText"/>
        <w:ind w:left="120" w:right="117" w:hanging="1"/>
        <w:jc w:val="both"/>
      </w:pPr>
      <w:r>
        <w:rPr/>
        <w:t>26 de la Convención Americana sobre Derechos Humanos (en adelante, “la Convención” o “la CADH”) cabe preguntarse si acaso el Tribunal posee o no competencia para proceder esta forma.</w:t>
      </w:r>
    </w:p>
    <w:p>
      <w:pPr>
        <w:pStyle w:val="BodyText"/>
        <w:spacing w:before="1"/>
      </w:pPr>
    </w:p>
    <w:p>
      <w:pPr>
        <w:pStyle w:val="ListParagraph"/>
        <w:numPr>
          <w:ilvl w:val="0"/>
          <w:numId w:val="17"/>
        </w:numPr>
        <w:tabs>
          <w:tab w:pos="829" w:val="left" w:leader="none"/>
        </w:tabs>
        <w:spacing w:line="240" w:lineRule="auto" w:before="0" w:after="0"/>
        <w:ind w:left="120" w:right="118" w:firstLine="0"/>
        <w:jc w:val="both"/>
        <w:rPr>
          <w:sz w:val="20"/>
        </w:rPr>
      </w:pPr>
      <w:r>
        <w:rPr>
          <w:sz w:val="20"/>
        </w:rPr>
        <w:t>La</w:t>
      </w:r>
      <w:r>
        <w:rPr>
          <w:spacing w:val="-16"/>
          <w:sz w:val="20"/>
        </w:rPr>
        <w:t> </w:t>
      </w:r>
      <w:r>
        <w:rPr>
          <w:sz w:val="20"/>
        </w:rPr>
        <w:t>respuesta</w:t>
      </w:r>
      <w:r>
        <w:rPr>
          <w:spacing w:val="-16"/>
          <w:sz w:val="20"/>
        </w:rPr>
        <w:t> </w:t>
      </w:r>
      <w:r>
        <w:rPr>
          <w:sz w:val="20"/>
        </w:rPr>
        <w:t>a</w:t>
      </w:r>
      <w:r>
        <w:rPr>
          <w:spacing w:val="-17"/>
          <w:sz w:val="20"/>
        </w:rPr>
        <w:t> </w:t>
      </w:r>
      <w:r>
        <w:rPr>
          <w:sz w:val="20"/>
        </w:rPr>
        <w:t>esta</w:t>
      </w:r>
      <w:r>
        <w:rPr>
          <w:spacing w:val="-17"/>
          <w:sz w:val="20"/>
        </w:rPr>
        <w:t> </w:t>
      </w:r>
      <w:r>
        <w:rPr>
          <w:sz w:val="20"/>
        </w:rPr>
        <w:t>interrogante</w:t>
      </w:r>
      <w:r>
        <w:rPr>
          <w:spacing w:val="-17"/>
          <w:sz w:val="20"/>
        </w:rPr>
        <w:t> </w:t>
      </w:r>
      <w:r>
        <w:rPr>
          <w:sz w:val="20"/>
        </w:rPr>
        <w:t>es</w:t>
      </w:r>
      <w:r>
        <w:rPr>
          <w:spacing w:val="-18"/>
          <w:sz w:val="20"/>
        </w:rPr>
        <w:t> </w:t>
      </w:r>
      <w:r>
        <w:rPr>
          <w:sz w:val="20"/>
        </w:rPr>
        <w:t>negativa.</w:t>
      </w:r>
      <w:r>
        <w:rPr>
          <w:spacing w:val="-16"/>
          <w:sz w:val="20"/>
        </w:rPr>
        <w:t> </w:t>
      </w:r>
      <w:r>
        <w:rPr>
          <w:sz w:val="20"/>
        </w:rPr>
        <w:t>El</w:t>
      </w:r>
      <w:r>
        <w:rPr>
          <w:spacing w:val="39"/>
          <w:sz w:val="20"/>
        </w:rPr>
        <w:t> </w:t>
      </w:r>
      <w:r>
        <w:rPr>
          <w:sz w:val="20"/>
        </w:rPr>
        <w:t>artículo</w:t>
      </w:r>
      <w:r>
        <w:rPr>
          <w:spacing w:val="-17"/>
          <w:sz w:val="20"/>
        </w:rPr>
        <w:t> </w:t>
      </w:r>
      <w:r>
        <w:rPr>
          <w:sz w:val="20"/>
        </w:rPr>
        <w:t>1.1.</w:t>
      </w:r>
      <w:r>
        <w:rPr>
          <w:spacing w:val="-15"/>
          <w:sz w:val="20"/>
        </w:rPr>
        <w:t> </w:t>
      </w:r>
      <w:r>
        <w:rPr>
          <w:sz w:val="20"/>
        </w:rPr>
        <w:t>de</w:t>
      </w:r>
      <w:r>
        <w:rPr>
          <w:spacing w:val="-16"/>
          <w:sz w:val="20"/>
        </w:rPr>
        <w:t> </w:t>
      </w:r>
      <w:r>
        <w:rPr>
          <w:sz w:val="20"/>
        </w:rPr>
        <w:t>la</w:t>
      </w:r>
      <w:r>
        <w:rPr>
          <w:spacing w:val="-18"/>
          <w:sz w:val="20"/>
        </w:rPr>
        <w:t> </w:t>
      </w:r>
      <w:r>
        <w:rPr>
          <w:sz w:val="20"/>
        </w:rPr>
        <w:t>Convención es claro en señalar que los Estados Parte “se comprometen a respetar los derechos y libertades reconocidos </w:t>
      </w:r>
      <w:r>
        <w:rPr>
          <w:b/>
          <w:sz w:val="20"/>
        </w:rPr>
        <w:t>en ella </w:t>
      </w:r>
      <w:r>
        <w:rPr>
          <w:sz w:val="20"/>
        </w:rPr>
        <w:t>y a garantizar su libre y pleno ejercicio a toda persona que esté sujeta a su jurisdicción sin discriminación […]”. Correlativamente, las normas sobre competencia y funciones de la Corte también son prístinas al establecer</w:t>
      </w:r>
      <w:r>
        <w:rPr>
          <w:spacing w:val="-16"/>
          <w:sz w:val="20"/>
        </w:rPr>
        <w:t> </w:t>
      </w:r>
      <w:r>
        <w:rPr>
          <w:sz w:val="20"/>
        </w:rPr>
        <w:t>la</w:t>
      </w:r>
      <w:r>
        <w:rPr>
          <w:spacing w:val="-16"/>
          <w:sz w:val="20"/>
        </w:rPr>
        <w:t> </w:t>
      </w:r>
      <w:r>
        <w:rPr>
          <w:sz w:val="20"/>
        </w:rPr>
        <w:t>sujeción</w:t>
      </w:r>
      <w:r>
        <w:rPr>
          <w:spacing w:val="-15"/>
          <w:sz w:val="20"/>
        </w:rPr>
        <w:t> </w:t>
      </w:r>
      <w:r>
        <w:rPr>
          <w:sz w:val="20"/>
        </w:rPr>
        <w:t>de</w:t>
      </w:r>
      <w:r>
        <w:rPr>
          <w:spacing w:val="-15"/>
          <w:sz w:val="20"/>
        </w:rPr>
        <w:t> </w:t>
      </w:r>
      <w:r>
        <w:rPr>
          <w:sz w:val="20"/>
        </w:rPr>
        <w:t>la</w:t>
      </w:r>
      <w:r>
        <w:rPr>
          <w:spacing w:val="-17"/>
          <w:sz w:val="20"/>
        </w:rPr>
        <w:t> </w:t>
      </w:r>
      <w:r>
        <w:rPr>
          <w:sz w:val="20"/>
        </w:rPr>
        <w:t>Corte</w:t>
      </w:r>
      <w:r>
        <w:rPr>
          <w:spacing w:val="-15"/>
          <w:sz w:val="20"/>
        </w:rPr>
        <w:t> </w:t>
      </w:r>
      <w:r>
        <w:rPr>
          <w:sz w:val="20"/>
        </w:rPr>
        <w:t>a</w:t>
      </w:r>
      <w:r>
        <w:rPr>
          <w:spacing w:val="-17"/>
          <w:sz w:val="20"/>
        </w:rPr>
        <w:t> </w:t>
      </w:r>
      <w:r>
        <w:rPr>
          <w:sz w:val="20"/>
        </w:rPr>
        <w:t>las</w:t>
      </w:r>
      <w:r>
        <w:rPr>
          <w:spacing w:val="-15"/>
          <w:sz w:val="20"/>
        </w:rPr>
        <w:t> </w:t>
      </w:r>
      <w:r>
        <w:rPr>
          <w:sz w:val="20"/>
        </w:rPr>
        <w:t>disposiciones</w:t>
      </w:r>
      <w:r>
        <w:rPr>
          <w:spacing w:val="-16"/>
          <w:sz w:val="20"/>
        </w:rPr>
        <w:t> </w:t>
      </w:r>
      <w:r>
        <w:rPr>
          <w:sz w:val="20"/>
        </w:rPr>
        <w:t>de</w:t>
      </w:r>
      <w:r>
        <w:rPr>
          <w:spacing w:val="-16"/>
          <w:sz w:val="20"/>
        </w:rPr>
        <w:t> </w:t>
      </w:r>
      <w:r>
        <w:rPr>
          <w:sz w:val="20"/>
        </w:rPr>
        <w:t>la</w:t>
      </w:r>
      <w:r>
        <w:rPr>
          <w:spacing w:val="-16"/>
          <w:sz w:val="20"/>
        </w:rPr>
        <w:t> </w:t>
      </w:r>
      <w:r>
        <w:rPr>
          <w:sz w:val="20"/>
        </w:rPr>
        <w:t>CADH.</w:t>
      </w:r>
      <w:r>
        <w:rPr>
          <w:spacing w:val="-16"/>
          <w:sz w:val="20"/>
        </w:rPr>
        <w:t> </w:t>
      </w:r>
      <w:r>
        <w:rPr>
          <w:sz w:val="20"/>
        </w:rPr>
        <w:t>En</w:t>
      </w:r>
      <w:r>
        <w:rPr>
          <w:spacing w:val="-16"/>
          <w:sz w:val="20"/>
        </w:rPr>
        <w:t> </w:t>
      </w:r>
      <w:r>
        <w:rPr>
          <w:sz w:val="20"/>
        </w:rPr>
        <w:t>efecto,</w:t>
      </w:r>
      <w:r>
        <w:rPr>
          <w:spacing w:val="-16"/>
          <w:sz w:val="20"/>
        </w:rPr>
        <w:t> </w:t>
      </w:r>
      <w:r>
        <w:rPr>
          <w:sz w:val="20"/>
        </w:rPr>
        <w:t>el</w:t>
      </w:r>
      <w:r>
        <w:rPr>
          <w:spacing w:val="-15"/>
          <w:sz w:val="20"/>
        </w:rPr>
        <w:t> </w:t>
      </w:r>
      <w:r>
        <w:rPr>
          <w:sz w:val="20"/>
        </w:rPr>
        <w:t>artículo</w:t>
      </w:r>
    </w:p>
    <w:p>
      <w:pPr>
        <w:pStyle w:val="BodyText"/>
        <w:spacing w:before="10"/>
        <w:rPr>
          <w:sz w:val="21"/>
        </w:rPr>
      </w:pPr>
      <w:r>
        <w:rPr/>
        <w:pict>
          <v:line style="position:absolute;mso-position-horizontal-relative:page;mso-position-vertical-relative:paragraph;z-index:1912;mso-wrap-distance-left:0;mso-wrap-distance-right:0" from="85.080002pt,15.601454pt" to="229.080002pt,15.601454pt" stroked="true" strokeweight=".72pt" strokecolor="#000000">
            <v:stroke dashstyle="solid"/>
            <w10:wrap type="topAndBottom"/>
          </v:line>
        </w:pict>
      </w:r>
    </w:p>
    <w:p>
      <w:pPr>
        <w:pStyle w:val="BodyText"/>
        <w:spacing w:before="5"/>
        <w:rPr>
          <w:sz w:val="7"/>
        </w:rPr>
      </w:pPr>
    </w:p>
    <w:p>
      <w:pPr>
        <w:tabs>
          <w:tab w:pos="829" w:val="left" w:leader="none"/>
        </w:tabs>
        <w:spacing w:before="100"/>
        <w:ind w:left="121" w:right="118" w:firstLine="0"/>
        <w:jc w:val="both"/>
        <w:rPr>
          <w:sz w:val="16"/>
        </w:rPr>
      </w:pPr>
      <w:bookmarkStart w:name="_bookmark191" w:id="282"/>
      <w:bookmarkEnd w:id="282"/>
      <w:r>
        <w:rPr/>
      </w:r>
      <w:r>
        <w:rPr>
          <w:position w:val="6"/>
          <w:sz w:val="10"/>
        </w:rPr>
        <w:t>1</w:t>
        <w:tab/>
      </w:r>
      <w:r>
        <w:rPr>
          <w:sz w:val="16"/>
        </w:rPr>
        <w:t>Artículo 65.2 del Reglamento de la Corte IDH: “Todo Juez que haya participado en el</w:t>
      </w:r>
      <w:r>
        <w:rPr>
          <w:spacing w:val="-28"/>
          <w:sz w:val="16"/>
        </w:rPr>
        <w:t> </w:t>
      </w:r>
      <w:r>
        <w:rPr>
          <w:sz w:val="16"/>
        </w:rPr>
        <w:t>examen</w:t>
      </w:r>
      <w:r>
        <w:rPr>
          <w:spacing w:val="-3"/>
          <w:sz w:val="16"/>
        </w:rPr>
        <w:t> </w:t>
      </w:r>
      <w:r>
        <w:rPr>
          <w:sz w:val="16"/>
        </w:rPr>
        <w:t>de</w:t>
      </w:r>
      <w:r>
        <w:rPr>
          <w:w w:val="99"/>
          <w:sz w:val="16"/>
        </w:rPr>
        <w:t> </w:t>
      </w:r>
      <w:r>
        <w:rPr>
          <w:sz w:val="16"/>
        </w:rPr>
        <w:t>un</w:t>
      </w:r>
      <w:r>
        <w:rPr>
          <w:spacing w:val="-12"/>
          <w:sz w:val="16"/>
        </w:rPr>
        <w:t> </w:t>
      </w:r>
      <w:r>
        <w:rPr>
          <w:sz w:val="16"/>
        </w:rPr>
        <w:t>caso</w:t>
      </w:r>
      <w:r>
        <w:rPr>
          <w:spacing w:val="-11"/>
          <w:sz w:val="16"/>
        </w:rPr>
        <w:t> </w:t>
      </w:r>
      <w:r>
        <w:rPr>
          <w:sz w:val="16"/>
        </w:rPr>
        <w:t>tiene</w:t>
      </w:r>
      <w:r>
        <w:rPr>
          <w:spacing w:val="-12"/>
          <w:sz w:val="16"/>
        </w:rPr>
        <w:t> </w:t>
      </w:r>
      <w:r>
        <w:rPr>
          <w:sz w:val="16"/>
        </w:rPr>
        <w:t>derecho</w:t>
      </w:r>
      <w:r>
        <w:rPr>
          <w:spacing w:val="-11"/>
          <w:sz w:val="16"/>
        </w:rPr>
        <w:t> </w:t>
      </w:r>
      <w:r>
        <w:rPr>
          <w:sz w:val="16"/>
        </w:rPr>
        <w:t>a</w:t>
      </w:r>
      <w:r>
        <w:rPr>
          <w:spacing w:val="-12"/>
          <w:sz w:val="16"/>
        </w:rPr>
        <w:t> </w:t>
      </w:r>
      <w:r>
        <w:rPr>
          <w:sz w:val="16"/>
        </w:rPr>
        <w:t>unir</w:t>
      </w:r>
      <w:r>
        <w:rPr>
          <w:spacing w:val="-11"/>
          <w:sz w:val="16"/>
        </w:rPr>
        <w:t> </w:t>
      </w:r>
      <w:r>
        <w:rPr>
          <w:sz w:val="16"/>
        </w:rPr>
        <w:t>a</w:t>
      </w:r>
      <w:r>
        <w:rPr>
          <w:spacing w:val="-12"/>
          <w:sz w:val="16"/>
        </w:rPr>
        <w:t> </w:t>
      </w:r>
      <w:r>
        <w:rPr>
          <w:sz w:val="16"/>
        </w:rPr>
        <w:t>la</w:t>
      </w:r>
      <w:r>
        <w:rPr>
          <w:spacing w:val="-12"/>
          <w:sz w:val="16"/>
        </w:rPr>
        <w:t> </w:t>
      </w:r>
      <w:r>
        <w:rPr>
          <w:sz w:val="16"/>
        </w:rPr>
        <w:t>sentencia</w:t>
      </w:r>
      <w:r>
        <w:rPr>
          <w:spacing w:val="-12"/>
          <w:sz w:val="16"/>
        </w:rPr>
        <w:t> </w:t>
      </w:r>
      <w:r>
        <w:rPr>
          <w:sz w:val="16"/>
        </w:rPr>
        <w:t>su</w:t>
      </w:r>
      <w:r>
        <w:rPr>
          <w:spacing w:val="-12"/>
          <w:sz w:val="16"/>
        </w:rPr>
        <w:t> </w:t>
      </w:r>
      <w:r>
        <w:rPr>
          <w:sz w:val="16"/>
        </w:rPr>
        <w:t>voto</w:t>
      </w:r>
      <w:r>
        <w:rPr>
          <w:spacing w:val="-11"/>
          <w:sz w:val="16"/>
        </w:rPr>
        <w:t> </w:t>
      </w:r>
      <w:r>
        <w:rPr>
          <w:sz w:val="16"/>
        </w:rPr>
        <w:t>concurrente</w:t>
      </w:r>
      <w:r>
        <w:rPr>
          <w:spacing w:val="-12"/>
          <w:sz w:val="16"/>
        </w:rPr>
        <w:t> </w:t>
      </w:r>
      <w:r>
        <w:rPr>
          <w:sz w:val="16"/>
        </w:rPr>
        <w:t>o</w:t>
      </w:r>
      <w:r>
        <w:rPr>
          <w:spacing w:val="-11"/>
          <w:sz w:val="16"/>
        </w:rPr>
        <w:t> </w:t>
      </w:r>
      <w:r>
        <w:rPr>
          <w:sz w:val="16"/>
        </w:rPr>
        <w:t>disidente</w:t>
      </w:r>
      <w:r>
        <w:rPr>
          <w:spacing w:val="-12"/>
          <w:sz w:val="16"/>
        </w:rPr>
        <w:t> </w:t>
      </w:r>
      <w:r>
        <w:rPr>
          <w:sz w:val="16"/>
        </w:rPr>
        <w:t>que</w:t>
      </w:r>
      <w:r>
        <w:rPr>
          <w:spacing w:val="-12"/>
          <w:sz w:val="16"/>
        </w:rPr>
        <w:t> </w:t>
      </w:r>
      <w:r>
        <w:rPr>
          <w:sz w:val="16"/>
        </w:rPr>
        <w:t>deberá</w:t>
      </w:r>
      <w:r>
        <w:rPr>
          <w:spacing w:val="-12"/>
          <w:sz w:val="16"/>
        </w:rPr>
        <w:t> </w:t>
      </w:r>
      <w:r>
        <w:rPr>
          <w:sz w:val="16"/>
        </w:rPr>
        <w:t>ser</w:t>
      </w:r>
      <w:r>
        <w:rPr>
          <w:spacing w:val="-11"/>
          <w:sz w:val="16"/>
        </w:rPr>
        <w:t> </w:t>
      </w:r>
      <w:r>
        <w:rPr>
          <w:sz w:val="16"/>
        </w:rPr>
        <w:t>razonado.</w:t>
      </w:r>
      <w:r>
        <w:rPr>
          <w:spacing w:val="-12"/>
          <w:sz w:val="16"/>
        </w:rPr>
        <w:t> </w:t>
      </w:r>
      <w:r>
        <w:rPr>
          <w:sz w:val="16"/>
        </w:rPr>
        <w:t>Estos votos deberán ser presentados dentro del plazo fijado por la Presidencia, de modo que puedan ser conocidos por los Jueces antes de la notificación de la sentencia. Dichos votos sólo podrán referirse a lo tratado en las</w:t>
      </w:r>
      <w:r>
        <w:rPr>
          <w:spacing w:val="-11"/>
          <w:sz w:val="16"/>
        </w:rPr>
        <w:t> </w:t>
      </w:r>
      <w:r>
        <w:rPr>
          <w:sz w:val="16"/>
        </w:rPr>
        <w:t>sentencias”.</w:t>
      </w:r>
    </w:p>
    <w:p>
      <w:pPr>
        <w:tabs>
          <w:tab w:pos="829" w:val="left" w:leader="none"/>
        </w:tabs>
        <w:spacing w:before="119"/>
        <w:ind w:left="121" w:right="118" w:hanging="1"/>
        <w:jc w:val="both"/>
        <w:rPr>
          <w:sz w:val="16"/>
        </w:rPr>
      </w:pPr>
      <w:bookmarkStart w:name="_bookmark192" w:id="283"/>
      <w:bookmarkEnd w:id="283"/>
      <w:r>
        <w:rPr/>
      </w:r>
      <w:r>
        <w:rPr>
          <w:position w:val="6"/>
          <w:sz w:val="10"/>
        </w:rPr>
        <w:t>2</w:t>
        <w:tab/>
      </w:r>
      <w:r>
        <w:rPr>
          <w:sz w:val="16"/>
        </w:rPr>
        <w:t>“Se</w:t>
      </w:r>
      <w:r>
        <w:rPr>
          <w:spacing w:val="-9"/>
          <w:sz w:val="16"/>
        </w:rPr>
        <w:t> </w:t>
      </w:r>
      <w:r>
        <w:rPr>
          <w:sz w:val="16"/>
        </w:rPr>
        <w:t>entiende</w:t>
      </w:r>
      <w:r>
        <w:rPr>
          <w:spacing w:val="-9"/>
          <w:sz w:val="16"/>
        </w:rPr>
        <w:t> </w:t>
      </w:r>
      <w:r>
        <w:rPr>
          <w:sz w:val="16"/>
        </w:rPr>
        <w:t>por</w:t>
      </w:r>
      <w:r>
        <w:rPr>
          <w:spacing w:val="-9"/>
          <w:sz w:val="16"/>
        </w:rPr>
        <w:t> </w:t>
      </w:r>
      <w:r>
        <w:rPr>
          <w:sz w:val="16"/>
        </w:rPr>
        <w:t>«tratado»</w:t>
      </w:r>
      <w:r>
        <w:rPr>
          <w:spacing w:val="-9"/>
          <w:sz w:val="16"/>
        </w:rPr>
        <w:t> </w:t>
      </w:r>
      <w:r>
        <w:rPr>
          <w:sz w:val="16"/>
        </w:rPr>
        <w:t>un</w:t>
      </w:r>
      <w:r>
        <w:rPr>
          <w:spacing w:val="-9"/>
          <w:sz w:val="16"/>
        </w:rPr>
        <w:t> </w:t>
      </w:r>
      <w:r>
        <w:rPr>
          <w:sz w:val="16"/>
        </w:rPr>
        <w:t>acuerdo</w:t>
      </w:r>
      <w:r>
        <w:rPr>
          <w:spacing w:val="-8"/>
          <w:sz w:val="16"/>
        </w:rPr>
        <w:t> </w:t>
      </w:r>
      <w:r>
        <w:rPr>
          <w:sz w:val="16"/>
        </w:rPr>
        <w:t>internacional</w:t>
      </w:r>
      <w:r>
        <w:rPr>
          <w:spacing w:val="-8"/>
          <w:sz w:val="16"/>
        </w:rPr>
        <w:t> </w:t>
      </w:r>
      <w:r>
        <w:rPr>
          <w:sz w:val="16"/>
        </w:rPr>
        <w:t>celebrado</w:t>
      </w:r>
      <w:r>
        <w:rPr>
          <w:spacing w:val="-9"/>
          <w:sz w:val="16"/>
        </w:rPr>
        <w:t> </w:t>
      </w:r>
      <w:r>
        <w:rPr>
          <w:sz w:val="16"/>
        </w:rPr>
        <w:t>por</w:t>
      </w:r>
      <w:r>
        <w:rPr>
          <w:spacing w:val="-9"/>
          <w:sz w:val="16"/>
        </w:rPr>
        <w:t> </w:t>
      </w:r>
      <w:r>
        <w:rPr>
          <w:sz w:val="16"/>
        </w:rPr>
        <w:t>escrito</w:t>
      </w:r>
      <w:r>
        <w:rPr>
          <w:spacing w:val="-8"/>
          <w:sz w:val="16"/>
        </w:rPr>
        <w:t> </w:t>
      </w:r>
      <w:r>
        <w:rPr>
          <w:sz w:val="16"/>
        </w:rPr>
        <w:t>entre</w:t>
      </w:r>
      <w:r>
        <w:rPr>
          <w:spacing w:val="-9"/>
          <w:sz w:val="16"/>
        </w:rPr>
        <w:t> </w:t>
      </w:r>
      <w:r>
        <w:rPr>
          <w:sz w:val="16"/>
        </w:rPr>
        <w:t>Estados</w:t>
      </w:r>
      <w:r>
        <w:rPr>
          <w:spacing w:val="-8"/>
          <w:sz w:val="16"/>
        </w:rPr>
        <w:t> </w:t>
      </w:r>
      <w:r>
        <w:rPr>
          <w:sz w:val="16"/>
        </w:rPr>
        <w:t>y</w:t>
      </w:r>
      <w:r>
        <w:rPr>
          <w:spacing w:val="-9"/>
          <w:sz w:val="16"/>
        </w:rPr>
        <w:t> </w:t>
      </w:r>
      <w:r>
        <w:rPr>
          <w:sz w:val="16"/>
        </w:rPr>
        <w:t>regido</w:t>
      </w:r>
      <w:r>
        <w:rPr>
          <w:w w:val="99"/>
          <w:sz w:val="16"/>
        </w:rPr>
        <w:t> </w:t>
      </w:r>
      <w:r>
        <w:rPr>
          <w:sz w:val="16"/>
        </w:rPr>
        <w:t>por el derecho internacional, ya conste en un instrumento único o en dos o más instrumentos conexos y cualquiera que sea su denominación</w:t>
      </w:r>
      <w:r>
        <w:rPr>
          <w:spacing w:val="-21"/>
          <w:sz w:val="16"/>
        </w:rPr>
        <w:t> </w:t>
      </w:r>
      <w:r>
        <w:rPr>
          <w:sz w:val="16"/>
        </w:rPr>
        <w:t>particular”.</w:t>
      </w:r>
    </w:p>
    <w:p>
      <w:pPr>
        <w:spacing w:after="0"/>
        <w:jc w:val="both"/>
        <w:rPr>
          <w:sz w:val="16"/>
        </w:rPr>
        <w:sectPr>
          <w:footerReference w:type="default" r:id="rId10"/>
          <w:pgSz w:w="11910" w:h="16840"/>
          <w:pgMar w:footer="0" w:header="0" w:top="1320" w:bottom="280" w:left="1580" w:right="1580"/>
        </w:sectPr>
      </w:pPr>
    </w:p>
    <w:p>
      <w:pPr>
        <w:pStyle w:val="BodyText"/>
        <w:spacing w:before="78"/>
        <w:ind w:left="121" w:right="116"/>
        <w:jc w:val="both"/>
        <w:rPr>
          <w:sz w:val="13"/>
        </w:rPr>
      </w:pPr>
      <w:r>
        <w:rPr/>
        <w:t>62.3 indica que “la Corte tiene competencia para conocer de cualquier caso relativo a la interpretación y aplicación de las disposiciones </w:t>
      </w:r>
      <w:r>
        <w:rPr>
          <w:b/>
        </w:rPr>
        <w:t>de esta Convención </w:t>
      </w:r>
      <w:r>
        <w:rPr/>
        <w:t>que le sea sometido</w:t>
      </w:r>
      <w:r>
        <w:rPr>
          <w:spacing w:val="-15"/>
        </w:rPr>
        <w:t> </w:t>
      </w:r>
      <w:r>
        <w:rPr/>
        <w:t>[…]”</w:t>
      </w:r>
      <w:r>
        <w:rPr>
          <w:spacing w:val="-14"/>
        </w:rPr>
        <w:t> </w:t>
      </w:r>
      <w:r>
        <w:rPr/>
        <w:t>y,</w:t>
      </w:r>
      <w:r>
        <w:rPr>
          <w:spacing w:val="-14"/>
        </w:rPr>
        <w:t> </w:t>
      </w:r>
      <w:r>
        <w:rPr/>
        <w:t>en</w:t>
      </w:r>
      <w:r>
        <w:rPr>
          <w:spacing w:val="-14"/>
        </w:rPr>
        <w:t> </w:t>
      </w:r>
      <w:r>
        <w:rPr/>
        <w:t>el</w:t>
      </w:r>
      <w:r>
        <w:rPr>
          <w:spacing w:val="-15"/>
        </w:rPr>
        <w:t> </w:t>
      </w:r>
      <w:r>
        <w:rPr/>
        <w:t>mismo</w:t>
      </w:r>
      <w:r>
        <w:rPr>
          <w:spacing w:val="-13"/>
        </w:rPr>
        <w:t> </w:t>
      </w:r>
      <w:r>
        <w:rPr/>
        <w:t>sentido,</w:t>
      </w:r>
      <w:r>
        <w:rPr>
          <w:spacing w:val="-14"/>
        </w:rPr>
        <w:t> </w:t>
      </w:r>
      <w:r>
        <w:rPr/>
        <w:t>el</w:t>
      </w:r>
      <w:r>
        <w:rPr>
          <w:spacing w:val="-14"/>
        </w:rPr>
        <w:t> </w:t>
      </w:r>
      <w:r>
        <w:rPr/>
        <w:t>artículo</w:t>
      </w:r>
      <w:r>
        <w:rPr>
          <w:spacing w:val="-13"/>
        </w:rPr>
        <w:t> </w:t>
      </w:r>
      <w:r>
        <w:rPr/>
        <w:t>63.1</w:t>
      </w:r>
      <w:r>
        <w:rPr>
          <w:spacing w:val="-14"/>
        </w:rPr>
        <w:t> </w:t>
      </w:r>
      <w:r>
        <w:rPr/>
        <w:t>dispone</w:t>
      </w:r>
      <w:r>
        <w:rPr>
          <w:spacing w:val="-13"/>
        </w:rPr>
        <w:t> </w:t>
      </w:r>
      <w:r>
        <w:rPr/>
        <w:t>que</w:t>
      </w:r>
      <w:r>
        <w:rPr>
          <w:spacing w:val="-14"/>
        </w:rPr>
        <w:t> </w:t>
      </w:r>
      <w:r>
        <w:rPr/>
        <w:t>“cuando</w:t>
      </w:r>
      <w:r>
        <w:rPr>
          <w:spacing w:val="-13"/>
        </w:rPr>
        <w:t> </w:t>
      </w:r>
      <w:r>
        <w:rPr/>
        <w:t>[la</w:t>
      </w:r>
      <w:r>
        <w:rPr>
          <w:spacing w:val="-14"/>
        </w:rPr>
        <w:t> </w:t>
      </w:r>
      <w:r>
        <w:rPr/>
        <w:t>Corte] decida que hubo violación de un derecho o libertad protegido </w:t>
      </w:r>
      <w:r>
        <w:rPr>
          <w:b/>
        </w:rPr>
        <w:t>en esta Convención </w:t>
      </w:r>
      <w:r>
        <w:rPr/>
        <w:t>[…] dispondrá que se garantice al lesionado en el goce de su derecho o libertad conculcados”.</w:t>
      </w:r>
      <w:hyperlink w:history="true" w:anchor="_bookmark193">
        <w:r>
          <w:rPr>
            <w:position w:val="7"/>
            <w:sz w:val="13"/>
          </w:rPr>
          <w:t>3</w:t>
        </w:r>
      </w:hyperlink>
    </w:p>
    <w:p>
      <w:pPr>
        <w:pStyle w:val="BodyText"/>
        <w:spacing w:before="11"/>
        <w:rPr>
          <w:sz w:val="19"/>
        </w:rPr>
      </w:pPr>
    </w:p>
    <w:p>
      <w:pPr>
        <w:pStyle w:val="ListParagraph"/>
        <w:numPr>
          <w:ilvl w:val="0"/>
          <w:numId w:val="17"/>
        </w:numPr>
        <w:tabs>
          <w:tab w:pos="830" w:val="left" w:leader="none"/>
        </w:tabs>
        <w:spacing w:line="240" w:lineRule="auto" w:before="0" w:after="0"/>
        <w:ind w:left="121" w:right="117" w:firstLine="0"/>
        <w:jc w:val="both"/>
        <w:rPr>
          <w:sz w:val="13"/>
        </w:rPr>
      </w:pPr>
      <w:r>
        <w:rPr>
          <w:sz w:val="20"/>
        </w:rPr>
        <w:t>Por su parte, el capítulo III de la Convención titulado “Derechos económicos, sociales y culturales” contiene un único artículo, el 26, que se denomina “desarrollo progresivo”. En consonancia con su título, en virtud de la referida disposición “los Estados</w:t>
      </w:r>
      <w:r>
        <w:rPr>
          <w:spacing w:val="-9"/>
          <w:sz w:val="20"/>
        </w:rPr>
        <w:t> </w:t>
      </w:r>
      <w:r>
        <w:rPr>
          <w:sz w:val="20"/>
        </w:rPr>
        <w:t>Partes</w:t>
      </w:r>
      <w:r>
        <w:rPr>
          <w:spacing w:val="-8"/>
          <w:sz w:val="20"/>
        </w:rPr>
        <w:t> </w:t>
      </w:r>
      <w:r>
        <w:rPr>
          <w:sz w:val="20"/>
        </w:rPr>
        <w:t>se</w:t>
      </w:r>
      <w:r>
        <w:rPr>
          <w:spacing w:val="-7"/>
          <w:sz w:val="20"/>
        </w:rPr>
        <w:t> </w:t>
      </w:r>
      <w:r>
        <w:rPr>
          <w:sz w:val="20"/>
        </w:rPr>
        <w:t>comprometen</w:t>
      </w:r>
      <w:r>
        <w:rPr>
          <w:spacing w:val="-8"/>
          <w:sz w:val="20"/>
        </w:rPr>
        <w:t> </w:t>
      </w:r>
      <w:r>
        <w:rPr>
          <w:sz w:val="20"/>
        </w:rPr>
        <w:t>a</w:t>
      </w:r>
      <w:r>
        <w:rPr>
          <w:spacing w:val="-8"/>
          <w:sz w:val="20"/>
        </w:rPr>
        <w:t> </w:t>
      </w:r>
      <w:r>
        <w:rPr>
          <w:sz w:val="20"/>
        </w:rPr>
        <w:t>adoptar</w:t>
      </w:r>
      <w:r>
        <w:rPr>
          <w:spacing w:val="-9"/>
          <w:sz w:val="20"/>
        </w:rPr>
        <w:t> </w:t>
      </w:r>
      <w:r>
        <w:rPr>
          <w:b/>
          <w:sz w:val="20"/>
        </w:rPr>
        <w:t>providencias</w:t>
      </w:r>
      <w:r>
        <w:rPr>
          <w:sz w:val="20"/>
        </w:rPr>
        <w:t>,</w:t>
      </w:r>
      <w:r>
        <w:rPr>
          <w:spacing w:val="-9"/>
          <w:sz w:val="20"/>
        </w:rPr>
        <w:t> </w:t>
      </w:r>
      <w:r>
        <w:rPr>
          <w:sz w:val="20"/>
        </w:rPr>
        <w:t>tanto</w:t>
      </w:r>
      <w:r>
        <w:rPr>
          <w:spacing w:val="-8"/>
          <w:sz w:val="20"/>
        </w:rPr>
        <w:t> </w:t>
      </w:r>
      <w:r>
        <w:rPr>
          <w:sz w:val="20"/>
        </w:rPr>
        <w:t>a</w:t>
      </w:r>
      <w:r>
        <w:rPr>
          <w:spacing w:val="-8"/>
          <w:sz w:val="20"/>
        </w:rPr>
        <w:t> </w:t>
      </w:r>
      <w:r>
        <w:rPr>
          <w:sz w:val="20"/>
        </w:rPr>
        <w:t>nivel</w:t>
      </w:r>
      <w:r>
        <w:rPr>
          <w:spacing w:val="-9"/>
          <w:sz w:val="20"/>
        </w:rPr>
        <w:t> </w:t>
      </w:r>
      <w:r>
        <w:rPr>
          <w:sz w:val="20"/>
        </w:rPr>
        <w:t>interno</w:t>
      </w:r>
      <w:r>
        <w:rPr>
          <w:spacing w:val="-8"/>
          <w:sz w:val="20"/>
        </w:rPr>
        <w:t> </w:t>
      </w:r>
      <w:r>
        <w:rPr>
          <w:sz w:val="20"/>
        </w:rPr>
        <w:t>como mediante la cooperación internacional, especialmente económica y técnica, </w:t>
      </w:r>
      <w:r>
        <w:rPr>
          <w:b/>
          <w:sz w:val="20"/>
        </w:rPr>
        <w:t>para lograr</w:t>
      </w:r>
      <w:r>
        <w:rPr>
          <w:b/>
          <w:spacing w:val="-6"/>
          <w:sz w:val="20"/>
        </w:rPr>
        <w:t> </w:t>
      </w:r>
      <w:r>
        <w:rPr>
          <w:b/>
          <w:sz w:val="20"/>
        </w:rPr>
        <w:t>progresivamente</w:t>
      </w:r>
      <w:r>
        <w:rPr>
          <w:b/>
          <w:spacing w:val="-2"/>
          <w:sz w:val="20"/>
        </w:rPr>
        <w:t> </w:t>
      </w:r>
      <w:r>
        <w:rPr>
          <w:sz w:val="20"/>
        </w:rPr>
        <w:t>la</w:t>
      </w:r>
      <w:r>
        <w:rPr>
          <w:spacing w:val="-6"/>
          <w:sz w:val="20"/>
        </w:rPr>
        <w:t> </w:t>
      </w:r>
      <w:r>
        <w:rPr>
          <w:sz w:val="20"/>
        </w:rPr>
        <w:t>plena</w:t>
      </w:r>
      <w:r>
        <w:rPr>
          <w:spacing w:val="-6"/>
          <w:sz w:val="20"/>
        </w:rPr>
        <w:t> </w:t>
      </w:r>
      <w:r>
        <w:rPr>
          <w:sz w:val="20"/>
        </w:rPr>
        <w:t>efectividad</w:t>
      </w:r>
      <w:r>
        <w:rPr>
          <w:spacing w:val="-6"/>
          <w:sz w:val="20"/>
        </w:rPr>
        <w:t> </w:t>
      </w:r>
      <w:r>
        <w:rPr>
          <w:sz w:val="20"/>
        </w:rPr>
        <w:t>de</w:t>
      </w:r>
      <w:r>
        <w:rPr>
          <w:spacing w:val="-5"/>
          <w:sz w:val="20"/>
        </w:rPr>
        <w:t> </w:t>
      </w:r>
      <w:r>
        <w:rPr>
          <w:sz w:val="20"/>
        </w:rPr>
        <w:t>los</w:t>
      </w:r>
      <w:r>
        <w:rPr>
          <w:spacing w:val="-4"/>
          <w:sz w:val="20"/>
        </w:rPr>
        <w:t> </w:t>
      </w:r>
      <w:r>
        <w:rPr>
          <w:sz w:val="20"/>
        </w:rPr>
        <w:t>derechos</w:t>
      </w:r>
      <w:r>
        <w:rPr>
          <w:spacing w:val="-4"/>
          <w:sz w:val="20"/>
        </w:rPr>
        <w:t> </w:t>
      </w:r>
      <w:r>
        <w:rPr>
          <w:sz w:val="20"/>
        </w:rPr>
        <w:t>que</w:t>
      </w:r>
      <w:r>
        <w:rPr>
          <w:spacing w:val="-5"/>
          <w:sz w:val="20"/>
        </w:rPr>
        <w:t> </w:t>
      </w:r>
      <w:r>
        <w:rPr>
          <w:sz w:val="20"/>
        </w:rPr>
        <w:t>se</w:t>
      </w:r>
      <w:r>
        <w:rPr>
          <w:spacing w:val="-5"/>
          <w:sz w:val="20"/>
        </w:rPr>
        <w:t> </w:t>
      </w:r>
      <w:r>
        <w:rPr>
          <w:sz w:val="20"/>
        </w:rPr>
        <w:t>derivan</w:t>
      </w:r>
      <w:r>
        <w:rPr>
          <w:spacing w:val="-4"/>
          <w:sz w:val="20"/>
        </w:rPr>
        <w:t> </w:t>
      </w:r>
      <w:r>
        <w:rPr>
          <w:sz w:val="20"/>
        </w:rPr>
        <w:t>de</w:t>
      </w:r>
      <w:r>
        <w:rPr>
          <w:spacing w:val="-5"/>
          <w:sz w:val="20"/>
        </w:rPr>
        <w:t> </w:t>
      </w:r>
      <w:r>
        <w:rPr>
          <w:sz w:val="20"/>
        </w:rPr>
        <w:t>las normas económicas, sociales y sobre educación, ciencia y cultura, contenidas en la Carta de la Organización de los Estados Americanos, reformada por el Protocolo de Buenos Aires, en la medida de los recursos disponibles, </w:t>
      </w:r>
      <w:r>
        <w:rPr>
          <w:b/>
          <w:sz w:val="20"/>
        </w:rPr>
        <w:t>por vía legislativa </w:t>
      </w:r>
      <w:r>
        <w:rPr>
          <w:sz w:val="20"/>
        </w:rPr>
        <w:t>u otros medios</w:t>
      </w:r>
      <w:r>
        <w:rPr>
          <w:spacing w:val="3"/>
          <w:sz w:val="20"/>
        </w:rPr>
        <w:t> </w:t>
      </w:r>
      <w:r>
        <w:rPr>
          <w:sz w:val="20"/>
        </w:rPr>
        <w:t>apropiados”.</w:t>
      </w:r>
      <w:hyperlink w:history="true" w:anchor="_bookmark194">
        <w:r>
          <w:rPr>
            <w:position w:val="7"/>
            <w:sz w:val="13"/>
          </w:rPr>
          <w:t>4</w:t>
        </w:r>
      </w:hyperlink>
    </w:p>
    <w:p>
      <w:pPr>
        <w:pStyle w:val="BodyText"/>
        <w:spacing w:before="10"/>
        <w:rPr>
          <w:sz w:val="19"/>
        </w:rPr>
      </w:pPr>
    </w:p>
    <w:p>
      <w:pPr>
        <w:pStyle w:val="ListParagraph"/>
        <w:numPr>
          <w:ilvl w:val="0"/>
          <w:numId w:val="17"/>
        </w:numPr>
        <w:tabs>
          <w:tab w:pos="830" w:val="left" w:leader="none"/>
        </w:tabs>
        <w:spacing w:line="240" w:lineRule="auto" w:before="0" w:after="0"/>
        <w:ind w:left="121" w:right="117" w:firstLine="0"/>
        <w:jc w:val="both"/>
        <w:rPr>
          <w:sz w:val="20"/>
        </w:rPr>
      </w:pPr>
      <w:r>
        <w:rPr>
          <w:sz w:val="20"/>
        </w:rPr>
        <w:t>De la lectura de esta norma se advierte que, a diferencia de lo que acontece a propósito de los derechos civiles y políticos especificados y desarrollados en el Capítulo II de la CADH, acá se establece una obligación para los Estados parte en el sentido de adoptar las “providencias” es decir las acciones, medidas o políticas públicas necesarias para lograr “progresivamente” la plena efectividad de los derechos derivados de normas de la Carta de la OEA, en la “medida de los recursos disponibles” (lo que es congruente con el carácter progresivo de la obligación) y por “vía legislativa u otros medios apropiados”. En otros términos, cada Estado parte tiene</w:t>
      </w:r>
      <w:r>
        <w:rPr>
          <w:spacing w:val="-11"/>
          <w:sz w:val="20"/>
        </w:rPr>
        <w:t> </w:t>
      </w:r>
      <w:r>
        <w:rPr>
          <w:sz w:val="20"/>
        </w:rPr>
        <w:t>la</w:t>
      </w:r>
      <w:r>
        <w:rPr>
          <w:spacing w:val="-12"/>
          <w:sz w:val="20"/>
        </w:rPr>
        <w:t> </w:t>
      </w:r>
      <w:r>
        <w:rPr>
          <w:sz w:val="20"/>
        </w:rPr>
        <w:t>obligación</w:t>
      </w:r>
      <w:r>
        <w:rPr>
          <w:spacing w:val="-11"/>
          <w:sz w:val="20"/>
        </w:rPr>
        <w:t> </w:t>
      </w:r>
      <w:r>
        <w:rPr>
          <w:sz w:val="20"/>
        </w:rPr>
        <w:t>de</w:t>
      </w:r>
      <w:r>
        <w:rPr>
          <w:spacing w:val="-11"/>
          <w:sz w:val="20"/>
        </w:rPr>
        <w:t> </w:t>
      </w:r>
      <w:r>
        <w:rPr>
          <w:sz w:val="20"/>
        </w:rPr>
        <w:t>ir</w:t>
      </w:r>
      <w:r>
        <w:rPr>
          <w:spacing w:val="-13"/>
          <w:sz w:val="20"/>
        </w:rPr>
        <w:t> </w:t>
      </w:r>
      <w:r>
        <w:rPr>
          <w:sz w:val="20"/>
        </w:rPr>
        <w:t>formulando</w:t>
      </w:r>
      <w:r>
        <w:rPr>
          <w:spacing w:val="-13"/>
          <w:sz w:val="20"/>
        </w:rPr>
        <w:t> </w:t>
      </w:r>
      <w:r>
        <w:rPr>
          <w:sz w:val="20"/>
        </w:rPr>
        <w:t>definiciones</w:t>
      </w:r>
      <w:r>
        <w:rPr>
          <w:spacing w:val="-13"/>
          <w:sz w:val="20"/>
        </w:rPr>
        <w:t> </w:t>
      </w:r>
      <w:r>
        <w:rPr>
          <w:sz w:val="20"/>
        </w:rPr>
        <w:t>y</w:t>
      </w:r>
      <w:r>
        <w:rPr>
          <w:spacing w:val="-11"/>
          <w:sz w:val="20"/>
        </w:rPr>
        <w:t> </w:t>
      </w:r>
      <w:r>
        <w:rPr>
          <w:sz w:val="20"/>
        </w:rPr>
        <w:t>avanzando</w:t>
      </w:r>
      <w:r>
        <w:rPr>
          <w:spacing w:val="-12"/>
          <w:sz w:val="20"/>
        </w:rPr>
        <w:t> </w:t>
      </w:r>
      <w:r>
        <w:rPr>
          <w:sz w:val="20"/>
        </w:rPr>
        <w:t>decididamente</w:t>
      </w:r>
      <w:r>
        <w:rPr>
          <w:spacing w:val="-12"/>
          <w:sz w:val="20"/>
        </w:rPr>
        <w:t> </w:t>
      </w:r>
      <w:r>
        <w:rPr>
          <w:sz w:val="20"/>
        </w:rPr>
        <w:t>en</w:t>
      </w:r>
      <w:r>
        <w:rPr>
          <w:spacing w:val="-11"/>
          <w:sz w:val="20"/>
        </w:rPr>
        <w:t> </w:t>
      </w:r>
      <w:r>
        <w:rPr>
          <w:sz w:val="20"/>
        </w:rPr>
        <w:t>estas materias, de acuerdo con sus procedimientos deliberativos</w:t>
      </w:r>
      <w:r>
        <w:rPr>
          <w:spacing w:val="-28"/>
          <w:sz w:val="20"/>
        </w:rPr>
        <w:t> </w:t>
      </w:r>
      <w:r>
        <w:rPr>
          <w:sz w:val="20"/>
        </w:rPr>
        <w:t>internos.</w:t>
      </w:r>
    </w:p>
    <w:p>
      <w:pPr>
        <w:pStyle w:val="BodyText"/>
        <w:spacing w:before="11"/>
        <w:rPr>
          <w:sz w:val="19"/>
        </w:rPr>
      </w:pPr>
    </w:p>
    <w:p>
      <w:pPr>
        <w:pStyle w:val="ListParagraph"/>
        <w:numPr>
          <w:ilvl w:val="0"/>
          <w:numId w:val="17"/>
        </w:numPr>
        <w:tabs>
          <w:tab w:pos="830" w:val="left" w:leader="none"/>
        </w:tabs>
        <w:spacing w:line="240" w:lineRule="auto" w:before="0" w:after="0"/>
        <w:ind w:left="120" w:right="119" w:firstLine="1"/>
        <w:jc w:val="both"/>
        <w:rPr>
          <w:sz w:val="20"/>
        </w:rPr>
      </w:pPr>
      <w:r>
        <w:rPr>
          <w:sz w:val="20"/>
        </w:rPr>
        <w:t>Concebir</w:t>
      </w:r>
      <w:r>
        <w:rPr>
          <w:spacing w:val="-10"/>
          <w:sz w:val="20"/>
        </w:rPr>
        <w:t> </w:t>
      </w:r>
      <w:r>
        <w:rPr>
          <w:sz w:val="20"/>
        </w:rPr>
        <w:t>el</w:t>
      </w:r>
      <w:r>
        <w:rPr>
          <w:spacing w:val="-9"/>
          <w:sz w:val="20"/>
        </w:rPr>
        <w:t> </w:t>
      </w:r>
      <w:r>
        <w:rPr>
          <w:sz w:val="20"/>
        </w:rPr>
        <w:t>artículo</w:t>
      </w:r>
      <w:r>
        <w:rPr>
          <w:spacing w:val="-9"/>
          <w:sz w:val="20"/>
        </w:rPr>
        <w:t> </w:t>
      </w:r>
      <w:r>
        <w:rPr>
          <w:sz w:val="20"/>
        </w:rPr>
        <w:t>26</w:t>
      </w:r>
      <w:r>
        <w:rPr>
          <w:spacing w:val="-10"/>
          <w:sz w:val="20"/>
        </w:rPr>
        <w:t> </w:t>
      </w:r>
      <w:r>
        <w:rPr>
          <w:sz w:val="20"/>
        </w:rPr>
        <w:t>de</w:t>
      </w:r>
      <w:r>
        <w:rPr>
          <w:spacing w:val="-9"/>
          <w:sz w:val="20"/>
        </w:rPr>
        <w:t> </w:t>
      </w:r>
      <w:r>
        <w:rPr>
          <w:sz w:val="20"/>
        </w:rPr>
        <w:t>la</w:t>
      </w:r>
      <w:r>
        <w:rPr>
          <w:spacing w:val="-9"/>
          <w:sz w:val="20"/>
        </w:rPr>
        <w:t> </w:t>
      </w:r>
      <w:r>
        <w:rPr>
          <w:sz w:val="20"/>
        </w:rPr>
        <w:t>Convención</w:t>
      </w:r>
      <w:r>
        <w:rPr>
          <w:spacing w:val="-8"/>
          <w:sz w:val="20"/>
        </w:rPr>
        <w:t> </w:t>
      </w:r>
      <w:r>
        <w:rPr>
          <w:sz w:val="20"/>
        </w:rPr>
        <w:t>como</w:t>
      </w:r>
      <w:r>
        <w:rPr>
          <w:spacing w:val="-10"/>
          <w:sz w:val="20"/>
        </w:rPr>
        <w:t> </w:t>
      </w:r>
      <w:r>
        <w:rPr>
          <w:sz w:val="20"/>
        </w:rPr>
        <w:t>una</w:t>
      </w:r>
      <w:r>
        <w:rPr>
          <w:spacing w:val="-9"/>
          <w:sz w:val="20"/>
        </w:rPr>
        <w:t> </w:t>
      </w:r>
      <w:r>
        <w:rPr>
          <w:sz w:val="20"/>
        </w:rPr>
        <w:t>norma</w:t>
      </w:r>
      <w:r>
        <w:rPr>
          <w:spacing w:val="-10"/>
          <w:sz w:val="20"/>
        </w:rPr>
        <w:t> </w:t>
      </w:r>
      <w:r>
        <w:rPr>
          <w:sz w:val="20"/>
        </w:rPr>
        <w:t>de</w:t>
      </w:r>
      <w:r>
        <w:rPr>
          <w:spacing w:val="-9"/>
          <w:sz w:val="20"/>
        </w:rPr>
        <w:t> </w:t>
      </w:r>
      <w:r>
        <w:rPr>
          <w:sz w:val="20"/>
        </w:rPr>
        <w:t>remisión</w:t>
      </w:r>
      <w:r>
        <w:rPr>
          <w:spacing w:val="-9"/>
          <w:sz w:val="20"/>
        </w:rPr>
        <w:t> </w:t>
      </w:r>
      <w:r>
        <w:rPr>
          <w:sz w:val="20"/>
        </w:rPr>
        <w:t>a</w:t>
      </w:r>
      <w:r>
        <w:rPr>
          <w:spacing w:val="-9"/>
          <w:sz w:val="20"/>
        </w:rPr>
        <w:t> </w:t>
      </w:r>
      <w:r>
        <w:rPr>
          <w:sz w:val="20"/>
        </w:rPr>
        <w:t>todos los DESCA que estarían comprendidos en la Carta de la OEA desatiende el compromiso adoptado por los Estados</w:t>
      </w:r>
      <w:r>
        <w:rPr>
          <w:spacing w:val="-14"/>
          <w:sz w:val="20"/>
        </w:rPr>
        <w:t> </w:t>
      </w:r>
      <w:r>
        <w:rPr>
          <w:sz w:val="20"/>
        </w:rPr>
        <w:t>Parte.</w:t>
      </w:r>
    </w:p>
    <w:p>
      <w:pPr>
        <w:pStyle w:val="BodyText"/>
        <w:spacing w:before="11"/>
        <w:rPr>
          <w:sz w:val="19"/>
        </w:rPr>
      </w:pPr>
    </w:p>
    <w:p>
      <w:pPr>
        <w:pStyle w:val="ListParagraph"/>
        <w:numPr>
          <w:ilvl w:val="0"/>
          <w:numId w:val="17"/>
        </w:numPr>
        <w:tabs>
          <w:tab w:pos="829" w:val="left" w:leader="none"/>
        </w:tabs>
        <w:spacing w:line="240" w:lineRule="auto" w:before="0" w:after="0"/>
        <w:ind w:left="121" w:right="116" w:hanging="1"/>
        <w:jc w:val="both"/>
        <w:rPr>
          <w:sz w:val="20"/>
        </w:rPr>
      </w:pPr>
      <w:r>
        <w:rPr>
          <w:sz w:val="20"/>
        </w:rPr>
        <w:t>Más aún, los artículos 76.1 y 77.1 de la Convención</w:t>
      </w:r>
      <w:hyperlink w:history="true" w:anchor="_bookmark195">
        <w:r>
          <w:rPr>
            <w:position w:val="7"/>
            <w:sz w:val="13"/>
          </w:rPr>
          <w:t>5</w:t>
        </w:r>
      </w:hyperlink>
      <w:r>
        <w:rPr>
          <w:position w:val="7"/>
          <w:sz w:val="13"/>
        </w:rPr>
        <w:t> </w:t>
      </w:r>
      <w:r>
        <w:rPr>
          <w:sz w:val="20"/>
        </w:rPr>
        <w:t>contemplan el sistema acordado por los Estados para modificar lo pactado, sea través de una enmienda o de un protocolo adicional. Fue justamente al amparo de esta última disposición que se adoptó el “Protocolo Adicional a la Convención Americana sobre Derechos Humanos en materia de Derechos Económicos, Sociales y Culturales, Protocolo de San Salvador” de 1988 (en lo que sigue, “el Protocolo”), con la finalidad de incluir progresivamente en el régimen de protección de la Convención otros derechos y libertades.</w:t>
      </w:r>
    </w:p>
    <w:p>
      <w:pPr>
        <w:pStyle w:val="BodyText"/>
        <w:spacing w:before="11"/>
        <w:rPr>
          <w:sz w:val="19"/>
        </w:rPr>
      </w:pPr>
    </w:p>
    <w:p>
      <w:pPr>
        <w:pStyle w:val="ListParagraph"/>
        <w:numPr>
          <w:ilvl w:val="0"/>
          <w:numId w:val="17"/>
        </w:numPr>
        <w:tabs>
          <w:tab w:pos="830" w:val="left" w:leader="none"/>
        </w:tabs>
        <w:spacing w:line="240" w:lineRule="auto" w:before="0" w:after="0"/>
        <w:ind w:left="121" w:right="118" w:firstLine="0"/>
        <w:jc w:val="both"/>
        <w:rPr>
          <w:sz w:val="20"/>
        </w:rPr>
      </w:pPr>
      <w:r>
        <w:rPr>
          <w:sz w:val="20"/>
        </w:rPr>
        <w:t>No</w:t>
      </w:r>
      <w:r>
        <w:rPr>
          <w:spacing w:val="-10"/>
          <w:sz w:val="20"/>
        </w:rPr>
        <w:t> </w:t>
      </w:r>
      <w:r>
        <w:rPr>
          <w:sz w:val="20"/>
        </w:rPr>
        <w:t>obstante</w:t>
      </w:r>
      <w:r>
        <w:rPr>
          <w:spacing w:val="-10"/>
          <w:sz w:val="20"/>
        </w:rPr>
        <w:t> </w:t>
      </w:r>
      <w:r>
        <w:rPr>
          <w:sz w:val="20"/>
        </w:rPr>
        <w:t>el</w:t>
      </w:r>
      <w:r>
        <w:rPr>
          <w:spacing w:val="-10"/>
          <w:sz w:val="20"/>
        </w:rPr>
        <w:t> </w:t>
      </w:r>
      <w:r>
        <w:rPr>
          <w:sz w:val="20"/>
        </w:rPr>
        <w:t>referido</w:t>
      </w:r>
      <w:r>
        <w:rPr>
          <w:spacing w:val="-11"/>
          <w:sz w:val="20"/>
        </w:rPr>
        <w:t> </w:t>
      </w:r>
      <w:r>
        <w:rPr>
          <w:sz w:val="20"/>
        </w:rPr>
        <w:t>Protocolo</w:t>
      </w:r>
      <w:r>
        <w:rPr>
          <w:spacing w:val="-10"/>
          <w:sz w:val="20"/>
        </w:rPr>
        <w:t> </w:t>
      </w:r>
      <w:r>
        <w:rPr>
          <w:sz w:val="20"/>
        </w:rPr>
        <w:t>reconoce</w:t>
      </w:r>
      <w:r>
        <w:rPr>
          <w:spacing w:val="-10"/>
          <w:sz w:val="20"/>
        </w:rPr>
        <w:t> </w:t>
      </w:r>
      <w:r>
        <w:rPr>
          <w:sz w:val="20"/>
        </w:rPr>
        <w:t>y</w:t>
      </w:r>
      <w:r>
        <w:rPr>
          <w:spacing w:val="-10"/>
          <w:sz w:val="20"/>
        </w:rPr>
        <w:t> </w:t>
      </w:r>
      <w:r>
        <w:rPr>
          <w:sz w:val="20"/>
        </w:rPr>
        <w:t>desarrolla</w:t>
      </w:r>
      <w:r>
        <w:rPr>
          <w:spacing w:val="-10"/>
          <w:sz w:val="20"/>
        </w:rPr>
        <w:t> </w:t>
      </w:r>
      <w:r>
        <w:rPr>
          <w:sz w:val="20"/>
        </w:rPr>
        <w:t>un</w:t>
      </w:r>
      <w:r>
        <w:rPr>
          <w:spacing w:val="-10"/>
          <w:sz w:val="20"/>
        </w:rPr>
        <w:t> </w:t>
      </w:r>
      <w:r>
        <w:rPr>
          <w:sz w:val="20"/>
        </w:rPr>
        <w:t>conjunto</w:t>
      </w:r>
      <w:r>
        <w:rPr>
          <w:spacing w:val="-10"/>
          <w:sz w:val="20"/>
        </w:rPr>
        <w:t> </w:t>
      </w:r>
      <w:r>
        <w:rPr>
          <w:sz w:val="20"/>
        </w:rPr>
        <w:t>de</w:t>
      </w:r>
      <w:r>
        <w:rPr>
          <w:spacing w:val="-10"/>
          <w:sz w:val="20"/>
        </w:rPr>
        <w:t> </w:t>
      </w:r>
      <w:r>
        <w:rPr>
          <w:sz w:val="20"/>
        </w:rPr>
        <w:t>DESCA en</w:t>
      </w:r>
      <w:r>
        <w:rPr>
          <w:spacing w:val="-11"/>
          <w:sz w:val="20"/>
        </w:rPr>
        <w:t> </w:t>
      </w:r>
      <w:r>
        <w:rPr>
          <w:sz w:val="20"/>
        </w:rPr>
        <w:t>su</w:t>
      </w:r>
      <w:r>
        <w:rPr>
          <w:spacing w:val="-11"/>
          <w:sz w:val="20"/>
        </w:rPr>
        <w:t> </w:t>
      </w:r>
      <w:r>
        <w:rPr>
          <w:sz w:val="20"/>
        </w:rPr>
        <w:t>texto</w:t>
      </w:r>
      <w:hyperlink w:history="true" w:anchor="_bookmark196">
        <w:r>
          <w:rPr>
            <w:position w:val="7"/>
            <w:sz w:val="13"/>
          </w:rPr>
          <w:t>6</w:t>
        </w:r>
      </w:hyperlink>
      <w:r>
        <w:rPr>
          <w:sz w:val="20"/>
        </w:rPr>
        <w:t>,</w:t>
      </w:r>
      <w:r>
        <w:rPr>
          <w:spacing w:val="-11"/>
          <w:sz w:val="20"/>
        </w:rPr>
        <w:t> </w:t>
      </w:r>
      <w:r>
        <w:rPr>
          <w:sz w:val="20"/>
        </w:rPr>
        <w:t>el</w:t>
      </w:r>
      <w:r>
        <w:rPr>
          <w:spacing w:val="-10"/>
          <w:sz w:val="20"/>
        </w:rPr>
        <w:t> </w:t>
      </w:r>
      <w:r>
        <w:rPr>
          <w:sz w:val="20"/>
        </w:rPr>
        <w:t>artículo</w:t>
      </w:r>
      <w:r>
        <w:rPr>
          <w:spacing w:val="-12"/>
          <w:sz w:val="20"/>
        </w:rPr>
        <w:t> </w:t>
      </w:r>
      <w:r>
        <w:rPr>
          <w:sz w:val="20"/>
        </w:rPr>
        <w:t>19.</w:t>
      </w:r>
      <w:r>
        <w:rPr>
          <w:spacing w:val="-10"/>
          <w:sz w:val="20"/>
        </w:rPr>
        <w:t> </w:t>
      </w:r>
      <w:r>
        <w:rPr>
          <w:sz w:val="20"/>
        </w:rPr>
        <w:t>6</w:t>
      </w:r>
      <w:r>
        <w:rPr>
          <w:spacing w:val="-11"/>
          <w:sz w:val="20"/>
        </w:rPr>
        <w:t> </w:t>
      </w:r>
      <w:r>
        <w:rPr>
          <w:sz w:val="20"/>
        </w:rPr>
        <w:t>relativo</w:t>
      </w:r>
      <w:r>
        <w:rPr>
          <w:spacing w:val="-11"/>
          <w:sz w:val="20"/>
        </w:rPr>
        <w:t> </w:t>
      </w:r>
      <w:r>
        <w:rPr>
          <w:sz w:val="20"/>
        </w:rPr>
        <w:t>a</w:t>
      </w:r>
      <w:r>
        <w:rPr>
          <w:spacing w:val="-11"/>
          <w:sz w:val="20"/>
        </w:rPr>
        <w:t> </w:t>
      </w:r>
      <w:r>
        <w:rPr>
          <w:sz w:val="20"/>
        </w:rPr>
        <w:t>los</w:t>
      </w:r>
      <w:r>
        <w:rPr>
          <w:spacing w:val="-11"/>
          <w:sz w:val="20"/>
        </w:rPr>
        <w:t> </w:t>
      </w:r>
      <w:r>
        <w:rPr>
          <w:sz w:val="20"/>
        </w:rPr>
        <w:t>Medios</w:t>
      </w:r>
      <w:r>
        <w:rPr>
          <w:spacing w:val="-11"/>
          <w:sz w:val="20"/>
        </w:rPr>
        <w:t> </w:t>
      </w:r>
      <w:r>
        <w:rPr>
          <w:sz w:val="20"/>
        </w:rPr>
        <w:t>de</w:t>
      </w:r>
      <w:r>
        <w:rPr>
          <w:spacing w:val="-11"/>
          <w:sz w:val="20"/>
        </w:rPr>
        <w:t> </w:t>
      </w:r>
      <w:r>
        <w:rPr>
          <w:sz w:val="20"/>
        </w:rPr>
        <w:t>Protección,</w:t>
      </w:r>
      <w:r>
        <w:rPr>
          <w:spacing w:val="-10"/>
          <w:sz w:val="20"/>
        </w:rPr>
        <w:t> </w:t>
      </w:r>
      <w:r>
        <w:rPr>
          <w:sz w:val="20"/>
        </w:rPr>
        <w:t>asigna</w:t>
      </w:r>
      <w:r>
        <w:rPr>
          <w:spacing w:val="-12"/>
          <w:sz w:val="20"/>
        </w:rPr>
        <w:t> </w:t>
      </w:r>
      <w:r>
        <w:rPr>
          <w:sz w:val="20"/>
        </w:rPr>
        <w:t>competencia</w:t>
      </w:r>
    </w:p>
    <w:p>
      <w:pPr>
        <w:pStyle w:val="BodyText"/>
        <w:rPr>
          <w:sz w:val="12"/>
        </w:rPr>
      </w:pPr>
      <w:r>
        <w:rPr/>
        <w:pict>
          <v:line style="position:absolute;mso-position-horizontal-relative:page;mso-position-vertical-relative:paragraph;z-index:1936;mso-wrap-distance-left:0;mso-wrap-distance-right:0" from="85.080002pt,9.649pt" to="229.080002pt,9.649pt" stroked="true" strokeweight=".72pt" strokecolor="#000000">
            <v:stroke dashstyle="solid"/>
            <w10:wrap type="topAndBottom"/>
          </v:line>
        </w:pict>
      </w:r>
    </w:p>
    <w:p>
      <w:pPr>
        <w:tabs>
          <w:tab w:pos="829" w:val="left" w:leader="none"/>
        </w:tabs>
        <w:spacing w:before="70"/>
        <w:ind w:left="121" w:right="0" w:firstLine="0"/>
        <w:jc w:val="both"/>
        <w:rPr>
          <w:sz w:val="16"/>
        </w:rPr>
      </w:pPr>
      <w:bookmarkStart w:name="_bookmark193" w:id="284"/>
      <w:bookmarkEnd w:id="284"/>
      <w:r>
        <w:rPr/>
      </w:r>
      <w:r>
        <w:rPr>
          <w:position w:val="6"/>
          <w:sz w:val="10"/>
        </w:rPr>
        <w:t>3</w:t>
        <w:tab/>
      </w:r>
      <w:r>
        <w:rPr>
          <w:sz w:val="16"/>
        </w:rPr>
        <w:t>El destacado es</w:t>
      </w:r>
      <w:r>
        <w:rPr>
          <w:spacing w:val="-11"/>
          <w:sz w:val="16"/>
        </w:rPr>
        <w:t> </w:t>
      </w:r>
      <w:r>
        <w:rPr>
          <w:sz w:val="16"/>
        </w:rPr>
        <w:t>propio.</w:t>
      </w:r>
    </w:p>
    <w:p>
      <w:pPr>
        <w:tabs>
          <w:tab w:pos="829" w:val="left" w:leader="none"/>
        </w:tabs>
        <w:spacing w:before="119"/>
        <w:ind w:left="121" w:right="0" w:firstLine="0"/>
        <w:jc w:val="both"/>
        <w:rPr>
          <w:sz w:val="16"/>
        </w:rPr>
      </w:pPr>
      <w:bookmarkStart w:name="_bookmark194" w:id="285"/>
      <w:bookmarkEnd w:id="285"/>
      <w:r>
        <w:rPr/>
      </w:r>
      <w:r>
        <w:rPr>
          <w:position w:val="6"/>
          <w:sz w:val="10"/>
        </w:rPr>
        <w:t>4</w:t>
        <w:tab/>
      </w:r>
      <w:r>
        <w:rPr>
          <w:sz w:val="16"/>
        </w:rPr>
        <w:t>El destacado es</w:t>
      </w:r>
      <w:r>
        <w:rPr>
          <w:spacing w:val="-11"/>
          <w:sz w:val="16"/>
        </w:rPr>
        <w:t> </w:t>
      </w:r>
      <w:r>
        <w:rPr>
          <w:sz w:val="16"/>
        </w:rPr>
        <w:t>propio.</w:t>
      </w:r>
    </w:p>
    <w:p>
      <w:pPr>
        <w:tabs>
          <w:tab w:pos="829" w:val="left" w:leader="none"/>
        </w:tabs>
        <w:spacing w:before="119"/>
        <w:ind w:left="121" w:right="118" w:firstLine="0"/>
        <w:jc w:val="both"/>
        <w:rPr>
          <w:sz w:val="16"/>
        </w:rPr>
      </w:pPr>
      <w:bookmarkStart w:name="_bookmark195" w:id="286"/>
      <w:bookmarkEnd w:id="286"/>
      <w:r>
        <w:rPr/>
      </w:r>
      <w:r>
        <w:rPr>
          <w:position w:val="6"/>
          <w:sz w:val="10"/>
        </w:rPr>
        <w:t>5</w:t>
        <w:tab/>
      </w:r>
      <w:r>
        <w:rPr>
          <w:sz w:val="16"/>
        </w:rPr>
        <w:t>Artículo</w:t>
      </w:r>
      <w:r>
        <w:rPr>
          <w:spacing w:val="14"/>
          <w:sz w:val="16"/>
        </w:rPr>
        <w:t> </w:t>
      </w:r>
      <w:r>
        <w:rPr>
          <w:sz w:val="16"/>
        </w:rPr>
        <w:t>76.1:</w:t>
      </w:r>
      <w:r>
        <w:rPr>
          <w:spacing w:val="13"/>
          <w:sz w:val="16"/>
        </w:rPr>
        <w:t> </w:t>
      </w:r>
      <w:r>
        <w:rPr>
          <w:sz w:val="16"/>
        </w:rPr>
        <w:t>“Cualquier</w:t>
      </w:r>
      <w:r>
        <w:rPr>
          <w:spacing w:val="14"/>
          <w:sz w:val="16"/>
        </w:rPr>
        <w:t> </w:t>
      </w:r>
      <w:r>
        <w:rPr>
          <w:sz w:val="16"/>
        </w:rPr>
        <w:t>Estado</w:t>
      </w:r>
      <w:r>
        <w:rPr>
          <w:spacing w:val="14"/>
          <w:sz w:val="16"/>
        </w:rPr>
        <w:t> </w:t>
      </w:r>
      <w:r>
        <w:rPr>
          <w:sz w:val="16"/>
        </w:rPr>
        <w:t>parte</w:t>
      </w:r>
      <w:r>
        <w:rPr>
          <w:spacing w:val="13"/>
          <w:sz w:val="16"/>
        </w:rPr>
        <w:t> </w:t>
      </w:r>
      <w:r>
        <w:rPr>
          <w:sz w:val="16"/>
        </w:rPr>
        <w:t>directamente</w:t>
      </w:r>
      <w:r>
        <w:rPr>
          <w:spacing w:val="13"/>
          <w:sz w:val="16"/>
        </w:rPr>
        <w:t> </w:t>
      </w:r>
      <w:r>
        <w:rPr>
          <w:sz w:val="16"/>
        </w:rPr>
        <w:t>y</w:t>
      </w:r>
      <w:r>
        <w:rPr>
          <w:spacing w:val="14"/>
          <w:sz w:val="16"/>
        </w:rPr>
        <w:t> </w:t>
      </w:r>
      <w:r>
        <w:rPr>
          <w:sz w:val="16"/>
        </w:rPr>
        <w:t>la</w:t>
      </w:r>
      <w:r>
        <w:rPr>
          <w:spacing w:val="14"/>
          <w:sz w:val="16"/>
        </w:rPr>
        <w:t> </w:t>
      </w:r>
      <w:r>
        <w:rPr>
          <w:sz w:val="16"/>
        </w:rPr>
        <w:t>Comisión</w:t>
      </w:r>
      <w:r>
        <w:rPr>
          <w:spacing w:val="13"/>
          <w:sz w:val="16"/>
        </w:rPr>
        <w:t> </w:t>
      </w:r>
      <w:r>
        <w:rPr>
          <w:sz w:val="16"/>
        </w:rPr>
        <w:t>o</w:t>
      </w:r>
      <w:r>
        <w:rPr>
          <w:spacing w:val="14"/>
          <w:sz w:val="16"/>
        </w:rPr>
        <w:t> </w:t>
      </w:r>
      <w:r>
        <w:rPr>
          <w:sz w:val="16"/>
        </w:rPr>
        <w:t>la</w:t>
      </w:r>
      <w:r>
        <w:rPr>
          <w:spacing w:val="14"/>
          <w:sz w:val="16"/>
        </w:rPr>
        <w:t> </w:t>
      </w:r>
      <w:r>
        <w:rPr>
          <w:sz w:val="16"/>
        </w:rPr>
        <w:t>Corte</w:t>
      </w:r>
      <w:r>
        <w:rPr>
          <w:spacing w:val="13"/>
          <w:sz w:val="16"/>
        </w:rPr>
        <w:t> </w:t>
      </w:r>
      <w:r>
        <w:rPr>
          <w:sz w:val="16"/>
        </w:rPr>
        <w:t>por</w:t>
      </w:r>
      <w:r>
        <w:rPr>
          <w:spacing w:val="14"/>
          <w:sz w:val="16"/>
        </w:rPr>
        <w:t> </w:t>
      </w:r>
      <w:r>
        <w:rPr>
          <w:sz w:val="16"/>
        </w:rPr>
        <w:t>conducto</w:t>
      </w:r>
      <w:r>
        <w:rPr>
          <w:spacing w:val="14"/>
          <w:sz w:val="16"/>
        </w:rPr>
        <w:t> </w:t>
      </w:r>
      <w:r>
        <w:rPr>
          <w:sz w:val="16"/>
        </w:rPr>
        <w:t>del</w:t>
      </w:r>
      <w:r>
        <w:rPr>
          <w:w w:val="99"/>
          <w:sz w:val="16"/>
        </w:rPr>
        <w:t> </w:t>
      </w:r>
      <w:r>
        <w:rPr>
          <w:sz w:val="16"/>
        </w:rPr>
        <w:t>Secretario General, pueden someter a la Asamblea General, para lo que estime conveniente, una propuesta de enmienda a esta Convención”. Artículo 77.1: “De acuerdo con la facultad establecida en el artículo</w:t>
      </w:r>
      <w:r>
        <w:rPr>
          <w:spacing w:val="-4"/>
          <w:sz w:val="16"/>
        </w:rPr>
        <w:t> </w:t>
      </w:r>
      <w:r>
        <w:rPr>
          <w:sz w:val="16"/>
        </w:rPr>
        <w:t>31,</w:t>
      </w:r>
      <w:r>
        <w:rPr>
          <w:spacing w:val="-5"/>
          <w:sz w:val="16"/>
        </w:rPr>
        <w:t> </w:t>
      </w:r>
      <w:r>
        <w:rPr>
          <w:sz w:val="16"/>
        </w:rPr>
        <w:t>cualquier</w:t>
      </w:r>
      <w:r>
        <w:rPr>
          <w:spacing w:val="-4"/>
          <w:sz w:val="16"/>
        </w:rPr>
        <w:t> </w:t>
      </w:r>
      <w:r>
        <w:rPr>
          <w:sz w:val="16"/>
        </w:rPr>
        <w:t>Estado</w:t>
      </w:r>
      <w:r>
        <w:rPr>
          <w:spacing w:val="-3"/>
          <w:sz w:val="16"/>
        </w:rPr>
        <w:t> </w:t>
      </w:r>
      <w:r>
        <w:rPr>
          <w:sz w:val="16"/>
        </w:rPr>
        <w:t>parte</w:t>
      </w:r>
      <w:r>
        <w:rPr>
          <w:spacing w:val="-5"/>
          <w:sz w:val="16"/>
        </w:rPr>
        <w:t> </w:t>
      </w:r>
      <w:r>
        <w:rPr>
          <w:sz w:val="16"/>
        </w:rPr>
        <w:t>y</w:t>
      </w:r>
      <w:r>
        <w:rPr>
          <w:spacing w:val="-3"/>
          <w:sz w:val="16"/>
        </w:rPr>
        <w:t> </w:t>
      </w:r>
      <w:r>
        <w:rPr>
          <w:sz w:val="16"/>
        </w:rPr>
        <w:t>la</w:t>
      </w:r>
      <w:r>
        <w:rPr>
          <w:spacing w:val="-4"/>
          <w:sz w:val="16"/>
        </w:rPr>
        <w:t> </w:t>
      </w:r>
      <w:r>
        <w:rPr>
          <w:sz w:val="16"/>
        </w:rPr>
        <w:t>Comisión</w:t>
      </w:r>
      <w:r>
        <w:rPr>
          <w:spacing w:val="-5"/>
          <w:sz w:val="16"/>
        </w:rPr>
        <w:t> </w:t>
      </w:r>
      <w:r>
        <w:rPr>
          <w:sz w:val="16"/>
        </w:rPr>
        <w:t>podrán</w:t>
      </w:r>
      <w:r>
        <w:rPr>
          <w:spacing w:val="-4"/>
          <w:sz w:val="16"/>
        </w:rPr>
        <w:t> </w:t>
      </w:r>
      <w:r>
        <w:rPr>
          <w:sz w:val="16"/>
        </w:rPr>
        <w:t>someter</w:t>
      </w:r>
      <w:r>
        <w:rPr>
          <w:spacing w:val="-4"/>
          <w:sz w:val="16"/>
        </w:rPr>
        <w:t> </w:t>
      </w:r>
      <w:r>
        <w:rPr>
          <w:sz w:val="16"/>
        </w:rPr>
        <w:t>a</w:t>
      </w:r>
      <w:r>
        <w:rPr>
          <w:spacing w:val="-3"/>
          <w:sz w:val="16"/>
        </w:rPr>
        <w:t> </w:t>
      </w:r>
      <w:r>
        <w:rPr>
          <w:sz w:val="16"/>
        </w:rPr>
        <w:t>la</w:t>
      </w:r>
      <w:r>
        <w:rPr>
          <w:spacing w:val="-4"/>
          <w:sz w:val="16"/>
        </w:rPr>
        <w:t> </w:t>
      </w:r>
      <w:r>
        <w:rPr>
          <w:sz w:val="16"/>
        </w:rPr>
        <w:t>consideración</w:t>
      </w:r>
      <w:r>
        <w:rPr>
          <w:spacing w:val="-5"/>
          <w:sz w:val="16"/>
        </w:rPr>
        <w:t> </w:t>
      </w:r>
      <w:r>
        <w:rPr>
          <w:sz w:val="16"/>
        </w:rPr>
        <w:t>de</w:t>
      </w:r>
      <w:r>
        <w:rPr>
          <w:spacing w:val="-4"/>
          <w:sz w:val="16"/>
        </w:rPr>
        <w:t> </w:t>
      </w:r>
      <w:r>
        <w:rPr>
          <w:sz w:val="16"/>
        </w:rPr>
        <w:t>los</w:t>
      </w:r>
      <w:r>
        <w:rPr>
          <w:spacing w:val="-5"/>
          <w:sz w:val="16"/>
        </w:rPr>
        <w:t> </w:t>
      </w:r>
      <w:r>
        <w:rPr>
          <w:sz w:val="16"/>
        </w:rPr>
        <w:t>Estados</w:t>
      </w:r>
      <w:r>
        <w:rPr>
          <w:spacing w:val="-4"/>
          <w:sz w:val="16"/>
        </w:rPr>
        <w:t> </w:t>
      </w:r>
      <w:r>
        <w:rPr>
          <w:sz w:val="16"/>
        </w:rPr>
        <w:t>Partes reunidos</w:t>
      </w:r>
      <w:r>
        <w:rPr>
          <w:spacing w:val="-6"/>
          <w:sz w:val="16"/>
        </w:rPr>
        <w:t> </w:t>
      </w:r>
      <w:r>
        <w:rPr>
          <w:sz w:val="16"/>
        </w:rPr>
        <w:t>con</w:t>
      </w:r>
      <w:r>
        <w:rPr>
          <w:spacing w:val="-7"/>
          <w:sz w:val="16"/>
        </w:rPr>
        <w:t> </w:t>
      </w:r>
      <w:r>
        <w:rPr>
          <w:sz w:val="16"/>
        </w:rPr>
        <w:t>ocasión</w:t>
      </w:r>
      <w:r>
        <w:rPr>
          <w:spacing w:val="-7"/>
          <w:sz w:val="16"/>
        </w:rPr>
        <w:t> </w:t>
      </w:r>
      <w:r>
        <w:rPr>
          <w:sz w:val="16"/>
        </w:rPr>
        <w:t>de</w:t>
      </w:r>
      <w:r>
        <w:rPr>
          <w:spacing w:val="-6"/>
          <w:sz w:val="16"/>
        </w:rPr>
        <w:t> </w:t>
      </w:r>
      <w:r>
        <w:rPr>
          <w:sz w:val="16"/>
        </w:rPr>
        <w:t>la</w:t>
      </w:r>
      <w:r>
        <w:rPr>
          <w:spacing w:val="-6"/>
          <w:sz w:val="16"/>
        </w:rPr>
        <w:t> </w:t>
      </w:r>
      <w:r>
        <w:rPr>
          <w:sz w:val="16"/>
        </w:rPr>
        <w:t>Asamblea</w:t>
      </w:r>
      <w:r>
        <w:rPr>
          <w:spacing w:val="-7"/>
          <w:sz w:val="16"/>
        </w:rPr>
        <w:t> </w:t>
      </w:r>
      <w:r>
        <w:rPr>
          <w:sz w:val="16"/>
        </w:rPr>
        <w:t>General,</w:t>
      </w:r>
      <w:r>
        <w:rPr>
          <w:spacing w:val="-7"/>
          <w:sz w:val="16"/>
        </w:rPr>
        <w:t> </w:t>
      </w:r>
      <w:r>
        <w:rPr>
          <w:sz w:val="16"/>
        </w:rPr>
        <w:t>proyectos</w:t>
      </w:r>
      <w:r>
        <w:rPr>
          <w:spacing w:val="-7"/>
          <w:sz w:val="16"/>
        </w:rPr>
        <w:t> </w:t>
      </w:r>
      <w:r>
        <w:rPr>
          <w:sz w:val="16"/>
        </w:rPr>
        <w:t>de</w:t>
      </w:r>
      <w:r>
        <w:rPr>
          <w:spacing w:val="-6"/>
          <w:sz w:val="16"/>
        </w:rPr>
        <w:t> </w:t>
      </w:r>
      <w:r>
        <w:rPr>
          <w:sz w:val="16"/>
        </w:rPr>
        <w:t>protocolos</w:t>
      </w:r>
      <w:r>
        <w:rPr>
          <w:spacing w:val="-7"/>
          <w:sz w:val="16"/>
        </w:rPr>
        <w:t> </w:t>
      </w:r>
      <w:r>
        <w:rPr>
          <w:sz w:val="16"/>
        </w:rPr>
        <w:t>adicionales</w:t>
      </w:r>
      <w:r>
        <w:rPr>
          <w:spacing w:val="-7"/>
          <w:sz w:val="16"/>
        </w:rPr>
        <w:t> </w:t>
      </w:r>
      <w:r>
        <w:rPr>
          <w:sz w:val="16"/>
        </w:rPr>
        <w:t>a</w:t>
      </w:r>
      <w:r>
        <w:rPr>
          <w:spacing w:val="-6"/>
          <w:sz w:val="16"/>
        </w:rPr>
        <w:t> </w:t>
      </w:r>
      <w:r>
        <w:rPr>
          <w:sz w:val="16"/>
        </w:rPr>
        <w:t>esta</w:t>
      </w:r>
      <w:r>
        <w:rPr>
          <w:spacing w:val="-6"/>
          <w:sz w:val="16"/>
        </w:rPr>
        <w:t> </w:t>
      </w:r>
      <w:r>
        <w:rPr>
          <w:sz w:val="16"/>
        </w:rPr>
        <w:t>Convención,</w:t>
      </w:r>
      <w:r>
        <w:rPr>
          <w:spacing w:val="-6"/>
          <w:sz w:val="16"/>
        </w:rPr>
        <w:t> </w:t>
      </w:r>
      <w:r>
        <w:rPr>
          <w:sz w:val="16"/>
        </w:rPr>
        <w:t>con la finalidad de incluir progresivamente en el régimen de protección de la misma otros derechos y libertades”.</w:t>
      </w:r>
    </w:p>
    <w:p>
      <w:pPr>
        <w:tabs>
          <w:tab w:pos="829" w:val="left" w:leader="none"/>
        </w:tabs>
        <w:spacing w:before="119"/>
        <w:ind w:left="121" w:right="118" w:hanging="1"/>
        <w:jc w:val="both"/>
        <w:rPr>
          <w:i/>
          <w:sz w:val="16"/>
        </w:rPr>
      </w:pPr>
      <w:bookmarkStart w:name="_bookmark196" w:id="287"/>
      <w:bookmarkEnd w:id="287"/>
      <w:r>
        <w:rPr/>
      </w:r>
      <w:r>
        <w:rPr>
          <w:position w:val="6"/>
          <w:sz w:val="10"/>
        </w:rPr>
        <w:t>6</w:t>
        <w:tab/>
      </w:r>
      <w:r>
        <w:rPr>
          <w:sz w:val="16"/>
        </w:rPr>
        <w:t>El derecho al trabajo, a las condiciones justas, equitativas y satisfactorias de </w:t>
      </w:r>
      <w:r>
        <w:rPr>
          <w:spacing w:val="30"/>
          <w:sz w:val="16"/>
        </w:rPr>
        <w:t> </w:t>
      </w:r>
      <w:r>
        <w:rPr>
          <w:sz w:val="16"/>
        </w:rPr>
        <w:t>trabajo,</w:t>
      </w:r>
      <w:r>
        <w:rPr>
          <w:spacing w:val="6"/>
          <w:sz w:val="16"/>
        </w:rPr>
        <w:t> </w:t>
      </w:r>
      <w:r>
        <w:rPr>
          <w:sz w:val="16"/>
        </w:rPr>
        <w:t>derechos</w:t>
      </w:r>
      <w:r>
        <w:rPr>
          <w:w w:val="99"/>
          <w:sz w:val="16"/>
        </w:rPr>
        <w:t> </w:t>
      </w:r>
      <w:r>
        <w:rPr>
          <w:sz w:val="16"/>
        </w:rPr>
        <w:t>sindicales, derecho a la seguridad social, a la salud, al medio ambiente sano, a la alimentación, a la educación, a los beneficios de la cultura, a la constitución y protección de la familia, a la niñez, a la protección de los ancianos y a la protección de los minusválidos</w:t>
      </w:r>
      <w:r>
        <w:rPr>
          <w:spacing w:val="-33"/>
          <w:sz w:val="16"/>
        </w:rPr>
        <w:t> </w:t>
      </w:r>
      <w:r>
        <w:rPr>
          <w:i/>
          <w:sz w:val="16"/>
        </w:rPr>
        <w:t>(sic).</w:t>
      </w:r>
    </w:p>
    <w:p>
      <w:pPr>
        <w:pStyle w:val="BodyText"/>
        <w:spacing w:before="10"/>
        <w:rPr>
          <w:i/>
          <w:sz w:val="21"/>
        </w:rPr>
      </w:pPr>
    </w:p>
    <w:p>
      <w:pPr>
        <w:spacing w:before="100"/>
        <w:ind w:left="0" w:right="0" w:firstLine="0"/>
        <w:jc w:val="center"/>
        <w:rPr>
          <w:sz w:val="16"/>
        </w:rPr>
      </w:pPr>
      <w:r>
        <w:rPr>
          <w:w w:val="99"/>
          <w:sz w:val="16"/>
        </w:rPr>
        <w:t>2</w:t>
      </w:r>
    </w:p>
    <w:p>
      <w:pPr>
        <w:spacing w:after="0"/>
        <w:jc w:val="center"/>
        <w:rPr>
          <w:sz w:val="16"/>
        </w:rPr>
        <w:sectPr>
          <w:footerReference w:type="default" r:id="rId11"/>
          <w:pgSz w:w="11910" w:h="16840"/>
          <w:pgMar w:footer="0" w:header="0" w:top="1320" w:bottom="280" w:left="1580" w:right="1580"/>
        </w:sectPr>
      </w:pPr>
    </w:p>
    <w:p>
      <w:pPr>
        <w:pStyle w:val="BodyText"/>
        <w:spacing w:before="78"/>
        <w:ind w:left="121" w:right="116"/>
        <w:jc w:val="both"/>
      </w:pPr>
      <w:r>
        <w:rPr/>
        <w:t>a la Corte para conocer eventuales violaciones tan solo respecto de dos derechos:</w:t>
      </w:r>
      <w:r>
        <w:rPr>
          <w:spacing w:val="-48"/>
        </w:rPr>
        <w:t> </w:t>
      </w:r>
      <w:r>
        <w:rPr/>
        <w:t>el derecho a la organización y afiliación sindical y el derecho a la educación. Dicha norma establece que en el caso que tales derechos “fuesen violados por una acción imputable</w:t>
      </w:r>
      <w:r>
        <w:rPr>
          <w:spacing w:val="-14"/>
        </w:rPr>
        <w:t> </w:t>
      </w:r>
      <w:r>
        <w:rPr/>
        <w:t>directamente</w:t>
      </w:r>
      <w:r>
        <w:rPr>
          <w:spacing w:val="-14"/>
        </w:rPr>
        <w:t> </w:t>
      </w:r>
      <w:r>
        <w:rPr/>
        <w:t>a</w:t>
      </w:r>
      <w:r>
        <w:rPr>
          <w:spacing w:val="-15"/>
        </w:rPr>
        <w:t> </w:t>
      </w:r>
      <w:r>
        <w:rPr/>
        <w:t>un</w:t>
      </w:r>
      <w:r>
        <w:rPr>
          <w:spacing w:val="-15"/>
        </w:rPr>
        <w:t> </w:t>
      </w:r>
      <w:r>
        <w:rPr/>
        <w:t>Estado</w:t>
      </w:r>
      <w:r>
        <w:rPr>
          <w:spacing w:val="-14"/>
        </w:rPr>
        <w:t> </w:t>
      </w:r>
      <w:r>
        <w:rPr/>
        <w:t>parte</w:t>
      </w:r>
      <w:r>
        <w:rPr>
          <w:spacing w:val="-14"/>
        </w:rPr>
        <w:t> </w:t>
      </w:r>
      <w:r>
        <w:rPr/>
        <w:t>del</w:t>
      </w:r>
      <w:r>
        <w:rPr>
          <w:spacing w:val="-15"/>
        </w:rPr>
        <w:t> </w:t>
      </w:r>
      <w:r>
        <w:rPr/>
        <w:t>presente</w:t>
      </w:r>
      <w:r>
        <w:rPr>
          <w:spacing w:val="-14"/>
        </w:rPr>
        <w:t> </w:t>
      </w:r>
      <w:r>
        <w:rPr/>
        <w:t>Protocolo,</w:t>
      </w:r>
      <w:r>
        <w:rPr>
          <w:spacing w:val="-14"/>
        </w:rPr>
        <w:t> </w:t>
      </w:r>
      <w:r>
        <w:rPr/>
        <w:t>tal</w:t>
      </w:r>
      <w:r>
        <w:rPr>
          <w:spacing w:val="-15"/>
        </w:rPr>
        <w:t> </w:t>
      </w:r>
      <w:r>
        <w:rPr/>
        <w:t>situación</w:t>
      </w:r>
      <w:r>
        <w:rPr>
          <w:spacing w:val="-15"/>
        </w:rPr>
        <w:t> </w:t>
      </w:r>
      <w:r>
        <w:rPr/>
        <w:t>podría dar lugar, mediante la participación de la Comisión Interamericana de Derechos Humanos, y cuando proceda de la Corte Interamericana de Derechos Humanos, a la aplicación de sistema de peticiones individuales regulado por los artículos 44 a 51 y 61 a 69 de la Convención Americana sobre Derechos</w:t>
      </w:r>
      <w:r>
        <w:rPr>
          <w:spacing w:val="-21"/>
        </w:rPr>
        <w:t> </w:t>
      </w:r>
      <w:r>
        <w:rPr/>
        <w:t>Humanos”.</w:t>
      </w:r>
    </w:p>
    <w:p>
      <w:pPr>
        <w:pStyle w:val="BodyText"/>
        <w:spacing w:before="12"/>
        <w:rPr>
          <w:sz w:val="19"/>
        </w:rPr>
      </w:pPr>
    </w:p>
    <w:p>
      <w:pPr>
        <w:pStyle w:val="ListParagraph"/>
        <w:numPr>
          <w:ilvl w:val="0"/>
          <w:numId w:val="17"/>
        </w:numPr>
        <w:tabs>
          <w:tab w:pos="830" w:val="left" w:leader="none"/>
        </w:tabs>
        <w:spacing w:line="240" w:lineRule="auto" w:before="0" w:after="0"/>
        <w:ind w:left="121" w:right="117" w:firstLine="1"/>
        <w:jc w:val="both"/>
        <w:rPr>
          <w:sz w:val="20"/>
        </w:rPr>
      </w:pPr>
      <w:r>
        <w:rPr>
          <w:sz w:val="20"/>
        </w:rPr>
        <w:t>En consecuencia, a la luz del tratado (compuesto por dos instrumentos: la Convención y su Protocolo Adicional)</w:t>
      </w:r>
      <w:hyperlink w:history="true" w:anchor="_bookmark197">
        <w:r>
          <w:rPr>
            <w:position w:val="7"/>
            <w:sz w:val="13"/>
          </w:rPr>
          <w:t>7</w:t>
        </w:r>
      </w:hyperlink>
      <w:r>
        <w:rPr>
          <w:position w:val="7"/>
          <w:sz w:val="13"/>
        </w:rPr>
        <w:t> </w:t>
      </w:r>
      <w:r>
        <w:rPr>
          <w:sz w:val="20"/>
        </w:rPr>
        <w:t>la Corte carece de competencia para declarar la violación autónoma del derecho al</w:t>
      </w:r>
      <w:r>
        <w:rPr>
          <w:spacing w:val="-18"/>
          <w:sz w:val="20"/>
        </w:rPr>
        <w:t> </w:t>
      </w:r>
      <w:r>
        <w:rPr>
          <w:sz w:val="20"/>
        </w:rPr>
        <w:t>trabajo.</w:t>
      </w:r>
    </w:p>
    <w:p>
      <w:pPr>
        <w:pStyle w:val="BodyText"/>
        <w:spacing w:before="1"/>
      </w:pPr>
    </w:p>
    <w:p>
      <w:pPr>
        <w:pStyle w:val="ListParagraph"/>
        <w:numPr>
          <w:ilvl w:val="0"/>
          <w:numId w:val="17"/>
        </w:numPr>
        <w:tabs>
          <w:tab w:pos="830" w:val="left" w:leader="none"/>
        </w:tabs>
        <w:spacing w:line="240" w:lineRule="auto" w:before="0" w:after="0"/>
        <w:ind w:left="120" w:right="116" w:firstLine="1"/>
        <w:jc w:val="both"/>
        <w:rPr>
          <w:sz w:val="13"/>
        </w:rPr>
      </w:pPr>
      <w:r>
        <w:rPr>
          <w:sz w:val="20"/>
        </w:rPr>
        <w:t>Sostener la ausencia de justiciabilidad directa de los DESCA ante la Corte no implica</w:t>
      </w:r>
      <w:r>
        <w:rPr>
          <w:spacing w:val="-20"/>
          <w:sz w:val="20"/>
        </w:rPr>
        <w:t> </w:t>
      </w:r>
      <w:r>
        <w:rPr>
          <w:sz w:val="20"/>
        </w:rPr>
        <w:t>desconocer</w:t>
      </w:r>
      <w:r>
        <w:rPr>
          <w:spacing w:val="-20"/>
          <w:sz w:val="20"/>
        </w:rPr>
        <w:t> </w:t>
      </w:r>
      <w:r>
        <w:rPr>
          <w:sz w:val="20"/>
        </w:rPr>
        <w:t>la</w:t>
      </w:r>
      <w:r>
        <w:rPr>
          <w:spacing w:val="-20"/>
          <w:sz w:val="20"/>
        </w:rPr>
        <w:t> </w:t>
      </w:r>
      <w:r>
        <w:rPr>
          <w:sz w:val="20"/>
        </w:rPr>
        <w:t>existencia,</w:t>
      </w:r>
      <w:r>
        <w:rPr>
          <w:spacing w:val="-18"/>
          <w:sz w:val="20"/>
        </w:rPr>
        <w:t> </w:t>
      </w:r>
      <w:r>
        <w:rPr>
          <w:sz w:val="20"/>
        </w:rPr>
        <w:t>la</w:t>
      </w:r>
      <w:r>
        <w:rPr>
          <w:spacing w:val="-21"/>
          <w:sz w:val="20"/>
        </w:rPr>
        <w:t> </w:t>
      </w:r>
      <w:r>
        <w:rPr>
          <w:sz w:val="20"/>
        </w:rPr>
        <w:t>enorme</w:t>
      </w:r>
      <w:r>
        <w:rPr>
          <w:spacing w:val="-18"/>
          <w:sz w:val="20"/>
        </w:rPr>
        <w:t> </w:t>
      </w:r>
      <w:r>
        <w:rPr>
          <w:sz w:val="20"/>
        </w:rPr>
        <w:t>importancia</w:t>
      </w:r>
      <w:r>
        <w:rPr>
          <w:spacing w:val="-19"/>
          <w:sz w:val="20"/>
        </w:rPr>
        <w:t> </w:t>
      </w:r>
      <w:r>
        <w:rPr>
          <w:sz w:val="20"/>
        </w:rPr>
        <w:t>de</w:t>
      </w:r>
      <w:r>
        <w:rPr>
          <w:spacing w:val="-20"/>
          <w:sz w:val="20"/>
        </w:rPr>
        <w:t> </w:t>
      </w:r>
      <w:r>
        <w:rPr>
          <w:sz w:val="20"/>
        </w:rPr>
        <w:t>tales</w:t>
      </w:r>
      <w:r>
        <w:rPr>
          <w:spacing w:val="-20"/>
          <w:sz w:val="20"/>
        </w:rPr>
        <w:t> </w:t>
      </w:r>
      <w:r>
        <w:rPr>
          <w:sz w:val="20"/>
        </w:rPr>
        <w:t>derechos,</w:t>
      </w:r>
      <w:r>
        <w:rPr>
          <w:spacing w:val="-19"/>
          <w:sz w:val="20"/>
        </w:rPr>
        <w:t> </w:t>
      </w:r>
      <w:r>
        <w:rPr>
          <w:sz w:val="20"/>
        </w:rPr>
        <w:t>el</w:t>
      </w:r>
      <w:r>
        <w:rPr>
          <w:spacing w:val="-18"/>
          <w:sz w:val="20"/>
        </w:rPr>
        <w:t> </w:t>
      </w:r>
      <w:r>
        <w:rPr>
          <w:sz w:val="20"/>
        </w:rPr>
        <w:t>carácter interdependiente e indivisible que estos tienen respecto de los derechos civiles y políticos</w:t>
      </w:r>
      <w:r>
        <w:rPr>
          <w:spacing w:val="-14"/>
          <w:sz w:val="20"/>
        </w:rPr>
        <w:t> </w:t>
      </w:r>
      <w:r>
        <w:rPr>
          <w:sz w:val="20"/>
        </w:rPr>
        <w:t>ni</w:t>
      </w:r>
      <w:r>
        <w:rPr>
          <w:spacing w:val="-14"/>
          <w:sz w:val="20"/>
        </w:rPr>
        <w:t> </w:t>
      </w:r>
      <w:r>
        <w:rPr>
          <w:sz w:val="20"/>
        </w:rPr>
        <w:t>tampoco</w:t>
      </w:r>
      <w:r>
        <w:rPr>
          <w:spacing w:val="-13"/>
          <w:sz w:val="20"/>
        </w:rPr>
        <w:t> </w:t>
      </w:r>
      <w:r>
        <w:rPr>
          <w:sz w:val="20"/>
        </w:rPr>
        <w:t>que</w:t>
      </w:r>
      <w:r>
        <w:rPr>
          <w:spacing w:val="-13"/>
          <w:sz w:val="20"/>
        </w:rPr>
        <w:t> </w:t>
      </w:r>
      <w:r>
        <w:rPr>
          <w:sz w:val="20"/>
        </w:rPr>
        <w:t>estos</w:t>
      </w:r>
      <w:r>
        <w:rPr>
          <w:spacing w:val="-14"/>
          <w:sz w:val="20"/>
        </w:rPr>
        <w:t> </w:t>
      </w:r>
      <w:r>
        <w:rPr>
          <w:sz w:val="20"/>
        </w:rPr>
        <w:t>carezcan</w:t>
      </w:r>
      <w:r>
        <w:rPr>
          <w:spacing w:val="-12"/>
          <w:sz w:val="20"/>
        </w:rPr>
        <w:t> </w:t>
      </w:r>
      <w:r>
        <w:rPr>
          <w:sz w:val="20"/>
        </w:rPr>
        <w:t>de</w:t>
      </w:r>
      <w:r>
        <w:rPr>
          <w:spacing w:val="-12"/>
          <w:sz w:val="20"/>
        </w:rPr>
        <w:t> </w:t>
      </w:r>
      <w:r>
        <w:rPr>
          <w:sz w:val="20"/>
        </w:rPr>
        <w:t>protección</w:t>
      </w:r>
      <w:r>
        <w:rPr>
          <w:spacing w:val="-12"/>
          <w:sz w:val="20"/>
        </w:rPr>
        <w:t> </w:t>
      </w:r>
      <w:r>
        <w:rPr>
          <w:sz w:val="20"/>
        </w:rPr>
        <w:t>o</w:t>
      </w:r>
      <w:r>
        <w:rPr>
          <w:spacing w:val="-13"/>
          <w:sz w:val="20"/>
        </w:rPr>
        <w:t> </w:t>
      </w:r>
      <w:r>
        <w:rPr>
          <w:sz w:val="20"/>
        </w:rPr>
        <w:t>que</w:t>
      </w:r>
      <w:r>
        <w:rPr>
          <w:spacing w:val="-13"/>
          <w:sz w:val="20"/>
        </w:rPr>
        <w:t> </w:t>
      </w:r>
      <w:r>
        <w:rPr>
          <w:sz w:val="20"/>
        </w:rPr>
        <w:t>no</w:t>
      </w:r>
      <w:r>
        <w:rPr>
          <w:spacing w:val="-13"/>
          <w:sz w:val="20"/>
        </w:rPr>
        <w:t> </w:t>
      </w:r>
      <w:r>
        <w:rPr>
          <w:sz w:val="20"/>
        </w:rPr>
        <w:t>deban</w:t>
      </w:r>
      <w:r>
        <w:rPr>
          <w:spacing w:val="-14"/>
          <w:sz w:val="20"/>
        </w:rPr>
        <w:t> </w:t>
      </w:r>
      <w:r>
        <w:rPr>
          <w:sz w:val="20"/>
        </w:rPr>
        <w:t>ser</w:t>
      </w:r>
      <w:r>
        <w:rPr>
          <w:spacing w:val="-13"/>
          <w:sz w:val="20"/>
        </w:rPr>
        <w:t> </w:t>
      </w:r>
      <w:r>
        <w:rPr>
          <w:sz w:val="20"/>
        </w:rPr>
        <w:t>protegidos. Es deber de los Estados permitir que la autonomía de las personas se actualice, lo cual implica que estas puedan contar con acceso a bienes primarios (más amplios que los definidos en el ámbito de la filosofía política por John Rawls)</w:t>
      </w:r>
      <w:hyperlink w:history="true" w:anchor="_bookmark198">
        <w:r>
          <w:rPr>
            <w:position w:val="7"/>
            <w:sz w:val="13"/>
          </w:rPr>
          <w:t>8</w:t>
        </w:r>
      </w:hyperlink>
      <w:r>
        <w:rPr>
          <w:sz w:val="20"/>
        </w:rPr>
        <w:t>, que hagan posible el desarrollo de sus capacidades, esto es, acceder a derechos económicos, sociales y</w:t>
      </w:r>
      <w:r>
        <w:rPr>
          <w:spacing w:val="2"/>
          <w:sz w:val="20"/>
        </w:rPr>
        <w:t> </w:t>
      </w:r>
      <w:r>
        <w:rPr>
          <w:sz w:val="20"/>
        </w:rPr>
        <w:t>culturales.</w:t>
      </w:r>
      <w:hyperlink w:history="true" w:anchor="_bookmark199">
        <w:r>
          <w:rPr>
            <w:position w:val="7"/>
            <w:sz w:val="13"/>
          </w:rPr>
          <w:t>9</w:t>
        </w:r>
      </w:hyperlink>
    </w:p>
    <w:p>
      <w:pPr>
        <w:pStyle w:val="BodyText"/>
        <w:spacing w:before="11"/>
        <w:rPr>
          <w:sz w:val="19"/>
        </w:rPr>
      </w:pPr>
    </w:p>
    <w:p>
      <w:pPr>
        <w:pStyle w:val="ListParagraph"/>
        <w:numPr>
          <w:ilvl w:val="0"/>
          <w:numId w:val="17"/>
        </w:numPr>
        <w:tabs>
          <w:tab w:pos="830" w:val="left" w:leader="none"/>
        </w:tabs>
        <w:spacing w:line="240" w:lineRule="auto" w:before="1" w:after="0"/>
        <w:ind w:left="120" w:right="117" w:firstLine="1"/>
        <w:jc w:val="both"/>
        <w:rPr>
          <w:sz w:val="20"/>
        </w:rPr>
      </w:pPr>
      <w:r>
        <w:rPr>
          <w:sz w:val="20"/>
        </w:rPr>
        <w:t>Es</w:t>
      </w:r>
      <w:r>
        <w:rPr>
          <w:spacing w:val="-9"/>
          <w:sz w:val="20"/>
        </w:rPr>
        <w:t> </w:t>
      </w:r>
      <w:r>
        <w:rPr>
          <w:sz w:val="20"/>
        </w:rPr>
        <w:t>preciso</w:t>
      </w:r>
      <w:r>
        <w:rPr>
          <w:spacing w:val="-11"/>
          <w:sz w:val="20"/>
        </w:rPr>
        <w:t> </w:t>
      </w:r>
      <w:r>
        <w:rPr>
          <w:sz w:val="20"/>
        </w:rPr>
        <w:t>entonces,</w:t>
      </w:r>
      <w:r>
        <w:rPr>
          <w:spacing w:val="-9"/>
          <w:sz w:val="20"/>
        </w:rPr>
        <w:t> </w:t>
      </w:r>
      <w:r>
        <w:rPr>
          <w:sz w:val="20"/>
        </w:rPr>
        <w:t>distinguir</w:t>
      </w:r>
      <w:r>
        <w:rPr>
          <w:spacing w:val="-9"/>
          <w:sz w:val="20"/>
        </w:rPr>
        <w:t> </w:t>
      </w:r>
      <w:r>
        <w:rPr>
          <w:sz w:val="20"/>
        </w:rPr>
        <w:t>dos</w:t>
      </w:r>
      <w:r>
        <w:rPr>
          <w:spacing w:val="-10"/>
          <w:sz w:val="20"/>
        </w:rPr>
        <w:t> </w:t>
      </w:r>
      <w:r>
        <w:rPr>
          <w:sz w:val="20"/>
        </w:rPr>
        <w:t>planos</w:t>
      </w:r>
      <w:r>
        <w:rPr>
          <w:spacing w:val="-9"/>
          <w:sz w:val="20"/>
        </w:rPr>
        <w:t> </w:t>
      </w:r>
      <w:r>
        <w:rPr>
          <w:sz w:val="20"/>
        </w:rPr>
        <w:t>-relacionados-</w:t>
      </w:r>
      <w:r>
        <w:rPr>
          <w:spacing w:val="-9"/>
          <w:sz w:val="20"/>
        </w:rPr>
        <w:t> </w:t>
      </w:r>
      <w:r>
        <w:rPr>
          <w:sz w:val="20"/>
        </w:rPr>
        <w:t>pero</w:t>
      </w:r>
      <w:r>
        <w:rPr>
          <w:spacing w:val="-9"/>
          <w:sz w:val="20"/>
        </w:rPr>
        <w:t> </w:t>
      </w:r>
      <w:r>
        <w:rPr>
          <w:sz w:val="20"/>
        </w:rPr>
        <w:t>diferentes.</w:t>
      </w:r>
      <w:r>
        <w:rPr>
          <w:spacing w:val="-9"/>
          <w:sz w:val="20"/>
        </w:rPr>
        <w:t> </w:t>
      </w:r>
      <w:r>
        <w:rPr>
          <w:sz w:val="20"/>
        </w:rPr>
        <w:t>Uno es el ámbito nacional, en el cual, mediante procedimientos democráticos, la ciudadanía decide plasmar los DESCA en su respectivo ordenamiento jurídico, incorporando también el derecho internacional sobre esta materia, como ocurre en la vasta mayoría de los Estados miembros del Sistema Interamericano de Derechos Humanos. En ese contexto, son los tribunales nacionales quienes -en el ámbito de sus competencias- ejercen sus facultades respecto a la interpretación y la justiciabilidad de los mismos, de conformidad a sus Constituciones y</w:t>
      </w:r>
      <w:r>
        <w:rPr>
          <w:spacing w:val="-15"/>
          <w:sz w:val="20"/>
        </w:rPr>
        <w:t> </w:t>
      </w:r>
      <w:r>
        <w:rPr>
          <w:sz w:val="20"/>
        </w:rPr>
        <w:t>leyes</w:t>
      </w:r>
      <w:hyperlink w:history="true" w:anchor="_bookmark200">
        <w:r>
          <w:rPr>
            <w:position w:val="7"/>
            <w:sz w:val="13"/>
          </w:rPr>
          <w:t>10</w:t>
        </w:r>
      </w:hyperlink>
      <w:r>
        <w:rPr>
          <w:sz w:val="20"/>
        </w:rPr>
        <w:t>.</w:t>
      </w:r>
    </w:p>
    <w:p>
      <w:pPr>
        <w:pStyle w:val="BodyText"/>
        <w:spacing w:before="11"/>
        <w:rPr>
          <w:sz w:val="19"/>
        </w:rPr>
      </w:pPr>
    </w:p>
    <w:p>
      <w:pPr>
        <w:pStyle w:val="ListParagraph"/>
        <w:numPr>
          <w:ilvl w:val="0"/>
          <w:numId w:val="17"/>
        </w:numPr>
        <w:tabs>
          <w:tab w:pos="830" w:val="left" w:leader="none"/>
        </w:tabs>
        <w:spacing w:line="240" w:lineRule="auto" w:before="0" w:after="0"/>
        <w:ind w:left="120" w:right="116" w:firstLine="1"/>
        <w:jc w:val="both"/>
        <w:rPr>
          <w:sz w:val="20"/>
        </w:rPr>
      </w:pPr>
      <w:r>
        <w:rPr>
          <w:sz w:val="20"/>
        </w:rPr>
        <w:t>Otro, distinto, es el internacional. En tanto tribunal internacional, el rol de la Corte</w:t>
      </w:r>
      <w:r>
        <w:rPr>
          <w:spacing w:val="-19"/>
          <w:sz w:val="20"/>
        </w:rPr>
        <w:t> </w:t>
      </w:r>
      <w:r>
        <w:rPr>
          <w:sz w:val="20"/>
        </w:rPr>
        <w:t>en</w:t>
      </w:r>
      <w:r>
        <w:rPr>
          <w:spacing w:val="-18"/>
          <w:sz w:val="20"/>
        </w:rPr>
        <w:t> </w:t>
      </w:r>
      <w:r>
        <w:rPr>
          <w:sz w:val="20"/>
        </w:rPr>
        <w:t>este</w:t>
      </w:r>
      <w:r>
        <w:rPr>
          <w:spacing w:val="-18"/>
          <w:sz w:val="20"/>
        </w:rPr>
        <w:t> </w:t>
      </w:r>
      <w:r>
        <w:rPr>
          <w:sz w:val="20"/>
        </w:rPr>
        <w:t>plano</w:t>
      </w:r>
      <w:r>
        <w:rPr>
          <w:spacing w:val="-19"/>
          <w:sz w:val="20"/>
        </w:rPr>
        <w:t> </w:t>
      </w:r>
      <w:r>
        <w:rPr>
          <w:sz w:val="20"/>
        </w:rPr>
        <w:t>es</w:t>
      </w:r>
      <w:r>
        <w:rPr>
          <w:spacing w:val="-20"/>
          <w:sz w:val="20"/>
        </w:rPr>
        <w:t> </w:t>
      </w:r>
      <w:r>
        <w:rPr>
          <w:sz w:val="20"/>
        </w:rPr>
        <w:t>decidir</w:t>
      </w:r>
      <w:r>
        <w:rPr>
          <w:spacing w:val="-19"/>
          <w:sz w:val="20"/>
        </w:rPr>
        <w:t> </w:t>
      </w:r>
      <w:r>
        <w:rPr>
          <w:sz w:val="20"/>
        </w:rPr>
        <w:t>si</w:t>
      </w:r>
      <w:r>
        <w:rPr>
          <w:spacing w:val="-20"/>
          <w:sz w:val="20"/>
        </w:rPr>
        <w:t> </w:t>
      </w:r>
      <w:r>
        <w:rPr>
          <w:sz w:val="20"/>
        </w:rPr>
        <w:t>el</w:t>
      </w:r>
      <w:r>
        <w:rPr>
          <w:spacing w:val="-20"/>
          <w:sz w:val="20"/>
        </w:rPr>
        <w:t> </w:t>
      </w:r>
      <w:r>
        <w:rPr>
          <w:sz w:val="20"/>
        </w:rPr>
        <w:t>Estado</w:t>
      </w:r>
      <w:r>
        <w:rPr>
          <w:spacing w:val="-19"/>
          <w:sz w:val="20"/>
        </w:rPr>
        <w:t> </w:t>
      </w:r>
      <w:r>
        <w:rPr>
          <w:sz w:val="20"/>
        </w:rPr>
        <w:t>cuya</w:t>
      </w:r>
      <w:r>
        <w:rPr>
          <w:spacing w:val="-19"/>
          <w:sz w:val="20"/>
        </w:rPr>
        <w:t> </w:t>
      </w:r>
      <w:r>
        <w:rPr>
          <w:sz w:val="20"/>
        </w:rPr>
        <w:t>responsabilidad</w:t>
      </w:r>
      <w:r>
        <w:rPr>
          <w:spacing w:val="-19"/>
          <w:sz w:val="20"/>
        </w:rPr>
        <w:t> </w:t>
      </w:r>
      <w:r>
        <w:rPr>
          <w:sz w:val="20"/>
        </w:rPr>
        <w:t>se</w:t>
      </w:r>
      <w:r>
        <w:rPr>
          <w:spacing w:val="-18"/>
          <w:sz w:val="20"/>
        </w:rPr>
        <w:t> </w:t>
      </w:r>
      <w:r>
        <w:rPr>
          <w:sz w:val="20"/>
        </w:rPr>
        <w:t>reclama,</w:t>
      </w:r>
      <w:r>
        <w:rPr>
          <w:spacing w:val="-19"/>
          <w:sz w:val="20"/>
        </w:rPr>
        <w:t> </w:t>
      </w:r>
      <w:r>
        <w:rPr>
          <w:sz w:val="20"/>
        </w:rPr>
        <w:t>ha</w:t>
      </w:r>
      <w:r>
        <w:rPr>
          <w:spacing w:val="-19"/>
          <w:sz w:val="20"/>
        </w:rPr>
        <w:t> </w:t>
      </w:r>
      <w:r>
        <w:rPr>
          <w:sz w:val="20"/>
        </w:rPr>
        <w:t>violado o</w:t>
      </w:r>
      <w:r>
        <w:rPr>
          <w:spacing w:val="-4"/>
          <w:sz w:val="20"/>
        </w:rPr>
        <w:t> </w:t>
      </w:r>
      <w:r>
        <w:rPr>
          <w:sz w:val="20"/>
        </w:rPr>
        <w:t>no</w:t>
      </w:r>
      <w:r>
        <w:rPr>
          <w:spacing w:val="-5"/>
          <w:sz w:val="20"/>
        </w:rPr>
        <w:t> </w:t>
      </w:r>
      <w:r>
        <w:rPr>
          <w:sz w:val="20"/>
        </w:rPr>
        <w:t>uno</w:t>
      </w:r>
      <w:r>
        <w:rPr>
          <w:spacing w:val="-4"/>
          <w:sz w:val="20"/>
        </w:rPr>
        <w:t> </w:t>
      </w:r>
      <w:r>
        <w:rPr>
          <w:sz w:val="20"/>
        </w:rPr>
        <w:t>o</w:t>
      </w:r>
      <w:r>
        <w:rPr>
          <w:spacing w:val="-6"/>
          <w:sz w:val="20"/>
        </w:rPr>
        <w:t> </w:t>
      </w:r>
      <w:r>
        <w:rPr>
          <w:sz w:val="20"/>
        </w:rPr>
        <w:t>más</w:t>
      </w:r>
      <w:r>
        <w:rPr>
          <w:spacing w:val="-3"/>
          <w:sz w:val="20"/>
        </w:rPr>
        <w:t> </w:t>
      </w:r>
      <w:r>
        <w:rPr>
          <w:sz w:val="20"/>
        </w:rPr>
        <w:t>de</w:t>
      </w:r>
      <w:r>
        <w:rPr>
          <w:spacing w:val="-3"/>
          <w:sz w:val="20"/>
        </w:rPr>
        <w:t> </w:t>
      </w:r>
      <w:r>
        <w:rPr>
          <w:sz w:val="20"/>
        </w:rPr>
        <w:t>los</w:t>
      </w:r>
      <w:r>
        <w:rPr>
          <w:spacing w:val="-4"/>
          <w:sz w:val="20"/>
        </w:rPr>
        <w:t> </w:t>
      </w:r>
      <w:r>
        <w:rPr>
          <w:sz w:val="20"/>
        </w:rPr>
        <w:t>derechos</w:t>
      </w:r>
      <w:r>
        <w:rPr>
          <w:spacing w:val="-6"/>
          <w:sz w:val="20"/>
        </w:rPr>
        <w:t> </w:t>
      </w:r>
      <w:r>
        <w:rPr>
          <w:sz w:val="20"/>
        </w:rPr>
        <w:t>establecidos</w:t>
      </w:r>
      <w:r>
        <w:rPr>
          <w:spacing w:val="-4"/>
          <w:sz w:val="20"/>
        </w:rPr>
        <w:t> </w:t>
      </w:r>
      <w:r>
        <w:rPr>
          <w:sz w:val="20"/>
        </w:rPr>
        <w:t>en</w:t>
      </w:r>
      <w:r>
        <w:rPr>
          <w:spacing w:val="-4"/>
          <w:sz w:val="20"/>
        </w:rPr>
        <w:t> </w:t>
      </w:r>
      <w:r>
        <w:rPr>
          <w:sz w:val="20"/>
        </w:rPr>
        <w:t>el</w:t>
      </w:r>
      <w:r>
        <w:rPr>
          <w:spacing w:val="-4"/>
          <w:sz w:val="20"/>
        </w:rPr>
        <w:t> </w:t>
      </w:r>
      <w:r>
        <w:rPr>
          <w:sz w:val="20"/>
        </w:rPr>
        <w:t>tratado.</w:t>
      </w:r>
      <w:r>
        <w:rPr>
          <w:spacing w:val="-3"/>
          <w:sz w:val="20"/>
        </w:rPr>
        <w:t> </w:t>
      </w:r>
      <w:r>
        <w:rPr>
          <w:sz w:val="20"/>
        </w:rPr>
        <w:t>Según</w:t>
      </w:r>
      <w:r>
        <w:rPr>
          <w:spacing w:val="-4"/>
          <w:sz w:val="20"/>
        </w:rPr>
        <w:t> </w:t>
      </w:r>
      <w:r>
        <w:rPr>
          <w:sz w:val="20"/>
        </w:rPr>
        <w:t>se</w:t>
      </w:r>
      <w:r>
        <w:rPr>
          <w:spacing w:val="-4"/>
          <w:sz w:val="20"/>
        </w:rPr>
        <w:t> </w:t>
      </w:r>
      <w:r>
        <w:rPr>
          <w:sz w:val="20"/>
        </w:rPr>
        <w:t>ha</w:t>
      </w:r>
      <w:r>
        <w:rPr>
          <w:spacing w:val="-5"/>
          <w:sz w:val="20"/>
        </w:rPr>
        <w:t> </w:t>
      </w:r>
      <w:r>
        <w:rPr>
          <w:sz w:val="20"/>
        </w:rPr>
        <w:t>explicado,</w:t>
      </w:r>
      <w:r>
        <w:rPr>
          <w:spacing w:val="-3"/>
          <w:sz w:val="20"/>
        </w:rPr>
        <w:t> </w:t>
      </w:r>
      <w:r>
        <w:rPr>
          <w:sz w:val="20"/>
        </w:rPr>
        <w:t>a la luz del diseño normativo de éste y conforme al artículo 26, el Tribunal está facultado</w:t>
      </w:r>
      <w:r>
        <w:rPr>
          <w:spacing w:val="-13"/>
          <w:sz w:val="20"/>
        </w:rPr>
        <w:t> </w:t>
      </w:r>
      <w:r>
        <w:rPr>
          <w:sz w:val="20"/>
        </w:rPr>
        <w:t>para</w:t>
      </w:r>
      <w:r>
        <w:rPr>
          <w:spacing w:val="-13"/>
          <w:sz w:val="20"/>
        </w:rPr>
        <w:t> </w:t>
      </w:r>
      <w:r>
        <w:rPr>
          <w:sz w:val="20"/>
        </w:rPr>
        <w:t>establecer</w:t>
      </w:r>
      <w:r>
        <w:rPr>
          <w:spacing w:val="-13"/>
          <w:sz w:val="20"/>
        </w:rPr>
        <w:t> </w:t>
      </w:r>
      <w:r>
        <w:rPr>
          <w:sz w:val="20"/>
        </w:rPr>
        <w:t>la</w:t>
      </w:r>
      <w:r>
        <w:rPr>
          <w:spacing w:val="-13"/>
          <w:sz w:val="20"/>
        </w:rPr>
        <w:t> </w:t>
      </w:r>
      <w:r>
        <w:rPr>
          <w:sz w:val="20"/>
        </w:rPr>
        <w:t>responsabilidad</w:t>
      </w:r>
      <w:r>
        <w:rPr>
          <w:spacing w:val="-14"/>
          <w:sz w:val="20"/>
        </w:rPr>
        <w:t> </w:t>
      </w:r>
      <w:r>
        <w:rPr>
          <w:sz w:val="20"/>
        </w:rPr>
        <w:t>internacional</w:t>
      </w:r>
      <w:r>
        <w:rPr>
          <w:spacing w:val="-13"/>
          <w:sz w:val="20"/>
        </w:rPr>
        <w:t> </w:t>
      </w:r>
      <w:r>
        <w:rPr>
          <w:sz w:val="20"/>
        </w:rPr>
        <w:t>del</w:t>
      </w:r>
      <w:r>
        <w:rPr>
          <w:spacing w:val="-13"/>
          <w:sz w:val="20"/>
        </w:rPr>
        <w:t> </w:t>
      </w:r>
      <w:r>
        <w:rPr>
          <w:sz w:val="20"/>
        </w:rPr>
        <w:t>Estado</w:t>
      </w:r>
      <w:r>
        <w:rPr>
          <w:spacing w:val="-14"/>
          <w:sz w:val="20"/>
        </w:rPr>
        <w:t> </w:t>
      </w:r>
      <w:r>
        <w:rPr>
          <w:sz w:val="20"/>
        </w:rPr>
        <w:t>si</w:t>
      </w:r>
      <w:r>
        <w:rPr>
          <w:spacing w:val="-14"/>
          <w:sz w:val="20"/>
        </w:rPr>
        <w:t> </w:t>
      </w:r>
      <w:r>
        <w:rPr>
          <w:sz w:val="20"/>
        </w:rPr>
        <w:t>ha</w:t>
      </w:r>
      <w:r>
        <w:rPr>
          <w:spacing w:val="-13"/>
          <w:sz w:val="20"/>
        </w:rPr>
        <w:t> </w:t>
      </w:r>
      <w:r>
        <w:rPr>
          <w:sz w:val="20"/>
        </w:rPr>
        <w:t>incumplido las obligaciones de desarrollo progresivo y no regresividad, no de los DESCA considerados</w:t>
      </w:r>
      <w:r>
        <w:rPr>
          <w:spacing w:val="-9"/>
          <w:sz w:val="20"/>
        </w:rPr>
        <w:t> </w:t>
      </w:r>
      <w:r>
        <w:rPr>
          <w:sz w:val="20"/>
        </w:rPr>
        <w:t>individualmente.</w:t>
      </w:r>
    </w:p>
    <w:p>
      <w:pPr>
        <w:pStyle w:val="BodyText"/>
      </w:pPr>
    </w:p>
    <w:p>
      <w:pPr>
        <w:pStyle w:val="ListParagraph"/>
        <w:numPr>
          <w:ilvl w:val="0"/>
          <w:numId w:val="17"/>
        </w:numPr>
        <w:tabs>
          <w:tab w:pos="829" w:val="left" w:leader="none"/>
        </w:tabs>
        <w:spacing w:line="240" w:lineRule="auto" w:before="0" w:after="0"/>
        <w:ind w:left="120" w:right="117" w:firstLine="0"/>
        <w:jc w:val="both"/>
        <w:rPr>
          <w:sz w:val="20"/>
        </w:rPr>
      </w:pPr>
      <w:r>
        <w:rPr>
          <w:sz w:val="20"/>
        </w:rPr>
        <w:t>En tal contexto, nada impide al tribunal considerar las dimensiones económicas, sociales y culturales de los derechos reconocidos en las normas convencionales</w:t>
      </w:r>
      <w:r>
        <w:rPr>
          <w:spacing w:val="-20"/>
          <w:sz w:val="20"/>
        </w:rPr>
        <w:t> </w:t>
      </w:r>
      <w:r>
        <w:rPr>
          <w:sz w:val="20"/>
        </w:rPr>
        <w:t>y</w:t>
      </w:r>
      <w:r>
        <w:rPr>
          <w:spacing w:val="-20"/>
          <w:sz w:val="20"/>
        </w:rPr>
        <w:t> </w:t>
      </w:r>
      <w:r>
        <w:rPr>
          <w:sz w:val="20"/>
        </w:rPr>
        <w:t>ejercer</w:t>
      </w:r>
      <w:r>
        <w:rPr>
          <w:spacing w:val="-19"/>
          <w:sz w:val="20"/>
        </w:rPr>
        <w:t> </w:t>
      </w:r>
      <w:r>
        <w:rPr>
          <w:sz w:val="20"/>
        </w:rPr>
        <w:t>su</w:t>
      </w:r>
      <w:r>
        <w:rPr>
          <w:spacing w:val="-18"/>
          <w:sz w:val="20"/>
        </w:rPr>
        <w:t> </w:t>
      </w:r>
      <w:r>
        <w:rPr>
          <w:sz w:val="20"/>
        </w:rPr>
        <w:t>competencia</w:t>
      </w:r>
      <w:r>
        <w:rPr>
          <w:spacing w:val="-19"/>
          <w:sz w:val="20"/>
        </w:rPr>
        <w:t> </w:t>
      </w:r>
      <w:r>
        <w:rPr>
          <w:sz w:val="20"/>
        </w:rPr>
        <w:t>adjudicativa</w:t>
      </w:r>
      <w:r>
        <w:rPr>
          <w:spacing w:val="-20"/>
          <w:sz w:val="20"/>
        </w:rPr>
        <w:t> </w:t>
      </w:r>
      <w:r>
        <w:rPr>
          <w:sz w:val="20"/>
        </w:rPr>
        <w:t>por</w:t>
      </w:r>
      <w:r>
        <w:rPr>
          <w:spacing w:val="-19"/>
          <w:sz w:val="20"/>
        </w:rPr>
        <w:t> </w:t>
      </w:r>
      <w:r>
        <w:rPr>
          <w:sz w:val="20"/>
        </w:rPr>
        <w:t>vía</w:t>
      </w:r>
      <w:r>
        <w:rPr>
          <w:spacing w:val="-19"/>
          <w:sz w:val="20"/>
        </w:rPr>
        <w:t> </w:t>
      </w:r>
      <w:r>
        <w:rPr>
          <w:sz w:val="20"/>
        </w:rPr>
        <w:t>de</w:t>
      </w:r>
      <w:r>
        <w:rPr>
          <w:spacing w:val="-19"/>
          <w:sz w:val="20"/>
        </w:rPr>
        <w:t> </w:t>
      </w:r>
      <w:r>
        <w:rPr>
          <w:sz w:val="20"/>
        </w:rPr>
        <w:t>conexidad.</w:t>
      </w:r>
      <w:r>
        <w:rPr>
          <w:spacing w:val="-18"/>
          <w:sz w:val="20"/>
        </w:rPr>
        <w:t> </w:t>
      </w:r>
      <w:r>
        <w:rPr>
          <w:sz w:val="20"/>
        </w:rPr>
        <w:t>Tal</w:t>
      </w:r>
      <w:r>
        <w:rPr>
          <w:spacing w:val="-19"/>
          <w:sz w:val="20"/>
        </w:rPr>
        <w:t> </w:t>
      </w:r>
      <w:r>
        <w:rPr>
          <w:sz w:val="20"/>
        </w:rPr>
        <w:t>forma de</w:t>
      </w:r>
      <w:r>
        <w:rPr>
          <w:spacing w:val="-4"/>
          <w:sz w:val="20"/>
        </w:rPr>
        <w:t> </w:t>
      </w:r>
      <w:r>
        <w:rPr>
          <w:sz w:val="20"/>
        </w:rPr>
        <w:t>proceder</w:t>
      </w:r>
      <w:r>
        <w:rPr>
          <w:spacing w:val="-5"/>
          <w:sz w:val="20"/>
        </w:rPr>
        <w:t> </w:t>
      </w:r>
      <w:r>
        <w:rPr>
          <w:sz w:val="20"/>
        </w:rPr>
        <w:t>fue</w:t>
      </w:r>
      <w:r>
        <w:rPr>
          <w:spacing w:val="-4"/>
          <w:sz w:val="20"/>
        </w:rPr>
        <w:t> </w:t>
      </w:r>
      <w:r>
        <w:rPr>
          <w:sz w:val="20"/>
        </w:rPr>
        <w:t>la</w:t>
      </w:r>
      <w:r>
        <w:rPr>
          <w:spacing w:val="-5"/>
          <w:sz w:val="20"/>
        </w:rPr>
        <w:t> </w:t>
      </w:r>
      <w:r>
        <w:rPr>
          <w:sz w:val="20"/>
        </w:rPr>
        <w:t>que</w:t>
      </w:r>
      <w:r>
        <w:rPr>
          <w:spacing w:val="-5"/>
          <w:sz w:val="20"/>
        </w:rPr>
        <w:t> </w:t>
      </w:r>
      <w:r>
        <w:rPr>
          <w:sz w:val="20"/>
        </w:rPr>
        <w:t>empleó</w:t>
      </w:r>
      <w:r>
        <w:rPr>
          <w:spacing w:val="-5"/>
          <w:sz w:val="20"/>
        </w:rPr>
        <w:t> </w:t>
      </w:r>
      <w:r>
        <w:rPr>
          <w:sz w:val="20"/>
        </w:rPr>
        <w:t>la</w:t>
      </w:r>
      <w:r>
        <w:rPr>
          <w:spacing w:val="-5"/>
          <w:sz w:val="20"/>
        </w:rPr>
        <w:t> </w:t>
      </w:r>
      <w:r>
        <w:rPr>
          <w:sz w:val="20"/>
        </w:rPr>
        <w:t>Corte</w:t>
      </w:r>
      <w:r>
        <w:rPr>
          <w:spacing w:val="-5"/>
          <w:sz w:val="20"/>
        </w:rPr>
        <w:t> </w:t>
      </w:r>
      <w:r>
        <w:rPr>
          <w:sz w:val="20"/>
        </w:rPr>
        <w:t>en</w:t>
      </w:r>
      <w:r>
        <w:rPr>
          <w:spacing w:val="-4"/>
          <w:sz w:val="20"/>
        </w:rPr>
        <w:t> </w:t>
      </w:r>
      <w:r>
        <w:rPr>
          <w:sz w:val="20"/>
        </w:rPr>
        <w:t>casos</w:t>
      </w:r>
      <w:r>
        <w:rPr>
          <w:spacing w:val="-4"/>
          <w:sz w:val="20"/>
        </w:rPr>
        <w:t> </w:t>
      </w:r>
      <w:r>
        <w:rPr>
          <w:sz w:val="20"/>
        </w:rPr>
        <w:t>anteriores</w:t>
      </w:r>
      <w:r>
        <w:rPr>
          <w:spacing w:val="-4"/>
          <w:sz w:val="20"/>
        </w:rPr>
        <w:t> </w:t>
      </w:r>
      <w:r>
        <w:rPr>
          <w:sz w:val="20"/>
        </w:rPr>
        <w:t>a</w:t>
      </w:r>
      <w:r>
        <w:rPr>
          <w:spacing w:val="-5"/>
          <w:sz w:val="20"/>
        </w:rPr>
        <w:t> </w:t>
      </w:r>
      <w:r>
        <w:rPr>
          <w:sz w:val="20"/>
        </w:rPr>
        <w:t>la</w:t>
      </w:r>
      <w:r>
        <w:rPr>
          <w:spacing w:val="-5"/>
          <w:sz w:val="20"/>
        </w:rPr>
        <w:t> </w:t>
      </w:r>
      <w:r>
        <w:rPr>
          <w:sz w:val="20"/>
        </w:rPr>
        <w:t>sentencia</w:t>
      </w:r>
      <w:r>
        <w:rPr>
          <w:spacing w:val="-5"/>
          <w:sz w:val="20"/>
        </w:rPr>
        <w:t> </w:t>
      </w:r>
      <w:r>
        <w:rPr>
          <w:sz w:val="20"/>
        </w:rPr>
        <w:t>dictada</w:t>
      </w:r>
      <w:r>
        <w:rPr>
          <w:spacing w:val="-6"/>
          <w:sz w:val="20"/>
        </w:rPr>
        <w:t> </w:t>
      </w:r>
      <w:r>
        <w:rPr>
          <w:sz w:val="20"/>
        </w:rPr>
        <w:t>en el caso Lagos del Campo Vs. Perú (2017) como aconteció, por ejemplo, en el  </w:t>
      </w:r>
      <w:r>
        <w:rPr>
          <w:spacing w:val="51"/>
          <w:sz w:val="20"/>
        </w:rPr>
        <w:t> </w:t>
      </w:r>
      <w:r>
        <w:rPr>
          <w:sz w:val="20"/>
        </w:rPr>
        <w:t>caso</w:t>
      </w:r>
    </w:p>
    <w:p>
      <w:pPr>
        <w:pStyle w:val="BodyText"/>
        <w:spacing w:before="11"/>
        <w:rPr>
          <w:sz w:val="23"/>
        </w:rPr>
      </w:pPr>
      <w:r>
        <w:rPr/>
        <w:pict>
          <v:line style="position:absolute;mso-position-horizontal-relative:page;mso-position-vertical-relative:paragraph;z-index:1960;mso-wrap-distance-left:0;mso-wrap-distance-right:0" from="85.080002pt,16.887478pt" to="229.080002pt,16.887478pt" stroked="true" strokeweight=".72pt" strokecolor="#000000">
            <v:stroke dashstyle="solid"/>
            <w10:wrap type="topAndBottom"/>
          </v:line>
        </w:pict>
      </w:r>
    </w:p>
    <w:p>
      <w:pPr>
        <w:tabs>
          <w:tab w:pos="829" w:val="left" w:leader="none"/>
        </w:tabs>
        <w:spacing w:before="70"/>
        <w:ind w:left="121" w:right="118" w:firstLine="0"/>
        <w:jc w:val="both"/>
        <w:rPr>
          <w:sz w:val="16"/>
        </w:rPr>
      </w:pPr>
      <w:bookmarkStart w:name="_bookmark197" w:id="288"/>
      <w:bookmarkEnd w:id="288"/>
      <w:r>
        <w:rPr/>
      </w:r>
      <w:r>
        <w:rPr>
          <w:position w:val="6"/>
          <w:sz w:val="10"/>
        </w:rPr>
        <w:t>7</w:t>
        <w:tab/>
      </w:r>
      <w:r>
        <w:rPr>
          <w:sz w:val="16"/>
        </w:rPr>
        <w:t>De</w:t>
      </w:r>
      <w:r>
        <w:rPr>
          <w:spacing w:val="-6"/>
          <w:sz w:val="16"/>
        </w:rPr>
        <w:t> </w:t>
      </w:r>
      <w:r>
        <w:rPr>
          <w:sz w:val="16"/>
        </w:rPr>
        <w:t>acuerdo</w:t>
      </w:r>
      <w:r>
        <w:rPr>
          <w:spacing w:val="-6"/>
          <w:sz w:val="16"/>
        </w:rPr>
        <w:t> </w:t>
      </w:r>
      <w:r>
        <w:rPr>
          <w:sz w:val="16"/>
        </w:rPr>
        <w:t>con</w:t>
      </w:r>
      <w:r>
        <w:rPr>
          <w:spacing w:val="-6"/>
          <w:sz w:val="16"/>
        </w:rPr>
        <w:t> </w:t>
      </w:r>
      <w:r>
        <w:rPr>
          <w:sz w:val="16"/>
        </w:rPr>
        <w:t>el</w:t>
      </w:r>
      <w:r>
        <w:rPr>
          <w:spacing w:val="-6"/>
          <w:sz w:val="16"/>
        </w:rPr>
        <w:t> </w:t>
      </w:r>
      <w:r>
        <w:rPr>
          <w:sz w:val="16"/>
        </w:rPr>
        <w:t>artículo</w:t>
      </w:r>
      <w:r>
        <w:rPr>
          <w:spacing w:val="-6"/>
          <w:sz w:val="16"/>
        </w:rPr>
        <w:t> </w:t>
      </w:r>
      <w:r>
        <w:rPr>
          <w:sz w:val="16"/>
        </w:rPr>
        <w:t>2</w:t>
      </w:r>
      <w:r>
        <w:rPr>
          <w:spacing w:val="-5"/>
          <w:sz w:val="16"/>
        </w:rPr>
        <w:t> </w:t>
      </w:r>
      <w:r>
        <w:rPr>
          <w:sz w:val="16"/>
        </w:rPr>
        <w:t>letra</w:t>
      </w:r>
      <w:r>
        <w:rPr>
          <w:spacing w:val="-6"/>
          <w:sz w:val="16"/>
        </w:rPr>
        <w:t> </w:t>
      </w:r>
      <w:r>
        <w:rPr>
          <w:sz w:val="16"/>
        </w:rPr>
        <w:t>a)</w:t>
      </w:r>
      <w:r>
        <w:rPr>
          <w:spacing w:val="-6"/>
          <w:sz w:val="16"/>
        </w:rPr>
        <w:t> </w:t>
      </w:r>
      <w:r>
        <w:rPr>
          <w:sz w:val="16"/>
        </w:rPr>
        <w:t>de</w:t>
      </w:r>
      <w:r>
        <w:rPr>
          <w:spacing w:val="-6"/>
          <w:sz w:val="16"/>
        </w:rPr>
        <w:t> </w:t>
      </w:r>
      <w:r>
        <w:rPr>
          <w:sz w:val="16"/>
        </w:rPr>
        <w:t>la</w:t>
      </w:r>
      <w:r>
        <w:rPr>
          <w:spacing w:val="-6"/>
          <w:sz w:val="16"/>
        </w:rPr>
        <w:t> </w:t>
      </w:r>
      <w:r>
        <w:rPr>
          <w:sz w:val="16"/>
        </w:rPr>
        <w:t>Convención</w:t>
      </w:r>
      <w:r>
        <w:rPr>
          <w:spacing w:val="-6"/>
          <w:sz w:val="16"/>
        </w:rPr>
        <w:t> </w:t>
      </w:r>
      <w:r>
        <w:rPr>
          <w:sz w:val="16"/>
        </w:rPr>
        <w:t>de</w:t>
      </w:r>
      <w:r>
        <w:rPr>
          <w:spacing w:val="-6"/>
          <w:sz w:val="16"/>
        </w:rPr>
        <w:t> </w:t>
      </w:r>
      <w:r>
        <w:rPr>
          <w:sz w:val="16"/>
        </w:rPr>
        <w:t>Viena</w:t>
      </w:r>
      <w:r>
        <w:rPr>
          <w:spacing w:val="-5"/>
          <w:sz w:val="16"/>
        </w:rPr>
        <w:t> </w:t>
      </w:r>
      <w:r>
        <w:rPr>
          <w:sz w:val="16"/>
        </w:rPr>
        <w:t>sobre</w:t>
      </w:r>
      <w:r>
        <w:rPr>
          <w:spacing w:val="-6"/>
          <w:sz w:val="16"/>
        </w:rPr>
        <w:t> </w:t>
      </w:r>
      <w:r>
        <w:rPr>
          <w:sz w:val="16"/>
        </w:rPr>
        <w:t>Derecho</w:t>
      </w:r>
      <w:r>
        <w:rPr>
          <w:spacing w:val="-6"/>
          <w:sz w:val="16"/>
        </w:rPr>
        <w:t> </w:t>
      </w:r>
      <w:r>
        <w:rPr>
          <w:sz w:val="16"/>
        </w:rPr>
        <w:t>de</w:t>
      </w:r>
      <w:r>
        <w:rPr>
          <w:spacing w:val="-5"/>
          <w:sz w:val="16"/>
        </w:rPr>
        <w:t> </w:t>
      </w:r>
      <w:r>
        <w:rPr>
          <w:sz w:val="16"/>
        </w:rPr>
        <w:t>los</w:t>
      </w:r>
      <w:r>
        <w:rPr>
          <w:spacing w:val="-6"/>
          <w:sz w:val="16"/>
        </w:rPr>
        <w:t> </w:t>
      </w:r>
      <w:r>
        <w:rPr>
          <w:sz w:val="16"/>
        </w:rPr>
        <w:t>Tratados</w:t>
      </w:r>
      <w:r>
        <w:rPr>
          <w:spacing w:val="-6"/>
          <w:sz w:val="16"/>
        </w:rPr>
        <w:t> </w:t>
      </w:r>
      <w:r>
        <w:rPr>
          <w:sz w:val="16"/>
        </w:rPr>
        <w:t>un</w:t>
      </w:r>
      <w:r>
        <w:rPr>
          <w:w w:val="99"/>
          <w:sz w:val="16"/>
        </w:rPr>
        <w:t> </w:t>
      </w:r>
      <w:r>
        <w:rPr>
          <w:sz w:val="16"/>
        </w:rPr>
        <w:t>tratado puede constar en instrumento único o en dos o más instrumentos</w:t>
      </w:r>
      <w:r>
        <w:rPr>
          <w:spacing w:val="-34"/>
          <w:sz w:val="16"/>
        </w:rPr>
        <w:t> </w:t>
      </w:r>
      <w:r>
        <w:rPr>
          <w:sz w:val="16"/>
        </w:rPr>
        <w:t>conexos.</w:t>
      </w:r>
    </w:p>
    <w:p>
      <w:pPr>
        <w:tabs>
          <w:tab w:pos="829" w:val="left" w:leader="none"/>
        </w:tabs>
        <w:spacing w:before="119"/>
        <w:ind w:left="121" w:right="119" w:firstLine="0"/>
        <w:jc w:val="both"/>
        <w:rPr>
          <w:sz w:val="16"/>
        </w:rPr>
      </w:pPr>
      <w:bookmarkStart w:name="_bookmark198" w:id="289"/>
      <w:bookmarkEnd w:id="289"/>
      <w:r>
        <w:rPr/>
      </w:r>
      <w:r>
        <w:rPr>
          <w:position w:val="6"/>
          <w:sz w:val="10"/>
        </w:rPr>
        <w:t>8</w:t>
        <w:tab/>
      </w:r>
      <w:r>
        <w:rPr>
          <w:sz w:val="16"/>
        </w:rPr>
        <w:t>Para Rawls los bienes primarios serían un conjunto de bienes necesarios “para la </w:t>
      </w:r>
      <w:r>
        <w:rPr>
          <w:spacing w:val="42"/>
          <w:sz w:val="16"/>
        </w:rPr>
        <w:t> </w:t>
      </w:r>
      <w:r>
        <w:rPr>
          <w:sz w:val="16"/>
        </w:rPr>
        <w:t>elaboración</w:t>
      </w:r>
      <w:r>
        <w:rPr>
          <w:spacing w:val="7"/>
          <w:sz w:val="16"/>
        </w:rPr>
        <w:t> </w:t>
      </w:r>
      <w:r>
        <w:rPr>
          <w:sz w:val="16"/>
        </w:rPr>
        <w:t>y</w:t>
      </w:r>
      <w:r>
        <w:rPr>
          <w:w w:val="99"/>
          <w:sz w:val="16"/>
        </w:rPr>
        <w:t> </w:t>
      </w:r>
      <w:r>
        <w:rPr>
          <w:sz w:val="16"/>
        </w:rPr>
        <w:t>para la ejecución de un proyecto racional de vida”, como la libertad, las oportunidades, los ingresos, la riqueza y el respeto propio. Cfr. R</w:t>
      </w:r>
      <w:r>
        <w:rPr>
          <w:sz w:val="13"/>
        </w:rPr>
        <w:t>AWLS</w:t>
      </w:r>
      <w:r>
        <w:rPr>
          <w:sz w:val="16"/>
        </w:rPr>
        <w:t>, John: </w:t>
      </w:r>
      <w:r>
        <w:rPr>
          <w:i/>
          <w:sz w:val="16"/>
        </w:rPr>
        <w:t>Teoría de la Justicia</w:t>
      </w:r>
      <w:r>
        <w:rPr>
          <w:sz w:val="16"/>
        </w:rPr>
        <w:t>, Fondo de Cultura Económica, México (1995),</w:t>
      </w:r>
      <w:r>
        <w:rPr>
          <w:spacing w:val="-7"/>
          <w:sz w:val="16"/>
        </w:rPr>
        <w:t> </w:t>
      </w:r>
      <w:r>
        <w:rPr>
          <w:sz w:val="16"/>
        </w:rPr>
        <w:t>p.393.</w:t>
      </w:r>
    </w:p>
    <w:p>
      <w:pPr>
        <w:tabs>
          <w:tab w:pos="829" w:val="left" w:leader="none"/>
        </w:tabs>
        <w:spacing w:before="119"/>
        <w:ind w:left="121" w:right="120" w:firstLine="0"/>
        <w:jc w:val="both"/>
        <w:rPr>
          <w:sz w:val="16"/>
        </w:rPr>
      </w:pPr>
      <w:bookmarkStart w:name="_bookmark199" w:id="290"/>
      <w:bookmarkEnd w:id="290"/>
      <w:r>
        <w:rPr/>
      </w:r>
      <w:r>
        <w:rPr>
          <w:position w:val="6"/>
          <w:sz w:val="10"/>
        </w:rPr>
        <w:t>9</w:t>
        <w:tab/>
      </w:r>
      <w:r>
        <w:rPr>
          <w:sz w:val="16"/>
        </w:rPr>
        <w:t>Cfr.</w:t>
      </w:r>
      <w:r>
        <w:rPr>
          <w:spacing w:val="-4"/>
          <w:sz w:val="16"/>
        </w:rPr>
        <w:t> </w:t>
      </w:r>
      <w:r>
        <w:rPr>
          <w:sz w:val="16"/>
        </w:rPr>
        <w:t>P</w:t>
      </w:r>
      <w:r>
        <w:rPr>
          <w:sz w:val="13"/>
        </w:rPr>
        <w:t>ÉREZ</w:t>
      </w:r>
      <w:r>
        <w:rPr>
          <w:spacing w:val="-11"/>
          <w:sz w:val="13"/>
        </w:rPr>
        <w:t> </w:t>
      </w:r>
      <w:r>
        <w:rPr>
          <w:sz w:val="16"/>
        </w:rPr>
        <w:t>G</w:t>
      </w:r>
      <w:r>
        <w:rPr>
          <w:sz w:val="13"/>
        </w:rPr>
        <w:t>OLDBERG</w:t>
      </w:r>
      <w:r>
        <w:rPr>
          <w:sz w:val="16"/>
        </w:rPr>
        <w:t>,</w:t>
      </w:r>
      <w:r>
        <w:rPr>
          <w:spacing w:val="-4"/>
          <w:sz w:val="16"/>
        </w:rPr>
        <w:t> </w:t>
      </w:r>
      <w:r>
        <w:rPr>
          <w:sz w:val="16"/>
        </w:rPr>
        <w:t>Patricia:</w:t>
      </w:r>
      <w:r>
        <w:rPr>
          <w:spacing w:val="-4"/>
          <w:sz w:val="16"/>
        </w:rPr>
        <w:t> </w:t>
      </w:r>
      <w:r>
        <w:rPr>
          <w:i/>
          <w:sz w:val="16"/>
        </w:rPr>
        <w:t>Las</w:t>
      </w:r>
      <w:r>
        <w:rPr>
          <w:i/>
          <w:spacing w:val="-4"/>
          <w:sz w:val="16"/>
        </w:rPr>
        <w:t> </w:t>
      </w:r>
      <w:r>
        <w:rPr>
          <w:i/>
          <w:sz w:val="16"/>
        </w:rPr>
        <w:t>mujeres</w:t>
      </w:r>
      <w:r>
        <w:rPr>
          <w:i/>
          <w:spacing w:val="-4"/>
          <w:sz w:val="16"/>
        </w:rPr>
        <w:t> </w:t>
      </w:r>
      <w:r>
        <w:rPr>
          <w:i/>
          <w:sz w:val="16"/>
        </w:rPr>
        <w:t>privadas</w:t>
      </w:r>
      <w:r>
        <w:rPr>
          <w:i/>
          <w:spacing w:val="-4"/>
          <w:sz w:val="16"/>
        </w:rPr>
        <w:t> </w:t>
      </w:r>
      <w:r>
        <w:rPr>
          <w:i/>
          <w:sz w:val="16"/>
        </w:rPr>
        <w:t>de</w:t>
      </w:r>
      <w:r>
        <w:rPr>
          <w:i/>
          <w:spacing w:val="-4"/>
          <w:sz w:val="16"/>
        </w:rPr>
        <w:t> </w:t>
      </w:r>
      <w:r>
        <w:rPr>
          <w:i/>
          <w:sz w:val="16"/>
        </w:rPr>
        <w:t>libertad</w:t>
      </w:r>
      <w:r>
        <w:rPr>
          <w:i/>
          <w:spacing w:val="-3"/>
          <w:sz w:val="16"/>
        </w:rPr>
        <w:t> </w:t>
      </w:r>
      <w:r>
        <w:rPr>
          <w:i/>
          <w:sz w:val="16"/>
        </w:rPr>
        <w:t>y</w:t>
      </w:r>
      <w:r>
        <w:rPr>
          <w:i/>
          <w:spacing w:val="-3"/>
          <w:sz w:val="16"/>
        </w:rPr>
        <w:t> </w:t>
      </w:r>
      <w:r>
        <w:rPr>
          <w:i/>
          <w:sz w:val="16"/>
        </w:rPr>
        <w:t>el</w:t>
      </w:r>
      <w:r>
        <w:rPr>
          <w:i/>
          <w:spacing w:val="-3"/>
          <w:sz w:val="16"/>
        </w:rPr>
        <w:t> </w:t>
      </w:r>
      <w:r>
        <w:rPr>
          <w:i/>
          <w:sz w:val="16"/>
        </w:rPr>
        <w:t>enfoque</w:t>
      </w:r>
      <w:r>
        <w:rPr>
          <w:i/>
          <w:spacing w:val="-4"/>
          <w:sz w:val="16"/>
        </w:rPr>
        <w:t> </w:t>
      </w:r>
      <w:r>
        <w:rPr>
          <w:i/>
          <w:sz w:val="16"/>
        </w:rPr>
        <w:t>de</w:t>
      </w:r>
      <w:r>
        <w:rPr>
          <w:i/>
          <w:spacing w:val="-4"/>
          <w:sz w:val="16"/>
        </w:rPr>
        <w:t> </w:t>
      </w:r>
      <w:r>
        <w:rPr>
          <w:i/>
          <w:sz w:val="16"/>
        </w:rPr>
        <w:t>capacidades</w:t>
      </w:r>
      <w:r>
        <w:rPr>
          <w:sz w:val="16"/>
        </w:rPr>
        <w:t>,</w:t>
      </w:r>
      <w:r>
        <w:rPr>
          <w:spacing w:val="-4"/>
          <w:sz w:val="16"/>
        </w:rPr>
        <w:t> </w:t>
      </w:r>
      <w:r>
        <w:rPr>
          <w:sz w:val="16"/>
        </w:rPr>
        <w:t>Der</w:t>
      </w:r>
      <w:r>
        <w:rPr>
          <w:spacing w:val="-1"/>
          <w:w w:val="99"/>
          <w:sz w:val="16"/>
        </w:rPr>
        <w:t> </w:t>
      </w:r>
      <w:r>
        <w:rPr>
          <w:sz w:val="16"/>
        </w:rPr>
        <w:t>Ediciones, Santiago (2021), pp.</w:t>
      </w:r>
      <w:r>
        <w:rPr>
          <w:spacing w:val="-16"/>
          <w:sz w:val="16"/>
        </w:rPr>
        <w:t> </w:t>
      </w:r>
      <w:r>
        <w:rPr>
          <w:sz w:val="16"/>
        </w:rPr>
        <w:t>94-109.</w:t>
      </w:r>
    </w:p>
    <w:p>
      <w:pPr>
        <w:spacing w:before="119"/>
        <w:ind w:left="121" w:right="119" w:firstLine="0"/>
        <w:jc w:val="both"/>
        <w:rPr>
          <w:sz w:val="16"/>
        </w:rPr>
      </w:pPr>
      <w:bookmarkStart w:name="_bookmark200" w:id="291"/>
      <w:bookmarkEnd w:id="291"/>
      <w:r>
        <w:rPr/>
      </w:r>
      <w:r>
        <w:rPr>
          <w:position w:val="6"/>
          <w:sz w:val="10"/>
        </w:rPr>
        <w:t>10 </w:t>
      </w:r>
      <w:r>
        <w:rPr>
          <w:sz w:val="16"/>
        </w:rPr>
        <w:t>En los párrafos 69 a 72 de la sentencia pueden encontrarse ejemplos de destacados desarrollos jurisprudenciales en materia de protección del derecho al trabajo de las personas con discapacidad en Colombia, México, Brasil y Ecuador.</w:t>
      </w:r>
    </w:p>
    <w:p>
      <w:pPr>
        <w:pStyle w:val="BodyText"/>
        <w:spacing w:before="10"/>
        <w:rPr>
          <w:sz w:val="21"/>
        </w:rPr>
      </w:pPr>
    </w:p>
    <w:p>
      <w:pPr>
        <w:spacing w:before="100"/>
        <w:ind w:left="0" w:right="0" w:firstLine="0"/>
        <w:jc w:val="center"/>
        <w:rPr>
          <w:sz w:val="16"/>
        </w:rPr>
      </w:pPr>
      <w:r>
        <w:rPr>
          <w:w w:val="99"/>
          <w:sz w:val="16"/>
        </w:rPr>
        <w:t>3</w:t>
      </w:r>
    </w:p>
    <w:p>
      <w:pPr>
        <w:spacing w:after="0"/>
        <w:jc w:val="center"/>
        <w:rPr>
          <w:sz w:val="16"/>
        </w:rPr>
        <w:sectPr>
          <w:footerReference w:type="default" r:id="rId12"/>
          <w:pgSz w:w="11910" w:h="16840"/>
          <w:pgMar w:footer="0" w:header="0" w:top="1320" w:bottom="280" w:left="1580" w:right="1580"/>
        </w:sectPr>
      </w:pPr>
    </w:p>
    <w:p>
      <w:pPr>
        <w:pStyle w:val="BodyText"/>
        <w:spacing w:before="78"/>
        <w:ind w:left="121" w:right="117"/>
        <w:jc w:val="both"/>
        <w:rPr>
          <w:sz w:val="13"/>
        </w:rPr>
      </w:pPr>
      <w:r>
        <w:rPr/>
        <w:t>Ximenes Lopes Vs. Brasil (2006)</w:t>
      </w:r>
      <w:hyperlink w:history="true" w:anchor="_bookmark201">
        <w:r>
          <w:rPr>
            <w:position w:val="7"/>
            <w:sz w:val="13"/>
          </w:rPr>
          <w:t>11</w:t>
        </w:r>
      </w:hyperlink>
      <w:r>
        <w:rPr>
          <w:position w:val="7"/>
          <w:sz w:val="13"/>
        </w:rPr>
        <w:t> </w:t>
      </w:r>
      <w:r>
        <w:rPr/>
        <w:t>; Gonzáles Lluy y otros Vs. Ecuador</w:t>
      </w:r>
      <w:hyperlink w:history="true" w:anchor="_bookmark202">
        <w:r>
          <w:rPr>
            <w:position w:val="7"/>
            <w:sz w:val="13"/>
          </w:rPr>
          <w:t>12</w:t>
        </w:r>
      </w:hyperlink>
      <w:r>
        <w:rPr>
          <w:position w:val="7"/>
          <w:sz w:val="13"/>
        </w:rPr>
        <w:t> </w:t>
      </w:r>
      <w:r>
        <w:rPr/>
        <w:t>(2015) y Chinchilla Sandoval Vs. Guatemala (2016)</w:t>
      </w:r>
      <w:hyperlink w:history="true" w:anchor="_bookmark203">
        <w:r>
          <w:rPr>
            <w:position w:val="7"/>
            <w:sz w:val="13"/>
          </w:rPr>
          <w:t>13</w:t>
        </w:r>
      </w:hyperlink>
      <w:r>
        <w:rPr>
          <w:position w:val="7"/>
          <w:sz w:val="13"/>
        </w:rPr>
        <w:t> </w:t>
      </w:r>
      <w:r>
        <w:rPr/>
        <w:t>y que constituye la correcta doctrina a seguir. Con posterioridad a Lagos del Campo, la Corte ha venido sosteniendo la justiciabilidad directa de los DESCA sobre la base del artículo 26, salvo en los casos Rodríguez</w:t>
      </w:r>
      <w:r>
        <w:rPr>
          <w:spacing w:val="-7"/>
        </w:rPr>
        <w:t> </w:t>
      </w:r>
      <w:r>
        <w:rPr/>
        <w:t>Revolorio</w:t>
      </w:r>
      <w:r>
        <w:rPr>
          <w:spacing w:val="-8"/>
        </w:rPr>
        <w:t> </w:t>
      </w:r>
      <w:r>
        <w:rPr/>
        <w:t>Vs.</w:t>
      </w:r>
      <w:r>
        <w:rPr>
          <w:spacing w:val="-9"/>
        </w:rPr>
        <w:t> </w:t>
      </w:r>
      <w:r>
        <w:rPr/>
        <w:t>Guatemala</w:t>
      </w:r>
      <w:r>
        <w:rPr>
          <w:spacing w:val="-9"/>
        </w:rPr>
        <w:t> </w:t>
      </w:r>
      <w:r>
        <w:rPr/>
        <w:t>(2019)</w:t>
      </w:r>
      <w:r>
        <w:rPr>
          <w:spacing w:val="-8"/>
        </w:rPr>
        <w:t> </w:t>
      </w:r>
      <w:r>
        <w:rPr/>
        <w:t>y</w:t>
      </w:r>
      <w:r>
        <w:rPr>
          <w:spacing w:val="-8"/>
        </w:rPr>
        <w:t> </w:t>
      </w:r>
      <w:r>
        <w:rPr/>
        <w:t>Martínez</w:t>
      </w:r>
      <w:r>
        <w:rPr>
          <w:spacing w:val="-9"/>
        </w:rPr>
        <w:t> </w:t>
      </w:r>
      <w:r>
        <w:rPr/>
        <w:t>Esquivia</w:t>
      </w:r>
      <w:r>
        <w:rPr>
          <w:spacing w:val="-8"/>
        </w:rPr>
        <w:t> </w:t>
      </w:r>
      <w:r>
        <w:rPr/>
        <w:t>Vs.</w:t>
      </w:r>
      <w:r>
        <w:rPr>
          <w:spacing w:val="-9"/>
        </w:rPr>
        <w:t> </w:t>
      </w:r>
      <w:r>
        <w:rPr/>
        <w:t>Colombia</w:t>
      </w:r>
      <w:r>
        <w:rPr>
          <w:spacing w:val="-8"/>
        </w:rPr>
        <w:t> </w:t>
      </w:r>
      <w:r>
        <w:rPr/>
        <w:t>(2020). En el primero de estos casos el Tribunal decidió abordar las afectaciones al derecho a la salud en un recinto penitenciario en el marco del artículo 5 de la CADH, y en el segundo, -que versaba sobre la desvinculación inmotivada de una fiscal- la Corte estableció que tal cese arbitrario había afectado el derecho de la víctima a permanecer en el cargo en condiciones de igualdad, en violación del artículo 23.1.c) de la</w:t>
      </w:r>
      <w:r>
        <w:rPr>
          <w:spacing w:val="3"/>
        </w:rPr>
        <w:t> </w:t>
      </w:r>
      <w:r>
        <w:rPr/>
        <w:t>Convención.</w:t>
      </w:r>
      <w:hyperlink w:history="true" w:anchor="_bookmark204">
        <w:r>
          <w:rPr>
            <w:position w:val="7"/>
            <w:sz w:val="13"/>
          </w:rPr>
          <w:t>14</w:t>
        </w:r>
      </w:hyperlink>
    </w:p>
    <w:p>
      <w:pPr>
        <w:pStyle w:val="BodyText"/>
        <w:spacing w:before="11"/>
        <w:rPr>
          <w:sz w:val="19"/>
        </w:rPr>
      </w:pPr>
    </w:p>
    <w:p>
      <w:pPr>
        <w:pStyle w:val="ListParagraph"/>
        <w:numPr>
          <w:ilvl w:val="0"/>
          <w:numId w:val="17"/>
        </w:numPr>
        <w:tabs>
          <w:tab w:pos="830" w:val="left" w:leader="none"/>
        </w:tabs>
        <w:spacing w:line="240" w:lineRule="auto" w:before="0" w:after="0"/>
        <w:ind w:left="121" w:right="116" w:firstLine="0"/>
        <w:jc w:val="both"/>
        <w:rPr>
          <w:sz w:val="13"/>
        </w:rPr>
      </w:pPr>
      <w:r>
        <w:rPr>
          <w:sz w:val="20"/>
        </w:rPr>
        <w:t>En cuanto al sistema de interpretación aplicable a las normas convencionales deberá estarse a las reglas de interpretación de la CVDT, lo que implica considerar como elementos de interpretación la buena fe, el sentido corriente de los términos en</w:t>
      </w:r>
      <w:r>
        <w:rPr>
          <w:spacing w:val="-14"/>
          <w:sz w:val="20"/>
        </w:rPr>
        <w:t> </w:t>
      </w:r>
      <w:r>
        <w:rPr>
          <w:sz w:val="20"/>
        </w:rPr>
        <w:t>el</w:t>
      </w:r>
      <w:r>
        <w:rPr>
          <w:spacing w:val="-14"/>
          <w:sz w:val="20"/>
        </w:rPr>
        <w:t> </w:t>
      </w:r>
      <w:r>
        <w:rPr>
          <w:sz w:val="20"/>
        </w:rPr>
        <w:t>contexto</w:t>
      </w:r>
      <w:r>
        <w:rPr>
          <w:spacing w:val="-13"/>
          <w:sz w:val="20"/>
        </w:rPr>
        <w:t> </w:t>
      </w:r>
      <w:r>
        <w:rPr>
          <w:sz w:val="20"/>
        </w:rPr>
        <w:t>del</w:t>
      </w:r>
      <w:r>
        <w:rPr>
          <w:spacing w:val="-14"/>
          <w:sz w:val="20"/>
        </w:rPr>
        <w:t> </w:t>
      </w:r>
      <w:r>
        <w:rPr>
          <w:sz w:val="20"/>
        </w:rPr>
        <w:t>tratado</w:t>
      </w:r>
      <w:r>
        <w:rPr>
          <w:spacing w:val="-13"/>
          <w:sz w:val="20"/>
        </w:rPr>
        <w:t> </w:t>
      </w:r>
      <w:r>
        <w:rPr>
          <w:sz w:val="20"/>
        </w:rPr>
        <w:t>y</w:t>
      </w:r>
      <w:r>
        <w:rPr>
          <w:spacing w:val="-13"/>
          <w:sz w:val="20"/>
        </w:rPr>
        <w:t> </w:t>
      </w:r>
      <w:r>
        <w:rPr>
          <w:sz w:val="20"/>
        </w:rPr>
        <w:t>el</w:t>
      </w:r>
      <w:r>
        <w:rPr>
          <w:spacing w:val="-13"/>
          <w:sz w:val="20"/>
        </w:rPr>
        <w:t> </w:t>
      </w:r>
      <w:r>
        <w:rPr>
          <w:sz w:val="20"/>
        </w:rPr>
        <w:t>objeto</w:t>
      </w:r>
      <w:r>
        <w:rPr>
          <w:spacing w:val="-14"/>
          <w:sz w:val="20"/>
        </w:rPr>
        <w:t> </w:t>
      </w:r>
      <w:r>
        <w:rPr>
          <w:sz w:val="20"/>
        </w:rPr>
        <w:t>y</w:t>
      </w:r>
      <w:r>
        <w:rPr>
          <w:spacing w:val="-13"/>
          <w:sz w:val="20"/>
        </w:rPr>
        <w:t> </w:t>
      </w:r>
      <w:r>
        <w:rPr>
          <w:sz w:val="20"/>
        </w:rPr>
        <w:t>fin</w:t>
      </w:r>
      <w:r>
        <w:rPr>
          <w:spacing w:val="-12"/>
          <w:sz w:val="20"/>
        </w:rPr>
        <w:t> </w:t>
      </w:r>
      <w:r>
        <w:rPr>
          <w:sz w:val="20"/>
        </w:rPr>
        <w:t>del</w:t>
      </w:r>
      <w:r>
        <w:rPr>
          <w:spacing w:val="-13"/>
          <w:sz w:val="20"/>
        </w:rPr>
        <w:t> </w:t>
      </w:r>
      <w:r>
        <w:rPr>
          <w:sz w:val="20"/>
        </w:rPr>
        <w:t>mismo.</w:t>
      </w:r>
      <w:r>
        <w:rPr>
          <w:spacing w:val="-12"/>
          <w:sz w:val="20"/>
        </w:rPr>
        <w:t> </w:t>
      </w:r>
      <w:r>
        <w:rPr>
          <w:sz w:val="20"/>
        </w:rPr>
        <w:t>De</w:t>
      </w:r>
      <w:r>
        <w:rPr>
          <w:spacing w:val="-12"/>
          <w:sz w:val="20"/>
        </w:rPr>
        <w:t> </w:t>
      </w:r>
      <w:r>
        <w:rPr>
          <w:sz w:val="20"/>
        </w:rPr>
        <w:t>este</w:t>
      </w:r>
      <w:r>
        <w:rPr>
          <w:spacing w:val="-12"/>
          <w:sz w:val="20"/>
        </w:rPr>
        <w:t> </w:t>
      </w:r>
      <w:r>
        <w:rPr>
          <w:sz w:val="20"/>
        </w:rPr>
        <w:t>último</w:t>
      </w:r>
      <w:r>
        <w:rPr>
          <w:spacing w:val="-14"/>
          <w:sz w:val="20"/>
        </w:rPr>
        <w:t> </w:t>
      </w:r>
      <w:r>
        <w:rPr>
          <w:sz w:val="20"/>
        </w:rPr>
        <w:t>elemento</w:t>
      </w:r>
      <w:r>
        <w:rPr>
          <w:spacing w:val="-14"/>
          <w:sz w:val="20"/>
        </w:rPr>
        <w:t> </w:t>
      </w:r>
      <w:r>
        <w:rPr>
          <w:sz w:val="20"/>
        </w:rPr>
        <w:t>-como enseña Cecilia Medina- se desprenden dos criterios específicos de la hermenéutica de los tratados de derechos humanos: su carácter dinámico y </w:t>
      </w:r>
      <w:r>
        <w:rPr>
          <w:i/>
          <w:sz w:val="20"/>
        </w:rPr>
        <w:t>pro persona</w:t>
      </w:r>
      <w:r>
        <w:rPr>
          <w:sz w:val="20"/>
        </w:rPr>
        <w:t>, lo que posibilita que los jueces dispongan de “amplio margen para una interpretación altamente</w:t>
      </w:r>
      <w:r>
        <w:rPr>
          <w:spacing w:val="1"/>
          <w:sz w:val="20"/>
        </w:rPr>
        <w:t> </w:t>
      </w:r>
      <w:r>
        <w:rPr>
          <w:sz w:val="20"/>
        </w:rPr>
        <w:t>creativa”.</w:t>
      </w:r>
      <w:hyperlink w:history="true" w:anchor="_bookmark205">
        <w:r>
          <w:rPr>
            <w:position w:val="7"/>
            <w:sz w:val="13"/>
          </w:rPr>
          <w:t>15</w:t>
        </w:r>
      </w:hyperlink>
    </w:p>
    <w:p>
      <w:pPr>
        <w:pStyle w:val="BodyText"/>
        <w:spacing w:before="11"/>
        <w:rPr>
          <w:sz w:val="19"/>
        </w:rPr>
      </w:pPr>
    </w:p>
    <w:p>
      <w:pPr>
        <w:pStyle w:val="ListParagraph"/>
        <w:numPr>
          <w:ilvl w:val="0"/>
          <w:numId w:val="17"/>
        </w:numPr>
        <w:tabs>
          <w:tab w:pos="830" w:val="left" w:leader="none"/>
        </w:tabs>
        <w:spacing w:line="240" w:lineRule="auto" w:before="0" w:after="0"/>
        <w:ind w:left="121" w:right="116" w:firstLine="0"/>
        <w:jc w:val="both"/>
        <w:rPr>
          <w:sz w:val="20"/>
        </w:rPr>
      </w:pPr>
      <w:r>
        <w:rPr>
          <w:sz w:val="20"/>
        </w:rPr>
        <w:t>Uno de los cánones de interpretación más relevantes en el derecho internacional de los derechos humanos es la interpretación evolutiva y </w:t>
      </w:r>
      <w:r>
        <w:rPr>
          <w:i/>
          <w:sz w:val="20"/>
        </w:rPr>
        <w:t>pro persona</w:t>
      </w:r>
      <w:r>
        <w:rPr>
          <w:sz w:val="20"/>
        </w:rPr>
        <w:t>. Así, por ejemplo, en el caso Atala Riffo y niñas Vs. Chile, respecto al derecho a la igualdad y no discriminación, la Corte entendió que la orientación sexual y la identidad de género son categorías protegidas por la Convención Americana bajo el término</w:t>
      </w:r>
      <w:r>
        <w:rPr>
          <w:spacing w:val="-6"/>
          <w:sz w:val="20"/>
        </w:rPr>
        <w:t> </w:t>
      </w:r>
      <w:r>
        <w:rPr>
          <w:sz w:val="20"/>
        </w:rPr>
        <w:t>“otra</w:t>
      </w:r>
      <w:r>
        <w:rPr>
          <w:spacing w:val="-6"/>
          <w:sz w:val="20"/>
        </w:rPr>
        <w:t> </w:t>
      </w:r>
      <w:r>
        <w:rPr>
          <w:sz w:val="20"/>
        </w:rPr>
        <w:t>condición</w:t>
      </w:r>
      <w:r>
        <w:rPr>
          <w:spacing w:val="-6"/>
          <w:sz w:val="20"/>
        </w:rPr>
        <w:t> </w:t>
      </w:r>
      <w:r>
        <w:rPr>
          <w:sz w:val="20"/>
        </w:rPr>
        <w:t>social”</w:t>
      </w:r>
      <w:r>
        <w:rPr>
          <w:spacing w:val="-6"/>
          <w:sz w:val="20"/>
        </w:rPr>
        <w:t> </w:t>
      </w:r>
      <w:r>
        <w:rPr>
          <w:sz w:val="20"/>
        </w:rPr>
        <w:t>establecido</w:t>
      </w:r>
      <w:r>
        <w:rPr>
          <w:spacing w:val="-5"/>
          <w:sz w:val="20"/>
        </w:rPr>
        <w:t> </w:t>
      </w:r>
      <w:r>
        <w:rPr>
          <w:sz w:val="20"/>
        </w:rPr>
        <w:t>en</w:t>
      </w:r>
      <w:r>
        <w:rPr>
          <w:spacing w:val="-6"/>
          <w:sz w:val="20"/>
        </w:rPr>
        <w:t> </w:t>
      </w:r>
      <w:r>
        <w:rPr>
          <w:sz w:val="20"/>
        </w:rPr>
        <w:t>el</w:t>
      </w:r>
      <w:r>
        <w:rPr>
          <w:spacing w:val="-5"/>
          <w:sz w:val="20"/>
        </w:rPr>
        <w:t> </w:t>
      </w:r>
      <w:r>
        <w:rPr>
          <w:sz w:val="20"/>
        </w:rPr>
        <w:t>artículo</w:t>
      </w:r>
      <w:r>
        <w:rPr>
          <w:spacing w:val="-6"/>
          <w:sz w:val="20"/>
        </w:rPr>
        <w:t> </w:t>
      </w:r>
      <w:r>
        <w:rPr>
          <w:sz w:val="20"/>
        </w:rPr>
        <w:t>1.1</w:t>
      </w:r>
      <w:r>
        <w:rPr>
          <w:spacing w:val="-6"/>
          <w:sz w:val="20"/>
        </w:rPr>
        <w:t> </w:t>
      </w:r>
      <w:r>
        <w:rPr>
          <w:sz w:val="20"/>
        </w:rPr>
        <w:t>de</w:t>
      </w:r>
      <w:r>
        <w:rPr>
          <w:spacing w:val="-5"/>
          <w:sz w:val="20"/>
        </w:rPr>
        <w:t> </w:t>
      </w:r>
      <w:r>
        <w:rPr>
          <w:sz w:val="20"/>
        </w:rPr>
        <w:t>la</w:t>
      </w:r>
      <w:r>
        <w:rPr>
          <w:spacing w:val="-7"/>
          <w:sz w:val="20"/>
        </w:rPr>
        <w:t> </w:t>
      </w:r>
      <w:r>
        <w:rPr>
          <w:sz w:val="20"/>
        </w:rPr>
        <w:t>Convención.</w:t>
      </w:r>
      <w:r>
        <w:rPr>
          <w:spacing w:val="-5"/>
          <w:sz w:val="20"/>
        </w:rPr>
        <w:t> </w:t>
      </w:r>
      <w:r>
        <w:rPr>
          <w:sz w:val="20"/>
        </w:rPr>
        <w:t>Dicha interpretación evolutiva y </w:t>
      </w:r>
      <w:r>
        <w:rPr>
          <w:i/>
          <w:sz w:val="20"/>
        </w:rPr>
        <w:t>pro persona </w:t>
      </w:r>
      <w:r>
        <w:rPr>
          <w:sz w:val="20"/>
        </w:rPr>
        <w:t>es fiel a la intención de los Estados parte. Sin embargo, en el presente caso la Corte no aplica ese criterio interpretativo, sino que afirma su competencia en materias que los instrumentos respectivos no le han conferido, es decir, sin que los Estados parte hayan consentido en ello. En otros términos, es un error esgrimir el uso de estas herramientas hermenéuticas como fundamento para ampliar la competencia de la Corte, existiendo una norma expresa que precisa y claramente la</w:t>
      </w:r>
      <w:r>
        <w:rPr>
          <w:spacing w:val="-13"/>
          <w:sz w:val="20"/>
        </w:rPr>
        <w:t> </w:t>
      </w:r>
      <w:r>
        <w:rPr>
          <w:sz w:val="20"/>
        </w:rPr>
        <w:t>limita.</w:t>
      </w:r>
    </w:p>
    <w:p>
      <w:pPr>
        <w:pStyle w:val="BodyText"/>
        <w:spacing w:before="12"/>
        <w:rPr>
          <w:sz w:val="19"/>
        </w:rPr>
      </w:pPr>
    </w:p>
    <w:p>
      <w:pPr>
        <w:pStyle w:val="ListParagraph"/>
        <w:numPr>
          <w:ilvl w:val="0"/>
          <w:numId w:val="17"/>
        </w:numPr>
        <w:tabs>
          <w:tab w:pos="830" w:val="left" w:leader="none"/>
        </w:tabs>
        <w:spacing w:line="240" w:lineRule="auto" w:before="0" w:after="0"/>
        <w:ind w:left="121" w:right="118" w:firstLine="0"/>
        <w:jc w:val="both"/>
        <w:rPr>
          <w:sz w:val="20"/>
        </w:rPr>
      </w:pPr>
      <w:r>
        <w:rPr>
          <w:sz w:val="20"/>
        </w:rPr>
        <w:t>La sentencia hace referencia a dos disposiciones del Protocolo: al derecho al trabajo</w:t>
      </w:r>
      <w:r>
        <w:rPr>
          <w:spacing w:val="60"/>
          <w:sz w:val="20"/>
        </w:rPr>
        <w:t> </w:t>
      </w:r>
      <w:r>
        <w:rPr>
          <w:sz w:val="20"/>
        </w:rPr>
        <w:t>establecido</w:t>
      </w:r>
      <w:r>
        <w:rPr>
          <w:spacing w:val="60"/>
          <w:sz w:val="20"/>
        </w:rPr>
        <w:t> </w:t>
      </w:r>
      <w:r>
        <w:rPr>
          <w:sz w:val="20"/>
        </w:rPr>
        <w:t>en</w:t>
      </w:r>
      <w:r>
        <w:rPr>
          <w:spacing w:val="60"/>
          <w:sz w:val="20"/>
        </w:rPr>
        <w:t> </w:t>
      </w:r>
      <w:r>
        <w:rPr>
          <w:sz w:val="20"/>
        </w:rPr>
        <w:t>el</w:t>
      </w:r>
      <w:r>
        <w:rPr>
          <w:spacing w:val="61"/>
          <w:sz w:val="20"/>
        </w:rPr>
        <w:t> </w:t>
      </w:r>
      <w:r>
        <w:rPr>
          <w:sz w:val="20"/>
        </w:rPr>
        <w:t>artículo</w:t>
      </w:r>
      <w:r>
        <w:rPr>
          <w:spacing w:val="60"/>
          <w:sz w:val="20"/>
        </w:rPr>
        <w:t> </w:t>
      </w:r>
      <w:r>
        <w:rPr>
          <w:sz w:val="20"/>
        </w:rPr>
        <w:t>6</w:t>
      </w:r>
      <w:r>
        <w:rPr>
          <w:spacing w:val="60"/>
          <w:sz w:val="20"/>
        </w:rPr>
        <w:t> </w:t>
      </w:r>
      <w:r>
        <w:rPr>
          <w:sz w:val="20"/>
        </w:rPr>
        <w:t>(párrafo</w:t>
      </w:r>
      <w:r>
        <w:rPr>
          <w:spacing w:val="60"/>
          <w:sz w:val="20"/>
        </w:rPr>
        <w:t> </w:t>
      </w:r>
      <w:r>
        <w:rPr>
          <w:sz w:val="20"/>
        </w:rPr>
        <w:t>59)</w:t>
      </w:r>
      <w:r>
        <w:rPr>
          <w:spacing w:val="60"/>
          <w:sz w:val="20"/>
        </w:rPr>
        <w:t> </w:t>
      </w:r>
      <w:r>
        <w:rPr>
          <w:sz w:val="20"/>
        </w:rPr>
        <w:t>y</w:t>
      </w:r>
      <w:r>
        <w:rPr>
          <w:spacing w:val="60"/>
          <w:sz w:val="20"/>
        </w:rPr>
        <w:t> </w:t>
      </w:r>
      <w:r>
        <w:rPr>
          <w:sz w:val="20"/>
        </w:rPr>
        <w:t>al</w:t>
      </w:r>
      <w:r>
        <w:rPr>
          <w:spacing w:val="59"/>
          <w:sz w:val="20"/>
        </w:rPr>
        <w:t> </w:t>
      </w:r>
      <w:r>
        <w:rPr>
          <w:sz w:val="20"/>
        </w:rPr>
        <w:t>artículo</w:t>
      </w:r>
      <w:r>
        <w:rPr>
          <w:spacing w:val="60"/>
          <w:sz w:val="20"/>
        </w:rPr>
        <w:t> </w:t>
      </w:r>
      <w:r>
        <w:rPr>
          <w:sz w:val="20"/>
        </w:rPr>
        <w:t>18,</w:t>
      </w:r>
      <w:r>
        <w:rPr>
          <w:spacing w:val="60"/>
          <w:sz w:val="20"/>
        </w:rPr>
        <w:t> </w:t>
      </w:r>
      <w:r>
        <w:rPr>
          <w:sz w:val="20"/>
        </w:rPr>
        <w:t>denominado</w:t>
      </w:r>
    </w:p>
    <w:p>
      <w:pPr>
        <w:pStyle w:val="BodyText"/>
      </w:pPr>
    </w:p>
    <w:p>
      <w:pPr>
        <w:pStyle w:val="BodyText"/>
        <w:spacing w:before="2"/>
        <w:rPr>
          <w:sz w:val="10"/>
        </w:rPr>
      </w:pPr>
      <w:r>
        <w:rPr/>
        <w:pict>
          <v:line style="position:absolute;mso-position-horizontal-relative:page;mso-position-vertical-relative:paragraph;z-index:1984;mso-wrap-distance-left:0;mso-wrap-distance-right:0" from="85.080002pt,8.531363pt" to="229.080002pt,8.531363pt" stroked="true" strokeweight=".72pt" strokecolor="#000000">
            <v:stroke dashstyle="solid"/>
            <w10:wrap type="topAndBottom"/>
          </v:line>
        </w:pict>
      </w:r>
    </w:p>
    <w:p>
      <w:pPr>
        <w:spacing w:before="70"/>
        <w:ind w:left="121" w:right="119" w:firstLine="0"/>
        <w:jc w:val="both"/>
        <w:rPr>
          <w:sz w:val="16"/>
        </w:rPr>
      </w:pPr>
      <w:bookmarkStart w:name="_bookmark201" w:id="292"/>
      <w:bookmarkEnd w:id="292"/>
      <w:r>
        <w:rPr/>
      </w:r>
      <w:r>
        <w:rPr>
          <w:position w:val="6"/>
          <w:sz w:val="10"/>
        </w:rPr>
        <w:t>11 </w:t>
      </w:r>
      <w:r>
        <w:rPr>
          <w:sz w:val="16"/>
        </w:rPr>
        <w:t>El señor Ximenes Lopes murió en un establecimiento psiquiátrico, aproximadamente dos horas  después de haber sido medicado por el director clínico del hospital, y sin ser asistido por médico alguno. No se le prestó una asistencia adecuada, y se encontraba, en razón de la falta de cuidados, a merced de todo tipo de agresiones y accidentes que pudieran poner en riesgo su vida. La Corte estableció la responsabilidad estatal por violación del derecho a la vida y a la integridad</w:t>
      </w:r>
      <w:r>
        <w:rPr>
          <w:spacing w:val="-34"/>
          <w:sz w:val="16"/>
        </w:rPr>
        <w:t> </w:t>
      </w:r>
      <w:r>
        <w:rPr>
          <w:sz w:val="16"/>
        </w:rPr>
        <w:t>personal.</w:t>
      </w:r>
    </w:p>
    <w:p>
      <w:pPr>
        <w:spacing w:before="119"/>
        <w:ind w:left="121" w:right="118" w:firstLine="0"/>
        <w:jc w:val="both"/>
        <w:rPr>
          <w:sz w:val="16"/>
        </w:rPr>
      </w:pPr>
      <w:bookmarkStart w:name="_bookmark202" w:id="293"/>
      <w:bookmarkEnd w:id="293"/>
      <w:r>
        <w:rPr/>
      </w:r>
      <w:r>
        <w:rPr>
          <w:position w:val="6"/>
          <w:sz w:val="10"/>
        </w:rPr>
        <w:t>12  </w:t>
      </w:r>
      <w:r>
        <w:rPr>
          <w:sz w:val="16"/>
        </w:rPr>
        <w:t>En este caso  -que afectó a una niña que fue contagiada con el virus del VIH al recibir una   transfusión de sangre - la Corte protegió el derecho a la salud de la víctima por  vía de conexidad con  los derechos a la vida y a la integridad personal, al declarar vulnerada “la obligación de fiscalización y supervisión de la prestación de servicios de salud, en el marco del derecho a la integridad personal y de la obligación de no poner en riesgo la</w:t>
      </w:r>
      <w:r>
        <w:rPr>
          <w:spacing w:val="-18"/>
          <w:sz w:val="16"/>
        </w:rPr>
        <w:t> </w:t>
      </w:r>
      <w:r>
        <w:rPr>
          <w:sz w:val="16"/>
        </w:rPr>
        <w:t>vida”.</w:t>
      </w:r>
    </w:p>
    <w:p>
      <w:pPr>
        <w:spacing w:before="119"/>
        <w:ind w:left="121" w:right="118" w:firstLine="0"/>
        <w:jc w:val="both"/>
        <w:rPr>
          <w:sz w:val="16"/>
        </w:rPr>
      </w:pPr>
      <w:bookmarkStart w:name="_bookmark203" w:id="294"/>
      <w:bookmarkEnd w:id="294"/>
      <w:r>
        <w:rPr/>
      </w:r>
      <w:r>
        <w:rPr>
          <w:position w:val="6"/>
          <w:sz w:val="10"/>
        </w:rPr>
        <w:t>13 </w:t>
      </w:r>
      <w:r>
        <w:rPr>
          <w:sz w:val="16"/>
        </w:rPr>
        <w:t>La víctima era una mujer privada de libertad con una discapacidad física a la que no se le brindó adecuada</w:t>
      </w:r>
      <w:r>
        <w:rPr>
          <w:spacing w:val="-14"/>
          <w:sz w:val="16"/>
        </w:rPr>
        <w:t> </w:t>
      </w:r>
      <w:r>
        <w:rPr>
          <w:sz w:val="16"/>
        </w:rPr>
        <w:t>atención</w:t>
      </w:r>
      <w:r>
        <w:rPr>
          <w:spacing w:val="-13"/>
          <w:sz w:val="16"/>
        </w:rPr>
        <w:t> </w:t>
      </w:r>
      <w:r>
        <w:rPr>
          <w:sz w:val="16"/>
        </w:rPr>
        <w:t>de</w:t>
      </w:r>
      <w:r>
        <w:rPr>
          <w:spacing w:val="-13"/>
          <w:sz w:val="16"/>
        </w:rPr>
        <w:t> </w:t>
      </w:r>
      <w:r>
        <w:rPr>
          <w:sz w:val="16"/>
        </w:rPr>
        <w:t>salud</w:t>
      </w:r>
      <w:r>
        <w:rPr>
          <w:spacing w:val="-14"/>
          <w:sz w:val="16"/>
        </w:rPr>
        <w:t> </w:t>
      </w:r>
      <w:r>
        <w:rPr>
          <w:sz w:val="16"/>
        </w:rPr>
        <w:t>respecto</w:t>
      </w:r>
      <w:r>
        <w:rPr>
          <w:spacing w:val="-13"/>
          <w:sz w:val="16"/>
        </w:rPr>
        <w:t> </w:t>
      </w:r>
      <w:r>
        <w:rPr>
          <w:sz w:val="16"/>
        </w:rPr>
        <w:t>de</w:t>
      </w:r>
      <w:r>
        <w:rPr>
          <w:spacing w:val="-13"/>
          <w:sz w:val="16"/>
        </w:rPr>
        <w:t> </w:t>
      </w:r>
      <w:r>
        <w:rPr>
          <w:sz w:val="16"/>
        </w:rPr>
        <w:t>las</w:t>
      </w:r>
      <w:r>
        <w:rPr>
          <w:spacing w:val="-13"/>
          <w:sz w:val="16"/>
        </w:rPr>
        <w:t> </w:t>
      </w:r>
      <w:r>
        <w:rPr>
          <w:sz w:val="16"/>
        </w:rPr>
        <w:t>múltiples</w:t>
      </w:r>
      <w:r>
        <w:rPr>
          <w:spacing w:val="-13"/>
          <w:sz w:val="16"/>
        </w:rPr>
        <w:t> </w:t>
      </w:r>
      <w:r>
        <w:rPr>
          <w:sz w:val="16"/>
        </w:rPr>
        <w:t>enfermedades</w:t>
      </w:r>
      <w:r>
        <w:rPr>
          <w:spacing w:val="-13"/>
          <w:sz w:val="16"/>
        </w:rPr>
        <w:t> </w:t>
      </w:r>
      <w:r>
        <w:rPr>
          <w:sz w:val="16"/>
        </w:rPr>
        <w:t>que</w:t>
      </w:r>
      <w:r>
        <w:rPr>
          <w:spacing w:val="-13"/>
          <w:sz w:val="16"/>
        </w:rPr>
        <w:t> </w:t>
      </w:r>
      <w:r>
        <w:rPr>
          <w:sz w:val="16"/>
        </w:rPr>
        <w:t>sufría</w:t>
      </w:r>
      <w:r>
        <w:rPr>
          <w:spacing w:val="-14"/>
          <w:sz w:val="16"/>
        </w:rPr>
        <w:t> </w:t>
      </w:r>
      <w:r>
        <w:rPr>
          <w:sz w:val="16"/>
        </w:rPr>
        <w:t>y</w:t>
      </w:r>
      <w:r>
        <w:rPr>
          <w:spacing w:val="-14"/>
          <w:sz w:val="16"/>
        </w:rPr>
        <w:t> </w:t>
      </w:r>
      <w:r>
        <w:rPr>
          <w:sz w:val="16"/>
        </w:rPr>
        <w:t>quien,</w:t>
      </w:r>
      <w:r>
        <w:rPr>
          <w:spacing w:val="-15"/>
          <w:sz w:val="16"/>
        </w:rPr>
        <w:t> </w:t>
      </w:r>
      <w:r>
        <w:rPr>
          <w:sz w:val="16"/>
        </w:rPr>
        <w:t>finalmente</w:t>
      </w:r>
      <w:r>
        <w:rPr>
          <w:spacing w:val="-13"/>
          <w:sz w:val="16"/>
        </w:rPr>
        <w:t> </w:t>
      </w:r>
      <w:r>
        <w:rPr>
          <w:sz w:val="16"/>
        </w:rPr>
        <w:t>terminó falleciendo</w:t>
      </w:r>
      <w:r>
        <w:rPr>
          <w:spacing w:val="-4"/>
          <w:sz w:val="16"/>
        </w:rPr>
        <w:t> </w:t>
      </w:r>
      <w:r>
        <w:rPr>
          <w:sz w:val="16"/>
        </w:rPr>
        <w:t>en</w:t>
      </w:r>
      <w:r>
        <w:rPr>
          <w:spacing w:val="-4"/>
          <w:sz w:val="16"/>
        </w:rPr>
        <w:t> </w:t>
      </w:r>
      <w:r>
        <w:rPr>
          <w:sz w:val="16"/>
        </w:rPr>
        <w:t>el</w:t>
      </w:r>
      <w:r>
        <w:rPr>
          <w:spacing w:val="-6"/>
          <w:sz w:val="16"/>
        </w:rPr>
        <w:t> </w:t>
      </w:r>
      <w:r>
        <w:rPr>
          <w:sz w:val="16"/>
        </w:rPr>
        <w:t>recinto</w:t>
      </w:r>
      <w:r>
        <w:rPr>
          <w:spacing w:val="-5"/>
          <w:sz w:val="16"/>
        </w:rPr>
        <w:t> </w:t>
      </w:r>
      <w:r>
        <w:rPr>
          <w:sz w:val="16"/>
        </w:rPr>
        <w:t>penitenciario.</w:t>
      </w:r>
      <w:r>
        <w:rPr>
          <w:spacing w:val="-6"/>
          <w:sz w:val="16"/>
        </w:rPr>
        <w:t> </w:t>
      </w:r>
      <w:r>
        <w:rPr>
          <w:sz w:val="16"/>
        </w:rPr>
        <w:t>Esta</w:t>
      </w:r>
      <w:r>
        <w:rPr>
          <w:spacing w:val="-6"/>
          <w:sz w:val="16"/>
        </w:rPr>
        <w:t> </w:t>
      </w:r>
      <w:r>
        <w:rPr>
          <w:sz w:val="16"/>
        </w:rPr>
        <w:t>falta</w:t>
      </w:r>
      <w:r>
        <w:rPr>
          <w:spacing w:val="-4"/>
          <w:sz w:val="16"/>
        </w:rPr>
        <w:t> </w:t>
      </w:r>
      <w:r>
        <w:rPr>
          <w:sz w:val="16"/>
        </w:rPr>
        <w:t>de</w:t>
      </w:r>
      <w:r>
        <w:rPr>
          <w:spacing w:val="-6"/>
          <w:sz w:val="16"/>
        </w:rPr>
        <w:t> </w:t>
      </w:r>
      <w:r>
        <w:rPr>
          <w:sz w:val="16"/>
        </w:rPr>
        <w:t>asistencia</w:t>
      </w:r>
      <w:r>
        <w:rPr>
          <w:spacing w:val="-4"/>
          <w:sz w:val="16"/>
        </w:rPr>
        <w:t> </w:t>
      </w:r>
      <w:r>
        <w:rPr>
          <w:sz w:val="16"/>
        </w:rPr>
        <w:t>sanitaria</w:t>
      </w:r>
      <w:r>
        <w:rPr>
          <w:spacing w:val="-6"/>
          <w:sz w:val="16"/>
        </w:rPr>
        <w:t> </w:t>
      </w:r>
      <w:r>
        <w:rPr>
          <w:sz w:val="16"/>
        </w:rPr>
        <w:t>redundó</w:t>
      </w:r>
      <w:r>
        <w:rPr>
          <w:spacing w:val="-4"/>
          <w:sz w:val="16"/>
        </w:rPr>
        <w:t> </w:t>
      </w:r>
      <w:r>
        <w:rPr>
          <w:sz w:val="16"/>
        </w:rPr>
        <w:t>en</w:t>
      </w:r>
      <w:r>
        <w:rPr>
          <w:spacing w:val="-6"/>
          <w:sz w:val="16"/>
        </w:rPr>
        <w:t> </w:t>
      </w:r>
      <w:r>
        <w:rPr>
          <w:sz w:val="16"/>
        </w:rPr>
        <w:t>que</w:t>
      </w:r>
      <w:r>
        <w:rPr>
          <w:spacing w:val="-5"/>
          <w:sz w:val="16"/>
        </w:rPr>
        <w:t> </w:t>
      </w:r>
      <w:r>
        <w:rPr>
          <w:sz w:val="16"/>
        </w:rPr>
        <w:t>la</w:t>
      </w:r>
      <w:r>
        <w:rPr>
          <w:spacing w:val="-6"/>
          <w:sz w:val="16"/>
        </w:rPr>
        <w:t> </w:t>
      </w:r>
      <w:r>
        <w:rPr>
          <w:sz w:val="16"/>
        </w:rPr>
        <w:t>Corte</w:t>
      </w:r>
      <w:r>
        <w:rPr>
          <w:spacing w:val="-5"/>
          <w:sz w:val="16"/>
        </w:rPr>
        <w:t> </w:t>
      </w:r>
      <w:r>
        <w:rPr>
          <w:sz w:val="16"/>
        </w:rPr>
        <w:t>declarara violados el derecho a la vida y a la integridad</w:t>
      </w:r>
      <w:r>
        <w:rPr>
          <w:spacing w:val="-22"/>
          <w:sz w:val="16"/>
        </w:rPr>
        <w:t> </w:t>
      </w:r>
      <w:r>
        <w:rPr>
          <w:sz w:val="16"/>
        </w:rPr>
        <w:t>personal.</w:t>
      </w:r>
    </w:p>
    <w:p>
      <w:pPr>
        <w:spacing w:before="119"/>
        <w:ind w:left="121" w:right="118" w:firstLine="0"/>
        <w:jc w:val="both"/>
        <w:rPr>
          <w:sz w:val="16"/>
        </w:rPr>
      </w:pPr>
      <w:bookmarkStart w:name="_bookmark204" w:id="295"/>
      <w:bookmarkEnd w:id="295"/>
      <w:r>
        <w:rPr/>
      </w:r>
      <w:r>
        <w:rPr>
          <w:position w:val="6"/>
          <w:sz w:val="10"/>
        </w:rPr>
        <w:t>14          </w:t>
      </w:r>
      <w:r>
        <w:rPr>
          <w:sz w:val="16"/>
        </w:rPr>
        <w:t>Como explica Contesse, “es vital para la Corte adoptar especial cuidado en justificar el ejercicio   de</w:t>
      </w:r>
      <w:r>
        <w:rPr>
          <w:spacing w:val="-7"/>
          <w:sz w:val="16"/>
        </w:rPr>
        <w:t> </w:t>
      </w:r>
      <w:r>
        <w:rPr>
          <w:sz w:val="16"/>
        </w:rPr>
        <w:t>su</w:t>
      </w:r>
      <w:r>
        <w:rPr>
          <w:spacing w:val="-7"/>
          <w:sz w:val="16"/>
        </w:rPr>
        <w:t> </w:t>
      </w:r>
      <w:r>
        <w:rPr>
          <w:sz w:val="16"/>
        </w:rPr>
        <w:t>autoridad</w:t>
      </w:r>
      <w:r>
        <w:rPr>
          <w:spacing w:val="-7"/>
          <w:sz w:val="16"/>
        </w:rPr>
        <w:t> </w:t>
      </w:r>
      <w:r>
        <w:rPr>
          <w:sz w:val="16"/>
        </w:rPr>
        <w:t>legal”.</w:t>
      </w:r>
      <w:r>
        <w:rPr>
          <w:spacing w:val="-7"/>
          <w:sz w:val="16"/>
        </w:rPr>
        <w:t> </w:t>
      </w:r>
      <w:r>
        <w:rPr>
          <w:sz w:val="16"/>
        </w:rPr>
        <w:t>Véase</w:t>
      </w:r>
      <w:r>
        <w:rPr>
          <w:spacing w:val="-6"/>
          <w:sz w:val="16"/>
        </w:rPr>
        <w:t> </w:t>
      </w:r>
      <w:r>
        <w:rPr>
          <w:sz w:val="16"/>
        </w:rPr>
        <w:t>C</w:t>
      </w:r>
      <w:r>
        <w:rPr>
          <w:sz w:val="13"/>
        </w:rPr>
        <w:t>ONTESSE</w:t>
      </w:r>
      <w:r>
        <w:rPr>
          <w:sz w:val="16"/>
        </w:rPr>
        <w:t>,</w:t>
      </w:r>
      <w:r>
        <w:rPr>
          <w:spacing w:val="-7"/>
          <w:sz w:val="16"/>
        </w:rPr>
        <w:t> </w:t>
      </w:r>
      <w:r>
        <w:rPr>
          <w:sz w:val="16"/>
        </w:rPr>
        <w:t>Jorge:</w:t>
      </w:r>
      <w:r>
        <w:rPr>
          <w:spacing w:val="-7"/>
          <w:sz w:val="16"/>
        </w:rPr>
        <w:t> </w:t>
      </w:r>
      <w:r>
        <w:rPr>
          <w:sz w:val="16"/>
        </w:rPr>
        <w:t>“The</w:t>
      </w:r>
      <w:r>
        <w:rPr>
          <w:spacing w:val="-7"/>
          <w:sz w:val="16"/>
        </w:rPr>
        <w:t> </w:t>
      </w:r>
      <w:r>
        <w:rPr>
          <w:sz w:val="16"/>
        </w:rPr>
        <w:t>international</w:t>
      </w:r>
      <w:r>
        <w:rPr>
          <w:spacing w:val="-7"/>
          <w:sz w:val="16"/>
        </w:rPr>
        <w:t> </w:t>
      </w:r>
      <w:r>
        <w:rPr>
          <w:sz w:val="16"/>
        </w:rPr>
        <w:t>authority</w:t>
      </w:r>
      <w:r>
        <w:rPr>
          <w:spacing w:val="-7"/>
          <w:sz w:val="16"/>
        </w:rPr>
        <w:t> </w:t>
      </w:r>
      <w:r>
        <w:rPr>
          <w:sz w:val="16"/>
        </w:rPr>
        <w:t>of</w:t>
      </w:r>
      <w:r>
        <w:rPr>
          <w:spacing w:val="-7"/>
          <w:sz w:val="16"/>
        </w:rPr>
        <w:t> </w:t>
      </w:r>
      <w:r>
        <w:rPr>
          <w:sz w:val="16"/>
        </w:rPr>
        <w:t>the</w:t>
      </w:r>
      <w:r>
        <w:rPr>
          <w:spacing w:val="-7"/>
          <w:sz w:val="16"/>
        </w:rPr>
        <w:t> </w:t>
      </w:r>
      <w:r>
        <w:rPr>
          <w:sz w:val="16"/>
        </w:rPr>
        <w:t>Inter-American</w:t>
      </w:r>
      <w:r>
        <w:rPr>
          <w:spacing w:val="-7"/>
          <w:sz w:val="16"/>
        </w:rPr>
        <w:t> </w:t>
      </w:r>
      <w:r>
        <w:rPr>
          <w:sz w:val="16"/>
        </w:rPr>
        <w:t>Court</w:t>
      </w:r>
      <w:r>
        <w:rPr>
          <w:spacing w:val="-7"/>
          <w:sz w:val="16"/>
        </w:rPr>
        <w:t> </w:t>
      </w:r>
      <w:r>
        <w:rPr>
          <w:sz w:val="16"/>
        </w:rPr>
        <w:t>of Human Rights: a critique of the conventionality control doctrine”, en </w:t>
      </w:r>
      <w:r>
        <w:rPr>
          <w:i/>
          <w:sz w:val="16"/>
        </w:rPr>
        <w:t>The International Journal of Human </w:t>
      </w:r>
      <w:r>
        <w:rPr>
          <w:i/>
          <w:sz w:val="16"/>
        </w:rPr>
        <w:t>Rights </w:t>
      </w:r>
      <w:r>
        <w:rPr>
          <w:sz w:val="16"/>
        </w:rPr>
        <w:t>(2017), p.11. La traducción es</w:t>
      </w:r>
      <w:r>
        <w:rPr>
          <w:spacing w:val="-20"/>
          <w:sz w:val="16"/>
        </w:rPr>
        <w:t> </w:t>
      </w:r>
      <w:r>
        <w:rPr>
          <w:sz w:val="16"/>
        </w:rPr>
        <w:t>propia.</w:t>
      </w:r>
    </w:p>
    <w:p>
      <w:pPr>
        <w:spacing w:before="119"/>
        <w:ind w:left="121" w:right="0" w:firstLine="0"/>
        <w:jc w:val="both"/>
        <w:rPr>
          <w:i/>
          <w:sz w:val="16"/>
        </w:rPr>
      </w:pPr>
      <w:bookmarkStart w:name="_bookmark205" w:id="296"/>
      <w:bookmarkEnd w:id="296"/>
      <w:r>
        <w:rPr/>
      </w:r>
      <w:r>
        <w:rPr>
          <w:position w:val="6"/>
          <w:sz w:val="10"/>
        </w:rPr>
        <w:t>15          </w:t>
      </w:r>
      <w:r>
        <w:rPr>
          <w:sz w:val="16"/>
        </w:rPr>
        <w:t>M</w:t>
      </w:r>
      <w:r>
        <w:rPr>
          <w:sz w:val="13"/>
        </w:rPr>
        <w:t>EDINA</w:t>
      </w:r>
      <w:r>
        <w:rPr>
          <w:sz w:val="16"/>
        </w:rPr>
        <w:t>,  Cecilia:  </w:t>
      </w:r>
      <w:r>
        <w:rPr>
          <w:i/>
          <w:sz w:val="16"/>
        </w:rPr>
        <w:t>La  Convención  Americana  de  Derechos  Humanos.  Teoría  y jurisprudencia,</w:t>
      </w:r>
    </w:p>
    <w:p>
      <w:pPr>
        <w:spacing w:before="0"/>
        <w:ind w:left="121" w:right="0" w:firstLine="0"/>
        <w:jc w:val="both"/>
        <w:rPr>
          <w:sz w:val="16"/>
        </w:rPr>
      </w:pPr>
      <w:r>
        <w:rPr>
          <w:sz w:val="16"/>
        </w:rPr>
        <w:t>Ediciones Universidad Diego Portales</w:t>
      </w:r>
      <w:r>
        <w:rPr>
          <w:i/>
          <w:sz w:val="16"/>
        </w:rPr>
        <w:t>, </w:t>
      </w:r>
      <w:r>
        <w:rPr>
          <w:sz w:val="16"/>
        </w:rPr>
        <w:t>Santiago (2018), p.115.</w:t>
      </w:r>
    </w:p>
    <w:p>
      <w:pPr>
        <w:pStyle w:val="BodyText"/>
        <w:spacing w:before="11"/>
        <w:rPr>
          <w:sz w:val="21"/>
        </w:rPr>
      </w:pPr>
    </w:p>
    <w:p>
      <w:pPr>
        <w:spacing w:before="100"/>
        <w:ind w:left="0" w:right="0" w:firstLine="0"/>
        <w:jc w:val="center"/>
        <w:rPr>
          <w:sz w:val="16"/>
        </w:rPr>
      </w:pPr>
      <w:r>
        <w:rPr>
          <w:w w:val="99"/>
          <w:sz w:val="16"/>
        </w:rPr>
        <w:t>4</w:t>
      </w:r>
    </w:p>
    <w:p>
      <w:pPr>
        <w:spacing w:after="0"/>
        <w:jc w:val="center"/>
        <w:rPr>
          <w:sz w:val="16"/>
        </w:rPr>
        <w:sectPr>
          <w:footerReference w:type="default" r:id="rId13"/>
          <w:pgSz w:w="11910" w:h="16840"/>
          <w:pgMar w:footer="0" w:header="0" w:top="1320" w:bottom="280" w:left="1580" w:right="1580"/>
        </w:sectPr>
      </w:pPr>
    </w:p>
    <w:p>
      <w:pPr>
        <w:pStyle w:val="BodyText"/>
        <w:spacing w:before="78"/>
        <w:ind w:left="121" w:right="116" w:hanging="1"/>
        <w:jc w:val="both"/>
      </w:pPr>
      <w:r>
        <w:rPr/>
        <w:t>“protección de los minusválidos (</w:t>
      </w:r>
      <w:r>
        <w:rPr>
          <w:i/>
        </w:rPr>
        <w:t>sic</w:t>
      </w:r>
      <w:r>
        <w:rPr/>
        <w:t>)”</w:t>
      </w:r>
      <w:hyperlink w:history="true" w:anchor="_bookmark206">
        <w:r>
          <w:rPr>
            <w:position w:val="7"/>
            <w:sz w:val="13"/>
          </w:rPr>
          <w:t>16</w:t>
        </w:r>
      </w:hyperlink>
      <w:r>
        <w:rPr>
          <w:position w:val="7"/>
          <w:sz w:val="13"/>
        </w:rPr>
        <w:t> </w:t>
      </w:r>
      <w:r>
        <w:rPr/>
        <w:t>(párrafo 62), pero omite toda alusión a una norma esencial, el artículo 19, relativo a los mecanismos de protección de los derechos reconocidos en el acuerdo.</w:t>
      </w:r>
    </w:p>
    <w:p>
      <w:pPr>
        <w:pStyle w:val="BodyText"/>
        <w:spacing w:before="12"/>
        <w:rPr>
          <w:sz w:val="19"/>
        </w:rPr>
      </w:pPr>
    </w:p>
    <w:p>
      <w:pPr>
        <w:pStyle w:val="ListParagraph"/>
        <w:numPr>
          <w:ilvl w:val="0"/>
          <w:numId w:val="17"/>
        </w:numPr>
        <w:tabs>
          <w:tab w:pos="830" w:val="left" w:leader="none"/>
        </w:tabs>
        <w:spacing w:line="240" w:lineRule="auto" w:before="0" w:after="0"/>
        <w:ind w:left="121" w:right="117" w:firstLine="0"/>
        <w:jc w:val="both"/>
        <w:rPr>
          <w:sz w:val="20"/>
        </w:rPr>
      </w:pPr>
      <w:r>
        <w:rPr>
          <w:sz w:val="20"/>
        </w:rPr>
        <w:t>Esta omisión es relevante, porque lo que hace el artículo 19 es definir dos tipos de mecanismos de protección. Uno general -aplicable a todos los derechos reconocidos en el Protocolo- que consiste en el examen, observaciones y recomendaciones que distintos organismos del Sistema Interamericano pueden formular respecto de los informes que deben presentar los Estados acerca del desarrollo</w:t>
      </w:r>
      <w:r>
        <w:rPr>
          <w:spacing w:val="-9"/>
          <w:sz w:val="20"/>
        </w:rPr>
        <w:t> </w:t>
      </w:r>
      <w:r>
        <w:rPr>
          <w:sz w:val="20"/>
        </w:rPr>
        <w:t>progresivo</w:t>
      </w:r>
      <w:r>
        <w:rPr>
          <w:spacing w:val="-9"/>
          <w:sz w:val="20"/>
        </w:rPr>
        <w:t> </w:t>
      </w:r>
      <w:r>
        <w:rPr>
          <w:sz w:val="20"/>
        </w:rPr>
        <w:t>de</w:t>
      </w:r>
      <w:r>
        <w:rPr>
          <w:spacing w:val="-7"/>
          <w:sz w:val="20"/>
        </w:rPr>
        <w:t> </w:t>
      </w:r>
      <w:r>
        <w:rPr>
          <w:sz w:val="20"/>
        </w:rPr>
        <w:t>los</w:t>
      </w:r>
      <w:r>
        <w:rPr>
          <w:spacing w:val="-9"/>
          <w:sz w:val="20"/>
        </w:rPr>
        <w:t> </w:t>
      </w:r>
      <w:r>
        <w:rPr>
          <w:sz w:val="20"/>
        </w:rPr>
        <w:t>DESCA.</w:t>
      </w:r>
      <w:r>
        <w:rPr>
          <w:spacing w:val="-7"/>
          <w:sz w:val="20"/>
        </w:rPr>
        <w:t> </w:t>
      </w:r>
      <w:r>
        <w:rPr>
          <w:sz w:val="20"/>
        </w:rPr>
        <w:t>Y</w:t>
      </w:r>
      <w:r>
        <w:rPr>
          <w:spacing w:val="-9"/>
          <w:sz w:val="20"/>
        </w:rPr>
        <w:t> </w:t>
      </w:r>
      <w:r>
        <w:rPr>
          <w:sz w:val="20"/>
        </w:rPr>
        <w:t>otro</w:t>
      </w:r>
      <w:r>
        <w:rPr>
          <w:spacing w:val="-8"/>
          <w:sz w:val="20"/>
        </w:rPr>
        <w:t> </w:t>
      </w:r>
      <w:r>
        <w:rPr>
          <w:sz w:val="20"/>
        </w:rPr>
        <w:t>–que</w:t>
      </w:r>
      <w:r>
        <w:rPr>
          <w:spacing w:val="-7"/>
          <w:sz w:val="20"/>
        </w:rPr>
        <w:t> </w:t>
      </w:r>
      <w:r>
        <w:rPr>
          <w:sz w:val="20"/>
        </w:rPr>
        <w:t>procede</w:t>
      </w:r>
      <w:r>
        <w:rPr>
          <w:spacing w:val="-8"/>
          <w:sz w:val="20"/>
        </w:rPr>
        <w:t> </w:t>
      </w:r>
      <w:r>
        <w:rPr>
          <w:sz w:val="20"/>
        </w:rPr>
        <w:t>únicamente</w:t>
      </w:r>
      <w:r>
        <w:rPr>
          <w:spacing w:val="-8"/>
          <w:sz w:val="20"/>
        </w:rPr>
        <w:t> </w:t>
      </w:r>
      <w:r>
        <w:rPr>
          <w:sz w:val="20"/>
        </w:rPr>
        <w:t>respecto</w:t>
      </w:r>
      <w:r>
        <w:rPr>
          <w:spacing w:val="-9"/>
          <w:sz w:val="20"/>
        </w:rPr>
        <w:t> </w:t>
      </w:r>
      <w:r>
        <w:rPr>
          <w:sz w:val="20"/>
        </w:rPr>
        <w:t>de</w:t>
      </w:r>
      <w:r>
        <w:rPr>
          <w:spacing w:val="-9"/>
          <w:sz w:val="20"/>
        </w:rPr>
        <w:t> </w:t>
      </w:r>
      <w:r>
        <w:rPr>
          <w:sz w:val="20"/>
        </w:rPr>
        <w:t>los derechos de organización y afiliación sindical y del derecho a la educación– hace factible que una eventual violación a los mismos pueda sea conocida por la</w:t>
      </w:r>
      <w:r>
        <w:rPr>
          <w:spacing w:val="-26"/>
          <w:sz w:val="20"/>
        </w:rPr>
        <w:t> </w:t>
      </w:r>
      <w:r>
        <w:rPr>
          <w:sz w:val="20"/>
        </w:rPr>
        <w:t>Corte.</w:t>
      </w:r>
    </w:p>
    <w:p>
      <w:pPr>
        <w:pStyle w:val="ListParagraph"/>
        <w:numPr>
          <w:ilvl w:val="0"/>
          <w:numId w:val="17"/>
        </w:numPr>
        <w:tabs>
          <w:tab w:pos="830" w:val="left" w:leader="none"/>
        </w:tabs>
        <w:spacing w:line="240" w:lineRule="auto" w:before="0" w:after="0"/>
        <w:ind w:left="121" w:right="116" w:firstLine="0"/>
        <w:jc w:val="both"/>
        <w:rPr>
          <w:sz w:val="20"/>
        </w:rPr>
      </w:pPr>
      <w:r>
        <w:rPr>
          <w:sz w:val="20"/>
        </w:rPr>
        <w:t>El Estado hizo un reconocimiento de responsabilidad que incluyó la violación del artículo 26, porque entendió que la conducta desplegada por sus agentes no estuvo</w:t>
      </w:r>
      <w:r>
        <w:rPr>
          <w:spacing w:val="-14"/>
          <w:sz w:val="20"/>
        </w:rPr>
        <w:t> </w:t>
      </w:r>
      <w:r>
        <w:rPr>
          <w:sz w:val="20"/>
        </w:rPr>
        <w:t>a</w:t>
      </w:r>
      <w:r>
        <w:rPr>
          <w:spacing w:val="-14"/>
          <w:sz w:val="20"/>
        </w:rPr>
        <w:t> </w:t>
      </w:r>
      <w:r>
        <w:rPr>
          <w:sz w:val="20"/>
        </w:rPr>
        <w:t>la</w:t>
      </w:r>
      <w:r>
        <w:rPr>
          <w:spacing w:val="-16"/>
          <w:sz w:val="20"/>
        </w:rPr>
        <w:t> </w:t>
      </w:r>
      <w:r>
        <w:rPr>
          <w:sz w:val="20"/>
        </w:rPr>
        <w:t>altura</w:t>
      </w:r>
      <w:r>
        <w:rPr>
          <w:spacing w:val="-14"/>
          <w:sz w:val="20"/>
        </w:rPr>
        <w:t> </w:t>
      </w:r>
      <w:r>
        <w:rPr>
          <w:sz w:val="20"/>
        </w:rPr>
        <w:t>del</w:t>
      </w:r>
      <w:r>
        <w:rPr>
          <w:spacing w:val="-14"/>
          <w:sz w:val="20"/>
        </w:rPr>
        <w:t> </w:t>
      </w:r>
      <w:r>
        <w:rPr>
          <w:sz w:val="20"/>
        </w:rPr>
        <w:t>cumplimiento</w:t>
      </w:r>
      <w:r>
        <w:rPr>
          <w:spacing w:val="-13"/>
          <w:sz w:val="20"/>
        </w:rPr>
        <w:t> </w:t>
      </w:r>
      <w:r>
        <w:rPr>
          <w:sz w:val="20"/>
        </w:rPr>
        <w:t>de</w:t>
      </w:r>
      <w:r>
        <w:rPr>
          <w:spacing w:val="-13"/>
          <w:sz w:val="20"/>
        </w:rPr>
        <w:t> </w:t>
      </w:r>
      <w:r>
        <w:rPr>
          <w:sz w:val="20"/>
        </w:rPr>
        <w:t>sus</w:t>
      </w:r>
      <w:r>
        <w:rPr>
          <w:spacing w:val="-14"/>
          <w:sz w:val="20"/>
        </w:rPr>
        <w:t> </w:t>
      </w:r>
      <w:r>
        <w:rPr>
          <w:sz w:val="20"/>
        </w:rPr>
        <w:t>obligaciones</w:t>
      </w:r>
      <w:r>
        <w:rPr>
          <w:spacing w:val="-14"/>
          <w:sz w:val="20"/>
        </w:rPr>
        <w:t> </w:t>
      </w:r>
      <w:r>
        <w:rPr>
          <w:sz w:val="20"/>
        </w:rPr>
        <w:t>convencionales,</w:t>
      </w:r>
      <w:r>
        <w:rPr>
          <w:spacing w:val="-14"/>
          <w:sz w:val="20"/>
        </w:rPr>
        <w:t> </w:t>
      </w:r>
      <w:r>
        <w:rPr>
          <w:sz w:val="20"/>
        </w:rPr>
        <w:t>sin</w:t>
      </w:r>
      <w:r>
        <w:rPr>
          <w:spacing w:val="-15"/>
          <w:sz w:val="20"/>
        </w:rPr>
        <w:t> </w:t>
      </w:r>
      <w:r>
        <w:rPr>
          <w:sz w:val="20"/>
        </w:rPr>
        <w:t>embargo, de ello no se sigue que la Corte tenga competencia para declarar la violación del derecho al trabajo, conforme ya se ha</w:t>
      </w:r>
      <w:r>
        <w:rPr>
          <w:spacing w:val="-20"/>
          <w:sz w:val="20"/>
        </w:rPr>
        <w:t> </w:t>
      </w:r>
      <w:r>
        <w:rPr>
          <w:sz w:val="20"/>
        </w:rPr>
        <w:t>explicado.</w:t>
      </w:r>
    </w:p>
    <w:p>
      <w:pPr>
        <w:pStyle w:val="BodyText"/>
        <w:spacing w:before="11"/>
        <w:rPr>
          <w:sz w:val="19"/>
        </w:rPr>
      </w:pPr>
    </w:p>
    <w:p>
      <w:pPr>
        <w:pStyle w:val="ListParagraph"/>
        <w:numPr>
          <w:ilvl w:val="0"/>
          <w:numId w:val="17"/>
        </w:numPr>
        <w:tabs>
          <w:tab w:pos="830" w:val="left" w:leader="none"/>
        </w:tabs>
        <w:spacing w:line="240" w:lineRule="auto" w:before="0" w:after="0"/>
        <w:ind w:left="121" w:right="117" w:firstLine="0"/>
        <w:jc w:val="both"/>
        <w:rPr>
          <w:sz w:val="20"/>
        </w:rPr>
      </w:pPr>
      <w:r>
        <w:rPr>
          <w:sz w:val="20"/>
        </w:rPr>
        <w:t>En la sentencia se declaró la responsabilidad del Estado al considerar que durante</w:t>
      </w:r>
      <w:r>
        <w:rPr>
          <w:spacing w:val="-9"/>
          <w:sz w:val="20"/>
        </w:rPr>
        <w:t> </w:t>
      </w:r>
      <w:r>
        <w:rPr>
          <w:sz w:val="20"/>
        </w:rPr>
        <w:t>el</w:t>
      </w:r>
      <w:r>
        <w:rPr>
          <w:spacing w:val="-9"/>
          <w:sz w:val="20"/>
        </w:rPr>
        <w:t> </w:t>
      </w:r>
      <w:r>
        <w:rPr>
          <w:sz w:val="20"/>
        </w:rPr>
        <w:t>proceso</w:t>
      </w:r>
      <w:r>
        <w:rPr>
          <w:spacing w:val="-8"/>
          <w:sz w:val="20"/>
        </w:rPr>
        <w:t> </w:t>
      </w:r>
      <w:r>
        <w:rPr>
          <w:sz w:val="20"/>
        </w:rPr>
        <w:t>de</w:t>
      </w:r>
      <w:r>
        <w:rPr>
          <w:spacing w:val="-7"/>
          <w:sz w:val="20"/>
        </w:rPr>
        <w:t> </w:t>
      </w:r>
      <w:r>
        <w:rPr>
          <w:sz w:val="20"/>
        </w:rPr>
        <w:t>selección</w:t>
      </w:r>
      <w:r>
        <w:rPr>
          <w:spacing w:val="-9"/>
          <w:sz w:val="20"/>
        </w:rPr>
        <w:t> </w:t>
      </w:r>
      <w:r>
        <w:rPr>
          <w:sz w:val="20"/>
        </w:rPr>
        <w:t>en</w:t>
      </w:r>
      <w:r>
        <w:rPr>
          <w:spacing w:val="-9"/>
          <w:sz w:val="20"/>
        </w:rPr>
        <w:t> </w:t>
      </w:r>
      <w:r>
        <w:rPr>
          <w:sz w:val="20"/>
        </w:rPr>
        <w:t>que</w:t>
      </w:r>
      <w:r>
        <w:rPr>
          <w:spacing w:val="-9"/>
          <w:sz w:val="20"/>
        </w:rPr>
        <w:t> </w:t>
      </w:r>
      <w:r>
        <w:rPr>
          <w:sz w:val="20"/>
        </w:rPr>
        <w:t>participó</w:t>
      </w:r>
      <w:r>
        <w:rPr>
          <w:spacing w:val="-8"/>
          <w:sz w:val="20"/>
        </w:rPr>
        <w:t> </w:t>
      </w:r>
      <w:r>
        <w:rPr>
          <w:sz w:val="20"/>
        </w:rPr>
        <w:t>el</w:t>
      </w:r>
      <w:r>
        <w:rPr>
          <w:spacing w:val="-9"/>
          <w:sz w:val="20"/>
        </w:rPr>
        <w:t> </w:t>
      </w:r>
      <w:r>
        <w:rPr>
          <w:sz w:val="20"/>
        </w:rPr>
        <w:t>señor</w:t>
      </w:r>
      <w:r>
        <w:rPr>
          <w:spacing w:val="-10"/>
          <w:sz w:val="20"/>
        </w:rPr>
        <w:t> </w:t>
      </w:r>
      <w:r>
        <w:rPr>
          <w:sz w:val="20"/>
        </w:rPr>
        <w:t>Guevara</w:t>
      </w:r>
      <w:r>
        <w:rPr>
          <w:spacing w:val="-8"/>
          <w:sz w:val="20"/>
        </w:rPr>
        <w:t> </w:t>
      </w:r>
      <w:r>
        <w:rPr>
          <w:sz w:val="20"/>
        </w:rPr>
        <w:t>Díaz</w:t>
      </w:r>
      <w:r>
        <w:rPr>
          <w:spacing w:val="-9"/>
          <w:sz w:val="20"/>
        </w:rPr>
        <w:t> </w:t>
      </w:r>
      <w:r>
        <w:rPr>
          <w:sz w:val="20"/>
        </w:rPr>
        <w:t>existió</w:t>
      </w:r>
      <w:r>
        <w:rPr>
          <w:spacing w:val="-9"/>
          <w:sz w:val="20"/>
        </w:rPr>
        <w:t> </w:t>
      </w:r>
      <w:r>
        <w:rPr>
          <w:sz w:val="20"/>
        </w:rPr>
        <w:t>-en</w:t>
      </w:r>
      <w:r>
        <w:rPr>
          <w:spacing w:val="-9"/>
          <w:sz w:val="20"/>
        </w:rPr>
        <w:t> </w:t>
      </w:r>
      <w:r>
        <w:rPr>
          <w:sz w:val="20"/>
        </w:rPr>
        <w:t>su perjuicio- una diferencia de trato basada en su discapacidad intelectual, que careció de una justificación objetiva y razonable. Tal proceder violó sus derechos a la igualdad ante la ley y al trabajo, reconocidos en los artículos 24 y 26 de la CADH en relación con las obligaciones de respeto y garantía. Estoy de acuerdo con las consideraciones</w:t>
      </w:r>
      <w:r>
        <w:rPr>
          <w:spacing w:val="-20"/>
          <w:sz w:val="20"/>
        </w:rPr>
        <w:t> </w:t>
      </w:r>
      <w:r>
        <w:rPr>
          <w:sz w:val="20"/>
        </w:rPr>
        <w:t>que</w:t>
      </w:r>
      <w:r>
        <w:rPr>
          <w:spacing w:val="-18"/>
          <w:sz w:val="20"/>
        </w:rPr>
        <w:t> </w:t>
      </w:r>
      <w:r>
        <w:rPr>
          <w:sz w:val="20"/>
        </w:rPr>
        <w:t>se</w:t>
      </w:r>
      <w:r>
        <w:rPr>
          <w:spacing w:val="-19"/>
          <w:sz w:val="20"/>
        </w:rPr>
        <w:t> </w:t>
      </w:r>
      <w:r>
        <w:rPr>
          <w:sz w:val="20"/>
        </w:rPr>
        <w:t>expresan</w:t>
      </w:r>
      <w:r>
        <w:rPr>
          <w:spacing w:val="-19"/>
          <w:sz w:val="20"/>
        </w:rPr>
        <w:t> </w:t>
      </w:r>
      <w:r>
        <w:rPr>
          <w:sz w:val="20"/>
        </w:rPr>
        <w:t>en</w:t>
      </w:r>
      <w:r>
        <w:rPr>
          <w:spacing w:val="-18"/>
          <w:sz w:val="20"/>
        </w:rPr>
        <w:t> </w:t>
      </w:r>
      <w:r>
        <w:rPr>
          <w:sz w:val="20"/>
        </w:rPr>
        <w:t>la</w:t>
      </w:r>
      <w:r>
        <w:rPr>
          <w:spacing w:val="-19"/>
          <w:sz w:val="20"/>
        </w:rPr>
        <w:t> </w:t>
      </w:r>
      <w:r>
        <w:rPr>
          <w:sz w:val="20"/>
        </w:rPr>
        <w:t>sentencia,</w:t>
      </w:r>
      <w:r>
        <w:rPr>
          <w:spacing w:val="-19"/>
          <w:sz w:val="20"/>
        </w:rPr>
        <w:t> </w:t>
      </w:r>
      <w:r>
        <w:rPr>
          <w:sz w:val="20"/>
        </w:rPr>
        <w:t>con</w:t>
      </w:r>
      <w:r>
        <w:rPr>
          <w:spacing w:val="-20"/>
          <w:sz w:val="20"/>
        </w:rPr>
        <w:t> </w:t>
      </w:r>
      <w:r>
        <w:rPr>
          <w:sz w:val="20"/>
        </w:rPr>
        <w:t>excepción</w:t>
      </w:r>
      <w:r>
        <w:rPr>
          <w:spacing w:val="-18"/>
          <w:sz w:val="20"/>
        </w:rPr>
        <w:t> </w:t>
      </w:r>
      <w:r>
        <w:rPr>
          <w:sz w:val="20"/>
        </w:rPr>
        <w:t>de</w:t>
      </w:r>
      <w:r>
        <w:rPr>
          <w:spacing w:val="-18"/>
          <w:sz w:val="20"/>
        </w:rPr>
        <w:t> </w:t>
      </w:r>
      <w:r>
        <w:rPr>
          <w:sz w:val="20"/>
        </w:rPr>
        <w:t>aquellas</w:t>
      </w:r>
      <w:r>
        <w:rPr>
          <w:spacing w:val="34"/>
          <w:sz w:val="20"/>
        </w:rPr>
        <w:t> </w:t>
      </w:r>
      <w:r>
        <w:rPr>
          <w:sz w:val="20"/>
        </w:rPr>
        <w:t>referidas a la violación directa del derecho al trabajo con base en el artículo 26, según se ha señalado</w:t>
      </w:r>
      <w:r>
        <w:rPr>
          <w:spacing w:val="-11"/>
          <w:sz w:val="20"/>
        </w:rPr>
        <w:t> </w:t>
      </w:r>
      <w:r>
        <w:rPr>
          <w:sz w:val="20"/>
        </w:rPr>
        <w:t>precedentemente.</w:t>
      </w:r>
    </w:p>
    <w:p>
      <w:pPr>
        <w:pStyle w:val="BodyText"/>
        <w:spacing w:before="11"/>
        <w:rPr>
          <w:sz w:val="19"/>
        </w:rPr>
      </w:pPr>
    </w:p>
    <w:p>
      <w:pPr>
        <w:pStyle w:val="ListParagraph"/>
        <w:numPr>
          <w:ilvl w:val="0"/>
          <w:numId w:val="17"/>
        </w:numPr>
        <w:tabs>
          <w:tab w:pos="830" w:val="left" w:leader="none"/>
        </w:tabs>
        <w:spacing w:line="240" w:lineRule="auto" w:before="0" w:after="0"/>
        <w:ind w:left="121" w:right="116" w:firstLine="0"/>
        <w:jc w:val="both"/>
        <w:rPr>
          <w:sz w:val="20"/>
        </w:rPr>
      </w:pPr>
      <w:r>
        <w:rPr>
          <w:sz w:val="20"/>
        </w:rPr>
        <w:t>Cabe</w:t>
      </w:r>
      <w:r>
        <w:rPr>
          <w:spacing w:val="-16"/>
          <w:sz w:val="20"/>
        </w:rPr>
        <w:t> </w:t>
      </w:r>
      <w:r>
        <w:rPr>
          <w:sz w:val="20"/>
        </w:rPr>
        <w:t>tener</w:t>
      </w:r>
      <w:r>
        <w:rPr>
          <w:spacing w:val="-17"/>
          <w:sz w:val="20"/>
        </w:rPr>
        <w:t> </w:t>
      </w:r>
      <w:r>
        <w:rPr>
          <w:sz w:val="20"/>
        </w:rPr>
        <w:t>presente</w:t>
      </w:r>
      <w:r>
        <w:rPr>
          <w:spacing w:val="-16"/>
          <w:sz w:val="20"/>
        </w:rPr>
        <w:t> </w:t>
      </w:r>
      <w:r>
        <w:rPr>
          <w:sz w:val="20"/>
        </w:rPr>
        <w:t>que</w:t>
      </w:r>
      <w:r>
        <w:rPr>
          <w:spacing w:val="-16"/>
          <w:sz w:val="20"/>
        </w:rPr>
        <w:t> </w:t>
      </w:r>
      <w:r>
        <w:rPr>
          <w:sz w:val="20"/>
        </w:rPr>
        <w:t>en</w:t>
      </w:r>
      <w:r>
        <w:rPr>
          <w:spacing w:val="-16"/>
          <w:sz w:val="20"/>
        </w:rPr>
        <w:t> </w:t>
      </w:r>
      <w:r>
        <w:rPr>
          <w:sz w:val="20"/>
        </w:rPr>
        <w:t>los</w:t>
      </w:r>
      <w:r>
        <w:rPr>
          <w:spacing w:val="-16"/>
          <w:sz w:val="20"/>
        </w:rPr>
        <w:t> </w:t>
      </w:r>
      <w:r>
        <w:rPr>
          <w:sz w:val="20"/>
        </w:rPr>
        <w:t>párrafos</w:t>
      </w:r>
      <w:r>
        <w:rPr>
          <w:spacing w:val="-15"/>
          <w:sz w:val="20"/>
        </w:rPr>
        <w:t> </w:t>
      </w:r>
      <w:r>
        <w:rPr>
          <w:sz w:val="20"/>
        </w:rPr>
        <w:t>78,</w:t>
      </w:r>
      <w:r>
        <w:rPr>
          <w:spacing w:val="-15"/>
          <w:sz w:val="20"/>
        </w:rPr>
        <w:t> </w:t>
      </w:r>
      <w:r>
        <w:rPr>
          <w:sz w:val="20"/>
        </w:rPr>
        <w:t>79</w:t>
      </w:r>
      <w:r>
        <w:rPr>
          <w:spacing w:val="-17"/>
          <w:sz w:val="20"/>
        </w:rPr>
        <w:t> </w:t>
      </w:r>
      <w:r>
        <w:rPr>
          <w:sz w:val="20"/>
        </w:rPr>
        <w:t>y</w:t>
      </w:r>
      <w:r>
        <w:rPr>
          <w:spacing w:val="-15"/>
          <w:sz w:val="20"/>
        </w:rPr>
        <w:t> </w:t>
      </w:r>
      <w:r>
        <w:rPr>
          <w:sz w:val="20"/>
        </w:rPr>
        <w:t>82</w:t>
      </w:r>
      <w:r>
        <w:rPr>
          <w:spacing w:val="-17"/>
          <w:sz w:val="20"/>
        </w:rPr>
        <w:t> </w:t>
      </w:r>
      <w:r>
        <w:rPr>
          <w:sz w:val="20"/>
        </w:rPr>
        <w:t>de</w:t>
      </w:r>
      <w:r>
        <w:rPr>
          <w:spacing w:val="-16"/>
          <w:sz w:val="20"/>
        </w:rPr>
        <w:t> </w:t>
      </w:r>
      <w:r>
        <w:rPr>
          <w:sz w:val="20"/>
        </w:rPr>
        <w:t>la</w:t>
      </w:r>
      <w:r>
        <w:rPr>
          <w:spacing w:val="-17"/>
          <w:sz w:val="20"/>
        </w:rPr>
        <w:t> </w:t>
      </w:r>
      <w:r>
        <w:rPr>
          <w:sz w:val="20"/>
        </w:rPr>
        <w:t>sentencia,</w:t>
      </w:r>
      <w:r>
        <w:rPr>
          <w:spacing w:val="-15"/>
          <w:sz w:val="20"/>
        </w:rPr>
        <w:t> </w:t>
      </w:r>
      <w:r>
        <w:rPr>
          <w:sz w:val="20"/>
        </w:rPr>
        <w:t>se</w:t>
      </w:r>
      <w:r>
        <w:rPr>
          <w:spacing w:val="-16"/>
          <w:sz w:val="20"/>
        </w:rPr>
        <w:t> </w:t>
      </w:r>
      <w:r>
        <w:rPr>
          <w:sz w:val="20"/>
        </w:rPr>
        <w:t>razona en torno a que se acreditó que el motivo por la cual el señor Guevara no fue elegido para el puesto de Trabajador Misceláneo 1 fue su condición de persona con discapacidad</w:t>
      </w:r>
      <w:r>
        <w:rPr>
          <w:spacing w:val="-5"/>
          <w:sz w:val="20"/>
        </w:rPr>
        <w:t> </w:t>
      </w:r>
      <w:r>
        <w:rPr>
          <w:sz w:val="20"/>
        </w:rPr>
        <w:t>intelectual,</w:t>
      </w:r>
      <w:r>
        <w:rPr>
          <w:spacing w:val="-6"/>
          <w:sz w:val="20"/>
        </w:rPr>
        <w:t> </w:t>
      </w:r>
      <w:r>
        <w:rPr>
          <w:sz w:val="20"/>
        </w:rPr>
        <w:t>sin</w:t>
      </w:r>
      <w:r>
        <w:rPr>
          <w:spacing w:val="-6"/>
          <w:sz w:val="20"/>
        </w:rPr>
        <w:t> </w:t>
      </w:r>
      <w:r>
        <w:rPr>
          <w:sz w:val="20"/>
        </w:rPr>
        <w:t>que</w:t>
      </w:r>
      <w:r>
        <w:rPr>
          <w:spacing w:val="-6"/>
          <w:sz w:val="20"/>
        </w:rPr>
        <w:t> </w:t>
      </w:r>
      <w:r>
        <w:rPr>
          <w:sz w:val="20"/>
        </w:rPr>
        <w:t>el</w:t>
      </w:r>
      <w:r>
        <w:rPr>
          <w:spacing w:val="-8"/>
          <w:sz w:val="20"/>
        </w:rPr>
        <w:t> </w:t>
      </w:r>
      <w:r>
        <w:rPr>
          <w:sz w:val="20"/>
        </w:rPr>
        <w:t>Estado</w:t>
      </w:r>
      <w:r>
        <w:rPr>
          <w:spacing w:val="-7"/>
          <w:sz w:val="20"/>
        </w:rPr>
        <w:t> </w:t>
      </w:r>
      <w:r>
        <w:rPr>
          <w:sz w:val="20"/>
        </w:rPr>
        <w:t>justificara</w:t>
      </w:r>
      <w:r>
        <w:rPr>
          <w:spacing w:val="-6"/>
          <w:sz w:val="20"/>
        </w:rPr>
        <w:t> </w:t>
      </w:r>
      <w:r>
        <w:rPr>
          <w:sz w:val="20"/>
        </w:rPr>
        <w:t>adecuadamente</w:t>
      </w:r>
      <w:r>
        <w:rPr>
          <w:spacing w:val="-6"/>
          <w:sz w:val="20"/>
        </w:rPr>
        <w:t> </w:t>
      </w:r>
      <w:r>
        <w:rPr>
          <w:sz w:val="20"/>
        </w:rPr>
        <w:t>su</w:t>
      </w:r>
      <w:r>
        <w:rPr>
          <w:spacing w:val="-5"/>
          <w:sz w:val="20"/>
        </w:rPr>
        <w:t> </w:t>
      </w:r>
      <w:r>
        <w:rPr>
          <w:sz w:val="20"/>
        </w:rPr>
        <w:t>decisión.</w:t>
      </w:r>
      <w:r>
        <w:rPr>
          <w:spacing w:val="-7"/>
          <w:sz w:val="20"/>
        </w:rPr>
        <w:t> </w:t>
      </w:r>
      <w:r>
        <w:rPr>
          <w:sz w:val="20"/>
        </w:rPr>
        <w:t>Lo anterior vulnera, sin lugar a dudas, el deber del Estado de prohibir todo tipo de discriminación en contra de personas que pertenecen a grupos especialmente vulnerables. Pero ese mismo hecho se califica como vulneratorio del derecho del trabajo del que es titular el señor Guevara, sin que se especifique algún otro hecho que</w:t>
      </w:r>
      <w:r>
        <w:rPr>
          <w:spacing w:val="-6"/>
          <w:sz w:val="20"/>
        </w:rPr>
        <w:t> </w:t>
      </w:r>
      <w:r>
        <w:rPr>
          <w:sz w:val="20"/>
        </w:rPr>
        <w:t>por</w:t>
      </w:r>
      <w:r>
        <w:rPr>
          <w:spacing w:val="-6"/>
          <w:sz w:val="20"/>
        </w:rPr>
        <w:t> </w:t>
      </w:r>
      <w:r>
        <w:rPr>
          <w:sz w:val="20"/>
        </w:rPr>
        <w:t>sí</w:t>
      </w:r>
      <w:r>
        <w:rPr>
          <w:spacing w:val="-5"/>
          <w:sz w:val="20"/>
        </w:rPr>
        <w:t> </w:t>
      </w:r>
      <w:r>
        <w:rPr>
          <w:sz w:val="20"/>
        </w:rPr>
        <w:t>solo</w:t>
      </w:r>
      <w:r>
        <w:rPr>
          <w:spacing w:val="-6"/>
          <w:sz w:val="20"/>
        </w:rPr>
        <w:t> </w:t>
      </w:r>
      <w:r>
        <w:rPr>
          <w:sz w:val="20"/>
        </w:rPr>
        <w:t>vulnere</w:t>
      </w:r>
      <w:r>
        <w:rPr>
          <w:spacing w:val="-7"/>
          <w:sz w:val="20"/>
        </w:rPr>
        <w:t> </w:t>
      </w:r>
      <w:r>
        <w:rPr>
          <w:sz w:val="20"/>
        </w:rPr>
        <w:t>el</w:t>
      </w:r>
      <w:r>
        <w:rPr>
          <w:spacing w:val="-6"/>
          <w:sz w:val="20"/>
        </w:rPr>
        <w:t> </w:t>
      </w:r>
      <w:r>
        <w:rPr>
          <w:sz w:val="20"/>
        </w:rPr>
        <w:t>derecho</w:t>
      </w:r>
      <w:r>
        <w:rPr>
          <w:spacing w:val="-7"/>
          <w:sz w:val="20"/>
        </w:rPr>
        <w:t> </w:t>
      </w:r>
      <w:r>
        <w:rPr>
          <w:sz w:val="20"/>
        </w:rPr>
        <w:t>que</w:t>
      </w:r>
      <w:r>
        <w:rPr>
          <w:spacing w:val="-6"/>
          <w:sz w:val="20"/>
        </w:rPr>
        <w:t> </w:t>
      </w:r>
      <w:r>
        <w:rPr>
          <w:sz w:val="20"/>
        </w:rPr>
        <w:t>se</w:t>
      </w:r>
      <w:r>
        <w:rPr>
          <w:spacing w:val="-5"/>
          <w:sz w:val="20"/>
        </w:rPr>
        <w:t> </w:t>
      </w:r>
      <w:r>
        <w:rPr>
          <w:sz w:val="20"/>
        </w:rPr>
        <w:t>dice</w:t>
      </w:r>
      <w:r>
        <w:rPr>
          <w:spacing w:val="-6"/>
          <w:sz w:val="20"/>
        </w:rPr>
        <w:t> </w:t>
      </w:r>
      <w:r>
        <w:rPr>
          <w:sz w:val="20"/>
        </w:rPr>
        <w:t>estar</w:t>
      </w:r>
      <w:r>
        <w:rPr>
          <w:spacing w:val="-7"/>
          <w:sz w:val="20"/>
        </w:rPr>
        <w:t> </w:t>
      </w:r>
      <w:r>
        <w:rPr>
          <w:sz w:val="20"/>
        </w:rPr>
        <w:t>protegido</w:t>
      </w:r>
      <w:r>
        <w:rPr>
          <w:spacing w:val="-6"/>
          <w:sz w:val="20"/>
        </w:rPr>
        <w:t> </w:t>
      </w:r>
      <w:r>
        <w:rPr>
          <w:sz w:val="20"/>
        </w:rPr>
        <w:t>por</w:t>
      </w:r>
      <w:r>
        <w:rPr>
          <w:spacing w:val="-7"/>
          <w:sz w:val="20"/>
        </w:rPr>
        <w:t> </w:t>
      </w:r>
      <w:r>
        <w:rPr>
          <w:sz w:val="20"/>
        </w:rPr>
        <w:t>el</w:t>
      </w:r>
      <w:r>
        <w:rPr>
          <w:spacing w:val="-5"/>
          <w:sz w:val="20"/>
        </w:rPr>
        <w:t> </w:t>
      </w:r>
      <w:r>
        <w:rPr>
          <w:sz w:val="20"/>
        </w:rPr>
        <w:t>artículo</w:t>
      </w:r>
      <w:r>
        <w:rPr>
          <w:spacing w:val="-6"/>
          <w:sz w:val="20"/>
        </w:rPr>
        <w:t> </w:t>
      </w:r>
      <w:r>
        <w:rPr>
          <w:sz w:val="20"/>
        </w:rPr>
        <w:t>26</w:t>
      </w:r>
      <w:r>
        <w:rPr>
          <w:spacing w:val="-7"/>
          <w:sz w:val="20"/>
        </w:rPr>
        <w:t> </w:t>
      </w:r>
      <w:r>
        <w:rPr>
          <w:sz w:val="20"/>
        </w:rPr>
        <w:t>de</w:t>
      </w:r>
      <w:r>
        <w:rPr>
          <w:spacing w:val="-6"/>
          <w:sz w:val="20"/>
        </w:rPr>
        <w:t> </w:t>
      </w:r>
      <w:r>
        <w:rPr>
          <w:sz w:val="20"/>
        </w:rPr>
        <w:t>la Convención.</w:t>
      </w:r>
      <w:r>
        <w:rPr>
          <w:spacing w:val="-7"/>
          <w:sz w:val="20"/>
        </w:rPr>
        <w:t> </w:t>
      </w:r>
      <w:r>
        <w:rPr>
          <w:sz w:val="20"/>
        </w:rPr>
        <w:t>No</w:t>
      </w:r>
      <w:r>
        <w:rPr>
          <w:spacing w:val="-9"/>
          <w:sz w:val="20"/>
        </w:rPr>
        <w:t> </w:t>
      </w:r>
      <w:r>
        <w:rPr>
          <w:sz w:val="20"/>
        </w:rPr>
        <w:t>se</w:t>
      </w:r>
      <w:r>
        <w:rPr>
          <w:spacing w:val="-8"/>
          <w:sz w:val="20"/>
        </w:rPr>
        <w:t> </w:t>
      </w:r>
      <w:r>
        <w:rPr>
          <w:sz w:val="20"/>
        </w:rPr>
        <w:t>cuestiona</w:t>
      </w:r>
      <w:r>
        <w:rPr>
          <w:spacing w:val="-7"/>
          <w:sz w:val="20"/>
        </w:rPr>
        <w:t> </w:t>
      </w:r>
      <w:r>
        <w:rPr>
          <w:sz w:val="20"/>
        </w:rPr>
        <w:t>que</w:t>
      </w:r>
      <w:r>
        <w:rPr>
          <w:spacing w:val="-6"/>
          <w:sz w:val="20"/>
        </w:rPr>
        <w:t> </w:t>
      </w:r>
      <w:r>
        <w:rPr>
          <w:sz w:val="20"/>
        </w:rPr>
        <w:t>la</w:t>
      </w:r>
      <w:r>
        <w:rPr>
          <w:spacing w:val="-9"/>
          <w:sz w:val="20"/>
        </w:rPr>
        <w:t> </w:t>
      </w:r>
      <w:r>
        <w:rPr>
          <w:sz w:val="20"/>
        </w:rPr>
        <w:t>conducta</w:t>
      </w:r>
      <w:r>
        <w:rPr>
          <w:spacing w:val="-9"/>
          <w:sz w:val="20"/>
        </w:rPr>
        <w:t> </w:t>
      </w:r>
      <w:r>
        <w:rPr>
          <w:sz w:val="20"/>
        </w:rPr>
        <w:t>del</w:t>
      </w:r>
      <w:r>
        <w:rPr>
          <w:spacing w:val="-8"/>
          <w:sz w:val="20"/>
        </w:rPr>
        <w:t> </w:t>
      </w:r>
      <w:r>
        <w:rPr>
          <w:sz w:val="20"/>
        </w:rPr>
        <w:t>Estado</w:t>
      </w:r>
      <w:r>
        <w:rPr>
          <w:spacing w:val="-8"/>
          <w:sz w:val="20"/>
        </w:rPr>
        <w:t> </w:t>
      </w:r>
      <w:r>
        <w:rPr>
          <w:sz w:val="20"/>
        </w:rPr>
        <w:t>incumple</w:t>
      </w:r>
      <w:r>
        <w:rPr>
          <w:spacing w:val="-6"/>
          <w:sz w:val="20"/>
        </w:rPr>
        <w:t> </w:t>
      </w:r>
      <w:r>
        <w:rPr>
          <w:sz w:val="20"/>
        </w:rPr>
        <w:t>con</w:t>
      </w:r>
      <w:r>
        <w:rPr>
          <w:spacing w:val="-8"/>
          <w:sz w:val="20"/>
        </w:rPr>
        <w:t> </w:t>
      </w:r>
      <w:r>
        <w:rPr>
          <w:sz w:val="20"/>
        </w:rPr>
        <w:t>el</w:t>
      </w:r>
      <w:r>
        <w:rPr>
          <w:spacing w:val="-8"/>
          <w:sz w:val="20"/>
        </w:rPr>
        <w:t> </w:t>
      </w:r>
      <w:r>
        <w:rPr>
          <w:sz w:val="20"/>
        </w:rPr>
        <w:t>deber</w:t>
      </w:r>
      <w:r>
        <w:rPr>
          <w:spacing w:val="-9"/>
          <w:sz w:val="20"/>
        </w:rPr>
        <w:t> </w:t>
      </w:r>
      <w:r>
        <w:rPr>
          <w:sz w:val="20"/>
        </w:rPr>
        <w:t>de</w:t>
      </w:r>
      <w:r>
        <w:rPr>
          <w:spacing w:val="-9"/>
          <w:sz w:val="20"/>
        </w:rPr>
        <w:t> </w:t>
      </w:r>
      <w:r>
        <w:rPr>
          <w:sz w:val="20"/>
        </w:rPr>
        <w:t>no discriminación</w:t>
      </w:r>
      <w:r>
        <w:rPr>
          <w:spacing w:val="-8"/>
          <w:sz w:val="20"/>
        </w:rPr>
        <w:t> </w:t>
      </w:r>
      <w:r>
        <w:rPr>
          <w:sz w:val="20"/>
        </w:rPr>
        <w:t>y</w:t>
      </w:r>
      <w:r>
        <w:rPr>
          <w:spacing w:val="-8"/>
          <w:sz w:val="20"/>
        </w:rPr>
        <w:t> </w:t>
      </w:r>
      <w:r>
        <w:rPr>
          <w:sz w:val="20"/>
        </w:rPr>
        <w:t>con</w:t>
      </w:r>
      <w:r>
        <w:rPr>
          <w:spacing w:val="-7"/>
          <w:sz w:val="20"/>
        </w:rPr>
        <w:t> </w:t>
      </w:r>
      <w:r>
        <w:rPr>
          <w:sz w:val="20"/>
        </w:rPr>
        <w:t>el</w:t>
      </w:r>
      <w:r>
        <w:rPr>
          <w:spacing w:val="-9"/>
          <w:sz w:val="20"/>
        </w:rPr>
        <w:t> </w:t>
      </w:r>
      <w:r>
        <w:rPr>
          <w:sz w:val="20"/>
        </w:rPr>
        <w:t>deber</w:t>
      </w:r>
      <w:r>
        <w:rPr>
          <w:spacing w:val="-8"/>
          <w:sz w:val="20"/>
        </w:rPr>
        <w:t> </w:t>
      </w:r>
      <w:r>
        <w:rPr>
          <w:sz w:val="20"/>
        </w:rPr>
        <w:t>de</w:t>
      </w:r>
      <w:r>
        <w:rPr>
          <w:spacing w:val="-7"/>
          <w:sz w:val="20"/>
        </w:rPr>
        <w:t> </w:t>
      </w:r>
      <w:r>
        <w:rPr>
          <w:sz w:val="20"/>
        </w:rPr>
        <w:t>adoptar</w:t>
      </w:r>
      <w:r>
        <w:rPr>
          <w:spacing w:val="-8"/>
          <w:sz w:val="20"/>
        </w:rPr>
        <w:t> </w:t>
      </w:r>
      <w:r>
        <w:rPr>
          <w:sz w:val="20"/>
        </w:rPr>
        <w:t>medidas</w:t>
      </w:r>
      <w:r>
        <w:rPr>
          <w:spacing w:val="-8"/>
          <w:sz w:val="20"/>
        </w:rPr>
        <w:t> </w:t>
      </w:r>
      <w:r>
        <w:rPr>
          <w:sz w:val="20"/>
        </w:rPr>
        <w:t>para</w:t>
      </w:r>
      <w:r>
        <w:rPr>
          <w:spacing w:val="-8"/>
          <w:sz w:val="20"/>
        </w:rPr>
        <w:t> </w:t>
      </w:r>
      <w:r>
        <w:rPr>
          <w:sz w:val="20"/>
        </w:rPr>
        <w:t>lograr</w:t>
      </w:r>
      <w:r>
        <w:rPr>
          <w:spacing w:val="-8"/>
          <w:sz w:val="20"/>
        </w:rPr>
        <w:t> </w:t>
      </w:r>
      <w:r>
        <w:rPr>
          <w:sz w:val="20"/>
        </w:rPr>
        <w:t>la</w:t>
      </w:r>
      <w:r>
        <w:rPr>
          <w:spacing w:val="-8"/>
          <w:sz w:val="20"/>
        </w:rPr>
        <w:t> </w:t>
      </w:r>
      <w:r>
        <w:rPr>
          <w:sz w:val="20"/>
        </w:rPr>
        <w:t>igualdad</w:t>
      </w:r>
      <w:r>
        <w:rPr>
          <w:spacing w:val="-8"/>
          <w:sz w:val="20"/>
        </w:rPr>
        <w:t> </w:t>
      </w:r>
      <w:r>
        <w:rPr>
          <w:sz w:val="20"/>
        </w:rPr>
        <w:t>material</w:t>
      </w:r>
      <w:r>
        <w:rPr>
          <w:spacing w:val="-10"/>
          <w:sz w:val="20"/>
        </w:rPr>
        <w:t> </w:t>
      </w:r>
      <w:r>
        <w:rPr>
          <w:sz w:val="20"/>
        </w:rPr>
        <w:t>de las personas que pertenecen a grupos especialmente vulnerables, como son las personas con discapacidad, pero la sentencia no explica la forma en que autónomamente esa conducta produjo una violación al derecho del trabajo de la víctima. En definitiva, lo que hace la sentencia es establecer la violación del derecho al trabajo sobre la base del mismo hecho y fundamentos que se emplearon para establecer</w:t>
      </w:r>
      <w:r>
        <w:rPr>
          <w:spacing w:val="-10"/>
          <w:sz w:val="20"/>
        </w:rPr>
        <w:t> </w:t>
      </w:r>
      <w:r>
        <w:rPr>
          <w:sz w:val="20"/>
        </w:rPr>
        <w:t>la</w:t>
      </w:r>
      <w:r>
        <w:rPr>
          <w:spacing w:val="-8"/>
          <w:sz w:val="20"/>
        </w:rPr>
        <w:t> </w:t>
      </w:r>
      <w:r>
        <w:rPr>
          <w:sz w:val="20"/>
        </w:rPr>
        <w:t>violación</w:t>
      </w:r>
      <w:r>
        <w:rPr>
          <w:spacing w:val="-10"/>
          <w:sz w:val="20"/>
        </w:rPr>
        <w:t> </w:t>
      </w:r>
      <w:r>
        <w:rPr>
          <w:sz w:val="20"/>
        </w:rPr>
        <w:t>del</w:t>
      </w:r>
      <w:r>
        <w:rPr>
          <w:spacing w:val="-9"/>
          <w:sz w:val="20"/>
        </w:rPr>
        <w:t> </w:t>
      </w:r>
      <w:r>
        <w:rPr>
          <w:sz w:val="20"/>
        </w:rPr>
        <w:t>derecho</w:t>
      </w:r>
      <w:r>
        <w:rPr>
          <w:spacing w:val="-11"/>
          <w:sz w:val="20"/>
        </w:rPr>
        <w:t> </w:t>
      </w:r>
      <w:r>
        <w:rPr>
          <w:sz w:val="20"/>
        </w:rPr>
        <w:t>a</w:t>
      </w:r>
      <w:r>
        <w:rPr>
          <w:spacing w:val="-8"/>
          <w:sz w:val="20"/>
        </w:rPr>
        <w:t> </w:t>
      </w:r>
      <w:r>
        <w:rPr>
          <w:sz w:val="20"/>
        </w:rPr>
        <w:t>la</w:t>
      </w:r>
      <w:r>
        <w:rPr>
          <w:spacing w:val="-10"/>
          <w:sz w:val="20"/>
        </w:rPr>
        <w:t> </w:t>
      </w:r>
      <w:r>
        <w:rPr>
          <w:sz w:val="20"/>
        </w:rPr>
        <w:t>igualdad</w:t>
      </w:r>
      <w:r>
        <w:rPr>
          <w:spacing w:val="-8"/>
          <w:sz w:val="20"/>
        </w:rPr>
        <w:t> </w:t>
      </w:r>
      <w:r>
        <w:rPr>
          <w:sz w:val="20"/>
        </w:rPr>
        <w:t>y</w:t>
      </w:r>
      <w:r>
        <w:rPr>
          <w:spacing w:val="-10"/>
          <w:sz w:val="20"/>
        </w:rPr>
        <w:t> </w:t>
      </w:r>
      <w:r>
        <w:rPr>
          <w:sz w:val="20"/>
        </w:rPr>
        <w:t>no</w:t>
      </w:r>
      <w:r>
        <w:rPr>
          <w:spacing w:val="-10"/>
          <w:sz w:val="20"/>
        </w:rPr>
        <w:t> </w:t>
      </w:r>
      <w:r>
        <w:rPr>
          <w:sz w:val="20"/>
        </w:rPr>
        <w:t>discriminación,</w:t>
      </w:r>
      <w:r>
        <w:rPr>
          <w:spacing w:val="-9"/>
          <w:sz w:val="20"/>
        </w:rPr>
        <w:t> </w:t>
      </w:r>
      <w:r>
        <w:rPr>
          <w:sz w:val="20"/>
        </w:rPr>
        <w:t>encontrándonos entonces dentro del mismo ámbito de protección. Desde luego, un hecho puede dar lugar a la violación de uno o más derechos de la Convención, pero para que sea posible</w:t>
      </w:r>
      <w:r>
        <w:rPr>
          <w:spacing w:val="-11"/>
          <w:sz w:val="20"/>
        </w:rPr>
        <w:t> </w:t>
      </w:r>
      <w:r>
        <w:rPr>
          <w:sz w:val="20"/>
        </w:rPr>
        <w:t>declarar</w:t>
      </w:r>
      <w:r>
        <w:rPr>
          <w:spacing w:val="-12"/>
          <w:sz w:val="20"/>
        </w:rPr>
        <w:t> </w:t>
      </w:r>
      <w:r>
        <w:rPr>
          <w:sz w:val="20"/>
        </w:rPr>
        <w:t>tales</w:t>
      </w:r>
      <w:r>
        <w:rPr>
          <w:spacing w:val="-12"/>
          <w:sz w:val="20"/>
        </w:rPr>
        <w:t> </w:t>
      </w:r>
      <w:r>
        <w:rPr>
          <w:sz w:val="20"/>
        </w:rPr>
        <w:t>vulneraciones</w:t>
      </w:r>
      <w:r>
        <w:rPr>
          <w:spacing w:val="-12"/>
          <w:sz w:val="20"/>
        </w:rPr>
        <w:t> </w:t>
      </w:r>
      <w:r>
        <w:rPr>
          <w:sz w:val="20"/>
        </w:rPr>
        <w:t>es</w:t>
      </w:r>
      <w:r>
        <w:rPr>
          <w:spacing w:val="-13"/>
          <w:sz w:val="20"/>
        </w:rPr>
        <w:t> </w:t>
      </w:r>
      <w:r>
        <w:rPr>
          <w:sz w:val="20"/>
        </w:rPr>
        <w:t>necesario</w:t>
      </w:r>
      <w:r>
        <w:rPr>
          <w:spacing w:val="-12"/>
          <w:sz w:val="20"/>
        </w:rPr>
        <w:t> </w:t>
      </w:r>
      <w:r>
        <w:rPr>
          <w:sz w:val="20"/>
        </w:rPr>
        <w:t>que</w:t>
      </w:r>
      <w:r>
        <w:rPr>
          <w:spacing w:val="-12"/>
          <w:sz w:val="20"/>
        </w:rPr>
        <w:t> </w:t>
      </w:r>
      <w:r>
        <w:rPr>
          <w:sz w:val="20"/>
        </w:rPr>
        <w:t>tales</w:t>
      </w:r>
      <w:r>
        <w:rPr>
          <w:spacing w:val="-12"/>
          <w:sz w:val="20"/>
        </w:rPr>
        <w:t> </w:t>
      </w:r>
      <w:r>
        <w:rPr>
          <w:sz w:val="20"/>
        </w:rPr>
        <w:t>derechos</w:t>
      </w:r>
      <w:r>
        <w:rPr>
          <w:spacing w:val="-13"/>
          <w:sz w:val="20"/>
        </w:rPr>
        <w:t> </w:t>
      </w:r>
      <w:r>
        <w:rPr>
          <w:sz w:val="20"/>
        </w:rPr>
        <w:t>sean</w:t>
      </w:r>
      <w:r>
        <w:rPr>
          <w:spacing w:val="-12"/>
          <w:sz w:val="20"/>
        </w:rPr>
        <w:t> </w:t>
      </w:r>
      <w:r>
        <w:rPr>
          <w:sz w:val="20"/>
        </w:rPr>
        <w:t>justiciables ante la</w:t>
      </w:r>
      <w:r>
        <w:rPr>
          <w:spacing w:val="-5"/>
          <w:sz w:val="20"/>
        </w:rPr>
        <w:t> </w:t>
      </w:r>
      <w:r>
        <w:rPr>
          <w:sz w:val="20"/>
        </w:rPr>
        <w:t>Corte.</w:t>
      </w:r>
    </w:p>
    <w:p>
      <w:pPr>
        <w:pStyle w:val="BodyText"/>
        <w:spacing w:before="11"/>
        <w:rPr>
          <w:sz w:val="19"/>
        </w:rPr>
      </w:pPr>
    </w:p>
    <w:p>
      <w:pPr>
        <w:pStyle w:val="ListParagraph"/>
        <w:numPr>
          <w:ilvl w:val="0"/>
          <w:numId w:val="17"/>
        </w:numPr>
        <w:tabs>
          <w:tab w:pos="830" w:val="left" w:leader="none"/>
        </w:tabs>
        <w:spacing w:line="240" w:lineRule="auto" w:before="0" w:after="0"/>
        <w:ind w:left="121" w:right="118" w:firstLine="0"/>
        <w:jc w:val="both"/>
        <w:rPr>
          <w:sz w:val="20"/>
        </w:rPr>
      </w:pPr>
      <w:r>
        <w:rPr>
          <w:sz w:val="20"/>
        </w:rPr>
        <w:t>Este modo de proceder afecta la seguridad jurídica que debe garantizar un tribunal</w:t>
      </w:r>
      <w:r>
        <w:rPr>
          <w:spacing w:val="-16"/>
          <w:sz w:val="20"/>
        </w:rPr>
        <w:t> </w:t>
      </w:r>
      <w:r>
        <w:rPr>
          <w:sz w:val="20"/>
        </w:rPr>
        <w:t>internacional</w:t>
      </w:r>
      <w:r>
        <w:rPr>
          <w:spacing w:val="-17"/>
          <w:sz w:val="20"/>
        </w:rPr>
        <w:t> </w:t>
      </w:r>
      <w:r>
        <w:rPr>
          <w:sz w:val="20"/>
        </w:rPr>
        <w:t>y</w:t>
      </w:r>
      <w:r>
        <w:rPr>
          <w:spacing w:val="-16"/>
          <w:sz w:val="20"/>
        </w:rPr>
        <w:t> </w:t>
      </w:r>
      <w:r>
        <w:rPr>
          <w:sz w:val="20"/>
        </w:rPr>
        <w:t>la</w:t>
      </w:r>
      <w:r>
        <w:rPr>
          <w:spacing w:val="-17"/>
          <w:sz w:val="20"/>
        </w:rPr>
        <w:t> </w:t>
      </w:r>
      <w:r>
        <w:rPr>
          <w:sz w:val="20"/>
        </w:rPr>
        <w:t>legitimidad</w:t>
      </w:r>
      <w:r>
        <w:rPr>
          <w:spacing w:val="-16"/>
          <w:sz w:val="20"/>
        </w:rPr>
        <w:t> </w:t>
      </w:r>
      <w:r>
        <w:rPr>
          <w:sz w:val="20"/>
        </w:rPr>
        <w:t>de</w:t>
      </w:r>
      <w:r>
        <w:rPr>
          <w:spacing w:val="-16"/>
          <w:sz w:val="20"/>
        </w:rPr>
        <w:t> </w:t>
      </w:r>
      <w:r>
        <w:rPr>
          <w:sz w:val="20"/>
        </w:rPr>
        <w:t>sus</w:t>
      </w:r>
      <w:r>
        <w:rPr>
          <w:spacing w:val="-16"/>
          <w:sz w:val="20"/>
        </w:rPr>
        <w:t> </w:t>
      </w:r>
      <w:r>
        <w:rPr>
          <w:sz w:val="20"/>
        </w:rPr>
        <w:t>decisiones,</w:t>
      </w:r>
      <w:r>
        <w:rPr>
          <w:spacing w:val="-17"/>
          <w:sz w:val="20"/>
        </w:rPr>
        <w:t> </w:t>
      </w:r>
      <w:r>
        <w:rPr>
          <w:sz w:val="20"/>
        </w:rPr>
        <w:t>puesto</w:t>
      </w:r>
      <w:r>
        <w:rPr>
          <w:spacing w:val="-17"/>
          <w:sz w:val="20"/>
        </w:rPr>
        <w:t> </w:t>
      </w:r>
      <w:r>
        <w:rPr>
          <w:sz w:val="20"/>
        </w:rPr>
        <w:t>que</w:t>
      </w:r>
      <w:r>
        <w:rPr>
          <w:spacing w:val="-16"/>
          <w:sz w:val="20"/>
        </w:rPr>
        <w:t> </w:t>
      </w:r>
      <w:r>
        <w:rPr>
          <w:sz w:val="20"/>
        </w:rPr>
        <w:t>la</w:t>
      </w:r>
      <w:r>
        <w:rPr>
          <w:spacing w:val="-17"/>
          <w:sz w:val="20"/>
        </w:rPr>
        <w:t> </w:t>
      </w:r>
      <w:r>
        <w:rPr>
          <w:sz w:val="20"/>
        </w:rPr>
        <w:t>argumentación</w:t>
      </w:r>
    </w:p>
    <w:p>
      <w:pPr>
        <w:pStyle w:val="BodyText"/>
      </w:pPr>
    </w:p>
    <w:p>
      <w:pPr>
        <w:pStyle w:val="BodyText"/>
        <w:spacing w:before="4"/>
        <w:rPr>
          <w:sz w:val="21"/>
        </w:rPr>
      </w:pPr>
      <w:r>
        <w:rPr/>
        <w:pict>
          <v:line style="position:absolute;mso-position-horizontal-relative:page;mso-position-vertical-relative:paragraph;z-index:2008;mso-wrap-distance-left:0;mso-wrap-distance-right:0" from="85.080002pt,15.317582pt" to="229.080002pt,15.317582pt" stroked="true" strokeweight=".72pt" strokecolor="#000000">
            <v:stroke dashstyle="solid"/>
            <w10:wrap type="topAndBottom"/>
          </v:line>
        </w:pict>
      </w:r>
    </w:p>
    <w:p>
      <w:pPr>
        <w:spacing w:before="70"/>
        <w:ind w:left="121" w:right="119" w:firstLine="0"/>
        <w:jc w:val="both"/>
        <w:rPr>
          <w:sz w:val="16"/>
        </w:rPr>
      </w:pPr>
      <w:bookmarkStart w:name="_bookmark206" w:id="297"/>
      <w:bookmarkEnd w:id="297"/>
      <w:r>
        <w:rPr/>
      </w:r>
      <w:r>
        <w:rPr>
          <w:position w:val="6"/>
          <w:sz w:val="10"/>
        </w:rPr>
        <w:t>16          </w:t>
      </w:r>
      <w:r>
        <w:rPr>
          <w:sz w:val="16"/>
        </w:rPr>
        <w:t>Es de esperar que en el futuro los Estados parte, además de avanzar en el contenido y protección de los DESCA, pudiesen sustituir esta desafortunada expresión por otra que fuese respetuosa de la dignidad humana, como por ejemplo, persona con discapacidad.</w:t>
      </w:r>
    </w:p>
    <w:p>
      <w:pPr>
        <w:pStyle w:val="BodyText"/>
        <w:spacing w:before="10"/>
        <w:rPr>
          <w:sz w:val="21"/>
        </w:rPr>
      </w:pPr>
    </w:p>
    <w:p>
      <w:pPr>
        <w:spacing w:before="100"/>
        <w:ind w:left="0" w:right="0" w:firstLine="0"/>
        <w:jc w:val="center"/>
        <w:rPr>
          <w:sz w:val="16"/>
        </w:rPr>
      </w:pPr>
      <w:r>
        <w:rPr>
          <w:w w:val="99"/>
          <w:sz w:val="16"/>
        </w:rPr>
        <w:t>5</w:t>
      </w:r>
    </w:p>
    <w:p>
      <w:pPr>
        <w:spacing w:after="0"/>
        <w:jc w:val="center"/>
        <w:rPr>
          <w:sz w:val="16"/>
        </w:rPr>
        <w:sectPr>
          <w:footerReference w:type="default" r:id="rId14"/>
          <w:pgSz w:w="11910" w:h="16840"/>
          <w:pgMar w:footer="0" w:header="0" w:top="1320" w:bottom="280" w:left="1580" w:right="1580"/>
        </w:sectPr>
      </w:pPr>
    </w:p>
    <w:p>
      <w:pPr>
        <w:pStyle w:val="BodyText"/>
        <w:spacing w:before="78"/>
        <w:ind w:left="121" w:right="118"/>
        <w:jc w:val="both"/>
      </w:pPr>
      <w:r>
        <w:rPr/>
        <w:t>que se brinda ignora una norma que no otorga competencia a la Corte para conocer de eventuales vulneraciones al derecho al trabajo.</w:t>
      </w:r>
    </w:p>
    <w:p>
      <w:pPr>
        <w:pStyle w:val="BodyText"/>
        <w:spacing w:before="12"/>
        <w:rPr>
          <w:sz w:val="19"/>
        </w:rPr>
      </w:pPr>
    </w:p>
    <w:p>
      <w:pPr>
        <w:pStyle w:val="ListParagraph"/>
        <w:numPr>
          <w:ilvl w:val="0"/>
          <w:numId w:val="17"/>
        </w:numPr>
        <w:tabs>
          <w:tab w:pos="830" w:val="left" w:leader="none"/>
        </w:tabs>
        <w:spacing w:line="240" w:lineRule="auto" w:before="0" w:after="0"/>
        <w:ind w:left="120" w:right="117" w:firstLine="1"/>
        <w:jc w:val="both"/>
        <w:rPr>
          <w:sz w:val="20"/>
        </w:rPr>
      </w:pPr>
      <w:r>
        <w:rPr>
          <w:sz w:val="20"/>
        </w:rPr>
        <w:t>Finalmente, pienso que en esta sentencia se perdió una oportunidad valiosa para razonar en torno al contenido al derecho a la igualdad y no discriminación y a los</w:t>
      </w:r>
      <w:r>
        <w:rPr>
          <w:spacing w:val="-19"/>
          <w:sz w:val="20"/>
        </w:rPr>
        <w:t> </w:t>
      </w:r>
      <w:r>
        <w:rPr>
          <w:sz w:val="20"/>
        </w:rPr>
        <w:t>efectos</w:t>
      </w:r>
      <w:r>
        <w:rPr>
          <w:spacing w:val="-20"/>
          <w:sz w:val="20"/>
        </w:rPr>
        <w:t> </w:t>
      </w:r>
      <w:r>
        <w:rPr>
          <w:sz w:val="20"/>
        </w:rPr>
        <w:t>que</w:t>
      </w:r>
      <w:r>
        <w:rPr>
          <w:spacing w:val="-19"/>
          <w:sz w:val="20"/>
        </w:rPr>
        <w:t> </w:t>
      </w:r>
      <w:r>
        <w:rPr>
          <w:sz w:val="20"/>
        </w:rPr>
        <w:t>produce</w:t>
      </w:r>
      <w:r>
        <w:rPr>
          <w:spacing w:val="-18"/>
          <w:sz w:val="20"/>
        </w:rPr>
        <w:t> </w:t>
      </w:r>
      <w:r>
        <w:rPr>
          <w:sz w:val="20"/>
        </w:rPr>
        <w:t>su</w:t>
      </w:r>
      <w:r>
        <w:rPr>
          <w:spacing w:val="-18"/>
          <w:sz w:val="20"/>
        </w:rPr>
        <w:t> </w:t>
      </w:r>
      <w:r>
        <w:rPr>
          <w:sz w:val="20"/>
        </w:rPr>
        <w:t>vulneración.</w:t>
      </w:r>
      <w:r>
        <w:rPr>
          <w:spacing w:val="-20"/>
          <w:sz w:val="20"/>
        </w:rPr>
        <w:t> </w:t>
      </w:r>
      <w:r>
        <w:rPr>
          <w:sz w:val="20"/>
        </w:rPr>
        <w:t>La</w:t>
      </w:r>
      <w:r>
        <w:rPr>
          <w:spacing w:val="-19"/>
          <w:sz w:val="20"/>
        </w:rPr>
        <w:t> </w:t>
      </w:r>
      <w:r>
        <w:rPr>
          <w:sz w:val="20"/>
        </w:rPr>
        <w:t>exclusión</w:t>
      </w:r>
      <w:r>
        <w:rPr>
          <w:spacing w:val="-20"/>
          <w:sz w:val="20"/>
        </w:rPr>
        <w:t> </w:t>
      </w:r>
      <w:r>
        <w:rPr>
          <w:sz w:val="20"/>
        </w:rPr>
        <w:t>de</w:t>
      </w:r>
      <w:r>
        <w:rPr>
          <w:spacing w:val="-19"/>
          <w:sz w:val="20"/>
        </w:rPr>
        <w:t> </w:t>
      </w:r>
      <w:r>
        <w:rPr>
          <w:sz w:val="20"/>
        </w:rPr>
        <w:t>las</w:t>
      </w:r>
      <w:r>
        <w:rPr>
          <w:spacing w:val="-20"/>
          <w:sz w:val="20"/>
        </w:rPr>
        <w:t> </w:t>
      </w:r>
      <w:r>
        <w:rPr>
          <w:sz w:val="20"/>
        </w:rPr>
        <w:t>personas</w:t>
      </w:r>
      <w:r>
        <w:rPr>
          <w:spacing w:val="-20"/>
          <w:sz w:val="20"/>
        </w:rPr>
        <w:t> </w:t>
      </w:r>
      <w:r>
        <w:rPr>
          <w:sz w:val="20"/>
        </w:rPr>
        <w:t>con</w:t>
      </w:r>
      <w:r>
        <w:rPr>
          <w:spacing w:val="-18"/>
          <w:sz w:val="20"/>
        </w:rPr>
        <w:t> </w:t>
      </w:r>
      <w:r>
        <w:rPr>
          <w:sz w:val="20"/>
        </w:rPr>
        <w:t>discapacidad es uno de los principales problemas que presentan las teorías contractualistas clásicas de la justicia. </w:t>
      </w:r>
      <w:hyperlink w:history="true" w:anchor="_bookmark207">
        <w:r>
          <w:rPr>
            <w:position w:val="7"/>
            <w:sz w:val="13"/>
          </w:rPr>
          <w:t>17</w:t>
        </w:r>
      </w:hyperlink>
      <w:r>
        <w:rPr>
          <w:position w:val="7"/>
          <w:sz w:val="13"/>
        </w:rPr>
        <w:t> </w:t>
      </w:r>
      <w:r>
        <w:rPr>
          <w:sz w:val="20"/>
        </w:rPr>
        <w:t>Las múltiples dificultades que estas enfrentan para ser tratadas con igual consideración y respeto son obstáculos que les impiden ejercer una auténtica ciudadanía. En este caso en particular, la postulación del Sr. Guevara Díaz</w:t>
      </w:r>
      <w:r>
        <w:rPr>
          <w:spacing w:val="-4"/>
          <w:sz w:val="20"/>
        </w:rPr>
        <w:t> </w:t>
      </w:r>
      <w:r>
        <w:rPr>
          <w:sz w:val="20"/>
        </w:rPr>
        <w:t>se</w:t>
      </w:r>
      <w:r>
        <w:rPr>
          <w:spacing w:val="-4"/>
          <w:sz w:val="20"/>
        </w:rPr>
        <w:t> </w:t>
      </w:r>
      <w:r>
        <w:rPr>
          <w:sz w:val="20"/>
        </w:rPr>
        <w:t>evaluó</w:t>
      </w:r>
      <w:r>
        <w:rPr>
          <w:spacing w:val="-4"/>
          <w:sz w:val="20"/>
        </w:rPr>
        <w:t> </w:t>
      </w:r>
      <w:r>
        <w:rPr>
          <w:sz w:val="20"/>
        </w:rPr>
        <w:t>conforme</w:t>
      </w:r>
      <w:r>
        <w:rPr>
          <w:spacing w:val="-3"/>
          <w:sz w:val="20"/>
        </w:rPr>
        <w:t> </w:t>
      </w:r>
      <w:r>
        <w:rPr>
          <w:sz w:val="20"/>
        </w:rPr>
        <w:t>a</w:t>
      </w:r>
      <w:r>
        <w:rPr>
          <w:spacing w:val="-5"/>
          <w:sz w:val="20"/>
        </w:rPr>
        <w:t> </w:t>
      </w:r>
      <w:r>
        <w:rPr>
          <w:sz w:val="20"/>
        </w:rPr>
        <w:t>una</w:t>
      </w:r>
      <w:r>
        <w:rPr>
          <w:spacing w:val="-5"/>
          <w:sz w:val="20"/>
        </w:rPr>
        <w:t> </w:t>
      </w:r>
      <w:r>
        <w:rPr>
          <w:sz w:val="20"/>
        </w:rPr>
        <w:t>noción</w:t>
      </w:r>
      <w:r>
        <w:rPr>
          <w:spacing w:val="-4"/>
          <w:sz w:val="20"/>
        </w:rPr>
        <w:t> </w:t>
      </w:r>
      <w:r>
        <w:rPr>
          <w:sz w:val="20"/>
        </w:rPr>
        <w:t>estereotipada</w:t>
      </w:r>
      <w:r>
        <w:rPr>
          <w:spacing w:val="-4"/>
          <w:sz w:val="20"/>
        </w:rPr>
        <w:t> </w:t>
      </w:r>
      <w:r>
        <w:rPr>
          <w:sz w:val="20"/>
        </w:rPr>
        <w:t>de</w:t>
      </w:r>
      <w:r>
        <w:rPr>
          <w:spacing w:val="-3"/>
          <w:sz w:val="20"/>
        </w:rPr>
        <w:t> </w:t>
      </w:r>
      <w:r>
        <w:rPr>
          <w:sz w:val="20"/>
        </w:rPr>
        <w:t>sus</w:t>
      </w:r>
      <w:r>
        <w:rPr>
          <w:spacing w:val="-4"/>
          <w:sz w:val="20"/>
        </w:rPr>
        <w:t> </w:t>
      </w:r>
      <w:r>
        <w:rPr>
          <w:sz w:val="20"/>
        </w:rPr>
        <w:t>habilidades,</w:t>
      </w:r>
      <w:r>
        <w:rPr>
          <w:spacing w:val="-4"/>
          <w:sz w:val="20"/>
        </w:rPr>
        <w:t> </w:t>
      </w:r>
      <w:r>
        <w:rPr>
          <w:sz w:val="20"/>
        </w:rPr>
        <w:t>en</w:t>
      </w:r>
      <w:r>
        <w:rPr>
          <w:spacing w:val="-4"/>
          <w:sz w:val="20"/>
        </w:rPr>
        <w:t> </w:t>
      </w:r>
      <w:r>
        <w:rPr>
          <w:sz w:val="20"/>
        </w:rPr>
        <w:t>razón</w:t>
      </w:r>
      <w:r>
        <w:rPr>
          <w:spacing w:val="-4"/>
          <w:sz w:val="20"/>
        </w:rPr>
        <w:t> </w:t>
      </w:r>
      <w:r>
        <w:rPr>
          <w:sz w:val="20"/>
        </w:rPr>
        <w:t>de su discapacidad intelectual. Ello evidenció la presencia de barreras actitudinales que impidieron su inclusión, lo que ratifica que, conforme al modelo social de discapacidad,</w:t>
      </w:r>
      <w:r>
        <w:rPr>
          <w:spacing w:val="-14"/>
          <w:sz w:val="20"/>
        </w:rPr>
        <w:t> </w:t>
      </w:r>
      <w:r>
        <w:rPr>
          <w:sz w:val="20"/>
        </w:rPr>
        <w:t>esta</w:t>
      </w:r>
      <w:r>
        <w:rPr>
          <w:spacing w:val="-16"/>
          <w:sz w:val="20"/>
        </w:rPr>
        <w:t> </w:t>
      </w:r>
      <w:r>
        <w:rPr>
          <w:sz w:val="20"/>
        </w:rPr>
        <w:t>es</w:t>
      </w:r>
      <w:r>
        <w:rPr>
          <w:spacing w:val="-14"/>
          <w:sz w:val="20"/>
        </w:rPr>
        <w:t> </w:t>
      </w:r>
      <w:r>
        <w:rPr>
          <w:sz w:val="20"/>
        </w:rPr>
        <w:t>“situada”,</w:t>
      </w:r>
      <w:r>
        <w:rPr>
          <w:spacing w:val="-14"/>
          <w:sz w:val="20"/>
        </w:rPr>
        <w:t> </w:t>
      </w:r>
      <w:r>
        <w:rPr>
          <w:sz w:val="20"/>
        </w:rPr>
        <w:t>en</w:t>
      </w:r>
      <w:r>
        <w:rPr>
          <w:spacing w:val="-15"/>
          <w:sz w:val="20"/>
        </w:rPr>
        <w:t> </w:t>
      </w:r>
      <w:r>
        <w:rPr>
          <w:sz w:val="20"/>
        </w:rPr>
        <w:t>el</w:t>
      </w:r>
      <w:r>
        <w:rPr>
          <w:spacing w:val="-14"/>
          <w:sz w:val="20"/>
        </w:rPr>
        <w:t> </w:t>
      </w:r>
      <w:r>
        <w:rPr>
          <w:sz w:val="20"/>
        </w:rPr>
        <w:t>sentido</w:t>
      </w:r>
      <w:r>
        <w:rPr>
          <w:spacing w:val="-14"/>
          <w:sz w:val="20"/>
        </w:rPr>
        <w:t> </w:t>
      </w:r>
      <w:r>
        <w:rPr>
          <w:sz w:val="20"/>
        </w:rPr>
        <w:t>de</w:t>
      </w:r>
      <w:r>
        <w:rPr>
          <w:spacing w:val="-13"/>
          <w:sz w:val="20"/>
        </w:rPr>
        <w:t> </w:t>
      </w:r>
      <w:r>
        <w:rPr>
          <w:sz w:val="20"/>
        </w:rPr>
        <w:t>que</w:t>
      </w:r>
      <w:r>
        <w:rPr>
          <w:spacing w:val="-13"/>
          <w:sz w:val="20"/>
        </w:rPr>
        <w:t> </w:t>
      </w:r>
      <w:r>
        <w:rPr>
          <w:sz w:val="20"/>
        </w:rPr>
        <w:t>dependerá</w:t>
      </w:r>
      <w:r>
        <w:rPr>
          <w:spacing w:val="-15"/>
          <w:sz w:val="20"/>
        </w:rPr>
        <w:t> </w:t>
      </w:r>
      <w:r>
        <w:rPr>
          <w:sz w:val="20"/>
        </w:rPr>
        <w:t>de</w:t>
      </w:r>
      <w:r>
        <w:rPr>
          <w:spacing w:val="-13"/>
          <w:sz w:val="20"/>
        </w:rPr>
        <w:t> </w:t>
      </w:r>
      <w:r>
        <w:rPr>
          <w:sz w:val="20"/>
        </w:rPr>
        <w:t>su</w:t>
      </w:r>
      <w:r>
        <w:rPr>
          <w:spacing w:val="-14"/>
          <w:sz w:val="20"/>
        </w:rPr>
        <w:t> </w:t>
      </w:r>
      <w:r>
        <w:rPr>
          <w:sz w:val="20"/>
        </w:rPr>
        <w:t>interacción</w:t>
      </w:r>
      <w:r>
        <w:rPr>
          <w:spacing w:val="-14"/>
          <w:sz w:val="20"/>
        </w:rPr>
        <w:t> </w:t>
      </w:r>
      <w:r>
        <w:rPr>
          <w:sz w:val="20"/>
        </w:rPr>
        <w:t>con los obstáculos que socialmente existen para que las personas puedan ejercer sus derechos. Muchas veces la fuente de estas actitudes negativas proviene del desconocimiento</w:t>
      </w:r>
      <w:r>
        <w:rPr>
          <w:spacing w:val="-19"/>
          <w:sz w:val="20"/>
        </w:rPr>
        <w:t> </w:t>
      </w:r>
      <w:r>
        <w:rPr>
          <w:sz w:val="20"/>
        </w:rPr>
        <w:t>generalizado</w:t>
      </w:r>
      <w:r>
        <w:rPr>
          <w:spacing w:val="-19"/>
          <w:sz w:val="20"/>
        </w:rPr>
        <w:t> </w:t>
      </w:r>
      <w:r>
        <w:rPr>
          <w:sz w:val="20"/>
        </w:rPr>
        <w:t>sobre</w:t>
      </w:r>
      <w:r>
        <w:rPr>
          <w:spacing w:val="-18"/>
          <w:sz w:val="20"/>
        </w:rPr>
        <w:t> </w:t>
      </w:r>
      <w:r>
        <w:rPr>
          <w:sz w:val="20"/>
        </w:rPr>
        <w:t>la</w:t>
      </w:r>
      <w:r>
        <w:rPr>
          <w:spacing w:val="-20"/>
          <w:sz w:val="20"/>
        </w:rPr>
        <w:t> </w:t>
      </w:r>
      <w:r>
        <w:rPr>
          <w:sz w:val="20"/>
        </w:rPr>
        <w:t>discapacidad,</w:t>
      </w:r>
      <w:r>
        <w:rPr>
          <w:spacing w:val="-18"/>
          <w:sz w:val="20"/>
        </w:rPr>
        <w:t> </w:t>
      </w:r>
      <w:r>
        <w:rPr>
          <w:sz w:val="20"/>
        </w:rPr>
        <w:t>sus</w:t>
      </w:r>
      <w:r>
        <w:rPr>
          <w:spacing w:val="-20"/>
          <w:sz w:val="20"/>
        </w:rPr>
        <w:t> </w:t>
      </w:r>
      <w:r>
        <w:rPr>
          <w:sz w:val="20"/>
        </w:rPr>
        <w:t>expresiones,</w:t>
      </w:r>
      <w:r>
        <w:rPr>
          <w:spacing w:val="-19"/>
          <w:sz w:val="20"/>
        </w:rPr>
        <w:t> </w:t>
      </w:r>
      <w:r>
        <w:rPr>
          <w:sz w:val="20"/>
        </w:rPr>
        <w:t>problemáticas, y también acerca de sus potencialidades. A veces, dicha desinformación va acompañada de indiferencia o bien, de una actitud que derechamente va en detrimento de las personas con discapacidad, como ocurrió en este caso. En este sentido, uno de los principales desafíos que tienen las sociedades es de orden educativo, pues el aprendizaje y la inclusión efectiva contribuyen a derribar los prejuicios y a comprender que la diversidad no es una amenaza ni una rémora, sino que enriquece a las personas y a las</w:t>
      </w:r>
      <w:r>
        <w:rPr>
          <w:spacing w:val="-14"/>
          <w:sz w:val="20"/>
        </w:rPr>
        <w:t> </w:t>
      </w:r>
      <w:r>
        <w:rPr>
          <w:sz w:val="20"/>
        </w:rPr>
        <w:t>comunidades.</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4369"/>
      </w:pPr>
      <w:r>
        <w:rPr/>
        <w:t>Patricia Pérez Goldberg</w:t>
      </w:r>
    </w:p>
    <w:p>
      <w:pPr>
        <w:pStyle w:val="BodyText"/>
        <w:ind w:left="5077"/>
      </w:pPr>
      <w:r>
        <w:rPr/>
        <w:t>Jueza</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1608" w:right="5243" w:hanging="779"/>
      </w:pPr>
      <w:bookmarkStart w:name="Pablo Saavedra Alessandri" w:id="298"/>
      <w:bookmarkEnd w:id="298"/>
      <w:r>
        <w:rPr/>
      </w:r>
      <w:r>
        <w:rPr/>
        <w:t>Pablo Saavedra Alessandri 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7"/>
        </w:rPr>
      </w:pPr>
      <w:r>
        <w:rPr/>
        <w:pict>
          <v:line style="position:absolute;mso-position-horizontal-relative:page;mso-position-vertical-relative:paragraph;z-index:2032;mso-wrap-distance-left:0;mso-wrap-distance-right:0" from="85.080002pt,12.984475pt" to="229.080002pt,12.984475pt" stroked="true" strokeweight=".72pt" strokecolor="#000000">
            <v:stroke dashstyle="solid"/>
            <w10:wrap type="topAndBottom"/>
          </v:line>
        </w:pict>
      </w:r>
    </w:p>
    <w:p>
      <w:pPr>
        <w:tabs>
          <w:tab w:pos="829" w:val="left" w:leader="none"/>
        </w:tabs>
        <w:spacing w:before="70"/>
        <w:ind w:left="121" w:right="120" w:hanging="1"/>
        <w:jc w:val="left"/>
        <w:rPr>
          <w:sz w:val="16"/>
        </w:rPr>
      </w:pPr>
      <w:bookmarkStart w:name="_bookmark207" w:id="299"/>
      <w:bookmarkEnd w:id="299"/>
      <w:r>
        <w:rPr/>
      </w:r>
      <w:r>
        <w:rPr>
          <w:position w:val="6"/>
          <w:sz w:val="10"/>
        </w:rPr>
        <w:t>17</w:t>
        <w:tab/>
      </w:r>
      <w:r>
        <w:rPr>
          <w:sz w:val="16"/>
        </w:rPr>
        <w:t>N</w:t>
      </w:r>
      <w:r>
        <w:rPr>
          <w:sz w:val="13"/>
        </w:rPr>
        <w:t>USSBAUM</w:t>
      </w:r>
      <w:r>
        <w:rPr>
          <w:sz w:val="16"/>
        </w:rPr>
        <w:t>,</w:t>
      </w:r>
      <w:r>
        <w:rPr>
          <w:spacing w:val="41"/>
          <w:sz w:val="16"/>
        </w:rPr>
        <w:t> </w:t>
      </w:r>
      <w:r>
        <w:rPr>
          <w:sz w:val="16"/>
        </w:rPr>
        <w:t>Martha:</w:t>
      </w:r>
      <w:r>
        <w:rPr>
          <w:spacing w:val="27"/>
          <w:sz w:val="16"/>
        </w:rPr>
        <w:t> </w:t>
      </w:r>
      <w:r>
        <w:rPr>
          <w:i/>
          <w:sz w:val="16"/>
        </w:rPr>
        <w:t>Las</w:t>
      </w:r>
      <w:r>
        <w:rPr>
          <w:i/>
          <w:spacing w:val="41"/>
          <w:sz w:val="16"/>
        </w:rPr>
        <w:t> </w:t>
      </w:r>
      <w:r>
        <w:rPr>
          <w:i/>
          <w:sz w:val="16"/>
        </w:rPr>
        <w:t>fronteras</w:t>
      </w:r>
      <w:r>
        <w:rPr>
          <w:i/>
          <w:spacing w:val="42"/>
          <w:sz w:val="16"/>
        </w:rPr>
        <w:t> </w:t>
      </w:r>
      <w:r>
        <w:rPr>
          <w:i/>
          <w:sz w:val="16"/>
        </w:rPr>
        <w:t>de</w:t>
      </w:r>
      <w:r>
        <w:rPr>
          <w:i/>
          <w:spacing w:val="41"/>
          <w:sz w:val="16"/>
        </w:rPr>
        <w:t> </w:t>
      </w:r>
      <w:r>
        <w:rPr>
          <w:i/>
          <w:sz w:val="16"/>
        </w:rPr>
        <w:t>la</w:t>
      </w:r>
      <w:r>
        <w:rPr>
          <w:i/>
          <w:spacing w:val="41"/>
          <w:sz w:val="16"/>
        </w:rPr>
        <w:t> </w:t>
      </w:r>
      <w:r>
        <w:rPr>
          <w:i/>
          <w:sz w:val="16"/>
        </w:rPr>
        <w:t>justicia.</w:t>
      </w:r>
      <w:r>
        <w:rPr>
          <w:i/>
          <w:spacing w:val="41"/>
          <w:sz w:val="16"/>
        </w:rPr>
        <w:t> </w:t>
      </w:r>
      <w:r>
        <w:rPr>
          <w:i/>
          <w:sz w:val="16"/>
        </w:rPr>
        <w:t>Consideraciones</w:t>
      </w:r>
      <w:r>
        <w:rPr>
          <w:i/>
          <w:spacing w:val="42"/>
          <w:sz w:val="16"/>
        </w:rPr>
        <w:t> </w:t>
      </w:r>
      <w:r>
        <w:rPr>
          <w:i/>
          <w:sz w:val="16"/>
        </w:rPr>
        <w:t>sobre</w:t>
      </w:r>
      <w:r>
        <w:rPr>
          <w:i/>
          <w:spacing w:val="42"/>
          <w:sz w:val="16"/>
        </w:rPr>
        <w:t> </w:t>
      </w:r>
      <w:r>
        <w:rPr>
          <w:i/>
          <w:sz w:val="16"/>
        </w:rPr>
        <w:t>la</w:t>
      </w:r>
      <w:r>
        <w:rPr>
          <w:i/>
          <w:spacing w:val="41"/>
          <w:sz w:val="16"/>
        </w:rPr>
        <w:t> </w:t>
      </w:r>
      <w:r>
        <w:rPr>
          <w:i/>
          <w:sz w:val="16"/>
        </w:rPr>
        <w:t>exclusión</w:t>
      </w:r>
      <w:r>
        <w:rPr>
          <w:sz w:val="16"/>
        </w:rPr>
        <w:t>,</w:t>
      </w:r>
      <w:r>
        <w:rPr>
          <w:spacing w:val="42"/>
          <w:sz w:val="16"/>
        </w:rPr>
        <w:t> </w:t>
      </w:r>
      <w:r>
        <w:rPr>
          <w:sz w:val="16"/>
        </w:rPr>
        <w:t>Paidós,</w:t>
      </w:r>
      <w:r>
        <w:rPr>
          <w:w w:val="99"/>
          <w:sz w:val="16"/>
        </w:rPr>
        <w:t> </w:t>
      </w:r>
      <w:r>
        <w:rPr>
          <w:sz w:val="16"/>
        </w:rPr>
        <w:t>Barcelona, (2007),</w:t>
      </w:r>
      <w:r>
        <w:rPr>
          <w:spacing w:val="-14"/>
          <w:sz w:val="16"/>
        </w:rPr>
        <w:t> </w:t>
      </w:r>
      <w:r>
        <w:rPr>
          <w:sz w:val="16"/>
        </w:rPr>
        <w:t>pp.34-38.</w:t>
      </w:r>
    </w:p>
    <w:p>
      <w:pPr>
        <w:pStyle w:val="BodyText"/>
        <w:spacing w:before="10"/>
        <w:rPr>
          <w:sz w:val="21"/>
        </w:rPr>
      </w:pPr>
    </w:p>
    <w:p>
      <w:pPr>
        <w:spacing w:before="100"/>
        <w:ind w:left="0" w:right="0" w:firstLine="0"/>
        <w:jc w:val="center"/>
        <w:rPr>
          <w:sz w:val="16"/>
        </w:rPr>
      </w:pPr>
      <w:r>
        <w:rPr>
          <w:w w:val="99"/>
          <w:sz w:val="16"/>
        </w:rPr>
        <w:t>6</w:t>
      </w:r>
    </w:p>
    <w:p>
      <w:pPr>
        <w:spacing w:after="0"/>
        <w:jc w:val="center"/>
        <w:rPr>
          <w:sz w:val="16"/>
        </w:rPr>
        <w:sectPr>
          <w:footerReference w:type="default" r:id="rId15"/>
          <w:pgSz w:w="11910" w:h="16840"/>
          <w:pgMar w:footer="0" w:header="0" w:top="1320" w:bottom="280" w:left="1580" w:right="1580"/>
        </w:sectPr>
      </w:pPr>
    </w:p>
    <w:p>
      <w:pPr>
        <w:pStyle w:val="Heading1"/>
        <w:spacing w:before="78"/>
        <w:ind w:left="1175" w:right="1173"/>
        <w:jc w:val="center"/>
      </w:pPr>
      <w:bookmarkStart w:name="vsc_mudrovitsch_453_esp" w:id="300"/>
      <w:bookmarkEnd w:id="300"/>
      <w:r>
        <w:rPr>
          <w:b w:val="0"/>
        </w:rPr>
      </w:r>
      <w:r>
        <w:rPr/>
        <w:t>VOTO CONCURRENTE DEL JUEZ RODRIGO</w:t>
      </w:r>
      <w:r>
        <w:rPr>
          <w:spacing w:val="-18"/>
        </w:rPr>
        <w:t> </w:t>
      </w:r>
      <w:r>
        <w:rPr/>
        <w:t>MUDROVITSCH CORTE INTERAMERICANA DE DERECHOS HUMANOS CASO GUEVARA DÍAZ VS. COSTA</w:t>
      </w:r>
      <w:r>
        <w:rPr>
          <w:spacing w:val="-12"/>
        </w:rPr>
        <w:t> </w:t>
      </w:r>
      <w:r>
        <w:rPr/>
        <w:t>RICA</w:t>
      </w:r>
    </w:p>
    <w:p>
      <w:pPr>
        <w:spacing w:before="0"/>
        <w:ind w:left="548" w:right="532" w:firstLine="1664"/>
        <w:jc w:val="left"/>
        <w:rPr>
          <w:b/>
          <w:sz w:val="20"/>
        </w:rPr>
      </w:pPr>
      <w:r>
        <w:rPr>
          <w:b/>
          <w:sz w:val="20"/>
        </w:rPr>
        <w:t>SENTENCIA DEL 22 DE JUNIO DE 2022 (EXCEPCIONES PRELIMINARES, FONDO, REPARACIONES Y COSTAS)</w:t>
      </w:r>
    </w:p>
    <w:p>
      <w:pPr>
        <w:pStyle w:val="BodyText"/>
        <w:rPr>
          <w:b/>
          <w:sz w:val="24"/>
        </w:rPr>
      </w:pPr>
    </w:p>
    <w:p>
      <w:pPr>
        <w:pStyle w:val="ListParagraph"/>
        <w:numPr>
          <w:ilvl w:val="0"/>
          <w:numId w:val="18"/>
        </w:numPr>
        <w:tabs>
          <w:tab w:pos="830" w:val="left" w:leader="none"/>
        </w:tabs>
        <w:spacing w:line="240" w:lineRule="auto" w:before="194" w:after="0"/>
        <w:ind w:left="121" w:right="116" w:firstLine="0"/>
        <w:jc w:val="both"/>
        <w:rPr>
          <w:sz w:val="20"/>
        </w:rPr>
      </w:pPr>
      <w:r>
        <w:rPr>
          <w:sz w:val="20"/>
        </w:rPr>
        <w:t>En el caso Guevara Díaz vs. Costa Rica se discute la responsabilidad internacional</w:t>
      </w:r>
      <w:r>
        <w:rPr>
          <w:spacing w:val="-14"/>
          <w:sz w:val="20"/>
        </w:rPr>
        <w:t> </w:t>
      </w:r>
      <w:r>
        <w:rPr>
          <w:sz w:val="20"/>
        </w:rPr>
        <w:t>del</w:t>
      </w:r>
      <w:r>
        <w:rPr>
          <w:spacing w:val="-15"/>
          <w:sz w:val="20"/>
        </w:rPr>
        <w:t> </w:t>
      </w:r>
      <w:r>
        <w:rPr>
          <w:sz w:val="20"/>
        </w:rPr>
        <w:t>Estado</w:t>
      </w:r>
      <w:r>
        <w:rPr>
          <w:spacing w:val="-14"/>
          <w:sz w:val="20"/>
        </w:rPr>
        <w:t> </w:t>
      </w:r>
      <w:r>
        <w:rPr>
          <w:sz w:val="20"/>
        </w:rPr>
        <w:t>por</w:t>
      </w:r>
      <w:r>
        <w:rPr>
          <w:spacing w:val="-14"/>
          <w:sz w:val="20"/>
        </w:rPr>
        <w:t> </w:t>
      </w:r>
      <w:r>
        <w:rPr>
          <w:sz w:val="20"/>
        </w:rPr>
        <w:t>la</w:t>
      </w:r>
      <w:r>
        <w:rPr>
          <w:spacing w:val="-14"/>
          <w:sz w:val="20"/>
        </w:rPr>
        <w:t> </w:t>
      </w:r>
      <w:r>
        <w:rPr>
          <w:sz w:val="20"/>
        </w:rPr>
        <w:t>práctica</w:t>
      </w:r>
      <w:r>
        <w:rPr>
          <w:spacing w:val="-14"/>
          <w:sz w:val="20"/>
        </w:rPr>
        <w:t> </w:t>
      </w:r>
      <w:r>
        <w:rPr>
          <w:sz w:val="20"/>
        </w:rPr>
        <w:t>de</w:t>
      </w:r>
      <w:r>
        <w:rPr>
          <w:spacing w:val="-14"/>
          <w:sz w:val="20"/>
        </w:rPr>
        <w:t> </w:t>
      </w:r>
      <w:r>
        <w:rPr>
          <w:sz w:val="20"/>
        </w:rPr>
        <w:t>actos</w:t>
      </w:r>
      <w:r>
        <w:rPr>
          <w:spacing w:val="-14"/>
          <w:sz w:val="20"/>
        </w:rPr>
        <w:t> </w:t>
      </w:r>
      <w:r>
        <w:rPr>
          <w:sz w:val="20"/>
        </w:rPr>
        <w:t>discriminatorios</w:t>
      </w:r>
      <w:r>
        <w:rPr>
          <w:spacing w:val="-14"/>
          <w:sz w:val="20"/>
        </w:rPr>
        <w:t> </w:t>
      </w:r>
      <w:r>
        <w:rPr>
          <w:sz w:val="20"/>
        </w:rPr>
        <w:t>en</w:t>
      </w:r>
      <w:r>
        <w:rPr>
          <w:spacing w:val="-15"/>
          <w:sz w:val="20"/>
        </w:rPr>
        <w:t> </w:t>
      </w:r>
      <w:r>
        <w:rPr>
          <w:sz w:val="20"/>
        </w:rPr>
        <w:t>el</w:t>
      </w:r>
      <w:r>
        <w:rPr>
          <w:spacing w:val="-15"/>
          <w:sz w:val="20"/>
        </w:rPr>
        <w:t> </w:t>
      </w:r>
      <w:r>
        <w:rPr>
          <w:sz w:val="20"/>
        </w:rPr>
        <w:t>ámbito</w:t>
      </w:r>
      <w:r>
        <w:rPr>
          <w:spacing w:val="-14"/>
          <w:sz w:val="20"/>
        </w:rPr>
        <w:t> </w:t>
      </w:r>
      <w:r>
        <w:rPr>
          <w:sz w:val="20"/>
        </w:rPr>
        <w:t>laboral. En definitiva, el Sr. Luis Fernando Guevara Díaz, ciudadano costarricense con discapacidad intelectual, fue rechazado en un concurso público para una plaza en el Ministerio de Hacienda de Costa Rica - cuyas funciones venía desempeñando de forma interina desde hace dos años - a pesar de haber obtenido el primer puesto en el</w:t>
      </w:r>
      <w:r>
        <w:rPr>
          <w:spacing w:val="-5"/>
          <w:sz w:val="20"/>
        </w:rPr>
        <w:t> </w:t>
      </w:r>
      <w:r>
        <w:rPr>
          <w:sz w:val="20"/>
        </w:rPr>
        <w:t>certamen.</w:t>
      </w:r>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Presento este voto concurrente con el propósito de abordar verticalmente temas que considero fundamentales en la larga y valiosa trayectoria de la Corte Interamericana</w:t>
      </w:r>
      <w:r>
        <w:rPr>
          <w:spacing w:val="-8"/>
          <w:sz w:val="20"/>
        </w:rPr>
        <w:t> </w:t>
      </w:r>
      <w:r>
        <w:rPr>
          <w:sz w:val="20"/>
        </w:rPr>
        <w:t>de</w:t>
      </w:r>
      <w:r>
        <w:rPr>
          <w:spacing w:val="-8"/>
          <w:sz w:val="20"/>
        </w:rPr>
        <w:t> </w:t>
      </w:r>
      <w:r>
        <w:rPr>
          <w:sz w:val="20"/>
        </w:rPr>
        <w:t>Derechos</w:t>
      </w:r>
      <w:r>
        <w:rPr>
          <w:spacing w:val="-9"/>
          <w:sz w:val="20"/>
        </w:rPr>
        <w:t> </w:t>
      </w:r>
      <w:r>
        <w:rPr>
          <w:sz w:val="20"/>
        </w:rPr>
        <w:t>Humanos</w:t>
      </w:r>
      <w:r>
        <w:rPr>
          <w:spacing w:val="-8"/>
          <w:sz w:val="20"/>
        </w:rPr>
        <w:t> </w:t>
      </w:r>
      <w:r>
        <w:rPr>
          <w:sz w:val="20"/>
        </w:rPr>
        <w:t>("Corte"),</w:t>
      </w:r>
      <w:r>
        <w:rPr>
          <w:spacing w:val="-9"/>
          <w:sz w:val="20"/>
        </w:rPr>
        <w:t> </w:t>
      </w:r>
      <w:r>
        <w:rPr>
          <w:sz w:val="20"/>
        </w:rPr>
        <w:t>especialmente</w:t>
      </w:r>
      <w:r>
        <w:rPr>
          <w:spacing w:val="-8"/>
          <w:sz w:val="20"/>
        </w:rPr>
        <w:t> </w:t>
      </w:r>
      <w:r>
        <w:rPr>
          <w:sz w:val="20"/>
        </w:rPr>
        <w:t>en</w:t>
      </w:r>
      <w:r>
        <w:rPr>
          <w:spacing w:val="-9"/>
          <w:sz w:val="20"/>
        </w:rPr>
        <w:t> </w:t>
      </w:r>
      <w:r>
        <w:rPr>
          <w:sz w:val="20"/>
        </w:rPr>
        <w:t>lo</w:t>
      </w:r>
      <w:r>
        <w:rPr>
          <w:spacing w:val="-9"/>
          <w:sz w:val="20"/>
        </w:rPr>
        <w:t> </w:t>
      </w:r>
      <w:r>
        <w:rPr>
          <w:sz w:val="20"/>
        </w:rPr>
        <w:t>que</w:t>
      </w:r>
      <w:r>
        <w:rPr>
          <w:spacing w:val="-7"/>
          <w:sz w:val="20"/>
        </w:rPr>
        <w:t> </w:t>
      </w:r>
      <w:r>
        <w:rPr>
          <w:sz w:val="20"/>
        </w:rPr>
        <w:t>respecta</w:t>
      </w:r>
      <w:r>
        <w:rPr>
          <w:spacing w:val="-8"/>
          <w:sz w:val="20"/>
        </w:rPr>
        <w:t> </w:t>
      </w:r>
      <w:r>
        <w:rPr>
          <w:sz w:val="20"/>
        </w:rPr>
        <w:t>a la interpretación y aplicación de los Derechos Económicos, Sociales, Culturales y Ambientales</w:t>
      </w:r>
      <w:r>
        <w:rPr>
          <w:spacing w:val="-8"/>
          <w:sz w:val="20"/>
        </w:rPr>
        <w:t> </w:t>
      </w:r>
      <w:r>
        <w:rPr>
          <w:sz w:val="20"/>
        </w:rPr>
        <w:t>("DESCA").</w:t>
      </w:r>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Considero que se ha producido, en el presente caso, una evidente afrenta al derecho a la igualdad, previsto en el artículo 24 de la Convención Americana sobre Derechos Humanos ("Convención"), y en este terreno no hay discrepancia entre los jueces de la Corte. Sin embargo, ha surgido un importante desacuerdo con respecto al reconocimiento de la violación del artículo 26 de la Convención. Con respeto a la solidez</w:t>
      </w:r>
      <w:r>
        <w:rPr>
          <w:spacing w:val="-16"/>
          <w:sz w:val="20"/>
        </w:rPr>
        <w:t> </w:t>
      </w:r>
      <w:r>
        <w:rPr>
          <w:sz w:val="20"/>
        </w:rPr>
        <w:t>y</w:t>
      </w:r>
      <w:r>
        <w:rPr>
          <w:spacing w:val="-16"/>
          <w:sz w:val="20"/>
        </w:rPr>
        <w:t> </w:t>
      </w:r>
      <w:r>
        <w:rPr>
          <w:sz w:val="20"/>
        </w:rPr>
        <w:t>sofisticación</w:t>
      </w:r>
      <w:r>
        <w:rPr>
          <w:spacing w:val="-16"/>
          <w:sz w:val="20"/>
        </w:rPr>
        <w:t> </w:t>
      </w:r>
      <w:r>
        <w:rPr>
          <w:sz w:val="20"/>
        </w:rPr>
        <w:t>de</w:t>
      </w:r>
      <w:r>
        <w:rPr>
          <w:spacing w:val="-16"/>
          <w:sz w:val="20"/>
        </w:rPr>
        <w:t> </w:t>
      </w:r>
      <w:r>
        <w:rPr>
          <w:sz w:val="20"/>
        </w:rPr>
        <w:t>los</w:t>
      </w:r>
      <w:r>
        <w:rPr>
          <w:spacing w:val="-16"/>
          <w:sz w:val="20"/>
        </w:rPr>
        <w:t> </w:t>
      </w:r>
      <w:r>
        <w:rPr>
          <w:sz w:val="20"/>
        </w:rPr>
        <w:t>argumentos</w:t>
      </w:r>
      <w:r>
        <w:rPr>
          <w:spacing w:val="-16"/>
          <w:sz w:val="20"/>
        </w:rPr>
        <w:t> </w:t>
      </w:r>
      <w:r>
        <w:rPr>
          <w:sz w:val="20"/>
        </w:rPr>
        <w:t>desarrollados</w:t>
      </w:r>
      <w:r>
        <w:rPr>
          <w:spacing w:val="-15"/>
          <w:sz w:val="20"/>
        </w:rPr>
        <w:t> </w:t>
      </w:r>
      <w:r>
        <w:rPr>
          <w:sz w:val="20"/>
        </w:rPr>
        <w:t>por</w:t>
      </w:r>
      <w:r>
        <w:rPr>
          <w:spacing w:val="-18"/>
          <w:sz w:val="20"/>
        </w:rPr>
        <w:t> </w:t>
      </w:r>
      <w:r>
        <w:rPr>
          <w:sz w:val="20"/>
        </w:rPr>
        <w:t>mis</w:t>
      </w:r>
      <w:r>
        <w:rPr>
          <w:spacing w:val="-15"/>
          <w:sz w:val="20"/>
        </w:rPr>
        <w:t> </w:t>
      </w:r>
      <w:r>
        <w:rPr>
          <w:sz w:val="20"/>
        </w:rPr>
        <w:t>compañeros,</w:t>
      </w:r>
      <w:r>
        <w:rPr>
          <w:spacing w:val="-16"/>
          <w:sz w:val="20"/>
        </w:rPr>
        <w:t> </w:t>
      </w:r>
      <w:r>
        <w:rPr>
          <w:sz w:val="20"/>
        </w:rPr>
        <w:t>creo</w:t>
      </w:r>
      <w:r>
        <w:rPr>
          <w:spacing w:val="-15"/>
          <w:sz w:val="20"/>
        </w:rPr>
        <w:t> </w:t>
      </w:r>
      <w:r>
        <w:rPr>
          <w:sz w:val="20"/>
        </w:rPr>
        <w:t>que este punto merece un análisis en</w:t>
      </w:r>
      <w:r>
        <w:rPr>
          <w:spacing w:val="-20"/>
          <w:sz w:val="20"/>
        </w:rPr>
        <w:t> </w:t>
      </w:r>
      <w:r>
        <w:rPr>
          <w:sz w:val="20"/>
        </w:rPr>
        <w:t>profundidad.</w:t>
      </w:r>
    </w:p>
    <w:p>
      <w:pPr>
        <w:pStyle w:val="BodyText"/>
        <w:spacing w:before="7"/>
        <w:rPr>
          <w:sz w:val="19"/>
        </w:rPr>
      </w:pPr>
    </w:p>
    <w:p>
      <w:pPr>
        <w:pStyle w:val="ListParagraph"/>
        <w:numPr>
          <w:ilvl w:val="0"/>
          <w:numId w:val="18"/>
        </w:numPr>
        <w:tabs>
          <w:tab w:pos="830" w:val="left" w:leader="none"/>
        </w:tabs>
        <w:spacing w:line="240" w:lineRule="auto" w:before="0" w:after="0"/>
        <w:ind w:left="120" w:right="117" w:firstLine="1"/>
        <w:jc w:val="both"/>
        <w:rPr>
          <w:sz w:val="20"/>
        </w:rPr>
      </w:pPr>
      <w:r>
        <w:rPr>
          <w:sz w:val="20"/>
        </w:rPr>
        <w:t>La cuestión relativa a la aplicabilidad del artículo 26 de la Convención no es inédita en la jurisprudencia de la Corte, lo que no disminuye las reflexiones que naturalmente desencadena el tema y justifica las divergencias en su confrontación. Creo que la justiciabilidad de los derechos económicos, sociales, culturales y ambientales plantea importantes dilemas que llaman la atención no sólo de los tribunales internacionales, sino también de las Cortes Constitucionales de los Estados.</w:t>
      </w:r>
    </w:p>
    <w:p>
      <w:pPr>
        <w:pStyle w:val="BodyText"/>
        <w:spacing w:before="7"/>
        <w:rPr>
          <w:sz w:val="19"/>
        </w:rPr>
      </w:pPr>
    </w:p>
    <w:p>
      <w:pPr>
        <w:pStyle w:val="ListParagraph"/>
        <w:numPr>
          <w:ilvl w:val="0"/>
          <w:numId w:val="18"/>
        </w:numPr>
        <w:tabs>
          <w:tab w:pos="829" w:val="left" w:leader="none"/>
        </w:tabs>
        <w:spacing w:line="240" w:lineRule="auto" w:before="0" w:after="0"/>
        <w:ind w:left="120" w:right="117" w:firstLine="0"/>
        <w:jc w:val="both"/>
        <w:rPr>
          <w:sz w:val="20"/>
        </w:rPr>
      </w:pPr>
      <w:r>
        <w:rPr>
          <w:sz w:val="20"/>
        </w:rPr>
        <w:t>Estamos, por tanto, ante un problema hermenéutico compartido por la comunidad de intérpretes de normas convencionales y constitucionales. Hago esta salvedad no sólo como una cuestión meramente retórica o formal, sino principalmente porque el eje argumental de este voto concurrente es la premisa de que la coherencia y la integridad son fundamentos para la legitimidad y el funcionamiento del Sistema Interamericano de Derechos Humanos (“SIDH” o “Sistema”).</w:t>
      </w:r>
    </w:p>
    <w:p>
      <w:pPr>
        <w:pStyle w:val="BodyText"/>
        <w:spacing w:before="8"/>
        <w:rPr>
          <w:sz w:val="19"/>
        </w:rPr>
      </w:pPr>
    </w:p>
    <w:p>
      <w:pPr>
        <w:pStyle w:val="ListParagraph"/>
        <w:numPr>
          <w:ilvl w:val="0"/>
          <w:numId w:val="18"/>
        </w:numPr>
        <w:tabs>
          <w:tab w:pos="829" w:val="left" w:leader="none"/>
        </w:tabs>
        <w:spacing w:line="240" w:lineRule="auto" w:before="1" w:after="0"/>
        <w:ind w:left="120" w:right="117" w:firstLine="0"/>
        <w:jc w:val="both"/>
        <w:rPr>
          <w:sz w:val="20"/>
        </w:rPr>
      </w:pPr>
      <w:r>
        <w:rPr>
          <w:sz w:val="20"/>
        </w:rPr>
        <w:t>Pretendo</w:t>
      </w:r>
      <w:r>
        <w:rPr>
          <w:spacing w:val="-14"/>
          <w:sz w:val="20"/>
        </w:rPr>
        <w:t> </w:t>
      </w:r>
      <w:r>
        <w:rPr>
          <w:sz w:val="20"/>
        </w:rPr>
        <w:t>demostrar,</w:t>
      </w:r>
      <w:r>
        <w:rPr>
          <w:spacing w:val="-14"/>
          <w:sz w:val="20"/>
        </w:rPr>
        <w:t> </w:t>
      </w:r>
      <w:r>
        <w:rPr>
          <w:sz w:val="20"/>
        </w:rPr>
        <w:t>a</w:t>
      </w:r>
      <w:r>
        <w:rPr>
          <w:spacing w:val="-14"/>
          <w:sz w:val="20"/>
        </w:rPr>
        <w:t> </w:t>
      </w:r>
      <w:r>
        <w:rPr>
          <w:sz w:val="20"/>
        </w:rPr>
        <w:t>lo</w:t>
      </w:r>
      <w:r>
        <w:rPr>
          <w:spacing w:val="-14"/>
          <w:sz w:val="20"/>
        </w:rPr>
        <w:t> </w:t>
      </w:r>
      <w:r>
        <w:rPr>
          <w:sz w:val="20"/>
        </w:rPr>
        <w:t>largo</w:t>
      </w:r>
      <w:r>
        <w:rPr>
          <w:spacing w:val="-14"/>
          <w:sz w:val="20"/>
        </w:rPr>
        <w:t> </w:t>
      </w:r>
      <w:r>
        <w:rPr>
          <w:sz w:val="20"/>
        </w:rPr>
        <w:t>de</w:t>
      </w:r>
      <w:r>
        <w:rPr>
          <w:spacing w:val="-15"/>
          <w:sz w:val="20"/>
        </w:rPr>
        <w:t> </w:t>
      </w:r>
      <w:r>
        <w:rPr>
          <w:sz w:val="20"/>
        </w:rPr>
        <w:t>este</w:t>
      </w:r>
      <w:r>
        <w:rPr>
          <w:spacing w:val="-15"/>
          <w:sz w:val="20"/>
        </w:rPr>
        <w:t> </w:t>
      </w:r>
      <w:r>
        <w:rPr>
          <w:sz w:val="20"/>
        </w:rPr>
        <w:t>voto</w:t>
      </w:r>
      <w:r>
        <w:rPr>
          <w:spacing w:val="-14"/>
          <w:sz w:val="20"/>
        </w:rPr>
        <w:t> </w:t>
      </w:r>
      <w:r>
        <w:rPr>
          <w:sz w:val="20"/>
        </w:rPr>
        <w:t>concurrente,</w:t>
      </w:r>
      <w:r>
        <w:rPr>
          <w:spacing w:val="-14"/>
          <w:sz w:val="20"/>
        </w:rPr>
        <w:t> </w:t>
      </w:r>
      <w:r>
        <w:rPr>
          <w:sz w:val="20"/>
        </w:rPr>
        <w:t>que</w:t>
      </w:r>
      <w:r>
        <w:rPr>
          <w:spacing w:val="-13"/>
          <w:sz w:val="20"/>
        </w:rPr>
        <w:t> </w:t>
      </w:r>
      <w:r>
        <w:rPr>
          <w:sz w:val="20"/>
        </w:rPr>
        <w:t>la</w:t>
      </w:r>
      <w:r>
        <w:rPr>
          <w:spacing w:val="-15"/>
          <w:sz w:val="20"/>
        </w:rPr>
        <w:t> </w:t>
      </w:r>
      <w:r>
        <w:rPr>
          <w:sz w:val="20"/>
        </w:rPr>
        <w:t>jurisprudencia de la Corte que apoya el reconocimiento de la violación del artículo 26 de la Convención debe seguir siendo observada, principalmente por razones de</w:t>
      </w:r>
      <w:r>
        <w:rPr>
          <w:spacing w:val="-46"/>
          <w:sz w:val="20"/>
        </w:rPr>
        <w:t> </w:t>
      </w:r>
      <w:r>
        <w:rPr>
          <w:sz w:val="20"/>
        </w:rPr>
        <w:t>integridad y coherencia. También sostengo que el marco interpretativo desarrollado en torno a la aplicación de la DESCA ya se ha incorporado al lenguaje de la Corte y de los Estados, así como de otros actores que forman una verdadera sociedad abierta de intérpretes</w:t>
      </w:r>
      <w:r>
        <w:rPr>
          <w:spacing w:val="43"/>
          <w:sz w:val="20"/>
        </w:rPr>
        <w:t> </w:t>
      </w:r>
      <w:r>
        <w:rPr>
          <w:sz w:val="20"/>
        </w:rPr>
        <w:t>de</w:t>
      </w:r>
      <w:r>
        <w:rPr>
          <w:spacing w:val="45"/>
          <w:sz w:val="20"/>
        </w:rPr>
        <w:t> </w:t>
      </w:r>
      <w:r>
        <w:rPr>
          <w:sz w:val="20"/>
        </w:rPr>
        <w:t>la</w:t>
      </w:r>
      <w:r>
        <w:rPr>
          <w:spacing w:val="43"/>
          <w:sz w:val="20"/>
        </w:rPr>
        <w:t> </w:t>
      </w:r>
      <w:r>
        <w:rPr>
          <w:sz w:val="20"/>
        </w:rPr>
        <w:t>Convención</w:t>
      </w:r>
      <w:hyperlink w:history="true" w:anchor="_bookmark208">
        <w:r>
          <w:rPr>
            <w:position w:val="7"/>
            <w:sz w:val="13"/>
          </w:rPr>
          <w:t>1</w:t>
        </w:r>
      </w:hyperlink>
      <w:r>
        <w:rPr>
          <w:sz w:val="20"/>
        </w:rPr>
        <w:t>.</w:t>
      </w:r>
      <w:r>
        <w:rPr>
          <w:spacing w:val="45"/>
          <w:sz w:val="20"/>
        </w:rPr>
        <w:t> </w:t>
      </w:r>
      <w:r>
        <w:rPr>
          <w:sz w:val="20"/>
        </w:rPr>
        <w:t>El</w:t>
      </w:r>
      <w:r>
        <w:rPr>
          <w:spacing w:val="43"/>
          <w:sz w:val="20"/>
        </w:rPr>
        <w:t> </w:t>
      </w:r>
      <w:r>
        <w:rPr>
          <w:sz w:val="20"/>
        </w:rPr>
        <w:t>camino</w:t>
      </w:r>
      <w:r>
        <w:rPr>
          <w:spacing w:val="44"/>
          <w:sz w:val="20"/>
        </w:rPr>
        <w:t> </w:t>
      </w:r>
      <w:r>
        <w:rPr>
          <w:sz w:val="20"/>
        </w:rPr>
        <w:t>para</w:t>
      </w:r>
      <w:r>
        <w:rPr>
          <w:spacing w:val="44"/>
          <w:sz w:val="20"/>
        </w:rPr>
        <w:t> </w:t>
      </w:r>
      <w:r>
        <w:rPr>
          <w:sz w:val="20"/>
        </w:rPr>
        <w:t>seguir,</w:t>
      </w:r>
      <w:r>
        <w:rPr>
          <w:spacing w:val="45"/>
          <w:sz w:val="20"/>
        </w:rPr>
        <w:t> </w:t>
      </w:r>
      <w:r>
        <w:rPr>
          <w:sz w:val="20"/>
        </w:rPr>
        <w:t>por</w:t>
      </w:r>
      <w:r>
        <w:rPr>
          <w:spacing w:val="44"/>
          <w:sz w:val="20"/>
        </w:rPr>
        <w:t> </w:t>
      </w:r>
      <w:r>
        <w:rPr>
          <w:sz w:val="20"/>
        </w:rPr>
        <w:t>tanto,</w:t>
      </w:r>
      <w:r>
        <w:rPr>
          <w:spacing w:val="45"/>
          <w:sz w:val="20"/>
        </w:rPr>
        <w:t> </w:t>
      </w:r>
      <w:r>
        <w:rPr>
          <w:sz w:val="20"/>
        </w:rPr>
        <w:t>no</w:t>
      </w:r>
      <w:r>
        <w:rPr>
          <w:spacing w:val="44"/>
          <w:sz w:val="20"/>
        </w:rPr>
        <w:t> </w:t>
      </w:r>
      <w:r>
        <w:rPr>
          <w:sz w:val="20"/>
        </w:rPr>
        <w:t>es</w:t>
      </w:r>
      <w:r>
        <w:rPr>
          <w:spacing w:val="44"/>
          <w:sz w:val="20"/>
        </w:rPr>
        <w:t> </w:t>
      </w:r>
      <w:r>
        <w:rPr>
          <w:sz w:val="20"/>
        </w:rPr>
        <w:t>el</w:t>
      </w:r>
      <w:r>
        <w:rPr>
          <w:spacing w:val="45"/>
          <w:sz w:val="20"/>
        </w:rPr>
        <w:t> </w:t>
      </w:r>
      <w:r>
        <w:rPr>
          <w:sz w:val="20"/>
        </w:rPr>
        <w:t>de</w:t>
      </w:r>
      <w:r>
        <w:rPr>
          <w:spacing w:val="44"/>
          <w:sz w:val="20"/>
        </w:rPr>
        <w:t> </w:t>
      </w:r>
      <w:r>
        <w:rPr>
          <w:sz w:val="20"/>
        </w:rPr>
        <w:t>la</w:t>
      </w:r>
    </w:p>
    <w:p>
      <w:pPr>
        <w:pStyle w:val="BodyText"/>
        <w:spacing w:before="4"/>
        <w:rPr>
          <w:sz w:val="11"/>
        </w:rPr>
      </w:pPr>
      <w:r>
        <w:rPr/>
        <w:pict>
          <v:line style="position:absolute;mso-position-horizontal-relative:page;mso-position-vertical-relative:paragraph;z-index:2056;mso-wrap-distance-left:0;mso-wrap-distance-right:0" from="85.080002pt,9.135947pt" to="229.080002pt,9.135947pt" stroked="true" strokeweight=".6pt" strokecolor="#000000">
            <v:stroke dashstyle="solid"/>
            <w10:wrap type="topAndBottom"/>
          </v:line>
        </w:pict>
      </w:r>
    </w:p>
    <w:p>
      <w:pPr>
        <w:pStyle w:val="BodyText"/>
        <w:spacing w:before="2"/>
        <w:rPr>
          <w:sz w:val="7"/>
        </w:rPr>
      </w:pPr>
    </w:p>
    <w:p>
      <w:pPr>
        <w:tabs>
          <w:tab w:pos="829" w:val="left" w:leader="none"/>
        </w:tabs>
        <w:spacing w:before="100"/>
        <w:ind w:left="121" w:right="118" w:firstLine="0"/>
        <w:jc w:val="both"/>
        <w:rPr>
          <w:sz w:val="16"/>
        </w:rPr>
      </w:pPr>
      <w:bookmarkStart w:name="_bookmark208" w:id="301"/>
      <w:bookmarkEnd w:id="301"/>
      <w:r>
        <w:rPr/>
      </w:r>
      <w:r>
        <w:rPr>
          <w:position w:val="6"/>
          <w:sz w:val="10"/>
        </w:rPr>
        <w:t>1</w:t>
        <w:tab/>
      </w:r>
      <w:r>
        <w:rPr>
          <w:sz w:val="16"/>
        </w:rPr>
        <w:t>La</w:t>
      </w:r>
      <w:r>
        <w:rPr>
          <w:spacing w:val="-6"/>
          <w:sz w:val="16"/>
        </w:rPr>
        <w:t> </w:t>
      </w:r>
      <w:r>
        <w:rPr>
          <w:sz w:val="16"/>
        </w:rPr>
        <w:t>expresión</w:t>
      </w:r>
      <w:r>
        <w:rPr>
          <w:spacing w:val="-6"/>
          <w:sz w:val="16"/>
        </w:rPr>
        <w:t> </w:t>
      </w:r>
      <w:r>
        <w:rPr>
          <w:i/>
          <w:sz w:val="16"/>
        </w:rPr>
        <w:t>sociedad</w:t>
      </w:r>
      <w:r>
        <w:rPr>
          <w:i/>
          <w:spacing w:val="-6"/>
          <w:sz w:val="16"/>
        </w:rPr>
        <w:t> </w:t>
      </w:r>
      <w:r>
        <w:rPr>
          <w:i/>
          <w:sz w:val="16"/>
        </w:rPr>
        <w:t>abierta</w:t>
      </w:r>
      <w:r>
        <w:rPr>
          <w:i/>
          <w:spacing w:val="-6"/>
          <w:sz w:val="16"/>
        </w:rPr>
        <w:t> </w:t>
      </w:r>
      <w:r>
        <w:rPr>
          <w:i/>
          <w:sz w:val="16"/>
        </w:rPr>
        <w:t>de</w:t>
      </w:r>
      <w:r>
        <w:rPr>
          <w:i/>
          <w:spacing w:val="-6"/>
          <w:sz w:val="16"/>
        </w:rPr>
        <w:t> </w:t>
      </w:r>
      <w:r>
        <w:rPr>
          <w:i/>
          <w:sz w:val="16"/>
        </w:rPr>
        <w:t>los</w:t>
      </w:r>
      <w:r>
        <w:rPr>
          <w:i/>
          <w:spacing w:val="-6"/>
          <w:sz w:val="16"/>
        </w:rPr>
        <w:t> </w:t>
      </w:r>
      <w:r>
        <w:rPr>
          <w:i/>
          <w:sz w:val="16"/>
        </w:rPr>
        <w:t>intérpretes</w:t>
      </w:r>
      <w:r>
        <w:rPr>
          <w:i/>
          <w:spacing w:val="-6"/>
          <w:sz w:val="16"/>
        </w:rPr>
        <w:t> </w:t>
      </w:r>
      <w:r>
        <w:rPr>
          <w:i/>
          <w:sz w:val="16"/>
        </w:rPr>
        <w:t>de</w:t>
      </w:r>
      <w:r>
        <w:rPr>
          <w:i/>
          <w:spacing w:val="-6"/>
          <w:sz w:val="16"/>
        </w:rPr>
        <w:t> </w:t>
      </w:r>
      <w:r>
        <w:rPr>
          <w:i/>
          <w:sz w:val="16"/>
        </w:rPr>
        <w:t>la</w:t>
      </w:r>
      <w:r>
        <w:rPr>
          <w:i/>
          <w:spacing w:val="-6"/>
          <w:sz w:val="16"/>
        </w:rPr>
        <w:t> </w:t>
      </w:r>
      <w:r>
        <w:rPr>
          <w:i/>
          <w:sz w:val="16"/>
        </w:rPr>
        <w:t>Convención</w:t>
      </w:r>
      <w:r>
        <w:rPr>
          <w:i/>
          <w:spacing w:val="-6"/>
          <w:sz w:val="16"/>
        </w:rPr>
        <w:t> </w:t>
      </w:r>
      <w:r>
        <w:rPr>
          <w:sz w:val="16"/>
        </w:rPr>
        <w:t>posee</w:t>
      </w:r>
      <w:r>
        <w:rPr>
          <w:spacing w:val="-4"/>
          <w:sz w:val="16"/>
        </w:rPr>
        <w:t> </w:t>
      </w:r>
      <w:r>
        <w:rPr>
          <w:sz w:val="16"/>
        </w:rPr>
        <w:t>inspiración</w:t>
      </w:r>
      <w:r>
        <w:rPr>
          <w:spacing w:val="-5"/>
          <w:sz w:val="16"/>
        </w:rPr>
        <w:t> </w:t>
      </w:r>
      <w:r>
        <w:rPr>
          <w:sz w:val="16"/>
        </w:rPr>
        <w:t>en</w:t>
      </w:r>
      <w:r>
        <w:rPr>
          <w:spacing w:val="-5"/>
          <w:sz w:val="16"/>
        </w:rPr>
        <w:t> </w:t>
      </w:r>
      <w:r>
        <w:rPr>
          <w:sz w:val="16"/>
        </w:rPr>
        <w:t>la</w:t>
      </w:r>
      <w:r>
        <w:rPr>
          <w:spacing w:val="-6"/>
          <w:sz w:val="16"/>
        </w:rPr>
        <w:t> </w:t>
      </w:r>
      <w:r>
        <w:rPr>
          <w:sz w:val="16"/>
        </w:rPr>
        <w:t>idea</w:t>
      </w:r>
      <w:r>
        <w:rPr>
          <w:spacing w:val="-4"/>
          <w:sz w:val="16"/>
        </w:rPr>
        <w:t> </w:t>
      </w:r>
      <w:r>
        <w:rPr>
          <w:sz w:val="16"/>
        </w:rPr>
        <w:t>de</w:t>
      </w:r>
      <w:r>
        <w:rPr>
          <w:w w:val="99"/>
          <w:sz w:val="16"/>
        </w:rPr>
        <w:t> </w:t>
      </w:r>
      <w:r>
        <w:rPr>
          <w:sz w:val="16"/>
        </w:rPr>
        <w:t>“</w:t>
      </w:r>
      <w:r>
        <w:rPr>
          <w:i/>
          <w:sz w:val="16"/>
        </w:rPr>
        <w:t>die offene gesellschaft der verfassungsinterpreten”, </w:t>
      </w:r>
      <w:r>
        <w:rPr>
          <w:sz w:val="16"/>
        </w:rPr>
        <w:t>o “sociedad abierta de los intérpretes de la Constitución”, presentada por Peter Häberle en la multicitada obra “Hermenêutica Constitucional. A sociedade aberta dos intérpretes da Constituição: contribuição para a interpretação pluralista e procedimental da Constituição”. Tradução: Gilmar Ferreira Mendes. Porto Alegre: Sergio Antonio  </w:t>
      </w:r>
      <w:r>
        <w:rPr>
          <w:spacing w:val="20"/>
          <w:sz w:val="16"/>
        </w:rPr>
        <w:t> </w:t>
      </w:r>
      <w:r>
        <w:rPr>
          <w:sz w:val="16"/>
        </w:rPr>
        <w:t>Fabris</w:t>
      </w:r>
    </w:p>
    <w:p>
      <w:pPr>
        <w:spacing w:after="0"/>
        <w:jc w:val="both"/>
        <w:rPr>
          <w:sz w:val="16"/>
        </w:rPr>
        <w:sectPr>
          <w:footerReference w:type="default" r:id="rId16"/>
          <w:pgSz w:w="11910" w:h="16840"/>
          <w:pgMar w:footer="0" w:header="0" w:top="1320" w:bottom="280" w:left="1580" w:right="1580"/>
        </w:sectPr>
      </w:pPr>
    </w:p>
    <w:p>
      <w:pPr>
        <w:pStyle w:val="BodyText"/>
        <w:spacing w:before="78"/>
        <w:ind w:left="121" w:right="115"/>
        <w:jc w:val="both"/>
      </w:pPr>
      <w:r>
        <w:rPr/>
        <w:t>desconstrucción del bloque de precedentes que reconoce la justiciabilidad de los DESCA, sino, más bien, el de la evolución en la elaboración de parámetros de reparación</w:t>
      </w:r>
      <w:r>
        <w:rPr>
          <w:spacing w:val="-17"/>
        </w:rPr>
        <w:t> </w:t>
      </w:r>
      <w:r>
        <w:rPr/>
        <w:t>sólidos</w:t>
      </w:r>
      <w:r>
        <w:rPr>
          <w:spacing w:val="-17"/>
        </w:rPr>
        <w:t> </w:t>
      </w:r>
      <w:r>
        <w:rPr/>
        <w:t>para</w:t>
      </w:r>
      <w:r>
        <w:rPr>
          <w:spacing w:val="-17"/>
        </w:rPr>
        <w:t> </w:t>
      </w:r>
      <w:r>
        <w:rPr/>
        <w:t>la</w:t>
      </w:r>
      <w:r>
        <w:rPr>
          <w:spacing w:val="-17"/>
        </w:rPr>
        <w:t> </w:t>
      </w:r>
      <w:r>
        <w:rPr/>
        <w:t>interpretación</w:t>
      </w:r>
      <w:r>
        <w:rPr>
          <w:spacing w:val="-17"/>
        </w:rPr>
        <w:t> </w:t>
      </w:r>
      <w:r>
        <w:rPr/>
        <w:t>y</w:t>
      </w:r>
      <w:r>
        <w:rPr>
          <w:spacing w:val="-17"/>
        </w:rPr>
        <w:t> </w:t>
      </w:r>
      <w:r>
        <w:rPr/>
        <w:t>aplicación</w:t>
      </w:r>
      <w:r>
        <w:rPr>
          <w:spacing w:val="-17"/>
        </w:rPr>
        <w:t> </w:t>
      </w:r>
      <w:r>
        <w:rPr/>
        <w:t>del</w:t>
      </w:r>
      <w:r>
        <w:rPr>
          <w:spacing w:val="-17"/>
        </w:rPr>
        <w:t> </w:t>
      </w:r>
      <w:r>
        <w:rPr/>
        <w:t>artículo</w:t>
      </w:r>
      <w:r>
        <w:rPr>
          <w:spacing w:val="-18"/>
        </w:rPr>
        <w:t> </w:t>
      </w:r>
      <w:r>
        <w:rPr/>
        <w:t>26</w:t>
      </w:r>
      <w:r>
        <w:rPr>
          <w:spacing w:val="-18"/>
        </w:rPr>
        <w:t> </w:t>
      </w:r>
      <w:r>
        <w:rPr/>
        <w:t>de</w:t>
      </w:r>
      <w:r>
        <w:rPr>
          <w:spacing w:val="-17"/>
        </w:rPr>
        <w:t> </w:t>
      </w:r>
      <w:r>
        <w:rPr/>
        <w:t>la</w:t>
      </w:r>
      <w:r>
        <w:rPr>
          <w:spacing w:val="-17"/>
        </w:rPr>
        <w:t> </w:t>
      </w:r>
      <w:r>
        <w:rPr/>
        <w:t>Convención. El problema central, en mi apreciación, no está exactamente en reconocer la existencia de la violación de tal precepto convencional, sino en definir la forma adecuada de repararla, lo que implica consideraciones sobre la técnica de decisión y la elección adecuada de los remedios a</w:t>
      </w:r>
      <w:r>
        <w:rPr>
          <w:spacing w:val="-17"/>
        </w:rPr>
        <w:t> </w:t>
      </w:r>
      <w:r>
        <w:rPr/>
        <w:t>aplicar.</w:t>
      </w:r>
    </w:p>
    <w:p>
      <w:pPr>
        <w:pStyle w:val="BodyText"/>
        <w:spacing w:before="8"/>
        <w:rPr>
          <w:sz w:val="19"/>
        </w:rPr>
      </w:pPr>
    </w:p>
    <w:p>
      <w:pPr>
        <w:pStyle w:val="ListParagraph"/>
        <w:numPr>
          <w:ilvl w:val="0"/>
          <w:numId w:val="18"/>
        </w:numPr>
        <w:tabs>
          <w:tab w:pos="830" w:val="left" w:leader="none"/>
        </w:tabs>
        <w:spacing w:line="240" w:lineRule="auto" w:before="0" w:after="0"/>
        <w:ind w:left="121" w:right="115" w:firstLine="0"/>
        <w:jc w:val="both"/>
        <w:rPr>
          <w:sz w:val="20"/>
        </w:rPr>
      </w:pPr>
      <w:r>
        <w:rPr>
          <w:sz w:val="20"/>
        </w:rPr>
        <w:t>Los fundamentos que sustentan esta conclusión se desglosarán en cuatro partes: (i) la exposición de los aspectos fácticos relevantes del caso concreto; (ii) la justiciabilidad directa de los DESCA como elemento incorporado al SIDH; (iii) la interpretación del Art. 26 de la Convención en el marco de la sociedad abierta latinoamericana; y (iv) las violaciones del derecho al trabajo y del derecho a participar en el gobierno del señor Guevara</w:t>
      </w:r>
      <w:r>
        <w:rPr>
          <w:spacing w:val="-22"/>
          <w:sz w:val="20"/>
        </w:rPr>
        <w:t> </w:t>
      </w:r>
      <w:r>
        <w:rPr>
          <w:sz w:val="20"/>
        </w:rPr>
        <w:t>Díaz.</w:t>
      </w:r>
    </w:p>
    <w:p>
      <w:pPr>
        <w:pStyle w:val="BodyText"/>
        <w:spacing w:before="9"/>
        <w:rPr>
          <w:sz w:val="19"/>
        </w:rPr>
      </w:pPr>
    </w:p>
    <w:p>
      <w:pPr>
        <w:pStyle w:val="Heading1"/>
        <w:numPr>
          <w:ilvl w:val="0"/>
          <w:numId w:val="19"/>
        </w:numPr>
        <w:tabs>
          <w:tab w:pos="690" w:val="left" w:leader="none"/>
        </w:tabs>
        <w:spacing w:line="240" w:lineRule="auto" w:before="0" w:after="0"/>
        <w:ind w:left="840" w:right="0" w:hanging="693"/>
        <w:jc w:val="both"/>
      </w:pPr>
      <w:bookmarkStart w:name="I. Del caso en juzgamiento" w:id="302"/>
      <w:bookmarkEnd w:id="302"/>
      <w:r>
        <w:rPr>
          <w:b w:val="0"/>
        </w:rPr>
      </w:r>
      <w:bookmarkStart w:name="I. Del caso en juzgamiento" w:id="303"/>
      <w:bookmarkEnd w:id="303"/>
      <w:r>
        <w:rPr/>
        <w:t>Del</w:t>
      </w:r>
      <w:r>
        <w:rPr/>
        <w:t> caso en</w:t>
      </w:r>
      <w:r>
        <w:rPr>
          <w:spacing w:val="-8"/>
        </w:rPr>
        <w:t> </w:t>
      </w:r>
      <w:r>
        <w:rPr/>
        <w:t>juzgamiento</w:t>
      </w:r>
    </w:p>
    <w:p>
      <w:pPr>
        <w:pStyle w:val="BodyText"/>
        <w:spacing w:before="8"/>
        <w:rPr>
          <w:b/>
          <w:sz w:val="19"/>
        </w:rPr>
      </w:pPr>
    </w:p>
    <w:p>
      <w:pPr>
        <w:pStyle w:val="ListParagraph"/>
        <w:numPr>
          <w:ilvl w:val="0"/>
          <w:numId w:val="18"/>
        </w:numPr>
        <w:tabs>
          <w:tab w:pos="830" w:val="left" w:leader="none"/>
        </w:tabs>
        <w:spacing w:line="240" w:lineRule="auto" w:before="0" w:after="0"/>
        <w:ind w:left="121" w:right="116" w:firstLine="1"/>
        <w:jc w:val="both"/>
        <w:rPr>
          <w:sz w:val="20"/>
        </w:rPr>
      </w:pPr>
      <w:r>
        <w:rPr>
          <w:sz w:val="20"/>
        </w:rPr>
        <w:t>El Sr. Luis Fernando Guevara Díaz es un ciudadano costarricense, nacido en 1969, que desde 2001 ocupaba el puesto de “Trabajador Misceláneo 1” en el Ministerio de Hacienda de Costa Rica, realizando diversas actividades relacionadas con el mantenimiento y la limpieza</w:t>
      </w:r>
      <w:hyperlink w:history="true" w:anchor="_bookmark209">
        <w:r>
          <w:rPr>
            <w:position w:val="7"/>
            <w:sz w:val="13"/>
          </w:rPr>
          <w:t>2</w:t>
        </w:r>
      </w:hyperlink>
      <w:r>
        <w:rPr>
          <w:sz w:val="20"/>
        </w:rPr>
        <w:t>. Según consta en un certificado médico emitido en el año de su contratación, el Sr. Guevara tiene una discapacidad intelectual que se</w:t>
      </w:r>
      <w:r>
        <w:rPr>
          <w:spacing w:val="-17"/>
          <w:sz w:val="20"/>
        </w:rPr>
        <w:t> </w:t>
      </w:r>
      <w:r>
        <w:rPr>
          <w:sz w:val="20"/>
        </w:rPr>
        <w:t>manifiesta</w:t>
      </w:r>
      <w:r>
        <w:rPr>
          <w:spacing w:val="-18"/>
          <w:sz w:val="20"/>
        </w:rPr>
        <w:t> </w:t>
      </w:r>
      <w:r>
        <w:rPr>
          <w:sz w:val="20"/>
        </w:rPr>
        <w:t>esencialmente</w:t>
      </w:r>
      <w:r>
        <w:rPr>
          <w:spacing w:val="-19"/>
          <w:sz w:val="20"/>
        </w:rPr>
        <w:t> </w:t>
      </w:r>
      <w:r>
        <w:rPr>
          <w:sz w:val="20"/>
        </w:rPr>
        <w:t>en</w:t>
      </w:r>
      <w:r>
        <w:rPr>
          <w:spacing w:val="-18"/>
          <w:sz w:val="20"/>
        </w:rPr>
        <w:t> </w:t>
      </w:r>
      <w:r>
        <w:rPr>
          <w:sz w:val="20"/>
        </w:rPr>
        <w:t>forma</w:t>
      </w:r>
      <w:r>
        <w:rPr>
          <w:spacing w:val="-18"/>
          <w:sz w:val="20"/>
        </w:rPr>
        <w:t> </w:t>
      </w:r>
      <w:r>
        <w:rPr>
          <w:sz w:val="20"/>
        </w:rPr>
        <w:t>de</w:t>
      </w:r>
      <w:r>
        <w:rPr>
          <w:spacing w:val="-18"/>
          <w:sz w:val="20"/>
        </w:rPr>
        <w:t> </w:t>
      </w:r>
      <w:r>
        <w:rPr>
          <w:sz w:val="20"/>
        </w:rPr>
        <w:t>dificultad</w:t>
      </w:r>
      <w:r>
        <w:rPr>
          <w:spacing w:val="-18"/>
          <w:sz w:val="20"/>
        </w:rPr>
        <w:t> </w:t>
      </w:r>
      <w:r>
        <w:rPr>
          <w:sz w:val="20"/>
        </w:rPr>
        <w:t>de</w:t>
      </w:r>
      <w:r>
        <w:rPr>
          <w:spacing w:val="-18"/>
          <w:sz w:val="20"/>
        </w:rPr>
        <w:t> </w:t>
      </w:r>
      <w:r>
        <w:rPr>
          <w:sz w:val="20"/>
        </w:rPr>
        <w:t>aprendizaje</w:t>
      </w:r>
      <w:hyperlink w:history="true" w:anchor="_bookmark210">
        <w:r>
          <w:rPr>
            <w:position w:val="7"/>
            <w:sz w:val="13"/>
          </w:rPr>
          <w:t>3</w:t>
        </w:r>
      </w:hyperlink>
      <w:r>
        <w:rPr>
          <w:sz w:val="20"/>
        </w:rPr>
        <w:t>.</w:t>
      </w:r>
      <w:r>
        <w:rPr>
          <w:spacing w:val="-17"/>
          <w:sz w:val="20"/>
        </w:rPr>
        <w:t> </w:t>
      </w:r>
      <w:r>
        <w:rPr>
          <w:sz w:val="20"/>
        </w:rPr>
        <w:t>Observo</w:t>
      </w:r>
      <w:r>
        <w:rPr>
          <w:spacing w:val="-19"/>
          <w:sz w:val="20"/>
        </w:rPr>
        <w:t> </w:t>
      </w:r>
      <w:r>
        <w:rPr>
          <w:sz w:val="20"/>
        </w:rPr>
        <w:t>que</w:t>
      </w:r>
      <w:r>
        <w:rPr>
          <w:spacing w:val="-18"/>
          <w:sz w:val="20"/>
        </w:rPr>
        <w:t> </w:t>
      </w:r>
      <w:r>
        <w:rPr>
          <w:sz w:val="20"/>
        </w:rPr>
        <w:t>esta condición no le incapacitaba para el ejercicio de sus funciones en el Ministerio, tal y como se evidencia y acredita por el Estado en el certificado de capacitación para el área de “misceláneo” emitido en 1993 por el Consejo Nacional de Rehabilitación y Educación Especial</w:t>
      </w:r>
      <w:hyperlink w:history="true" w:anchor="_bookmark211">
        <w:r>
          <w:rPr>
            <w:position w:val="7"/>
            <w:sz w:val="13"/>
          </w:rPr>
          <w:t>4</w:t>
        </w:r>
      </w:hyperlink>
      <w:r>
        <w:rPr>
          <w:sz w:val="20"/>
        </w:rPr>
        <w:t>. El Sr. Guevara, por lo tanto, desempeñó sus funciones de manera ejemplar durante el período de su contratación, y fue elogiado y reconocido por su trabajo, como lo ejemplifica el reconocimiento formal suscrito por el Coordinador de la Unidad Técnica de Aprovisionamiento y Servicios ("UTAS") por su colaboración con el</w:t>
      </w:r>
      <w:r>
        <w:rPr>
          <w:spacing w:val="-1"/>
          <w:sz w:val="20"/>
        </w:rPr>
        <w:t> </w:t>
      </w:r>
      <w:r>
        <w:rPr>
          <w:sz w:val="20"/>
        </w:rPr>
        <w:t>Ministerio</w:t>
      </w:r>
      <w:hyperlink w:history="true" w:anchor="_bookmark212">
        <w:r>
          <w:rPr>
            <w:position w:val="7"/>
            <w:sz w:val="13"/>
          </w:rPr>
          <w:t>5</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1" w:after="0"/>
        <w:ind w:left="121" w:right="116" w:firstLine="0"/>
        <w:jc w:val="both"/>
        <w:rPr>
          <w:sz w:val="20"/>
        </w:rPr>
      </w:pPr>
      <w:r>
        <w:rPr>
          <w:sz w:val="20"/>
        </w:rPr>
        <w:t>En 2003, el Sr. Guevara se presentó al Concurso nº 010179, convocado por el</w:t>
      </w:r>
      <w:r>
        <w:rPr>
          <w:spacing w:val="-6"/>
          <w:sz w:val="20"/>
        </w:rPr>
        <w:t> </w:t>
      </w:r>
      <w:r>
        <w:rPr>
          <w:sz w:val="20"/>
        </w:rPr>
        <w:t>Ministerio</w:t>
      </w:r>
      <w:r>
        <w:rPr>
          <w:spacing w:val="-7"/>
          <w:sz w:val="20"/>
        </w:rPr>
        <w:t> </w:t>
      </w:r>
      <w:r>
        <w:rPr>
          <w:sz w:val="20"/>
        </w:rPr>
        <w:t>de</w:t>
      </w:r>
      <w:r>
        <w:rPr>
          <w:spacing w:val="-6"/>
          <w:sz w:val="20"/>
        </w:rPr>
        <w:t> </w:t>
      </w:r>
      <w:r>
        <w:rPr>
          <w:sz w:val="20"/>
        </w:rPr>
        <w:t>Hacienda</w:t>
      </w:r>
      <w:r>
        <w:rPr>
          <w:spacing w:val="-6"/>
          <w:sz w:val="20"/>
        </w:rPr>
        <w:t> </w:t>
      </w:r>
      <w:r>
        <w:rPr>
          <w:sz w:val="20"/>
        </w:rPr>
        <w:t>para</w:t>
      </w:r>
      <w:r>
        <w:rPr>
          <w:spacing w:val="-6"/>
          <w:sz w:val="20"/>
        </w:rPr>
        <w:t> </w:t>
      </w:r>
      <w:r>
        <w:rPr>
          <w:sz w:val="20"/>
        </w:rPr>
        <w:t>seleccionar</w:t>
      </w:r>
      <w:r>
        <w:rPr>
          <w:spacing w:val="-6"/>
          <w:sz w:val="20"/>
        </w:rPr>
        <w:t> </w:t>
      </w:r>
      <w:r>
        <w:rPr>
          <w:sz w:val="20"/>
        </w:rPr>
        <w:t>al</w:t>
      </w:r>
      <w:r>
        <w:rPr>
          <w:spacing w:val="-5"/>
          <w:sz w:val="20"/>
        </w:rPr>
        <w:t> </w:t>
      </w:r>
      <w:r>
        <w:rPr>
          <w:sz w:val="20"/>
        </w:rPr>
        <w:t>mejor</w:t>
      </w:r>
      <w:r>
        <w:rPr>
          <w:spacing w:val="-6"/>
          <w:sz w:val="20"/>
        </w:rPr>
        <w:t> </w:t>
      </w:r>
      <w:r>
        <w:rPr>
          <w:sz w:val="20"/>
        </w:rPr>
        <w:t>candidato</w:t>
      </w:r>
      <w:r>
        <w:rPr>
          <w:spacing w:val="-6"/>
          <w:sz w:val="20"/>
        </w:rPr>
        <w:t> </w:t>
      </w:r>
      <w:r>
        <w:rPr>
          <w:sz w:val="20"/>
        </w:rPr>
        <w:t>para</w:t>
      </w:r>
      <w:r>
        <w:rPr>
          <w:spacing w:val="-6"/>
          <w:sz w:val="20"/>
        </w:rPr>
        <w:t> </w:t>
      </w:r>
      <w:r>
        <w:rPr>
          <w:sz w:val="20"/>
        </w:rPr>
        <w:t>el</w:t>
      </w:r>
      <w:r>
        <w:rPr>
          <w:spacing w:val="-7"/>
          <w:sz w:val="20"/>
        </w:rPr>
        <w:t> </w:t>
      </w:r>
      <w:r>
        <w:rPr>
          <w:sz w:val="20"/>
        </w:rPr>
        <w:t>cargo</w:t>
      </w:r>
      <w:r>
        <w:rPr>
          <w:spacing w:val="-6"/>
          <w:sz w:val="20"/>
        </w:rPr>
        <w:t> </w:t>
      </w:r>
      <w:r>
        <w:rPr>
          <w:sz w:val="20"/>
        </w:rPr>
        <w:t>de</w:t>
      </w:r>
      <w:r>
        <w:rPr>
          <w:spacing w:val="-6"/>
          <w:sz w:val="20"/>
        </w:rPr>
        <w:t> </w:t>
      </w:r>
      <w:r>
        <w:rPr>
          <w:sz w:val="20"/>
        </w:rPr>
        <w:t>titular de la función que ya había desempeñado de forma interina durante 2 años. Como parte del proceso de selección, el Sr. Guevara realizó una prueba escrita – con las adaptaciones</w:t>
      </w:r>
      <w:r>
        <w:rPr>
          <w:spacing w:val="-3"/>
          <w:sz w:val="20"/>
        </w:rPr>
        <w:t> </w:t>
      </w:r>
      <w:r>
        <w:rPr>
          <w:sz w:val="20"/>
        </w:rPr>
        <w:t>adecuadas</w:t>
      </w:r>
      <w:r>
        <w:rPr>
          <w:spacing w:val="-4"/>
          <w:sz w:val="20"/>
        </w:rPr>
        <w:t> </w:t>
      </w:r>
      <w:r>
        <w:rPr>
          <w:sz w:val="20"/>
        </w:rPr>
        <w:t>-</w:t>
      </w:r>
      <w:r>
        <w:rPr>
          <w:spacing w:val="-4"/>
          <w:sz w:val="20"/>
        </w:rPr>
        <w:t> </w:t>
      </w:r>
      <w:r>
        <w:rPr>
          <w:sz w:val="20"/>
        </w:rPr>
        <w:t>y</w:t>
      </w:r>
      <w:r>
        <w:rPr>
          <w:spacing w:val="-3"/>
          <w:sz w:val="20"/>
        </w:rPr>
        <w:t> </w:t>
      </w:r>
      <w:r>
        <w:rPr>
          <w:sz w:val="20"/>
        </w:rPr>
        <w:t>se</w:t>
      </w:r>
      <w:r>
        <w:rPr>
          <w:spacing w:val="-4"/>
          <w:sz w:val="20"/>
        </w:rPr>
        <w:t> </w:t>
      </w:r>
      <w:r>
        <w:rPr>
          <w:sz w:val="20"/>
        </w:rPr>
        <w:t>sometió</w:t>
      </w:r>
      <w:r>
        <w:rPr>
          <w:spacing w:val="-5"/>
          <w:sz w:val="20"/>
        </w:rPr>
        <w:t> </w:t>
      </w:r>
      <w:r>
        <w:rPr>
          <w:sz w:val="20"/>
        </w:rPr>
        <w:t>a</w:t>
      </w:r>
      <w:r>
        <w:rPr>
          <w:spacing w:val="-5"/>
          <w:sz w:val="20"/>
        </w:rPr>
        <w:t> </w:t>
      </w:r>
      <w:r>
        <w:rPr>
          <w:sz w:val="20"/>
        </w:rPr>
        <w:t>una</w:t>
      </w:r>
      <w:r>
        <w:rPr>
          <w:spacing w:val="-5"/>
          <w:sz w:val="20"/>
        </w:rPr>
        <w:t> </w:t>
      </w:r>
      <w:r>
        <w:rPr>
          <w:sz w:val="20"/>
        </w:rPr>
        <w:t>entrevista</w:t>
      </w:r>
      <w:r>
        <w:rPr>
          <w:spacing w:val="-5"/>
          <w:sz w:val="20"/>
        </w:rPr>
        <w:t> </w:t>
      </w:r>
      <w:r>
        <w:rPr>
          <w:sz w:val="20"/>
        </w:rPr>
        <w:t>en</w:t>
      </w:r>
      <w:r>
        <w:rPr>
          <w:spacing w:val="-4"/>
          <w:sz w:val="20"/>
        </w:rPr>
        <w:t> </w:t>
      </w:r>
      <w:r>
        <w:rPr>
          <w:sz w:val="20"/>
        </w:rPr>
        <w:t>el</w:t>
      </w:r>
      <w:r>
        <w:rPr>
          <w:spacing w:val="-4"/>
          <w:sz w:val="20"/>
        </w:rPr>
        <w:t> </w:t>
      </w:r>
      <w:r>
        <w:rPr>
          <w:sz w:val="20"/>
        </w:rPr>
        <w:t>ámbito</w:t>
      </w:r>
      <w:r>
        <w:rPr>
          <w:spacing w:val="-5"/>
          <w:sz w:val="20"/>
        </w:rPr>
        <w:t> </w:t>
      </w:r>
      <w:r>
        <w:rPr>
          <w:sz w:val="20"/>
        </w:rPr>
        <w:t>de</w:t>
      </w:r>
      <w:r>
        <w:rPr>
          <w:spacing w:val="-2"/>
          <w:sz w:val="20"/>
        </w:rPr>
        <w:t> </w:t>
      </w:r>
      <w:r>
        <w:rPr>
          <w:sz w:val="20"/>
        </w:rPr>
        <w:t>la</w:t>
      </w:r>
      <w:r>
        <w:rPr>
          <w:spacing w:val="-5"/>
          <w:sz w:val="20"/>
        </w:rPr>
        <w:t> </w:t>
      </w:r>
      <w:r>
        <w:rPr>
          <w:sz w:val="20"/>
        </w:rPr>
        <w:t>UTAS</w:t>
      </w:r>
      <w:hyperlink w:history="true" w:anchor="_bookmark213">
        <w:r>
          <w:rPr>
            <w:position w:val="7"/>
            <w:sz w:val="13"/>
          </w:rPr>
          <w:t>6</w:t>
        </w:r>
      </w:hyperlink>
      <w:r>
        <w:rPr>
          <w:sz w:val="20"/>
        </w:rPr>
        <w:t>.</w:t>
      </w:r>
      <w:r>
        <w:rPr>
          <w:spacing w:val="-4"/>
          <w:sz w:val="20"/>
        </w:rPr>
        <w:t> </w:t>
      </w:r>
      <w:r>
        <w:rPr>
          <w:sz w:val="20"/>
        </w:rPr>
        <w:t>A pesar</w:t>
      </w:r>
      <w:r>
        <w:rPr>
          <w:spacing w:val="-7"/>
          <w:sz w:val="20"/>
        </w:rPr>
        <w:t> </w:t>
      </w:r>
      <w:r>
        <w:rPr>
          <w:sz w:val="20"/>
        </w:rPr>
        <w:t>de</w:t>
      </w:r>
      <w:r>
        <w:rPr>
          <w:spacing w:val="-6"/>
          <w:sz w:val="20"/>
        </w:rPr>
        <w:t> </w:t>
      </w:r>
      <w:r>
        <w:rPr>
          <w:sz w:val="20"/>
        </w:rPr>
        <w:t>su</w:t>
      </w:r>
      <w:r>
        <w:rPr>
          <w:spacing w:val="-8"/>
          <w:sz w:val="20"/>
        </w:rPr>
        <w:t> </w:t>
      </w:r>
      <w:r>
        <w:rPr>
          <w:sz w:val="20"/>
        </w:rPr>
        <w:t>excelente</w:t>
      </w:r>
      <w:r>
        <w:rPr>
          <w:spacing w:val="-5"/>
          <w:sz w:val="20"/>
        </w:rPr>
        <w:t> </w:t>
      </w:r>
      <w:r>
        <w:rPr>
          <w:sz w:val="20"/>
        </w:rPr>
        <w:t>actuación</w:t>
      </w:r>
      <w:r>
        <w:rPr>
          <w:spacing w:val="-6"/>
          <w:sz w:val="20"/>
        </w:rPr>
        <w:t> </w:t>
      </w:r>
      <w:r>
        <w:rPr>
          <w:sz w:val="20"/>
        </w:rPr>
        <w:t>en</w:t>
      </w:r>
      <w:r>
        <w:rPr>
          <w:spacing w:val="-6"/>
          <w:sz w:val="20"/>
        </w:rPr>
        <w:t> </w:t>
      </w:r>
      <w:r>
        <w:rPr>
          <w:sz w:val="20"/>
        </w:rPr>
        <w:t>el</w:t>
      </w:r>
      <w:r>
        <w:rPr>
          <w:spacing w:val="-7"/>
          <w:sz w:val="20"/>
        </w:rPr>
        <w:t> </w:t>
      </w:r>
      <w:r>
        <w:rPr>
          <w:sz w:val="20"/>
        </w:rPr>
        <w:t>concurso,</w:t>
      </w:r>
      <w:r>
        <w:rPr>
          <w:spacing w:val="-6"/>
          <w:sz w:val="20"/>
        </w:rPr>
        <w:t> </w:t>
      </w:r>
      <w:r>
        <w:rPr>
          <w:sz w:val="20"/>
        </w:rPr>
        <w:t>en</w:t>
      </w:r>
      <w:r>
        <w:rPr>
          <w:spacing w:val="-6"/>
          <w:sz w:val="20"/>
        </w:rPr>
        <w:t> </w:t>
      </w:r>
      <w:r>
        <w:rPr>
          <w:sz w:val="20"/>
        </w:rPr>
        <w:t>el</w:t>
      </w:r>
      <w:r>
        <w:rPr>
          <w:spacing w:val="-7"/>
          <w:sz w:val="20"/>
        </w:rPr>
        <w:t> </w:t>
      </w:r>
      <w:r>
        <w:rPr>
          <w:sz w:val="20"/>
        </w:rPr>
        <w:t>que</w:t>
      </w:r>
      <w:r>
        <w:rPr>
          <w:spacing w:val="-6"/>
          <w:sz w:val="20"/>
        </w:rPr>
        <w:t> </w:t>
      </w:r>
      <w:r>
        <w:rPr>
          <w:sz w:val="20"/>
        </w:rPr>
        <w:t>consiguió</w:t>
      </w:r>
      <w:r>
        <w:rPr>
          <w:spacing w:val="-7"/>
          <w:sz w:val="20"/>
        </w:rPr>
        <w:t> </w:t>
      </w:r>
      <w:r>
        <w:rPr>
          <w:sz w:val="20"/>
        </w:rPr>
        <w:t>el</w:t>
      </w:r>
      <w:r>
        <w:rPr>
          <w:spacing w:val="-8"/>
          <w:sz w:val="20"/>
        </w:rPr>
        <w:t> </w:t>
      </w:r>
      <w:r>
        <w:rPr>
          <w:sz w:val="20"/>
        </w:rPr>
        <w:t>primer</w:t>
      </w:r>
      <w:r>
        <w:rPr>
          <w:spacing w:val="-6"/>
          <w:sz w:val="20"/>
        </w:rPr>
        <w:t> </w:t>
      </w:r>
      <w:r>
        <w:rPr>
          <w:sz w:val="20"/>
        </w:rPr>
        <w:t>puesto de una triple lista de competidores, el Sr. Guevara fue notificado de que no había sido seleccionado para el cargo como titular. Al día siguiente de anunciarse el resultado, se cerró su puesto de interino y se le informó de que sería despedido del Ministerio en cuatro días</w:t>
      </w:r>
      <w:hyperlink w:history="true" w:anchor="_bookmark214">
        <w:r>
          <w:rPr>
            <w:position w:val="7"/>
            <w:sz w:val="13"/>
          </w:rPr>
          <w:t>7</w:t>
        </w:r>
      </w:hyperlink>
      <w:r>
        <w:rPr>
          <w:sz w:val="20"/>
        </w:rPr>
        <w:t>. Como consecuencia, el Sr. Guevara no sólo dejó de ser efectivo en el cargo que ya ocupaba, sino que se encontró</w:t>
      </w:r>
      <w:r>
        <w:rPr>
          <w:spacing w:val="-27"/>
          <w:sz w:val="20"/>
        </w:rPr>
        <w:t> </w:t>
      </w:r>
      <w:r>
        <w:rPr>
          <w:sz w:val="20"/>
        </w:rPr>
        <w:t>desempleado.</w:t>
      </w:r>
    </w:p>
    <w:p>
      <w:pPr>
        <w:pStyle w:val="BodyText"/>
      </w:pPr>
    </w:p>
    <w:p>
      <w:pPr>
        <w:pStyle w:val="BodyText"/>
        <w:spacing w:before="12"/>
        <w:rPr>
          <w:sz w:val="15"/>
        </w:rPr>
      </w:pPr>
      <w:r>
        <w:rPr/>
        <w:pict>
          <v:line style="position:absolute;mso-position-horizontal-relative:page;mso-position-vertical-relative:paragraph;z-index:2080;mso-wrap-distance-left:0;mso-wrap-distance-right:0" from="85.080002pt,11.967718pt" to="229.080002pt,11.967718pt" stroked="true" strokeweight=".6pt" strokecolor="#000000">
            <v:stroke dashstyle="solid"/>
            <w10:wrap type="topAndBottom"/>
          </v:line>
        </w:pict>
      </w:r>
    </w:p>
    <w:p>
      <w:pPr>
        <w:spacing w:before="67"/>
        <w:ind w:left="121" w:right="120" w:firstLine="0"/>
        <w:jc w:val="left"/>
        <w:rPr>
          <w:sz w:val="16"/>
        </w:rPr>
      </w:pPr>
      <w:r>
        <w:rPr>
          <w:sz w:val="16"/>
        </w:rPr>
        <w:t>Editor, 2002.” La correcta comprensión de dicho concepto será debidamente expuesta en el capítulo III de este voto concurrente.</w:t>
      </w:r>
    </w:p>
    <w:p>
      <w:pPr>
        <w:tabs>
          <w:tab w:pos="829" w:val="left" w:leader="none"/>
        </w:tabs>
        <w:spacing w:before="120"/>
        <w:ind w:left="121" w:right="120" w:hanging="1"/>
        <w:jc w:val="left"/>
        <w:rPr>
          <w:sz w:val="16"/>
        </w:rPr>
      </w:pPr>
      <w:bookmarkStart w:name="_bookmark209" w:id="304"/>
      <w:bookmarkEnd w:id="304"/>
      <w:r>
        <w:rPr/>
      </w:r>
      <w:r>
        <w:rPr>
          <w:position w:val="6"/>
          <w:sz w:val="10"/>
        </w:rPr>
        <w:t>2</w:t>
        <w:tab/>
      </w:r>
      <w:r>
        <w:rPr>
          <w:i/>
          <w:sz w:val="16"/>
        </w:rPr>
        <w:t>Caso Guevara Díaz vs. Costa Rica. Fondo, Reparaciones y Costas</w:t>
      </w:r>
      <w:r>
        <w:rPr>
          <w:sz w:val="16"/>
        </w:rPr>
        <w:t>. Sentencia de 22 de  </w:t>
      </w:r>
      <w:r>
        <w:rPr>
          <w:spacing w:val="22"/>
          <w:sz w:val="16"/>
        </w:rPr>
        <w:t> </w:t>
      </w:r>
      <w:r>
        <w:rPr>
          <w:sz w:val="16"/>
        </w:rPr>
        <w:t>junio</w:t>
      </w:r>
      <w:r>
        <w:rPr>
          <w:spacing w:val="9"/>
          <w:sz w:val="16"/>
        </w:rPr>
        <w:t> </w:t>
      </w:r>
      <w:r>
        <w:rPr>
          <w:sz w:val="16"/>
        </w:rPr>
        <w:t>de</w:t>
      </w:r>
      <w:r>
        <w:rPr>
          <w:w w:val="99"/>
          <w:sz w:val="16"/>
        </w:rPr>
        <w:t> </w:t>
      </w:r>
      <w:r>
        <w:rPr>
          <w:sz w:val="16"/>
        </w:rPr>
        <w:t>2022, en adelante “Sentencia”, párr.</w:t>
      </w:r>
      <w:r>
        <w:rPr>
          <w:spacing w:val="-19"/>
          <w:sz w:val="16"/>
        </w:rPr>
        <w:t> </w:t>
      </w:r>
      <w:r>
        <w:rPr>
          <w:sz w:val="16"/>
        </w:rPr>
        <w:t>28.</w:t>
      </w:r>
    </w:p>
    <w:p>
      <w:pPr>
        <w:tabs>
          <w:tab w:pos="829" w:val="left" w:leader="none"/>
        </w:tabs>
        <w:spacing w:before="121"/>
        <w:ind w:left="121" w:right="0" w:firstLine="0"/>
        <w:jc w:val="left"/>
        <w:rPr>
          <w:sz w:val="16"/>
        </w:rPr>
      </w:pPr>
      <w:bookmarkStart w:name="_bookmark210" w:id="305"/>
      <w:bookmarkEnd w:id="305"/>
      <w:r>
        <w:rPr/>
      </w:r>
      <w:r>
        <w:rPr>
          <w:position w:val="6"/>
          <w:sz w:val="10"/>
        </w:rPr>
        <w:t>3</w:t>
        <w:tab/>
      </w:r>
      <w:r>
        <w:rPr>
          <w:sz w:val="16"/>
        </w:rPr>
        <w:t>Certificación médica de 9 de mayo de 2001 (expediente de prueba, folio</w:t>
      </w:r>
      <w:r>
        <w:rPr>
          <w:spacing w:val="-32"/>
          <w:sz w:val="16"/>
        </w:rPr>
        <w:t> </w:t>
      </w:r>
      <w:r>
        <w:rPr>
          <w:sz w:val="16"/>
        </w:rPr>
        <w:t>1044).</w:t>
      </w:r>
    </w:p>
    <w:p>
      <w:pPr>
        <w:tabs>
          <w:tab w:pos="829" w:val="left" w:leader="none"/>
        </w:tabs>
        <w:spacing w:before="120"/>
        <w:ind w:left="121" w:right="120" w:firstLine="0"/>
        <w:jc w:val="left"/>
        <w:rPr>
          <w:sz w:val="16"/>
        </w:rPr>
      </w:pPr>
      <w:bookmarkStart w:name="_bookmark211" w:id="306"/>
      <w:bookmarkEnd w:id="306"/>
      <w:r>
        <w:rPr/>
      </w:r>
      <w:r>
        <w:rPr>
          <w:position w:val="6"/>
          <w:sz w:val="10"/>
        </w:rPr>
        <w:t>4</w:t>
        <w:tab/>
      </w:r>
      <w:r>
        <w:rPr>
          <w:i/>
          <w:sz w:val="16"/>
        </w:rPr>
        <w:t>Cfr</w:t>
      </w:r>
      <w:r>
        <w:rPr>
          <w:sz w:val="16"/>
        </w:rPr>
        <w:t>. Certificado emitido el 10 de diciembre de 1993, Anexo 7 del Expediente de Trámite </w:t>
      </w:r>
      <w:r>
        <w:rPr>
          <w:spacing w:val="22"/>
          <w:sz w:val="16"/>
        </w:rPr>
        <w:t> </w:t>
      </w:r>
      <w:r>
        <w:rPr>
          <w:sz w:val="16"/>
        </w:rPr>
        <w:t>ante</w:t>
      </w:r>
      <w:r>
        <w:rPr>
          <w:spacing w:val="4"/>
          <w:sz w:val="16"/>
        </w:rPr>
        <w:t> </w:t>
      </w:r>
      <w:r>
        <w:rPr>
          <w:sz w:val="16"/>
        </w:rPr>
        <w:t>la</w:t>
      </w:r>
      <w:r>
        <w:rPr>
          <w:w w:val="99"/>
          <w:sz w:val="16"/>
        </w:rPr>
        <w:t> </w:t>
      </w:r>
      <w:r>
        <w:rPr>
          <w:sz w:val="16"/>
        </w:rPr>
        <w:t>Comisión.</w:t>
      </w:r>
    </w:p>
    <w:p>
      <w:pPr>
        <w:tabs>
          <w:tab w:pos="829" w:val="left" w:leader="none"/>
        </w:tabs>
        <w:spacing w:before="120"/>
        <w:ind w:left="121" w:right="120" w:firstLine="0"/>
        <w:jc w:val="left"/>
        <w:rPr>
          <w:sz w:val="16"/>
        </w:rPr>
      </w:pPr>
      <w:bookmarkStart w:name="_bookmark212" w:id="307"/>
      <w:bookmarkEnd w:id="307"/>
      <w:r>
        <w:rPr/>
      </w:r>
      <w:r>
        <w:rPr>
          <w:position w:val="6"/>
          <w:sz w:val="10"/>
        </w:rPr>
        <w:t>5</w:t>
        <w:tab/>
      </w:r>
      <w:r>
        <w:rPr>
          <w:i/>
          <w:sz w:val="16"/>
        </w:rPr>
        <w:t>Cfr</w:t>
      </w:r>
      <w:r>
        <w:rPr>
          <w:sz w:val="16"/>
        </w:rPr>
        <w:t>.</w:t>
      </w:r>
      <w:r>
        <w:rPr>
          <w:spacing w:val="-12"/>
          <w:sz w:val="16"/>
        </w:rPr>
        <w:t> </w:t>
      </w:r>
      <w:r>
        <w:rPr>
          <w:sz w:val="16"/>
        </w:rPr>
        <w:t>Oficio</w:t>
      </w:r>
      <w:r>
        <w:rPr>
          <w:spacing w:val="-10"/>
          <w:sz w:val="16"/>
        </w:rPr>
        <w:t> </w:t>
      </w:r>
      <w:r>
        <w:rPr>
          <w:sz w:val="16"/>
        </w:rPr>
        <w:t>UTAS/169-2001</w:t>
      </w:r>
      <w:r>
        <w:rPr>
          <w:spacing w:val="-11"/>
          <w:sz w:val="16"/>
        </w:rPr>
        <w:t> </w:t>
      </w:r>
      <w:r>
        <w:rPr>
          <w:sz w:val="16"/>
        </w:rPr>
        <w:t>de</w:t>
      </w:r>
      <w:r>
        <w:rPr>
          <w:spacing w:val="-12"/>
          <w:sz w:val="16"/>
        </w:rPr>
        <w:t> </w:t>
      </w:r>
      <w:r>
        <w:rPr>
          <w:sz w:val="16"/>
        </w:rPr>
        <w:t>17</w:t>
      </w:r>
      <w:r>
        <w:rPr>
          <w:spacing w:val="-11"/>
          <w:sz w:val="16"/>
        </w:rPr>
        <w:t> </w:t>
      </w:r>
      <w:r>
        <w:rPr>
          <w:sz w:val="16"/>
        </w:rPr>
        <w:t>de</w:t>
      </w:r>
      <w:r>
        <w:rPr>
          <w:spacing w:val="-12"/>
          <w:sz w:val="16"/>
        </w:rPr>
        <w:t> </w:t>
      </w:r>
      <w:r>
        <w:rPr>
          <w:sz w:val="16"/>
        </w:rPr>
        <w:t>septiembre</w:t>
      </w:r>
      <w:r>
        <w:rPr>
          <w:spacing w:val="-12"/>
          <w:sz w:val="16"/>
        </w:rPr>
        <w:t> </w:t>
      </w:r>
      <w:r>
        <w:rPr>
          <w:sz w:val="16"/>
        </w:rPr>
        <w:t>de</w:t>
      </w:r>
      <w:r>
        <w:rPr>
          <w:spacing w:val="-12"/>
          <w:sz w:val="16"/>
        </w:rPr>
        <w:t> </w:t>
      </w:r>
      <w:r>
        <w:rPr>
          <w:sz w:val="16"/>
        </w:rPr>
        <w:t>2001,</w:t>
      </w:r>
      <w:r>
        <w:rPr>
          <w:spacing w:val="-12"/>
          <w:sz w:val="16"/>
        </w:rPr>
        <w:t> </w:t>
      </w:r>
      <w:r>
        <w:rPr>
          <w:sz w:val="16"/>
        </w:rPr>
        <w:t>Anexo</w:t>
      </w:r>
      <w:r>
        <w:rPr>
          <w:spacing w:val="-12"/>
          <w:sz w:val="16"/>
        </w:rPr>
        <w:t> </w:t>
      </w:r>
      <w:r>
        <w:rPr>
          <w:sz w:val="16"/>
        </w:rPr>
        <w:t>5</w:t>
      </w:r>
      <w:r>
        <w:rPr>
          <w:spacing w:val="-11"/>
          <w:sz w:val="16"/>
        </w:rPr>
        <w:t> </w:t>
      </w:r>
      <w:r>
        <w:rPr>
          <w:sz w:val="16"/>
        </w:rPr>
        <w:t>del</w:t>
      </w:r>
      <w:r>
        <w:rPr>
          <w:spacing w:val="-11"/>
          <w:sz w:val="16"/>
        </w:rPr>
        <w:t> </w:t>
      </w:r>
      <w:r>
        <w:rPr>
          <w:sz w:val="16"/>
        </w:rPr>
        <w:t>Expediente</w:t>
      </w:r>
      <w:r>
        <w:rPr>
          <w:spacing w:val="-12"/>
          <w:sz w:val="16"/>
        </w:rPr>
        <w:t> </w:t>
      </w:r>
      <w:r>
        <w:rPr>
          <w:sz w:val="16"/>
        </w:rPr>
        <w:t>de</w:t>
      </w:r>
      <w:r>
        <w:rPr>
          <w:spacing w:val="-12"/>
          <w:sz w:val="16"/>
        </w:rPr>
        <w:t> </w:t>
      </w:r>
      <w:r>
        <w:rPr>
          <w:sz w:val="16"/>
        </w:rPr>
        <w:t>Trámite</w:t>
      </w:r>
      <w:r>
        <w:rPr>
          <w:spacing w:val="-11"/>
          <w:sz w:val="16"/>
        </w:rPr>
        <w:t> </w:t>
      </w:r>
      <w:r>
        <w:rPr>
          <w:sz w:val="16"/>
        </w:rPr>
        <w:t>ante</w:t>
      </w:r>
      <w:r>
        <w:rPr>
          <w:w w:val="99"/>
          <w:sz w:val="16"/>
        </w:rPr>
        <w:t> </w:t>
      </w:r>
      <w:r>
        <w:rPr>
          <w:sz w:val="16"/>
        </w:rPr>
        <w:t>la Comisión. Folio</w:t>
      </w:r>
      <w:r>
        <w:rPr>
          <w:spacing w:val="-10"/>
          <w:sz w:val="16"/>
        </w:rPr>
        <w:t> </w:t>
      </w:r>
      <w:r>
        <w:rPr>
          <w:sz w:val="16"/>
        </w:rPr>
        <w:t>68.</w:t>
      </w:r>
    </w:p>
    <w:p>
      <w:pPr>
        <w:tabs>
          <w:tab w:pos="829" w:val="left" w:leader="none"/>
        </w:tabs>
        <w:spacing w:before="120"/>
        <w:ind w:left="121" w:right="0" w:firstLine="0"/>
        <w:jc w:val="left"/>
        <w:rPr>
          <w:sz w:val="16"/>
        </w:rPr>
      </w:pPr>
      <w:bookmarkStart w:name="_bookmark213" w:id="308"/>
      <w:bookmarkEnd w:id="308"/>
      <w:r>
        <w:rPr/>
      </w:r>
      <w:r>
        <w:rPr>
          <w:position w:val="6"/>
          <w:sz w:val="10"/>
        </w:rPr>
        <w:t>6</w:t>
        <w:tab/>
      </w:r>
      <w:r>
        <w:rPr>
          <w:i/>
          <w:sz w:val="16"/>
        </w:rPr>
        <w:t>Cfr</w:t>
      </w:r>
      <w:r>
        <w:rPr>
          <w:sz w:val="16"/>
        </w:rPr>
        <w:t>. Sentencia, párr.</w:t>
      </w:r>
      <w:r>
        <w:rPr>
          <w:spacing w:val="-10"/>
          <w:sz w:val="16"/>
        </w:rPr>
        <w:t> </w:t>
      </w:r>
      <w:r>
        <w:rPr>
          <w:sz w:val="16"/>
        </w:rPr>
        <w:t>30.</w:t>
      </w:r>
    </w:p>
    <w:p>
      <w:pPr>
        <w:tabs>
          <w:tab w:pos="829" w:val="left" w:leader="none"/>
        </w:tabs>
        <w:spacing w:before="120"/>
        <w:ind w:left="121" w:right="0" w:firstLine="0"/>
        <w:jc w:val="left"/>
        <w:rPr>
          <w:sz w:val="16"/>
        </w:rPr>
      </w:pPr>
      <w:bookmarkStart w:name="_bookmark214" w:id="309"/>
      <w:bookmarkEnd w:id="309"/>
      <w:r>
        <w:rPr/>
      </w:r>
      <w:r>
        <w:rPr>
          <w:position w:val="6"/>
          <w:sz w:val="10"/>
        </w:rPr>
        <w:t>7</w:t>
        <w:tab/>
      </w:r>
      <w:r>
        <w:rPr>
          <w:i/>
          <w:sz w:val="16"/>
        </w:rPr>
        <w:t>Cfr</w:t>
      </w:r>
      <w:r>
        <w:rPr>
          <w:sz w:val="16"/>
        </w:rPr>
        <w:t>. Sentencia, párr.</w:t>
      </w:r>
      <w:r>
        <w:rPr>
          <w:spacing w:val="-10"/>
          <w:sz w:val="16"/>
        </w:rPr>
        <w:t> </w:t>
      </w:r>
      <w:r>
        <w:rPr>
          <w:sz w:val="16"/>
        </w:rPr>
        <w:t>33.</w:t>
      </w:r>
    </w:p>
    <w:p>
      <w:pPr>
        <w:spacing w:after="0"/>
        <w:jc w:val="left"/>
        <w:rPr>
          <w:sz w:val="16"/>
        </w:rPr>
        <w:sectPr>
          <w:footerReference w:type="default" r:id="rId17"/>
          <w:pgSz w:w="11910" w:h="16840"/>
          <w:pgMar w:footer="946" w:header="0" w:top="1320" w:bottom="1140" w:left="1580" w:right="1580"/>
          <w:pgNumType w:start="2"/>
        </w:sectPr>
      </w:pPr>
    </w:p>
    <w:p>
      <w:pPr>
        <w:pStyle w:val="ListParagraph"/>
        <w:numPr>
          <w:ilvl w:val="0"/>
          <w:numId w:val="18"/>
        </w:numPr>
        <w:tabs>
          <w:tab w:pos="830" w:val="left" w:leader="none"/>
        </w:tabs>
        <w:spacing w:line="240" w:lineRule="auto" w:before="78" w:after="0"/>
        <w:ind w:left="121" w:right="117" w:firstLine="0"/>
        <w:jc w:val="both"/>
        <w:rPr>
          <w:sz w:val="20"/>
        </w:rPr>
      </w:pPr>
      <w:r>
        <w:rPr>
          <w:sz w:val="20"/>
        </w:rPr>
        <w:t>El despido tuvo efectos psicológicos devastadores en la víctima. Según describió su hermano en la audiencia pública celebrada el 24 de marzo de 2022, antes de la interrupción injustificada de su vínculo, el Sr. Guevara mostraba un comportamiento colaborador y alegre, sintiéndose “muy útil con el trabajo que realizaba”</w:t>
      </w:r>
      <w:hyperlink w:history="true" w:anchor="_bookmark215">
        <w:r>
          <w:rPr>
            <w:position w:val="7"/>
            <w:sz w:val="13"/>
          </w:rPr>
          <w:t>8</w:t>
        </w:r>
      </w:hyperlink>
      <w:r>
        <w:rPr>
          <w:sz w:val="20"/>
        </w:rPr>
        <w:t>. Por el contrario, al enfrentarse a una condición de desempleo tras su despido, comenzó a presentar episodios depresivos y un cuadro de desmotivación y desinterés que comprometía su voluntad de realizar las actividades más básicas, como comer, beber y salir de</w:t>
      </w:r>
      <w:r>
        <w:rPr>
          <w:spacing w:val="-5"/>
          <w:sz w:val="20"/>
        </w:rPr>
        <w:t> </w:t>
      </w:r>
      <w:r>
        <w:rPr>
          <w:sz w:val="20"/>
        </w:rPr>
        <w:t>casa</w:t>
      </w:r>
      <w:hyperlink w:history="true" w:anchor="_bookmark216">
        <w:r>
          <w:rPr>
            <w:position w:val="7"/>
            <w:sz w:val="13"/>
          </w:rPr>
          <w:t>9</w:t>
        </w:r>
      </w:hyperlink>
      <w:r>
        <w:rPr>
          <w:sz w:val="20"/>
        </w:rPr>
        <w:t>.</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Además de la decisión de no convocar al Sr. Guevara, llama la atención el contenido derogatorio y discriminatorio de algunos de los oficios internos intercambiados</w:t>
      </w:r>
      <w:r>
        <w:rPr>
          <w:spacing w:val="-19"/>
          <w:sz w:val="20"/>
        </w:rPr>
        <w:t> </w:t>
      </w:r>
      <w:r>
        <w:rPr>
          <w:sz w:val="20"/>
        </w:rPr>
        <w:t>entre</w:t>
      </w:r>
      <w:r>
        <w:rPr>
          <w:spacing w:val="-18"/>
          <w:sz w:val="20"/>
        </w:rPr>
        <w:t> </w:t>
      </w:r>
      <w:r>
        <w:rPr>
          <w:sz w:val="20"/>
        </w:rPr>
        <w:t>las</w:t>
      </w:r>
      <w:r>
        <w:rPr>
          <w:spacing w:val="-19"/>
          <w:sz w:val="20"/>
        </w:rPr>
        <w:t> </w:t>
      </w:r>
      <w:r>
        <w:rPr>
          <w:sz w:val="20"/>
        </w:rPr>
        <w:t>unidades</w:t>
      </w:r>
      <w:r>
        <w:rPr>
          <w:spacing w:val="-20"/>
          <w:sz w:val="20"/>
        </w:rPr>
        <w:t> </w:t>
      </w:r>
      <w:r>
        <w:rPr>
          <w:sz w:val="20"/>
        </w:rPr>
        <w:t>estatales</w:t>
      </w:r>
      <w:r>
        <w:rPr>
          <w:spacing w:val="-19"/>
          <w:sz w:val="20"/>
        </w:rPr>
        <w:t> </w:t>
      </w:r>
      <w:r>
        <w:rPr>
          <w:sz w:val="20"/>
        </w:rPr>
        <w:t>responsables</w:t>
      </w:r>
      <w:r>
        <w:rPr>
          <w:spacing w:val="-20"/>
          <w:sz w:val="20"/>
        </w:rPr>
        <w:t> </w:t>
      </w:r>
      <w:r>
        <w:rPr>
          <w:sz w:val="20"/>
        </w:rPr>
        <w:t>por</w:t>
      </w:r>
      <w:r>
        <w:rPr>
          <w:spacing w:val="-19"/>
          <w:sz w:val="20"/>
        </w:rPr>
        <w:t> </w:t>
      </w:r>
      <w:r>
        <w:rPr>
          <w:sz w:val="20"/>
        </w:rPr>
        <w:t>el</w:t>
      </w:r>
      <w:r>
        <w:rPr>
          <w:spacing w:val="-19"/>
          <w:sz w:val="20"/>
        </w:rPr>
        <w:t> </w:t>
      </w:r>
      <w:r>
        <w:rPr>
          <w:sz w:val="20"/>
        </w:rPr>
        <w:t>concurso.</w:t>
      </w:r>
      <w:r>
        <w:rPr>
          <w:spacing w:val="-18"/>
          <w:sz w:val="20"/>
        </w:rPr>
        <w:t> </w:t>
      </w:r>
      <w:r>
        <w:rPr>
          <w:sz w:val="20"/>
        </w:rPr>
        <w:t>En</w:t>
      </w:r>
      <w:r>
        <w:rPr>
          <w:spacing w:val="-18"/>
          <w:sz w:val="20"/>
        </w:rPr>
        <w:t> </w:t>
      </w:r>
      <w:r>
        <w:rPr>
          <w:sz w:val="20"/>
        </w:rPr>
        <w:t>el</w:t>
      </w:r>
      <w:r>
        <w:rPr>
          <w:spacing w:val="-19"/>
          <w:sz w:val="20"/>
        </w:rPr>
        <w:t> </w:t>
      </w:r>
      <w:r>
        <w:rPr>
          <w:sz w:val="20"/>
        </w:rPr>
        <w:t>Oficio nº AM 044-2003, el jefe del área de mantenimiento - superior de la víctima durante su periodo de interinidad - afirmó que su rendimiento laboral era insatisfactorio y que, debido a sus "problemas de retraso y bloqueo emocional", no era apto para el cargo</w:t>
      </w:r>
      <w:hyperlink w:history="true" w:anchor="_bookmark217">
        <w:r>
          <w:rPr>
            <w:position w:val="7"/>
            <w:sz w:val="13"/>
          </w:rPr>
          <w:t>10</w:t>
        </w:r>
      </w:hyperlink>
      <w:r>
        <w:rPr>
          <w:sz w:val="20"/>
        </w:rPr>
        <w:t>.</w:t>
      </w:r>
      <w:r>
        <w:rPr>
          <w:spacing w:val="-8"/>
          <w:sz w:val="20"/>
        </w:rPr>
        <w:t> </w:t>
      </w:r>
      <w:r>
        <w:rPr>
          <w:sz w:val="20"/>
        </w:rPr>
        <w:t>Recomendó,</w:t>
      </w:r>
      <w:r>
        <w:rPr>
          <w:spacing w:val="-8"/>
          <w:sz w:val="20"/>
        </w:rPr>
        <w:t> </w:t>
      </w:r>
      <w:r>
        <w:rPr>
          <w:sz w:val="20"/>
        </w:rPr>
        <w:t>en</w:t>
      </w:r>
      <w:r>
        <w:rPr>
          <w:spacing w:val="-9"/>
          <w:sz w:val="20"/>
        </w:rPr>
        <w:t> </w:t>
      </w:r>
      <w:r>
        <w:rPr>
          <w:sz w:val="20"/>
        </w:rPr>
        <w:t>estos</w:t>
      </w:r>
      <w:r>
        <w:rPr>
          <w:spacing w:val="-10"/>
          <w:sz w:val="20"/>
        </w:rPr>
        <w:t> </w:t>
      </w:r>
      <w:r>
        <w:rPr>
          <w:sz w:val="20"/>
        </w:rPr>
        <w:t>términos,</w:t>
      </w:r>
      <w:r>
        <w:rPr>
          <w:spacing w:val="-9"/>
          <w:sz w:val="20"/>
        </w:rPr>
        <w:t> </w:t>
      </w:r>
      <w:r>
        <w:rPr>
          <w:sz w:val="20"/>
        </w:rPr>
        <w:t>elegir</w:t>
      </w:r>
      <w:r>
        <w:rPr>
          <w:spacing w:val="-9"/>
          <w:sz w:val="20"/>
        </w:rPr>
        <w:t> </w:t>
      </w:r>
      <w:r>
        <w:rPr>
          <w:sz w:val="20"/>
        </w:rPr>
        <w:t>a</w:t>
      </w:r>
      <w:r>
        <w:rPr>
          <w:spacing w:val="-10"/>
          <w:sz w:val="20"/>
        </w:rPr>
        <w:t> </w:t>
      </w:r>
      <w:r>
        <w:rPr>
          <w:sz w:val="20"/>
        </w:rPr>
        <w:t>alguien</w:t>
      </w:r>
      <w:r>
        <w:rPr>
          <w:spacing w:val="-9"/>
          <w:sz w:val="20"/>
        </w:rPr>
        <w:t> </w:t>
      </w:r>
      <w:r>
        <w:rPr>
          <w:sz w:val="20"/>
        </w:rPr>
        <w:t>"funcional"</w:t>
      </w:r>
      <w:r>
        <w:rPr>
          <w:spacing w:val="-8"/>
          <w:sz w:val="20"/>
        </w:rPr>
        <w:t> </w:t>
      </w:r>
      <w:r>
        <w:rPr>
          <w:sz w:val="20"/>
        </w:rPr>
        <w:t>para</w:t>
      </w:r>
      <w:r>
        <w:rPr>
          <w:spacing w:val="-9"/>
          <w:sz w:val="20"/>
        </w:rPr>
        <w:t> </w:t>
      </w:r>
      <w:r>
        <w:rPr>
          <w:sz w:val="20"/>
        </w:rPr>
        <w:t>el</w:t>
      </w:r>
      <w:r>
        <w:rPr>
          <w:spacing w:val="-8"/>
          <w:sz w:val="20"/>
        </w:rPr>
        <w:t> </w:t>
      </w:r>
      <w:r>
        <w:rPr>
          <w:sz w:val="20"/>
        </w:rPr>
        <w:t>puesto</w:t>
      </w:r>
      <w:hyperlink w:history="true" w:anchor="_bookmark218">
        <w:r>
          <w:rPr>
            <w:position w:val="7"/>
            <w:sz w:val="13"/>
          </w:rPr>
          <w:t>11</w:t>
        </w:r>
      </w:hyperlink>
      <w:r>
        <w:rPr>
          <w:sz w:val="20"/>
        </w:rPr>
        <w:t>. En otro oficio, suscrito por el Coordinador General de la UTAS, se sugería que se reconsiderara el nombramiento de la víctima por considerar que su comportamiento podía repercutir negativamente en sus funciones laborales</w:t>
      </w:r>
      <w:hyperlink w:history="true" w:anchor="_bookmark219">
        <w:r>
          <w:rPr>
            <w:position w:val="7"/>
            <w:sz w:val="13"/>
          </w:rPr>
          <w:t>12</w:t>
        </w:r>
      </w:hyperlink>
      <w:r>
        <w:rPr>
          <w:sz w:val="20"/>
        </w:rPr>
        <w:t>. Señalo que la propia UTAS</w:t>
      </w:r>
      <w:r>
        <w:rPr>
          <w:spacing w:val="-14"/>
          <w:sz w:val="20"/>
        </w:rPr>
        <w:t> </w:t>
      </w:r>
      <w:r>
        <w:rPr>
          <w:sz w:val="20"/>
        </w:rPr>
        <w:t>entrevistó</w:t>
      </w:r>
      <w:r>
        <w:rPr>
          <w:spacing w:val="-14"/>
          <w:sz w:val="20"/>
        </w:rPr>
        <w:t> </w:t>
      </w:r>
      <w:r>
        <w:rPr>
          <w:sz w:val="20"/>
        </w:rPr>
        <w:t>a</w:t>
      </w:r>
      <w:r>
        <w:rPr>
          <w:spacing w:val="-14"/>
          <w:sz w:val="20"/>
        </w:rPr>
        <w:t> </w:t>
      </w:r>
      <w:r>
        <w:rPr>
          <w:sz w:val="20"/>
        </w:rPr>
        <w:t>los</w:t>
      </w:r>
      <w:r>
        <w:rPr>
          <w:spacing w:val="-14"/>
          <w:sz w:val="20"/>
        </w:rPr>
        <w:t> </w:t>
      </w:r>
      <w:r>
        <w:rPr>
          <w:sz w:val="20"/>
        </w:rPr>
        <w:t>candidatos</w:t>
      </w:r>
      <w:r>
        <w:rPr>
          <w:spacing w:val="-15"/>
          <w:sz w:val="20"/>
        </w:rPr>
        <w:t> </w:t>
      </w:r>
      <w:r>
        <w:rPr>
          <w:sz w:val="20"/>
        </w:rPr>
        <w:t>y</w:t>
      </w:r>
      <w:r>
        <w:rPr>
          <w:spacing w:val="-15"/>
          <w:sz w:val="20"/>
        </w:rPr>
        <w:t> </w:t>
      </w:r>
      <w:r>
        <w:rPr>
          <w:sz w:val="20"/>
        </w:rPr>
        <w:t>consideró</w:t>
      </w:r>
      <w:r>
        <w:rPr>
          <w:spacing w:val="-14"/>
          <w:sz w:val="20"/>
        </w:rPr>
        <w:t> </w:t>
      </w:r>
      <w:r>
        <w:rPr>
          <w:sz w:val="20"/>
        </w:rPr>
        <w:t>que</w:t>
      </w:r>
      <w:r>
        <w:rPr>
          <w:spacing w:val="-15"/>
          <w:sz w:val="20"/>
        </w:rPr>
        <w:t> </w:t>
      </w:r>
      <w:r>
        <w:rPr>
          <w:sz w:val="20"/>
        </w:rPr>
        <w:t>el</w:t>
      </w:r>
      <w:r>
        <w:rPr>
          <w:spacing w:val="-14"/>
          <w:sz w:val="20"/>
        </w:rPr>
        <w:t> </w:t>
      </w:r>
      <w:r>
        <w:rPr>
          <w:sz w:val="20"/>
        </w:rPr>
        <w:t>Sr.</w:t>
      </w:r>
      <w:r>
        <w:rPr>
          <w:spacing w:val="-15"/>
          <w:sz w:val="20"/>
        </w:rPr>
        <w:t> </w:t>
      </w:r>
      <w:r>
        <w:rPr>
          <w:sz w:val="20"/>
        </w:rPr>
        <w:t>Guevara</w:t>
      </w:r>
      <w:r>
        <w:rPr>
          <w:spacing w:val="-14"/>
          <w:sz w:val="20"/>
        </w:rPr>
        <w:t> </w:t>
      </w:r>
      <w:r>
        <w:rPr>
          <w:sz w:val="20"/>
        </w:rPr>
        <w:t>Díaz</w:t>
      </w:r>
      <w:r>
        <w:rPr>
          <w:spacing w:val="-15"/>
          <w:sz w:val="20"/>
        </w:rPr>
        <w:t> </w:t>
      </w:r>
      <w:r>
        <w:rPr>
          <w:sz w:val="20"/>
        </w:rPr>
        <w:t>era</w:t>
      </w:r>
      <w:r>
        <w:rPr>
          <w:spacing w:val="-14"/>
          <w:sz w:val="20"/>
        </w:rPr>
        <w:t> </w:t>
      </w:r>
      <w:r>
        <w:rPr>
          <w:sz w:val="20"/>
        </w:rPr>
        <w:t>competente para el puesto al que</w:t>
      </w:r>
      <w:r>
        <w:rPr>
          <w:spacing w:val="-12"/>
          <w:sz w:val="20"/>
        </w:rPr>
        <w:t> </w:t>
      </w:r>
      <w:r>
        <w:rPr>
          <w:sz w:val="20"/>
        </w:rPr>
        <w:t>aspiraba.</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A pesar de la interposición de los recursos administrativos y judiciales, la víctima</w:t>
      </w:r>
      <w:r>
        <w:rPr>
          <w:spacing w:val="-17"/>
          <w:sz w:val="20"/>
        </w:rPr>
        <w:t> </w:t>
      </w:r>
      <w:r>
        <w:rPr>
          <w:sz w:val="20"/>
        </w:rPr>
        <w:t>no</w:t>
      </w:r>
      <w:r>
        <w:rPr>
          <w:spacing w:val="-16"/>
          <w:sz w:val="20"/>
        </w:rPr>
        <w:t> </w:t>
      </w:r>
      <w:r>
        <w:rPr>
          <w:sz w:val="20"/>
        </w:rPr>
        <w:t>pudo</w:t>
      </w:r>
      <w:r>
        <w:rPr>
          <w:spacing w:val="-16"/>
          <w:sz w:val="20"/>
        </w:rPr>
        <w:t> </w:t>
      </w:r>
      <w:r>
        <w:rPr>
          <w:sz w:val="20"/>
        </w:rPr>
        <w:t>obtener</w:t>
      </w:r>
      <w:r>
        <w:rPr>
          <w:spacing w:val="-17"/>
          <w:sz w:val="20"/>
        </w:rPr>
        <w:t> </w:t>
      </w:r>
      <w:r>
        <w:rPr>
          <w:sz w:val="20"/>
        </w:rPr>
        <w:t>una</w:t>
      </w:r>
      <w:r>
        <w:rPr>
          <w:spacing w:val="-16"/>
          <w:sz w:val="20"/>
        </w:rPr>
        <w:t> </w:t>
      </w:r>
      <w:r>
        <w:rPr>
          <w:sz w:val="20"/>
        </w:rPr>
        <w:t>revisión</w:t>
      </w:r>
      <w:r>
        <w:rPr>
          <w:spacing w:val="-15"/>
          <w:sz w:val="20"/>
        </w:rPr>
        <w:t> </w:t>
      </w:r>
      <w:r>
        <w:rPr>
          <w:sz w:val="20"/>
        </w:rPr>
        <w:t>del</w:t>
      </w:r>
      <w:r>
        <w:rPr>
          <w:spacing w:val="-15"/>
          <w:sz w:val="20"/>
        </w:rPr>
        <w:t> </w:t>
      </w:r>
      <w:r>
        <w:rPr>
          <w:sz w:val="20"/>
        </w:rPr>
        <w:t>resultado</w:t>
      </w:r>
      <w:r>
        <w:rPr>
          <w:spacing w:val="-16"/>
          <w:sz w:val="20"/>
        </w:rPr>
        <w:t> </w:t>
      </w:r>
      <w:r>
        <w:rPr>
          <w:sz w:val="20"/>
        </w:rPr>
        <w:t>del</w:t>
      </w:r>
      <w:r>
        <w:rPr>
          <w:spacing w:val="-16"/>
          <w:sz w:val="20"/>
        </w:rPr>
        <w:t> </w:t>
      </w:r>
      <w:r>
        <w:rPr>
          <w:sz w:val="20"/>
        </w:rPr>
        <w:t>concurso.</w:t>
      </w:r>
      <w:r>
        <w:rPr>
          <w:spacing w:val="-16"/>
          <w:sz w:val="20"/>
        </w:rPr>
        <w:t> </w:t>
      </w:r>
      <w:r>
        <w:rPr>
          <w:sz w:val="20"/>
        </w:rPr>
        <w:t>En</w:t>
      </w:r>
      <w:r>
        <w:rPr>
          <w:spacing w:val="-16"/>
          <w:sz w:val="20"/>
        </w:rPr>
        <w:t> </w:t>
      </w:r>
      <w:r>
        <w:rPr>
          <w:sz w:val="20"/>
        </w:rPr>
        <w:t>2003,</w:t>
      </w:r>
      <w:r>
        <w:rPr>
          <w:spacing w:val="-15"/>
          <w:sz w:val="20"/>
        </w:rPr>
        <w:t> </w:t>
      </w:r>
      <w:r>
        <w:rPr>
          <w:sz w:val="20"/>
        </w:rPr>
        <w:t>la</w:t>
      </w:r>
      <w:r>
        <w:rPr>
          <w:spacing w:val="-15"/>
          <w:sz w:val="20"/>
        </w:rPr>
        <w:t> </w:t>
      </w:r>
      <w:r>
        <w:rPr>
          <w:sz w:val="20"/>
        </w:rPr>
        <w:t>Asesoría Jurídica del citado Consejo Nacional de Rehabilitación y Educación Especial emitió informe en lo cual denunció la flagrante ocurrencia de un acto discriminatorio en el acceso al trabajo y una violación de la Ley de Igualdad de Oportunidades para las Personas con Discapacidad (Ley nº 7600), vigente en Costa Rica en el momento de los hechos</w:t>
      </w:r>
      <w:hyperlink w:history="true" w:anchor="_bookmark220">
        <w:r>
          <w:rPr>
            <w:position w:val="7"/>
            <w:sz w:val="13"/>
          </w:rPr>
          <w:t>13</w:t>
        </w:r>
      </w:hyperlink>
      <w:r>
        <w:rPr>
          <w:sz w:val="20"/>
        </w:rPr>
        <w:t>. En 2005, ante la insuficiencia de recursos internos, el caso fue llevado a la Comisión Interamericana de Derechos Humanos</w:t>
      </w:r>
      <w:r>
        <w:rPr>
          <w:spacing w:val="-23"/>
          <w:sz w:val="20"/>
        </w:rPr>
        <w:t> </w:t>
      </w:r>
      <w:r>
        <w:rPr>
          <w:sz w:val="20"/>
        </w:rPr>
        <w:t>("Comisión").</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Siguiendo sus trámites internos, la Comisión emitió su Informe de Fondo en el</w:t>
      </w:r>
      <w:r>
        <w:rPr>
          <w:spacing w:val="-5"/>
          <w:sz w:val="20"/>
        </w:rPr>
        <w:t> </w:t>
      </w:r>
      <w:r>
        <w:rPr>
          <w:sz w:val="20"/>
        </w:rPr>
        <w:t>que</w:t>
      </w:r>
      <w:r>
        <w:rPr>
          <w:spacing w:val="-5"/>
          <w:sz w:val="20"/>
        </w:rPr>
        <w:t> </w:t>
      </w:r>
      <w:r>
        <w:rPr>
          <w:sz w:val="20"/>
        </w:rPr>
        <w:t>afirmaba</w:t>
      </w:r>
      <w:r>
        <w:rPr>
          <w:spacing w:val="-6"/>
          <w:sz w:val="20"/>
        </w:rPr>
        <w:t> </w:t>
      </w:r>
      <w:r>
        <w:rPr>
          <w:sz w:val="20"/>
        </w:rPr>
        <w:t>que</w:t>
      </w:r>
      <w:r>
        <w:rPr>
          <w:spacing w:val="-6"/>
          <w:sz w:val="20"/>
        </w:rPr>
        <w:t> </w:t>
      </w:r>
      <w:r>
        <w:rPr>
          <w:sz w:val="20"/>
        </w:rPr>
        <w:t>el</w:t>
      </w:r>
      <w:r>
        <w:rPr>
          <w:spacing w:val="-5"/>
          <w:sz w:val="20"/>
        </w:rPr>
        <w:t> </w:t>
      </w:r>
      <w:r>
        <w:rPr>
          <w:sz w:val="20"/>
        </w:rPr>
        <w:t>rechazo</w:t>
      </w:r>
      <w:r>
        <w:rPr>
          <w:spacing w:val="-6"/>
          <w:sz w:val="20"/>
        </w:rPr>
        <w:t> </w:t>
      </w:r>
      <w:r>
        <w:rPr>
          <w:sz w:val="20"/>
        </w:rPr>
        <w:t>injustificado</w:t>
      </w:r>
      <w:r>
        <w:rPr>
          <w:spacing w:val="-6"/>
          <w:sz w:val="20"/>
        </w:rPr>
        <w:t> </w:t>
      </w:r>
      <w:r>
        <w:rPr>
          <w:sz w:val="20"/>
        </w:rPr>
        <w:t>y</w:t>
      </w:r>
      <w:r>
        <w:rPr>
          <w:spacing w:val="-5"/>
          <w:sz w:val="20"/>
        </w:rPr>
        <w:t> </w:t>
      </w:r>
      <w:r>
        <w:rPr>
          <w:sz w:val="20"/>
        </w:rPr>
        <w:t>posterior</w:t>
      </w:r>
      <w:r>
        <w:rPr>
          <w:spacing w:val="-6"/>
          <w:sz w:val="20"/>
        </w:rPr>
        <w:t> </w:t>
      </w:r>
      <w:r>
        <w:rPr>
          <w:sz w:val="20"/>
        </w:rPr>
        <w:t>despido</w:t>
      </w:r>
      <w:r>
        <w:rPr>
          <w:spacing w:val="-6"/>
          <w:sz w:val="20"/>
        </w:rPr>
        <w:t> </w:t>
      </w:r>
      <w:r>
        <w:rPr>
          <w:sz w:val="20"/>
        </w:rPr>
        <w:t>del</w:t>
      </w:r>
      <w:r>
        <w:rPr>
          <w:spacing w:val="-5"/>
          <w:sz w:val="20"/>
        </w:rPr>
        <w:t> </w:t>
      </w:r>
      <w:r>
        <w:rPr>
          <w:sz w:val="20"/>
        </w:rPr>
        <w:t>Sr.</w:t>
      </w:r>
      <w:r>
        <w:rPr>
          <w:spacing w:val="-6"/>
          <w:sz w:val="20"/>
        </w:rPr>
        <w:t> </w:t>
      </w:r>
      <w:r>
        <w:rPr>
          <w:sz w:val="20"/>
        </w:rPr>
        <w:t>Guevara</w:t>
      </w:r>
      <w:r>
        <w:rPr>
          <w:spacing w:val="-7"/>
          <w:sz w:val="20"/>
        </w:rPr>
        <w:t> </w:t>
      </w:r>
      <w:r>
        <w:rPr>
          <w:sz w:val="20"/>
        </w:rPr>
        <w:t>Díaz generaba una presunción de discriminación, y que la carga de la prueba recaería en el</w:t>
      </w:r>
      <w:r>
        <w:rPr>
          <w:spacing w:val="-21"/>
          <w:sz w:val="20"/>
        </w:rPr>
        <w:t> </w:t>
      </w:r>
      <w:r>
        <w:rPr>
          <w:sz w:val="20"/>
        </w:rPr>
        <w:t>Estado.</w:t>
      </w:r>
      <w:r>
        <w:rPr>
          <w:spacing w:val="-20"/>
          <w:sz w:val="20"/>
        </w:rPr>
        <w:t> </w:t>
      </w:r>
      <w:r>
        <w:rPr>
          <w:sz w:val="20"/>
        </w:rPr>
        <w:t>Así,</w:t>
      </w:r>
      <w:r>
        <w:rPr>
          <w:spacing w:val="-20"/>
          <w:sz w:val="20"/>
        </w:rPr>
        <w:t> </w:t>
      </w:r>
      <w:r>
        <w:rPr>
          <w:sz w:val="20"/>
        </w:rPr>
        <w:t>correspondería</w:t>
      </w:r>
      <w:r>
        <w:rPr>
          <w:spacing w:val="-20"/>
          <w:sz w:val="20"/>
        </w:rPr>
        <w:t> </w:t>
      </w:r>
      <w:r>
        <w:rPr>
          <w:sz w:val="20"/>
        </w:rPr>
        <w:t>al</w:t>
      </w:r>
      <w:r>
        <w:rPr>
          <w:spacing w:val="-20"/>
          <w:sz w:val="20"/>
        </w:rPr>
        <w:t> </w:t>
      </w:r>
      <w:r>
        <w:rPr>
          <w:sz w:val="20"/>
        </w:rPr>
        <w:t>Estado</w:t>
      </w:r>
      <w:r>
        <w:rPr>
          <w:spacing w:val="-20"/>
          <w:sz w:val="20"/>
        </w:rPr>
        <w:t> </w:t>
      </w:r>
      <w:r>
        <w:rPr>
          <w:sz w:val="20"/>
        </w:rPr>
        <w:t>aportar</w:t>
      </w:r>
      <w:r>
        <w:rPr>
          <w:spacing w:val="-20"/>
          <w:sz w:val="20"/>
        </w:rPr>
        <w:t> </w:t>
      </w:r>
      <w:r>
        <w:rPr>
          <w:sz w:val="20"/>
        </w:rPr>
        <w:t>razones</w:t>
      </w:r>
      <w:r>
        <w:rPr>
          <w:spacing w:val="-21"/>
          <w:sz w:val="20"/>
        </w:rPr>
        <w:t> </w:t>
      </w:r>
      <w:r>
        <w:rPr>
          <w:sz w:val="20"/>
        </w:rPr>
        <w:t>debidamente</w:t>
      </w:r>
      <w:r>
        <w:rPr>
          <w:spacing w:val="-20"/>
          <w:sz w:val="20"/>
        </w:rPr>
        <w:t> </w:t>
      </w:r>
      <w:r>
        <w:rPr>
          <w:sz w:val="20"/>
        </w:rPr>
        <w:t>fundamentadas para</w:t>
      </w:r>
      <w:r>
        <w:rPr>
          <w:spacing w:val="-6"/>
          <w:sz w:val="20"/>
        </w:rPr>
        <w:t> </w:t>
      </w:r>
      <w:r>
        <w:rPr>
          <w:sz w:val="20"/>
        </w:rPr>
        <w:t>justificar</w:t>
      </w:r>
      <w:r>
        <w:rPr>
          <w:spacing w:val="-6"/>
          <w:sz w:val="20"/>
        </w:rPr>
        <w:t> </w:t>
      </w:r>
      <w:r>
        <w:rPr>
          <w:sz w:val="20"/>
        </w:rPr>
        <w:t>la</w:t>
      </w:r>
      <w:r>
        <w:rPr>
          <w:spacing w:val="-6"/>
          <w:sz w:val="20"/>
        </w:rPr>
        <w:t> </w:t>
      </w:r>
      <w:r>
        <w:rPr>
          <w:sz w:val="20"/>
        </w:rPr>
        <w:t>decisión,</w:t>
      </w:r>
      <w:r>
        <w:rPr>
          <w:spacing w:val="-6"/>
          <w:sz w:val="20"/>
        </w:rPr>
        <w:t> </w:t>
      </w:r>
      <w:r>
        <w:rPr>
          <w:sz w:val="20"/>
        </w:rPr>
        <w:t>que</w:t>
      </w:r>
      <w:r>
        <w:rPr>
          <w:spacing w:val="-5"/>
          <w:sz w:val="20"/>
        </w:rPr>
        <w:t> </w:t>
      </w:r>
      <w:r>
        <w:rPr>
          <w:sz w:val="20"/>
        </w:rPr>
        <w:t>deberían</w:t>
      </w:r>
      <w:r>
        <w:rPr>
          <w:spacing w:val="-5"/>
          <w:sz w:val="20"/>
        </w:rPr>
        <w:t> </w:t>
      </w:r>
      <w:r>
        <w:rPr>
          <w:sz w:val="20"/>
        </w:rPr>
        <w:t>ir</w:t>
      </w:r>
      <w:r>
        <w:rPr>
          <w:spacing w:val="-7"/>
          <w:sz w:val="20"/>
        </w:rPr>
        <w:t> </w:t>
      </w:r>
      <w:r>
        <w:rPr>
          <w:sz w:val="20"/>
        </w:rPr>
        <w:t>mucho</w:t>
      </w:r>
      <w:r>
        <w:rPr>
          <w:spacing w:val="-6"/>
          <w:sz w:val="20"/>
        </w:rPr>
        <w:t> </w:t>
      </w:r>
      <w:r>
        <w:rPr>
          <w:sz w:val="20"/>
        </w:rPr>
        <w:t>más</w:t>
      </w:r>
      <w:r>
        <w:rPr>
          <w:spacing w:val="-6"/>
          <w:sz w:val="20"/>
        </w:rPr>
        <w:t> </w:t>
      </w:r>
      <w:r>
        <w:rPr>
          <w:sz w:val="20"/>
        </w:rPr>
        <w:t>allá</w:t>
      </w:r>
      <w:r>
        <w:rPr>
          <w:spacing w:val="-7"/>
          <w:sz w:val="20"/>
        </w:rPr>
        <w:t> </w:t>
      </w:r>
      <w:r>
        <w:rPr>
          <w:sz w:val="20"/>
        </w:rPr>
        <w:t>de</w:t>
      </w:r>
      <w:r>
        <w:rPr>
          <w:spacing w:val="-5"/>
          <w:sz w:val="20"/>
        </w:rPr>
        <w:t> </w:t>
      </w:r>
      <w:r>
        <w:rPr>
          <w:sz w:val="20"/>
        </w:rPr>
        <w:t>la</w:t>
      </w:r>
      <w:r>
        <w:rPr>
          <w:spacing w:val="-7"/>
          <w:sz w:val="20"/>
        </w:rPr>
        <w:t> </w:t>
      </w:r>
      <w:r>
        <w:rPr>
          <w:sz w:val="20"/>
        </w:rPr>
        <w:t>simple</w:t>
      </w:r>
      <w:r>
        <w:rPr>
          <w:spacing w:val="-6"/>
          <w:sz w:val="20"/>
        </w:rPr>
        <w:t> </w:t>
      </w:r>
      <w:r>
        <w:rPr>
          <w:sz w:val="20"/>
        </w:rPr>
        <w:t>invocación</w:t>
      </w:r>
      <w:r>
        <w:rPr>
          <w:spacing w:val="-5"/>
          <w:sz w:val="20"/>
        </w:rPr>
        <w:t> </w:t>
      </w:r>
      <w:r>
        <w:rPr>
          <w:sz w:val="20"/>
        </w:rPr>
        <w:t>de la</w:t>
      </w:r>
      <w:r>
        <w:rPr>
          <w:spacing w:val="-10"/>
          <w:sz w:val="20"/>
        </w:rPr>
        <w:t> </w:t>
      </w:r>
      <w:r>
        <w:rPr>
          <w:sz w:val="20"/>
        </w:rPr>
        <w:t>facultad</w:t>
      </w:r>
      <w:r>
        <w:rPr>
          <w:spacing w:val="-9"/>
          <w:sz w:val="20"/>
        </w:rPr>
        <w:t> </w:t>
      </w:r>
      <w:r>
        <w:rPr>
          <w:sz w:val="20"/>
        </w:rPr>
        <w:t>discrecional</w:t>
      </w:r>
      <w:r>
        <w:rPr>
          <w:spacing w:val="-10"/>
          <w:sz w:val="20"/>
        </w:rPr>
        <w:t> </w:t>
      </w:r>
      <w:r>
        <w:rPr>
          <w:sz w:val="20"/>
        </w:rPr>
        <w:t>de</w:t>
      </w:r>
      <w:r>
        <w:rPr>
          <w:spacing w:val="-9"/>
          <w:sz w:val="20"/>
        </w:rPr>
        <w:t> </w:t>
      </w:r>
      <w:r>
        <w:rPr>
          <w:sz w:val="20"/>
        </w:rPr>
        <w:t>la</w:t>
      </w:r>
      <w:r>
        <w:rPr>
          <w:spacing w:val="-10"/>
          <w:sz w:val="20"/>
        </w:rPr>
        <w:t> </w:t>
      </w:r>
      <w:r>
        <w:rPr>
          <w:sz w:val="20"/>
        </w:rPr>
        <w:t>Administración</w:t>
      </w:r>
      <w:r>
        <w:rPr>
          <w:spacing w:val="-10"/>
          <w:sz w:val="20"/>
        </w:rPr>
        <w:t> </w:t>
      </w:r>
      <w:r>
        <w:rPr>
          <w:sz w:val="20"/>
        </w:rPr>
        <w:t>Pública</w:t>
      </w:r>
      <w:r>
        <w:rPr>
          <w:spacing w:val="-10"/>
          <w:sz w:val="20"/>
        </w:rPr>
        <w:t> </w:t>
      </w:r>
      <w:r>
        <w:rPr>
          <w:sz w:val="20"/>
        </w:rPr>
        <w:t>de</w:t>
      </w:r>
      <w:r>
        <w:rPr>
          <w:spacing w:val="-9"/>
          <w:sz w:val="20"/>
        </w:rPr>
        <w:t> </w:t>
      </w:r>
      <w:r>
        <w:rPr>
          <w:sz w:val="20"/>
        </w:rPr>
        <w:t>elegir</w:t>
      </w:r>
      <w:r>
        <w:rPr>
          <w:spacing w:val="-10"/>
          <w:sz w:val="20"/>
        </w:rPr>
        <w:t> </w:t>
      </w:r>
      <w:r>
        <w:rPr>
          <w:sz w:val="20"/>
        </w:rPr>
        <w:t>a</w:t>
      </w:r>
      <w:r>
        <w:rPr>
          <w:spacing w:val="-10"/>
          <w:sz w:val="20"/>
        </w:rPr>
        <w:t> </w:t>
      </w:r>
      <w:r>
        <w:rPr>
          <w:sz w:val="20"/>
        </w:rPr>
        <w:t>uno</w:t>
      </w:r>
      <w:r>
        <w:rPr>
          <w:spacing w:val="-10"/>
          <w:sz w:val="20"/>
        </w:rPr>
        <w:t> </w:t>
      </w:r>
      <w:r>
        <w:rPr>
          <w:sz w:val="20"/>
        </w:rPr>
        <w:t>de</w:t>
      </w:r>
      <w:r>
        <w:rPr>
          <w:spacing w:val="-10"/>
          <w:sz w:val="20"/>
        </w:rPr>
        <w:t> </w:t>
      </w:r>
      <w:r>
        <w:rPr>
          <w:sz w:val="20"/>
        </w:rPr>
        <w:t>los</w:t>
      </w:r>
      <w:r>
        <w:rPr>
          <w:spacing w:val="-9"/>
          <w:sz w:val="20"/>
        </w:rPr>
        <w:t> </w:t>
      </w:r>
      <w:r>
        <w:rPr>
          <w:sz w:val="20"/>
        </w:rPr>
        <w:t>nominados de la terna. La ausencia de una justificación objetiva y razonable culminaría no sólo en afrentar al derecho a la no discriminación (artículos 24 y 1.1), pero también al artículo 26 de la Convención. Al fin y al cabo, el derecho al trabajo implica la obligación del Estado de "garantizar su ejercicio sin discriminación alguna y de adoptar medidas o dar pasos deliberados y concretos hacia la plena realización del derecho en cuestión"</w:t>
      </w:r>
      <w:hyperlink w:history="true" w:anchor="_bookmark221">
        <w:r>
          <w:rPr>
            <w:position w:val="7"/>
            <w:sz w:val="13"/>
          </w:rPr>
          <w:t>14</w:t>
        </w:r>
      </w:hyperlink>
      <w:r>
        <w:rPr>
          <w:sz w:val="20"/>
        </w:rPr>
        <w:t>, de exigibilidad</w:t>
      </w:r>
      <w:r>
        <w:rPr>
          <w:spacing w:val="-10"/>
          <w:sz w:val="20"/>
        </w:rPr>
        <w:t> </w:t>
      </w:r>
      <w:r>
        <w:rPr>
          <w:sz w:val="20"/>
        </w:rPr>
        <w:t>inmediata.</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pict>
          <v:line style="position:absolute;mso-position-horizontal-relative:page;mso-position-vertical-relative:paragraph;z-index:2104;mso-wrap-distance-left:0;mso-wrap-distance-right:0" from="85.080002pt,31.415451pt" to="229.080002pt,31.415451pt" stroked="true" strokeweight=".6pt" strokecolor="#000000">
            <v:stroke dashstyle="solid"/>
            <w10:wrap type="topAndBottom"/>
          </v:line>
        </w:pict>
      </w:r>
      <w:r>
        <w:rPr>
          <w:sz w:val="20"/>
        </w:rPr>
        <w:t>Los representantes, por su parte, destacaron que el despido de la víctima supuso</w:t>
      </w:r>
      <w:r>
        <w:rPr>
          <w:spacing w:val="-8"/>
          <w:sz w:val="20"/>
        </w:rPr>
        <w:t> </w:t>
      </w:r>
      <w:r>
        <w:rPr>
          <w:sz w:val="20"/>
        </w:rPr>
        <w:t>la</w:t>
      </w:r>
      <w:r>
        <w:rPr>
          <w:spacing w:val="-9"/>
          <w:sz w:val="20"/>
        </w:rPr>
        <w:t> </w:t>
      </w:r>
      <w:r>
        <w:rPr>
          <w:sz w:val="20"/>
        </w:rPr>
        <w:t>interrupción</w:t>
      </w:r>
      <w:r>
        <w:rPr>
          <w:spacing w:val="-9"/>
          <w:sz w:val="20"/>
        </w:rPr>
        <w:t> </w:t>
      </w:r>
      <w:r>
        <w:rPr>
          <w:sz w:val="20"/>
        </w:rPr>
        <w:t>de</w:t>
      </w:r>
      <w:r>
        <w:rPr>
          <w:spacing w:val="-7"/>
          <w:sz w:val="20"/>
        </w:rPr>
        <w:t> </w:t>
      </w:r>
      <w:r>
        <w:rPr>
          <w:sz w:val="20"/>
        </w:rPr>
        <w:t>los</w:t>
      </w:r>
      <w:r>
        <w:rPr>
          <w:spacing w:val="-9"/>
          <w:sz w:val="20"/>
        </w:rPr>
        <w:t> </w:t>
      </w:r>
      <w:r>
        <w:rPr>
          <w:sz w:val="20"/>
        </w:rPr>
        <w:t>avances</w:t>
      </w:r>
      <w:r>
        <w:rPr>
          <w:spacing w:val="-8"/>
          <w:sz w:val="20"/>
        </w:rPr>
        <w:t> </w:t>
      </w:r>
      <w:r>
        <w:rPr>
          <w:sz w:val="20"/>
        </w:rPr>
        <w:t>personales</w:t>
      </w:r>
      <w:r>
        <w:rPr>
          <w:spacing w:val="-8"/>
          <w:sz w:val="20"/>
        </w:rPr>
        <w:t> </w:t>
      </w:r>
      <w:r>
        <w:rPr>
          <w:sz w:val="20"/>
        </w:rPr>
        <w:t>que</w:t>
      </w:r>
      <w:r>
        <w:rPr>
          <w:spacing w:val="-7"/>
          <w:sz w:val="20"/>
        </w:rPr>
        <w:t> </w:t>
      </w:r>
      <w:r>
        <w:rPr>
          <w:sz w:val="20"/>
        </w:rPr>
        <w:t>venía</w:t>
      </w:r>
      <w:r>
        <w:rPr>
          <w:spacing w:val="-8"/>
          <w:sz w:val="20"/>
        </w:rPr>
        <w:t> </w:t>
      </w:r>
      <w:r>
        <w:rPr>
          <w:sz w:val="20"/>
        </w:rPr>
        <w:t>realizando</w:t>
      </w:r>
      <w:r>
        <w:rPr>
          <w:spacing w:val="-9"/>
          <w:sz w:val="20"/>
        </w:rPr>
        <w:t> </w:t>
      </w:r>
      <w:r>
        <w:rPr>
          <w:sz w:val="20"/>
        </w:rPr>
        <w:t>en</w:t>
      </w:r>
      <w:r>
        <w:rPr>
          <w:spacing w:val="-7"/>
          <w:sz w:val="20"/>
        </w:rPr>
        <w:t> </w:t>
      </w:r>
      <w:r>
        <w:rPr>
          <w:sz w:val="20"/>
        </w:rPr>
        <w:t>su</w:t>
      </w:r>
      <w:r>
        <w:rPr>
          <w:spacing w:val="-7"/>
          <w:sz w:val="20"/>
        </w:rPr>
        <w:t> </w:t>
      </w:r>
      <w:r>
        <w:rPr>
          <w:sz w:val="20"/>
        </w:rPr>
        <w:t>trabajo.</w:t>
      </w:r>
    </w:p>
    <w:p>
      <w:pPr>
        <w:tabs>
          <w:tab w:pos="829" w:val="left" w:leader="none"/>
        </w:tabs>
        <w:spacing w:before="67"/>
        <w:ind w:left="121" w:right="0" w:firstLine="0"/>
        <w:jc w:val="left"/>
        <w:rPr>
          <w:sz w:val="16"/>
        </w:rPr>
      </w:pPr>
      <w:bookmarkStart w:name="_bookmark215" w:id="310"/>
      <w:bookmarkEnd w:id="310"/>
      <w:r>
        <w:rPr/>
      </w:r>
      <w:r>
        <w:rPr>
          <w:position w:val="6"/>
          <w:sz w:val="10"/>
        </w:rPr>
        <w:t>8</w:t>
        <w:tab/>
      </w:r>
      <w:r>
        <w:rPr>
          <w:sz w:val="16"/>
        </w:rPr>
        <w:t>Audiencia pública de 24 de marzo de 2022, declaración de José Guevara</w:t>
      </w:r>
      <w:r>
        <w:rPr>
          <w:spacing w:val="-31"/>
          <w:sz w:val="16"/>
        </w:rPr>
        <w:t> </w:t>
      </w:r>
      <w:r>
        <w:rPr>
          <w:sz w:val="16"/>
        </w:rPr>
        <w:t>Díaz.</w:t>
      </w:r>
    </w:p>
    <w:p>
      <w:pPr>
        <w:tabs>
          <w:tab w:pos="829" w:val="left" w:leader="none"/>
        </w:tabs>
        <w:spacing w:before="120"/>
        <w:ind w:left="121" w:right="0" w:firstLine="0"/>
        <w:jc w:val="left"/>
        <w:rPr>
          <w:sz w:val="16"/>
        </w:rPr>
      </w:pPr>
      <w:bookmarkStart w:name="_bookmark216" w:id="311"/>
      <w:bookmarkEnd w:id="311"/>
      <w:r>
        <w:rPr/>
      </w:r>
      <w:r>
        <w:rPr>
          <w:position w:val="6"/>
          <w:sz w:val="10"/>
        </w:rPr>
        <w:t>9</w:t>
        <w:tab/>
      </w:r>
      <w:r>
        <w:rPr>
          <w:i/>
          <w:sz w:val="16"/>
        </w:rPr>
        <w:t>Ibidem</w:t>
      </w:r>
      <w:r>
        <w:rPr>
          <w:sz w:val="16"/>
        </w:rPr>
        <w:t>.</w:t>
      </w:r>
    </w:p>
    <w:p>
      <w:pPr>
        <w:tabs>
          <w:tab w:pos="829" w:val="left" w:leader="none"/>
        </w:tabs>
        <w:spacing w:before="121"/>
        <w:ind w:left="121" w:right="0" w:firstLine="0"/>
        <w:jc w:val="left"/>
        <w:rPr>
          <w:sz w:val="16"/>
        </w:rPr>
      </w:pPr>
      <w:bookmarkStart w:name="_bookmark217" w:id="312"/>
      <w:bookmarkEnd w:id="312"/>
      <w:r>
        <w:rPr/>
      </w:r>
      <w:r>
        <w:rPr>
          <w:position w:val="6"/>
          <w:sz w:val="10"/>
        </w:rPr>
        <w:t>10</w:t>
        <w:tab/>
      </w:r>
      <w:r>
        <w:rPr>
          <w:i/>
          <w:sz w:val="16"/>
        </w:rPr>
        <w:t>Cfr</w:t>
      </w:r>
      <w:r>
        <w:rPr>
          <w:sz w:val="16"/>
        </w:rPr>
        <w:t>. Oficio AM 044-2003 del 13 de junio de 2003, Anexo 4 del Informe de Fondo. Folio</w:t>
      </w:r>
      <w:r>
        <w:rPr>
          <w:spacing w:val="-34"/>
          <w:sz w:val="16"/>
        </w:rPr>
        <w:t> </w:t>
      </w:r>
      <w:r>
        <w:rPr>
          <w:sz w:val="16"/>
        </w:rPr>
        <w:t>943.</w:t>
      </w:r>
    </w:p>
    <w:p>
      <w:pPr>
        <w:tabs>
          <w:tab w:pos="829" w:val="left" w:leader="none"/>
        </w:tabs>
        <w:spacing w:before="120"/>
        <w:ind w:left="121" w:right="0" w:firstLine="0"/>
        <w:jc w:val="left"/>
        <w:rPr>
          <w:sz w:val="16"/>
        </w:rPr>
      </w:pPr>
      <w:bookmarkStart w:name="_bookmark218" w:id="313"/>
      <w:bookmarkEnd w:id="313"/>
      <w:r>
        <w:rPr/>
      </w:r>
      <w:r>
        <w:rPr>
          <w:position w:val="6"/>
          <w:sz w:val="10"/>
        </w:rPr>
        <w:t>11</w:t>
        <w:tab/>
      </w:r>
      <w:r>
        <w:rPr>
          <w:i/>
          <w:sz w:val="16"/>
        </w:rPr>
        <w:t>Cfr</w:t>
      </w:r>
      <w:r>
        <w:rPr>
          <w:sz w:val="16"/>
        </w:rPr>
        <w:t>. Oficio AM 044-2003 del 13 de junio de 2003, Anexo 4 del Informe de Fondo. Folio</w:t>
      </w:r>
      <w:r>
        <w:rPr>
          <w:spacing w:val="-34"/>
          <w:sz w:val="16"/>
        </w:rPr>
        <w:t> </w:t>
      </w:r>
      <w:r>
        <w:rPr>
          <w:sz w:val="16"/>
        </w:rPr>
        <w:t>943.</w:t>
      </w:r>
    </w:p>
    <w:p>
      <w:pPr>
        <w:tabs>
          <w:tab w:pos="829" w:val="left" w:leader="none"/>
        </w:tabs>
        <w:spacing w:before="120"/>
        <w:ind w:left="121" w:right="0" w:firstLine="0"/>
        <w:jc w:val="left"/>
        <w:rPr>
          <w:sz w:val="16"/>
        </w:rPr>
      </w:pPr>
      <w:bookmarkStart w:name="_bookmark219" w:id="314"/>
      <w:bookmarkEnd w:id="314"/>
      <w:r>
        <w:rPr/>
      </w:r>
      <w:r>
        <w:rPr>
          <w:position w:val="6"/>
          <w:sz w:val="10"/>
        </w:rPr>
        <w:t>12</w:t>
        <w:tab/>
      </w:r>
      <w:r>
        <w:rPr>
          <w:i/>
          <w:sz w:val="16"/>
        </w:rPr>
        <w:t>Cfr</w:t>
      </w:r>
      <w:r>
        <w:rPr>
          <w:sz w:val="16"/>
        </w:rPr>
        <w:t>. Oficio UTAS 124-2003 del 13 de junio de 2003, Anexo 5 del Informe de Fondo. Folio</w:t>
      </w:r>
      <w:r>
        <w:rPr>
          <w:spacing w:val="-38"/>
          <w:sz w:val="16"/>
        </w:rPr>
        <w:t> </w:t>
      </w:r>
      <w:r>
        <w:rPr>
          <w:sz w:val="16"/>
        </w:rPr>
        <w:t>945.</w:t>
      </w:r>
    </w:p>
    <w:p>
      <w:pPr>
        <w:tabs>
          <w:tab w:pos="829" w:val="left" w:leader="none"/>
        </w:tabs>
        <w:spacing w:before="120"/>
        <w:ind w:left="121" w:right="120" w:firstLine="0"/>
        <w:jc w:val="left"/>
        <w:rPr>
          <w:sz w:val="16"/>
        </w:rPr>
      </w:pPr>
      <w:bookmarkStart w:name="_bookmark220" w:id="315"/>
      <w:bookmarkEnd w:id="315"/>
      <w:r>
        <w:rPr/>
      </w:r>
      <w:r>
        <w:rPr>
          <w:position w:val="6"/>
          <w:sz w:val="10"/>
        </w:rPr>
        <w:t>13</w:t>
        <w:tab/>
      </w:r>
      <w:r>
        <w:rPr>
          <w:sz w:val="16"/>
        </w:rPr>
        <w:t>Memorándum CNREE-AJ-091-03 del 22 de julio de 2003, Anexo 10 del Informe de </w:t>
      </w:r>
      <w:r>
        <w:rPr>
          <w:spacing w:val="21"/>
          <w:sz w:val="16"/>
        </w:rPr>
        <w:t> </w:t>
      </w:r>
      <w:r>
        <w:rPr>
          <w:sz w:val="16"/>
        </w:rPr>
        <w:t>Fondo.</w:t>
      </w:r>
      <w:r>
        <w:rPr>
          <w:spacing w:val="5"/>
          <w:sz w:val="16"/>
        </w:rPr>
        <w:t> </w:t>
      </w:r>
      <w:r>
        <w:rPr>
          <w:sz w:val="16"/>
        </w:rPr>
        <w:t>Folio</w:t>
      </w:r>
      <w:r>
        <w:rPr>
          <w:w w:val="99"/>
          <w:sz w:val="16"/>
        </w:rPr>
        <w:t> </w:t>
      </w:r>
      <w:r>
        <w:rPr>
          <w:sz w:val="16"/>
        </w:rPr>
        <w:t>960.</w:t>
      </w:r>
    </w:p>
    <w:p>
      <w:pPr>
        <w:tabs>
          <w:tab w:pos="829" w:val="left" w:leader="none"/>
        </w:tabs>
        <w:spacing w:before="120"/>
        <w:ind w:left="121" w:right="120" w:firstLine="0"/>
        <w:jc w:val="left"/>
        <w:rPr>
          <w:sz w:val="16"/>
        </w:rPr>
      </w:pPr>
      <w:bookmarkStart w:name="_bookmark221" w:id="316"/>
      <w:bookmarkEnd w:id="316"/>
      <w:r>
        <w:rPr/>
      </w:r>
      <w:r>
        <w:rPr>
          <w:position w:val="6"/>
          <w:sz w:val="10"/>
        </w:rPr>
        <w:t>14</w:t>
        <w:tab/>
      </w:r>
      <w:r>
        <w:rPr>
          <w:sz w:val="16"/>
        </w:rPr>
        <w:t>CIDH.</w:t>
      </w:r>
      <w:r>
        <w:rPr>
          <w:spacing w:val="-12"/>
          <w:sz w:val="16"/>
        </w:rPr>
        <w:t> </w:t>
      </w:r>
      <w:r>
        <w:rPr>
          <w:sz w:val="16"/>
        </w:rPr>
        <w:t>Informe</w:t>
      </w:r>
      <w:r>
        <w:rPr>
          <w:spacing w:val="-11"/>
          <w:sz w:val="16"/>
        </w:rPr>
        <w:t> </w:t>
      </w:r>
      <w:r>
        <w:rPr>
          <w:sz w:val="16"/>
        </w:rPr>
        <w:t>de</w:t>
      </w:r>
      <w:r>
        <w:rPr>
          <w:spacing w:val="-12"/>
          <w:sz w:val="16"/>
        </w:rPr>
        <w:t> </w:t>
      </w:r>
      <w:r>
        <w:rPr>
          <w:sz w:val="16"/>
        </w:rPr>
        <w:t>Fondo</w:t>
      </w:r>
      <w:r>
        <w:rPr>
          <w:spacing w:val="-11"/>
          <w:sz w:val="16"/>
        </w:rPr>
        <w:t> </w:t>
      </w:r>
      <w:r>
        <w:rPr>
          <w:sz w:val="16"/>
        </w:rPr>
        <w:t>n.</w:t>
      </w:r>
      <w:r>
        <w:rPr>
          <w:spacing w:val="-12"/>
          <w:sz w:val="16"/>
        </w:rPr>
        <w:t> </w:t>
      </w:r>
      <w:r>
        <w:rPr>
          <w:sz w:val="16"/>
        </w:rPr>
        <w:t>175/20,</w:t>
      </w:r>
      <w:r>
        <w:rPr>
          <w:spacing w:val="-12"/>
          <w:sz w:val="16"/>
        </w:rPr>
        <w:t> </w:t>
      </w:r>
      <w:r>
        <w:rPr>
          <w:sz w:val="16"/>
        </w:rPr>
        <w:t>caso</w:t>
      </w:r>
      <w:r>
        <w:rPr>
          <w:spacing w:val="-11"/>
          <w:sz w:val="16"/>
        </w:rPr>
        <w:t> </w:t>
      </w:r>
      <w:r>
        <w:rPr>
          <w:sz w:val="16"/>
        </w:rPr>
        <w:t>12.861,</w:t>
      </w:r>
      <w:r>
        <w:rPr>
          <w:spacing w:val="-12"/>
          <w:sz w:val="16"/>
        </w:rPr>
        <w:t> </w:t>
      </w:r>
      <w:r>
        <w:rPr>
          <w:sz w:val="16"/>
        </w:rPr>
        <w:t>Guevara</w:t>
      </w:r>
      <w:r>
        <w:rPr>
          <w:spacing w:val="-12"/>
          <w:sz w:val="16"/>
        </w:rPr>
        <w:t> </w:t>
      </w:r>
      <w:r>
        <w:rPr>
          <w:sz w:val="16"/>
        </w:rPr>
        <w:t>Díaz</w:t>
      </w:r>
      <w:r>
        <w:rPr>
          <w:spacing w:val="-12"/>
          <w:sz w:val="16"/>
        </w:rPr>
        <w:t> </w:t>
      </w:r>
      <w:r>
        <w:rPr>
          <w:sz w:val="16"/>
        </w:rPr>
        <w:t>vs.</w:t>
      </w:r>
      <w:r>
        <w:rPr>
          <w:spacing w:val="-12"/>
          <w:sz w:val="16"/>
        </w:rPr>
        <w:t> </w:t>
      </w:r>
      <w:r>
        <w:rPr>
          <w:sz w:val="16"/>
        </w:rPr>
        <w:t>Costa</w:t>
      </w:r>
      <w:r>
        <w:rPr>
          <w:spacing w:val="-10"/>
          <w:sz w:val="16"/>
        </w:rPr>
        <w:t> </w:t>
      </w:r>
      <w:r>
        <w:rPr>
          <w:sz w:val="16"/>
        </w:rPr>
        <w:t>Rica.</w:t>
      </w:r>
      <w:r>
        <w:rPr>
          <w:spacing w:val="-12"/>
          <w:sz w:val="16"/>
        </w:rPr>
        <w:t> </w:t>
      </w:r>
      <w:r>
        <w:rPr>
          <w:sz w:val="16"/>
        </w:rPr>
        <w:t>2</w:t>
      </w:r>
      <w:r>
        <w:rPr>
          <w:spacing w:val="-11"/>
          <w:sz w:val="16"/>
        </w:rPr>
        <w:t> </w:t>
      </w:r>
      <w:r>
        <w:rPr>
          <w:sz w:val="16"/>
        </w:rPr>
        <w:t>de</w:t>
      </w:r>
      <w:r>
        <w:rPr>
          <w:spacing w:val="-12"/>
          <w:sz w:val="16"/>
        </w:rPr>
        <w:t> </w:t>
      </w:r>
      <w:r>
        <w:rPr>
          <w:sz w:val="16"/>
        </w:rPr>
        <w:t>julio</w:t>
      </w:r>
      <w:r>
        <w:rPr>
          <w:spacing w:val="-11"/>
          <w:sz w:val="16"/>
        </w:rPr>
        <w:t> </w:t>
      </w:r>
      <w:r>
        <w:rPr>
          <w:sz w:val="16"/>
        </w:rPr>
        <w:t>de</w:t>
      </w:r>
      <w:r>
        <w:rPr>
          <w:spacing w:val="-12"/>
          <w:sz w:val="16"/>
        </w:rPr>
        <w:t> </w:t>
      </w:r>
      <w:r>
        <w:rPr>
          <w:sz w:val="16"/>
        </w:rPr>
        <w:t>2020,</w:t>
      </w:r>
      <w:r>
        <w:rPr>
          <w:w w:val="99"/>
          <w:sz w:val="16"/>
        </w:rPr>
        <w:t> </w:t>
      </w:r>
      <w:r>
        <w:rPr>
          <w:sz w:val="16"/>
        </w:rPr>
        <w:t>párr.</w:t>
      </w:r>
      <w:r>
        <w:rPr>
          <w:spacing w:val="-3"/>
          <w:sz w:val="16"/>
        </w:rPr>
        <w:t> </w:t>
      </w:r>
      <w:r>
        <w:rPr>
          <w:sz w:val="16"/>
        </w:rPr>
        <w:t>55.</w:t>
      </w:r>
    </w:p>
    <w:p>
      <w:pPr>
        <w:spacing w:after="0"/>
        <w:jc w:val="left"/>
        <w:rPr>
          <w:sz w:val="16"/>
        </w:rPr>
        <w:sectPr>
          <w:pgSz w:w="11910" w:h="16840"/>
          <w:pgMar w:header="0" w:footer="946" w:top="1320" w:bottom="1140" w:left="1580" w:right="1580"/>
        </w:sectPr>
      </w:pPr>
    </w:p>
    <w:p>
      <w:pPr>
        <w:pStyle w:val="BodyText"/>
        <w:spacing w:before="78"/>
        <w:ind w:left="121" w:right="117"/>
        <w:jc w:val="both"/>
      </w:pPr>
      <w:r>
        <w:rPr/>
        <w:t>Asimismo, afirmaron que, en definitiva, se trataba de una denegación de acceso al trabajo a una persona con discapacidad precisa y exclusivamente por tener esa condición. Por estas razones, además de respaldar las conclusiones de la Comisión sobre</w:t>
      </w:r>
      <w:r>
        <w:rPr>
          <w:spacing w:val="-7"/>
        </w:rPr>
        <w:t> </w:t>
      </w:r>
      <w:r>
        <w:rPr/>
        <w:t>la</w:t>
      </w:r>
      <w:r>
        <w:rPr>
          <w:spacing w:val="-8"/>
        </w:rPr>
        <w:t> </w:t>
      </w:r>
      <w:r>
        <w:rPr/>
        <w:t>violación</w:t>
      </w:r>
      <w:r>
        <w:rPr>
          <w:spacing w:val="-7"/>
        </w:rPr>
        <w:t> </w:t>
      </w:r>
      <w:r>
        <w:rPr/>
        <w:t>de</w:t>
      </w:r>
      <w:r>
        <w:rPr>
          <w:spacing w:val="-7"/>
        </w:rPr>
        <w:t> </w:t>
      </w:r>
      <w:r>
        <w:rPr/>
        <w:t>la</w:t>
      </w:r>
      <w:r>
        <w:rPr>
          <w:spacing w:val="-9"/>
        </w:rPr>
        <w:t> </w:t>
      </w:r>
      <w:r>
        <w:rPr/>
        <w:t>Convención,</w:t>
      </w:r>
      <w:r>
        <w:rPr>
          <w:spacing w:val="-6"/>
        </w:rPr>
        <w:t> </w:t>
      </w:r>
      <w:r>
        <w:rPr/>
        <w:t>los</w:t>
      </w:r>
      <w:r>
        <w:rPr>
          <w:spacing w:val="-8"/>
        </w:rPr>
        <w:t> </w:t>
      </w:r>
      <w:r>
        <w:rPr/>
        <w:t>representantes</w:t>
      </w:r>
      <w:r>
        <w:rPr>
          <w:spacing w:val="-8"/>
        </w:rPr>
        <w:t> </w:t>
      </w:r>
      <w:r>
        <w:rPr/>
        <w:t>también</w:t>
      </w:r>
      <w:r>
        <w:rPr>
          <w:spacing w:val="-6"/>
        </w:rPr>
        <w:t> </w:t>
      </w:r>
      <w:r>
        <w:rPr/>
        <w:t>señalaron</w:t>
      </w:r>
      <w:r>
        <w:rPr>
          <w:spacing w:val="-6"/>
        </w:rPr>
        <w:t> </w:t>
      </w:r>
      <w:r>
        <w:rPr/>
        <w:t>la</w:t>
      </w:r>
      <w:r>
        <w:rPr>
          <w:spacing w:val="-8"/>
        </w:rPr>
        <w:t> </w:t>
      </w:r>
      <w:r>
        <w:rPr/>
        <w:t>falta</w:t>
      </w:r>
      <w:r>
        <w:rPr>
          <w:spacing w:val="-8"/>
        </w:rPr>
        <w:t> </w:t>
      </w:r>
      <w:r>
        <w:rPr/>
        <w:t>de respeto a la Convención Interamericana para la Eliminación de Todas las Formas de Discriminación contra las Personas con</w:t>
      </w:r>
      <w:r>
        <w:rPr>
          <w:spacing w:val="-7"/>
        </w:rPr>
        <w:t> </w:t>
      </w:r>
      <w:r>
        <w:rPr/>
        <w:t>Discapacidad</w:t>
      </w:r>
      <w:hyperlink w:history="true" w:anchor="_bookmark222">
        <w:r>
          <w:rPr>
            <w:position w:val="7"/>
            <w:sz w:val="13"/>
          </w:rPr>
          <w:t>15</w:t>
        </w:r>
      </w:hyperlink>
      <w:r>
        <w:rPr/>
        <w:t>.</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El trámite del caso ante la Corte culminó con el reconocimiento por parte del Estado de Costa Rica de su responsabilidad internacional por la violación de los mencionados artículos de la Convención contra el señor Guevara Díaz, en los términos</w:t>
      </w:r>
      <w:r>
        <w:rPr>
          <w:spacing w:val="-17"/>
          <w:sz w:val="20"/>
        </w:rPr>
        <w:t> </w:t>
      </w:r>
      <w:r>
        <w:rPr>
          <w:sz w:val="20"/>
        </w:rPr>
        <w:t>del</w:t>
      </w:r>
      <w:r>
        <w:rPr>
          <w:spacing w:val="-17"/>
          <w:sz w:val="20"/>
        </w:rPr>
        <w:t> </w:t>
      </w:r>
      <w:r>
        <w:rPr>
          <w:sz w:val="20"/>
        </w:rPr>
        <w:t>Informe</w:t>
      </w:r>
      <w:r>
        <w:rPr>
          <w:spacing w:val="-18"/>
          <w:sz w:val="20"/>
        </w:rPr>
        <w:t> </w:t>
      </w:r>
      <w:r>
        <w:rPr>
          <w:sz w:val="20"/>
        </w:rPr>
        <w:t>de</w:t>
      </w:r>
      <w:r>
        <w:rPr>
          <w:spacing w:val="-18"/>
          <w:sz w:val="20"/>
        </w:rPr>
        <w:t> </w:t>
      </w:r>
      <w:r>
        <w:rPr>
          <w:sz w:val="20"/>
        </w:rPr>
        <w:t>Fondo</w:t>
      </w:r>
      <w:r>
        <w:rPr>
          <w:spacing w:val="-19"/>
          <w:sz w:val="20"/>
        </w:rPr>
        <w:t> </w:t>
      </w:r>
      <w:r>
        <w:rPr>
          <w:sz w:val="20"/>
        </w:rPr>
        <w:t>de</w:t>
      </w:r>
      <w:r>
        <w:rPr>
          <w:spacing w:val="-18"/>
          <w:sz w:val="20"/>
        </w:rPr>
        <w:t> </w:t>
      </w:r>
      <w:r>
        <w:rPr>
          <w:sz w:val="20"/>
        </w:rPr>
        <w:t>la</w:t>
      </w:r>
      <w:r>
        <w:rPr>
          <w:spacing w:val="-18"/>
          <w:sz w:val="20"/>
        </w:rPr>
        <w:t> </w:t>
      </w:r>
      <w:r>
        <w:rPr>
          <w:sz w:val="20"/>
        </w:rPr>
        <w:t>Comisión,</w:t>
      </w:r>
      <w:r>
        <w:rPr>
          <w:spacing w:val="-18"/>
          <w:sz w:val="20"/>
        </w:rPr>
        <w:t> </w:t>
      </w:r>
      <w:r>
        <w:rPr>
          <w:sz w:val="20"/>
        </w:rPr>
        <w:t>durante</w:t>
      </w:r>
      <w:r>
        <w:rPr>
          <w:spacing w:val="-18"/>
          <w:sz w:val="20"/>
        </w:rPr>
        <w:t> </w:t>
      </w:r>
      <w:r>
        <w:rPr>
          <w:sz w:val="20"/>
        </w:rPr>
        <w:t>la</w:t>
      </w:r>
      <w:r>
        <w:rPr>
          <w:spacing w:val="-18"/>
          <w:sz w:val="20"/>
        </w:rPr>
        <w:t> </w:t>
      </w:r>
      <w:r>
        <w:rPr>
          <w:sz w:val="20"/>
        </w:rPr>
        <w:t>audiencia</w:t>
      </w:r>
      <w:r>
        <w:rPr>
          <w:spacing w:val="-19"/>
          <w:sz w:val="20"/>
        </w:rPr>
        <w:t> </w:t>
      </w:r>
      <w:r>
        <w:rPr>
          <w:sz w:val="20"/>
        </w:rPr>
        <w:t>pública</w:t>
      </w:r>
      <w:r>
        <w:rPr>
          <w:spacing w:val="-18"/>
          <w:sz w:val="20"/>
        </w:rPr>
        <w:t> </w:t>
      </w:r>
      <w:r>
        <w:rPr>
          <w:sz w:val="20"/>
        </w:rPr>
        <w:t>celebrada el 24 de marzo de 2022 y en sus alegatos finales</w:t>
      </w:r>
      <w:hyperlink w:history="true" w:anchor="_bookmark223">
        <w:r>
          <w:rPr>
            <w:position w:val="7"/>
            <w:sz w:val="13"/>
          </w:rPr>
          <w:t>16</w:t>
        </w:r>
      </w:hyperlink>
      <w:r>
        <w:rPr>
          <w:sz w:val="20"/>
        </w:rPr>
        <w:t>. Este pleno reconocimiento de responsabilidad fue valorado positivamente por la Corte como una valiosa contribución a la tramitación del caso y a la vigencia de los principios que inspiran</w:t>
      </w:r>
      <w:r>
        <w:rPr>
          <w:spacing w:val="-47"/>
          <w:sz w:val="20"/>
        </w:rPr>
        <w:t> </w:t>
      </w:r>
      <w:r>
        <w:rPr>
          <w:sz w:val="20"/>
        </w:rPr>
        <w:t>la Convención</w:t>
      </w:r>
      <w:hyperlink w:history="true" w:anchor="_bookmark224">
        <w:r>
          <w:rPr>
            <w:position w:val="7"/>
            <w:sz w:val="13"/>
          </w:rPr>
          <w:t>17</w:t>
        </w:r>
      </w:hyperlink>
      <w:r>
        <w:rPr>
          <w:sz w:val="20"/>
        </w:rPr>
        <w:t>. Observo que el reconocimiento estatal es sumamente saludable e integra, en cierto sentido, la propia reparación, en la medida en que encarna la valorización de los sentimientos de la víctima en su búsqueda de justicia y</w:t>
      </w:r>
      <w:r>
        <w:rPr>
          <w:spacing w:val="-31"/>
          <w:sz w:val="20"/>
        </w:rPr>
        <w:t> </w:t>
      </w:r>
      <w:r>
        <w:rPr>
          <w:sz w:val="20"/>
        </w:rPr>
        <w:t>amparo.</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Por último, la Corte reiteró su competencia para conocer de las controversias relativas al artículo 26 de la Convención y su aplicabilidad a los casos relativos al derecho al trabajo, aplicó este derecho al caso concreto juntamente con el derecho a la igualdad ante la ley (art. 24), y concluyó que el peticionario había sufrido discriminación en el acceso y permanencia en su</w:t>
      </w:r>
      <w:r>
        <w:rPr>
          <w:spacing w:val="-11"/>
          <w:sz w:val="20"/>
        </w:rPr>
        <w:t> </w:t>
      </w:r>
      <w:r>
        <w:rPr>
          <w:sz w:val="20"/>
        </w:rPr>
        <w:t>empleo</w:t>
      </w:r>
      <w:hyperlink w:history="true" w:anchor="_bookmark225">
        <w:r>
          <w:rPr>
            <w:position w:val="7"/>
            <w:sz w:val="13"/>
          </w:rPr>
          <w:t>18</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Si bien el Tribunal reconoció por unanimidad la violación del art. 24 de la Convención, hubo disenso en cuanto a si se violó el art. 26. Como señalé en las consideraciones</w:t>
      </w:r>
      <w:r>
        <w:rPr>
          <w:spacing w:val="-21"/>
          <w:sz w:val="20"/>
        </w:rPr>
        <w:t> </w:t>
      </w:r>
      <w:r>
        <w:rPr>
          <w:sz w:val="20"/>
        </w:rPr>
        <w:t>preliminares</w:t>
      </w:r>
      <w:r>
        <w:rPr>
          <w:spacing w:val="-20"/>
          <w:sz w:val="20"/>
        </w:rPr>
        <w:t> </w:t>
      </w:r>
      <w:r>
        <w:rPr>
          <w:sz w:val="20"/>
        </w:rPr>
        <w:t>de</w:t>
      </w:r>
      <w:r>
        <w:rPr>
          <w:spacing w:val="-20"/>
          <w:sz w:val="20"/>
        </w:rPr>
        <w:t> </w:t>
      </w:r>
      <w:r>
        <w:rPr>
          <w:sz w:val="20"/>
        </w:rPr>
        <w:t>este</w:t>
      </w:r>
      <w:r>
        <w:rPr>
          <w:spacing w:val="-19"/>
          <w:sz w:val="20"/>
        </w:rPr>
        <w:t> </w:t>
      </w:r>
      <w:r>
        <w:rPr>
          <w:sz w:val="20"/>
        </w:rPr>
        <w:t>voto,</w:t>
      </w:r>
      <w:r>
        <w:rPr>
          <w:spacing w:val="-19"/>
          <w:sz w:val="20"/>
        </w:rPr>
        <w:t> </w:t>
      </w:r>
      <w:r>
        <w:rPr>
          <w:sz w:val="20"/>
        </w:rPr>
        <w:t>esta</w:t>
      </w:r>
      <w:r>
        <w:rPr>
          <w:spacing w:val="-21"/>
          <w:sz w:val="20"/>
        </w:rPr>
        <w:t> </w:t>
      </w:r>
      <w:r>
        <w:rPr>
          <w:sz w:val="20"/>
        </w:rPr>
        <w:t>respetuosa</w:t>
      </w:r>
      <w:r>
        <w:rPr>
          <w:spacing w:val="-21"/>
          <w:sz w:val="20"/>
        </w:rPr>
        <w:t> </w:t>
      </w:r>
      <w:r>
        <w:rPr>
          <w:sz w:val="20"/>
        </w:rPr>
        <w:t>divergencia,</w:t>
      </w:r>
      <w:r>
        <w:rPr>
          <w:spacing w:val="-21"/>
          <w:sz w:val="20"/>
        </w:rPr>
        <w:t> </w:t>
      </w:r>
      <w:r>
        <w:rPr>
          <w:sz w:val="20"/>
        </w:rPr>
        <w:t>con</w:t>
      </w:r>
      <w:r>
        <w:rPr>
          <w:spacing w:val="-19"/>
          <w:sz w:val="20"/>
        </w:rPr>
        <w:t> </w:t>
      </w:r>
      <w:r>
        <w:rPr>
          <w:sz w:val="20"/>
        </w:rPr>
        <w:t>potencial proyección para una serie de casos futuros en materia de los DESCA, a decidirse ya sea en términos de violaciones individuales o colectivas de derechos, motivó la presentación de este voto concurrente. Pienso que la cuestión de la justiciabilidad directa de los DESCA debe abordarse desde la perspectiva de los requisitos de coherencia e integridad del</w:t>
      </w:r>
      <w:r>
        <w:rPr>
          <w:spacing w:val="-11"/>
          <w:sz w:val="20"/>
        </w:rPr>
        <w:t> </w:t>
      </w:r>
      <w:r>
        <w:rPr>
          <w:sz w:val="20"/>
        </w:rPr>
        <w:t>SIDH.</w:t>
      </w:r>
    </w:p>
    <w:p>
      <w:pPr>
        <w:pStyle w:val="BodyText"/>
        <w:spacing w:before="7"/>
        <w:rPr>
          <w:sz w:val="19"/>
        </w:rPr>
      </w:pPr>
    </w:p>
    <w:p>
      <w:pPr>
        <w:pStyle w:val="Heading1"/>
        <w:numPr>
          <w:ilvl w:val="0"/>
          <w:numId w:val="19"/>
        </w:numPr>
        <w:tabs>
          <w:tab w:pos="840" w:val="left" w:leader="none"/>
          <w:tab w:pos="841" w:val="left" w:leader="none"/>
        </w:tabs>
        <w:spacing w:line="240" w:lineRule="auto" w:before="1" w:after="0"/>
        <w:ind w:left="840" w:right="119" w:hanging="650"/>
        <w:jc w:val="left"/>
      </w:pPr>
      <w:bookmarkStart w:name="II. De la justiciabilidad directa de los" w:id="317"/>
      <w:bookmarkEnd w:id="317"/>
      <w:r>
        <w:rPr>
          <w:b w:val="0"/>
        </w:rPr>
      </w:r>
      <w:bookmarkStart w:name="II. De la justiciabilidad directa de los" w:id="318"/>
      <w:bookmarkEnd w:id="318"/>
      <w:r>
        <w:rPr/>
        <w:t>De</w:t>
      </w:r>
      <w:r>
        <w:rPr>
          <w:spacing w:val="-8"/>
        </w:rPr>
        <w:t> </w:t>
      </w:r>
      <w:r>
        <w:rPr/>
        <w:t>la</w:t>
      </w:r>
      <w:r>
        <w:rPr>
          <w:spacing w:val="-8"/>
        </w:rPr>
        <w:t> </w:t>
      </w:r>
      <w:r>
        <w:rPr/>
        <w:t>justiciabilidad</w:t>
      </w:r>
      <w:r>
        <w:rPr>
          <w:spacing w:val="-9"/>
        </w:rPr>
        <w:t> </w:t>
      </w:r>
      <w:r>
        <w:rPr/>
        <w:t>directa</w:t>
      </w:r>
      <w:r>
        <w:rPr>
          <w:spacing w:val="-8"/>
        </w:rPr>
        <w:t> </w:t>
      </w:r>
      <w:r>
        <w:rPr/>
        <w:t>de</w:t>
      </w:r>
      <w:r>
        <w:rPr>
          <w:spacing w:val="-9"/>
        </w:rPr>
        <w:t> </w:t>
      </w:r>
      <w:r>
        <w:rPr/>
        <w:t>los</w:t>
      </w:r>
      <w:r>
        <w:rPr>
          <w:spacing w:val="-8"/>
        </w:rPr>
        <w:t> </w:t>
      </w:r>
      <w:r>
        <w:rPr/>
        <w:t>DESCA</w:t>
      </w:r>
      <w:r>
        <w:rPr>
          <w:spacing w:val="-9"/>
        </w:rPr>
        <w:t> </w:t>
      </w:r>
      <w:r>
        <w:rPr/>
        <w:t>como</w:t>
      </w:r>
      <w:r>
        <w:rPr>
          <w:spacing w:val="-8"/>
        </w:rPr>
        <w:t> </w:t>
      </w:r>
      <w:r>
        <w:rPr/>
        <w:t>elemento</w:t>
      </w:r>
      <w:r>
        <w:rPr>
          <w:spacing w:val="-8"/>
        </w:rPr>
        <w:t> </w:t>
      </w:r>
      <w:r>
        <w:rPr/>
        <w:t>incorporado al</w:t>
      </w:r>
      <w:r>
        <w:rPr>
          <w:spacing w:val="-2"/>
        </w:rPr>
        <w:t> </w:t>
      </w:r>
      <w:r>
        <w:rPr/>
        <w:t>SIDH</w:t>
      </w:r>
    </w:p>
    <w:p>
      <w:pPr>
        <w:pStyle w:val="BodyText"/>
        <w:spacing w:before="9"/>
        <w:rPr>
          <w:b/>
          <w:sz w:val="19"/>
        </w:rPr>
      </w:pPr>
    </w:p>
    <w:p>
      <w:pPr>
        <w:pStyle w:val="ListParagraph"/>
        <w:numPr>
          <w:ilvl w:val="0"/>
          <w:numId w:val="18"/>
        </w:numPr>
        <w:tabs>
          <w:tab w:pos="829" w:val="left" w:leader="none"/>
        </w:tabs>
        <w:spacing w:line="240" w:lineRule="auto" w:before="0" w:after="0"/>
        <w:ind w:left="120" w:right="118" w:firstLine="0"/>
        <w:jc w:val="both"/>
        <w:rPr>
          <w:sz w:val="20"/>
        </w:rPr>
      </w:pPr>
      <w:r>
        <w:rPr>
          <w:sz w:val="20"/>
        </w:rPr>
        <w:t>La presentación de demandas ante esta Corte en materia de los DESCA, ya sea, de forma indirecta o directa, ha permitido mejorar progresivamente la comprensión del alcance de las obligaciones estatales en materia de respeto, promoción y garantía de estos derechos, así como la delimitación de los parámetros de análisis de las conductas estatales que interfieren en su ámbito de protección. El desarrollo de la jurisprudencia de la Corte ha dado lugar a valiosos debates internos y externos, con loables posiciones de diversos actores que buscan contribuir a la construcción del entendimiento de la mejor forma de promover, proteger y monitorear los DESCA en el Continente</w:t>
      </w:r>
      <w:r>
        <w:rPr>
          <w:spacing w:val="-22"/>
          <w:sz w:val="20"/>
        </w:rPr>
        <w:t> </w:t>
      </w:r>
      <w:r>
        <w:rPr>
          <w:sz w:val="20"/>
        </w:rPr>
        <w:t>americano.</w:t>
      </w:r>
    </w:p>
    <w:p>
      <w:pPr>
        <w:pStyle w:val="BodyText"/>
        <w:spacing w:before="8"/>
        <w:rPr>
          <w:sz w:val="19"/>
        </w:rPr>
      </w:pPr>
    </w:p>
    <w:p>
      <w:pPr>
        <w:pStyle w:val="ListParagraph"/>
        <w:numPr>
          <w:ilvl w:val="0"/>
          <w:numId w:val="18"/>
        </w:numPr>
        <w:tabs>
          <w:tab w:pos="829" w:val="left" w:leader="none"/>
        </w:tabs>
        <w:spacing w:line="240" w:lineRule="auto" w:before="1" w:after="0"/>
        <w:ind w:left="120" w:right="116" w:firstLine="0"/>
        <w:jc w:val="both"/>
        <w:rPr>
          <w:sz w:val="20"/>
        </w:rPr>
      </w:pPr>
      <w:r>
        <w:rPr>
          <w:sz w:val="20"/>
        </w:rPr>
        <w:t>Ante</w:t>
      </w:r>
      <w:r>
        <w:rPr>
          <w:spacing w:val="-5"/>
          <w:sz w:val="20"/>
        </w:rPr>
        <w:t> </w:t>
      </w:r>
      <w:r>
        <w:rPr>
          <w:sz w:val="20"/>
        </w:rPr>
        <w:t>la</w:t>
      </w:r>
      <w:r>
        <w:rPr>
          <w:spacing w:val="-7"/>
          <w:sz w:val="20"/>
        </w:rPr>
        <w:t> </w:t>
      </w:r>
      <w:r>
        <w:rPr>
          <w:sz w:val="20"/>
        </w:rPr>
        <w:t>existencia</w:t>
      </w:r>
      <w:r>
        <w:rPr>
          <w:spacing w:val="-6"/>
          <w:sz w:val="20"/>
        </w:rPr>
        <w:t> </w:t>
      </w:r>
      <w:r>
        <w:rPr>
          <w:sz w:val="20"/>
        </w:rPr>
        <w:t>de</w:t>
      </w:r>
      <w:r>
        <w:rPr>
          <w:spacing w:val="-6"/>
          <w:sz w:val="20"/>
        </w:rPr>
        <w:t> </w:t>
      </w:r>
      <w:r>
        <w:rPr>
          <w:sz w:val="20"/>
        </w:rPr>
        <w:t>un</w:t>
      </w:r>
      <w:r>
        <w:rPr>
          <w:spacing w:val="-5"/>
          <w:sz w:val="20"/>
        </w:rPr>
        <w:t> </w:t>
      </w:r>
      <w:r>
        <w:rPr>
          <w:sz w:val="20"/>
        </w:rPr>
        <w:t>artículo</w:t>
      </w:r>
      <w:r>
        <w:rPr>
          <w:spacing w:val="-7"/>
          <w:sz w:val="20"/>
        </w:rPr>
        <w:t> </w:t>
      </w:r>
      <w:r>
        <w:rPr>
          <w:sz w:val="20"/>
        </w:rPr>
        <w:t>único</w:t>
      </w:r>
      <w:r>
        <w:rPr>
          <w:spacing w:val="-6"/>
          <w:sz w:val="20"/>
        </w:rPr>
        <w:t> </w:t>
      </w:r>
      <w:r>
        <w:rPr>
          <w:sz w:val="20"/>
        </w:rPr>
        <w:t>de</w:t>
      </w:r>
      <w:r>
        <w:rPr>
          <w:spacing w:val="-6"/>
          <w:sz w:val="20"/>
        </w:rPr>
        <w:t> </w:t>
      </w:r>
      <w:r>
        <w:rPr>
          <w:sz w:val="20"/>
        </w:rPr>
        <w:t>carácter</w:t>
      </w:r>
      <w:r>
        <w:rPr>
          <w:spacing w:val="-7"/>
          <w:sz w:val="20"/>
        </w:rPr>
        <w:t> </w:t>
      </w:r>
      <w:r>
        <w:rPr>
          <w:sz w:val="20"/>
        </w:rPr>
        <w:t>peculiar,</w:t>
      </w:r>
      <w:r>
        <w:rPr>
          <w:spacing w:val="-5"/>
          <w:sz w:val="20"/>
        </w:rPr>
        <w:t> </w:t>
      </w:r>
      <w:r>
        <w:rPr>
          <w:sz w:val="20"/>
        </w:rPr>
        <w:t>la</w:t>
      </w:r>
      <w:r>
        <w:rPr>
          <w:spacing w:val="-7"/>
          <w:sz w:val="20"/>
        </w:rPr>
        <w:t> </w:t>
      </w:r>
      <w:r>
        <w:rPr>
          <w:sz w:val="20"/>
        </w:rPr>
        <w:t>Corte</w:t>
      </w:r>
      <w:r>
        <w:rPr>
          <w:spacing w:val="-5"/>
          <w:sz w:val="20"/>
        </w:rPr>
        <w:t> </w:t>
      </w:r>
      <w:r>
        <w:rPr>
          <w:sz w:val="20"/>
        </w:rPr>
        <w:t>ha</w:t>
      </w:r>
      <w:r>
        <w:rPr>
          <w:spacing w:val="-6"/>
          <w:sz w:val="20"/>
        </w:rPr>
        <w:t> </w:t>
      </w:r>
      <w:r>
        <w:rPr>
          <w:sz w:val="20"/>
        </w:rPr>
        <w:t>tenido que ejercer su hermenéutica en la medida de las posibilidades de cada época en la que ha actuado. Aun así, la reconstrucción de la trayectoria jurisprudencial en</w:t>
      </w:r>
      <w:r>
        <w:rPr>
          <w:spacing w:val="3"/>
          <w:sz w:val="20"/>
        </w:rPr>
        <w:t> </w:t>
      </w:r>
      <w:r>
        <w:rPr>
          <w:sz w:val="20"/>
        </w:rPr>
        <w:t>torno</w:t>
      </w:r>
    </w:p>
    <w:p>
      <w:pPr>
        <w:pStyle w:val="BodyText"/>
      </w:pPr>
    </w:p>
    <w:p>
      <w:pPr>
        <w:pStyle w:val="BodyText"/>
        <w:spacing w:before="1"/>
        <w:rPr>
          <w:sz w:val="22"/>
        </w:rPr>
      </w:pPr>
      <w:r>
        <w:rPr/>
        <w:pict>
          <v:line style="position:absolute;mso-position-horizontal-relative:page;mso-position-vertical-relative:paragraph;z-index:2128;mso-wrap-distance-left:0;mso-wrap-distance-right:0" from="85.080002pt,15.684358pt" to="229.080002pt,15.684358pt" stroked="true" strokeweight=".6pt" strokecolor="#000000">
            <v:stroke dashstyle="solid"/>
            <w10:wrap type="topAndBottom"/>
          </v:line>
        </w:pict>
      </w:r>
    </w:p>
    <w:p>
      <w:pPr>
        <w:tabs>
          <w:tab w:pos="829" w:val="left" w:leader="none"/>
        </w:tabs>
        <w:spacing w:before="67"/>
        <w:ind w:left="121" w:right="120" w:firstLine="0"/>
        <w:jc w:val="left"/>
        <w:rPr>
          <w:sz w:val="16"/>
        </w:rPr>
      </w:pPr>
      <w:bookmarkStart w:name="_bookmark222" w:id="319"/>
      <w:bookmarkEnd w:id="319"/>
      <w:r>
        <w:rPr/>
      </w:r>
      <w:r>
        <w:rPr>
          <w:position w:val="6"/>
          <w:sz w:val="10"/>
        </w:rPr>
        <w:t>15</w:t>
        <w:tab/>
      </w:r>
      <w:r>
        <w:rPr>
          <w:sz w:val="16"/>
        </w:rPr>
        <w:t>Escrito</w:t>
      </w:r>
      <w:r>
        <w:rPr>
          <w:spacing w:val="-9"/>
          <w:sz w:val="16"/>
        </w:rPr>
        <w:t> </w:t>
      </w:r>
      <w:r>
        <w:rPr>
          <w:sz w:val="16"/>
        </w:rPr>
        <w:t>de</w:t>
      </w:r>
      <w:r>
        <w:rPr>
          <w:spacing w:val="-10"/>
          <w:sz w:val="16"/>
        </w:rPr>
        <w:t> </w:t>
      </w:r>
      <w:r>
        <w:rPr>
          <w:sz w:val="16"/>
        </w:rPr>
        <w:t>Solicitudes,</w:t>
      </w:r>
      <w:r>
        <w:rPr>
          <w:spacing w:val="-10"/>
          <w:sz w:val="16"/>
        </w:rPr>
        <w:t> </w:t>
      </w:r>
      <w:r>
        <w:rPr>
          <w:sz w:val="16"/>
        </w:rPr>
        <w:t>Argumentos</w:t>
      </w:r>
      <w:r>
        <w:rPr>
          <w:spacing w:val="-10"/>
          <w:sz w:val="16"/>
        </w:rPr>
        <w:t> </w:t>
      </w:r>
      <w:r>
        <w:rPr>
          <w:sz w:val="16"/>
        </w:rPr>
        <w:t>y</w:t>
      </w:r>
      <w:r>
        <w:rPr>
          <w:spacing w:val="-9"/>
          <w:sz w:val="16"/>
        </w:rPr>
        <w:t> </w:t>
      </w:r>
      <w:r>
        <w:rPr>
          <w:sz w:val="16"/>
        </w:rPr>
        <w:t>Pruebas.</w:t>
      </w:r>
      <w:r>
        <w:rPr>
          <w:spacing w:val="-10"/>
          <w:sz w:val="16"/>
        </w:rPr>
        <w:t> </w:t>
      </w:r>
      <w:r>
        <w:rPr>
          <w:sz w:val="16"/>
        </w:rPr>
        <w:t>Caso</w:t>
      </w:r>
      <w:r>
        <w:rPr>
          <w:spacing w:val="-9"/>
          <w:sz w:val="16"/>
        </w:rPr>
        <w:t> </w:t>
      </w:r>
      <w:r>
        <w:rPr>
          <w:sz w:val="16"/>
        </w:rPr>
        <w:t>12.861.</w:t>
      </w:r>
      <w:r>
        <w:rPr>
          <w:spacing w:val="-10"/>
          <w:sz w:val="16"/>
        </w:rPr>
        <w:t> </w:t>
      </w:r>
      <w:r>
        <w:rPr>
          <w:sz w:val="16"/>
        </w:rPr>
        <w:t>Guevara</w:t>
      </w:r>
      <w:r>
        <w:rPr>
          <w:spacing w:val="-9"/>
          <w:sz w:val="16"/>
        </w:rPr>
        <w:t> </w:t>
      </w:r>
      <w:r>
        <w:rPr>
          <w:sz w:val="16"/>
        </w:rPr>
        <w:t>Díaz</w:t>
      </w:r>
      <w:r>
        <w:rPr>
          <w:spacing w:val="-9"/>
          <w:sz w:val="16"/>
        </w:rPr>
        <w:t> </w:t>
      </w:r>
      <w:r>
        <w:rPr>
          <w:sz w:val="16"/>
        </w:rPr>
        <w:t>vs.</w:t>
      </w:r>
      <w:r>
        <w:rPr>
          <w:spacing w:val="-10"/>
          <w:sz w:val="16"/>
        </w:rPr>
        <w:t> </w:t>
      </w:r>
      <w:r>
        <w:rPr>
          <w:sz w:val="16"/>
        </w:rPr>
        <w:t>Costa</w:t>
      </w:r>
      <w:r>
        <w:rPr>
          <w:spacing w:val="-9"/>
          <w:sz w:val="16"/>
        </w:rPr>
        <w:t> </w:t>
      </w:r>
      <w:r>
        <w:rPr>
          <w:sz w:val="16"/>
        </w:rPr>
        <w:t>Rica.</w:t>
      </w:r>
      <w:r>
        <w:rPr>
          <w:spacing w:val="-10"/>
          <w:sz w:val="16"/>
        </w:rPr>
        <w:t> </w:t>
      </w:r>
      <w:r>
        <w:rPr>
          <w:sz w:val="16"/>
        </w:rPr>
        <w:t>Pag.</w:t>
      </w:r>
      <w:r>
        <w:rPr>
          <w:spacing w:val="-10"/>
          <w:sz w:val="16"/>
        </w:rPr>
        <w:t> </w:t>
      </w:r>
      <w:r>
        <w:rPr>
          <w:sz w:val="16"/>
        </w:rPr>
        <w:t>22</w:t>
      </w:r>
      <w:r>
        <w:rPr>
          <w:w w:val="99"/>
          <w:sz w:val="16"/>
        </w:rPr>
        <w:t> </w:t>
      </w:r>
      <w:r>
        <w:rPr>
          <w:sz w:val="16"/>
        </w:rPr>
        <w:t>(folio.</w:t>
      </w:r>
      <w:r>
        <w:rPr>
          <w:spacing w:val="-6"/>
          <w:sz w:val="16"/>
        </w:rPr>
        <w:t> </w:t>
      </w:r>
      <w:r>
        <w:rPr>
          <w:sz w:val="16"/>
        </w:rPr>
        <w:t>82)</w:t>
      </w:r>
    </w:p>
    <w:p>
      <w:pPr>
        <w:tabs>
          <w:tab w:pos="829" w:val="left" w:leader="none"/>
        </w:tabs>
        <w:spacing w:before="120"/>
        <w:ind w:left="121" w:right="0" w:firstLine="0"/>
        <w:jc w:val="left"/>
        <w:rPr>
          <w:sz w:val="16"/>
        </w:rPr>
      </w:pPr>
      <w:bookmarkStart w:name="_bookmark223" w:id="320"/>
      <w:bookmarkEnd w:id="320"/>
      <w:r>
        <w:rPr/>
      </w:r>
      <w:r>
        <w:rPr>
          <w:position w:val="6"/>
          <w:sz w:val="10"/>
        </w:rPr>
        <w:t>16</w:t>
        <w:tab/>
      </w:r>
      <w:r>
        <w:rPr>
          <w:sz w:val="16"/>
        </w:rPr>
        <w:t>Alegatos finales del Estado, pp.</w:t>
      </w:r>
      <w:r>
        <w:rPr>
          <w:spacing w:val="-18"/>
          <w:sz w:val="16"/>
        </w:rPr>
        <w:t> </w:t>
      </w:r>
      <w:r>
        <w:rPr>
          <w:sz w:val="16"/>
        </w:rPr>
        <w:t>13-19.</w:t>
      </w:r>
    </w:p>
    <w:p>
      <w:pPr>
        <w:tabs>
          <w:tab w:pos="829" w:val="left" w:leader="none"/>
        </w:tabs>
        <w:spacing w:before="120"/>
        <w:ind w:left="121" w:right="0" w:firstLine="0"/>
        <w:jc w:val="left"/>
        <w:rPr>
          <w:sz w:val="16"/>
        </w:rPr>
      </w:pPr>
      <w:bookmarkStart w:name="_bookmark224" w:id="321"/>
      <w:bookmarkEnd w:id="321"/>
      <w:r>
        <w:rPr/>
      </w:r>
      <w:r>
        <w:rPr>
          <w:position w:val="6"/>
          <w:sz w:val="10"/>
        </w:rPr>
        <w:t>17</w:t>
        <w:tab/>
      </w:r>
      <w:r>
        <w:rPr>
          <w:sz w:val="16"/>
        </w:rPr>
        <w:t>Sentencia, párr.</w:t>
      </w:r>
      <w:r>
        <w:rPr>
          <w:spacing w:val="-8"/>
          <w:sz w:val="16"/>
        </w:rPr>
        <w:t> </w:t>
      </w:r>
      <w:r>
        <w:rPr>
          <w:sz w:val="16"/>
        </w:rPr>
        <w:t>22.</w:t>
      </w:r>
    </w:p>
    <w:p>
      <w:pPr>
        <w:tabs>
          <w:tab w:pos="829" w:val="left" w:leader="none"/>
        </w:tabs>
        <w:spacing w:before="120"/>
        <w:ind w:left="121" w:right="0" w:firstLine="0"/>
        <w:jc w:val="left"/>
        <w:rPr>
          <w:sz w:val="16"/>
        </w:rPr>
      </w:pPr>
      <w:bookmarkStart w:name="_bookmark225" w:id="322"/>
      <w:bookmarkEnd w:id="322"/>
      <w:r>
        <w:rPr/>
      </w:r>
      <w:r>
        <w:rPr>
          <w:position w:val="6"/>
          <w:sz w:val="10"/>
        </w:rPr>
        <w:t>18</w:t>
        <w:tab/>
      </w:r>
      <w:r>
        <w:rPr>
          <w:sz w:val="16"/>
        </w:rPr>
        <w:t>Sentencia, párr.</w:t>
      </w:r>
      <w:r>
        <w:rPr>
          <w:spacing w:val="-8"/>
          <w:sz w:val="16"/>
        </w:rPr>
        <w:t> </w:t>
      </w:r>
      <w:r>
        <w:rPr>
          <w:sz w:val="16"/>
        </w:rPr>
        <w:t>82.</w:t>
      </w:r>
    </w:p>
    <w:p>
      <w:pPr>
        <w:spacing w:after="0"/>
        <w:jc w:val="left"/>
        <w:rPr>
          <w:sz w:val="16"/>
        </w:rPr>
        <w:sectPr>
          <w:pgSz w:w="11910" w:h="16840"/>
          <w:pgMar w:header="0" w:footer="946" w:top="1320" w:bottom="1140" w:left="1580" w:right="1580"/>
        </w:sectPr>
      </w:pPr>
    </w:p>
    <w:p>
      <w:pPr>
        <w:pStyle w:val="BodyText"/>
        <w:spacing w:before="78"/>
        <w:ind w:left="121" w:right="117"/>
        <w:jc w:val="both"/>
      </w:pPr>
      <w:r>
        <w:rPr/>
        <w:t>a la justiciabilidad de DESCA nos permite ver que su tutela ha sido una seña de identidad de la labor del Tribunal desde sus inicios.</w:t>
      </w:r>
    </w:p>
    <w:p>
      <w:pPr>
        <w:pStyle w:val="BodyText"/>
        <w:spacing w:before="9"/>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La interdependencia con los Derechos Civiles y Políticos permitió inicialmente a</w:t>
      </w:r>
      <w:r>
        <w:rPr>
          <w:spacing w:val="-10"/>
          <w:sz w:val="20"/>
        </w:rPr>
        <w:t> </w:t>
      </w:r>
      <w:r>
        <w:rPr>
          <w:sz w:val="20"/>
        </w:rPr>
        <w:t>la</w:t>
      </w:r>
      <w:r>
        <w:rPr>
          <w:spacing w:val="-11"/>
          <w:sz w:val="20"/>
        </w:rPr>
        <w:t> </w:t>
      </w:r>
      <w:r>
        <w:rPr>
          <w:sz w:val="20"/>
        </w:rPr>
        <w:t>Corte</w:t>
      </w:r>
      <w:r>
        <w:rPr>
          <w:spacing w:val="-10"/>
          <w:sz w:val="20"/>
        </w:rPr>
        <w:t> </w:t>
      </w:r>
      <w:r>
        <w:rPr>
          <w:sz w:val="20"/>
        </w:rPr>
        <w:t>abordar</w:t>
      </w:r>
      <w:r>
        <w:rPr>
          <w:spacing w:val="-10"/>
          <w:sz w:val="20"/>
        </w:rPr>
        <w:t> </w:t>
      </w:r>
      <w:r>
        <w:rPr>
          <w:sz w:val="20"/>
        </w:rPr>
        <w:t>el</w:t>
      </w:r>
      <w:r>
        <w:rPr>
          <w:spacing w:val="-10"/>
          <w:sz w:val="20"/>
        </w:rPr>
        <w:t> </w:t>
      </w:r>
      <w:r>
        <w:rPr>
          <w:sz w:val="20"/>
        </w:rPr>
        <w:t>tema</w:t>
      </w:r>
      <w:r>
        <w:rPr>
          <w:spacing w:val="-9"/>
          <w:sz w:val="20"/>
        </w:rPr>
        <w:t> </w:t>
      </w:r>
      <w:r>
        <w:rPr>
          <w:sz w:val="20"/>
        </w:rPr>
        <w:t>de</w:t>
      </w:r>
      <w:r>
        <w:rPr>
          <w:spacing w:val="-10"/>
          <w:sz w:val="20"/>
        </w:rPr>
        <w:t> </w:t>
      </w:r>
      <w:r>
        <w:rPr>
          <w:sz w:val="20"/>
        </w:rPr>
        <w:t>los</w:t>
      </w:r>
      <w:r>
        <w:rPr>
          <w:spacing w:val="-12"/>
          <w:sz w:val="20"/>
        </w:rPr>
        <w:t> </w:t>
      </w:r>
      <w:r>
        <w:rPr>
          <w:sz w:val="20"/>
        </w:rPr>
        <w:t>DESCA</w:t>
      </w:r>
      <w:r>
        <w:rPr>
          <w:spacing w:val="-12"/>
          <w:sz w:val="20"/>
        </w:rPr>
        <w:t> </w:t>
      </w:r>
      <w:r>
        <w:rPr>
          <w:sz w:val="20"/>
        </w:rPr>
        <w:t>en</w:t>
      </w:r>
      <w:r>
        <w:rPr>
          <w:spacing w:val="-11"/>
          <w:sz w:val="20"/>
        </w:rPr>
        <w:t> </w:t>
      </w:r>
      <w:r>
        <w:rPr>
          <w:sz w:val="20"/>
        </w:rPr>
        <w:t>el</w:t>
      </w:r>
      <w:r>
        <w:rPr>
          <w:spacing w:val="-11"/>
          <w:sz w:val="20"/>
        </w:rPr>
        <w:t> </w:t>
      </w:r>
      <w:r>
        <w:rPr>
          <w:sz w:val="20"/>
        </w:rPr>
        <w:t>ámbito</w:t>
      </w:r>
      <w:r>
        <w:rPr>
          <w:spacing w:val="-10"/>
          <w:sz w:val="20"/>
        </w:rPr>
        <w:t> </w:t>
      </w:r>
      <w:r>
        <w:rPr>
          <w:sz w:val="20"/>
        </w:rPr>
        <w:t>de</w:t>
      </w:r>
      <w:r>
        <w:rPr>
          <w:spacing w:val="-10"/>
          <w:sz w:val="20"/>
        </w:rPr>
        <w:t> </w:t>
      </w:r>
      <w:r>
        <w:rPr>
          <w:sz w:val="20"/>
        </w:rPr>
        <w:t>su</w:t>
      </w:r>
      <w:r>
        <w:rPr>
          <w:spacing w:val="-9"/>
          <w:sz w:val="20"/>
        </w:rPr>
        <w:t> </w:t>
      </w:r>
      <w:r>
        <w:rPr>
          <w:sz w:val="20"/>
        </w:rPr>
        <w:t>relación</w:t>
      </w:r>
      <w:r>
        <w:rPr>
          <w:spacing w:val="-10"/>
          <w:sz w:val="20"/>
        </w:rPr>
        <w:t> </w:t>
      </w:r>
      <w:r>
        <w:rPr>
          <w:sz w:val="20"/>
        </w:rPr>
        <w:t>con</w:t>
      </w:r>
      <w:r>
        <w:rPr>
          <w:spacing w:val="-9"/>
          <w:sz w:val="20"/>
        </w:rPr>
        <w:t> </w:t>
      </w:r>
      <w:r>
        <w:rPr>
          <w:sz w:val="20"/>
        </w:rPr>
        <w:t>los</w:t>
      </w:r>
      <w:r>
        <w:rPr>
          <w:spacing w:val="-10"/>
          <w:sz w:val="20"/>
        </w:rPr>
        <w:t> </w:t>
      </w:r>
      <w:r>
        <w:rPr>
          <w:sz w:val="20"/>
        </w:rPr>
        <w:t>derechos garantizados en el Capítulo II de la Convención, incluso en los casos en los que evidentemente</w:t>
      </w:r>
      <w:r>
        <w:rPr>
          <w:spacing w:val="-4"/>
          <w:sz w:val="20"/>
        </w:rPr>
        <w:t> </w:t>
      </w:r>
      <w:r>
        <w:rPr>
          <w:sz w:val="20"/>
        </w:rPr>
        <w:t>eran</w:t>
      </w:r>
      <w:r>
        <w:rPr>
          <w:spacing w:val="-4"/>
          <w:sz w:val="20"/>
        </w:rPr>
        <w:t> </w:t>
      </w:r>
      <w:r>
        <w:rPr>
          <w:sz w:val="20"/>
        </w:rPr>
        <w:t>su</w:t>
      </w:r>
      <w:r>
        <w:rPr>
          <w:spacing w:val="-5"/>
          <w:sz w:val="20"/>
        </w:rPr>
        <w:t> </w:t>
      </w:r>
      <w:r>
        <w:rPr>
          <w:sz w:val="20"/>
        </w:rPr>
        <w:t>eje</w:t>
      </w:r>
      <w:r>
        <w:rPr>
          <w:spacing w:val="-4"/>
          <w:sz w:val="20"/>
        </w:rPr>
        <w:t> </w:t>
      </w:r>
      <w:r>
        <w:rPr>
          <w:sz w:val="20"/>
        </w:rPr>
        <w:t>central.</w:t>
      </w:r>
      <w:r>
        <w:rPr>
          <w:spacing w:val="-5"/>
          <w:sz w:val="20"/>
        </w:rPr>
        <w:t> </w:t>
      </w:r>
      <w:r>
        <w:rPr>
          <w:sz w:val="20"/>
        </w:rPr>
        <w:t>Por</w:t>
      </w:r>
      <w:r>
        <w:rPr>
          <w:spacing w:val="-5"/>
          <w:sz w:val="20"/>
        </w:rPr>
        <w:t> </w:t>
      </w:r>
      <w:r>
        <w:rPr>
          <w:sz w:val="20"/>
        </w:rPr>
        <w:t>ejemplo,</w:t>
      </w:r>
      <w:r>
        <w:rPr>
          <w:spacing w:val="-4"/>
          <w:sz w:val="20"/>
        </w:rPr>
        <w:t> </w:t>
      </w:r>
      <w:r>
        <w:rPr>
          <w:sz w:val="20"/>
        </w:rPr>
        <w:t>en</w:t>
      </w:r>
      <w:r>
        <w:rPr>
          <w:spacing w:val="-5"/>
          <w:sz w:val="20"/>
        </w:rPr>
        <w:t> </w:t>
      </w:r>
      <w:r>
        <w:rPr>
          <w:sz w:val="20"/>
        </w:rPr>
        <w:t>el</w:t>
      </w:r>
      <w:r>
        <w:rPr>
          <w:spacing w:val="-4"/>
          <w:sz w:val="20"/>
        </w:rPr>
        <w:t> </w:t>
      </w:r>
      <w:r>
        <w:rPr>
          <w:sz w:val="20"/>
        </w:rPr>
        <w:t>caso</w:t>
      </w:r>
      <w:r>
        <w:rPr>
          <w:spacing w:val="-6"/>
          <w:sz w:val="20"/>
        </w:rPr>
        <w:t> </w:t>
      </w:r>
      <w:r>
        <w:rPr>
          <w:i/>
          <w:sz w:val="20"/>
        </w:rPr>
        <w:t>Instituto</w:t>
      </w:r>
      <w:r>
        <w:rPr>
          <w:i/>
          <w:spacing w:val="-5"/>
          <w:sz w:val="20"/>
        </w:rPr>
        <w:t> </w:t>
      </w:r>
      <w:r>
        <w:rPr>
          <w:i/>
          <w:sz w:val="20"/>
        </w:rPr>
        <w:t>de</w:t>
      </w:r>
      <w:r>
        <w:rPr>
          <w:i/>
          <w:spacing w:val="-4"/>
          <w:sz w:val="20"/>
        </w:rPr>
        <w:t> </w:t>
      </w:r>
      <w:r>
        <w:rPr>
          <w:i/>
          <w:sz w:val="20"/>
        </w:rPr>
        <w:t>Reeducación </w:t>
      </w:r>
      <w:r>
        <w:rPr>
          <w:i/>
          <w:sz w:val="20"/>
        </w:rPr>
        <w:t>Juvenil vs. Paraguay </w:t>
      </w:r>
      <w:r>
        <w:rPr>
          <w:sz w:val="20"/>
        </w:rPr>
        <w:t>(2004)</w:t>
      </w:r>
      <w:hyperlink w:history="true" w:anchor="_bookmark226">
        <w:r>
          <w:rPr>
            <w:position w:val="7"/>
            <w:sz w:val="13"/>
          </w:rPr>
          <w:t>19</w:t>
        </w:r>
      </w:hyperlink>
      <w:r>
        <w:rPr>
          <w:sz w:val="20"/>
        </w:rPr>
        <w:t>, la Corte optó por discutir los derechos a la salud, la educación</w:t>
      </w:r>
      <w:r>
        <w:rPr>
          <w:spacing w:val="-8"/>
          <w:sz w:val="20"/>
        </w:rPr>
        <w:t> </w:t>
      </w:r>
      <w:r>
        <w:rPr>
          <w:sz w:val="20"/>
        </w:rPr>
        <w:t>y</w:t>
      </w:r>
      <w:r>
        <w:rPr>
          <w:spacing w:val="-8"/>
          <w:sz w:val="20"/>
        </w:rPr>
        <w:t> </w:t>
      </w:r>
      <w:r>
        <w:rPr>
          <w:sz w:val="20"/>
        </w:rPr>
        <w:t>la</w:t>
      </w:r>
      <w:r>
        <w:rPr>
          <w:spacing w:val="-7"/>
          <w:sz w:val="20"/>
        </w:rPr>
        <w:t> </w:t>
      </w:r>
      <w:r>
        <w:rPr>
          <w:sz w:val="20"/>
        </w:rPr>
        <w:t>recreación</w:t>
      </w:r>
      <w:r>
        <w:rPr>
          <w:spacing w:val="-6"/>
          <w:sz w:val="20"/>
        </w:rPr>
        <w:t> </w:t>
      </w:r>
      <w:r>
        <w:rPr>
          <w:sz w:val="20"/>
        </w:rPr>
        <w:t>de</w:t>
      </w:r>
      <w:r>
        <w:rPr>
          <w:spacing w:val="-7"/>
          <w:sz w:val="20"/>
        </w:rPr>
        <w:t> </w:t>
      </w:r>
      <w:r>
        <w:rPr>
          <w:sz w:val="20"/>
        </w:rPr>
        <w:t>los</w:t>
      </w:r>
      <w:r>
        <w:rPr>
          <w:spacing w:val="-7"/>
          <w:sz w:val="20"/>
        </w:rPr>
        <w:t> </w:t>
      </w:r>
      <w:r>
        <w:rPr>
          <w:sz w:val="20"/>
        </w:rPr>
        <w:t>peticionarios</w:t>
      </w:r>
      <w:r>
        <w:rPr>
          <w:spacing w:val="-8"/>
          <w:sz w:val="20"/>
        </w:rPr>
        <w:t> </w:t>
      </w:r>
      <w:r>
        <w:rPr>
          <w:sz w:val="20"/>
        </w:rPr>
        <w:t>en</w:t>
      </w:r>
      <w:r>
        <w:rPr>
          <w:spacing w:val="-8"/>
          <w:sz w:val="20"/>
        </w:rPr>
        <w:t> </w:t>
      </w:r>
      <w:r>
        <w:rPr>
          <w:sz w:val="20"/>
        </w:rPr>
        <w:t>el</w:t>
      </w:r>
      <w:r>
        <w:rPr>
          <w:spacing w:val="-7"/>
          <w:sz w:val="20"/>
        </w:rPr>
        <w:t> </w:t>
      </w:r>
      <w:r>
        <w:rPr>
          <w:sz w:val="20"/>
        </w:rPr>
        <w:t>marco</w:t>
      </w:r>
      <w:r>
        <w:rPr>
          <w:spacing w:val="-7"/>
          <w:sz w:val="20"/>
        </w:rPr>
        <w:t> </w:t>
      </w:r>
      <w:r>
        <w:rPr>
          <w:sz w:val="20"/>
        </w:rPr>
        <w:t>de</w:t>
      </w:r>
      <w:r>
        <w:rPr>
          <w:spacing w:val="-6"/>
          <w:sz w:val="20"/>
        </w:rPr>
        <w:t> </w:t>
      </w:r>
      <w:r>
        <w:rPr>
          <w:sz w:val="20"/>
        </w:rPr>
        <w:t>los</w:t>
      </w:r>
      <w:r>
        <w:rPr>
          <w:spacing w:val="-7"/>
          <w:sz w:val="20"/>
        </w:rPr>
        <w:t> </w:t>
      </w:r>
      <w:r>
        <w:rPr>
          <w:sz w:val="20"/>
        </w:rPr>
        <w:t>derechos</w:t>
      </w:r>
      <w:r>
        <w:rPr>
          <w:spacing w:val="-7"/>
          <w:sz w:val="20"/>
        </w:rPr>
        <w:t> </w:t>
      </w:r>
      <w:r>
        <w:rPr>
          <w:sz w:val="20"/>
        </w:rPr>
        <w:t>a</w:t>
      </w:r>
      <w:r>
        <w:rPr>
          <w:spacing w:val="-7"/>
          <w:sz w:val="20"/>
        </w:rPr>
        <w:t> </w:t>
      </w:r>
      <w:r>
        <w:rPr>
          <w:sz w:val="20"/>
        </w:rPr>
        <w:t>una</w:t>
      </w:r>
      <w:r>
        <w:rPr>
          <w:spacing w:val="-8"/>
          <w:sz w:val="20"/>
        </w:rPr>
        <w:t> </w:t>
      </w:r>
      <w:r>
        <w:rPr>
          <w:sz w:val="20"/>
        </w:rPr>
        <w:t>vida digna (art. 4) y a la protección del niño (art. 19). Incluso sin mencionar el artículo 26, el Tribunal dejó clara su tutela sobre</w:t>
      </w:r>
      <w:r>
        <w:rPr>
          <w:spacing w:val="-19"/>
          <w:sz w:val="20"/>
        </w:rPr>
        <w:t> </w:t>
      </w:r>
      <w:r>
        <w:rPr>
          <w:sz w:val="20"/>
        </w:rPr>
        <w:t>DESCA:</w:t>
      </w:r>
    </w:p>
    <w:p>
      <w:pPr>
        <w:pStyle w:val="BodyText"/>
        <w:spacing w:before="7"/>
        <w:rPr>
          <w:sz w:val="19"/>
        </w:rPr>
      </w:pPr>
    </w:p>
    <w:p>
      <w:pPr>
        <w:spacing w:before="0"/>
        <w:ind w:left="689" w:right="963" w:firstLine="0"/>
        <w:jc w:val="both"/>
        <w:rPr>
          <w:sz w:val="10"/>
        </w:rPr>
      </w:pPr>
      <w:r>
        <w:rPr>
          <w:sz w:val="16"/>
        </w:rPr>
        <w:t>En el análisis sobre el posible incumplimiento del Estado de sus obligaciones derivadas del artículo 19 de la Convención Americana [“derechos del niño”], debe tenerse en consideración que </w:t>
      </w:r>
      <w:r>
        <w:rPr>
          <w:b/>
          <w:sz w:val="16"/>
          <w:u w:val="single"/>
        </w:rPr>
        <w:t>las medidas de que habla esta disposición exceden el campo estricto de los derechos civiles y políticos</w:t>
      </w:r>
      <w:r>
        <w:rPr>
          <w:sz w:val="16"/>
        </w:rPr>
        <w:t>. Las acciones que el Estado debe emprender,</w:t>
      </w:r>
      <w:r>
        <w:rPr>
          <w:spacing w:val="-5"/>
          <w:sz w:val="16"/>
        </w:rPr>
        <w:t> </w:t>
      </w:r>
      <w:r>
        <w:rPr>
          <w:sz w:val="16"/>
        </w:rPr>
        <w:t>particularmente</w:t>
      </w:r>
      <w:r>
        <w:rPr>
          <w:spacing w:val="-4"/>
          <w:sz w:val="16"/>
        </w:rPr>
        <w:t> </w:t>
      </w:r>
      <w:r>
        <w:rPr>
          <w:sz w:val="16"/>
        </w:rPr>
        <w:t>a</w:t>
      </w:r>
      <w:r>
        <w:rPr>
          <w:spacing w:val="-4"/>
          <w:sz w:val="16"/>
        </w:rPr>
        <w:t> </w:t>
      </w:r>
      <w:r>
        <w:rPr>
          <w:sz w:val="16"/>
        </w:rPr>
        <w:t>la</w:t>
      </w:r>
      <w:r>
        <w:rPr>
          <w:spacing w:val="-4"/>
          <w:sz w:val="16"/>
        </w:rPr>
        <w:t> </w:t>
      </w:r>
      <w:r>
        <w:rPr>
          <w:sz w:val="16"/>
        </w:rPr>
        <w:t>luz</w:t>
      </w:r>
      <w:r>
        <w:rPr>
          <w:spacing w:val="-4"/>
          <w:sz w:val="16"/>
        </w:rPr>
        <w:t> </w:t>
      </w:r>
      <w:r>
        <w:rPr>
          <w:sz w:val="16"/>
        </w:rPr>
        <w:t>de</w:t>
      </w:r>
      <w:r>
        <w:rPr>
          <w:spacing w:val="-4"/>
          <w:sz w:val="16"/>
        </w:rPr>
        <w:t> </w:t>
      </w:r>
      <w:r>
        <w:rPr>
          <w:sz w:val="16"/>
        </w:rPr>
        <w:t>las</w:t>
      </w:r>
      <w:r>
        <w:rPr>
          <w:spacing w:val="-4"/>
          <w:sz w:val="16"/>
        </w:rPr>
        <w:t> </w:t>
      </w:r>
      <w:r>
        <w:rPr>
          <w:sz w:val="16"/>
        </w:rPr>
        <w:t>normas</w:t>
      </w:r>
      <w:r>
        <w:rPr>
          <w:spacing w:val="-5"/>
          <w:sz w:val="16"/>
        </w:rPr>
        <w:t> </w:t>
      </w:r>
      <w:r>
        <w:rPr>
          <w:sz w:val="16"/>
        </w:rPr>
        <w:t>de</w:t>
      </w:r>
      <w:r>
        <w:rPr>
          <w:spacing w:val="-4"/>
          <w:sz w:val="16"/>
        </w:rPr>
        <w:t> </w:t>
      </w:r>
      <w:r>
        <w:rPr>
          <w:sz w:val="16"/>
        </w:rPr>
        <w:t>la</w:t>
      </w:r>
      <w:r>
        <w:rPr>
          <w:spacing w:val="-4"/>
          <w:sz w:val="16"/>
        </w:rPr>
        <w:t> </w:t>
      </w:r>
      <w:r>
        <w:rPr>
          <w:sz w:val="16"/>
        </w:rPr>
        <w:t>Convención</w:t>
      </w:r>
      <w:r>
        <w:rPr>
          <w:spacing w:val="-4"/>
          <w:sz w:val="16"/>
        </w:rPr>
        <w:t> </w:t>
      </w:r>
      <w:r>
        <w:rPr>
          <w:sz w:val="16"/>
        </w:rPr>
        <w:t>sobre</w:t>
      </w:r>
      <w:r>
        <w:rPr>
          <w:spacing w:val="-5"/>
          <w:sz w:val="16"/>
        </w:rPr>
        <w:t> </w:t>
      </w:r>
      <w:r>
        <w:rPr>
          <w:sz w:val="16"/>
        </w:rPr>
        <w:t>los</w:t>
      </w:r>
      <w:r>
        <w:rPr>
          <w:spacing w:val="-5"/>
          <w:sz w:val="16"/>
        </w:rPr>
        <w:t> </w:t>
      </w:r>
      <w:r>
        <w:rPr>
          <w:sz w:val="16"/>
        </w:rPr>
        <w:t>Derechos del Niño, </w:t>
      </w:r>
      <w:r>
        <w:rPr>
          <w:b/>
          <w:sz w:val="16"/>
          <w:u w:val="single"/>
        </w:rPr>
        <w:t>abarcan aspectos económicos, sociales y culturales que forman parte principalmente del derecho a la vida y del derecho a la integridad personal de niños</w:t>
      </w:r>
      <w:r>
        <w:rPr>
          <w:sz w:val="16"/>
          <w:u w:val="single"/>
        </w:rPr>
        <w:t>.</w:t>
      </w:r>
      <w:hyperlink w:history="true" w:anchor="_bookmark227">
        <w:r>
          <w:rPr>
            <w:position w:val="6"/>
            <w:sz w:val="10"/>
          </w:rPr>
          <w:t>20</w:t>
        </w:r>
      </w:hyperlink>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Dicha técnica de subsunción seguía prevaleciendo en la Corte como mecanismo de protección de los DESCA en sus primeras décadas</w:t>
      </w:r>
      <w:hyperlink w:history="true" w:anchor="_bookmark228">
        <w:r>
          <w:rPr>
            <w:position w:val="7"/>
            <w:sz w:val="13"/>
          </w:rPr>
          <w:t>21</w:t>
        </w:r>
      </w:hyperlink>
      <w:r>
        <w:rPr>
          <w:sz w:val="20"/>
        </w:rPr>
        <w:t>, y se empleaba como medio para diseñar un </w:t>
      </w:r>
      <w:r>
        <w:rPr>
          <w:i/>
          <w:sz w:val="20"/>
        </w:rPr>
        <w:t>corpus iuris </w:t>
      </w:r>
      <w:r>
        <w:rPr>
          <w:sz w:val="20"/>
        </w:rPr>
        <w:t>que sirviera de base para perfeccionar su protección. También funcionó como telón de fondo para la presentación de argumentos que serían esenciales para comprender la justiciabilidad directa de los DESCA.</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Un avance notable se produjo en el caso </w:t>
      </w:r>
      <w:r>
        <w:rPr>
          <w:i/>
          <w:sz w:val="20"/>
        </w:rPr>
        <w:t>Acevedo Buendía y otros vs. Perú </w:t>
      </w:r>
      <w:r>
        <w:rPr>
          <w:sz w:val="20"/>
        </w:rPr>
        <w:t>(2009)</w:t>
      </w:r>
      <w:hyperlink w:history="true" w:anchor="_bookmark229">
        <w:r>
          <w:rPr>
            <w:position w:val="7"/>
            <w:sz w:val="13"/>
          </w:rPr>
          <w:t>22</w:t>
        </w:r>
      </w:hyperlink>
      <w:r>
        <w:rPr>
          <w:sz w:val="20"/>
        </w:rPr>
        <w:t>, en el que los representantes de las víctimas alegaron que el hecho de que el</w:t>
      </w:r>
      <w:r>
        <w:rPr>
          <w:spacing w:val="-8"/>
          <w:sz w:val="20"/>
        </w:rPr>
        <w:t> </w:t>
      </w:r>
      <w:r>
        <w:rPr>
          <w:sz w:val="20"/>
        </w:rPr>
        <w:t>Estado</w:t>
      </w:r>
      <w:r>
        <w:rPr>
          <w:spacing w:val="-8"/>
          <w:sz w:val="20"/>
        </w:rPr>
        <w:t> </w:t>
      </w:r>
      <w:r>
        <w:rPr>
          <w:sz w:val="20"/>
        </w:rPr>
        <w:t>no</w:t>
      </w:r>
      <w:r>
        <w:rPr>
          <w:spacing w:val="-7"/>
          <w:sz w:val="20"/>
        </w:rPr>
        <w:t> </w:t>
      </w:r>
      <w:r>
        <w:rPr>
          <w:sz w:val="20"/>
        </w:rPr>
        <w:t>tomara</w:t>
      </w:r>
      <w:r>
        <w:rPr>
          <w:spacing w:val="-7"/>
          <w:sz w:val="20"/>
        </w:rPr>
        <w:t> </w:t>
      </w:r>
      <w:r>
        <w:rPr>
          <w:sz w:val="20"/>
        </w:rPr>
        <w:t>disposiciones</w:t>
      </w:r>
      <w:r>
        <w:rPr>
          <w:spacing w:val="-9"/>
          <w:sz w:val="20"/>
        </w:rPr>
        <w:t> </w:t>
      </w:r>
      <w:r>
        <w:rPr>
          <w:sz w:val="20"/>
        </w:rPr>
        <w:t>para</w:t>
      </w:r>
      <w:r>
        <w:rPr>
          <w:spacing w:val="-7"/>
          <w:sz w:val="20"/>
        </w:rPr>
        <w:t> </w:t>
      </w:r>
      <w:r>
        <w:rPr>
          <w:sz w:val="20"/>
        </w:rPr>
        <w:t>el</w:t>
      </w:r>
      <w:r>
        <w:rPr>
          <w:spacing w:val="-8"/>
          <w:sz w:val="20"/>
        </w:rPr>
        <w:t> </w:t>
      </w:r>
      <w:r>
        <w:rPr>
          <w:sz w:val="20"/>
        </w:rPr>
        <w:t>pago</w:t>
      </w:r>
      <w:r>
        <w:rPr>
          <w:spacing w:val="-7"/>
          <w:sz w:val="20"/>
        </w:rPr>
        <w:t> </w:t>
      </w:r>
      <w:r>
        <w:rPr>
          <w:sz w:val="20"/>
        </w:rPr>
        <w:t>de</w:t>
      </w:r>
      <w:r>
        <w:rPr>
          <w:spacing w:val="-6"/>
          <w:sz w:val="20"/>
        </w:rPr>
        <w:t> </w:t>
      </w:r>
      <w:r>
        <w:rPr>
          <w:sz w:val="20"/>
        </w:rPr>
        <w:t>beneficios</w:t>
      </w:r>
      <w:r>
        <w:rPr>
          <w:spacing w:val="-7"/>
          <w:sz w:val="20"/>
        </w:rPr>
        <w:t> </w:t>
      </w:r>
      <w:r>
        <w:rPr>
          <w:sz w:val="20"/>
        </w:rPr>
        <w:t>a</w:t>
      </w:r>
      <w:r>
        <w:rPr>
          <w:spacing w:val="-7"/>
          <w:sz w:val="20"/>
        </w:rPr>
        <w:t> </w:t>
      </w:r>
      <w:r>
        <w:rPr>
          <w:sz w:val="20"/>
        </w:rPr>
        <w:t>cientos</w:t>
      </w:r>
      <w:r>
        <w:rPr>
          <w:spacing w:val="-7"/>
          <w:sz w:val="20"/>
        </w:rPr>
        <w:t> </w:t>
      </w:r>
      <w:r>
        <w:rPr>
          <w:sz w:val="20"/>
        </w:rPr>
        <w:t>de</w:t>
      </w:r>
      <w:r>
        <w:rPr>
          <w:spacing w:val="-7"/>
          <w:sz w:val="20"/>
        </w:rPr>
        <w:t> </w:t>
      </w:r>
      <w:r>
        <w:rPr>
          <w:sz w:val="20"/>
        </w:rPr>
        <w:t>empleados despedidos violaba su derecho a la seguridad social, y que este derecho estaba contemplado en el artículo 26 de la Convención. El Estado argumentó, en base a un motivo, que, mediante una excepción preliminar, que La Corte carecía de competencia material para examinar el artículo. No obstante, la Corte afirmó su competencia para evaluar las violaciones de cualquier disposición de la Convención, incluido el artículo 26, en el primer reconocimiento explícito de la Corte de su competencia para juzgar las violaciones del referido</w:t>
      </w:r>
      <w:r>
        <w:rPr>
          <w:spacing w:val="-17"/>
          <w:sz w:val="20"/>
        </w:rPr>
        <w:t> </w:t>
      </w:r>
      <w:r>
        <w:rPr>
          <w:sz w:val="20"/>
        </w:rPr>
        <w:t>artículo</w:t>
      </w:r>
      <w:hyperlink w:history="true" w:anchor="_bookmark230">
        <w:r>
          <w:rPr>
            <w:position w:val="7"/>
            <w:sz w:val="13"/>
          </w:rPr>
          <w:t>23</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Además, la Corte reforzó la interdependencia entre categorías de derechos al afirmar la aplicabilidad de las obligaciones generales de los artículos 1.1 y 2 de la Convención</w:t>
      </w:r>
      <w:r>
        <w:rPr>
          <w:spacing w:val="56"/>
          <w:sz w:val="20"/>
        </w:rPr>
        <w:t> </w:t>
      </w:r>
      <w:r>
        <w:rPr>
          <w:sz w:val="20"/>
        </w:rPr>
        <w:t>al</w:t>
      </w:r>
      <w:r>
        <w:rPr>
          <w:spacing w:val="56"/>
          <w:sz w:val="20"/>
        </w:rPr>
        <w:t> </w:t>
      </w:r>
      <w:r>
        <w:rPr>
          <w:sz w:val="20"/>
        </w:rPr>
        <w:t>artículo</w:t>
      </w:r>
      <w:r>
        <w:rPr>
          <w:spacing w:val="56"/>
          <w:sz w:val="20"/>
        </w:rPr>
        <w:t> </w:t>
      </w:r>
      <w:r>
        <w:rPr>
          <w:sz w:val="20"/>
        </w:rPr>
        <w:t>26.</w:t>
      </w:r>
      <w:r>
        <w:rPr>
          <w:spacing w:val="55"/>
          <w:sz w:val="20"/>
        </w:rPr>
        <w:t> </w:t>
      </w:r>
      <w:r>
        <w:rPr>
          <w:sz w:val="20"/>
        </w:rPr>
        <w:t>Aunque</w:t>
      </w:r>
      <w:r>
        <w:rPr>
          <w:spacing w:val="56"/>
          <w:sz w:val="20"/>
        </w:rPr>
        <w:t> </w:t>
      </w:r>
      <w:r>
        <w:rPr>
          <w:sz w:val="20"/>
        </w:rPr>
        <w:t>la</w:t>
      </w:r>
      <w:r>
        <w:rPr>
          <w:spacing w:val="55"/>
          <w:sz w:val="20"/>
        </w:rPr>
        <w:t> </w:t>
      </w:r>
      <w:r>
        <w:rPr>
          <w:sz w:val="20"/>
        </w:rPr>
        <w:t>Corte</w:t>
      </w:r>
      <w:r>
        <w:rPr>
          <w:spacing w:val="55"/>
          <w:sz w:val="20"/>
        </w:rPr>
        <w:t> </w:t>
      </w:r>
      <w:r>
        <w:rPr>
          <w:sz w:val="20"/>
        </w:rPr>
        <w:t>entendió</w:t>
      </w:r>
      <w:r>
        <w:rPr>
          <w:spacing w:val="55"/>
          <w:sz w:val="20"/>
        </w:rPr>
        <w:t> </w:t>
      </w:r>
      <w:r>
        <w:rPr>
          <w:sz w:val="20"/>
        </w:rPr>
        <w:t>que</w:t>
      </w:r>
      <w:r>
        <w:rPr>
          <w:spacing w:val="56"/>
          <w:sz w:val="20"/>
        </w:rPr>
        <w:t> </w:t>
      </w:r>
      <w:r>
        <w:rPr>
          <w:sz w:val="20"/>
        </w:rPr>
        <w:t>la</w:t>
      </w:r>
      <w:r>
        <w:rPr>
          <w:spacing w:val="55"/>
          <w:sz w:val="20"/>
        </w:rPr>
        <w:t> </w:t>
      </w:r>
      <w:r>
        <w:rPr>
          <w:sz w:val="20"/>
        </w:rPr>
        <w:t>disposición</w:t>
      </w:r>
      <w:r>
        <w:rPr>
          <w:spacing w:val="56"/>
          <w:sz w:val="20"/>
        </w:rPr>
        <w:t> </w:t>
      </w:r>
      <w:r>
        <w:rPr>
          <w:sz w:val="20"/>
        </w:rPr>
        <w:t>no</w:t>
      </w:r>
      <w:r>
        <w:rPr>
          <w:spacing w:val="55"/>
          <w:sz w:val="20"/>
        </w:rPr>
        <w:t> </w:t>
      </w:r>
      <w:r>
        <w:rPr>
          <w:sz w:val="20"/>
        </w:rPr>
        <w:t>era</w:t>
      </w:r>
    </w:p>
    <w:p>
      <w:pPr>
        <w:pStyle w:val="BodyText"/>
      </w:pPr>
    </w:p>
    <w:p>
      <w:pPr>
        <w:pStyle w:val="BodyText"/>
      </w:pPr>
    </w:p>
    <w:p>
      <w:pPr>
        <w:pStyle w:val="BodyText"/>
      </w:pPr>
      <w:r>
        <w:rPr/>
        <w:pict>
          <v:line style="position:absolute;mso-position-horizontal-relative:page;mso-position-vertical-relative:paragraph;z-index:2152;mso-wrap-distance-left:0;mso-wrap-distance-right:0" from="85.080002pt,14.412627pt" to="229.080002pt,14.412627pt" stroked="true" strokeweight=".599pt" strokecolor="#000000">
            <v:stroke dashstyle="solid"/>
            <w10:wrap type="topAndBottom"/>
          </v:line>
        </w:pict>
      </w:r>
    </w:p>
    <w:p>
      <w:pPr>
        <w:spacing w:before="67"/>
        <w:ind w:left="121" w:right="118" w:hanging="1"/>
        <w:jc w:val="both"/>
        <w:rPr>
          <w:sz w:val="16"/>
        </w:rPr>
      </w:pPr>
      <w:bookmarkStart w:name="_bookmark226" w:id="323"/>
      <w:bookmarkEnd w:id="323"/>
      <w:r>
        <w:rPr/>
      </w:r>
      <w:r>
        <w:rPr>
          <w:position w:val="6"/>
          <w:sz w:val="10"/>
        </w:rPr>
        <w:t>19 </w:t>
      </w:r>
      <w:r>
        <w:rPr>
          <w:i/>
          <w:sz w:val="16"/>
        </w:rPr>
        <w:t>Caso "Instituto de Reeducación del Menor" vs. Paraguay. Excepciones  Preliminares,  Fondo, </w:t>
      </w:r>
      <w:r>
        <w:rPr>
          <w:i/>
          <w:sz w:val="16"/>
        </w:rPr>
        <w:t>Reparaciones y Costas</w:t>
      </w:r>
      <w:r>
        <w:rPr>
          <w:sz w:val="16"/>
        </w:rPr>
        <w:t>. Sentencia de 2 de septiembre de 2004. Serie C No. 112.</w:t>
      </w:r>
    </w:p>
    <w:p>
      <w:pPr>
        <w:spacing w:before="120"/>
        <w:ind w:left="121" w:right="0" w:firstLine="0"/>
        <w:jc w:val="both"/>
        <w:rPr>
          <w:sz w:val="16"/>
        </w:rPr>
      </w:pPr>
      <w:bookmarkStart w:name="_bookmark227" w:id="324"/>
      <w:bookmarkEnd w:id="324"/>
      <w:r>
        <w:rPr/>
      </w:r>
      <w:r>
        <w:rPr>
          <w:position w:val="6"/>
          <w:sz w:val="10"/>
        </w:rPr>
        <w:t>20          </w:t>
      </w:r>
      <w:r>
        <w:rPr>
          <w:sz w:val="16"/>
        </w:rPr>
        <w:t>Ibidem, párr. 149.</w:t>
      </w:r>
    </w:p>
    <w:p>
      <w:pPr>
        <w:spacing w:before="120"/>
        <w:ind w:left="121" w:right="118" w:firstLine="0"/>
        <w:jc w:val="both"/>
        <w:rPr>
          <w:sz w:val="16"/>
        </w:rPr>
      </w:pPr>
      <w:bookmarkStart w:name="_bookmark228" w:id="325"/>
      <w:bookmarkEnd w:id="325"/>
      <w:r>
        <w:rPr/>
      </w:r>
      <w:r>
        <w:rPr>
          <w:position w:val="6"/>
          <w:sz w:val="10"/>
        </w:rPr>
        <w:t>21      </w:t>
      </w:r>
      <w:r>
        <w:rPr>
          <w:sz w:val="16"/>
        </w:rPr>
        <w:t>Según el apartado 17 del voto emitido por el Juez García Ramírez en el caso </w:t>
      </w:r>
      <w:r>
        <w:rPr>
          <w:i/>
          <w:sz w:val="16"/>
        </w:rPr>
        <w:t>Acevedo Buendía vs. </w:t>
      </w:r>
      <w:r>
        <w:rPr>
          <w:i/>
          <w:sz w:val="16"/>
        </w:rPr>
        <w:t>Perú</w:t>
      </w:r>
      <w:r>
        <w:rPr>
          <w:sz w:val="16"/>
        </w:rPr>
        <w:t>, que reconoce que la Corte ha examinado cuestiones que se refieren esencialmente a los derechos sociales</w:t>
      </w:r>
      <w:r>
        <w:rPr>
          <w:spacing w:val="-15"/>
          <w:sz w:val="16"/>
        </w:rPr>
        <w:t> </w:t>
      </w:r>
      <w:r>
        <w:rPr>
          <w:sz w:val="16"/>
        </w:rPr>
        <w:t>a</w:t>
      </w:r>
      <w:r>
        <w:rPr>
          <w:spacing w:val="-13"/>
          <w:sz w:val="16"/>
        </w:rPr>
        <w:t> </w:t>
      </w:r>
      <w:r>
        <w:rPr>
          <w:sz w:val="16"/>
        </w:rPr>
        <w:t>través</w:t>
      </w:r>
      <w:r>
        <w:rPr>
          <w:spacing w:val="-15"/>
          <w:sz w:val="16"/>
        </w:rPr>
        <w:t> </w:t>
      </w:r>
      <w:r>
        <w:rPr>
          <w:sz w:val="16"/>
        </w:rPr>
        <w:t>de</w:t>
      </w:r>
      <w:r>
        <w:rPr>
          <w:spacing w:val="-15"/>
          <w:sz w:val="16"/>
        </w:rPr>
        <w:t> </w:t>
      </w:r>
      <w:r>
        <w:rPr>
          <w:sz w:val="16"/>
        </w:rPr>
        <w:t>los</w:t>
      </w:r>
      <w:r>
        <w:rPr>
          <w:spacing w:val="-15"/>
          <w:sz w:val="16"/>
        </w:rPr>
        <w:t> </w:t>
      </w:r>
      <w:r>
        <w:rPr>
          <w:sz w:val="16"/>
        </w:rPr>
        <w:t>Derechos</w:t>
      </w:r>
      <w:r>
        <w:rPr>
          <w:spacing w:val="-15"/>
          <w:sz w:val="16"/>
        </w:rPr>
        <w:t> </w:t>
      </w:r>
      <w:r>
        <w:rPr>
          <w:sz w:val="16"/>
        </w:rPr>
        <w:t>Civiles</w:t>
      </w:r>
      <w:r>
        <w:rPr>
          <w:spacing w:val="-15"/>
          <w:sz w:val="16"/>
        </w:rPr>
        <w:t> </w:t>
      </w:r>
      <w:r>
        <w:rPr>
          <w:sz w:val="16"/>
        </w:rPr>
        <w:t>y</w:t>
      </w:r>
      <w:r>
        <w:rPr>
          <w:spacing w:val="-14"/>
          <w:sz w:val="16"/>
        </w:rPr>
        <w:t> </w:t>
      </w:r>
      <w:r>
        <w:rPr>
          <w:sz w:val="16"/>
        </w:rPr>
        <w:t>Políticos</w:t>
      </w:r>
      <w:r>
        <w:rPr>
          <w:spacing w:val="-14"/>
          <w:sz w:val="16"/>
        </w:rPr>
        <w:t> </w:t>
      </w:r>
      <w:r>
        <w:rPr>
          <w:sz w:val="16"/>
        </w:rPr>
        <w:t>-</w:t>
      </w:r>
      <w:r>
        <w:rPr>
          <w:spacing w:val="-14"/>
          <w:sz w:val="16"/>
        </w:rPr>
        <w:t> </w:t>
      </w:r>
      <w:r>
        <w:rPr>
          <w:sz w:val="16"/>
        </w:rPr>
        <w:t>en</w:t>
      </w:r>
      <w:r>
        <w:rPr>
          <w:spacing w:val="-15"/>
          <w:sz w:val="16"/>
        </w:rPr>
        <w:t> </w:t>
      </w:r>
      <w:r>
        <w:rPr>
          <w:sz w:val="16"/>
        </w:rPr>
        <w:t>particular,</w:t>
      </w:r>
      <w:r>
        <w:rPr>
          <w:spacing w:val="-14"/>
          <w:sz w:val="16"/>
        </w:rPr>
        <w:t> </w:t>
      </w:r>
      <w:r>
        <w:rPr>
          <w:sz w:val="16"/>
        </w:rPr>
        <w:t>los</w:t>
      </w:r>
      <w:r>
        <w:rPr>
          <w:spacing w:val="-15"/>
          <w:sz w:val="16"/>
        </w:rPr>
        <w:t> </w:t>
      </w:r>
      <w:r>
        <w:rPr>
          <w:sz w:val="16"/>
        </w:rPr>
        <w:t>relativos</w:t>
      </w:r>
      <w:r>
        <w:rPr>
          <w:spacing w:val="-15"/>
          <w:sz w:val="16"/>
        </w:rPr>
        <w:t> </w:t>
      </w:r>
      <w:r>
        <w:rPr>
          <w:sz w:val="16"/>
        </w:rPr>
        <w:t>a</w:t>
      </w:r>
      <w:r>
        <w:rPr>
          <w:spacing w:val="-14"/>
          <w:sz w:val="16"/>
        </w:rPr>
        <w:t> </w:t>
      </w:r>
      <w:r>
        <w:rPr>
          <w:sz w:val="16"/>
        </w:rPr>
        <w:t>la</w:t>
      </w:r>
      <w:r>
        <w:rPr>
          <w:spacing w:val="-14"/>
          <w:sz w:val="16"/>
        </w:rPr>
        <w:t> </w:t>
      </w:r>
      <w:r>
        <w:rPr>
          <w:sz w:val="16"/>
        </w:rPr>
        <w:t>propiedad,</w:t>
      </w:r>
      <w:r>
        <w:rPr>
          <w:spacing w:val="-14"/>
          <w:sz w:val="16"/>
        </w:rPr>
        <w:t> </w:t>
      </w:r>
      <w:r>
        <w:rPr>
          <w:sz w:val="16"/>
        </w:rPr>
        <w:t>la</w:t>
      </w:r>
      <w:r>
        <w:rPr>
          <w:spacing w:val="-14"/>
          <w:sz w:val="16"/>
        </w:rPr>
        <w:t> </w:t>
      </w:r>
      <w:r>
        <w:rPr>
          <w:sz w:val="16"/>
        </w:rPr>
        <w:t>integridad y los derechos de los niños. </w:t>
      </w:r>
      <w:r>
        <w:rPr>
          <w:i/>
          <w:sz w:val="16"/>
        </w:rPr>
        <w:t>Cfr</w:t>
      </w:r>
      <w:r>
        <w:rPr>
          <w:sz w:val="16"/>
        </w:rPr>
        <w:t>. </w:t>
      </w:r>
      <w:r>
        <w:rPr>
          <w:i/>
          <w:sz w:val="16"/>
        </w:rPr>
        <w:t>Caso Acevedo Buendía y otros (“Cesantes y Jubilados de la Contraloría”) </w:t>
      </w:r>
      <w:r>
        <w:rPr>
          <w:i/>
          <w:sz w:val="16"/>
        </w:rPr>
        <w:t>vs. Perú. Excepción Preliminar, Fondo, Reparaciones y Costas</w:t>
      </w:r>
      <w:r>
        <w:rPr>
          <w:sz w:val="16"/>
        </w:rPr>
        <w:t>. Sentencia de 1 de julio de 2009. Serie C No. 198, voto Juez García Ramírez, párr.</w:t>
      </w:r>
      <w:r>
        <w:rPr>
          <w:spacing w:val="-19"/>
          <w:sz w:val="16"/>
        </w:rPr>
        <w:t> </w:t>
      </w:r>
      <w:r>
        <w:rPr>
          <w:sz w:val="16"/>
        </w:rPr>
        <w:t>17.</w:t>
      </w:r>
    </w:p>
    <w:p>
      <w:pPr>
        <w:spacing w:before="120"/>
        <w:ind w:left="121" w:right="118" w:firstLine="0"/>
        <w:jc w:val="both"/>
        <w:rPr>
          <w:sz w:val="16"/>
        </w:rPr>
      </w:pPr>
      <w:bookmarkStart w:name="_bookmark229" w:id="326"/>
      <w:bookmarkEnd w:id="326"/>
      <w:r>
        <w:rPr/>
      </w:r>
      <w:r>
        <w:rPr>
          <w:position w:val="6"/>
          <w:sz w:val="10"/>
        </w:rPr>
        <w:t>22 </w:t>
      </w:r>
      <w:r>
        <w:rPr>
          <w:i/>
          <w:sz w:val="16"/>
        </w:rPr>
        <w:t>Cfr</w:t>
      </w:r>
      <w:r>
        <w:rPr>
          <w:sz w:val="16"/>
        </w:rPr>
        <w:t>. </w:t>
      </w:r>
      <w:r>
        <w:rPr>
          <w:i/>
          <w:sz w:val="16"/>
        </w:rPr>
        <w:t>Caso Acevedo Buendía y otros (“Cesantes y Jubilados de la Contraloría”) vs. Perú. Excepción </w:t>
      </w:r>
      <w:r>
        <w:rPr>
          <w:i/>
          <w:sz w:val="16"/>
        </w:rPr>
        <w:t>Preliminar, Fondo, Reparaciones y Costas</w:t>
      </w:r>
      <w:r>
        <w:rPr>
          <w:sz w:val="16"/>
        </w:rPr>
        <w:t>. Sentencia de 1 de julio de 2009. Serie C No. 198.</w:t>
      </w:r>
    </w:p>
    <w:p>
      <w:pPr>
        <w:spacing w:before="120"/>
        <w:ind w:left="121" w:right="118" w:firstLine="0"/>
        <w:jc w:val="both"/>
        <w:rPr>
          <w:sz w:val="16"/>
        </w:rPr>
      </w:pPr>
      <w:bookmarkStart w:name="_bookmark230" w:id="327"/>
      <w:bookmarkEnd w:id="327"/>
      <w:r>
        <w:rPr/>
      </w:r>
      <w:r>
        <w:rPr>
          <w:position w:val="6"/>
          <w:sz w:val="10"/>
        </w:rPr>
        <w:t>23 </w:t>
      </w:r>
      <w:r>
        <w:rPr>
          <w:sz w:val="16"/>
        </w:rPr>
        <w:t>Sin embargo, es importante señalar que el reconocimiento de su competencia para declarar  violaciones del artículo 26 de la Convención difiere sustancialmente del reconocimiento de una justiciabilidad directa de los DESCA por medio de esta</w:t>
      </w:r>
      <w:r>
        <w:rPr>
          <w:spacing w:val="-27"/>
          <w:sz w:val="16"/>
        </w:rPr>
        <w:t> </w:t>
      </w:r>
      <w:r>
        <w:rPr>
          <w:sz w:val="16"/>
        </w:rPr>
        <w:t>disposición.</w:t>
      </w:r>
    </w:p>
    <w:p>
      <w:pPr>
        <w:spacing w:after="0"/>
        <w:jc w:val="both"/>
        <w:rPr>
          <w:sz w:val="16"/>
        </w:rPr>
        <w:sectPr>
          <w:pgSz w:w="11910" w:h="16840"/>
          <w:pgMar w:header="0" w:footer="946" w:top="1320" w:bottom="1140" w:left="1580" w:right="1580"/>
        </w:sectPr>
      </w:pPr>
    </w:p>
    <w:p>
      <w:pPr>
        <w:pStyle w:val="BodyText"/>
        <w:spacing w:before="78"/>
        <w:ind w:left="121" w:right="119" w:hanging="1"/>
        <w:jc w:val="both"/>
      </w:pPr>
      <w:r>
        <w:rPr/>
        <w:t>aplicable</w:t>
      </w:r>
      <w:r>
        <w:rPr>
          <w:spacing w:val="-19"/>
        </w:rPr>
        <w:t> </w:t>
      </w:r>
      <w:r>
        <w:rPr/>
        <w:t>al</w:t>
      </w:r>
      <w:r>
        <w:rPr>
          <w:spacing w:val="-21"/>
        </w:rPr>
        <w:t> </w:t>
      </w:r>
      <w:r>
        <w:rPr/>
        <w:t>caso</w:t>
      </w:r>
      <w:r>
        <w:rPr>
          <w:spacing w:val="-20"/>
        </w:rPr>
        <w:t> </w:t>
      </w:r>
      <w:r>
        <w:rPr/>
        <w:t>en</w:t>
      </w:r>
      <w:r>
        <w:rPr>
          <w:spacing w:val="-20"/>
        </w:rPr>
        <w:t> </w:t>
      </w:r>
      <w:r>
        <w:rPr/>
        <w:t>cuestión,</w:t>
      </w:r>
      <w:r>
        <w:rPr>
          <w:spacing w:val="-20"/>
        </w:rPr>
        <w:t> </w:t>
      </w:r>
      <w:r>
        <w:rPr/>
        <w:t>fue</w:t>
      </w:r>
      <w:r>
        <w:rPr>
          <w:spacing w:val="-21"/>
        </w:rPr>
        <w:t> </w:t>
      </w:r>
      <w:r>
        <w:rPr/>
        <w:t>un</w:t>
      </w:r>
      <w:r>
        <w:rPr>
          <w:spacing w:val="-20"/>
        </w:rPr>
        <w:t> </w:t>
      </w:r>
      <w:r>
        <w:rPr/>
        <w:t>paso</w:t>
      </w:r>
      <w:r>
        <w:rPr>
          <w:spacing w:val="-20"/>
        </w:rPr>
        <w:t> </w:t>
      </w:r>
      <w:r>
        <w:rPr/>
        <w:t>importante</w:t>
      </w:r>
      <w:r>
        <w:rPr>
          <w:spacing w:val="-19"/>
        </w:rPr>
        <w:t> </w:t>
      </w:r>
      <w:r>
        <w:rPr/>
        <w:t>para</w:t>
      </w:r>
      <w:r>
        <w:rPr>
          <w:spacing w:val="-20"/>
        </w:rPr>
        <w:t> </w:t>
      </w:r>
      <w:r>
        <w:rPr/>
        <w:t>que</w:t>
      </w:r>
      <w:r>
        <w:rPr>
          <w:spacing w:val="-21"/>
        </w:rPr>
        <w:t> </w:t>
      </w:r>
      <w:r>
        <w:rPr/>
        <w:t>la</w:t>
      </w:r>
      <w:r>
        <w:rPr>
          <w:spacing w:val="-21"/>
        </w:rPr>
        <w:t> </w:t>
      </w:r>
      <w:r>
        <w:rPr/>
        <w:t>constante</w:t>
      </w:r>
      <w:r>
        <w:rPr>
          <w:spacing w:val="-21"/>
        </w:rPr>
        <w:t> </w:t>
      </w:r>
      <w:r>
        <w:rPr/>
        <w:t>protección de los DESCA asumiera los contornos de la justiciabilidad</w:t>
      </w:r>
      <w:r>
        <w:rPr>
          <w:spacing w:val="-27"/>
        </w:rPr>
        <w:t> </w:t>
      </w:r>
      <w:r>
        <w:rPr/>
        <w:t>directa.</w:t>
      </w:r>
    </w:p>
    <w:p>
      <w:pPr>
        <w:pStyle w:val="BodyText"/>
        <w:spacing w:before="9"/>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La continuidad lógica y natural entre la protección de los DESCA por la Corte realizada</w:t>
      </w:r>
      <w:r>
        <w:rPr>
          <w:spacing w:val="-11"/>
          <w:sz w:val="20"/>
        </w:rPr>
        <w:t> </w:t>
      </w:r>
      <w:r>
        <w:rPr>
          <w:sz w:val="20"/>
        </w:rPr>
        <w:t>por</w:t>
      </w:r>
      <w:r>
        <w:rPr>
          <w:spacing w:val="-11"/>
          <w:sz w:val="20"/>
        </w:rPr>
        <w:t> </w:t>
      </w:r>
      <w:r>
        <w:rPr>
          <w:sz w:val="20"/>
        </w:rPr>
        <w:t>la</w:t>
      </w:r>
      <w:r>
        <w:rPr>
          <w:spacing w:val="-11"/>
          <w:sz w:val="20"/>
        </w:rPr>
        <w:t> </w:t>
      </w:r>
      <w:r>
        <w:rPr>
          <w:sz w:val="20"/>
        </w:rPr>
        <w:t>vía</w:t>
      </w:r>
      <w:r>
        <w:rPr>
          <w:spacing w:val="-11"/>
          <w:sz w:val="20"/>
        </w:rPr>
        <w:t> </w:t>
      </w:r>
      <w:r>
        <w:rPr>
          <w:sz w:val="20"/>
        </w:rPr>
        <w:t>de</w:t>
      </w:r>
      <w:r>
        <w:rPr>
          <w:spacing w:val="-10"/>
          <w:sz w:val="20"/>
        </w:rPr>
        <w:t> </w:t>
      </w:r>
      <w:r>
        <w:rPr>
          <w:sz w:val="20"/>
        </w:rPr>
        <w:t>la</w:t>
      </w:r>
      <w:r>
        <w:rPr>
          <w:spacing w:val="-12"/>
          <w:sz w:val="20"/>
        </w:rPr>
        <w:t> </w:t>
      </w:r>
      <w:r>
        <w:rPr>
          <w:sz w:val="20"/>
        </w:rPr>
        <w:t>conexidad</w:t>
      </w:r>
      <w:r>
        <w:rPr>
          <w:spacing w:val="-12"/>
          <w:sz w:val="20"/>
        </w:rPr>
        <w:t> </w:t>
      </w:r>
      <w:r>
        <w:rPr>
          <w:sz w:val="20"/>
        </w:rPr>
        <w:t>y</w:t>
      </w:r>
      <w:r>
        <w:rPr>
          <w:spacing w:val="-10"/>
          <w:sz w:val="20"/>
        </w:rPr>
        <w:t> </w:t>
      </w:r>
      <w:r>
        <w:rPr>
          <w:sz w:val="20"/>
        </w:rPr>
        <w:t>la</w:t>
      </w:r>
      <w:r>
        <w:rPr>
          <w:spacing w:val="-11"/>
          <w:sz w:val="20"/>
        </w:rPr>
        <w:t> </w:t>
      </w:r>
      <w:r>
        <w:rPr>
          <w:sz w:val="20"/>
        </w:rPr>
        <w:t>eventual</w:t>
      </w:r>
      <w:r>
        <w:rPr>
          <w:spacing w:val="-10"/>
          <w:sz w:val="20"/>
        </w:rPr>
        <w:t> </w:t>
      </w:r>
      <w:r>
        <w:rPr>
          <w:sz w:val="20"/>
        </w:rPr>
        <w:t>apertura</w:t>
      </w:r>
      <w:r>
        <w:rPr>
          <w:spacing w:val="-11"/>
          <w:sz w:val="20"/>
        </w:rPr>
        <w:t> </w:t>
      </w:r>
      <w:r>
        <w:rPr>
          <w:sz w:val="20"/>
        </w:rPr>
        <w:t>de</w:t>
      </w:r>
      <w:r>
        <w:rPr>
          <w:spacing w:val="-10"/>
          <w:sz w:val="20"/>
        </w:rPr>
        <w:t> </w:t>
      </w:r>
      <w:r>
        <w:rPr>
          <w:sz w:val="20"/>
        </w:rPr>
        <w:t>la</w:t>
      </w:r>
      <w:r>
        <w:rPr>
          <w:spacing w:val="-12"/>
          <w:sz w:val="20"/>
        </w:rPr>
        <w:t> </w:t>
      </w:r>
      <w:r>
        <w:rPr>
          <w:sz w:val="20"/>
        </w:rPr>
        <w:t>justiciabilidad</w:t>
      </w:r>
      <w:r>
        <w:rPr>
          <w:spacing w:val="-10"/>
          <w:sz w:val="20"/>
        </w:rPr>
        <w:t> </w:t>
      </w:r>
      <w:r>
        <w:rPr>
          <w:sz w:val="20"/>
        </w:rPr>
        <w:t>directa se evidencia en el voto concurrente de la jueza Macaulay en el caso </w:t>
      </w:r>
      <w:r>
        <w:rPr>
          <w:i/>
          <w:sz w:val="20"/>
        </w:rPr>
        <w:t>Furlan y Familia </w:t>
      </w:r>
      <w:r>
        <w:rPr>
          <w:i/>
          <w:sz w:val="20"/>
        </w:rPr>
        <w:t>vs. Argentina </w:t>
      </w:r>
      <w:r>
        <w:rPr>
          <w:sz w:val="20"/>
        </w:rPr>
        <w:t>(2012)</w:t>
      </w:r>
      <w:hyperlink w:history="true" w:anchor="_bookmark231">
        <w:r>
          <w:rPr>
            <w:position w:val="7"/>
            <w:sz w:val="13"/>
          </w:rPr>
          <w:t>24</w:t>
        </w:r>
      </w:hyperlink>
      <w:r>
        <w:rPr>
          <w:sz w:val="20"/>
        </w:rPr>
        <w:t>. En el año siguiente, el juez Mac-Gregor expuso brillantemente, en su opinión concurrente en el caso </w:t>
      </w:r>
      <w:r>
        <w:rPr>
          <w:i/>
          <w:sz w:val="20"/>
        </w:rPr>
        <w:t>Suárez Peralta vs. Ecuador </w:t>
      </w:r>
      <w:r>
        <w:rPr>
          <w:sz w:val="20"/>
        </w:rPr>
        <w:t>(2013)</w:t>
      </w:r>
      <w:hyperlink w:history="true" w:anchor="_bookmark232">
        <w:r>
          <w:rPr>
            <w:position w:val="7"/>
            <w:sz w:val="13"/>
          </w:rPr>
          <w:t>25</w:t>
        </w:r>
      </w:hyperlink>
      <w:r>
        <w:rPr>
          <w:sz w:val="20"/>
        </w:rPr>
        <w:t>, la base argumentativa de lo que se convertiría en la principal línea de argumentación a favor de la justiciabilidad directa de DESCA por el artículo</w:t>
      </w:r>
      <w:r>
        <w:rPr>
          <w:spacing w:val="-33"/>
          <w:sz w:val="20"/>
        </w:rPr>
        <w:t> </w:t>
      </w:r>
      <w:r>
        <w:rPr>
          <w:sz w:val="20"/>
        </w:rPr>
        <w:t>26.</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El periodo 2015 y 2016 fue clave para el desarrollo de la comprensión de la Corte sobre la justiciabilidad directa de los DESCA, como lo demuestran las sentencias y los valiosos aportes argumentativos de los jueces en los votos particulares</w:t>
      </w:r>
      <w:r>
        <w:rPr>
          <w:spacing w:val="-9"/>
          <w:sz w:val="20"/>
        </w:rPr>
        <w:t> </w:t>
      </w:r>
      <w:r>
        <w:rPr>
          <w:sz w:val="20"/>
        </w:rPr>
        <w:t>de</w:t>
      </w:r>
      <w:r>
        <w:rPr>
          <w:spacing w:val="-9"/>
          <w:sz w:val="20"/>
        </w:rPr>
        <w:t> </w:t>
      </w:r>
      <w:r>
        <w:rPr>
          <w:sz w:val="20"/>
        </w:rPr>
        <w:t>los</w:t>
      </w:r>
      <w:r>
        <w:rPr>
          <w:spacing w:val="-8"/>
          <w:sz w:val="20"/>
        </w:rPr>
        <w:t> </w:t>
      </w:r>
      <w:r>
        <w:rPr>
          <w:sz w:val="20"/>
        </w:rPr>
        <w:t>casos</w:t>
      </w:r>
      <w:r>
        <w:rPr>
          <w:spacing w:val="-9"/>
          <w:sz w:val="20"/>
        </w:rPr>
        <w:t> </w:t>
      </w:r>
      <w:r>
        <w:rPr>
          <w:i/>
          <w:sz w:val="20"/>
        </w:rPr>
        <w:t>Canales</w:t>
      </w:r>
      <w:r>
        <w:rPr>
          <w:i/>
          <w:spacing w:val="-9"/>
          <w:sz w:val="20"/>
        </w:rPr>
        <w:t> </w:t>
      </w:r>
      <w:r>
        <w:rPr>
          <w:i/>
          <w:sz w:val="20"/>
        </w:rPr>
        <w:t>Huapaya</w:t>
      </w:r>
      <w:r>
        <w:rPr>
          <w:i/>
          <w:spacing w:val="-10"/>
          <w:sz w:val="20"/>
        </w:rPr>
        <w:t> </w:t>
      </w:r>
      <w:r>
        <w:rPr>
          <w:i/>
          <w:sz w:val="20"/>
        </w:rPr>
        <w:t>y</w:t>
      </w:r>
      <w:r>
        <w:rPr>
          <w:i/>
          <w:spacing w:val="-9"/>
          <w:sz w:val="20"/>
        </w:rPr>
        <w:t> </w:t>
      </w:r>
      <w:r>
        <w:rPr>
          <w:i/>
          <w:sz w:val="20"/>
        </w:rPr>
        <w:t>otros</w:t>
      </w:r>
      <w:r>
        <w:rPr>
          <w:i/>
          <w:spacing w:val="-8"/>
          <w:sz w:val="20"/>
        </w:rPr>
        <w:t> </w:t>
      </w:r>
      <w:r>
        <w:rPr>
          <w:i/>
          <w:sz w:val="20"/>
        </w:rPr>
        <w:t>vs.</w:t>
      </w:r>
      <w:r>
        <w:rPr>
          <w:i/>
          <w:spacing w:val="-9"/>
          <w:sz w:val="20"/>
        </w:rPr>
        <w:t> </w:t>
      </w:r>
      <w:r>
        <w:rPr>
          <w:i/>
          <w:sz w:val="20"/>
        </w:rPr>
        <w:t>Perú</w:t>
      </w:r>
      <w:r>
        <w:rPr>
          <w:i/>
          <w:spacing w:val="-9"/>
          <w:sz w:val="20"/>
        </w:rPr>
        <w:t> </w:t>
      </w:r>
      <w:r>
        <w:rPr>
          <w:sz w:val="20"/>
        </w:rPr>
        <w:t>(2015)</w:t>
      </w:r>
      <w:r>
        <w:rPr>
          <w:i/>
          <w:sz w:val="20"/>
        </w:rPr>
        <w:t>,</w:t>
      </w:r>
      <w:r>
        <w:rPr>
          <w:i/>
          <w:spacing w:val="-9"/>
          <w:sz w:val="20"/>
        </w:rPr>
        <w:t> </w:t>
      </w:r>
      <w:r>
        <w:rPr>
          <w:i/>
          <w:sz w:val="20"/>
        </w:rPr>
        <w:t>Gonzales</w:t>
      </w:r>
      <w:r>
        <w:rPr>
          <w:i/>
          <w:spacing w:val="-9"/>
          <w:sz w:val="20"/>
        </w:rPr>
        <w:t> </w:t>
      </w:r>
      <w:r>
        <w:rPr>
          <w:i/>
          <w:sz w:val="20"/>
        </w:rPr>
        <w:t>Lluy</w:t>
      </w:r>
      <w:r>
        <w:rPr>
          <w:i/>
          <w:spacing w:val="-10"/>
          <w:sz w:val="20"/>
        </w:rPr>
        <w:t> </w:t>
      </w:r>
      <w:r>
        <w:rPr>
          <w:i/>
          <w:sz w:val="20"/>
        </w:rPr>
        <w:t>vs. </w:t>
      </w:r>
      <w:r>
        <w:rPr>
          <w:i/>
          <w:sz w:val="20"/>
        </w:rPr>
        <w:t>Ecuador </w:t>
      </w:r>
      <w:r>
        <w:rPr>
          <w:sz w:val="20"/>
        </w:rPr>
        <w:t>(2015), </w:t>
      </w:r>
      <w:r>
        <w:rPr>
          <w:i/>
          <w:sz w:val="20"/>
        </w:rPr>
        <w:t>Chinchilla Sandoval y otros vs. Guatemala </w:t>
      </w:r>
      <w:r>
        <w:rPr>
          <w:sz w:val="20"/>
        </w:rPr>
        <w:t>(2016), </w:t>
      </w:r>
      <w:r>
        <w:rPr>
          <w:i/>
          <w:sz w:val="20"/>
        </w:rPr>
        <w:t>Trabajadores de </w:t>
      </w:r>
      <w:r>
        <w:rPr>
          <w:i/>
          <w:sz w:val="20"/>
        </w:rPr>
        <w:t>la Hacienda Brasil Verde vs. Brasil </w:t>
      </w:r>
      <w:r>
        <w:rPr>
          <w:sz w:val="20"/>
        </w:rPr>
        <w:t>(2016), </w:t>
      </w:r>
      <w:r>
        <w:rPr>
          <w:i/>
          <w:sz w:val="20"/>
        </w:rPr>
        <w:t>Yarce y otras vs. Colombia </w:t>
      </w:r>
      <w:r>
        <w:rPr>
          <w:sz w:val="20"/>
        </w:rPr>
        <w:t>(2016) e </w:t>
      </w:r>
      <w:r>
        <w:rPr>
          <w:i/>
          <w:sz w:val="20"/>
        </w:rPr>
        <w:t>I.V. </w:t>
      </w:r>
      <w:r>
        <w:rPr>
          <w:i/>
          <w:sz w:val="20"/>
        </w:rPr>
        <w:t>vs. Bolivia</w:t>
      </w:r>
      <w:r>
        <w:rPr>
          <w:i/>
          <w:spacing w:val="-7"/>
          <w:sz w:val="20"/>
        </w:rPr>
        <w:t> </w:t>
      </w:r>
      <w:r>
        <w:rPr>
          <w:sz w:val="20"/>
        </w:rPr>
        <w:t>(2016).</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Este terreno fértil -que se vio muy facilitado por el entendimiento de la Corte en el caso </w:t>
      </w:r>
      <w:r>
        <w:rPr>
          <w:i/>
          <w:sz w:val="20"/>
        </w:rPr>
        <w:t>Acevedo Buendía y otros vs. Perú </w:t>
      </w:r>
      <w:r>
        <w:rPr>
          <w:sz w:val="20"/>
        </w:rPr>
        <w:t>(2009)- constituyó el telón de fondo para que la Corte declarara una violación del artículo 26 de la Convención. Así, en</w:t>
      </w:r>
      <w:r>
        <w:rPr>
          <w:spacing w:val="-45"/>
          <w:sz w:val="20"/>
        </w:rPr>
        <w:t> </w:t>
      </w:r>
      <w:r>
        <w:rPr>
          <w:sz w:val="20"/>
        </w:rPr>
        <w:t>el caso </w:t>
      </w:r>
      <w:r>
        <w:rPr>
          <w:i/>
          <w:sz w:val="20"/>
        </w:rPr>
        <w:t>Lagos del Campo vs. Perú </w:t>
      </w:r>
      <w:r>
        <w:rPr>
          <w:sz w:val="20"/>
        </w:rPr>
        <w:t>(2017)</w:t>
      </w:r>
      <w:hyperlink w:history="true" w:anchor="_bookmark233">
        <w:r>
          <w:rPr>
            <w:position w:val="7"/>
            <w:sz w:val="13"/>
          </w:rPr>
          <w:t>26</w:t>
        </w:r>
      </w:hyperlink>
      <w:r>
        <w:rPr>
          <w:sz w:val="20"/>
        </w:rPr>
        <w:t>, que se refería a un peticionario despedido por declaraciones en las que denunciaba irregularidades en la empresa en su condición de representante de los trabajadores, la Corte concluyó que no solo el Estado había actuado de forma contraria a la libertad de expresión, a las garantías judiciales y a la libertad de asociación, sino que también había incurrido en una violación</w:t>
      </w:r>
      <w:r>
        <w:rPr>
          <w:spacing w:val="-9"/>
          <w:sz w:val="20"/>
        </w:rPr>
        <w:t> </w:t>
      </w:r>
      <w:r>
        <w:rPr>
          <w:sz w:val="20"/>
        </w:rPr>
        <w:t>autónoma</w:t>
      </w:r>
      <w:r>
        <w:rPr>
          <w:spacing w:val="-8"/>
          <w:sz w:val="20"/>
        </w:rPr>
        <w:t> </w:t>
      </w:r>
      <w:r>
        <w:rPr>
          <w:sz w:val="20"/>
        </w:rPr>
        <w:t>del</w:t>
      </w:r>
      <w:r>
        <w:rPr>
          <w:spacing w:val="-9"/>
          <w:sz w:val="20"/>
        </w:rPr>
        <w:t> </w:t>
      </w:r>
      <w:r>
        <w:rPr>
          <w:sz w:val="20"/>
        </w:rPr>
        <w:t>derecho</w:t>
      </w:r>
      <w:r>
        <w:rPr>
          <w:spacing w:val="-8"/>
          <w:sz w:val="20"/>
        </w:rPr>
        <w:t> </w:t>
      </w:r>
      <w:r>
        <w:rPr>
          <w:sz w:val="20"/>
        </w:rPr>
        <w:t>al</w:t>
      </w:r>
      <w:r>
        <w:rPr>
          <w:spacing w:val="-9"/>
          <w:sz w:val="20"/>
        </w:rPr>
        <w:t> </w:t>
      </w:r>
      <w:r>
        <w:rPr>
          <w:sz w:val="20"/>
        </w:rPr>
        <w:t>trabajo</w:t>
      </w:r>
      <w:r>
        <w:rPr>
          <w:spacing w:val="-8"/>
          <w:sz w:val="20"/>
        </w:rPr>
        <w:t> </w:t>
      </w:r>
      <w:r>
        <w:rPr>
          <w:sz w:val="20"/>
        </w:rPr>
        <w:t>basada</w:t>
      </w:r>
      <w:r>
        <w:rPr>
          <w:spacing w:val="-8"/>
          <w:sz w:val="20"/>
        </w:rPr>
        <w:t> </w:t>
      </w:r>
      <w:r>
        <w:rPr>
          <w:sz w:val="20"/>
        </w:rPr>
        <w:t>en</w:t>
      </w:r>
      <w:r>
        <w:rPr>
          <w:spacing w:val="-9"/>
          <w:sz w:val="20"/>
        </w:rPr>
        <w:t> </w:t>
      </w:r>
      <w:r>
        <w:rPr>
          <w:sz w:val="20"/>
        </w:rPr>
        <w:t>el</w:t>
      </w:r>
      <w:r>
        <w:rPr>
          <w:spacing w:val="-8"/>
          <w:sz w:val="20"/>
        </w:rPr>
        <w:t> </w:t>
      </w:r>
      <w:r>
        <w:rPr>
          <w:sz w:val="20"/>
        </w:rPr>
        <w:t>artículo</w:t>
      </w:r>
      <w:r>
        <w:rPr>
          <w:spacing w:val="-8"/>
          <w:sz w:val="20"/>
        </w:rPr>
        <w:t> </w:t>
      </w:r>
      <w:r>
        <w:rPr>
          <w:sz w:val="20"/>
        </w:rPr>
        <w:t>26</w:t>
      </w:r>
      <w:r>
        <w:rPr>
          <w:spacing w:val="-9"/>
          <w:sz w:val="20"/>
        </w:rPr>
        <w:t> </w:t>
      </w:r>
      <w:r>
        <w:rPr>
          <w:sz w:val="20"/>
        </w:rPr>
        <w:t>de</w:t>
      </w:r>
      <w:r>
        <w:rPr>
          <w:spacing w:val="-7"/>
          <w:sz w:val="20"/>
        </w:rPr>
        <w:t> </w:t>
      </w:r>
      <w:r>
        <w:rPr>
          <w:sz w:val="20"/>
        </w:rPr>
        <w:t>la</w:t>
      </w:r>
      <w:r>
        <w:rPr>
          <w:spacing w:val="-8"/>
          <w:sz w:val="20"/>
        </w:rPr>
        <w:t> </w:t>
      </w:r>
      <w:r>
        <w:rPr>
          <w:sz w:val="20"/>
        </w:rPr>
        <w:t>Convención.</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El</w:t>
      </w:r>
      <w:r>
        <w:rPr>
          <w:spacing w:val="-7"/>
          <w:sz w:val="20"/>
        </w:rPr>
        <w:t> </w:t>
      </w:r>
      <w:r>
        <w:rPr>
          <w:sz w:val="20"/>
        </w:rPr>
        <w:t>análisis</w:t>
      </w:r>
      <w:r>
        <w:rPr>
          <w:spacing w:val="-7"/>
          <w:sz w:val="20"/>
        </w:rPr>
        <w:t> </w:t>
      </w:r>
      <w:r>
        <w:rPr>
          <w:sz w:val="20"/>
        </w:rPr>
        <w:t>del</w:t>
      </w:r>
      <w:r>
        <w:rPr>
          <w:spacing w:val="-7"/>
          <w:sz w:val="20"/>
        </w:rPr>
        <w:t> </w:t>
      </w:r>
      <w:r>
        <w:rPr>
          <w:sz w:val="20"/>
        </w:rPr>
        <w:t>argumento</w:t>
      </w:r>
      <w:r>
        <w:rPr>
          <w:spacing w:val="-7"/>
          <w:sz w:val="20"/>
        </w:rPr>
        <w:t> </w:t>
      </w:r>
      <w:r>
        <w:rPr>
          <w:sz w:val="20"/>
        </w:rPr>
        <w:t>presentado</w:t>
      </w:r>
      <w:r>
        <w:rPr>
          <w:spacing w:val="-7"/>
          <w:sz w:val="20"/>
        </w:rPr>
        <w:t> </w:t>
      </w:r>
      <w:r>
        <w:rPr>
          <w:sz w:val="20"/>
        </w:rPr>
        <w:t>por</w:t>
      </w:r>
      <w:r>
        <w:rPr>
          <w:spacing w:val="-7"/>
          <w:sz w:val="20"/>
        </w:rPr>
        <w:t> </w:t>
      </w:r>
      <w:r>
        <w:rPr>
          <w:sz w:val="20"/>
        </w:rPr>
        <w:t>la</w:t>
      </w:r>
      <w:r>
        <w:rPr>
          <w:spacing w:val="-7"/>
          <w:sz w:val="20"/>
        </w:rPr>
        <w:t> </w:t>
      </w:r>
      <w:r>
        <w:rPr>
          <w:sz w:val="20"/>
        </w:rPr>
        <w:t>Corte</w:t>
      </w:r>
      <w:r>
        <w:rPr>
          <w:spacing w:val="-7"/>
          <w:sz w:val="20"/>
        </w:rPr>
        <w:t> </w:t>
      </w:r>
      <w:r>
        <w:rPr>
          <w:sz w:val="20"/>
        </w:rPr>
        <w:t>en</w:t>
      </w:r>
      <w:r>
        <w:rPr>
          <w:spacing w:val="-6"/>
          <w:sz w:val="20"/>
        </w:rPr>
        <w:t> </w:t>
      </w:r>
      <w:r>
        <w:rPr>
          <w:sz w:val="20"/>
        </w:rPr>
        <w:t>el</w:t>
      </w:r>
      <w:r>
        <w:rPr>
          <w:spacing w:val="-7"/>
          <w:sz w:val="20"/>
        </w:rPr>
        <w:t> </w:t>
      </w:r>
      <w:r>
        <w:rPr>
          <w:sz w:val="20"/>
        </w:rPr>
        <w:t>caso</w:t>
      </w:r>
      <w:r>
        <w:rPr>
          <w:spacing w:val="-8"/>
          <w:sz w:val="20"/>
        </w:rPr>
        <w:t> </w:t>
      </w:r>
      <w:r>
        <w:rPr>
          <w:i/>
          <w:sz w:val="20"/>
        </w:rPr>
        <w:t>Lagos</w:t>
      </w:r>
      <w:r>
        <w:rPr>
          <w:i/>
          <w:spacing w:val="-7"/>
          <w:sz w:val="20"/>
        </w:rPr>
        <w:t> </w:t>
      </w:r>
      <w:r>
        <w:rPr>
          <w:i/>
          <w:sz w:val="20"/>
        </w:rPr>
        <w:t>del</w:t>
      </w:r>
      <w:r>
        <w:rPr>
          <w:i/>
          <w:spacing w:val="-8"/>
          <w:sz w:val="20"/>
        </w:rPr>
        <w:t> </w:t>
      </w:r>
      <w:r>
        <w:rPr>
          <w:i/>
          <w:sz w:val="20"/>
        </w:rPr>
        <w:t>Campo </w:t>
      </w:r>
      <w:r>
        <w:rPr>
          <w:i/>
          <w:sz w:val="20"/>
        </w:rPr>
        <w:t>vs. Perú </w:t>
      </w:r>
      <w:r>
        <w:rPr>
          <w:sz w:val="20"/>
        </w:rPr>
        <w:t>evidenció el encadenamiento de la protección de los DESCA por parte de la Corte tomando como punto de partida la referencia a una serie de casos anteriores en los que la Corte había “reiterado la interdependencia e indivisibilidad existente entre los derechos civiles y políticos, y los económicos, sociales y culturales, puesto que deben ser entendidos integralmente y de forma conglobada como derechos humanos, sin jerarquía entre sí y exigibles en todos los casos ante aquellas autoridades que resulten competentes para</w:t>
      </w:r>
      <w:r>
        <w:rPr>
          <w:spacing w:val="-12"/>
          <w:sz w:val="20"/>
        </w:rPr>
        <w:t> </w:t>
      </w:r>
      <w:r>
        <w:rPr>
          <w:sz w:val="20"/>
        </w:rPr>
        <w:t>ello”</w:t>
      </w:r>
      <w:hyperlink w:history="true" w:anchor="_bookmark234">
        <w:r>
          <w:rPr>
            <w:position w:val="7"/>
            <w:sz w:val="13"/>
          </w:rPr>
          <w:t>27</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Aunque no inició ni cerró los debates sobre la justiciabilidad directa de los DESCA ante la Corte</w:t>
      </w:r>
      <w:hyperlink w:history="true" w:anchor="_bookmark235">
        <w:r>
          <w:rPr>
            <w:position w:val="7"/>
            <w:sz w:val="13"/>
          </w:rPr>
          <w:t>28</w:t>
        </w:r>
      </w:hyperlink>
      <w:r>
        <w:rPr>
          <w:sz w:val="20"/>
        </w:rPr>
        <w:t>, el precedente establecido en el </w:t>
      </w:r>
      <w:r>
        <w:rPr>
          <w:i/>
          <w:sz w:val="20"/>
        </w:rPr>
        <w:t>caso Lagos del Campo vs. </w:t>
      </w:r>
      <w:r>
        <w:rPr>
          <w:i/>
          <w:sz w:val="20"/>
        </w:rPr>
        <w:t>Perú </w:t>
      </w:r>
      <w:r>
        <w:rPr>
          <w:sz w:val="20"/>
        </w:rPr>
        <w:t>ha sido reiterado en decisiones posteriores del tribunal, de manera que hoy expresa,</w:t>
      </w:r>
      <w:r>
        <w:rPr>
          <w:spacing w:val="-16"/>
          <w:sz w:val="20"/>
        </w:rPr>
        <w:t> </w:t>
      </w:r>
      <w:r>
        <w:rPr>
          <w:sz w:val="20"/>
        </w:rPr>
        <w:t>en</w:t>
      </w:r>
      <w:r>
        <w:rPr>
          <w:spacing w:val="-16"/>
          <w:sz w:val="20"/>
        </w:rPr>
        <w:t> </w:t>
      </w:r>
      <w:r>
        <w:rPr>
          <w:sz w:val="20"/>
        </w:rPr>
        <w:t>gran</w:t>
      </w:r>
      <w:r>
        <w:rPr>
          <w:spacing w:val="-15"/>
          <w:sz w:val="20"/>
        </w:rPr>
        <w:t> </w:t>
      </w:r>
      <w:r>
        <w:rPr>
          <w:sz w:val="20"/>
        </w:rPr>
        <w:t>medida,</w:t>
      </w:r>
      <w:r>
        <w:rPr>
          <w:spacing w:val="-15"/>
          <w:sz w:val="20"/>
        </w:rPr>
        <w:t> </w:t>
      </w:r>
      <w:r>
        <w:rPr>
          <w:sz w:val="20"/>
        </w:rPr>
        <w:t>un</w:t>
      </w:r>
      <w:r>
        <w:rPr>
          <w:spacing w:val="-16"/>
          <w:sz w:val="20"/>
        </w:rPr>
        <w:t> </w:t>
      </w:r>
      <w:r>
        <w:rPr>
          <w:sz w:val="20"/>
        </w:rPr>
        <w:t>verdadero</w:t>
      </w:r>
      <w:r>
        <w:rPr>
          <w:spacing w:val="-16"/>
          <w:sz w:val="20"/>
        </w:rPr>
        <w:t> </w:t>
      </w:r>
      <w:r>
        <w:rPr>
          <w:sz w:val="20"/>
        </w:rPr>
        <w:t>paradigma</w:t>
      </w:r>
      <w:r>
        <w:rPr>
          <w:spacing w:val="-16"/>
          <w:sz w:val="20"/>
        </w:rPr>
        <w:t> </w:t>
      </w:r>
      <w:r>
        <w:rPr>
          <w:sz w:val="20"/>
        </w:rPr>
        <w:t>jurisprudencial</w:t>
      </w:r>
      <w:r>
        <w:rPr>
          <w:spacing w:val="-15"/>
          <w:sz w:val="20"/>
        </w:rPr>
        <w:t> </w:t>
      </w:r>
      <w:r>
        <w:rPr>
          <w:sz w:val="20"/>
        </w:rPr>
        <w:t>que</w:t>
      </w:r>
      <w:r>
        <w:rPr>
          <w:spacing w:val="-15"/>
          <w:sz w:val="20"/>
        </w:rPr>
        <w:t> </w:t>
      </w:r>
      <w:r>
        <w:rPr>
          <w:sz w:val="20"/>
        </w:rPr>
        <w:t>sigue</w:t>
      </w:r>
      <w:r>
        <w:rPr>
          <w:spacing w:val="-15"/>
          <w:sz w:val="20"/>
        </w:rPr>
        <w:t> </w:t>
      </w:r>
      <w:r>
        <w:rPr>
          <w:sz w:val="20"/>
        </w:rPr>
        <w:t>vigente: el de la exigibilidad inmediata y la justiciabilidad plena de los DESCA, a la par de eficacia de los derechos civiles y</w:t>
      </w:r>
      <w:r>
        <w:rPr>
          <w:spacing w:val="-15"/>
          <w:sz w:val="20"/>
        </w:rPr>
        <w:t> </w:t>
      </w:r>
      <w:r>
        <w:rPr>
          <w:sz w:val="20"/>
        </w:rPr>
        <w:t>políticos.</w:t>
      </w:r>
    </w:p>
    <w:p>
      <w:pPr>
        <w:pStyle w:val="BodyText"/>
      </w:pPr>
    </w:p>
    <w:p>
      <w:pPr>
        <w:pStyle w:val="BodyText"/>
      </w:pPr>
    </w:p>
    <w:p>
      <w:pPr>
        <w:pStyle w:val="BodyText"/>
        <w:spacing w:before="11"/>
        <w:rPr>
          <w:sz w:val="11"/>
        </w:rPr>
      </w:pPr>
      <w:r>
        <w:rPr/>
        <w:pict>
          <v:line style="position:absolute;mso-position-horizontal-relative:page;mso-position-vertical-relative:paragraph;z-index:2176;mso-wrap-distance-left:0;mso-wrap-distance-right:0" from="85.080002pt,9.489439pt" to="229.080002pt,9.489439pt" stroked="true" strokeweight=".599pt" strokecolor="#000000">
            <v:stroke dashstyle="solid"/>
            <w10:wrap type="topAndBottom"/>
          </v:line>
        </w:pict>
      </w:r>
    </w:p>
    <w:p>
      <w:pPr>
        <w:spacing w:before="67"/>
        <w:ind w:left="121" w:right="120" w:firstLine="0"/>
        <w:jc w:val="both"/>
        <w:rPr>
          <w:sz w:val="16"/>
        </w:rPr>
      </w:pPr>
      <w:bookmarkStart w:name="_bookmark231" w:id="328"/>
      <w:bookmarkEnd w:id="328"/>
      <w:r>
        <w:rPr/>
      </w:r>
      <w:r>
        <w:rPr>
          <w:position w:val="6"/>
          <w:sz w:val="10"/>
        </w:rPr>
        <w:t>24    </w:t>
      </w:r>
      <w:r>
        <w:rPr>
          <w:i/>
          <w:sz w:val="16"/>
        </w:rPr>
        <w:t>Cfr</w:t>
      </w:r>
      <w:r>
        <w:rPr>
          <w:sz w:val="16"/>
        </w:rPr>
        <w:t>. </w:t>
      </w:r>
      <w:r>
        <w:rPr>
          <w:i/>
          <w:sz w:val="16"/>
        </w:rPr>
        <w:t>Caso Furlán y familiares vs. Argentina. Excepciones Preliminares, Fondo, Reparaciones y    </w:t>
      </w:r>
      <w:r>
        <w:rPr>
          <w:i/>
          <w:sz w:val="16"/>
        </w:rPr>
        <w:t>Costas</w:t>
      </w:r>
      <w:r>
        <w:rPr>
          <w:sz w:val="16"/>
        </w:rPr>
        <w:t>. Sentencia de 31 de agosto de 2012. Serie C No.</w:t>
      </w:r>
      <w:r>
        <w:rPr>
          <w:spacing w:val="-25"/>
          <w:sz w:val="16"/>
        </w:rPr>
        <w:t> </w:t>
      </w:r>
      <w:r>
        <w:rPr>
          <w:sz w:val="16"/>
        </w:rPr>
        <w:t>246.</w:t>
      </w:r>
    </w:p>
    <w:p>
      <w:pPr>
        <w:spacing w:before="120"/>
        <w:ind w:left="121" w:right="119" w:firstLine="0"/>
        <w:jc w:val="both"/>
        <w:rPr>
          <w:sz w:val="16"/>
        </w:rPr>
      </w:pPr>
      <w:bookmarkStart w:name="_bookmark232" w:id="329"/>
      <w:bookmarkEnd w:id="329"/>
      <w:r>
        <w:rPr/>
      </w:r>
      <w:r>
        <w:rPr>
          <w:position w:val="6"/>
          <w:sz w:val="10"/>
        </w:rPr>
        <w:t>25 </w:t>
      </w:r>
      <w:r>
        <w:rPr>
          <w:i/>
          <w:sz w:val="16"/>
        </w:rPr>
        <w:t>Cfr</w:t>
      </w:r>
      <w:r>
        <w:rPr>
          <w:sz w:val="16"/>
        </w:rPr>
        <w:t>. </w:t>
      </w:r>
      <w:r>
        <w:rPr>
          <w:i/>
          <w:sz w:val="16"/>
        </w:rPr>
        <w:t>Caso Suárez Peralta vs. Ecuador. Excepciones Preliminares, Fondo, Reparaciones y Costas</w:t>
      </w:r>
      <w:r>
        <w:rPr>
          <w:sz w:val="16"/>
        </w:rPr>
        <w:t>. Sentencia de 21 de mayo de 2013. Serie C No. 261</w:t>
      </w:r>
    </w:p>
    <w:p>
      <w:pPr>
        <w:spacing w:before="120"/>
        <w:ind w:left="121" w:right="119" w:firstLine="0"/>
        <w:jc w:val="both"/>
        <w:rPr>
          <w:sz w:val="16"/>
        </w:rPr>
      </w:pPr>
      <w:bookmarkStart w:name="_bookmark233" w:id="330"/>
      <w:bookmarkEnd w:id="330"/>
      <w:r>
        <w:rPr/>
      </w:r>
      <w:r>
        <w:rPr>
          <w:position w:val="6"/>
          <w:sz w:val="10"/>
        </w:rPr>
        <w:t>26 </w:t>
      </w:r>
      <w:r>
        <w:rPr>
          <w:i/>
          <w:sz w:val="16"/>
        </w:rPr>
        <w:t>Cfr</w:t>
      </w:r>
      <w:r>
        <w:rPr>
          <w:sz w:val="16"/>
        </w:rPr>
        <w:t>. </w:t>
      </w:r>
      <w:r>
        <w:rPr>
          <w:i/>
          <w:sz w:val="16"/>
        </w:rPr>
        <w:t>Caso Lagos del Campo vs. Perú. Excepciones Preliminares, Fondo, Reparaciones y Costas</w:t>
      </w:r>
      <w:r>
        <w:rPr>
          <w:sz w:val="16"/>
        </w:rPr>
        <w:t>. Sentencia de 31 de agosto de 2017. Serie C No. 340.</w:t>
      </w:r>
    </w:p>
    <w:p>
      <w:pPr>
        <w:spacing w:before="120"/>
        <w:ind w:left="121" w:right="0" w:firstLine="0"/>
        <w:jc w:val="both"/>
        <w:rPr>
          <w:sz w:val="16"/>
        </w:rPr>
      </w:pPr>
      <w:bookmarkStart w:name="_bookmark234" w:id="331"/>
      <w:bookmarkEnd w:id="331"/>
      <w:r>
        <w:rPr/>
      </w:r>
      <w:r>
        <w:rPr>
          <w:position w:val="6"/>
          <w:sz w:val="10"/>
        </w:rPr>
        <w:t>27          </w:t>
      </w:r>
      <w:r>
        <w:rPr>
          <w:sz w:val="16"/>
        </w:rPr>
        <w:t>Ibidem, párr. 141.</w:t>
      </w:r>
    </w:p>
    <w:p>
      <w:pPr>
        <w:spacing w:before="120"/>
        <w:ind w:left="121" w:right="118" w:firstLine="0"/>
        <w:jc w:val="both"/>
        <w:rPr>
          <w:sz w:val="16"/>
        </w:rPr>
      </w:pPr>
      <w:bookmarkStart w:name="_bookmark235" w:id="332"/>
      <w:bookmarkEnd w:id="332"/>
      <w:r>
        <w:rPr/>
      </w:r>
      <w:r>
        <w:rPr>
          <w:position w:val="6"/>
          <w:sz w:val="10"/>
        </w:rPr>
        <w:t>28          </w:t>
      </w:r>
      <w:r>
        <w:rPr>
          <w:sz w:val="16"/>
        </w:rPr>
        <w:t>Observado aún en el caso más reciente antes del presente, cual sea, </w:t>
      </w:r>
      <w:r>
        <w:rPr>
          <w:i/>
          <w:sz w:val="16"/>
        </w:rPr>
        <w:t>Caso Federación Nacional    </w:t>
      </w:r>
      <w:r>
        <w:rPr>
          <w:i/>
          <w:sz w:val="16"/>
        </w:rPr>
        <w:t>de Trabajadores Marítimos y Portuarios (FEMAPOR) vs. Perú. Excepciones Preliminares, Fondo y Reparaciones</w:t>
      </w:r>
      <w:r>
        <w:rPr>
          <w:sz w:val="16"/>
        </w:rPr>
        <w:t>. Sentencia de 1 de febrero de 2022. Serie C No.</w:t>
      </w:r>
      <w:r>
        <w:rPr>
          <w:spacing w:val="-27"/>
          <w:sz w:val="16"/>
        </w:rPr>
        <w:t> </w:t>
      </w:r>
      <w:r>
        <w:rPr>
          <w:sz w:val="16"/>
        </w:rPr>
        <w:t>448.</w:t>
      </w:r>
    </w:p>
    <w:p>
      <w:pPr>
        <w:spacing w:after="0"/>
        <w:jc w:val="both"/>
        <w:rPr>
          <w:sz w:val="16"/>
        </w:rPr>
        <w:sectPr>
          <w:pgSz w:w="11910" w:h="16840"/>
          <w:pgMar w:header="0" w:footer="946" w:top="1320" w:bottom="1140" w:left="1580" w:right="1580"/>
        </w:sectPr>
      </w:pPr>
    </w:p>
    <w:p>
      <w:pPr>
        <w:pStyle w:val="ListParagraph"/>
        <w:numPr>
          <w:ilvl w:val="0"/>
          <w:numId w:val="18"/>
        </w:numPr>
        <w:tabs>
          <w:tab w:pos="830" w:val="left" w:leader="none"/>
        </w:tabs>
        <w:spacing w:line="240" w:lineRule="auto" w:before="78" w:after="0"/>
        <w:ind w:left="121" w:right="117" w:firstLine="0"/>
        <w:jc w:val="both"/>
        <w:rPr>
          <w:sz w:val="20"/>
        </w:rPr>
      </w:pPr>
      <w:r>
        <w:rPr>
          <w:sz w:val="20"/>
        </w:rPr>
        <w:t>También hay que recordar que, además de la aplicación del artículo 26 a los casos relacionados con el derecho al trabajo</w:t>
      </w:r>
      <w:hyperlink w:history="true" w:anchor="_bookmark236">
        <w:r>
          <w:rPr>
            <w:position w:val="7"/>
            <w:sz w:val="13"/>
          </w:rPr>
          <w:t>29</w:t>
        </w:r>
      </w:hyperlink>
      <w:r>
        <w:rPr>
          <w:position w:val="7"/>
          <w:sz w:val="13"/>
        </w:rPr>
        <w:t> </w:t>
      </w:r>
      <w:r>
        <w:rPr>
          <w:sz w:val="20"/>
        </w:rPr>
        <w:t>- proceso ya iniciado en la sentencia de 2017 -, se han reconocido otros DESCA a medida que se han presentado ante la Corte casos con temáticas diferentes. En el caso </w:t>
      </w:r>
      <w:r>
        <w:rPr>
          <w:i/>
          <w:sz w:val="20"/>
        </w:rPr>
        <w:t>Poblete Vilches vs. Chile </w:t>
      </w:r>
      <w:r>
        <w:rPr>
          <w:sz w:val="20"/>
        </w:rPr>
        <w:t>(2018)</w:t>
      </w:r>
      <w:hyperlink w:history="true" w:anchor="_bookmark237">
        <w:r>
          <w:rPr>
            <w:position w:val="7"/>
            <w:sz w:val="13"/>
          </w:rPr>
          <w:t>30</w:t>
        </w:r>
      </w:hyperlink>
      <w:r>
        <w:rPr>
          <w:sz w:val="20"/>
        </w:rPr>
        <w:t>, por ejemplo, la Corte reconoció una violación autónoma del derecho a la salud, previamente discutida bajo los artículos 4 y 5 de la Convención</w:t>
      </w:r>
      <w:hyperlink w:history="true" w:anchor="_bookmark238">
        <w:r>
          <w:rPr>
            <w:position w:val="7"/>
            <w:sz w:val="13"/>
          </w:rPr>
          <w:t>31</w:t>
        </w:r>
      </w:hyperlink>
      <w:r>
        <w:rPr>
          <w:sz w:val="20"/>
        </w:rPr>
        <w:t>. El derecho a la protección</w:t>
      </w:r>
      <w:r>
        <w:rPr>
          <w:spacing w:val="-9"/>
          <w:sz w:val="20"/>
        </w:rPr>
        <w:t> </w:t>
      </w:r>
      <w:r>
        <w:rPr>
          <w:sz w:val="20"/>
        </w:rPr>
        <w:t>social,</w:t>
      </w:r>
      <w:r>
        <w:rPr>
          <w:spacing w:val="-9"/>
          <w:sz w:val="20"/>
        </w:rPr>
        <w:t> </w:t>
      </w:r>
      <w:r>
        <w:rPr>
          <w:sz w:val="20"/>
        </w:rPr>
        <w:t>por</w:t>
      </w:r>
      <w:r>
        <w:rPr>
          <w:spacing w:val="-8"/>
          <w:sz w:val="20"/>
        </w:rPr>
        <w:t> </w:t>
      </w:r>
      <w:r>
        <w:rPr>
          <w:sz w:val="20"/>
        </w:rPr>
        <w:t>su</w:t>
      </w:r>
      <w:r>
        <w:rPr>
          <w:spacing w:val="-9"/>
          <w:sz w:val="20"/>
        </w:rPr>
        <w:t> </w:t>
      </w:r>
      <w:r>
        <w:rPr>
          <w:sz w:val="20"/>
        </w:rPr>
        <w:t>parte,</w:t>
      </w:r>
      <w:r>
        <w:rPr>
          <w:spacing w:val="-9"/>
          <w:sz w:val="20"/>
        </w:rPr>
        <w:t> </w:t>
      </w:r>
      <w:r>
        <w:rPr>
          <w:sz w:val="20"/>
        </w:rPr>
        <w:t>vio</w:t>
      </w:r>
      <w:r>
        <w:rPr>
          <w:spacing w:val="-10"/>
          <w:sz w:val="20"/>
        </w:rPr>
        <w:t> </w:t>
      </w:r>
      <w:r>
        <w:rPr>
          <w:sz w:val="20"/>
        </w:rPr>
        <w:t>su</w:t>
      </w:r>
      <w:r>
        <w:rPr>
          <w:spacing w:val="-8"/>
          <w:sz w:val="20"/>
        </w:rPr>
        <w:t> </w:t>
      </w:r>
      <w:r>
        <w:rPr>
          <w:sz w:val="20"/>
        </w:rPr>
        <w:t>primer</w:t>
      </w:r>
      <w:r>
        <w:rPr>
          <w:spacing w:val="-8"/>
          <w:sz w:val="20"/>
        </w:rPr>
        <w:t> </w:t>
      </w:r>
      <w:r>
        <w:rPr>
          <w:sz w:val="20"/>
        </w:rPr>
        <w:t>reconocimiento</w:t>
      </w:r>
      <w:r>
        <w:rPr>
          <w:spacing w:val="-10"/>
          <w:sz w:val="20"/>
        </w:rPr>
        <w:t> </w:t>
      </w:r>
      <w:r>
        <w:rPr>
          <w:sz w:val="20"/>
        </w:rPr>
        <w:t>en</w:t>
      </w:r>
      <w:r>
        <w:rPr>
          <w:spacing w:val="-9"/>
          <w:sz w:val="20"/>
        </w:rPr>
        <w:t> </w:t>
      </w:r>
      <w:r>
        <w:rPr>
          <w:sz w:val="20"/>
        </w:rPr>
        <w:t>el</w:t>
      </w:r>
      <w:r>
        <w:rPr>
          <w:spacing w:val="-9"/>
          <w:sz w:val="20"/>
        </w:rPr>
        <w:t> </w:t>
      </w:r>
      <w:r>
        <w:rPr>
          <w:sz w:val="20"/>
        </w:rPr>
        <w:t>caso</w:t>
      </w:r>
      <w:r>
        <w:rPr>
          <w:spacing w:val="-11"/>
          <w:sz w:val="20"/>
        </w:rPr>
        <w:t> </w:t>
      </w:r>
      <w:r>
        <w:rPr>
          <w:i/>
          <w:sz w:val="20"/>
        </w:rPr>
        <w:t>Muelle</w:t>
      </w:r>
      <w:r>
        <w:rPr>
          <w:i/>
          <w:spacing w:val="-9"/>
          <w:sz w:val="20"/>
        </w:rPr>
        <w:t> </w:t>
      </w:r>
      <w:r>
        <w:rPr>
          <w:i/>
          <w:sz w:val="20"/>
        </w:rPr>
        <w:t>Flores </w:t>
      </w:r>
      <w:r>
        <w:rPr>
          <w:i/>
          <w:sz w:val="20"/>
        </w:rPr>
        <w:t>vs. Perú </w:t>
      </w:r>
      <w:r>
        <w:rPr>
          <w:sz w:val="20"/>
        </w:rPr>
        <w:t>(2019)</w:t>
      </w:r>
      <w:hyperlink w:history="true" w:anchor="_bookmark239">
        <w:r>
          <w:rPr>
            <w:position w:val="7"/>
            <w:sz w:val="13"/>
          </w:rPr>
          <w:t>32</w:t>
        </w:r>
      </w:hyperlink>
      <w:r>
        <w:rPr>
          <w:sz w:val="20"/>
        </w:rPr>
        <w:t>, con avances en el caso </w:t>
      </w:r>
      <w:r>
        <w:rPr>
          <w:i/>
          <w:sz w:val="20"/>
        </w:rPr>
        <w:t>Extrabajadores del Organismo Judicial vs. </w:t>
      </w:r>
      <w:r>
        <w:rPr>
          <w:i/>
          <w:sz w:val="20"/>
        </w:rPr>
        <w:t>Guatemala </w:t>
      </w:r>
      <w:r>
        <w:rPr>
          <w:sz w:val="20"/>
        </w:rPr>
        <w:t>(2021)</w:t>
      </w:r>
      <w:hyperlink w:history="true" w:anchor="_bookmark240">
        <w:r>
          <w:rPr>
            <w:position w:val="7"/>
            <w:sz w:val="13"/>
          </w:rPr>
          <w:t>33</w:t>
        </w:r>
      </w:hyperlink>
      <w:r>
        <w:rPr>
          <w:sz w:val="20"/>
        </w:rPr>
        <w:t>. El caso de </w:t>
      </w:r>
      <w:r>
        <w:rPr>
          <w:i/>
          <w:sz w:val="20"/>
        </w:rPr>
        <w:t>las Comunidades Indígenas de la Asociación Lhaka </w:t>
      </w:r>
      <w:r>
        <w:rPr>
          <w:i/>
          <w:sz w:val="20"/>
        </w:rPr>
        <w:t>Honhat</w:t>
      </w:r>
      <w:r>
        <w:rPr>
          <w:i/>
          <w:spacing w:val="-7"/>
          <w:sz w:val="20"/>
        </w:rPr>
        <w:t> </w:t>
      </w:r>
      <w:r>
        <w:rPr>
          <w:i/>
          <w:sz w:val="20"/>
        </w:rPr>
        <w:t>vs.</w:t>
      </w:r>
      <w:r>
        <w:rPr>
          <w:i/>
          <w:spacing w:val="-8"/>
          <w:sz w:val="20"/>
        </w:rPr>
        <w:t> </w:t>
      </w:r>
      <w:r>
        <w:rPr>
          <w:i/>
          <w:sz w:val="20"/>
        </w:rPr>
        <w:t>Argentina</w:t>
      </w:r>
      <w:r>
        <w:rPr>
          <w:i/>
          <w:spacing w:val="-7"/>
          <w:sz w:val="20"/>
        </w:rPr>
        <w:t> </w:t>
      </w:r>
      <w:r>
        <w:rPr>
          <w:sz w:val="20"/>
        </w:rPr>
        <w:t>(2020)</w:t>
      </w:r>
      <w:r>
        <w:rPr>
          <w:spacing w:val="-5"/>
          <w:sz w:val="20"/>
        </w:rPr>
        <w:t> </w:t>
      </w:r>
      <w:r>
        <w:rPr>
          <w:sz w:val="20"/>
        </w:rPr>
        <w:t>sirvió</w:t>
      </w:r>
      <w:r>
        <w:rPr>
          <w:spacing w:val="-7"/>
          <w:sz w:val="20"/>
        </w:rPr>
        <w:t> </w:t>
      </w:r>
      <w:r>
        <w:rPr>
          <w:sz w:val="20"/>
        </w:rPr>
        <w:t>de</w:t>
      </w:r>
      <w:r>
        <w:rPr>
          <w:spacing w:val="-6"/>
          <w:sz w:val="20"/>
        </w:rPr>
        <w:t> </w:t>
      </w:r>
      <w:r>
        <w:rPr>
          <w:sz w:val="20"/>
        </w:rPr>
        <w:t>telón</w:t>
      </w:r>
      <w:r>
        <w:rPr>
          <w:spacing w:val="-6"/>
          <w:sz w:val="20"/>
        </w:rPr>
        <w:t> </w:t>
      </w:r>
      <w:r>
        <w:rPr>
          <w:sz w:val="20"/>
        </w:rPr>
        <w:t>de</w:t>
      </w:r>
      <w:r>
        <w:rPr>
          <w:spacing w:val="-6"/>
          <w:sz w:val="20"/>
        </w:rPr>
        <w:t> </w:t>
      </w:r>
      <w:r>
        <w:rPr>
          <w:sz w:val="20"/>
        </w:rPr>
        <w:t>fondo</w:t>
      </w:r>
      <w:r>
        <w:rPr>
          <w:spacing w:val="-7"/>
          <w:sz w:val="20"/>
        </w:rPr>
        <w:t> </w:t>
      </w:r>
      <w:r>
        <w:rPr>
          <w:sz w:val="20"/>
        </w:rPr>
        <w:t>para</w:t>
      </w:r>
      <w:r>
        <w:rPr>
          <w:spacing w:val="-7"/>
          <w:sz w:val="20"/>
        </w:rPr>
        <w:t> </w:t>
      </w:r>
      <w:r>
        <w:rPr>
          <w:sz w:val="20"/>
        </w:rPr>
        <w:t>la</w:t>
      </w:r>
      <w:r>
        <w:rPr>
          <w:spacing w:val="-6"/>
          <w:sz w:val="20"/>
        </w:rPr>
        <w:t> </w:t>
      </w:r>
      <w:r>
        <w:rPr>
          <w:sz w:val="20"/>
        </w:rPr>
        <w:t>mejor</w:t>
      </w:r>
      <w:r>
        <w:rPr>
          <w:spacing w:val="-6"/>
          <w:sz w:val="20"/>
        </w:rPr>
        <w:t> </w:t>
      </w:r>
      <w:r>
        <w:rPr>
          <w:sz w:val="20"/>
        </w:rPr>
        <w:t>conformación</w:t>
      </w:r>
      <w:r>
        <w:rPr>
          <w:spacing w:val="-8"/>
          <w:sz w:val="20"/>
        </w:rPr>
        <w:t> </w:t>
      </w:r>
      <w:r>
        <w:rPr>
          <w:sz w:val="20"/>
        </w:rPr>
        <w:t>del ámbito</w:t>
      </w:r>
      <w:r>
        <w:rPr>
          <w:spacing w:val="-14"/>
          <w:sz w:val="20"/>
        </w:rPr>
        <w:t> </w:t>
      </w:r>
      <w:r>
        <w:rPr>
          <w:sz w:val="20"/>
        </w:rPr>
        <w:t>de</w:t>
      </w:r>
      <w:r>
        <w:rPr>
          <w:spacing w:val="-13"/>
          <w:sz w:val="20"/>
        </w:rPr>
        <w:t> </w:t>
      </w:r>
      <w:r>
        <w:rPr>
          <w:sz w:val="20"/>
        </w:rPr>
        <w:t>protección</w:t>
      </w:r>
      <w:r>
        <w:rPr>
          <w:spacing w:val="-13"/>
          <w:sz w:val="20"/>
        </w:rPr>
        <w:t> </w:t>
      </w:r>
      <w:r>
        <w:rPr>
          <w:sz w:val="20"/>
        </w:rPr>
        <w:t>del</w:t>
      </w:r>
      <w:r>
        <w:rPr>
          <w:spacing w:val="-14"/>
          <w:sz w:val="20"/>
        </w:rPr>
        <w:t> </w:t>
      </w:r>
      <w:r>
        <w:rPr>
          <w:sz w:val="20"/>
        </w:rPr>
        <w:t>artículo</w:t>
      </w:r>
      <w:r>
        <w:rPr>
          <w:spacing w:val="-14"/>
          <w:sz w:val="20"/>
        </w:rPr>
        <w:t> </w:t>
      </w:r>
      <w:r>
        <w:rPr>
          <w:sz w:val="20"/>
        </w:rPr>
        <w:t>26,</w:t>
      </w:r>
      <w:r>
        <w:rPr>
          <w:spacing w:val="-14"/>
          <w:sz w:val="20"/>
        </w:rPr>
        <w:t> </w:t>
      </w:r>
      <w:r>
        <w:rPr>
          <w:sz w:val="20"/>
        </w:rPr>
        <w:t>incluyendo</w:t>
      </w:r>
      <w:r>
        <w:rPr>
          <w:spacing w:val="-15"/>
          <w:sz w:val="20"/>
        </w:rPr>
        <w:t> </w:t>
      </w:r>
      <w:r>
        <w:rPr>
          <w:sz w:val="20"/>
        </w:rPr>
        <w:t>la</w:t>
      </w:r>
      <w:r>
        <w:rPr>
          <w:spacing w:val="-14"/>
          <w:sz w:val="20"/>
        </w:rPr>
        <w:t> </w:t>
      </w:r>
      <w:r>
        <w:rPr>
          <w:sz w:val="20"/>
        </w:rPr>
        <w:t>protección</w:t>
      </w:r>
      <w:r>
        <w:rPr>
          <w:spacing w:val="-13"/>
          <w:sz w:val="20"/>
        </w:rPr>
        <w:t> </w:t>
      </w:r>
      <w:r>
        <w:rPr>
          <w:sz w:val="20"/>
        </w:rPr>
        <w:t>del</w:t>
      </w:r>
      <w:r>
        <w:rPr>
          <w:spacing w:val="-15"/>
          <w:sz w:val="20"/>
        </w:rPr>
        <w:t> </w:t>
      </w:r>
      <w:r>
        <w:rPr>
          <w:sz w:val="20"/>
        </w:rPr>
        <w:t>derecho</w:t>
      </w:r>
      <w:r>
        <w:rPr>
          <w:spacing w:val="-14"/>
          <w:sz w:val="20"/>
        </w:rPr>
        <w:t> </w:t>
      </w:r>
      <w:r>
        <w:rPr>
          <w:sz w:val="20"/>
        </w:rPr>
        <w:t>a</w:t>
      </w:r>
      <w:r>
        <w:rPr>
          <w:spacing w:val="-14"/>
          <w:sz w:val="20"/>
        </w:rPr>
        <w:t> </w:t>
      </w:r>
      <w:r>
        <w:rPr>
          <w:sz w:val="20"/>
        </w:rPr>
        <w:t>un</w:t>
      </w:r>
      <w:r>
        <w:rPr>
          <w:spacing w:val="-13"/>
          <w:sz w:val="20"/>
        </w:rPr>
        <w:t> </w:t>
      </w:r>
      <w:r>
        <w:rPr>
          <w:sz w:val="20"/>
        </w:rPr>
        <w:t>medio ambiente sano, a la alimentación, al agua potable y a la participación en la vida cultural. Más recientemente, en el caso </w:t>
      </w:r>
      <w:r>
        <w:rPr>
          <w:i/>
          <w:sz w:val="20"/>
        </w:rPr>
        <w:t>Veras Rojas vs. Chile</w:t>
      </w:r>
      <w:r>
        <w:rPr>
          <w:sz w:val="20"/>
        </w:rPr>
        <w:t>, la Corte abordó el derecho</w:t>
      </w:r>
      <w:r>
        <w:rPr>
          <w:spacing w:val="-6"/>
          <w:sz w:val="20"/>
        </w:rPr>
        <w:t> </w:t>
      </w:r>
      <w:r>
        <w:rPr>
          <w:sz w:val="20"/>
        </w:rPr>
        <w:t>a</w:t>
      </w:r>
      <w:r>
        <w:rPr>
          <w:spacing w:val="-5"/>
          <w:sz w:val="20"/>
        </w:rPr>
        <w:t> </w:t>
      </w:r>
      <w:r>
        <w:rPr>
          <w:sz w:val="20"/>
        </w:rPr>
        <w:t>la</w:t>
      </w:r>
      <w:r>
        <w:rPr>
          <w:spacing w:val="-5"/>
          <w:sz w:val="20"/>
        </w:rPr>
        <w:t> </w:t>
      </w:r>
      <w:r>
        <w:rPr>
          <w:sz w:val="20"/>
        </w:rPr>
        <w:t>salud</w:t>
      </w:r>
      <w:r>
        <w:rPr>
          <w:spacing w:val="-4"/>
          <w:sz w:val="20"/>
        </w:rPr>
        <w:t> </w:t>
      </w:r>
      <w:r>
        <w:rPr>
          <w:sz w:val="20"/>
        </w:rPr>
        <w:t>desde</w:t>
      </w:r>
      <w:r>
        <w:rPr>
          <w:spacing w:val="-5"/>
          <w:sz w:val="20"/>
        </w:rPr>
        <w:t> </w:t>
      </w:r>
      <w:r>
        <w:rPr>
          <w:sz w:val="20"/>
        </w:rPr>
        <w:t>una</w:t>
      </w:r>
      <w:r>
        <w:rPr>
          <w:spacing w:val="-5"/>
          <w:sz w:val="20"/>
        </w:rPr>
        <w:t> </w:t>
      </w:r>
      <w:r>
        <w:rPr>
          <w:sz w:val="20"/>
        </w:rPr>
        <w:t>perspectiva</w:t>
      </w:r>
      <w:r>
        <w:rPr>
          <w:spacing w:val="-6"/>
          <w:sz w:val="20"/>
        </w:rPr>
        <w:t> </w:t>
      </w:r>
      <w:r>
        <w:rPr>
          <w:sz w:val="20"/>
        </w:rPr>
        <w:t>innovadora,</w:t>
      </w:r>
      <w:r>
        <w:rPr>
          <w:spacing w:val="-4"/>
          <w:sz w:val="20"/>
        </w:rPr>
        <w:t> </w:t>
      </w:r>
      <w:r>
        <w:rPr>
          <w:sz w:val="20"/>
        </w:rPr>
        <w:t>reconociendo</w:t>
      </w:r>
      <w:r>
        <w:rPr>
          <w:spacing w:val="-6"/>
          <w:sz w:val="20"/>
        </w:rPr>
        <w:t> </w:t>
      </w:r>
      <w:r>
        <w:rPr>
          <w:sz w:val="20"/>
        </w:rPr>
        <w:t>la</w:t>
      </w:r>
      <w:r>
        <w:rPr>
          <w:spacing w:val="-4"/>
          <w:sz w:val="20"/>
        </w:rPr>
        <w:t> </w:t>
      </w:r>
      <w:r>
        <w:rPr>
          <w:sz w:val="20"/>
        </w:rPr>
        <w:t>obligación</w:t>
      </w:r>
      <w:r>
        <w:rPr>
          <w:spacing w:val="-5"/>
          <w:sz w:val="20"/>
        </w:rPr>
        <w:t> </w:t>
      </w:r>
      <w:r>
        <w:rPr>
          <w:sz w:val="20"/>
        </w:rPr>
        <w:t>del Estado de supervisar la prestación de servicios de salud junto con los derechos de los niños, las personas con discapacidad y la seguridad</w:t>
      </w:r>
      <w:r>
        <w:rPr>
          <w:spacing w:val="-10"/>
          <w:sz w:val="20"/>
        </w:rPr>
        <w:t> </w:t>
      </w:r>
      <w:r>
        <w:rPr>
          <w:sz w:val="20"/>
        </w:rPr>
        <w:t>social</w:t>
      </w:r>
      <w:hyperlink w:history="true" w:anchor="_bookmark241">
        <w:r>
          <w:rPr>
            <w:position w:val="7"/>
            <w:sz w:val="13"/>
          </w:rPr>
          <w:t>34</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5" w:firstLine="0"/>
        <w:jc w:val="both"/>
        <w:rPr>
          <w:sz w:val="20"/>
        </w:rPr>
      </w:pPr>
      <w:r>
        <w:rPr>
          <w:sz w:val="20"/>
        </w:rPr>
        <w:t>En este contexto, como ya se reconoció en la sentencia del presente caso, la Corte</w:t>
      </w:r>
      <w:r>
        <w:rPr>
          <w:spacing w:val="-10"/>
          <w:sz w:val="20"/>
        </w:rPr>
        <w:t> </w:t>
      </w:r>
      <w:r>
        <w:rPr>
          <w:sz w:val="20"/>
        </w:rPr>
        <w:t>ya</w:t>
      </w:r>
      <w:r>
        <w:rPr>
          <w:spacing w:val="-10"/>
          <w:sz w:val="20"/>
        </w:rPr>
        <w:t> </w:t>
      </w:r>
      <w:r>
        <w:rPr>
          <w:sz w:val="20"/>
        </w:rPr>
        <w:t>ha</w:t>
      </w:r>
      <w:r>
        <w:rPr>
          <w:spacing w:val="-11"/>
          <w:sz w:val="20"/>
        </w:rPr>
        <w:t> </w:t>
      </w:r>
      <w:r>
        <w:rPr>
          <w:sz w:val="20"/>
        </w:rPr>
        <w:t>admitido</w:t>
      </w:r>
      <w:r>
        <w:rPr>
          <w:spacing w:val="-10"/>
          <w:sz w:val="20"/>
        </w:rPr>
        <w:t> </w:t>
      </w:r>
      <w:r>
        <w:rPr>
          <w:sz w:val="20"/>
        </w:rPr>
        <w:t>la</w:t>
      </w:r>
      <w:r>
        <w:rPr>
          <w:spacing w:val="-11"/>
          <w:sz w:val="20"/>
        </w:rPr>
        <w:t> </w:t>
      </w:r>
      <w:r>
        <w:rPr>
          <w:sz w:val="20"/>
        </w:rPr>
        <w:t>violación</w:t>
      </w:r>
      <w:r>
        <w:rPr>
          <w:spacing w:val="-10"/>
          <w:sz w:val="20"/>
        </w:rPr>
        <w:t> </w:t>
      </w:r>
      <w:r>
        <w:rPr>
          <w:sz w:val="20"/>
        </w:rPr>
        <w:t>de</w:t>
      </w:r>
      <w:r>
        <w:rPr>
          <w:spacing w:val="-10"/>
          <w:sz w:val="20"/>
        </w:rPr>
        <w:t> </w:t>
      </w:r>
      <w:r>
        <w:rPr>
          <w:sz w:val="20"/>
        </w:rPr>
        <w:t>alguno</w:t>
      </w:r>
      <w:r>
        <w:rPr>
          <w:spacing w:val="-10"/>
          <w:sz w:val="20"/>
        </w:rPr>
        <w:t> </w:t>
      </w:r>
      <w:r>
        <w:rPr>
          <w:sz w:val="20"/>
        </w:rPr>
        <w:t>de</w:t>
      </w:r>
      <w:r>
        <w:rPr>
          <w:spacing w:val="-10"/>
          <w:sz w:val="20"/>
        </w:rPr>
        <w:t> </w:t>
      </w:r>
      <w:r>
        <w:rPr>
          <w:sz w:val="20"/>
        </w:rPr>
        <w:t>los</w:t>
      </w:r>
      <w:r>
        <w:rPr>
          <w:spacing w:val="-9"/>
          <w:sz w:val="20"/>
        </w:rPr>
        <w:t> </w:t>
      </w:r>
      <w:r>
        <w:rPr>
          <w:sz w:val="20"/>
        </w:rPr>
        <w:t>DESCA</w:t>
      </w:r>
      <w:r>
        <w:rPr>
          <w:spacing w:val="-10"/>
          <w:sz w:val="20"/>
        </w:rPr>
        <w:t> </w:t>
      </w:r>
      <w:r>
        <w:rPr>
          <w:sz w:val="20"/>
        </w:rPr>
        <w:t>por</w:t>
      </w:r>
      <w:r>
        <w:rPr>
          <w:spacing w:val="-10"/>
          <w:sz w:val="20"/>
        </w:rPr>
        <w:t> </w:t>
      </w:r>
      <w:r>
        <w:rPr>
          <w:sz w:val="20"/>
        </w:rPr>
        <w:t>la</w:t>
      </w:r>
      <w:r>
        <w:rPr>
          <w:spacing w:val="-10"/>
          <w:sz w:val="20"/>
        </w:rPr>
        <w:t> </w:t>
      </w:r>
      <w:r>
        <w:rPr>
          <w:sz w:val="20"/>
        </w:rPr>
        <w:t>aplicación</w:t>
      </w:r>
      <w:r>
        <w:rPr>
          <w:spacing w:val="-9"/>
          <w:sz w:val="20"/>
        </w:rPr>
        <w:t> </w:t>
      </w:r>
      <w:r>
        <w:rPr>
          <w:sz w:val="20"/>
        </w:rPr>
        <w:t>directa</w:t>
      </w:r>
      <w:r>
        <w:rPr>
          <w:spacing w:val="-11"/>
          <w:sz w:val="20"/>
        </w:rPr>
        <w:t> </w:t>
      </w:r>
      <w:r>
        <w:rPr>
          <w:sz w:val="20"/>
        </w:rPr>
        <w:t>del artículo 26 de la Convención en al menos 24 casos contenciosos y en dos opiniones consultivas</w:t>
      </w:r>
      <w:hyperlink w:history="true" w:anchor="_bookmark242">
        <w:r>
          <w:rPr>
            <w:position w:val="7"/>
            <w:sz w:val="13"/>
          </w:rPr>
          <w:t>35</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El</w:t>
      </w:r>
      <w:r>
        <w:rPr>
          <w:spacing w:val="-4"/>
          <w:sz w:val="20"/>
        </w:rPr>
        <w:t> </w:t>
      </w:r>
      <w:r>
        <w:rPr>
          <w:sz w:val="20"/>
        </w:rPr>
        <w:t>mismo</w:t>
      </w:r>
      <w:r>
        <w:rPr>
          <w:spacing w:val="-5"/>
          <w:sz w:val="20"/>
        </w:rPr>
        <w:t> </w:t>
      </w:r>
      <w:r>
        <w:rPr>
          <w:sz w:val="20"/>
        </w:rPr>
        <w:t>reconocimiento</w:t>
      </w:r>
      <w:r>
        <w:rPr>
          <w:spacing w:val="-4"/>
          <w:sz w:val="20"/>
        </w:rPr>
        <w:t> </w:t>
      </w:r>
      <w:r>
        <w:rPr>
          <w:sz w:val="20"/>
        </w:rPr>
        <w:t>por</w:t>
      </w:r>
      <w:r>
        <w:rPr>
          <w:spacing w:val="-5"/>
          <w:sz w:val="20"/>
        </w:rPr>
        <w:t> </w:t>
      </w:r>
      <w:r>
        <w:rPr>
          <w:sz w:val="20"/>
        </w:rPr>
        <w:t>parte</w:t>
      </w:r>
      <w:r>
        <w:rPr>
          <w:spacing w:val="-5"/>
          <w:sz w:val="20"/>
        </w:rPr>
        <w:t> </w:t>
      </w:r>
      <w:r>
        <w:rPr>
          <w:sz w:val="20"/>
        </w:rPr>
        <w:t>de</w:t>
      </w:r>
      <w:r>
        <w:rPr>
          <w:spacing w:val="-4"/>
          <w:sz w:val="20"/>
        </w:rPr>
        <w:t> </w:t>
      </w:r>
      <w:r>
        <w:rPr>
          <w:sz w:val="20"/>
        </w:rPr>
        <w:t>la</w:t>
      </w:r>
      <w:r>
        <w:rPr>
          <w:spacing w:val="-5"/>
          <w:sz w:val="20"/>
        </w:rPr>
        <w:t> </w:t>
      </w:r>
      <w:r>
        <w:rPr>
          <w:sz w:val="20"/>
        </w:rPr>
        <w:t>Corte</w:t>
      </w:r>
      <w:r>
        <w:rPr>
          <w:spacing w:val="-5"/>
          <w:sz w:val="20"/>
        </w:rPr>
        <w:t> </w:t>
      </w:r>
      <w:r>
        <w:rPr>
          <w:sz w:val="20"/>
        </w:rPr>
        <w:t>también</w:t>
      </w:r>
      <w:r>
        <w:rPr>
          <w:spacing w:val="-4"/>
          <w:sz w:val="20"/>
        </w:rPr>
        <w:t> </w:t>
      </w:r>
      <w:r>
        <w:rPr>
          <w:sz w:val="20"/>
        </w:rPr>
        <w:t>se</w:t>
      </w:r>
      <w:r>
        <w:rPr>
          <w:spacing w:val="-4"/>
          <w:sz w:val="20"/>
        </w:rPr>
        <w:t> </w:t>
      </w:r>
      <w:r>
        <w:rPr>
          <w:sz w:val="20"/>
        </w:rPr>
        <w:t>ha</w:t>
      </w:r>
      <w:r>
        <w:rPr>
          <w:spacing w:val="-4"/>
          <w:sz w:val="20"/>
        </w:rPr>
        <w:t> </w:t>
      </w:r>
      <w:r>
        <w:rPr>
          <w:sz w:val="20"/>
        </w:rPr>
        <w:t>producido</w:t>
      </w:r>
      <w:r>
        <w:rPr>
          <w:spacing w:val="-4"/>
          <w:sz w:val="20"/>
        </w:rPr>
        <w:t> </w:t>
      </w:r>
      <w:r>
        <w:rPr>
          <w:sz w:val="20"/>
        </w:rPr>
        <w:t>en</w:t>
      </w:r>
      <w:r>
        <w:rPr>
          <w:spacing w:val="-4"/>
          <w:sz w:val="20"/>
        </w:rPr>
        <w:t> </w:t>
      </w:r>
      <w:r>
        <w:rPr>
          <w:sz w:val="20"/>
        </w:rPr>
        <w:t>lo que respecta a las medidas provisorias, destacando la decisión pionera dictada en el caso </w:t>
      </w:r>
      <w:r>
        <w:rPr>
          <w:i/>
          <w:sz w:val="20"/>
        </w:rPr>
        <w:t>Vélez Loor vs. Panamá</w:t>
      </w:r>
      <w:r>
        <w:rPr>
          <w:sz w:val="20"/>
        </w:rPr>
        <w:t>, en la que se decidió adoptar medidas sanitarias para proteger el derecho a la salud de la población migrante en medio de la pandemia</w:t>
      </w:r>
      <w:r>
        <w:rPr>
          <w:spacing w:val="-23"/>
          <w:sz w:val="20"/>
        </w:rPr>
        <w:t> </w:t>
      </w:r>
      <w:r>
        <w:rPr>
          <w:sz w:val="20"/>
        </w:rPr>
        <w:t>de</w:t>
      </w:r>
    </w:p>
    <w:p>
      <w:pPr>
        <w:pStyle w:val="BodyText"/>
      </w:pPr>
    </w:p>
    <w:p>
      <w:pPr>
        <w:pStyle w:val="BodyText"/>
      </w:pPr>
    </w:p>
    <w:p>
      <w:pPr>
        <w:pStyle w:val="BodyText"/>
      </w:pPr>
    </w:p>
    <w:p>
      <w:pPr>
        <w:pStyle w:val="BodyText"/>
      </w:pPr>
    </w:p>
    <w:p>
      <w:pPr>
        <w:pStyle w:val="BodyText"/>
      </w:pPr>
    </w:p>
    <w:p>
      <w:pPr>
        <w:pStyle w:val="BodyText"/>
        <w:spacing w:before="6"/>
        <w:rPr>
          <w:sz w:val="19"/>
        </w:rPr>
      </w:pPr>
      <w:r>
        <w:rPr/>
        <w:pict>
          <v:line style="position:absolute;mso-position-horizontal-relative:page;mso-position-vertical-relative:paragraph;z-index:2200;mso-wrap-distance-left:0;mso-wrap-distance-right:0" from="85.080002pt,14.141782pt" to="229.080002pt,14.141782pt" stroked="true" strokeweight=".6pt" strokecolor="#000000">
            <v:stroke dashstyle="solid"/>
            <w10:wrap type="topAndBottom"/>
          </v:line>
        </w:pict>
      </w:r>
    </w:p>
    <w:p>
      <w:pPr>
        <w:spacing w:before="67"/>
        <w:ind w:left="121" w:right="118" w:firstLine="0"/>
        <w:jc w:val="both"/>
        <w:rPr>
          <w:sz w:val="16"/>
        </w:rPr>
      </w:pPr>
      <w:bookmarkStart w:name="_bookmark236" w:id="333"/>
      <w:bookmarkEnd w:id="333"/>
      <w:r>
        <w:rPr/>
      </w:r>
      <w:r>
        <w:rPr>
          <w:position w:val="6"/>
          <w:sz w:val="10"/>
        </w:rPr>
        <w:t>29 </w:t>
      </w:r>
      <w:r>
        <w:rPr>
          <w:i/>
          <w:sz w:val="16"/>
        </w:rPr>
        <w:t>Cfr</w:t>
      </w:r>
      <w:r>
        <w:rPr>
          <w:sz w:val="16"/>
        </w:rPr>
        <w:t>. </w:t>
      </w:r>
      <w:r>
        <w:rPr>
          <w:i/>
          <w:sz w:val="16"/>
        </w:rPr>
        <w:t>Caso Trabajadores Cesados de Petroperú y otros vs. Perú. Excepciones Preliminares, Fondo, </w:t>
      </w:r>
      <w:r>
        <w:rPr>
          <w:i/>
          <w:sz w:val="16"/>
        </w:rPr>
        <w:t>Reparaciones y Costas</w:t>
      </w:r>
      <w:r>
        <w:rPr>
          <w:sz w:val="16"/>
        </w:rPr>
        <w:t>. Sentencia de 23 de noviembre de 2017. Serie C No. 344; </w:t>
      </w:r>
      <w:r>
        <w:rPr>
          <w:i/>
          <w:sz w:val="16"/>
        </w:rPr>
        <w:t>Caso Spoltore vs. </w:t>
      </w:r>
      <w:r>
        <w:rPr>
          <w:i/>
          <w:sz w:val="16"/>
        </w:rPr>
        <w:t>Argentina.</w:t>
      </w:r>
      <w:r>
        <w:rPr>
          <w:i/>
          <w:spacing w:val="-5"/>
          <w:sz w:val="16"/>
        </w:rPr>
        <w:t> </w:t>
      </w:r>
      <w:r>
        <w:rPr>
          <w:i/>
          <w:sz w:val="16"/>
        </w:rPr>
        <w:t>Excepción</w:t>
      </w:r>
      <w:r>
        <w:rPr>
          <w:i/>
          <w:spacing w:val="-5"/>
          <w:sz w:val="16"/>
        </w:rPr>
        <w:t> </w:t>
      </w:r>
      <w:r>
        <w:rPr>
          <w:i/>
          <w:sz w:val="16"/>
        </w:rPr>
        <w:t>Preliminar,</w:t>
      </w:r>
      <w:r>
        <w:rPr>
          <w:i/>
          <w:spacing w:val="-5"/>
          <w:sz w:val="16"/>
        </w:rPr>
        <w:t> </w:t>
      </w:r>
      <w:r>
        <w:rPr>
          <w:i/>
          <w:sz w:val="16"/>
        </w:rPr>
        <w:t>Fondo,</w:t>
      </w:r>
      <w:r>
        <w:rPr>
          <w:i/>
          <w:spacing w:val="-5"/>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5"/>
          <w:sz w:val="16"/>
        </w:rPr>
        <w:t> </w:t>
      </w:r>
      <w:r>
        <w:rPr>
          <w:sz w:val="16"/>
        </w:rPr>
        <w:t>Sentencia</w:t>
      </w:r>
      <w:r>
        <w:rPr>
          <w:spacing w:val="-4"/>
          <w:sz w:val="16"/>
        </w:rPr>
        <w:t> </w:t>
      </w:r>
      <w:r>
        <w:rPr>
          <w:sz w:val="16"/>
        </w:rPr>
        <w:t>de</w:t>
      </w:r>
      <w:r>
        <w:rPr>
          <w:spacing w:val="-5"/>
          <w:sz w:val="16"/>
        </w:rPr>
        <w:t> </w:t>
      </w:r>
      <w:r>
        <w:rPr>
          <w:sz w:val="16"/>
        </w:rPr>
        <w:t>9</w:t>
      </w:r>
      <w:r>
        <w:rPr>
          <w:spacing w:val="-4"/>
          <w:sz w:val="16"/>
        </w:rPr>
        <w:t> </w:t>
      </w:r>
      <w:r>
        <w:rPr>
          <w:sz w:val="16"/>
        </w:rPr>
        <w:t>de</w:t>
      </w:r>
      <w:r>
        <w:rPr>
          <w:spacing w:val="-5"/>
          <w:sz w:val="16"/>
        </w:rPr>
        <w:t> </w:t>
      </w:r>
      <w:r>
        <w:rPr>
          <w:sz w:val="16"/>
        </w:rPr>
        <w:t>junio</w:t>
      </w:r>
      <w:r>
        <w:rPr>
          <w:spacing w:val="-3"/>
          <w:sz w:val="16"/>
        </w:rPr>
        <w:t> </w:t>
      </w:r>
      <w:r>
        <w:rPr>
          <w:sz w:val="16"/>
        </w:rPr>
        <w:t>de</w:t>
      </w:r>
      <w:r>
        <w:rPr>
          <w:spacing w:val="-5"/>
          <w:sz w:val="16"/>
        </w:rPr>
        <w:t> </w:t>
      </w:r>
      <w:r>
        <w:rPr>
          <w:sz w:val="16"/>
        </w:rPr>
        <w:t>2020.</w:t>
      </w:r>
      <w:r>
        <w:rPr>
          <w:spacing w:val="-5"/>
          <w:sz w:val="16"/>
        </w:rPr>
        <w:t> </w:t>
      </w:r>
      <w:r>
        <w:rPr>
          <w:sz w:val="16"/>
        </w:rPr>
        <w:t>Serie</w:t>
      </w:r>
      <w:r>
        <w:rPr>
          <w:spacing w:val="-2"/>
          <w:sz w:val="16"/>
        </w:rPr>
        <w:t> </w:t>
      </w:r>
      <w:r>
        <w:rPr>
          <w:sz w:val="16"/>
        </w:rPr>
        <w:t>C No. 404, y </w:t>
      </w:r>
      <w:r>
        <w:rPr>
          <w:i/>
          <w:sz w:val="16"/>
        </w:rPr>
        <w:t>Caso de los Empleados de la Fábrica de Fuegos de Santo Antônio de Jesus y sus familiares vs. </w:t>
      </w:r>
      <w:r>
        <w:rPr>
          <w:i/>
          <w:sz w:val="16"/>
        </w:rPr>
        <w:t>Brasil. Excepciones Preliminares, Fondo, Reparaciones y Costas</w:t>
      </w:r>
      <w:r>
        <w:rPr>
          <w:sz w:val="16"/>
        </w:rPr>
        <w:t>. Sentencia de 15 de julio de 2020. Serie C No.</w:t>
      </w:r>
      <w:r>
        <w:rPr>
          <w:spacing w:val="-3"/>
          <w:sz w:val="16"/>
        </w:rPr>
        <w:t> </w:t>
      </w:r>
      <w:r>
        <w:rPr>
          <w:sz w:val="16"/>
        </w:rPr>
        <w:t>407.</w:t>
      </w:r>
    </w:p>
    <w:p>
      <w:pPr>
        <w:spacing w:before="120"/>
        <w:ind w:left="121" w:right="119" w:firstLine="0"/>
        <w:jc w:val="both"/>
        <w:rPr>
          <w:sz w:val="16"/>
        </w:rPr>
      </w:pPr>
      <w:bookmarkStart w:name="_bookmark237" w:id="334"/>
      <w:bookmarkEnd w:id="334"/>
      <w:r>
        <w:rPr/>
      </w:r>
      <w:r>
        <w:rPr>
          <w:position w:val="6"/>
          <w:sz w:val="10"/>
        </w:rPr>
        <w:t>30     </w:t>
      </w:r>
      <w:r>
        <w:rPr>
          <w:i/>
          <w:sz w:val="16"/>
        </w:rPr>
        <w:t>Cfr</w:t>
      </w:r>
      <w:r>
        <w:rPr>
          <w:sz w:val="16"/>
        </w:rPr>
        <w:t>. </w:t>
      </w:r>
      <w:r>
        <w:rPr>
          <w:i/>
          <w:sz w:val="16"/>
        </w:rPr>
        <w:t>Caso Poblete Vilches y otros vs. Chile. Fondo, Reparaciones y Costas</w:t>
      </w:r>
      <w:r>
        <w:rPr>
          <w:sz w:val="16"/>
        </w:rPr>
        <w:t>. Sentencia de 8 de     marzo de 2018. Serie C No. 349. Párr. 118–</w:t>
      </w:r>
      <w:r>
        <w:rPr>
          <w:spacing w:val="-19"/>
          <w:sz w:val="16"/>
        </w:rPr>
        <w:t> </w:t>
      </w:r>
      <w:r>
        <w:rPr>
          <w:sz w:val="16"/>
        </w:rPr>
        <w:t>124.</w:t>
      </w:r>
    </w:p>
    <w:p>
      <w:pPr>
        <w:spacing w:before="120"/>
        <w:ind w:left="121" w:right="120" w:firstLine="0"/>
        <w:jc w:val="both"/>
        <w:rPr>
          <w:sz w:val="16"/>
        </w:rPr>
      </w:pPr>
      <w:bookmarkStart w:name="_bookmark238" w:id="335"/>
      <w:bookmarkEnd w:id="335"/>
      <w:r>
        <w:rPr/>
      </w:r>
      <w:r>
        <w:rPr>
          <w:position w:val="6"/>
          <w:sz w:val="10"/>
        </w:rPr>
        <w:t>31 </w:t>
      </w:r>
      <w:r>
        <w:rPr>
          <w:i/>
          <w:sz w:val="16"/>
        </w:rPr>
        <w:t>Cfr</w:t>
      </w:r>
      <w:r>
        <w:rPr>
          <w:sz w:val="16"/>
        </w:rPr>
        <w:t>., subsecuentemente, </w:t>
      </w:r>
      <w:r>
        <w:rPr>
          <w:i/>
          <w:sz w:val="16"/>
        </w:rPr>
        <w:t>Caso Cuscul Pivaral y otros vs. Guatemala. Excepción Preliminar, Fondo, </w:t>
      </w:r>
      <w:r>
        <w:rPr>
          <w:i/>
          <w:sz w:val="16"/>
        </w:rPr>
        <w:t>Reparaciones y Costas</w:t>
      </w:r>
      <w:r>
        <w:rPr>
          <w:sz w:val="16"/>
        </w:rPr>
        <w:t>. Sentencia de 23 de agosto de 2018. Serie C No. 359., párr. 103– 107.</w:t>
      </w:r>
    </w:p>
    <w:p>
      <w:pPr>
        <w:spacing w:before="120"/>
        <w:ind w:left="121" w:right="118" w:hanging="1"/>
        <w:jc w:val="both"/>
        <w:rPr>
          <w:sz w:val="16"/>
        </w:rPr>
      </w:pPr>
      <w:bookmarkStart w:name="_bookmark239" w:id="336"/>
      <w:bookmarkEnd w:id="336"/>
      <w:r>
        <w:rPr/>
      </w:r>
      <w:r>
        <w:rPr>
          <w:position w:val="6"/>
          <w:sz w:val="10"/>
        </w:rPr>
        <w:t>32 </w:t>
      </w:r>
      <w:r>
        <w:rPr>
          <w:i/>
          <w:sz w:val="16"/>
        </w:rPr>
        <w:t>Cfr</w:t>
      </w:r>
      <w:r>
        <w:rPr>
          <w:sz w:val="16"/>
        </w:rPr>
        <w:t>. </w:t>
      </w:r>
      <w:r>
        <w:rPr>
          <w:i/>
          <w:sz w:val="16"/>
        </w:rPr>
        <w:t>Caso Muelle Flores  vs.  Perú.  Excepciones  Preliminares,  Fondo,  Reparaciones  y  Costa</w:t>
      </w:r>
      <w:r>
        <w:rPr>
          <w:sz w:val="16"/>
        </w:rPr>
        <w:t>s. Sentencia de 6 de marzo de 2019. Serie C No. 375., párr. 187.</w:t>
      </w:r>
    </w:p>
    <w:p>
      <w:pPr>
        <w:spacing w:before="120"/>
        <w:ind w:left="121" w:right="119" w:firstLine="0"/>
        <w:jc w:val="both"/>
        <w:rPr>
          <w:sz w:val="16"/>
        </w:rPr>
      </w:pPr>
      <w:bookmarkStart w:name="_bookmark240" w:id="337"/>
      <w:bookmarkEnd w:id="337"/>
      <w:r>
        <w:rPr/>
      </w:r>
      <w:r>
        <w:rPr>
          <w:position w:val="6"/>
          <w:sz w:val="10"/>
        </w:rPr>
        <w:t>33 </w:t>
      </w:r>
      <w:r>
        <w:rPr>
          <w:i/>
          <w:sz w:val="16"/>
        </w:rPr>
        <w:t>Cfr</w:t>
      </w:r>
      <w:r>
        <w:rPr>
          <w:sz w:val="16"/>
        </w:rPr>
        <w:t>. </w:t>
      </w:r>
      <w:r>
        <w:rPr>
          <w:i/>
          <w:sz w:val="16"/>
        </w:rPr>
        <w:t>Caso Extrabajadores del Organismo Judicial vs. Guatemala. Excepciones Preliminares, Fondo </w:t>
      </w:r>
      <w:r>
        <w:rPr>
          <w:i/>
          <w:sz w:val="16"/>
        </w:rPr>
        <w:t>y Reparaciones</w:t>
      </w:r>
      <w:r>
        <w:rPr>
          <w:sz w:val="16"/>
        </w:rPr>
        <w:t>. Sentencia de 17 de noviembre de 2021. Serie C No. 445.</w:t>
      </w:r>
    </w:p>
    <w:p>
      <w:pPr>
        <w:spacing w:before="120"/>
        <w:ind w:left="121" w:right="119" w:firstLine="0"/>
        <w:jc w:val="both"/>
        <w:rPr>
          <w:sz w:val="16"/>
        </w:rPr>
      </w:pPr>
      <w:bookmarkStart w:name="_bookmark241" w:id="338"/>
      <w:bookmarkEnd w:id="338"/>
      <w:r>
        <w:rPr/>
      </w:r>
      <w:r>
        <w:rPr>
          <w:position w:val="6"/>
          <w:sz w:val="10"/>
        </w:rPr>
        <w:t>34 </w:t>
      </w:r>
      <w:r>
        <w:rPr>
          <w:i/>
          <w:sz w:val="16"/>
        </w:rPr>
        <w:t>Cfr</w:t>
      </w:r>
      <w:r>
        <w:rPr>
          <w:sz w:val="16"/>
        </w:rPr>
        <w:t>. </w:t>
      </w:r>
      <w:r>
        <w:rPr>
          <w:i/>
          <w:sz w:val="16"/>
        </w:rPr>
        <w:t>Caso Vera Rojas y otros vs. Chile. Excepciones preliminares, Fondo, Reparaciones y Costas</w:t>
      </w:r>
      <w:r>
        <w:rPr>
          <w:sz w:val="16"/>
        </w:rPr>
        <w:t>. Sentencia de 1 de octubre de 2021. Serie C No. 439.</w:t>
      </w:r>
    </w:p>
    <w:p>
      <w:pPr>
        <w:spacing w:before="120"/>
        <w:ind w:left="121" w:right="117" w:firstLine="0"/>
        <w:jc w:val="both"/>
        <w:rPr>
          <w:i/>
          <w:sz w:val="16"/>
        </w:rPr>
      </w:pPr>
      <w:bookmarkStart w:name="_bookmark242" w:id="339"/>
      <w:bookmarkEnd w:id="339"/>
      <w:r>
        <w:rPr/>
      </w:r>
      <w:r>
        <w:rPr>
          <w:position w:val="6"/>
          <w:sz w:val="10"/>
        </w:rPr>
        <w:t>35   </w:t>
      </w:r>
      <w:r>
        <w:rPr>
          <w:sz w:val="16"/>
        </w:rPr>
        <w:t>Sentencia, párr. 55.   Véase: </w:t>
      </w:r>
      <w:r>
        <w:rPr>
          <w:i/>
          <w:sz w:val="16"/>
        </w:rPr>
        <w:t>Medio ambiente y derechos humanos (obligaciones estatales en   </w:t>
      </w:r>
      <w:r>
        <w:rPr>
          <w:i/>
          <w:sz w:val="16"/>
        </w:rPr>
        <w:t>relación con el medio ambiente en el marco de la protección y garantía de los derechos a la vida y a la integridad</w:t>
      </w:r>
      <w:r>
        <w:rPr>
          <w:i/>
          <w:spacing w:val="-5"/>
          <w:sz w:val="16"/>
        </w:rPr>
        <w:t> </w:t>
      </w:r>
      <w:r>
        <w:rPr>
          <w:i/>
          <w:sz w:val="16"/>
        </w:rPr>
        <w:t>personal</w:t>
      </w:r>
      <w:r>
        <w:rPr>
          <w:i/>
          <w:spacing w:val="-4"/>
          <w:sz w:val="16"/>
        </w:rPr>
        <w:t> </w:t>
      </w:r>
      <w:r>
        <w:rPr>
          <w:i/>
          <w:sz w:val="16"/>
        </w:rPr>
        <w:t>-</w:t>
      </w:r>
      <w:r>
        <w:rPr>
          <w:i/>
          <w:spacing w:val="-5"/>
          <w:sz w:val="16"/>
        </w:rPr>
        <w:t> </w:t>
      </w:r>
      <w:r>
        <w:rPr>
          <w:i/>
          <w:sz w:val="16"/>
        </w:rPr>
        <w:t>interpretación</w:t>
      </w:r>
      <w:r>
        <w:rPr>
          <w:i/>
          <w:spacing w:val="-5"/>
          <w:sz w:val="16"/>
        </w:rPr>
        <w:t> </w:t>
      </w:r>
      <w:r>
        <w:rPr>
          <w:i/>
          <w:sz w:val="16"/>
        </w:rPr>
        <w:t>y</w:t>
      </w:r>
      <w:r>
        <w:rPr>
          <w:i/>
          <w:spacing w:val="-4"/>
          <w:sz w:val="16"/>
        </w:rPr>
        <w:t> </w:t>
      </w:r>
      <w:r>
        <w:rPr>
          <w:i/>
          <w:sz w:val="16"/>
        </w:rPr>
        <w:t>alcance</w:t>
      </w:r>
      <w:r>
        <w:rPr>
          <w:i/>
          <w:spacing w:val="-4"/>
          <w:sz w:val="16"/>
        </w:rPr>
        <w:t> </w:t>
      </w:r>
      <w:r>
        <w:rPr>
          <w:i/>
          <w:sz w:val="16"/>
        </w:rPr>
        <w:t>de</w:t>
      </w:r>
      <w:r>
        <w:rPr>
          <w:i/>
          <w:spacing w:val="-5"/>
          <w:sz w:val="16"/>
        </w:rPr>
        <w:t> </w:t>
      </w:r>
      <w:r>
        <w:rPr>
          <w:i/>
          <w:sz w:val="16"/>
        </w:rPr>
        <w:t>los</w:t>
      </w:r>
      <w:r>
        <w:rPr>
          <w:i/>
          <w:spacing w:val="-5"/>
          <w:sz w:val="16"/>
        </w:rPr>
        <w:t> </w:t>
      </w:r>
      <w:r>
        <w:rPr>
          <w:i/>
          <w:sz w:val="16"/>
        </w:rPr>
        <w:t>artículos</w:t>
      </w:r>
      <w:r>
        <w:rPr>
          <w:i/>
          <w:spacing w:val="-5"/>
          <w:sz w:val="16"/>
        </w:rPr>
        <w:t> </w:t>
      </w:r>
      <w:r>
        <w:rPr>
          <w:i/>
          <w:sz w:val="16"/>
        </w:rPr>
        <w:t>4.1</w:t>
      </w:r>
      <w:r>
        <w:rPr>
          <w:i/>
          <w:spacing w:val="-4"/>
          <w:sz w:val="16"/>
        </w:rPr>
        <w:t> </w:t>
      </w:r>
      <w:r>
        <w:rPr>
          <w:i/>
          <w:sz w:val="16"/>
        </w:rPr>
        <w:t>y</w:t>
      </w:r>
      <w:r>
        <w:rPr>
          <w:i/>
          <w:spacing w:val="-4"/>
          <w:sz w:val="16"/>
        </w:rPr>
        <w:t> </w:t>
      </w:r>
      <w:r>
        <w:rPr>
          <w:i/>
          <w:sz w:val="16"/>
        </w:rPr>
        <w:t>5.1,</w:t>
      </w:r>
      <w:r>
        <w:rPr>
          <w:i/>
          <w:spacing w:val="-5"/>
          <w:sz w:val="16"/>
        </w:rPr>
        <w:t> </w:t>
      </w:r>
      <w:r>
        <w:rPr>
          <w:i/>
          <w:sz w:val="16"/>
        </w:rPr>
        <w:t>en</w:t>
      </w:r>
      <w:r>
        <w:rPr>
          <w:i/>
          <w:spacing w:val="-4"/>
          <w:sz w:val="16"/>
        </w:rPr>
        <w:t> </w:t>
      </w:r>
      <w:r>
        <w:rPr>
          <w:i/>
          <w:sz w:val="16"/>
        </w:rPr>
        <w:t>relación</w:t>
      </w:r>
      <w:r>
        <w:rPr>
          <w:i/>
          <w:spacing w:val="-5"/>
          <w:sz w:val="16"/>
        </w:rPr>
        <w:t> </w:t>
      </w:r>
      <w:r>
        <w:rPr>
          <w:i/>
          <w:sz w:val="16"/>
        </w:rPr>
        <w:t>con</w:t>
      </w:r>
      <w:r>
        <w:rPr>
          <w:i/>
          <w:spacing w:val="-4"/>
          <w:sz w:val="16"/>
        </w:rPr>
        <w:t> </w:t>
      </w:r>
      <w:r>
        <w:rPr>
          <w:i/>
          <w:sz w:val="16"/>
        </w:rPr>
        <w:t>los</w:t>
      </w:r>
      <w:r>
        <w:rPr>
          <w:i/>
          <w:spacing w:val="-5"/>
          <w:sz w:val="16"/>
        </w:rPr>
        <w:t> </w:t>
      </w:r>
      <w:r>
        <w:rPr>
          <w:i/>
          <w:sz w:val="16"/>
        </w:rPr>
        <w:t>artículos</w:t>
      </w:r>
      <w:r>
        <w:rPr>
          <w:i/>
          <w:spacing w:val="-5"/>
          <w:sz w:val="16"/>
        </w:rPr>
        <w:t> </w:t>
      </w:r>
      <w:r>
        <w:rPr>
          <w:i/>
          <w:sz w:val="16"/>
        </w:rPr>
        <w:t>1.1</w:t>
      </w:r>
      <w:r>
        <w:rPr>
          <w:i/>
          <w:spacing w:val="-3"/>
          <w:sz w:val="16"/>
        </w:rPr>
        <w:t> </w:t>
      </w:r>
      <w:r>
        <w:rPr>
          <w:i/>
          <w:sz w:val="16"/>
        </w:rPr>
        <w:t>y</w:t>
      </w:r>
    </w:p>
    <w:p>
      <w:pPr>
        <w:spacing w:before="0"/>
        <w:ind w:left="121" w:right="116" w:firstLine="0"/>
        <w:jc w:val="both"/>
        <w:rPr>
          <w:sz w:val="16"/>
        </w:rPr>
      </w:pPr>
      <w:r>
        <w:rPr>
          <w:i/>
          <w:sz w:val="16"/>
        </w:rPr>
        <w:t>2 de la Convención Americana sobre Derechos Humanos). </w:t>
      </w:r>
      <w:r>
        <w:rPr>
          <w:sz w:val="16"/>
        </w:rPr>
        <w:t>Opinión Consultiva OC-23/17 de 15 de noviembre de 2017. Serie A No. 23; </w:t>
      </w:r>
      <w:r>
        <w:rPr>
          <w:i/>
          <w:sz w:val="16"/>
        </w:rPr>
        <w:t>Derechos a la libertad sindical, negociación colectiva y huelga, y su </w:t>
      </w:r>
      <w:r>
        <w:rPr>
          <w:i/>
          <w:sz w:val="16"/>
        </w:rPr>
        <w:t>relación con otros derechos, con perspectiva de género (interpretación y alcance de los artículos 13, 15, 16,</w:t>
      </w:r>
      <w:r>
        <w:rPr>
          <w:i/>
          <w:spacing w:val="-15"/>
          <w:sz w:val="16"/>
        </w:rPr>
        <w:t> </w:t>
      </w:r>
      <w:r>
        <w:rPr>
          <w:i/>
          <w:sz w:val="16"/>
        </w:rPr>
        <w:t>24,</w:t>
      </w:r>
      <w:r>
        <w:rPr>
          <w:i/>
          <w:spacing w:val="-15"/>
          <w:sz w:val="16"/>
        </w:rPr>
        <w:t> </w:t>
      </w:r>
      <w:r>
        <w:rPr>
          <w:i/>
          <w:sz w:val="16"/>
        </w:rPr>
        <w:t>25</w:t>
      </w:r>
      <w:r>
        <w:rPr>
          <w:i/>
          <w:spacing w:val="-15"/>
          <w:sz w:val="16"/>
        </w:rPr>
        <w:t> </w:t>
      </w:r>
      <w:r>
        <w:rPr>
          <w:i/>
          <w:sz w:val="16"/>
        </w:rPr>
        <w:t>y</w:t>
      </w:r>
      <w:r>
        <w:rPr>
          <w:i/>
          <w:spacing w:val="-14"/>
          <w:sz w:val="16"/>
        </w:rPr>
        <w:t> </w:t>
      </w:r>
      <w:r>
        <w:rPr>
          <w:i/>
          <w:sz w:val="16"/>
        </w:rPr>
        <w:t>26,</w:t>
      </w:r>
      <w:r>
        <w:rPr>
          <w:i/>
          <w:spacing w:val="-15"/>
          <w:sz w:val="16"/>
        </w:rPr>
        <w:t> </w:t>
      </w:r>
      <w:r>
        <w:rPr>
          <w:i/>
          <w:sz w:val="16"/>
        </w:rPr>
        <w:t>en</w:t>
      </w:r>
      <w:r>
        <w:rPr>
          <w:i/>
          <w:spacing w:val="-15"/>
          <w:sz w:val="16"/>
        </w:rPr>
        <w:t> </w:t>
      </w:r>
      <w:r>
        <w:rPr>
          <w:i/>
          <w:sz w:val="16"/>
        </w:rPr>
        <w:t>relación</w:t>
      </w:r>
      <w:r>
        <w:rPr>
          <w:i/>
          <w:spacing w:val="-15"/>
          <w:sz w:val="16"/>
        </w:rPr>
        <w:t> </w:t>
      </w:r>
      <w:r>
        <w:rPr>
          <w:i/>
          <w:sz w:val="16"/>
        </w:rPr>
        <w:t>con</w:t>
      </w:r>
      <w:r>
        <w:rPr>
          <w:i/>
          <w:spacing w:val="-15"/>
          <w:sz w:val="16"/>
        </w:rPr>
        <w:t> </w:t>
      </w:r>
      <w:r>
        <w:rPr>
          <w:i/>
          <w:sz w:val="16"/>
        </w:rPr>
        <w:t>los</w:t>
      </w:r>
      <w:r>
        <w:rPr>
          <w:i/>
          <w:spacing w:val="-15"/>
          <w:sz w:val="16"/>
        </w:rPr>
        <w:t> </w:t>
      </w:r>
      <w:r>
        <w:rPr>
          <w:i/>
          <w:sz w:val="16"/>
        </w:rPr>
        <w:t>artículos</w:t>
      </w:r>
      <w:r>
        <w:rPr>
          <w:i/>
          <w:spacing w:val="-15"/>
          <w:sz w:val="16"/>
        </w:rPr>
        <w:t> </w:t>
      </w:r>
      <w:r>
        <w:rPr>
          <w:i/>
          <w:sz w:val="16"/>
        </w:rPr>
        <w:t>1.1</w:t>
      </w:r>
      <w:r>
        <w:rPr>
          <w:i/>
          <w:spacing w:val="-14"/>
          <w:sz w:val="16"/>
        </w:rPr>
        <w:t> </w:t>
      </w:r>
      <w:r>
        <w:rPr>
          <w:i/>
          <w:sz w:val="16"/>
        </w:rPr>
        <w:t>y</w:t>
      </w:r>
      <w:r>
        <w:rPr>
          <w:i/>
          <w:spacing w:val="-14"/>
          <w:sz w:val="16"/>
        </w:rPr>
        <w:t> </w:t>
      </w:r>
      <w:r>
        <w:rPr>
          <w:i/>
          <w:sz w:val="16"/>
        </w:rPr>
        <w:t>2</w:t>
      </w:r>
      <w:r>
        <w:rPr>
          <w:i/>
          <w:spacing w:val="-14"/>
          <w:sz w:val="16"/>
        </w:rPr>
        <w:t> </w:t>
      </w:r>
      <w:r>
        <w:rPr>
          <w:i/>
          <w:sz w:val="16"/>
        </w:rPr>
        <w:t>de</w:t>
      </w:r>
      <w:r>
        <w:rPr>
          <w:i/>
          <w:spacing w:val="-16"/>
          <w:sz w:val="16"/>
        </w:rPr>
        <w:t> </w:t>
      </w:r>
      <w:r>
        <w:rPr>
          <w:i/>
          <w:sz w:val="16"/>
        </w:rPr>
        <w:t>la</w:t>
      </w:r>
      <w:r>
        <w:rPr>
          <w:i/>
          <w:spacing w:val="-14"/>
          <w:sz w:val="16"/>
        </w:rPr>
        <w:t> </w:t>
      </w:r>
      <w:r>
        <w:rPr>
          <w:i/>
          <w:sz w:val="16"/>
        </w:rPr>
        <w:t>Convención</w:t>
      </w:r>
      <w:r>
        <w:rPr>
          <w:i/>
          <w:spacing w:val="-15"/>
          <w:sz w:val="16"/>
        </w:rPr>
        <w:t> </w:t>
      </w:r>
      <w:r>
        <w:rPr>
          <w:i/>
          <w:sz w:val="16"/>
        </w:rPr>
        <w:t>Americana</w:t>
      </w:r>
      <w:r>
        <w:rPr>
          <w:i/>
          <w:spacing w:val="-14"/>
          <w:sz w:val="16"/>
        </w:rPr>
        <w:t> </w:t>
      </w:r>
      <w:r>
        <w:rPr>
          <w:i/>
          <w:sz w:val="16"/>
        </w:rPr>
        <w:t>sobre</w:t>
      </w:r>
      <w:r>
        <w:rPr>
          <w:i/>
          <w:spacing w:val="-15"/>
          <w:sz w:val="16"/>
        </w:rPr>
        <w:t> </w:t>
      </w:r>
      <w:r>
        <w:rPr>
          <w:i/>
          <w:sz w:val="16"/>
        </w:rPr>
        <w:t>Derechos</w:t>
      </w:r>
      <w:r>
        <w:rPr>
          <w:i/>
          <w:spacing w:val="-15"/>
          <w:sz w:val="16"/>
        </w:rPr>
        <w:t> </w:t>
      </w:r>
      <w:r>
        <w:rPr>
          <w:i/>
          <w:sz w:val="16"/>
        </w:rPr>
        <w:t>Humanos, de los artículos 3, 6, 7 y 8 del Protocolo de San Salvador, de los artículos 2, 3, 4, 5 y 6 de la Convención de Belem do Pará, de los artículos 34, 44 y 45 de la Carta de la Organización de los Estados Americanos, y de los artículos II, IV, XIV, XXI y XXII de la Declaración Americana de los Derechos y Deberes del Hombre). </w:t>
      </w:r>
      <w:r>
        <w:rPr>
          <w:sz w:val="16"/>
        </w:rPr>
        <w:t>Opinión Consultiva OC-27/21 de 5 de mayo de 2021. Serie A No.</w:t>
      </w:r>
      <w:r>
        <w:rPr>
          <w:spacing w:val="-28"/>
          <w:sz w:val="16"/>
        </w:rPr>
        <w:t> </w:t>
      </w:r>
      <w:r>
        <w:rPr>
          <w:sz w:val="16"/>
        </w:rPr>
        <w:t>27.</w:t>
      </w:r>
    </w:p>
    <w:p>
      <w:pPr>
        <w:spacing w:after="0"/>
        <w:jc w:val="both"/>
        <w:rPr>
          <w:sz w:val="16"/>
        </w:rPr>
        <w:sectPr>
          <w:pgSz w:w="11910" w:h="16840"/>
          <w:pgMar w:header="0" w:footer="946" w:top="1320" w:bottom="1140" w:left="1580" w:right="1580"/>
        </w:sectPr>
      </w:pPr>
    </w:p>
    <w:p>
      <w:pPr>
        <w:spacing w:before="78"/>
        <w:ind w:left="121" w:right="117" w:hanging="1"/>
        <w:jc w:val="both"/>
        <w:rPr>
          <w:sz w:val="20"/>
        </w:rPr>
      </w:pPr>
      <w:r>
        <w:rPr>
          <w:sz w:val="20"/>
        </w:rPr>
        <w:t>COVID</w:t>
      </w:r>
      <w:hyperlink w:history="true" w:anchor="_bookmark243">
        <w:r>
          <w:rPr>
            <w:position w:val="7"/>
            <w:sz w:val="13"/>
          </w:rPr>
          <w:t>36</w:t>
        </w:r>
      </w:hyperlink>
      <w:r>
        <w:rPr>
          <w:sz w:val="20"/>
        </w:rPr>
        <w:t>, así como, con la actual composición de la Corte, en el caso de los pueblos indígenas </w:t>
      </w:r>
      <w:r>
        <w:rPr>
          <w:i/>
          <w:sz w:val="20"/>
        </w:rPr>
        <w:t>Yanomami, Ye’kwana e Munduruku vs. Brasil</w:t>
      </w:r>
      <w:hyperlink w:history="true" w:anchor="_bookmark244">
        <w:r>
          <w:rPr>
            <w:position w:val="7"/>
            <w:sz w:val="13"/>
          </w:rPr>
          <w:t>37</w:t>
        </w:r>
      </w:hyperlink>
      <w:r>
        <w:rPr>
          <w:sz w:val="20"/>
        </w:rPr>
        <w:t>.</w:t>
      </w:r>
    </w:p>
    <w:p>
      <w:pPr>
        <w:pStyle w:val="BodyText"/>
        <w:spacing w:before="9"/>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Hago notar enfáticamente que este número sólo incluye los casos</w:t>
      </w:r>
      <w:r>
        <w:rPr>
          <w:spacing w:val="-39"/>
          <w:sz w:val="20"/>
        </w:rPr>
        <w:t> </w:t>
      </w:r>
      <w:r>
        <w:rPr>
          <w:sz w:val="20"/>
        </w:rPr>
        <w:t>posteriores al precedente sentado en </w:t>
      </w:r>
      <w:r>
        <w:rPr>
          <w:i/>
          <w:sz w:val="20"/>
        </w:rPr>
        <w:t>Lagos del Campo</w:t>
      </w:r>
      <w:r>
        <w:rPr>
          <w:sz w:val="20"/>
        </w:rPr>
        <w:t>, y que deben sumarse a la multitud de sentencias anteriores en las que la Corte ya había señalado la violación de DESCA por vía de conexidad con los Derechos Civiles y</w:t>
      </w:r>
      <w:r>
        <w:rPr>
          <w:spacing w:val="-21"/>
          <w:sz w:val="20"/>
        </w:rPr>
        <w:t> </w:t>
      </w:r>
      <w:r>
        <w:rPr>
          <w:sz w:val="20"/>
        </w:rPr>
        <w:t>Políticos.</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La elaboración paulatina de sentidos que maximizan la eficacia del art. 26 - no siempre perfectamente lineal, pero sí notablemente progresiva - materializa el esfuerzo transgeneracional de los magistrados de esta Corte para producir</w:t>
      </w:r>
      <w:r>
        <w:rPr>
          <w:spacing w:val="-48"/>
          <w:sz w:val="20"/>
        </w:rPr>
        <w:t> </w:t>
      </w:r>
      <w:r>
        <w:rPr>
          <w:sz w:val="20"/>
        </w:rPr>
        <w:t>auténtica “novela</w:t>
      </w:r>
      <w:r>
        <w:rPr>
          <w:spacing w:val="-12"/>
          <w:sz w:val="20"/>
        </w:rPr>
        <w:t> </w:t>
      </w:r>
      <w:r>
        <w:rPr>
          <w:sz w:val="20"/>
        </w:rPr>
        <w:t>en</w:t>
      </w:r>
      <w:r>
        <w:rPr>
          <w:spacing w:val="-10"/>
          <w:sz w:val="20"/>
        </w:rPr>
        <w:t> </w:t>
      </w:r>
      <w:r>
        <w:rPr>
          <w:sz w:val="20"/>
        </w:rPr>
        <w:t>cadena”,</w:t>
      </w:r>
      <w:r>
        <w:rPr>
          <w:spacing w:val="-10"/>
          <w:sz w:val="20"/>
        </w:rPr>
        <w:t> </w:t>
      </w:r>
      <w:r>
        <w:rPr>
          <w:sz w:val="20"/>
        </w:rPr>
        <w:t>a</w:t>
      </w:r>
      <w:r>
        <w:rPr>
          <w:spacing w:val="-12"/>
          <w:sz w:val="20"/>
        </w:rPr>
        <w:t> </w:t>
      </w:r>
      <w:r>
        <w:rPr>
          <w:sz w:val="20"/>
        </w:rPr>
        <w:t>la</w:t>
      </w:r>
      <w:r>
        <w:rPr>
          <w:spacing w:val="-12"/>
          <w:sz w:val="20"/>
        </w:rPr>
        <w:t> </w:t>
      </w:r>
      <w:r>
        <w:rPr>
          <w:sz w:val="20"/>
        </w:rPr>
        <w:t>que</w:t>
      </w:r>
      <w:r>
        <w:rPr>
          <w:spacing w:val="-10"/>
          <w:sz w:val="20"/>
        </w:rPr>
        <w:t> </w:t>
      </w:r>
      <w:r>
        <w:rPr>
          <w:sz w:val="20"/>
        </w:rPr>
        <w:t>se</w:t>
      </w:r>
      <w:r>
        <w:rPr>
          <w:spacing w:val="-10"/>
          <w:sz w:val="20"/>
        </w:rPr>
        <w:t> </w:t>
      </w:r>
      <w:r>
        <w:rPr>
          <w:sz w:val="20"/>
        </w:rPr>
        <w:t>refiere</w:t>
      </w:r>
      <w:r>
        <w:rPr>
          <w:spacing w:val="-11"/>
          <w:sz w:val="20"/>
        </w:rPr>
        <w:t> </w:t>
      </w:r>
      <w:r>
        <w:rPr>
          <w:sz w:val="20"/>
        </w:rPr>
        <w:t>Dworkin</w:t>
      </w:r>
      <w:r>
        <w:rPr>
          <w:spacing w:val="-11"/>
          <w:sz w:val="20"/>
        </w:rPr>
        <w:t> </w:t>
      </w:r>
      <w:r>
        <w:rPr>
          <w:sz w:val="20"/>
        </w:rPr>
        <w:t>como</w:t>
      </w:r>
      <w:r>
        <w:rPr>
          <w:spacing w:val="-11"/>
          <w:sz w:val="20"/>
        </w:rPr>
        <w:t> </w:t>
      </w:r>
      <w:r>
        <w:rPr>
          <w:sz w:val="20"/>
        </w:rPr>
        <w:t>uno</w:t>
      </w:r>
      <w:r>
        <w:rPr>
          <w:spacing w:val="-12"/>
          <w:sz w:val="20"/>
        </w:rPr>
        <w:t> </w:t>
      </w:r>
      <w:r>
        <w:rPr>
          <w:sz w:val="20"/>
        </w:rPr>
        <w:t>de</w:t>
      </w:r>
      <w:r>
        <w:rPr>
          <w:spacing w:val="-10"/>
          <w:sz w:val="20"/>
        </w:rPr>
        <w:t> </w:t>
      </w:r>
      <w:r>
        <w:rPr>
          <w:sz w:val="20"/>
        </w:rPr>
        <w:t>los</w:t>
      </w:r>
      <w:r>
        <w:rPr>
          <w:spacing w:val="-12"/>
          <w:sz w:val="20"/>
        </w:rPr>
        <w:t> </w:t>
      </w:r>
      <w:r>
        <w:rPr>
          <w:sz w:val="20"/>
        </w:rPr>
        <w:t>elementos</w:t>
      </w:r>
      <w:r>
        <w:rPr>
          <w:spacing w:val="-10"/>
          <w:sz w:val="20"/>
        </w:rPr>
        <w:t> </w:t>
      </w:r>
      <w:r>
        <w:rPr>
          <w:sz w:val="20"/>
        </w:rPr>
        <w:t>centrales para la integridad de una jurisprudencia centrada en los</w:t>
      </w:r>
      <w:r>
        <w:rPr>
          <w:spacing w:val="-27"/>
          <w:sz w:val="20"/>
        </w:rPr>
        <w:t> </w:t>
      </w:r>
      <w:r>
        <w:rPr>
          <w:sz w:val="20"/>
        </w:rPr>
        <w:t>derechos.</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Como es sabido, al comparar la tarea de los magistrados con la redacción de una</w:t>
      </w:r>
      <w:r>
        <w:rPr>
          <w:spacing w:val="-12"/>
          <w:sz w:val="20"/>
        </w:rPr>
        <w:t> </w:t>
      </w:r>
      <w:r>
        <w:rPr>
          <w:sz w:val="20"/>
        </w:rPr>
        <w:t>obra</w:t>
      </w:r>
      <w:r>
        <w:rPr>
          <w:spacing w:val="-13"/>
          <w:sz w:val="20"/>
        </w:rPr>
        <w:t> </w:t>
      </w:r>
      <w:r>
        <w:rPr>
          <w:sz w:val="20"/>
        </w:rPr>
        <w:t>colectiva,</w:t>
      </w:r>
      <w:r>
        <w:rPr>
          <w:spacing w:val="-12"/>
          <w:sz w:val="20"/>
        </w:rPr>
        <w:t> </w:t>
      </w:r>
      <w:r>
        <w:rPr>
          <w:sz w:val="20"/>
        </w:rPr>
        <w:t>el</w:t>
      </w:r>
      <w:r>
        <w:rPr>
          <w:spacing w:val="-13"/>
          <w:sz w:val="20"/>
        </w:rPr>
        <w:t> </w:t>
      </w:r>
      <w:r>
        <w:rPr>
          <w:sz w:val="20"/>
        </w:rPr>
        <w:t>célebre</w:t>
      </w:r>
      <w:r>
        <w:rPr>
          <w:spacing w:val="-12"/>
          <w:sz w:val="20"/>
        </w:rPr>
        <w:t> </w:t>
      </w:r>
      <w:r>
        <w:rPr>
          <w:sz w:val="20"/>
        </w:rPr>
        <w:t>jusfilósofo</w:t>
      </w:r>
      <w:r>
        <w:rPr>
          <w:spacing w:val="-12"/>
          <w:sz w:val="20"/>
        </w:rPr>
        <w:t> </w:t>
      </w:r>
      <w:r>
        <w:rPr>
          <w:sz w:val="20"/>
        </w:rPr>
        <w:t>afirma</w:t>
      </w:r>
      <w:r>
        <w:rPr>
          <w:spacing w:val="-13"/>
          <w:sz w:val="20"/>
        </w:rPr>
        <w:t> </w:t>
      </w:r>
      <w:r>
        <w:rPr>
          <w:sz w:val="20"/>
        </w:rPr>
        <w:t>que,</w:t>
      </w:r>
      <w:r>
        <w:rPr>
          <w:spacing w:val="-12"/>
          <w:sz w:val="20"/>
        </w:rPr>
        <w:t> </w:t>
      </w:r>
      <w:r>
        <w:rPr>
          <w:sz w:val="20"/>
        </w:rPr>
        <w:t>en</w:t>
      </w:r>
      <w:r>
        <w:rPr>
          <w:spacing w:val="-12"/>
          <w:sz w:val="20"/>
        </w:rPr>
        <w:t> </w:t>
      </w:r>
      <w:r>
        <w:rPr>
          <w:sz w:val="20"/>
        </w:rPr>
        <w:t>casos</w:t>
      </w:r>
      <w:r>
        <w:rPr>
          <w:spacing w:val="-12"/>
          <w:sz w:val="20"/>
        </w:rPr>
        <w:t> </w:t>
      </w:r>
      <w:r>
        <w:rPr>
          <w:sz w:val="20"/>
        </w:rPr>
        <w:t>especialmente</w:t>
      </w:r>
      <w:r>
        <w:rPr>
          <w:spacing w:val="-12"/>
          <w:sz w:val="20"/>
        </w:rPr>
        <w:t> </w:t>
      </w:r>
      <w:r>
        <w:rPr>
          <w:sz w:val="20"/>
        </w:rPr>
        <w:t>difíciles, los jueces deben recurrir al cuerpo de precedentes no sólo para entender lo que hicieron sus predecesores anteriormente, o para comprender su estado de ánimo al juzgar</w:t>
      </w:r>
      <w:r>
        <w:rPr>
          <w:spacing w:val="-15"/>
          <w:sz w:val="20"/>
        </w:rPr>
        <w:t> </w:t>
      </w:r>
      <w:r>
        <w:rPr>
          <w:sz w:val="20"/>
        </w:rPr>
        <w:t>casos</w:t>
      </w:r>
      <w:r>
        <w:rPr>
          <w:spacing w:val="-15"/>
          <w:sz w:val="20"/>
        </w:rPr>
        <w:t> </w:t>
      </w:r>
      <w:r>
        <w:rPr>
          <w:sz w:val="20"/>
        </w:rPr>
        <w:t>análogos,</w:t>
      </w:r>
      <w:r>
        <w:rPr>
          <w:spacing w:val="-16"/>
          <w:sz w:val="20"/>
        </w:rPr>
        <w:t> </w:t>
      </w:r>
      <w:r>
        <w:rPr>
          <w:sz w:val="20"/>
        </w:rPr>
        <w:t>sino</w:t>
      </w:r>
      <w:r>
        <w:rPr>
          <w:spacing w:val="-15"/>
          <w:sz w:val="20"/>
        </w:rPr>
        <w:t> </w:t>
      </w:r>
      <w:r>
        <w:rPr>
          <w:sz w:val="20"/>
        </w:rPr>
        <w:t>para</w:t>
      </w:r>
      <w:r>
        <w:rPr>
          <w:spacing w:val="-17"/>
          <w:sz w:val="20"/>
        </w:rPr>
        <w:t> </w:t>
      </w:r>
      <w:r>
        <w:rPr>
          <w:sz w:val="20"/>
        </w:rPr>
        <w:t>continuar,</w:t>
      </w:r>
      <w:r>
        <w:rPr>
          <w:spacing w:val="-16"/>
          <w:sz w:val="20"/>
        </w:rPr>
        <w:t> </w:t>
      </w:r>
      <w:r>
        <w:rPr>
          <w:sz w:val="20"/>
        </w:rPr>
        <w:t>con</w:t>
      </w:r>
      <w:r>
        <w:rPr>
          <w:spacing w:val="-16"/>
          <w:sz w:val="20"/>
        </w:rPr>
        <w:t> </w:t>
      </w:r>
      <w:r>
        <w:rPr>
          <w:sz w:val="20"/>
        </w:rPr>
        <w:t>coherencia</w:t>
      </w:r>
      <w:r>
        <w:rPr>
          <w:spacing w:val="-18"/>
          <w:sz w:val="20"/>
        </w:rPr>
        <w:t> </w:t>
      </w:r>
      <w:r>
        <w:rPr>
          <w:sz w:val="20"/>
        </w:rPr>
        <w:t>e</w:t>
      </w:r>
      <w:r>
        <w:rPr>
          <w:spacing w:val="-14"/>
          <w:sz w:val="20"/>
        </w:rPr>
        <w:t> </w:t>
      </w:r>
      <w:r>
        <w:rPr>
          <w:sz w:val="20"/>
        </w:rPr>
        <w:t>integridad</w:t>
      </w:r>
      <w:r>
        <w:rPr>
          <w:spacing w:val="-16"/>
          <w:sz w:val="20"/>
        </w:rPr>
        <w:t> </w:t>
      </w:r>
      <w:r>
        <w:rPr>
          <w:sz w:val="20"/>
        </w:rPr>
        <w:t>de</w:t>
      </w:r>
      <w:r>
        <w:rPr>
          <w:spacing w:val="-16"/>
          <w:sz w:val="20"/>
        </w:rPr>
        <w:t> </w:t>
      </w:r>
      <w:r>
        <w:rPr>
          <w:sz w:val="20"/>
        </w:rPr>
        <w:t>principios, su labor sin hipos ni hiatos</w:t>
      </w:r>
      <w:r>
        <w:rPr>
          <w:spacing w:val="-18"/>
          <w:sz w:val="20"/>
        </w:rPr>
        <w:t> </w:t>
      </w:r>
      <w:r>
        <w:rPr>
          <w:sz w:val="20"/>
        </w:rPr>
        <w:t>interpretativos:</w:t>
      </w:r>
    </w:p>
    <w:p>
      <w:pPr>
        <w:pStyle w:val="BodyText"/>
        <w:spacing w:before="6"/>
        <w:rPr>
          <w:sz w:val="19"/>
        </w:rPr>
      </w:pPr>
    </w:p>
    <w:p>
      <w:pPr>
        <w:spacing w:before="0"/>
        <w:ind w:left="829" w:right="964" w:firstLine="0"/>
        <w:jc w:val="both"/>
        <w:rPr>
          <w:sz w:val="10"/>
        </w:rPr>
      </w:pPr>
      <w:r>
        <w:rPr>
          <w:sz w:val="16"/>
        </w:rPr>
        <w:t>“Each</w:t>
      </w:r>
      <w:r>
        <w:rPr>
          <w:spacing w:val="-11"/>
          <w:sz w:val="16"/>
        </w:rPr>
        <w:t> </w:t>
      </w:r>
      <w:r>
        <w:rPr>
          <w:sz w:val="16"/>
        </w:rPr>
        <w:t>judge</w:t>
      </w:r>
      <w:r>
        <w:rPr>
          <w:spacing w:val="-11"/>
          <w:sz w:val="16"/>
        </w:rPr>
        <w:t> </w:t>
      </w:r>
      <w:r>
        <w:rPr>
          <w:sz w:val="16"/>
        </w:rPr>
        <w:t>is</w:t>
      </w:r>
      <w:r>
        <w:rPr>
          <w:spacing w:val="-11"/>
          <w:sz w:val="16"/>
        </w:rPr>
        <w:t> </w:t>
      </w:r>
      <w:r>
        <w:rPr>
          <w:sz w:val="16"/>
        </w:rPr>
        <w:t>then</w:t>
      </w:r>
      <w:r>
        <w:rPr>
          <w:spacing w:val="-12"/>
          <w:sz w:val="16"/>
        </w:rPr>
        <w:t> </w:t>
      </w:r>
      <w:r>
        <w:rPr>
          <w:sz w:val="16"/>
        </w:rPr>
        <w:t>like</w:t>
      </w:r>
      <w:r>
        <w:rPr>
          <w:spacing w:val="-11"/>
          <w:sz w:val="16"/>
        </w:rPr>
        <w:t> </w:t>
      </w:r>
      <w:r>
        <w:rPr>
          <w:sz w:val="16"/>
        </w:rPr>
        <w:t>a</w:t>
      </w:r>
      <w:r>
        <w:rPr>
          <w:spacing w:val="-12"/>
          <w:sz w:val="16"/>
        </w:rPr>
        <w:t> </w:t>
      </w:r>
      <w:r>
        <w:rPr>
          <w:sz w:val="16"/>
        </w:rPr>
        <w:t>novelist</w:t>
      </w:r>
      <w:r>
        <w:rPr>
          <w:spacing w:val="-12"/>
          <w:sz w:val="16"/>
        </w:rPr>
        <w:t> </w:t>
      </w:r>
      <w:r>
        <w:rPr>
          <w:sz w:val="16"/>
        </w:rPr>
        <w:t>in</w:t>
      </w:r>
      <w:r>
        <w:rPr>
          <w:spacing w:val="-12"/>
          <w:sz w:val="16"/>
        </w:rPr>
        <w:t> </w:t>
      </w:r>
      <w:r>
        <w:rPr>
          <w:sz w:val="16"/>
        </w:rPr>
        <w:t>the</w:t>
      </w:r>
      <w:r>
        <w:rPr>
          <w:spacing w:val="-11"/>
          <w:sz w:val="16"/>
        </w:rPr>
        <w:t> </w:t>
      </w:r>
      <w:r>
        <w:rPr>
          <w:sz w:val="16"/>
        </w:rPr>
        <w:t>chain.</w:t>
      </w:r>
      <w:r>
        <w:rPr>
          <w:spacing w:val="-12"/>
          <w:sz w:val="16"/>
        </w:rPr>
        <w:t> </w:t>
      </w:r>
      <w:r>
        <w:rPr>
          <w:sz w:val="16"/>
        </w:rPr>
        <w:t>He</w:t>
      </w:r>
      <w:r>
        <w:rPr>
          <w:spacing w:val="-12"/>
          <w:sz w:val="16"/>
        </w:rPr>
        <w:t> </w:t>
      </w:r>
      <w:r>
        <w:rPr>
          <w:sz w:val="16"/>
        </w:rPr>
        <w:t>or</w:t>
      </w:r>
      <w:r>
        <w:rPr>
          <w:spacing w:val="-12"/>
          <w:sz w:val="16"/>
        </w:rPr>
        <w:t> </w:t>
      </w:r>
      <w:r>
        <w:rPr>
          <w:sz w:val="16"/>
        </w:rPr>
        <w:t>she</w:t>
      </w:r>
      <w:r>
        <w:rPr>
          <w:spacing w:val="-11"/>
          <w:sz w:val="16"/>
        </w:rPr>
        <w:t> </w:t>
      </w:r>
      <w:r>
        <w:rPr>
          <w:sz w:val="16"/>
        </w:rPr>
        <w:t>must</w:t>
      </w:r>
      <w:r>
        <w:rPr>
          <w:spacing w:val="-11"/>
          <w:sz w:val="16"/>
        </w:rPr>
        <w:t> </w:t>
      </w:r>
      <w:r>
        <w:rPr>
          <w:sz w:val="16"/>
        </w:rPr>
        <w:t>read</w:t>
      </w:r>
      <w:r>
        <w:rPr>
          <w:spacing w:val="-11"/>
          <w:sz w:val="16"/>
        </w:rPr>
        <w:t> </w:t>
      </w:r>
      <w:r>
        <w:rPr>
          <w:sz w:val="16"/>
        </w:rPr>
        <w:t>through</w:t>
      </w:r>
      <w:r>
        <w:rPr>
          <w:spacing w:val="-12"/>
          <w:sz w:val="16"/>
        </w:rPr>
        <w:t> </w:t>
      </w:r>
      <w:r>
        <w:rPr>
          <w:sz w:val="16"/>
        </w:rPr>
        <w:t>what</w:t>
      </w:r>
      <w:r>
        <w:rPr>
          <w:spacing w:val="-12"/>
          <w:sz w:val="16"/>
        </w:rPr>
        <w:t> </w:t>
      </w:r>
      <w:r>
        <w:rPr>
          <w:sz w:val="16"/>
        </w:rPr>
        <w:t>other judges in the past have written not only to discover what these judges have said, or their</w:t>
      </w:r>
      <w:r>
        <w:rPr>
          <w:spacing w:val="-3"/>
          <w:sz w:val="16"/>
        </w:rPr>
        <w:t> </w:t>
      </w:r>
      <w:r>
        <w:rPr>
          <w:sz w:val="16"/>
        </w:rPr>
        <w:t>state</w:t>
      </w:r>
      <w:r>
        <w:rPr>
          <w:spacing w:val="-4"/>
          <w:sz w:val="16"/>
        </w:rPr>
        <w:t> </w:t>
      </w:r>
      <w:r>
        <w:rPr>
          <w:sz w:val="16"/>
        </w:rPr>
        <w:t>of</w:t>
      </w:r>
      <w:r>
        <w:rPr>
          <w:spacing w:val="-3"/>
          <w:sz w:val="16"/>
        </w:rPr>
        <w:t> </w:t>
      </w:r>
      <w:r>
        <w:rPr>
          <w:sz w:val="16"/>
        </w:rPr>
        <w:t>mind</w:t>
      </w:r>
      <w:r>
        <w:rPr>
          <w:spacing w:val="-3"/>
          <w:sz w:val="16"/>
        </w:rPr>
        <w:t> </w:t>
      </w:r>
      <w:r>
        <w:rPr>
          <w:sz w:val="16"/>
        </w:rPr>
        <w:t>when</w:t>
      </w:r>
      <w:r>
        <w:rPr>
          <w:spacing w:val="-4"/>
          <w:sz w:val="16"/>
        </w:rPr>
        <w:t> </w:t>
      </w:r>
      <w:r>
        <w:rPr>
          <w:sz w:val="16"/>
        </w:rPr>
        <w:t>they</w:t>
      </w:r>
      <w:r>
        <w:rPr>
          <w:spacing w:val="-3"/>
          <w:sz w:val="16"/>
        </w:rPr>
        <w:t> </w:t>
      </w:r>
      <w:r>
        <w:rPr>
          <w:sz w:val="16"/>
        </w:rPr>
        <w:t>said</w:t>
      </w:r>
      <w:r>
        <w:rPr>
          <w:spacing w:val="-2"/>
          <w:sz w:val="16"/>
        </w:rPr>
        <w:t> </w:t>
      </w:r>
      <w:r>
        <w:rPr>
          <w:sz w:val="16"/>
        </w:rPr>
        <w:t>it,</w:t>
      </w:r>
      <w:r>
        <w:rPr>
          <w:spacing w:val="-4"/>
          <w:sz w:val="16"/>
        </w:rPr>
        <w:t> </w:t>
      </w:r>
      <w:r>
        <w:rPr>
          <w:sz w:val="16"/>
        </w:rPr>
        <w:t>but</w:t>
      </w:r>
      <w:r>
        <w:rPr>
          <w:spacing w:val="-4"/>
          <w:sz w:val="16"/>
        </w:rPr>
        <w:t> </w:t>
      </w:r>
      <w:r>
        <w:rPr>
          <w:sz w:val="16"/>
        </w:rPr>
        <w:t>to</w:t>
      </w:r>
      <w:r>
        <w:rPr>
          <w:spacing w:val="-2"/>
          <w:sz w:val="16"/>
        </w:rPr>
        <w:t> </w:t>
      </w:r>
      <w:r>
        <w:rPr>
          <w:sz w:val="16"/>
        </w:rPr>
        <w:t>reach</w:t>
      </w:r>
      <w:r>
        <w:rPr>
          <w:spacing w:val="-4"/>
          <w:sz w:val="16"/>
        </w:rPr>
        <w:t> </w:t>
      </w:r>
      <w:r>
        <w:rPr>
          <w:sz w:val="16"/>
        </w:rPr>
        <w:t>an</w:t>
      </w:r>
      <w:r>
        <w:rPr>
          <w:spacing w:val="-4"/>
          <w:sz w:val="16"/>
        </w:rPr>
        <w:t> </w:t>
      </w:r>
      <w:r>
        <w:rPr>
          <w:sz w:val="16"/>
        </w:rPr>
        <w:t>opinion</w:t>
      </w:r>
      <w:r>
        <w:rPr>
          <w:spacing w:val="-4"/>
          <w:sz w:val="16"/>
        </w:rPr>
        <w:t> </w:t>
      </w:r>
      <w:r>
        <w:rPr>
          <w:sz w:val="16"/>
        </w:rPr>
        <w:t>about</w:t>
      </w:r>
      <w:r>
        <w:rPr>
          <w:spacing w:val="-4"/>
          <w:sz w:val="16"/>
        </w:rPr>
        <w:t> </w:t>
      </w:r>
      <w:r>
        <w:rPr>
          <w:sz w:val="16"/>
        </w:rPr>
        <w:t>what</w:t>
      </w:r>
      <w:r>
        <w:rPr>
          <w:spacing w:val="-3"/>
          <w:sz w:val="16"/>
        </w:rPr>
        <w:t> </w:t>
      </w:r>
      <w:r>
        <w:rPr>
          <w:sz w:val="16"/>
        </w:rPr>
        <w:t>these</w:t>
      </w:r>
      <w:r>
        <w:rPr>
          <w:spacing w:val="-4"/>
          <w:sz w:val="16"/>
        </w:rPr>
        <w:t> </w:t>
      </w:r>
      <w:r>
        <w:rPr>
          <w:sz w:val="16"/>
        </w:rPr>
        <w:t>judges have collectively done, in the way that each of our novelists formed an opinion about the collective opinion so far</w:t>
      </w:r>
      <w:r>
        <w:rPr>
          <w:spacing w:val="-7"/>
          <w:sz w:val="16"/>
        </w:rPr>
        <w:t> </w:t>
      </w:r>
      <w:r>
        <w:rPr>
          <w:sz w:val="16"/>
        </w:rPr>
        <w:t>written.”</w:t>
      </w:r>
      <w:hyperlink w:history="true" w:anchor="_bookmark245">
        <w:r>
          <w:rPr>
            <w:position w:val="6"/>
            <w:sz w:val="10"/>
          </w:rPr>
          <w:t>38</w:t>
        </w:r>
      </w:hyperlink>
    </w:p>
    <w:p>
      <w:pPr>
        <w:pStyle w:val="BodyText"/>
        <w:spacing w:before="9"/>
        <w:rPr>
          <w:sz w:val="19"/>
        </w:rPr>
      </w:pPr>
    </w:p>
    <w:p>
      <w:pPr>
        <w:pStyle w:val="ListParagraph"/>
        <w:numPr>
          <w:ilvl w:val="0"/>
          <w:numId w:val="18"/>
        </w:numPr>
        <w:tabs>
          <w:tab w:pos="830" w:val="left" w:leader="none"/>
        </w:tabs>
        <w:spacing w:line="240" w:lineRule="auto" w:before="0" w:after="0"/>
        <w:ind w:left="121" w:right="117" w:firstLine="0"/>
        <w:jc w:val="both"/>
        <w:rPr>
          <w:i/>
          <w:sz w:val="20"/>
        </w:rPr>
      </w:pPr>
      <w:r>
        <w:rPr>
          <w:sz w:val="20"/>
        </w:rPr>
        <w:t>Existe, por tanto, un ejercicio previo de descubrimiento y adhesión a los principios</w:t>
      </w:r>
      <w:r>
        <w:rPr>
          <w:spacing w:val="-8"/>
          <w:sz w:val="20"/>
        </w:rPr>
        <w:t> </w:t>
      </w:r>
      <w:r>
        <w:rPr>
          <w:sz w:val="20"/>
        </w:rPr>
        <w:t>jurídicos</w:t>
      </w:r>
      <w:r>
        <w:rPr>
          <w:spacing w:val="-8"/>
          <w:sz w:val="20"/>
        </w:rPr>
        <w:t> </w:t>
      </w:r>
      <w:r>
        <w:rPr>
          <w:sz w:val="20"/>
        </w:rPr>
        <w:t>que</w:t>
      </w:r>
      <w:r>
        <w:rPr>
          <w:spacing w:val="-8"/>
          <w:sz w:val="20"/>
        </w:rPr>
        <w:t> </w:t>
      </w:r>
      <w:r>
        <w:rPr>
          <w:sz w:val="20"/>
        </w:rPr>
        <w:t>son</w:t>
      </w:r>
      <w:r>
        <w:rPr>
          <w:spacing w:val="-8"/>
          <w:sz w:val="20"/>
        </w:rPr>
        <w:t> </w:t>
      </w:r>
      <w:r>
        <w:rPr>
          <w:sz w:val="20"/>
        </w:rPr>
        <w:t>el</w:t>
      </w:r>
      <w:r>
        <w:rPr>
          <w:spacing w:val="-8"/>
          <w:sz w:val="20"/>
        </w:rPr>
        <w:t> </w:t>
      </w:r>
      <w:r>
        <w:rPr>
          <w:sz w:val="20"/>
        </w:rPr>
        <w:t>punto</w:t>
      </w:r>
      <w:r>
        <w:rPr>
          <w:spacing w:val="-7"/>
          <w:sz w:val="20"/>
        </w:rPr>
        <w:t> </w:t>
      </w:r>
      <w:r>
        <w:rPr>
          <w:sz w:val="20"/>
        </w:rPr>
        <w:t>de</w:t>
      </w:r>
      <w:r>
        <w:rPr>
          <w:spacing w:val="-7"/>
          <w:sz w:val="20"/>
        </w:rPr>
        <w:t> </w:t>
      </w:r>
      <w:r>
        <w:rPr>
          <w:sz w:val="20"/>
        </w:rPr>
        <w:t>continuidad</w:t>
      </w:r>
      <w:r>
        <w:rPr>
          <w:spacing w:val="-8"/>
          <w:sz w:val="20"/>
        </w:rPr>
        <w:t> </w:t>
      </w:r>
      <w:r>
        <w:rPr>
          <w:sz w:val="20"/>
        </w:rPr>
        <w:t>entre</w:t>
      </w:r>
      <w:r>
        <w:rPr>
          <w:spacing w:val="-8"/>
          <w:sz w:val="20"/>
        </w:rPr>
        <w:t> </w:t>
      </w:r>
      <w:r>
        <w:rPr>
          <w:sz w:val="20"/>
        </w:rPr>
        <w:t>el</w:t>
      </w:r>
      <w:r>
        <w:rPr>
          <w:spacing w:val="-8"/>
          <w:sz w:val="20"/>
        </w:rPr>
        <w:t> </w:t>
      </w:r>
      <w:r>
        <w:rPr>
          <w:sz w:val="20"/>
        </w:rPr>
        <w:t>pasado</w:t>
      </w:r>
      <w:r>
        <w:rPr>
          <w:spacing w:val="-8"/>
          <w:sz w:val="20"/>
        </w:rPr>
        <w:t> </w:t>
      </w:r>
      <w:r>
        <w:rPr>
          <w:sz w:val="20"/>
        </w:rPr>
        <w:t>y</w:t>
      </w:r>
      <w:r>
        <w:rPr>
          <w:spacing w:val="-8"/>
          <w:sz w:val="20"/>
        </w:rPr>
        <w:t> </w:t>
      </w:r>
      <w:r>
        <w:rPr>
          <w:sz w:val="20"/>
        </w:rPr>
        <w:t>el</w:t>
      </w:r>
      <w:r>
        <w:rPr>
          <w:spacing w:val="-8"/>
          <w:sz w:val="20"/>
        </w:rPr>
        <w:t> </w:t>
      </w:r>
      <w:r>
        <w:rPr>
          <w:sz w:val="20"/>
        </w:rPr>
        <w:t>presente.</w:t>
      </w:r>
      <w:r>
        <w:rPr>
          <w:spacing w:val="-8"/>
          <w:sz w:val="20"/>
        </w:rPr>
        <w:t> </w:t>
      </w:r>
      <w:r>
        <w:rPr>
          <w:sz w:val="20"/>
        </w:rPr>
        <w:t>En esta</w:t>
      </w:r>
      <w:r>
        <w:rPr>
          <w:spacing w:val="-19"/>
          <w:sz w:val="20"/>
        </w:rPr>
        <w:t> </w:t>
      </w:r>
      <w:r>
        <w:rPr>
          <w:sz w:val="20"/>
        </w:rPr>
        <w:t>continua</w:t>
      </w:r>
      <w:r>
        <w:rPr>
          <w:spacing w:val="-19"/>
          <w:sz w:val="20"/>
        </w:rPr>
        <w:t> </w:t>
      </w:r>
      <w:r>
        <w:rPr>
          <w:sz w:val="20"/>
        </w:rPr>
        <w:t>construcción</w:t>
      </w:r>
      <w:r>
        <w:rPr>
          <w:spacing w:val="-18"/>
          <w:sz w:val="20"/>
        </w:rPr>
        <w:t> </w:t>
      </w:r>
      <w:r>
        <w:rPr>
          <w:sz w:val="20"/>
        </w:rPr>
        <w:t>de</w:t>
      </w:r>
      <w:r>
        <w:rPr>
          <w:spacing w:val="-18"/>
          <w:sz w:val="20"/>
        </w:rPr>
        <w:t> </w:t>
      </w:r>
      <w:r>
        <w:rPr>
          <w:sz w:val="20"/>
        </w:rPr>
        <w:t>la</w:t>
      </w:r>
      <w:r>
        <w:rPr>
          <w:spacing w:val="-20"/>
          <w:sz w:val="20"/>
        </w:rPr>
        <w:t> </w:t>
      </w:r>
      <w:r>
        <w:rPr>
          <w:sz w:val="20"/>
        </w:rPr>
        <w:t>novela</w:t>
      </w:r>
      <w:r>
        <w:rPr>
          <w:spacing w:val="-19"/>
          <w:sz w:val="20"/>
        </w:rPr>
        <w:t> </w:t>
      </w:r>
      <w:r>
        <w:rPr>
          <w:sz w:val="20"/>
        </w:rPr>
        <w:t>jurisprudencial,</w:t>
      </w:r>
      <w:r>
        <w:rPr>
          <w:spacing w:val="-20"/>
          <w:sz w:val="20"/>
        </w:rPr>
        <w:t> </w:t>
      </w:r>
      <w:r>
        <w:rPr>
          <w:sz w:val="20"/>
        </w:rPr>
        <w:t>cada</w:t>
      </w:r>
      <w:r>
        <w:rPr>
          <w:spacing w:val="-19"/>
          <w:sz w:val="20"/>
        </w:rPr>
        <w:t> </w:t>
      </w:r>
      <w:r>
        <w:rPr>
          <w:sz w:val="20"/>
        </w:rPr>
        <w:t>composición</w:t>
      </w:r>
      <w:r>
        <w:rPr>
          <w:spacing w:val="-18"/>
          <w:sz w:val="20"/>
        </w:rPr>
        <w:t> </w:t>
      </w:r>
      <w:r>
        <w:rPr>
          <w:sz w:val="20"/>
        </w:rPr>
        <w:t>de</w:t>
      </w:r>
      <w:r>
        <w:rPr>
          <w:spacing w:val="-18"/>
          <w:sz w:val="20"/>
        </w:rPr>
        <w:t> </w:t>
      </w:r>
      <w:r>
        <w:rPr>
          <w:sz w:val="20"/>
        </w:rPr>
        <w:t>la</w:t>
      </w:r>
      <w:r>
        <w:rPr>
          <w:spacing w:val="-20"/>
          <w:sz w:val="20"/>
        </w:rPr>
        <w:t> </w:t>
      </w:r>
      <w:r>
        <w:rPr>
          <w:sz w:val="20"/>
        </w:rPr>
        <w:t>Corte, inserta en circunstancias históricas específicas y enfrentada a los desafíos hermenéuticos de actualización que plantean los casos que llegan a este Tribunal continental, se ha enfrentado siempre a la tarea de interpretar la Convención de manera de derivar una protección de los DESCA compatible con los principios </w:t>
      </w:r>
      <w:r>
        <w:rPr>
          <w:i/>
          <w:sz w:val="20"/>
        </w:rPr>
        <w:t>pro </w:t>
      </w:r>
      <w:r>
        <w:rPr>
          <w:i/>
          <w:sz w:val="20"/>
        </w:rPr>
        <w:t>persona </w:t>
      </w:r>
      <w:r>
        <w:rPr>
          <w:sz w:val="20"/>
        </w:rPr>
        <w:t>y del </w:t>
      </w:r>
      <w:r>
        <w:rPr>
          <w:i/>
          <w:sz w:val="20"/>
        </w:rPr>
        <w:t>effect</w:t>
      </w:r>
      <w:r>
        <w:rPr>
          <w:i/>
          <w:spacing w:val="-10"/>
          <w:sz w:val="20"/>
        </w:rPr>
        <w:t> </w:t>
      </w:r>
      <w:r>
        <w:rPr>
          <w:i/>
          <w:sz w:val="20"/>
        </w:rPr>
        <w:t>utile.</w:t>
      </w:r>
    </w:p>
    <w:p>
      <w:pPr>
        <w:pStyle w:val="BodyText"/>
        <w:spacing w:before="7"/>
        <w:rPr>
          <w:i/>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Es</w:t>
      </w:r>
      <w:r>
        <w:rPr>
          <w:spacing w:val="-13"/>
          <w:sz w:val="20"/>
        </w:rPr>
        <w:t> </w:t>
      </w:r>
      <w:r>
        <w:rPr>
          <w:sz w:val="20"/>
        </w:rPr>
        <w:t>cierto</w:t>
      </w:r>
      <w:r>
        <w:rPr>
          <w:spacing w:val="-13"/>
          <w:sz w:val="20"/>
        </w:rPr>
        <w:t> </w:t>
      </w:r>
      <w:r>
        <w:rPr>
          <w:sz w:val="20"/>
        </w:rPr>
        <w:t>que</w:t>
      </w:r>
      <w:r>
        <w:rPr>
          <w:spacing w:val="-13"/>
          <w:sz w:val="20"/>
        </w:rPr>
        <w:t> </w:t>
      </w:r>
      <w:r>
        <w:rPr>
          <w:sz w:val="20"/>
        </w:rPr>
        <w:t>este</w:t>
      </w:r>
      <w:r>
        <w:rPr>
          <w:spacing w:val="-13"/>
          <w:sz w:val="20"/>
        </w:rPr>
        <w:t> </w:t>
      </w:r>
      <w:r>
        <w:rPr>
          <w:sz w:val="20"/>
        </w:rPr>
        <w:t>entendimiento</w:t>
      </w:r>
      <w:r>
        <w:rPr>
          <w:spacing w:val="-13"/>
          <w:sz w:val="20"/>
        </w:rPr>
        <w:t> </w:t>
      </w:r>
      <w:r>
        <w:rPr>
          <w:sz w:val="20"/>
        </w:rPr>
        <w:t>de</w:t>
      </w:r>
      <w:r>
        <w:rPr>
          <w:spacing w:val="-12"/>
          <w:sz w:val="20"/>
        </w:rPr>
        <w:t> </w:t>
      </w:r>
      <w:r>
        <w:rPr>
          <w:sz w:val="20"/>
        </w:rPr>
        <w:t>la</w:t>
      </w:r>
      <w:r>
        <w:rPr>
          <w:spacing w:val="-14"/>
          <w:sz w:val="20"/>
        </w:rPr>
        <w:t> </w:t>
      </w:r>
      <w:r>
        <w:rPr>
          <w:sz w:val="20"/>
        </w:rPr>
        <w:t>Corte</w:t>
      </w:r>
      <w:r>
        <w:rPr>
          <w:spacing w:val="-13"/>
          <w:sz w:val="20"/>
        </w:rPr>
        <w:t> </w:t>
      </w:r>
      <w:r>
        <w:rPr>
          <w:sz w:val="20"/>
        </w:rPr>
        <w:t>no</w:t>
      </w:r>
      <w:r>
        <w:rPr>
          <w:spacing w:val="-13"/>
          <w:sz w:val="20"/>
        </w:rPr>
        <w:t> </w:t>
      </w:r>
      <w:r>
        <w:rPr>
          <w:sz w:val="20"/>
        </w:rPr>
        <w:t>se</w:t>
      </w:r>
      <w:r>
        <w:rPr>
          <w:spacing w:val="-12"/>
          <w:sz w:val="20"/>
        </w:rPr>
        <w:t> </w:t>
      </w:r>
      <w:r>
        <w:rPr>
          <w:sz w:val="20"/>
        </w:rPr>
        <w:t>construyó</w:t>
      </w:r>
      <w:r>
        <w:rPr>
          <w:spacing w:val="-13"/>
          <w:sz w:val="20"/>
        </w:rPr>
        <w:t> </w:t>
      </w:r>
      <w:r>
        <w:rPr>
          <w:sz w:val="20"/>
        </w:rPr>
        <w:t>sin</w:t>
      </w:r>
      <w:r>
        <w:rPr>
          <w:spacing w:val="-14"/>
          <w:sz w:val="20"/>
        </w:rPr>
        <w:t> </w:t>
      </w:r>
      <w:r>
        <w:rPr>
          <w:sz w:val="20"/>
        </w:rPr>
        <w:t>la</w:t>
      </w:r>
      <w:r>
        <w:rPr>
          <w:spacing w:val="-13"/>
          <w:sz w:val="20"/>
        </w:rPr>
        <w:t> </w:t>
      </w:r>
      <w:r>
        <w:rPr>
          <w:sz w:val="20"/>
        </w:rPr>
        <w:t>importante participación</w:t>
      </w:r>
      <w:r>
        <w:rPr>
          <w:spacing w:val="-10"/>
          <w:sz w:val="20"/>
        </w:rPr>
        <w:t> </w:t>
      </w:r>
      <w:r>
        <w:rPr>
          <w:sz w:val="20"/>
        </w:rPr>
        <w:t>de</w:t>
      </w:r>
      <w:r>
        <w:rPr>
          <w:spacing w:val="-10"/>
          <w:sz w:val="20"/>
        </w:rPr>
        <w:t> </w:t>
      </w:r>
      <w:r>
        <w:rPr>
          <w:sz w:val="20"/>
        </w:rPr>
        <w:t>magistrados</w:t>
      </w:r>
      <w:r>
        <w:rPr>
          <w:spacing w:val="-9"/>
          <w:sz w:val="20"/>
        </w:rPr>
        <w:t> </w:t>
      </w:r>
      <w:r>
        <w:rPr>
          <w:sz w:val="20"/>
        </w:rPr>
        <w:t>cuyas</w:t>
      </w:r>
      <w:r>
        <w:rPr>
          <w:spacing w:val="-10"/>
          <w:sz w:val="20"/>
        </w:rPr>
        <w:t> </w:t>
      </w:r>
      <w:r>
        <w:rPr>
          <w:sz w:val="20"/>
        </w:rPr>
        <w:t>posiciones</w:t>
      </w:r>
      <w:r>
        <w:rPr>
          <w:spacing w:val="-12"/>
          <w:sz w:val="20"/>
        </w:rPr>
        <w:t> </w:t>
      </w:r>
      <w:r>
        <w:rPr>
          <w:sz w:val="20"/>
        </w:rPr>
        <w:t>no</w:t>
      </w:r>
      <w:r>
        <w:rPr>
          <w:spacing w:val="-11"/>
          <w:sz w:val="20"/>
        </w:rPr>
        <w:t> </w:t>
      </w:r>
      <w:r>
        <w:rPr>
          <w:sz w:val="20"/>
        </w:rPr>
        <w:t>fueron</w:t>
      </w:r>
      <w:r>
        <w:rPr>
          <w:spacing w:val="-10"/>
          <w:sz w:val="20"/>
        </w:rPr>
        <w:t> </w:t>
      </w:r>
      <w:r>
        <w:rPr>
          <w:sz w:val="20"/>
        </w:rPr>
        <w:t>seguidas</w:t>
      </w:r>
      <w:r>
        <w:rPr>
          <w:spacing w:val="-10"/>
          <w:sz w:val="20"/>
        </w:rPr>
        <w:t> </w:t>
      </w:r>
      <w:r>
        <w:rPr>
          <w:sz w:val="20"/>
        </w:rPr>
        <w:t>por</w:t>
      </w:r>
      <w:r>
        <w:rPr>
          <w:spacing w:val="-11"/>
          <w:sz w:val="20"/>
        </w:rPr>
        <w:t> </w:t>
      </w:r>
      <w:r>
        <w:rPr>
          <w:sz w:val="20"/>
        </w:rPr>
        <w:t>la</w:t>
      </w:r>
      <w:r>
        <w:rPr>
          <w:spacing w:val="-11"/>
          <w:sz w:val="20"/>
        </w:rPr>
        <w:t> </w:t>
      </w:r>
      <w:r>
        <w:rPr>
          <w:sz w:val="20"/>
        </w:rPr>
        <w:t>mayoría,</w:t>
      </w:r>
      <w:r>
        <w:rPr>
          <w:spacing w:val="-10"/>
          <w:sz w:val="20"/>
        </w:rPr>
        <w:t> </w:t>
      </w:r>
      <w:r>
        <w:rPr>
          <w:sz w:val="20"/>
        </w:rPr>
        <w:t>sin perjuicio de que sus argumentos fueran debidamente considerados y añadidos a la interpretación de la Corte como contrapunto o advertencia para los posteriores desarrollos de la</w:t>
      </w:r>
      <w:r>
        <w:rPr>
          <w:spacing w:val="-16"/>
          <w:sz w:val="20"/>
        </w:rPr>
        <w:t> </w:t>
      </w:r>
      <w:r>
        <w:rPr>
          <w:sz w:val="20"/>
        </w:rPr>
        <w:t>jurisprudencia.</w:t>
      </w:r>
    </w:p>
    <w:p>
      <w:pPr>
        <w:pStyle w:val="BodyText"/>
        <w:spacing w:before="7"/>
        <w:rPr>
          <w:sz w:val="19"/>
        </w:rPr>
      </w:pPr>
    </w:p>
    <w:p>
      <w:pPr>
        <w:pStyle w:val="ListParagraph"/>
        <w:numPr>
          <w:ilvl w:val="0"/>
          <w:numId w:val="18"/>
        </w:numPr>
        <w:tabs>
          <w:tab w:pos="830" w:val="left" w:leader="none"/>
        </w:tabs>
        <w:spacing w:line="240" w:lineRule="auto" w:before="0" w:after="0"/>
        <w:ind w:left="121" w:right="118" w:firstLine="0"/>
        <w:jc w:val="both"/>
        <w:rPr>
          <w:sz w:val="20"/>
        </w:rPr>
      </w:pPr>
      <w:r>
        <w:rPr>
          <w:sz w:val="20"/>
        </w:rPr>
        <w:t>En efecto, la novela en cadena no es un mero agregado lineal de votos y decisiones, sino la construcción dialógica de la argumentación en alrededor de un determinado tema, de tal manera que las posiciones superadas también contribuyeron a conformar el entendimiento de la Corte, aunque ya hubieran sido consideradas y efectivamente</w:t>
      </w:r>
      <w:r>
        <w:rPr>
          <w:spacing w:val="-17"/>
          <w:sz w:val="20"/>
        </w:rPr>
        <w:t> </w:t>
      </w:r>
      <w:r>
        <w:rPr>
          <w:sz w:val="20"/>
        </w:rPr>
        <w:t>rechazadas.</w:t>
      </w:r>
    </w:p>
    <w:p>
      <w:pPr>
        <w:pStyle w:val="BodyText"/>
        <w:spacing w:before="7"/>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Así, a pesar de la solidez de los argumentos divergentes planteados en el extenso y cualificado debate celebrado en este Tribunal, una mirada a los </w:t>
      </w:r>
      <w:r>
        <w:rPr>
          <w:spacing w:val="19"/>
          <w:sz w:val="20"/>
        </w:rPr>
        <w:t> </w:t>
      </w:r>
      <w:r>
        <w:rPr>
          <w:sz w:val="20"/>
        </w:rPr>
        <w:t>capítulos</w:t>
      </w:r>
    </w:p>
    <w:p>
      <w:pPr>
        <w:pStyle w:val="BodyText"/>
        <w:spacing w:before="7"/>
        <w:rPr>
          <w:sz w:val="10"/>
        </w:rPr>
      </w:pPr>
      <w:r>
        <w:rPr/>
        <w:pict>
          <v:line style="position:absolute;mso-position-horizontal-relative:page;mso-position-vertical-relative:paragraph;z-index:2224;mso-wrap-distance-left:0;mso-wrap-distance-right:0" from="85.080002pt,8.724249pt" to="229.080002pt,8.724249pt" stroked="true" strokeweight=".6pt" strokecolor="#000000">
            <v:stroke dashstyle="solid"/>
            <w10:wrap type="topAndBottom"/>
          </v:line>
        </w:pict>
      </w:r>
    </w:p>
    <w:p>
      <w:pPr>
        <w:spacing w:before="67"/>
        <w:ind w:left="121" w:right="119" w:hanging="1"/>
        <w:jc w:val="both"/>
        <w:rPr>
          <w:sz w:val="16"/>
        </w:rPr>
      </w:pPr>
      <w:bookmarkStart w:name="_bookmark243" w:id="340"/>
      <w:bookmarkEnd w:id="340"/>
      <w:r>
        <w:rPr/>
      </w:r>
      <w:r>
        <w:rPr>
          <w:position w:val="6"/>
          <w:sz w:val="10"/>
        </w:rPr>
        <w:t>36 </w:t>
      </w:r>
      <w:r>
        <w:rPr>
          <w:i/>
          <w:sz w:val="16"/>
        </w:rPr>
        <w:t>Cfr</w:t>
      </w:r>
      <w:r>
        <w:rPr>
          <w:sz w:val="16"/>
        </w:rPr>
        <w:t>. </w:t>
      </w:r>
      <w:r>
        <w:rPr>
          <w:i/>
          <w:sz w:val="16"/>
        </w:rPr>
        <w:t>Caso Vélez Loor vs. Panamá.  Medidas  Provisionales</w:t>
      </w:r>
      <w:r>
        <w:rPr>
          <w:sz w:val="16"/>
        </w:rPr>
        <w:t>.  Adopción  de  Medidas  Urgentes. Resolución de la Presidenta de la Corte Interamericana de Derechos Humanos del 26 de mayo de</w:t>
      </w:r>
      <w:r>
        <w:rPr>
          <w:spacing w:val="-38"/>
          <w:sz w:val="16"/>
        </w:rPr>
        <w:t> </w:t>
      </w:r>
      <w:r>
        <w:rPr>
          <w:sz w:val="16"/>
        </w:rPr>
        <w:t>2020.</w:t>
      </w:r>
    </w:p>
    <w:p>
      <w:pPr>
        <w:spacing w:before="120"/>
        <w:ind w:left="121" w:right="118" w:firstLine="0"/>
        <w:jc w:val="both"/>
        <w:rPr>
          <w:sz w:val="16"/>
        </w:rPr>
      </w:pPr>
      <w:bookmarkStart w:name="_bookmark244" w:id="341"/>
      <w:bookmarkEnd w:id="341"/>
      <w:r>
        <w:rPr/>
      </w:r>
      <w:r>
        <w:rPr>
          <w:position w:val="6"/>
          <w:sz w:val="10"/>
        </w:rPr>
        <w:t>37    </w:t>
      </w:r>
      <w:r>
        <w:rPr>
          <w:i/>
          <w:sz w:val="16"/>
        </w:rPr>
        <w:t>Cfr. Asunto Miembros de los Pueblos Indígenas Yanomami, Ye’kwana y Munduruku respecto de  </w:t>
      </w:r>
      <w:r>
        <w:rPr>
          <w:i/>
          <w:sz w:val="16"/>
        </w:rPr>
        <w:t>Brasil</w:t>
      </w:r>
      <w:r>
        <w:rPr>
          <w:sz w:val="16"/>
        </w:rPr>
        <w:t>. Adopción de Medidas Provisionales. Resolución de la Corte Interamericana de Derechos Humanos de 1 de julio de</w:t>
      </w:r>
      <w:r>
        <w:rPr>
          <w:spacing w:val="-8"/>
          <w:sz w:val="16"/>
        </w:rPr>
        <w:t> </w:t>
      </w:r>
      <w:r>
        <w:rPr>
          <w:sz w:val="16"/>
        </w:rPr>
        <w:t>2022.</w:t>
      </w:r>
    </w:p>
    <w:p>
      <w:pPr>
        <w:spacing w:before="120"/>
        <w:ind w:left="121" w:right="0" w:firstLine="0"/>
        <w:jc w:val="both"/>
        <w:rPr>
          <w:sz w:val="16"/>
        </w:rPr>
      </w:pPr>
      <w:bookmarkStart w:name="_bookmark245" w:id="342"/>
      <w:bookmarkEnd w:id="342"/>
      <w:r>
        <w:rPr/>
      </w:r>
      <w:r>
        <w:rPr>
          <w:position w:val="6"/>
          <w:sz w:val="10"/>
        </w:rPr>
        <w:t>38          </w:t>
      </w:r>
      <w:r>
        <w:rPr>
          <w:sz w:val="16"/>
        </w:rPr>
        <w:t>DWORKIN, Ronald. A matter of principle. Cambridge: Harvard University Press, 2000, p.159.</w:t>
      </w:r>
    </w:p>
    <w:p>
      <w:pPr>
        <w:spacing w:after="0"/>
        <w:jc w:val="both"/>
        <w:rPr>
          <w:sz w:val="16"/>
        </w:rPr>
        <w:sectPr>
          <w:pgSz w:w="11910" w:h="16840"/>
          <w:pgMar w:header="0" w:footer="946" w:top="1320" w:bottom="1140" w:left="1580" w:right="1580"/>
        </w:sectPr>
      </w:pPr>
    </w:p>
    <w:p>
      <w:pPr>
        <w:pStyle w:val="BodyText"/>
        <w:spacing w:before="78"/>
        <w:ind w:left="120" w:right="118"/>
        <w:jc w:val="both"/>
      </w:pPr>
      <w:r>
        <w:rPr/>
        <w:t>anteriores de la obra jurisprudencial de la Corte revela, sin lugar a duda, que existe base</w:t>
      </w:r>
      <w:r>
        <w:rPr>
          <w:spacing w:val="-11"/>
        </w:rPr>
        <w:t> </w:t>
      </w:r>
      <w:r>
        <w:rPr/>
        <w:t>sólida</w:t>
      </w:r>
      <w:r>
        <w:rPr>
          <w:spacing w:val="-12"/>
        </w:rPr>
        <w:t> </w:t>
      </w:r>
      <w:r>
        <w:rPr/>
        <w:t>para</w:t>
      </w:r>
      <w:r>
        <w:rPr>
          <w:spacing w:val="-11"/>
        </w:rPr>
        <w:t> </w:t>
      </w:r>
      <w:r>
        <w:rPr/>
        <w:t>reconocer</w:t>
      </w:r>
      <w:r>
        <w:rPr>
          <w:spacing w:val="-12"/>
        </w:rPr>
        <w:t> </w:t>
      </w:r>
      <w:r>
        <w:rPr/>
        <w:t>la</w:t>
      </w:r>
      <w:r>
        <w:rPr>
          <w:spacing w:val="-12"/>
        </w:rPr>
        <w:t> </w:t>
      </w:r>
      <w:r>
        <w:rPr/>
        <w:t>justiciabilidad</w:t>
      </w:r>
      <w:r>
        <w:rPr>
          <w:spacing w:val="-12"/>
        </w:rPr>
        <w:t> </w:t>
      </w:r>
      <w:r>
        <w:rPr/>
        <w:t>plena</w:t>
      </w:r>
      <w:r>
        <w:rPr>
          <w:spacing w:val="-12"/>
        </w:rPr>
        <w:t> </w:t>
      </w:r>
      <w:r>
        <w:rPr/>
        <w:t>y</w:t>
      </w:r>
      <w:r>
        <w:rPr>
          <w:spacing w:val="-11"/>
        </w:rPr>
        <w:t> </w:t>
      </w:r>
      <w:r>
        <w:rPr/>
        <w:t>directa</w:t>
      </w:r>
      <w:r>
        <w:rPr>
          <w:spacing w:val="-12"/>
        </w:rPr>
        <w:t> </w:t>
      </w:r>
      <w:r>
        <w:rPr/>
        <w:t>de</w:t>
      </w:r>
      <w:r>
        <w:rPr>
          <w:spacing w:val="-11"/>
        </w:rPr>
        <w:t> </w:t>
      </w:r>
      <w:r>
        <w:rPr/>
        <w:t>los</w:t>
      </w:r>
      <w:r>
        <w:rPr>
          <w:spacing w:val="-12"/>
        </w:rPr>
        <w:t> </w:t>
      </w:r>
      <w:r>
        <w:rPr/>
        <w:t>DESCA</w:t>
      </w:r>
      <w:r>
        <w:rPr>
          <w:spacing w:val="-12"/>
        </w:rPr>
        <w:t> </w:t>
      </w:r>
      <w:r>
        <w:rPr/>
        <w:t>a</w:t>
      </w:r>
      <w:r>
        <w:rPr>
          <w:spacing w:val="-12"/>
        </w:rPr>
        <w:t> </w:t>
      </w:r>
      <w:r>
        <w:rPr/>
        <w:t>través</w:t>
      </w:r>
      <w:r>
        <w:rPr>
          <w:spacing w:val="-13"/>
        </w:rPr>
        <w:t> </w:t>
      </w:r>
      <w:r>
        <w:rPr/>
        <w:t>del artículo 26 del tratado. La Corte se toma, en lenguaje dworkiniano, los DESCA en serio; no los ve solamente como compromisos programáticos, o como meros objetivos políticos que ceden ante escenarios</w:t>
      </w:r>
      <w:r>
        <w:rPr>
          <w:spacing w:val="-25"/>
        </w:rPr>
        <w:t> </w:t>
      </w:r>
      <w:r>
        <w:rPr/>
        <w:t>contingentes.</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También observo que la Corte ha consolidado desde hace tiempo el entendimiento</w:t>
      </w:r>
      <w:r>
        <w:rPr>
          <w:spacing w:val="-11"/>
          <w:sz w:val="20"/>
        </w:rPr>
        <w:t> </w:t>
      </w:r>
      <w:r>
        <w:rPr>
          <w:sz w:val="20"/>
        </w:rPr>
        <w:t>de</w:t>
      </w:r>
      <w:r>
        <w:rPr>
          <w:spacing w:val="-10"/>
          <w:sz w:val="20"/>
        </w:rPr>
        <w:t> </w:t>
      </w:r>
      <w:r>
        <w:rPr>
          <w:sz w:val="20"/>
        </w:rPr>
        <w:t>que</w:t>
      </w:r>
      <w:r>
        <w:rPr>
          <w:spacing w:val="-11"/>
          <w:sz w:val="20"/>
        </w:rPr>
        <w:t> </w:t>
      </w:r>
      <w:r>
        <w:rPr>
          <w:sz w:val="20"/>
        </w:rPr>
        <w:t>todos</w:t>
      </w:r>
      <w:r>
        <w:rPr>
          <w:spacing w:val="-10"/>
          <w:sz w:val="20"/>
        </w:rPr>
        <w:t> </w:t>
      </w:r>
      <w:r>
        <w:rPr>
          <w:sz w:val="20"/>
        </w:rPr>
        <w:t>los</w:t>
      </w:r>
      <w:r>
        <w:rPr>
          <w:spacing w:val="-10"/>
          <w:sz w:val="20"/>
        </w:rPr>
        <w:t> </w:t>
      </w:r>
      <w:r>
        <w:rPr>
          <w:sz w:val="20"/>
        </w:rPr>
        <w:t>derechos</w:t>
      </w:r>
      <w:r>
        <w:rPr>
          <w:spacing w:val="-11"/>
          <w:sz w:val="20"/>
        </w:rPr>
        <w:t> </w:t>
      </w:r>
      <w:r>
        <w:rPr>
          <w:sz w:val="20"/>
        </w:rPr>
        <w:t>requieren,</w:t>
      </w:r>
      <w:r>
        <w:rPr>
          <w:spacing w:val="-11"/>
          <w:sz w:val="20"/>
        </w:rPr>
        <w:t> </w:t>
      </w:r>
      <w:r>
        <w:rPr>
          <w:sz w:val="20"/>
        </w:rPr>
        <w:t>en</w:t>
      </w:r>
      <w:r>
        <w:rPr>
          <w:spacing w:val="-10"/>
          <w:sz w:val="20"/>
        </w:rPr>
        <w:t> </w:t>
      </w:r>
      <w:r>
        <w:rPr>
          <w:sz w:val="20"/>
        </w:rPr>
        <w:t>cierta</w:t>
      </w:r>
      <w:r>
        <w:rPr>
          <w:spacing w:val="-11"/>
          <w:sz w:val="20"/>
        </w:rPr>
        <w:t> </w:t>
      </w:r>
      <w:r>
        <w:rPr>
          <w:sz w:val="20"/>
        </w:rPr>
        <w:t>medida,</w:t>
      </w:r>
      <w:r>
        <w:rPr>
          <w:spacing w:val="-11"/>
          <w:sz w:val="20"/>
        </w:rPr>
        <w:t> </w:t>
      </w:r>
      <w:r>
        <w:rPr>
          <w:sz w:val="20"/>
        </w:rPr>
        <w:t>una</w:t>
      </w:r>
      <w:r>
        <w:rPr>
          <w:spacing w:val="-11"/>
          <w:sz w:val="20"/>
        </w:rPr>
        <w:t> </w:t>
      </w:r>
      <w:r>
        <w:rPr>
          <w:sz w:val="20"/>
        </w:rPr>
        <w:t>aplicación positiva y políticas públicas estructuradas, tanto si están redactados de forma negativa, incorporando predominantemente pretensiones de abstención (como en el caso</w:t>
      </w:r>
      <w:r>
        <w:rPr>
          <w:spacing w:val="-5"/>
          <w:sz w:val="20"/>
        </w:rPr>
        <w:t> </w:t>
      </w:r>
      <w:r>
        <w:rPr>
          <w:sz w:val="20"/>
        </w:rPr>
        <w:t>de</w:t>
      </w:r>
      <w:r>
        <w:rPr>
          <w:spacing w:val="-5"/>
          <w:sz w:val="20"/>
        </w:rPr>
        <w:t> </w:t>
      </w:r>
      <w:r>
        <w:rPr>
          <w:sz w:val="20"/>
        </w:rPr>
        <w:t>los</w:t>
      </w:r>
      <w:r>
        <w:rPr>
          <w:spacing w:val="-7"/>
          <w:sz w:val="20"/>
        </w:rPr>
        <w:t> </w:t>
      </w:r>
      <w:r>
        <w:rPr>
          <w:sz w:val="20"/>
        </w:rPr>
        <w:t>derechos</w:t>
      </w:r>
      <w:r>
        <w:rPr>
          <w:spacing w:val="-6"/>
          <w:sz w:val="20"/>
        </w:rPr>
        <w:t> </w:t>
      </w:r>
      <w:r>
        <w:rPr>
          <w:sz w:val="20"/>
        </w:rPr>
        <w:t>civiles</w:t>
      </w:r>
      <w:r>
        <w:rPr>
          <w:spacing w:val="-6"/>
          <w:sz w:val="20"/>
        </w:rPr>
        <w:t> </w:t>
      </w:r>
      <w:r>
        <w:rPr>
          <w:sz w:val="20"/>
        </w:rPr>
        <w:t>y</w:t>
      </w:r>
      <w:r>
        <w:rPr>
          <w:spacing w:val="-5"/>
          <w:sz w:val="20"/>
        </w:rPr>
        <w:t> </w:t>
      </w:r>
      <w:r>
        <w:rPr>
          <w:sz w:val="20"/>
        </w:rPr>
        <w:t>políticos),</w:t>
      </w:r>
      <w:r>
        <w:rPr>
          <w:spacing w:val="-5"/>
          <w:sz w:val="20"/>
        </w:rPr>
        <w:t> </w:t>
      </w:r>
      <w:r>
        <w:rPr>
          <w:sz w:val="20"/>
        </w:rPr>
        <w:t>como</w:t>
      </w:r>
      <w:r>
        <w:rPr>
          <w:spacing w:val="-6"/>
          <w:sz w:val="20"/>
        </w:rPr>
        <w:t> </w:t>
      </w:r>
      <w:r>
        <w:rPr>
          <w:sz w:val="20"/>
        </w:rPr>
        <w:t>si</w:t>
      </w:r>
      <w:r>
        <w:rPr>
          <w:spacing w:val="-5"/>
          <w:sz w:val="20"/>
        </w:rPr>
        <w:t> </w:t>
      </w:r>
      <w:r>
        <w:rPr>
          <w:sz w:val="20"/>
        </w:rPr>
        <w:t>están</w:t>
      </w:r>
      <w:r>
        <w:rPr>
          <w:spacing w:val="-5"/>
          <w:sz w:val="20"/>
        </w:rPr>
        <w:t> </w:t>
      </w:r>
      <w:r>
        <w:rPr>
          <w:sz w:val="20"/>
        </w:rPr>
        <w:t>redactados</w:t>
      </w:r>
      <w:r>
        <w:rPr>
          <w:spacing w:val="-4"/>
          <w:sz w:val="20"/>
        </w:rPr>
        <w:t> </w:t>
      </w:r>
      <w:r>
        <w:rPr>
          <w:sz w:val="20"/>
        </w:rPr>
        <w:t>de</w:t>
      </w:r>
      <w:r>
        <w:rPr>
          <w:spacing w:val="-5"/>
          <w:sz w:val="20"/>
        </w:rPr>
        <w:t> </w:t>
      </w:r>
      <w:r>
        <w:rPr>
          <w:sz w:val="20"/>
        </w:rPr>
        <w:t>forma</w:t>
      </w:r>
      <w:r>
        <w:rPr>
          <w:spacing w:val="-5"/>
          <w:sz w:val="20"/>
        </w:rPr>
        <w:t> </w:t>
      </w:r>
      <w:r>
        <w:rPr>
          <w:sz w:val="20"/>
        </w:rPr>
        <w:t>positiva, para estructurar pretensiones de acción estatal para su implementación. Todos dependen,</w:t>
      </w:r>
      <w:r>
        <w:rPr>
          <w:spacing w:val="-6"/>
          <w:sz w:val="20"/>
        </w:rPr>
        <w:t> </w:t>
      </w:r>
      <w:r>
        <w:rPr>
          <w:sz w:val="20"/>
        </w:rPr>
        <w:t>en</w:t>
      </w:r>
      <w:r>
        <w:rPr>
          <w:spacing w:val="-6"/>
          <w:sz w:val="20"/>
        </w:rPr>
        <w:t> </w:t>
      </w:r>
      <w:r>
        <w:rPr>
          <w:sz w:val="20"/>
        </w:rPr>
        <w:t>última</w:t>
      </w:r>
      <w:r>
        <w:rPr>
          <w:spacing w:val="-6"/>
          <w:sz w:val="20"/>
        </w:rPr>
        <w:t> </w:t>
      </w:r>
      <w:r>
        <w:rPr>
          <w:sz w:val="20"/>
        </w:rPr>
        <w:t>instancia,</w:t>
      </w:r>
      <w:r>
        <w:rPr>
          <w:spacing w:val="-5"/>
          <w:sz w:val="20"/>
        </w:rPr>
        <w:t> </w:t>
      </w:r>
      <w:r>
        <w:rPr>
          <w:sz w:val="20"/>
        </w:rPr>
        <w:t>de</w:t>
      </w:r>
      <w:r>
        <w:rPr>
          <w:spacing w:val="-5"/>
          <w:sz w:val="20"/>
        </w:rPr>
        <w:t> </w:t>
      </w:r>
      <w:r>
        <w:rPr>
          <w:sz w:val="20"/>
        </w:rPr>
        <w:t>los</w:t>
      </w:r>
      <w:r>
        <w:rPr>
          <w:spacing w:val="-4"/>
          <w:sz w:val="20"/>
        </w:rPr>
        <w:t> </w:t>
      </w:r>
      <w:r>
        <w:rPr>
          <w:sz w:val="20"/>
        </w:rPr>
        <w:t>recursos</w:t>
      </w:r>
      <w:r>
        <w:rPr>
          <w:spacing w:val="-7"/>
          <w:sz w:val="20"/>
        </w:rPr>
        <w:t> </w:t>
      </w:r>
      <w:r>
        <w:rPr>
          <w:sz w:val="20"/>
        </w:rPr>
        <w:t>del</w:t>
      </w:r>
      <w:r>
        <w:rPr>
          <w:spacing w:val="-7"/>
          <w:sz w:val="20"/>
        </w:rPr>
        <w:t> </w:t>
      </w:r>
      <w:r>
        <w:rPr>
          <w:sz w:val="20"/>
        </w:rPr>
        <w:t>Estado</w:t>
      </w:r>
      <w:r>
        <w:rPr>
          <w:spacing w:val="-6"/>
          <w:sz w:val="20"/>
        </w:rPr>
        <w:t> </w:t>
      </w:r>
      <w:r>
        <w:rPr>
          <w:sz w:val="20"/>
        </w:rPr>
        <w:t>y</w:t>
      </w:r>
      <w:r>
        <w:rPr>
          <w:spacing w:val="-5"/>
          <w:sz w:val="20"/>
        </w:rPr>
        <w:t> </w:t>
      </w:r>
      <w:r>
        <w:rPr>
          <w:sz w:val="20"/>
        </w:rPr>
        <w:t>de</w:t>
      </w:r>
      <w:r>
        <w:rPr>
          <w:spacing w:val="-5"/>
          <w:sz w:val="20"/>
        </w:rPr>
        <w:t> </w:t>
      </w:r>
      <w:r>
        <w:rPr>
          <w:sz w:val="20"/>
        </w:rPr>
        <w:t>la</w:t>
      </w:r>
      <w:r>
        <w:rPr>
          <w:spacing w:val="-5"/>
          <w:sz w:val="20"/>
        </w:rPr>
        <w:t> </w:t>
      </w:r>
      <w:r>
        <w:rPr>
          <w:sz w:val="20"/>
        </w:rPr>
        <w:t>acción</w:t>
      </w:r>
      <w:r>
        <w:rPr>
          <w:spacing w:val="-4"/>
          <w:sz w:val="20"/>
        </w:rPr>
        <w:t> </w:t>
      </w:r>
      <w:r>
        <w:rPr>
          <w:sz w:val="20"/>
        </w:rPr>
        <w:t>permanente de las instituciones y burocracias que se mantienen a nivel nacional para lograr una eficacia</w:t>
      </w:r>
      <w:r>
        <w:rPr>
          <w:spacing w:val="-4"/>
          <w:sz w:val="20"/>
        </w:rPr>
        <w:t> </w:t>
      </w:r>
      <w:r>
        <w:rPr>
          <w:sz w:val="20"/>
        </w:rPr>
        <w:t>real.</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La constatación de la incompatibilidad de la división artificial de los derechos humanos</w:t>
      </w:r>
      <w:r>
        <w:rPr>
          <w:spacing w:val="-10"/>
          <w:sz w:val="20"/>
        </w:rPr>
        <w:t> </w:t>
      </w:r>
      <w:r>
        <w:rPr>
          <w:sz w:val="20"/>
        </w:rPr>
        <w:t>en</w:t>
      </w:r>
      <w:r>
        <w:rPr>
          <w:spacing w:val="-10"/>
          <w:sz w:val="20"/>
        </w:rPr>
        <w:t> </w:t>
      </w:r>
      <w:r>
        <w:rPr>
          <w:sz w:val="20"/>
        </w:rPr>
        <w:t>"categorías"</w:t>
      </w:r>
      <w:r>
        <w:rPr>
          <w:spacing w:val="-8"/>
          <w:sz w:val="20"/>
        </w:rPr>
        <w:t> </w:t>
      </w:r>
      <w:r>
        <w:rPr>
          <w:sz w:val="20"/>
        </w:rPr>
        <w:t>determinadas</w:t>
      </w:r>
      <w:r>
        <w:rPr>
          <w:spacing w:val="-9"/>
          <w:sz w:val="20"/>
        </w:rPr>
        <w:t> </w:t>
      </w:r>
      <w:r>
        <w:rPr>
          <w:sz w:val="20"/>
        </w:rPr>
        <w:t>por</w:t>
      </w:r>
      <w:r>
        <w:rPr>
          <w:spacing w:val="-9"/>
          <w:sz w:val="20"/>
        </w:rPr>
        <w:t> </w:t>
      </w:r>
      <w:r>
        <w:rPr>
          <w:sz w:val="20"/>
        </w:rPr>
        <w:t>dimensiones</w:t>
      </w:r>
      <w:r>
        <w:rPr>
          <w:spacing w:val="-10"/>
          <w:sz w:val="20"/>
        </w:rPr>
        <w:t> </w:t>
      </w:r>
      <w:r>
        <w:rPr>
          <w:sz w:val="20"/>
        </w:rPr>
        <w:t>"negativas"</w:t>
      </w:r>
      <w:r>
        <w:rPr>
          <w:spacing w:val="-10"/>
          <w:sz w:val="20"/>
        </w:rPr>
        <w:t> </w:t>
      </w:r>
      <w:r>
        <w:rPr>
          <w:sz w:val="20"/>
        </w:rPr>
        <w:t>o</w:t>
      </w:r>
      <w:r>
        <w:rPr>
          <w:spacing w:val="-9"/>
          <w:sz w:val="20"/>
        </w:rPr>
        <w:t> </w:t>
      </w:r>
      <w:r>
        <w:rPr>
          <w:sz w:val="20"/>
        </w:rPr>
        <w:t>"positivas"</w:t>
      </w:r>
      <w:r>
        <w:rPr>
          <w:spacing w:val="-8"/>
          <w:sz w:val="20"/>
        </w:rPr>
        <w:t> </w:t>
      </w:r>
      <w:r>
        <w:rPr>
          <w:sz w:val="20"/>
        </w:rPr>
        <w:t>de protección (o en "generaciones" referidas a una supuesta sucesión cronológica) deriva de una comprensión renovada y favorable a la agregación de nuevas dimensiones de tutela (normalmente de carácter provisorio) a la comprensión del núcleo esencial de todos los derechos. Por lo tanto, creo que es inapropiado que las objeciones relacionadas con la dificultad de implementar los DESCA justifiquen el veto</w:t>
      </w:r>
      <w:r>
        <w:rPr>
          <w:spacing w:val="-17"/>
          <w:sz w:val="20"/>
        </w:rPr>
        <w:t> </w:t>
      </w:r>
      <w:r>
        <w:rPr>
          <w:sz w:val="20"/>
        </w:rPr>
        <w:t>a</w:t>
      </w:r>
      <w:r>
        <w:rPr>
          <w:spacing w:val="-17"/>
          <w:sz w:val="20"/>
        </w:rPr>
        <w:t> </w:t>
      </w:r>
      <w:r>
        <w:rPr>
          <w:sz w:val="20"/>
        </w:rPr>
        <w:t>su</w:t>
      </w:r>
      <w:r>
        <w:rPr>
          <w:spacing w:val="-16"/>
          <w:sz w:val="20"/>
        </w:rPr>
        <w:t> </w:t>
      </w:r>
      <w:r>
        <w:rPr>
          <w:sz w:val="20"/>
        </w:rPr>
        <w:t>justiciabilidad</w:t>
      </w:r>
      <w:r>
        <w:rPr>
          <w:spacing w:val="-18"/>
          <w:sz w:val="20"/>
        </w:rPr>
        <w:t> </w:t>
      </w:r>
      <w:r>
        <w:rPr>
          <w:sz w:val="20"/>
        </w:rPr>
        <w:t>directa</w:t>
      </w:r>
      <w:r>
        <w:rPr>
          <w:spacing w:val="-17"/>
          <w:sz w:val="20"/>
        </w:rPr>
        <w:t> </w:t>
      </w:r>
      <w:r>
        <w:rPr>
          <w:sz w:val="20"/>
        </w:rPr>
        <w:t>ante</w:t>
      </w:r>
      <w:r>
        <w:rPr>
          <w:spacing w:val="-16"/>
          <w:sz w:val="20"/>
        </w:rPr>
        <w:t> </w:t>
      </w:r>
      <w:r>
        <w:rPr>
          <w:sz w:val="20"/>
        </w:rPr>
        <w:t>este</w:t>
      </w:r>
      <w:r>
        <w:rPr>
          <w:spacing w:val="-16"/>
          <w:sz w:val="20"/>
        </w:rPr>
        <w:t> </w:t>
      </w:r>
      <w:r>
        <w:rPr>
          <w:sz w:val="20"/>
        </w:rPr>
        <w:t>tribunal.</w:t>
      </w:r>
      <w:r>
        <w:rPr>
          <w:spacing w:val="-17"/>
          <w:sz w:val="20"/>
        </w:rPr>
        <w:t> </w:t>
      </w:r>
      <w:r>
        <w:rPr>
          <w:sz w:val="20"/>
        </w:rPr>
        <w:t>El</w:t>
      </w:r>
      <w:r>
        <w:rPr>
          <w:spacing w:val="-16"/>
          <w:sz w:val="20"/>
        </w:rPr>
        <w:t> </w:t>
      </w:r>
      <w:r>
        <w:rPr>
          <w:sz w:val="20"/>
        </w:rPr>
        <w:t>carácter</w:t>
      </w:r>
      <w:r>
        <w:rPr>
          <w:spacing w:val="-16"/>
          <w:sz w:val="20"/>
        </w:rPr>
        <w:t> </w:t>
      </w:r>
      <w:r>
        <w:rPr>
          <w:sz w:val="20"/>
        </w:rPr>
        <w:t>“inmediato”</w:t>
      </w:r>
      <w:r>
        <w:rPr>
          <w:spacing w:val="-16"/>
          <w:sz w:val="20"/>
        </w:rPr>
        <w:t> </w:t>
      </w:r>
      <w:r>
        <w:rPr>
          <w:sz w:val="20"/>
        </w:rPr>
        <w:t>y</w:t>
      </w:r>
      <w:r>
        <w:rPr>
          <w:spacing w:val="-17"/>
          <w:sz w:val="20"/>
        </w:rPr>
        <w:t> </w:t>
      </w:r>
      <w:r>
        <w:rPr>
          <w:sz w:val="20"/>
        </w:rPr>
        <w:t>“gratuito” que se asocia exclusivamente a la aplicación de los Derechos Civiles y Políticos es una idea errónea que ya ha sido corregido por esta Corte, cuya autoridad argumentativa depende siempre, conviene reiterarlo, del entierro de las rediscusiones</w:t>
      </w:r>
      <w:r>
        <w:rPr>
          <w:spacing w:val="-15"/>
          <w:sz w:val="20"/>
        </w:rPr>
        <w:t> </w:t>
      </w:r>
      <w:r>
        <w:rPr>
          <w:sz w:val="20"/>
        </w:rPr>
        <w:t>periódicas</w:t>
      </w:r>
      <w:r>
        <w:rPr>
          <w:spacing w:val="-15"/>
          <w:sz w:val="20"/>
        </w:rPr>
        <w:t> </w:t>
      </w:r>
      <w:r>
        <w:rPr>
          <w:sz w:val="20"/>
        </w:rPr>
        <w:t>de</w:t>
      </w:r>
      <w:r>
        <w:rPr>
          <w:spacing w:val="-16"/>
          <w:sz w:val="20"/>
        </w:rPr>
        <w:t> </w:t>
      </w:r>
      <w:r>
        <w:rPr>
          <w:sz w:val="20"/>
        </w:rPr>
        <w:t>la</w:t>
      </w:r>
      <w:r>
        <w:rPr>
          <w:spacing w:val="-17"/>
          <w:sz w:val="20"/>
        </w:rPr>
        <w:t> </w:t>
      </w:r>
      <w:r>
        <w:rPr>
          <w:sz w:val="20"/>
        </w:rPr>
        <w:t>justiciabilidad</w:t>
      </w:r>
      <w:r>
        <w:rPr>
          <w:spacing w:val="-15"/>
          <w:sz w:val="20"/>
        </w:rPr>
        <w:t> </w:t>
      </w:r>
      <w:r>
        <w:rPr>
          <w:sz w:val="20"/>
        </w:rPr>
        <w:t>de</w:t>
      </w:r>
      <w:r>
        <w:rPr>
          <w:spacing w:val="-14"/>
          <w:sz w:val="20"/>
        </w:rPr>
        <w:t> </w:t>
      </w:r>
      <w:r>
        <w:rPr>
          <w:sz w:val="20"/>
        </w:rPr>
        <w:t>cualquiera</w:t>
      </w:r>
      <w:r>
        <w:rPr>
          <w:spacing w:val="-15"/>
          <w:sz w:val="20"/>
        </w:rPr>
        <w:t> </w:t>
      </w:r>
      <w:r>
        <w:rPr>
          <w:sz w:val="20"/>
        </w:rPr>
        <w:t>de</w:t>
      </w:r>
      <w:r>
        <w:rPr>
          <w:spacing w:val="-16"/>
          <w:sz w:val="20"/>
        </w:rPr>
        <w:t> </w:t>
      </w:r>
      <w:r>
        <w:rPr>
          <w:sz w:val="20"/>
        </w:rPr>
        <w:t>los</w:t>
      </w:r>
      <w:r>
        <w:rPr>
          <w:spacing w:val="-15"/>
          <w:sz w:val="20"/>
        </w:rPr>
        <w:t> </w:t>
      </w:r>
      <w:r>
        <w:rPr>
          <w:sz w:val="20"/>
        </w:rPr>
        <w:t>derechos</w:t>
      </w:r>
      <w:r>
        <w:rPr>
          <w:spacing w:val="-15"/>
          <w:sz w:val="20"/>
        </w:rPr>
        <w:t> </w:t>
      </w:r>
      <w:r>
        <w:rPr>
          <w:sz w:val="20"/>
        </w:rPr>
        <w:t>protegidos por la</w:t>
      </w:r>
      <w:r>
        <w:rPr>
          <w:spacing w:val="-6"/>
          <w:sz w:val="20"/>
        </w:rPr>
        <w:t> </w:t>
      </w:r>
      <w:r>
        <w:rPr>
          <w:sz w:val="20"/>
        </w:rPr>
        <w:t>Convención.</w:t>
      </w:r>
    </w:p>
    <w:p>
      <w:pPr>
        <w:pStyle w:val="BodyText"/>
        <w:spacing w:before="8"/>
        <w:rPr>
          <w:sz w:val="19"/>
        </w:rPr>
      </w:pPr>
    </w:p>
    <w:p>
      <w:pPr>
        <w:pStyle w:val="ListParagraph"/>
        <w:numPr>
          <w:ilvl w:val="0"/>
          <w:numId w:val="18"/>
        </w:numPr>
        <w:tabs>
          <w:tab w:pos="829" w:val="left" w:leader="none"/>
        </w:tabs>
        <w:spacing w:line="240" w:lineRule="auto" w:before="0" w:after="0"/>
        <w:ind w:left="121" w:right="117" w:firstLine="0"/>
        <w:jc w:val="both"/>
        <w:rPr>
          <w:sz w:val="20"/>
        </w:rPr>
      </w:pPr>
      <w:r>
        <w:rPr>
          <w:sz w:val="20"/>
        </w:rPr>
        <w:t>Composiciones muy anteriores de esta Corte demostraron incluso una comprensión de la artificialidad de dividir los derechos en categorías basadas en características positivas y negativas, como se evidencia en el voto de los jueces Cançado</w:t>
      </w:r>
      <w:r>
        <w:rPr>
          <w:spacing w:val="-7"/>
          <w:sz w:val="20"/>
        </w:rPr>
        <w:t> </w:t>
      </w:r>
      <w:r>
        <w:rPr>
          <w:sz w:val="20"/>
        </w:rPr>
        <w:t>Trindade</w:t>
      </w:r>
      <w:r>
        <w:rPr>
          <w:spacing w:val="-7"/>
          <w:sz w:val="20"/>
        </w:rPr>
        <w:t> </w:t>
      </w:r>
      <w:r>
        <w:rPr>
          <w:sz w:val="20"/>
        </w:rPr>
        <w:t>y</w:t>
      </w:r>
      <w:r>
        <w:rPr>
          <w:spacing w:val="-7"/>
          <w:sz w:val="20"/>
        </w:rPr>
        <w:t> </w:t>
      </w:r>
      <w:r>
        <w:rPr>
          <w:sz w:val="20"/>
        </w:rPr>
        <w:t>Abreu</w:t>
      </w:r>
      <w:r>
        <w:rPr>
          <w:spacing w:val="-8"/>
          <w:sz w:val="20"/>
        </w:rPr>
        <w:t> </w:t>
      </w:r>
      <w:r>
        <w:rPr>
          <w:sz w:val="20"/>
        </w:rPr>
        <w:t>Burelli</w:t>
      </w:r>
      <w:r>
        <w:rPr>
          <w:spacing w:val="-7"/>
          <w:sz w:val="20"/>
        </w:rPr>
        <w:t> </w:t>
      </w:r>
      <w:r>
        <w:rPr>
          <w:sz w:val="20"/>
        </w:rPr>
        <w:t>en</w:t>
      </w:r>
      <w:r>
        <w:rPr>
          <w:spacing w:val="-6"/>
          <w:sz w:val="20"/>
        </w:rPr>
        <w:t> </w:t>
      </w:r>
      <w:r>
        <w:rPr>
          <w:sz w:val="20"/>
        </w:rPr>
        <w:t>el</w:t>
      </w:r>
      <w:r>
        <w:rPr>
          <w:spacing w:val="-7"/>
          <w:sz w:val="20"/>
        </w:rPr>
        <w:t> </w:t>
      </w:r>
      <w:r>
        <w:rPr>
          <w:sz w:val="20"/>
        </w:rPr>
        <w:t>caso</w:t>
      </w:r>
      <w:r>
        <w:rPr>
          <w:spacing w:val="-7"/>
          <w:sz w:val="20"/>
        </w:rPr>
        <w:t> </w:t>
      </w:r>
      <w:r>
        <w:rPr>
          <w:i/>
          <w:sz w:val="20"/>
        </w:rPr>
        <w:t>Niños</w:t>
      </w:r>
      <w:r>
        <w:rPr>
          <w:i/>
          <w:spacing w:val="-7"/>
          <w:sz w:val="20"/>
        </w:rPr>
        <w:t> </w:t>
      </w:r>
      <w:r>
        <w:rPr>
          <w:i/>
          <w:sz w:val="20"/>
        </w:rPr>
        <w:t>de</w:t>
      </w:r>
      <w:r>
        <w:rPr>
          <w:i/>
          <w:spacing w:val="-6"/>
          <w:sz w:val="20"/>
        </w:rPr>
        <w:t> </w:t>
      </w:r>
      <w:r>
        <w:rPr>
          <w:i/>
          <w:sz w:val="20"/>
        </w:rPr>
        <w:t>la</w:t>
      </w:r>
      <w:r>
        <w:rPr>
          <w:i/>
          <w:spacing w:val="-8"/>
          <w:sz w:val="20"/>
        </w:rPr>
        <w:t> </w:t>
      </w:r>
      <w:r>
        <w:rPr>
          <w:i/>
          <w:sz w:val="20"/>
        </w:rPr>
        <w:t>Calle</w:t>
      </w:r>
      <w:r>
        <w:rPr>
          <w:i/>
          <w:spacing w:val="-7"/>
          <w:sz w:val="20"/>
        </w:rPr>
        <w:t> </w:t>
      </w:r>
      <w:r>
        <w:rPr>
          <w:i/>
          <w:sz w:val="20"/>
        </w:rPr>
        <w:t>vs.</w:t>
      </w:r>
      <w:r>
        <w:rPr>
          <w:i/>
          <w:spacing w:val="-8"/>
          <w:sz w:val="20"/>
        </w:rPr>
        <w:t> </w:t>
      </w:r>
      <w:r>
        <w:rPr>
          <w:i/>
          <w:sz w:val="20"/>
        </w:rPr>
        <w:t>Guatemala</w:t>
      </w:r>
      <w:r>
        <w:rPr>
          <w:i/>
          <w:spacing w:val="-7"/>
          <w:sz w:val="20"/>
        </w:rPr>
        <w:t> </w:t>
      </w:r>
      <w:r>
        <w:rPr>
          <w:sz w:val="20"/>
        </w:rPr>
        <w:t>(1999):</w:t>
      </w:r>
    </w:p>
    <w:p>
      <w:pPr>
        <w:pStyle w:val="BodyText"/>
        <w:rPr>
          <w:sz w:val="24"/>
        </w:rPr>
      </w:pPr>
    </w:p>
    <w:p>
      <w:pPr>
        <w:spacing w:before="189"/>
        <w:ind w:left="829" w:right="963" w:firstLine="0"/>
        <w:jc w:val="both"/>
        <w:rPr>
          <w:sz w:val="10"/>
        </w:rPr>
      </w:pPr>
      <w:r>
        <w:rPr>
          <w:b/>
          <w:sz w:val="16"/>
          <w:u w:val="single"/>
        </w:rPr>
        <w:t>El</w:t>
      </w:r>
      <w:r>
        <w:rPr>
          <w:b/>
          <w:spacing w:val="-9"/>
          <w:sz w:val="16"/>
          <w:u w:val="single"/>
        </w:rPr>
        <w:t> </w:t>
      </w:r>
      <w:r>
        <w:rPr>
          <w:b/>
          <w:sz w:val="16"/>
          <w:u w:val="single"/>
        </w:rPr>
        <w:t>derecho</w:t>
      </w:r>
      <w:r>
        <w:rPr>
          <w:b/>
          <w:spacing w:val="-8"/>
          <w:sz w:val="16"/>
          <w:u w:val="single"/>
        </w:rPr>
        <w:t> </w:t>
      </w:r>
      <w:r>
        <w:rPr>
          <w:b/>
          <w:sz w:val="16"/>
          <w:u w:val="single"/>
        </w:rPr>
        <w:t>a</w:t>
      </w:r>
      <w:r>
        <w:rPr>
          <w:b/>
          <w:spacing w:val="-7"/>
          <w:sz w:val="16"/>
          <w:u w:val="single"/>
        </w:rPr>
        <w:t> </w:t>
      </w:r>
      <w:r>
        <w:rPr>
          <w:b/>
          <w:sz w:val="16"/>
          <w:u w:val="single"/>
        </w:rPr>
        <w:t>la</w:t>
      </w:r>
      <w:r>
        <w:rPr>
          <w:b/>
          <w:spacing w:val="-8"/>
          <w:sz w:val="16"/>
          <w:u w:val="single"/>
        </w:rPr>
        <w:t> </w:t>
      </w:r>
      <w:r>
        <w:rPr>
          <w:b/>
          <w:sz w:val="16"/>
          <w:u w:val="single"/>
        </w:rPr>
        <w:t>vida</w:t>
      </w:r>
      <w:r>
        <w:rPr>
          <w:b/>
          <w:spacing w:val="-8"/>
          <w:sz w:val="16"/>
          <w:u w:val="single"/>
        </w:rPr>
        <w:t> </w:t>
      </w:r>
      <w:r>
        <w:rPr>
          <w:b/>
          <w:sz w:val="16"/>
          <w:u w:val="single"/>
        </w:rPr>
        <w:t>implica</w:t>
      </w:r>
      <w:r>
        <w:rPr>
          <w:b/>
          <w:spacing w:val="-8"/>
          <w:sz w:val="16"/>
          <w:u w:val="single"/>
        </w:rPr>
        <w:t> </w:t>
      </w:r>
      <w:r>
        <w:rPr>
          <w:b/>
          <w:sz w:val="16"/>
          <w:u w:val="single"/>
        </w:rPr>
        <w:t>no</w:t>
      </w:r>
      <w:r>
        <w:rPr>
          <w:b/>
          <w:spacing w:val="-8"/>
          <w:sz w:val="16"/>
          <w:u w:val="single"/>
        </w:rPr>
        <w:t> </w:t>
      </w:r>
      <w:r>
        <w:rPr>
          <w:b/>
          <w:sz w:val="16"/>
          <w:u w:val="single"/>
        </w:rPr>
        <w:t>solo</w:t>
      </w:r>
      <w:r>
        <w:rPr>
          <w:b/>
          <w:spacing w:val="-7"/>
          <w:sz w:val="16"/>
          <w:u w:val="single"/>
        </w:rPr>
        <w:t> </w:t>
      </w:r>
      <w:r>
        <w:rPr>
          <w:b/>
          <w:sz w:val="16"/>
          <w:u w:val="single"/>
        </w:rPr>
        <w:t>la</w:t>
      </w:r>
      <w:r>
        <w:rPr>
          <w:b/>
          <w:spacing w:val="-7"/>
          <w:sz w:val="16"/>
          <w:u w:val="single"/>
        </w:rPr>
        <w:t> </w:t>
      </w:r>
      <w:r>
        <w:rPr>
          <w:b/>
          <w:sz w:val="16"/>
          <w:u w:val="single"/>
        </w:rPr>
        <w:t>obligación</w:t>
      </w:r>
      <w:r>
        <w:rPr>
          <w:b/>
          <w:spacing w:val="-8"/>
          <w:sz w:val="16"/>
          <w:u w:val="single"/>
        </w:rPr>
        <w:t> </w:t>
      </w:r>
      <w:r>
        <w:rPr>
          <w:b/>
          <w:sz w:val="16"/>
          <w:u w:val="single"/>
        </w:rPr>
        <w:t>negativa</w:t>
      </w:r>
      <w:r>
        <w:rPr>
          <w:b/>
          <w:spacing w:val="-8"/>
          <w:sz w:val="16"/>
          <w:u w:val="single"/>
        </w:rPr>
        <w:t> </w:t>
      </w:r>
      <w:r>
        <w:rPr>
          <w:b/>
          <w:sz w:val="16"/>
          <w:u w:val="single"/>
        </w:rPr>
        <w:t>de</w:t>
      </w:r>
      <w:r>
        <w:rPr>
          <w:b/>
          <w:spacing w:val="-8"/>
          <w:sz w:val="16"/>
          <w:u w:val="single"/>
        </w:rPr>
        <w:t> </w:t>
      </w:r>
      <w:r>
        <w:rPr>
          <w:b/>
          <w:sz w:val="16"/>
          <w:u w:val="single"/>
        </w:rPr>
        <w:t>no</w:t>
      </w:r>
      <w:r>
        <w:rPr>
          <w:b/>
          <w:spacing w:val="-8"/>
          <w:sz w:val="16"/>
          <w:u w:val="single"/>
        </w:rPr>
        <w:t> </w:t>
      </w:r>
      <w:r>
        <w:rPr>
          <w:b/>
          <w:sz w:val="16"/>
          <w:u w:val="single"/>
        </w:rPr>
        <w:t>privar</w:t>
      </w:r>
      <w:r>
        <w:rPr>
          <w:b/>
          <w:spacing w:val="-8"/>
          <w:sz w:val="16"/>
          <w:u w:val="single"/>
        </w:rPr>
        <w:t> </w:t>
      </w:r>
      <w:r>
        <w:rPr>
          <w:b/>
          <w:sz w:val="16"/>
          <w:u w:val="single"/>
        </w:rPr>
        <w:t>a</w:t>
      </w:r>
      <w:r>
        <w:rPr>
          <w:b/>
          <w:spacing w:val="-8"/>
          <w:sz w:val="16"/>
          <w:u w:val="single"/>
        </w:rPr>
        <w:t> </w:t>
      </w:r>
      <w:r>
        <w:rPr>
          <w:b/>
          <w:sz w:val="16"/>
          <w:u w:val="single"/>
        </w:rPr>
        <w:t>nadie de la vida arbitrariamente, sino también la obligación positiva de tomar las medidas necesarias para asegurar que no sea violado aquel derecho básico</w:t>
      </w:r>
      <w:r>
        <w:rPr>
          <w:sz w:val="16"/>
        </w:rPr>
        <w:t>. Dicha</w:t>
      </w:r>
      <w:r>
        <w:rPr>
          <w:spacing w:val="-4"/>
          <w:sz w:val="16"/>
        </w:rPr>
        <w:t> </w:t>
      </w:r>
      <w:r>
        <w:rPr>
          <w:sz w:val="16"/>
        </w:rPr>
        <w:t>interpretación</w:t>
      </w:r>
      <w:r>
        <w:rPr>
          <w:spacing w:val="-5"/>
          <w:sz w:val="16"/>
        </w:rPr>
        <w:t> </w:t>
      </w:r>
      <w:r>
        <w:rPr>
          <w:sz w:val="16"/>
        </w:rPr>
        <w:t>del</w:t>
      </w:r>
      <w:r>
        <w:rPr>
          <w:spacing w:val="-6"/>
          <w:sz w:val="16"/>
        </w:rPr>
        <w:t> </w:t>
      </w:r>
      <w:r>
        <w:rPr>
          <w:sz w:val="16"/>
        </w:rPr>
        <w:t>derecho</w:t>
      </w:r>
      <w:r>
        <w:rPr>
          <w:spacing w:val="-5"/>
          <w:sz w:val="16"/>
        </w:rPr>
        <w:t> </w:t>
      </w:r>
      <w:r>
        <w:rPr>
          <w:sz w:val="16"/>
        </w:rPr>
        <w:t>a</w:t>
      </w:r>
      <w:r>
        <w:rPr>
          <w:spacing w:val="-6"/>
          <w:sz w:val="16"/>
        </w:rPr>
        <w:t> </w:t>
      </w:r>
      <w:r>
        <w:rPr>
          <w:sz w:val="16"/>
        </w:rPr>
        <w:t>la</w:t>
      </w:r>
      <w:r>
        <w:rPr>
          <w:spacing w:val="-6"/>
          <w:sz w:val="16"/>
        </w:rPr>
        <w:t> </w:t>
      </w:r>
      <w:r>
        <w:rPr>
          <w:sz w:val="16"/>
        </w:rPr>
        <w:t>vida,</w:t>
      </w:r>
      <w:r>
        <w:rPr>
          <w:spacing w:val="-6"/>
          <w:sz w:val="16"/>
        </w:rPr>
        <w:t> </w:t>
      </w:r>
      <w:r>
        <w:rPr>
          <w:sz w:val="16"/>
        </w:rPr>
        <w:t>de</w:t>
      </w:r>
      <w:r>
        <w:rPr>
          <w:spacing w:val="-6"/>
          <w:sz w:val="16"/>
        </w:rPr>
        <w:t> </w:t>
      </w:r>
      <w:r>
        <w:rPr>
          <w:sz w:val="16"/>
        </w:rPr>
        <w:t>modo</w:t>
      </w:r>
      <w:r>
        <w:rPr>
          <w:spacing w:val="-5"/>
          <w:sz w:val="16"/>
        </w:rPr>
        <w:t> </w:t>
      </w:r>
      <w:r>
        <w:rPr>
          <w:sz w:val="16"/>
        </w:rPr>
        <w:t>que</w:t>
      </w:r>
      <w:r>
        <w:rPr>
          <w:spacing w:val="-6"/>
          <w:sz w:val="16"/>
        </w:rPr>
        <w:t> </w:t>
      </w:r>
      <w:r>
        <w:rPr>
          <w:sz w:val="16"/>
        </w:rPr>
        <w:t>abarque</w:t>
      </w:r>
      <w:r>
        <w:rPr>
          <w:spacing w:val="-5"/>
          <w:sz w:val="16"/>
        </w:rPr>
        <w:t> </w:t>
      </w:r>
      <w:r>
        <w:rPr>
          <w:sz w:val="16"/>
        </w:rPr>
        <w:t>medidas</w:t>
      </w:r>
      <w:r>
        <w:rPr>
          <w:spacing w:val="-5"/>
          <w:sz w:val="16"/>
        </w:rPr>
        <w:t> </w:t>
      </w:r>
      <w:r>
        <w:rPr>
          <w:sz w:val="16"/>
        </w:rPr>
        <w:t>positivas</w:t>
      </w:r>
      <w:r>
        <w:rPr>
          <w:spacing w:val="-6"/>
          <w:sz w:val="16"/>
        </w:rPr>
        <w:t> </w:t>
      </w:r>
      <w:r>
        <w:rPr>
          <w:sz w:val="16"/>
        </w:rPr>
        <w:t>de protección por parte del Estado, encuentra respaldo hoy día tanto en la jurisprudencia internacional como en la doctrina. (…) La privación arbitraria de la vida no se limita, pues,</w:t>
      </w:r>
      <w:r>
        <w:rPr>
          <w:spacing w:val="-7"/>
          <w:sz w:val="16"/>
        </w:rPr>
        <w:t> </w:t>
      </w:r>
      <w:r>
        <w:rPr>
          <w:sz w:val="16"/>
        </w:rPr>
        <w:t>al</w:t>
      </w:r>
      <w:r>
        <w:rPr>
          <w:spacing w:val="-7"/>
          <w:sz w:val="16"/>
        </w:rPr>
        <w:t> </w:t>
      </w:r>
      <w:r>
        <w:rPr>
          <w:sz w:val="16"/>
        </w:rPr>
        <w:t>ilícito</w:t>
      </w:r>
      <w:r>
        <w:rPr>
          <w:spacing w:val="-7"/>
          <w:sz w:val="16"/>
        </w:rPr>
        <w:t> </w:t>
      </w:r>
      <w:r>
        <w:rPr>
          <w:sz w:val="16"/>
        </w:rPr>
        <w:t>del</w:t>
      </w:r>
      <w:r>
        <w:rPr>
          <w:spacing w:val="-7"/>
          <w:sz w:val="16"/>
        </w:rPr>
        <w:t> </w:t>
      </w:r>
      <w:r>
        <w:rPr>
          <w:sz w:val="16"/>
        </w:rPr>
        <w:t>homicidio;</w:t>
      </w:r>
      <w:r>
        <w:rPr>
          <w:spacing w:val="-6"/>
          <w:sz w:val="16"/>
        </w:rPr>
        <w:t> </w:t>
      </w:r>
      <w:r>
        <w:rPr>
          <w:sz w:val="16"/>
        </w:rPr>
        <w:t>se</w:t>
      </w:r>
      <w:r>
        <w:rPr>
          <w:spacing w:val="-7"/>
          <w:sz w:val="16"/>
        </w:rPr>
        <w:t> </w:t>
      </w:r>
      <w:r>
        <w:rPr>
          <w:sz w:val="16"/>
        </w:rPr>
        <w:t>extiende</w:t>
      </w:r>
      <w:r>
        <w:rPr>
          <w:spacing w:val="-7"/>
          <w:sz w:val="16"/>
        </w:rPr>
        <w:t> </w:t>
      </w:r>
      <w:r>
        <w:rPr>
          <w:sz w:val="16"/>
        </w:rPr>
        <w:t>igualmente</w:t>
      </w:r>
      <w:r>
        <w:rPr>
          <w:spacing w:val="-7"/>
          <w:sz w:val="16"/>
        </w:rPr>
        <w:t> </w:t>
      </w:r>
      <w:r>
        <w:rPr>
          <w:sz w:val="16"/>
        </w:rPr>
        <w:t>a</w:t>
      </w:r>
      <w:r>
        <w:rPr>
          <w:spacing w:val="-7"/>
          <w:sz w:val="16"/>
        </w:rPr>
        <w:t> </w:t>
      </w:r>
      <w:r>
        <w:rPr>
          <w:sz w:val="16"/>
        </w:rPr>
        <w:t>la</w:t>
      </w:r>
      <w:r>
        <w:rPr>
          <w:spacing w:val="-7"/>
          <w:sz w:val="16"/>
        </w:rPr>
        <w:t> </w:t>
      </w:r>
      <w:r>
        <w:rPr>
          <w:sz w:val="16"/>
        </w:rPr>
        <w:t>privación</w:t>
      </w:r>
      <w:r>
        <w:rPr>
          <w:spacing w:val="-7"/>
          <w:sz w:val="16"/>
        </w:rPr>
        <w:t> </w:t>
      </w:r>
      <w:r>
        <w:rPr>
          <w:sz w:val="16"/>
        </w:rPr>
        <w:t>del</w:t>
      </w:r>
      <w:r>
        <w:rPr>
          <w:spacing w:val="-7"/>
          <w:sz w:val="16"/>
        </w:rPr>
        <w:t> </w:t>
      </w:r>
      <w:r>
        <w:rPr>
          <w:sz w:val="16"/>
        </w:rPr>
        <w:t>derecho</w:t>
      </w:r>
      <w:r>
        <w:rPr>
          <w:spacing w:val="-7"/>
          <w:sz w:val="16"/>
        </w:rPr>
        <w:t> </w:t>
      </w:r>
      <w:r>
        <w:rPr>
          <w:sz w:val="16"/>
        </w:rPr>
        <w:t>de</w:t>
      </w:r>
      <w:r>
        <w:rPr>
          <w:spacing w:val="-7"/>
          <w:sz w:val="16"/>
        </w:rPr>
        <w:t> </w:t>
      </w:r>
      <w:r>
        <w:rPr>
          <w:sz w:val="16"/>
        </w:rPr>
        <w:t>vivir con</w:t>
      </w:r>
      <w:r>
        <w:rPr>
          <w:spacing w:val="-17"/>
          <w:sz w:val="16"/>
        </w:rPr>
        <w:t> </w:t>
      </w:r>
      <w:r>
        <w:rPr>
          <w:sz w:val="16"/>
        </w:rPr>
        <w:t>dignidad.</w:t>
      </w:r>
      <w:r>
        <w:rPr>
          <w:spacing w:val="-17"/>
          <w:sz w:val="16"/>
        </w:rPr>
        <w:t> </w:t>
      </w:r>
      <w:r>
        <w:rPr>
          <w:b/>
          <w:sz w:val="16"/>
          <w:u w:val="single"/>
        </w:rPr>
        <w:t>Esta</w:t>
      </w:r>
      <w:r>
        <w:rPr>
          <w:b/>
          <w:spacing w:val="-17"/>
          <w:sz w:val="16"/>
          <w:u w:val="single"/>
        </w:rPr>
        <w:t> </w:t>
      </w:r>
      <w:r>
        <w:rPr>
          <w:b/>
          <w:sz w:val="16"/>
          <w:u w:val="single"/>
        </w:rPr>
        <w:t>visión</w:t>
      </w:r>
      <w:r>
        <w:rPr>
          <w:b/>
          <w:spacing w:val="-16"/>
          <w:sz w:val="16"/>
          <w:u w:val="single"/>
        </w:rPr>
        <w:t> </w:t>
      </w:r>
      <w:r>
        <w:rPr>
          <w:b/>
          <w:sz w:val="16"/>
          <w:u w:val="single"/>
        </w:rPr>
        <w:t>conceptualiza</w:t>
      </w:r>
      <w:r>
        <w:rPr>
          <w:b/>
          <w:spacing w:val="-16"/>
          <w:sz w:val="16"/>
          <w:u w:val="single"/>
        </w:rPr>
        <w:t> </w:t>
      </w:r>
      <w:r>
        <w:rPr>
          <w:b/>
          <w:sz w:val="16"/>
          <w:u w:val="single"/>
        </w:rPr>
        <w:t>el</w:t>
      </w:r>
      <w:r>
        <w:rPr>
          <w:b/>
          <w:spacing w:val="-17"/>
          <w:sz w:val="16"/>
          <w:u w:val="single"/>
        </w:rPr>
        <w:t> </w:t>
      </w:r>
      <w:r>
        <w:rPr>
          <w:b/>
          <w:sz w:val="16"/>
          <w:u w:val="single"/>
        </w:rPr>
        <w:t>derecho</w:t>
      </w:r>
      <w:r>
        <w:rPr>
          <w:b/>
          <w:spacing w:val="-18"/>
          <w:sz w:val="16"/>
          <w:u w:val="single"/>
        </w:rPr>
        <w:t> </w:t>
      </w:r>
      <w:r>
        <w:rPr>
          <w:b/>
          <w:sz w:val="16"/>
          <w:u w:val="single"/>
        </w:rPr>
        <w:t>a</w:t>
      </w:r>
      <w:r>
        <w:rPr>
          <w:b/>
          <w:spacing w:val="-15"/>
          <w:sz w:val="16"/>
          <w:u w:val="single"/>
        </w:rPr>
        <w:t> </w:t>
      </w:r>
      <w:r>
        <w:rPr>
          <w:b/>
          <w:sz w:val="16"/>
          <w:u w:val="single"/>
        </w:rPr>
        <w:t>la</w:t>
      </w:r>
      <w:r>
        <w:rPr>
          <w:b/>
          <w:spacing w:val="-16"/>
          <w:sz w:val="16"/>
          <w:u w:val="single"/>
        </w:rPr>
        <w:t> </w:t>
      </w:r>
      <w:r>
        <w:rPr>
          <w:b/>
          <w:sz w:val="16"/>
          <w:u w:val="single"/>
        </w:rPr>
        <w:t>vida</w:t>
      </w:r>
      <w:r>
        <w:rPr>
          <w:b/>
          <w:spacing w:val="-16"/>
          <w:sz w:val="16"/>
          <w:u w:val="single"/>
        </w:rPr>
        <w:t> </w:t>
      </w:r>
      <w:r>
        <w:rPr>
          <w:b/>
          <w:sz w:val="16"/>
          <w:u w:val="single"/>
        </w:rPr>
        <w:t>como</w:t>
      </w:r>
      <w:r>
        <w:rPr>
          <w:b/>
          <w:spacing w:val="-16"/>
          <w:sz w:val="16"/>
          <w:u w:val="single"/>
        </w:rPr>
        <w:t> </w:t>
      </w:r>
      <w:r>
        <w:rPr>
          <w:b/>
          <w:sz w:val="16"/>
          <w:u w:val="single"/>
        </w:rPr>
        <w:t>perteneciente, al</w:t>
      </w:r>
      <w:r>
        <w:rPr>
          <w:b/>
          <w:spacing w:val="-6"/>
          <w:sz w:val="16"/>
          <w:u w:val="single"/>
        </w:rPr>
        <w:t> </w:t>
      </w:r>
      <w:r>
        <w:rPr>
          <w:b/>
          <w:sz w:val="16"/>
          <w:u w:val="single"/>
        </w:rPr>
        <w:t>mismo</w:t>
      </w:r>
      <w:r>
        <w:rPr>
          <w:b/>
          <w:spacing w:val="-6"/>
          <w:sz w:val="16"/>
          <w:u w:val="single"/>
        </w:rPr>
        <w:t> </w:t>
      </w:r>
      <w:r>
        <w:rPr>
          <w:b/>
          <w:sz w:val="16"/>
          <w:u w:val="single"/>
        </w:rPr>
        <w:t>tiempo,</w:t>
      </w:r>
      <w:r>
        <w:rPr>
          <w:b/>
          <w:spacing w:val="-6"/>
          <w:sz w:val="16"/>
          <w:u w:val="single"/>
        </w:rPr>
        <w:t> </w:t>
      </w:r>
      <w:r>
        <w:rPr>
          <w:b/>
          <w:sz w:val="16"/>
          <w:u w:val="single"/>
        </w:rPr>
        <w:t>al</w:t>
      </w:r>
      <w:r>
        <w:rPr>
          <w:b/>
          <w:spacing w:val="-6"/>
          <w:sz w:val="16"/>
          <w:u w:val="single"/>
        </w:rPr>
        <w:t> </w:t>
      </w:r>
      <w:r>
        <w:rPr>
          <w:b/>
          <w:sz w:val="16"/>
          <w:u w:val="single"/>
        </w:rPr>
        <w:t>dominio</w:t>
      </w:r>
      <w:r>
        <w:rPr>
          <w:b/>
          <w:spacing w:val="-5"/>
          <w:sz w:val="16"/>
          <w:u w:val="single"/>
        </w:rPr>
        <w:t> </w:t>
      </w:r>
      <w:r>
        <w:rPr>
          <w:b/>
          <w:sz w:val="16"/>
          <w:u w:val="single"/>
        </w:rPr>
        <w:t>de</w:t>
      </w:r>
      <w:r>
        <w:rPr>
          <w:b/>
          <w:spacing w:val="-5"/>
          <w:sz w:val="16"/>
          <w:u w:val="single"/>
        </w:rPr>
        <w:t> </w:t>
      </w:r>
      <w:r>
        <w:rPr>
          <w:b/>
          <w:sz w:val="16"/>
          <w:u w:val="single"/>
        </w:rPr>
        <w:t>los</w:t>
      </w:r>
      <w:r>
        <w:rPr>
          <w:b/>
          <w:spacing w:val="-5"/>
          <w:sz w:val="16"/>
          <w:u w:val="single"/>
        </w:rPr>
        <w:t> </w:t>
      </w:r>
      <w:r>
        <w:rPr>
          <w:b/>
          <w:sz w:val="16"/>
          <w:u w:val="single"/>
        </w:rPr>
        <w:t>derechos</w:t>
      </w:r>
      <w:r>
        <w:rPr>
          <w:b/>
          <w:spacing w:val="-5"/>
          <w:sz w:val="16"/>
          <w:u w:val="single"/>
        </w:rPr>
        <w:t> </w:t>
      </w:r>
      <w:r>
        <w:rPr>
          <w:b/>
          <w:sz w:val="16"/>
          <w:u w:val="single"/>
        </w:rPr>
        <w:t>civiles</w:t>
      </w:r>
      <w:r>
        <w:rPr>
          <w:b/>
          <w:spacing w:val="-3"/>
          <w:sz w:val="16"/>
          <w:u w:val="single"/>
        </w:rPr>
        <w:t> </w:t>
      </w:r>
      <w:r>
        <w:rPr>
          <w:b/>
          <w:sz w:val="16"/>
          <w:u w:val="single"/>
        </w:rPr>
        <w:t>y</w:t>
      </w:r>
      <w:r>
        <w:rPr>
          <w:b/>
          <w:spacing w:val="-5"/>
          <w:sz w:val="16"/>
          <w:u w:val="single"/>
        </w:rPr>
        <w:t> </w:t>
      </w:r>
      <w:r>
        <w:rPr>
          <w:b/>
          <w:sz w:val="16"/>
          <w:u w:val="single"/>
        </w:rPr>
        <w:t>políticos,</w:t>
      </w:r>
      <w:r>
        <w:rPr>
          <w:b/>
          <w:spacing w:val="-4"/>
          <w:sz w:val="16"/>
          <w:u w:val="single"/>
        </w:rPr>
        <w:t> </w:t>
      </w:r>
      <w:r>
        <w:rPr>
          <w:b/>
          <w:sz w:val="16"/>
          <w:u w:val="single"/>
        </w:rPr>
        <w:t>así</w:t>
      </w:r>
      <w:r>
        <w:rPr>
          <w:b/>
          <w:spacing w:val="-6"/>
          <w:sz w:val="16"/>
          <w:u w:val="single"/>
        </w:rPr>
        <w:t> </w:t>
      </w:r>
      <w:r>
        <w:rPr>
          <w:b/>
          <w:sz w:val="16"/>
          <w:u w:val="single"/>
        </w:rPr>
        <w:t>como</w:t>
      </w:r>
      <w:r>
        <w:rPr>
          <w:b/>
          <w:spacing w:val="-5"/>
          <w:sz w:val="16"/>
          <w:u w:val="single"/>
        </w:rPr>
        <w:t> </w:t>
      </w:r>
      <w:r>
        <w:rPr>
          <w:b/>
          <w:sz w:val="16"/>
          <w:u w:val="single"/>
        </w:rPr>
        <w:t>al</w:t>
      </w:r>
      <w:r>
        <w:rPr>
          <w:b/>
          <w:spacing w:val="-5"/>
          <w:sz w:val="16"/>
          <w:u w:val="single"/>
        </w:rPr>
        <w:t> </w:t>
      </w:r>
      <w:r>
        <w:rPr>
          <w:b/>
          <w:sz w:val="16"/>
          <w:u w:val="single"/>
        </w:rPr>
        <w:t>de los derechos económicos, sociales y culturales, ilustrando así la interrelación e indivisibilidad de todos los derechos</w:t>
      </w:r>
      <w:r>
        <w:rPr>
          <w:b/>
          <w:spacing w:val="-10"/>
          <w:sz w:val="16"/>
          <w:u w:val="single"/>
        </w:rPr>
        <w:t> </w:t>
      </w:r>
      <w:r>
        <w:rPr>
          <w:b/>
          <w:sz w:val="16"/>
          <w:u w:val="single"/>
        </w:rPr>
        <w:t>humanos.</w:t>
      </w:r>
      <w:hyperlink w:history="true" w:anchor="_bookmark246">
        <w:r>
          <w:rPr>
            <w:position w:val="6"/>
            <w:sz w:val="10"/>
          </w:rPr>
          <w:t>39</w:t>
        </w:r>
      </w:hyperlink>
    </w:p>
    <w:p>
      <w:pPr>
        <w:pStyle w:val="BodyText"/>
        <w:spacing w:before="9"/>
        <w:rPr>
          <w:sz w:val="19"/>
        </w:rPr>
      </w:pPr>
    </w:p>
    <w:p>
      <w:pPr>
        <w:pStyle w:val="ListParagraph"/>
        <w:numPr>
          <w:ilvl w:val="0"/>
          <w:numId w:val="18"/>
        </w:numPr>
        <w:tabs>
          <w:tab w:pos="830" w:val="left" w:leader="none"/>
        </w:tabs>
        <w:spacing w:line="240" w:lineRule="auto" w:before="0" w:after="0"/>
        <w:ind w:left="121" w:right="120" w:firstLine="0"/>
        <w:jc w:val="both"/>
        <w:rPr>
          <w:sz w:val="20"/>
        </w:rPr>
      </w:pPr>
      <w:r>
        <w:rPr>
          <w:sz w:val="20"/>
        </w:rPr>
        <w:t>Todavía en las palabras siempre actuales e inspiradoras del recordado Juez Cançado</w:t>
      </w:r>
      <w:r>
        <w:rPr>
          <w:spacing w:val="-6"/>
          <w:sz w:val="20"/>
        </w:rPr>
        <w:t> </w:t>
      </w:r>
      <w:r>
        <w:rPr>
          <w:sz w:val="20"/>
        </w:rPr>
        <w:t>Trindade:</w:t>
      </w:r>
    </w:p>
    <w:p>
      <w:pPr>
        <w:pStyle w:val="BodyText"/>
        <w:spacing w:before="7"/>
        <w:rPr>
          <w:sz w:val="19"/>
        </w:rPr>
      </w:pPr>
    </w:p>
    <w:p>
      <w:pPr>
        <w:spacing w:before="0"/>
        <w:ind w:left="829" w:right="964" w:firstLine="0"/>
        <w:jc w:val="both"/>
        <w:rPr>
          <w:sz w:val="16"/>
        </w:rPr>
      </w:pPr>
      <w:r>
        <w:rPr>
          <w:sz w:val="16"/>
        </w:rPr>
        <w:t>(…) </w:t>
      </w:r>
      <w:r>
        <w:rPr>
          <w:b/>
          <w:sz w:val="16"/>
          <w:u w:val="single"/>
        </w:rPr>
        <w:t>todos los derechos humanos</w:t>
      </w:r>
      <w:r>
        <w:rPr>
          <w:sz w:val="16"/>
        </w:rPr>
        <w:t>, inclusive los derechos económicos, sociales y culturales, </w:t>
      </w:r>
      <w:r>
        <w:rPr>
          <w:b/>
          <w:sz w:val="16"/>
          <w:u w:val="single"/>
        </w:rPr>
        <w:t>son pronta e inmediatamente exigibles y justiciables</w:t>
      </w:r>
      <w:r>
        <w:rPr>
          <w:sz w:val="16"/>
        </w:rPr>
        <w:t>, una vez que la interrelación e indivisibilidad de todos los derechos humanos se afirman en los planos</w:t>
      </w:r>
    </w:p>
    <w:p>
      <w:pPr>
        <w:pStyle w:val="BodyText"/>
      </w:pPr>
    </w:p>
    <w:p>
      <w:pPr>
        <w:pStyle w:val="BodyText"/>
      </w:pPr>
    </w:p>
    <w:p>
      <w:pPr>
        <w:pStyle w:val="BodyText"/>
        <w:spacing w:before="10"/>
        <w:rPr>
          <w:sz w:val="19"/>
        </w:rPr>
      </w:pPr>
      <w:r>
        <w:rPr/>
        <w:pict>
          <v:line style="position:absolute;mso-position-horizontal-relative:page;mso-position-vertical-relative:paragraph;z-index:2248;mso-wrap-distance-left:0;mso-wrap-distance-right:0" from="85.080002pt,14.306477pt" to="229.080002pt,14.306477pt" stroked="true" strokeweight=".6pt" strokecolor="#000000">
            <v:stroke dashstyle="solid"/>
            <w10:wrap type="topAndBottom"/>
          </v:line>
        </w:pict>
      </w:r>
    </w:p>
    <w:p>
      <w:pPr>
        <w:spacing w:before="67"/>
        <w:ind w:left="121" w:right="117" w:firstLine="0"/>
        <w:jc w:val="both"/>
        <w:rPr>
          <w:sz w:val="16"/>
        </w:rPr>
      </w:pPr>
      <w:bookmarkStart w:name="_bookmark246" w:id="343"/>
      <w:bookmarkEnd w:id="343"/>
      <w:r>
        <w:rPr/>
      </w:r>
      <w:r>
        <w:rPr>
          <w:position w:val="6"/>
          <w:sz w:val="10"/>
        </w:rPr>
        <w:t>39          </w:t>
      </w:r>
      <w:r>
        <w:rPr>
          <w:i/>
          <w:sz w:val="16"/>
        </w:rPr>
        <w:t>Cfr</w:t>
      </w:r>
      <w:r>
        <w:rPr>
          <w:sz w:val="16"/>
        </w:rPr>
        <w:t>.  </w:t>
      </w:r>
      <w:r>
        <w:rPr>
          <w:i/>
          <w:sz w:val="16"/>
        </w:rPr>
        <w:t>Caso de los “Niños de la Calle” (Villagrán Morales y otros) vs. Guatemala. Fondo</w:t>
      </w:r>
      <w:r>
        <w:rPr>
          <w:sz w:val="16"/>
        </w:rPr>
        <w:t>. Sentencia de 19 de noviembre de 1999. Serie C No. 63, voto de los Jueces Cançado Trindade y Abreu Burelli, párr. 2-4.</w:t>
      </w:r>
    </w:p>
    <w:p>
      <w:pPr>
        <w:spacing w:after="0"/>
        <w:jc w:val="both"/>
        <w:rPr>
          <w:sz w:val="16"/>
        </w:rPr>
        <w:sectPr>
          <w:pgSz w:w="11910" w:h="16840"/>
          <w:pgMar w:header="0" w:footer="946" w:top="1320" w:bottom="1140" w:left="1580" w:right="1580"/>
        </w:sectPr>
      </w:pPr>
    </w:p>
    <w:p>
      <w:pPr>
        <w:spacing w:before="78"/>
        <w:ind w:left="829" w:right="965" w:firstLine="0"/>
        <w:jc w:val="both"/>
        <w:rPr>
          <w:sz w:val="10"/>
        </w:rPr>
      </w:pPr>
      <w:r>
        <w:rPr>
          <w:sz w:val="16"/>
        </w:rPr>
        <w:t>no sólo doctrinal sino también operativo, - o sea, tanto en la doctrina como en la hermenéutica y la aplicación de los derechos humanos.</w:t>
      </w:r>
      <w:hyperlink w:history="true" w:anchor="_bookmark247">
        <w:r>
          <w:rPr>
            <w:position w:val="6"/>
            <w:sz w:val="10"/>
          </w:rPr>
          <w:t>40</w:t>
        </w:r>
      </w:hyperlink>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El caso del Sr. Guevara es emblemático a este respecto porque no sólo pone de manifiesto la equivalencia relativa de los costes de las distintas generaciones de derechos,</w:t>
      </w:r>
      <w:r>
        <w:rPr>
          <w:spacing w:val="-9"/>
          <w:sz w:val="20"/>
        </w:rPr>
        <w:t> </w:t>
      </w:r>
      <w:r>
        <w:rPr>
          <w:sz w:val="20"/>
        </w:rPr>
        <w:t>sino</w:t>
      </w:r>
      <w:r>
        <w:rPr>
          <w:spacing w:val="-9"/>
          <w:sz w:val="20"/>
        </w:rPr>
        <w:t> </w:t>
      </w:r>
      <w:r>
        <w:rPr>
          <w:sz w:val="20"/>
        </w:rPr>
        <w:t>que</w:t>
      </w:r>
      <w:r>
        <w:rPr>
          <w:spacing w:val="-8"/>
          <w:sz w:val="20"/>
        </w:rPr>
        <w:t> </w:t>
      </w:r>
      <w:r>
        <w:rPr>
          <w:sz w:val="20"/>
        </w:rPr>
        <w:t>también</w:t>
      </w:r>
      <w:r>
        <w:rPr>
          <w:spacing w:val="-9"/>
          <w:sz w:val="20"/>
        </w:rPr>
        <w:t> </w:t>
      </w:r>
      <w:r>
        <w:rPr>
          <w:sz w:val="20"/>
        </w:rPr>
        <w:t>dilucida</w:t>
      </w:r>
      <w:r>
        <w:rPr>
          <w:spacing w:val="-9"/>
          <w:sz w:val="20"/>
        </w:rPr>
        <w:t> </w:t>
      </w:r>
      <w:r>
        <w:rPr>
          <w:sz w:val="20"/>
        </w:rPr>
        <w:t>el</w:t>
      </w:r>
      <w:r>
        <w:rPr>
          <w:spacing w:val="-9"/>
          <w:sz w:val="20"/>
        </w:rPr>
        <w:t> </w:t>
      </w:r>
      <w:r>
        <w:rPr>
          <w:sz w:val="20"/>
        </w:rPr>
        <w:t>carácter</w:t>
      </w:r>
      <w:r>
        <w:rPr>
          <w:spacing w:val="-9"/>
          <w:sz w:val="20"/>
        </w:rPr>
        <w:t> </w:t>
      </w:r>
      <w:r>
        <w:rPr>
          <w:sz w:val="20"/>
        </w:rPr>
        <w:t>inseparable</w:t>
      </w:r>
      <w:r>
        <w:rPr>
          <w:spacing w:val="-8"/>
          <w:sz w:val="20"/>
        </w:rPr>
        <w:t> </w:t>
      </w:r>
      <w:r>
        <w:rPr>
          <w:sz w:val="20"/>
        </w:rPr>
        <w:t>del</w:t>
      </w:r>
      <w:r>
        <w:rPr>
          <w:spacing w:val="-9"/>
          <w:sz w:val="20"/>
        </w:rPr>
        <w:t> </w:t>
      </w:r>
      <w:r>
        <w:rPr>
          <w:sz w:val="20"/>
        </w:rPr>
        <w:t>derecho</w:t>
      </w:r>
      <w:r>
        <w:rPr>
          <w:spacing w:val="-9"/>
          <w:sz w:val="20"/>
        </w:rPr>
        <w:t> </w:t>
      </w:r>
      <w:r>
        <w:rPr>
          <w:sz w:val="20"/>
        </w:rPr>
        <w:t>a</w:t>
      </w:r>
      <w:r>
        <w:rPr>
          <w:spacing w:val="-9"/>
          <w:sz w:val="20"/>
        </w:rPr>
        <w:t> </w:t>
      </w:r>
      <w:r>
        <w:rPr>
          <w:sz w:val="20"/>
        </w:rPr>
        <w:t>la</w:t>
      </w:r>
      <w:r>
        <w:rPr>
          <w:spacing w:val="-9"/>
          <w:sz w:val="20"/>
        </w:rPr>
        <w:t> </w:t>
      </w:r>
      <w:r>
        <w:rPr>
          <w:sz w:val="20"/>
        </w:rPr>
        <w:t>igualdad y del derecho al trabajo. El derecho a la igualdad de la víctima de la discriminación en el ámbito de la función pública sólo está plenamente garantizado cuando el derecho al trabajo, en su dimensión positiva, también está contemplado por la protección judicial. Y también adquiere una dimensión especial como lugar de participación política de los ciudadanos, como desarrollaré más</w:t>
      </w:r>
      <w:r>
        <w:rPr>
          <w:spacing w:val="-31"/>
          <w:sz w:val="20"/>
        </w:rPr>
        <w:t> </w:t>
      </w:r>
      <w:r>
        <w:rPr>
          <w:sz w:val="20"/>
        </w:rPr>
        <w:t>adelante.</w:t>
      </w:r>
    </w:p>
    <w:p>
      <w:pPr>
        <w:pStyle w:val="BodyText"/>
        <w:spacing w:before="7"/>
        <w:rPr>
          <w:sz w:val="19"/>
        </w:rPr>
      </w:pPr>
    </w:p>
    <w:p>
      <w:pPr>
        <w:pStyle w:val="ListParagraph"/>
        <w:numPr>
          <w:ilvl w:val="0"/>
          <w:numId w:val="18"/>
        </w:numPr>
        <w:tabs>
          <w:tab w:pos="830" w:val="left" w:leader="none"/>
        </w:tabs>
        <w:spacing w:line="240" w:lineRule="auto" w:before="0" w:after="0"/>
        <w:ind w:left="121" w:right="120" w:firstLine="0"/>
        <w:jc w:val="both"/>
        <w:rPr>
          <w:sz w:val="20"/>
        </w:rPr>
      </w:pPr>
      <w:r>
        <w:rPr>
          <w:sz w:val="20"/>
        </w:rPr>
        <w:t>En</w:t>
      </w:r>
      <w:r>
        <w:rPr>
          <w:spacing w:val="-8"/>
          <w:sz w:val="20"/>
        </w:rPr>
        <w:t> </w:t>
      </w:r>
      <w:r>
        <w:rPr>
          <w:sz w:val="20"/>
        </w:rPr>
        <w:t>consonancia</w:t>
      </w:r>
      <w:r>
        <w:rPr>
          <w:spacing w:val="-8"/>
          <w:sz w:val="20"/>
        </w:rPr>
        <w:t> </w:t>
      </w:r>
      <w:r>
        <w:rPr>
          <w:sz w:val="20"/>
        </w:rPr>
        <w:t>con</w:t>
      </w:r>
      <w:r>
        <w:rPr>
          <w:spacing w:val="-8"/>
          <w:sz w:val="20"/>
        </w:rPr>
        <w:t> </w:t>
      </w:r>
      <w:r>
        <w:rPr>
          <w:sz w:val="20"/>
        </w:rPr>
        <w:t>lo</w:t>
      </w:r>
      <w:r>
        <w:rPr>
          <w:spacing w:val="-10"/>
          <w:sz w:val="20"/>
        </w:rPr>
        <w:t> </w:t>
      </w:r>
      <w:r>
        <w:rPr>
          <w:sz w:val="20"/>
        </w:rPr>
        <w:t>anterior,</w:t>
      </w:r>
      <w:r>
        <w:rPr>
          <w:spacing w:val="-8"/>
          <w:sz w:val="20"/>
        </w:rPr>
        <w:t> </w:t>
      </w:r>
      <w:r>
        <w:rPr>
          <w:sz w:val="20"/>
        </w:rPr>
        <w:t>el</w:t>
      </w:r>
      <w:r>
        <w:rPr>
          <w:spacing w:val="-9"/>
          <w:sz w:val="20"/>
        </w:rPr>
        <w:t> </w:t>
      </w:r>
      <w:r>
        <w:rPr>
          <w:sz w:val="20"/>
        </w:rPr>
        <w:t>apartado</w:t>
      </w:r>
      <w:r>
        <w:rPr>
          <w:spacing w:val="-7"/>
          <w:sz w:val="20"/>
        </w:rPr>
        <w:t> </w:t>
      </w:r>
      <w:r>
        <w:rPr>
          <w:sz w:val="20"/>
        </w:rPr>
        <w:t>1</w:t>
      </w:r>
      <w:r>
        <w:rPr>
          <w:spacing w:val="-10"/>
          <w:sz w:val="20"/>
        </w:rPr>
        <w:t> </w:t>
      </w:r>
      <w:r>
        <w:rPr>
          <w:sz w:val="20"/>
        </w:rPr>
        <w:t>del</w:t>
      </w:r>
      <w:r>
        <w:rPr>
          <w:spacing w:val="-8"/>
          <w:sz w:val="20"/>
        </w:rPr>
        <w:t> </w:t>
      </w:r>
      <w:r>
        <w:rPr>
          <w:sz w:val="20"/>
        </w:rPr>
        <w:t>artículo</w:t>
      </w:r>
      <w:r>
        <w:rPr>
          <w:spacing w:val="-10"/>
          <w:sz w:val="20"/>
        </w:rPr>
        <w:t> </w:t>
      </w:r>
      <w:r>
        <w:rPr>
          <w:sz w:val="20"/>
        </w:rPr>
        <w:t>27</w:t>
      </w:r>
      <w:r>
        <w:rPr>
          <w:spacing w:val="-7"/>
          <w:sz w:val="20"/>
        </w:rPr>
        <w:t> </w:t>
      </w:r>
      <w:r>
        <w:rPr>
          <w:sz w:val="20"/>
        </w:rPr>
        <w:t>de</w:t>
      </w:r>
      <w:r>
        <w:rPr>
          <w:spacing w:val="-7"/>
          <w:sz w:val="20"/>
        </w:rPr>
        <w:t> </w:t>
      </w:r>
      <w:r>
        <w:rPr>
          <w:sz w:val="20"/>
        </w:rPr>
        <w:t>la</w:t>
      </w:r>
      <w:r>
        <w:rPr>
          <w:spacing w:val="-8"/>
          <w:sz w:val="20"/>
        </w:rPr>
        <w:t> </w:t>
      </w:r>
      <w:r>
        <w:rPr>
          <w:sz w:val="20"/>
        </w:rPr>
        <w:t>Convención Internacional sobre los Derechos de las Personas con Discapacidad establece</w:t>
      </w:r>
      <w:r>
        <w:rPr>
          <w:spacing w:val="-32"/>
          <w:sz w:val="20"/>
        </w:rPr>
        <w:t> </w:t>
      </w:r>
      <w:r>
        <w:rPr>
          <w:sz w:val="20"/>
        </w:rPr>
        <w:t>que</w:t>
      </w:r>
    </w:p>
    <w:p>
      <w:pPr>
        <w:pStyle w:val="BodyText"/>
        <w:spacing w:before="6"/>
        <w:rPr>
          <w:sz w:val="19"/>
        </w:rPr>
      </w:pPr>
    </w:p>
    <w:p>
      <w:pPr>
        <w:spacing w:before="0"/>
        <w:ind w:left="829" w:right="963" w:firstLine="0"/>
        <w:jc w:val="both"/>
        <w:rPr>
          <w:sz w:val="16"/>
        </w:rPr>
      </w:pPr>
      <w:r>
        <w:rPr>
          <w:sz w:val="16"/>
        </w:rPr>
        <w:t>“Los</w:t>
      </w:r>
      <w:r>
        <w:rPr>
          <w:spacing w:val="-7"/>
          <w:sz w:val="16"/>
        </w:rPr>
        <w:t> </w:t>
      </w:r>
      <w:r>
        <w:rPr>
          <w:sz w:val="16"/>
        </w:rPr>
        <w:t>Estados</w:t>
      </w:r>
      <w:r>
        <w:rPr>
          <w:spacing w:val="-7"/>
          <w:sz w:val="16"/>
        </w:rPr>
        <w:t> </w:t>
      </w:r>
      <w:r>
        <w:rPr>
          <w:sz w:val="16"/>
        </w:rPr>
        <w:t>Partes</w:t>
      </w:r>
      <w:r>
        <w:rPr>
          <w:spacing w:val="-7"/>
          <w:sz w:val="16"/>
        </w:rPr>
        <w:t> </w:t>
      </w:r>
      <w:r>
        <w:rPr>
          <w:sz w:val="16"/>
        </w:rPr>
        <w:t>reconocen</w:t>
      </w:r>
      <w:r>
        <w:rPr>
          <w:spacing w:val="-7"/>
          <w:sz w:val="16"/>
        </w:rPr>
        <w:t> </w:t>
      </w:r>
      <w:r>
        <w:rPr>
          <w:sz w:val="16"/>
        </w:rPr>
        <w:t>el</w:t>
      </w:r>
      <w:r>
        <w:rPr>
          <w:spacing w:val="-7"/>
          <w:sz w:val="16"/>
        </w:rPr>
        <w:t> </w:t>
      </w:r>
      <w:r>
        <w:rPr>
          <w:sz w:val="16"/>
        </w:rPr>
        <w:t>derecho</w:t>
      </w:r>
      <w:r>
        <w:rPr>
          <w:spacing w:val="-7"/>
          <w:sz w:val="16"/>
        </w:rPr>
        <w:t> </w:t>
      </w:r>
      <w:r>
        <w:rPr>
          <w:sz w:val="16"/>
        </w:rPr>
        <w:t>de</w:t>
      </w:r>
      <w:r>
        <w:rPr>
          <w:spacing w:val="-7"/>
          <w:sz w:val="16"/>
        </w:rPr>
        <w:t> </w:t>
      </w:r>
      <w:r>
        <w:rPr>
          <w:sz w:val="16"/>
        </w:rPr>
        <w:t>las</w:t>
      </w:r>
      <w:r>
        <w:rPr>
          <w:spacing w:val="-7"/>
          <w:sz w:val="16"/>
        </w:rPr>
        <w:t> </w:t>
      </w:r>
      <w:r>
        <w:rPr>
          <w:sz w:val="16"/>
        </w:rPr>
        <w:t>personas</w:t>
      </w:r>
      <w:r>
        <w:rPr>
          <w:spacing w:val="-6"/>
          <w:sz w:val="16"/>
        </w:rPr>
        <w:t> </w:t>
      </w:r>
      <w:r>
        <w:rPr>
          <w:sz w:val="16"/>
        </w:rPr>
        <w:t>con</w:t>
      </w:r>
      <w:r>
        <w:rPr>
          <w:spacing w:val="-7"/>
          <w:sz w:val="16"/>
        </w:rPr>
        <w:t> </w:t>
      </w:r>
      <w:r>
        <w:rPr>
          <w:sz w:val="16"/>
        </w:rPr>
        <w:t>discapacidad</w:t>
      </w:r>
      <w:r>
        <w:rPr>
          <w:spacing w:val="-7"/>
          <w:sz w:val="16"/>
        </w:rPr>
        <w:t> </w:t>
      </w:r>
      <w:r>
        <w:rPr>
          <w:sz w:val="16"/>
        </w:rPr>
        <w:t>a</w:t>
      </w:r>
      <w:r>
        <w:rPr>
          <w:spacing w:val="-7"/>
          <w:sz w:val="16"/>
        </w:rPr>
        <w:t> </w:t>
      </w:r>
      <w:r>
        <w:rPr>
          <w:sz w:val="16"/>
        </w:rPr>
        <w:t>trabajar, en</w:t>
      </w:r>
      <w:r>
        <w:rPr>
          <w:spacing w:val="-17"/>
          <w:sz w:val="16"/>
        </w:rPr>
        <w:t> </w:t>
      </w:r>
      <w:r>
        <w:rPr>
          <w:sz w:val="16"/>
        </w:rPr>
        <w:t>igualdad</w:t>
      </w:r>
      <w:r>
        <w:rPr>
          <w:spacing w:val="-18"/>
          <w:sz w:val="16"/>
        </w:rPr>
        <w:t> </w:t>
      </w:r>
      <w:r>
        <w:rPr>
          <w:sz w:val="16"/>
        </w:rPr>
        <w:t>de</w:t>
      </w:r>
      <w:r>
        <w:rPr>
          <w:spacing w:val="-17"/>
          <w:sz w:val="16"/>
        </w:rPr>
        <w:t> </w:t>
      </w:r>
      <w:r>
        <w:rPr>
          <w:sz w:val="16"/>
        </w:rPr>
        <w:t>condiciones</w:t>
      </w:r>
      <w:r>
        <w:rPr>
          <w:spacing w:val="-18"/>
          <w:sz w:val="16"/>
        </w:rPr>
        <w:t> </w:t>
      </w:r>
      <w:r>
        <w:rPr>
          <w:sz w:val="16"/>
        </w:rPr>
        <w:t>con</w:t>
      </w:r>
      <w:r>
        <w:rPr>
          <w:spacing w:val="-18"/>
          <w:sz w:val="16"/>
        </w:rPr>
        <w:t> </w:t>
      </w:r>
      <w:r>
        <w:rPr>
          <w:sz w:val="16"/>
        </w:rPr>
        <w:t>las</w:t>
      </w:r>
      <w:r>
        <w:rPr>
          <w:spacing w:val="-18"/>
          <w:sz w:val="16"/>
        </w:rPr>
        <w:t> </w:t>
      </w:r>
      <w:r>
        <w:rPr>
          <w:sz w:val="16"/>
        </w:rPr>
        <w:t>demás;</w:t>
      </w:r>
      <w:r>
        <w:rPr>
          <w:spacing w:val="-17"/>
          <w:sz w:val="16"/>
        </w:rPr>
        <w:t> </w:t>
      </w:r>
      <w:r>
        <w:rPr>
          <w:sz w:val="16"/>
        </w:rPr>
        <w:t>ello</w:t>
      </w:r>
      <w:r>
        <w:rPr>
          <w:spacing w:val="-17"/>
          <w:sz w:val="16"/>
        </w:rPr>
        <w:t> </w:t>
      </w:r>
      <w:r>
        <w:rPr>
          <w:sz w:val="16"/>
        </w:rPr>
        <w:t>incluye</w:t>
      </w:r>
      <w:r>
        <w:rPr>
          <w:spacing w:val="-17"/>
          <w:sz w:val="16"/>
        </w:rPr>
        <w:t> </w:t>
      </w:r>
      <w:r>
        <w:rPr>
          <w:sz w:val="16"/>
        </w:rPr>
        <w:t>el</w:t>
      </w:r>
      <w:r>
        <w:rPr>
          <w:spacing w:val="-18"/>
          <w:sz w:val="16"/>
        </w:rPr>
        <w:t> </w:t>
      </w:r>
      <w:r>
        <w:rPr>
          <w:sz w:val="16"/>
        </w:rPr>
        <w:t>derecho</w:t>
      </w:r>
      <w:r>
        <w:rPr>
          <w:spacing w:val="-17"/>
          <w:sz w:val="16"/>
        </w:rPr>
        <w:t> </w:t>
      </w:r>
      <w:r>
        <w:rPr>
          <w:sz w:val="16"/>
        </w:rPr>
        <w:t>a</w:t>
      </w:r>
      <w:r>
        <w:rPr>
          <w:spacing w:val="-16"/>
          <w:sz w:val="16"/>
        </w:rPr>
        <w:t> </w:t>
      </w:r>
      <w:r>
        <w:rPr>
          <w:sz w:val="16"/>
        </w:rPr>
        <w:t>tener</w:t>
      </w:r>
      <w:r>
        <w:rPr>
          <w:spacing w:val="-16"/>
          <w:sz w:val="16"/>
        </w:rPr>
        <w:t> </w:t>
      </w:r>
      <w:r>
        <w:rPr>
          <w:sz w:val="16"/>
        </w:rPr>
        <w:t>la</w:t>
      </w:r>
      <w:r>
        <w:rPr>
          <w:spacing w:val="-18"/>
          <w:sz w:val="16"/>
        </w:rPr>
        <w:t> </w:t>
      </w:r>
      <w:r>
        <w:rPr>
          <w:sz w:val="16"/>
        </w:rPr>
        <w:t>oportunidad de ganarse la vida mediante un trabajo libremente elegido o aceptado en un mercado y un entorno laborales que sean abiertos, inclusivos y accesibles a las personas con discapacidad.</w:t>
      </w:r>
      <w:r>
        <w:rPr>
          <w:spacing w:val="-12"/>
          <w:sz w:val="16"/>
        </w:rPr>
        <w:t> </w:t>
      </w:r>
      <w:r>
        <w:rPr>
          <w:sz w:val="16"/>
        </w:rPr>
        <w:t>Los</w:t>
      </w:r>
      <w:r>
        <w:rPr>
          <w:spacing w:val="-12"/>
          <w:sz w:val="16"/>
        </w:rPr>
        <w:t> </w:t>
      </w:r>
      <w:r>
        <w:rPr>
          <w:sz w:val="16"/>
        </w:rPr>
        <w:t>Estados</w:t>
      </w:r>
      <w:r>
        <w:rPr>
          <w:spacing w:val="-12"/>
          <w:sz w:val="16"/>
        </w:rPr>
        <w:t> </w:t>
      </w:r>
      <w:r>
        <w:rPr>
          <w:sz w:val="16"/>
        </w:rPr>
        <w:t>Partes</w:t>
      </w:r>
      <w:r>
        <w:rPr>
          <w:spacing w:val="-12"/>
          <w:sz w:val="16"/>
        </w:rPr>
        <w:t> </w:t>
      </w:r>
      <w:r>
        <w:rPr>
          <w:sz w:val="16"/>
        </w:rPr>
        <w:t>salvaguardarán</w:t>
      </w:r>
      <w:r>
        <w:rPr>
          <w:spacing w:val="-12"/>
          <w:sz w:val="16"/>
        </w:rPr>
        <w:t> </w:t>
      </w:r>
      <w:r>
        <w:rPr>
          <w:sz w:val="16"/>
        </w:rPr>
        <w:t>y</w:t>
      </w:r>
      <w:r>
        <w:rPr>
          <w:spacing w:val="-11"/>
          <w:sz w:val="16"/>
        </w:rPr>
        <w:t> </w:t>
      </w:r>
      <w:r>
        <w:rPr>
          <w:sz w:val="16"/>
        </w:rPr>
        <w:t>promoverán</w:t>
      </w:r>
      <w:r>
        <w:rPr>
          <w:spacing w:val="-12"/>
          <w:sz w:val="16"/>
        </w:rPr>
        <w:t> </w:t>
      </w:r>
      <w:r>
        <w:rPr>
          <w:sz w:val="16"/>
        </w:rPr>
        <w:t>el</w:t>
      </w:r>
      <w:r>
        <w:rPr>
          <w:spacing w:val="-11"/>
          <w:sz w:val="16"/>
        </w:rPr>
        <w:t> </w:t>
      </w:r>
      <w:r>
        <w:rPr>
          <w:sz w:val="16"/>
        </w:rPr>
        <w:t>ejercicio</w:t>
      </w:r>
      <w:r>
        <w:rPr>
          <w:spacing w:val="-10"/>
          <w:sz w:val="16"/>
        </w:rPr>
        <w:t> </w:t>
      </w:r>
      <w:r>
        <w:rPr>
          <w:sz w:val="16"/>
        </w:rPr>
        <w:t>del</w:t>
      </w:r>
      <w:r>
        <w:rPr>
          <w:spacing w:val="-12"/>
          <w:sz w:val="16"/>
        </w:rPr>
        <w:t> </w:t>
      </w:r>
      <w:r>
        <w:rPr>
          <w:sz w:val="16"/>
        </w:rPr>
        <w:t>derecho al trabajo, incluso para las personas que adquieran una discapacidad durante el empleo, adoptando medidas pertinentes, incluida la promulgación de legislación</w:t>
      </w:r>
      <w:r>
        <w:rPr>
          <w:spacing w:val="-38"/>
          <w:sz w:val="16"/>
        </w:rPr>
        <w:t> </w:t>
      </w:r>
      <w:r>
        <w:rPr>
          <w:sz w:val="16"/>
        </w:rPr>
        <w:t>(…)”</w:t>
      </w:r>
    </w:p>
    <w:p>
      <w:pPr>
        <w:pStyle w:val="BodyText"/>
        <w:spacing w:before="7"/>
        <w:rPr>
          <w:sz w:val="19"/>
        </w:rPr>
      </w:pPr>
    </w:p>
    <w:p>
      <w:pPr>
        <w:pStyle w:val="ListParagraph"/>
        <w:numPr>
          <w:ilvl w:val="0"/>
          <w:numId w:val="18"/>
        </w:numPr>
        <w:tabs>
          <w:tab w:pos="830" w:val="left" w:leader="none"/>
        </w:tabs>
        <w:spacing w:line="240" w:lineRule="auto" w:before="1" w:after="0"/>
        <w:ind w:left="121" w:right="116" w:firstLine="0"/>
        <w:jc w:val="both"/>
        <w:rPr>
          <w:sz w:val="20"/>
        </w:rPr>
      </w:pPr>
      <w:r>
        <w:rPr>
          <w:sz w:val="20"/>
        </w:rPr>
        <w:t>Existe,</w:t>
      </w:r>
      <w:r>
        <w:rPr>
          <w:spacing w:val="-8"/>
          <w:sz w:val="20"/>
        </w:rPr>
        <w:t> </w:t>
      </w:r>
      <w:r>
        <w:rPr>
          <w:sz w:val="20"/>
        </w:rPr>
        <w:t>por</w:t>
      </w:r>
      <w:r>
        <w:rPr>
          <w:spacing w:val="-7"/>
          <w:sz w:val="20"/>
        </w:rPr>
        <w:t> </w:t>
      </w:r>
      <w:r>
        <w:rPr>
          <w:sz w:val="20"/>
        </w:rPr>
        <w:t>tanto,</w:t>
      </w:r>
      <w:r>
        <w:rPr>
          <w:spacing w:val="-8"/>
          <w:sz w:val="20"/>
        </w:rPr>
        <w:t> </w:t>
      </w:r>
      <w:r>
        <w:rPr>
          <w:sz w:val="20"/>
        </w:rPr>
        <w:t>una</w:t>
      </w:r>
      <w:r>
        <w:rPr>
          <w:spacing w:val="-8"/>
          <w:sz w:val="20"/>
        </w:rPr>
        <w:t> </w:t>
      </w:r>
      <w:r>
        <w:rPr>
          <w:sz w:val="20"/>
        </w:rPr>
        <w:t>conexión</w:t>
      </w:r>
      <w:r>
        <w:rPr>
          <w:spacing w:val="-8"/>
          <w:sz w:val="20"/>
        </w:rPr>
        <w:t> </w:t>
      </w:r>
      <w:r>
        <w:rPr>
          <w:sz w:val="20"/>
        </w:rPr>
        <w:t>indisociable,</w:t>
      </w:r>
      <w:r>
        <w:rPr>
          <w:spacing w:val="-8"/>
          <w:sz w:val="20"/>
        </w:rPr>
        <w:t> </w:t>
      </w:r>
      <w:r>
        <w:rPr>
          <w:sz w:val="20"/>
        </w:rPr>
        <w:t>especialmente</w:t>
      </w:r>
      <w:r>
        <w:rPr>
          <w:spacing w:val="-8"/>
          <w:sz w:val="20"/>
        </w:rPr>
        <w:t> </w:t>
      </w:r>
      <w:r>
        <w:rPr>
          <w:sz w:val="20"/>
        </w:rPr>
        <w:t>en</w:t>
      </w:r>
      <w:r>
        <w:rPr>
          <w:spacing w:val="-8"/>
          <w:sz w:val="20"/>
        </w:rPr>
        <w:t> </w:t>
      </w:r>
      <w:r>
        <w:rPr>
          <w:sz w:val="20"/>
        </w:rPr>
        <w:t>el</w:t>
      </w:r>
      <w:r>
        <w:rPr>
          <w:spacing w:val="-6"/>
          <w:sz w:val="20"/>
        </w:rPr>
        <w:t> </w:t>
      </w:r>
      <w:r>
        <w:rPr>
          <w:sz w:val="20"/>
        </w:rPr>
        <w:t>ámbito</w:t>
      </w:r>
      <w:r>
        <w:rPr>
          <w:spacing w:val="-7"/>
          <w:sz w:val="20"/>
        </w:rPr>
        <w:t> </w:t>
      </w:r>
      <w:r>
        <w:rPr>
          <w:sz w:val="20"/>
        </w:rPr>
        <w:t>de</w:t>
      </w:r>
      <w:r>
        <w:rPr>
          <w:spacing w:val="-7"/>
          <w:sz w:val="20"/>
        </w:rPr>
        <w:t> </w:t>
      </w:r>
      <w:r>
        <w:rPr>
          <w:sz w:val="20"/>
        </w:rPr>
        <w:t>la garantía de los derechos de las personas con discapacidad, entre la protección del derecho a la igualdad y la promoción del derecho al trabajo. No hay isonomía sin beneficios estatales positivos vinculados a la construcción de un entorno laboral inclusivo.</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Por lo tanto, la protección de una persona con discapacidad objeto de discriminación únicamente sobre la base del artículo 24 de la Convención es insuficiente o, como mínimo, indiferente a todo un conjunto de acciones que deben ser adoptadas para acoger y realizar plenamente el derecho al trabajo y el derecho especial a la inclusión. Por lo tanto, con el debido respeto a la opinión divergente, restringir</w:t>
      </w:r>
      <w:r>
        <w:rPr>
          <w:spacing w:val="-10"/>
          <w:sz w:val="20"/>
        </w:rPr>
        <w:t> </w:t>
      </w:r>
      <w:r>
        <w:rPr>
          <w:sz w:val="20"/>
        </w:rPr>
        <w:t>el</w:t>
      </w:r>
      <w:r>
        <w:rPr>
          <w:spacing w:val="-9"/>
          <w:sz w:val="20"/>
        </w:rPr>
        <w:t> </w:t>
      </w:r>
      <w:r>
        <w:rPr>
          <w:sz w:val="20"/>
        </w:rPr>
        <w:t>análisis</w:t>
      </w:r>
      <w:r>
        <w:rPr>
          <w:spacing w:val="-9"/>
          <w:sz w:val="20"/>
        </w:rPr>
        <w:t> </w:t>
      </w:r>
      <w:r>
        <w:rPr>
          <w:sz w:val="20"/>
        </w:rPr>
        <w:t>del</w:t>
      </w:r>
      <w:r>
        <w:rPr>
          <w:spacing w:val="-10"/>
          <w:sz w:val="20"/>
        </w:rPr>
        <w:t> </w:t>
      </w:r>
      <w:r>
        <w:rPr>
          <w:sz w:val="20"/>
        </w:rPr>
        <w:t>presente</w:t>
      </w:r>
      <w:r>
        <w:rPr>
          <w:spacing w:val="-9"/>
          <w:sz w:val="20"/>
        </w:rPr>
        <w:t> </w:t>
      </w:r>
      <w:r>
        <w:rPr>
          <w:sz w:val="20"/>
        </w:rPr>
        <w:t>caso</w:t>
      </w:r>
      <w:r>
        <w:rPr>
          <w:spacing w:val="-8"/>
          <w:sz w:val="20"/>
        </w:rPr>
        <w:t> </w:t>
      </w:r>
      <w:r>
        <w:rPr>
          <w:sz w:val="20"/>
        </w:rPr>
        <w:t>al</w:t>
      </w:r>
      <w:r>
        <w:rPr>
          <w:spacing w:val="-8"/>
          <w:sz w:val="20"/>
        </w:rPr>
        <w:t> </w:t>
      </w:r>
      <w:r>
        <w:rPr>
          <w:sz w:val="20"/>
        </w:rPr>
        <w:t>ámbito</w:t>
      </w:r>
      <w:r>
        <w:rPr>
          <w:spacing w:val="-10"/>
          <w:sz w:val="20"/>
        </w:rPr>
        <w:t> </w:t>
      </w:r>
      <w:r>
        <w:rPr>
          <w:sz w:val="20"/>
        </w:rPr>
        <w:t>de</w:t>
      </w:r>
      <w:r>
        <w:rPr>
          <w:spacing w:val="-9"/>
          <w:sz w:val="20"/>
        </w:rPr>
        <w:t> </w:t>
      </w:r>
      <w:r>
        <w:rPr>
          <w:sz w:val="20"/>
        </w:rPr>
        <w:t>los</w:t>
      </w:r>
      <w:r>
        <w:rPr>
          <w:spacing w:val="-9"/>
          <w:sz w:val="20"/>
        </w:rPr>
        <w:t> </w:t>
      </w:r>
      <w:r>
        <w:rPr>
          <w:sz w:val="20"/>
        </w:rPr>
        <w:t>derechos</w:t>
      </w:r>
      <w:r>
        <w:rPr>
          <w:spacing w:val="-8"/>
          <w:sz w:val="20"/>
        </w:rPr>
        <w:t> </w:t>
      </w:r>
      <w:r>
        <w:rPr>
          <w:sz w:val="20"/>
        </w:rPr>
        <w:t>civiles</w:t>
      </w:r>
      <w:r>
        <w:rPr>
          <w:spacing w:val="-9"/>
          <w:sz w:val="20"/>
        </w:rPr>
        <w:t> </w:t>
      </w:r>
      <w:r>
        <w:rPr>
          <w:sz w:val="20"/>
        </w:rPr>
        <w:t>me</w:t>
      </w:r>
      <w:r>
        <w:rPr>
          <w:spacing w:val="-7"/>
          <w:sz w:val="20"/>
        </w:rPr>
        <w:t> </w:t>
      </w:r>
      <w:r>
        <w:rPr>
          <w:sz w:val="20"/>
        </w:rPr>
        <w:t>parece</w:t>
      </w:r>
      <w:r>
        <w:rPr>
          <w:spacing w:val="-9"/>
          <w:sz w:val="20"/>
        </w:rPr>
        <w:t> </w:t>
      </w:r>
      <w:r>
        <w:rPr>
          <w:sz w:val="20"/>
        </w:rPr>
        <w:t>un error que puede y debe</w:t>
      </w:r>
      <w:r>
        <w:rPr>
          <w:spacing w:val="-15"/>
          <w:sz w:val="20"/>
        </w:rPr>
        <w:t> </w:t>
      </w:r>
      <w:r>
        <w:rPr>
          <w:sz w:val="20"/>
        </w:rPr>
        <w:t>evitarse.</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En este punto, es necesario afirmar que la interdependencia entre los derechos de las diferentes generaciones no apoya el argumento de que la justiciabilidad</w:t>
      </w:r>
      <w:r>
        <w:rPr>
          <w:spacing w:val="-9"/>
          <w:sz w:val="20"/>
        </w:rPr>
        <w:t> </w:t>
      </w:r>
      <w:r>
        <w:rPr>
          <w:sz w:val="20"/>
        </w:rPr>
        <w:t>directa</w:t>
      </w:r>
      <w:r>
        <w:rPr>
          <w:spacing w:val="-11"/>
          <w:sz w:val="20"/>
        </w:rPr>
        <w:t> </w:t>
      </w:r>
      <w:r>
        <w:rPr>
          <w:sz w:val="20"/>
        </w:rPr>
        <w:t>de</w:t>
      </w:r>
      <w:r>
        <w:rPr>
          <w:spacing w:val="-10"/>
          <w:sz w:val="20"/>
        </w:rPr>
        <w:t> </w:t>
      </w:r>
      <w:r>
        <w:rPr>
          <w:sz w:val="20"/>
        </w:rPr>
        <w:t>los</w:t>
      </w:r>
      <w:r>
        <w:rPr>
          <w:spacing w:val="-10"/>
          <w:sz w:val="20"/>
        </w:rPr>
        <w:t> </w:t>
      </w:r>
      <w:r>
        <w:rPr>
          <w:sz w:val="20"/>
        </w:rPr>
        <w:t>DESCA</w:t>
      </w:r>
      <w:r>
        <w:rPr>
          <w:spacing w:val="-12"/>
          <w:sz w:val="20"/>
        </w:rPr>
        <w:t> </w:t>
      </w:r>
      <w:r>
        <w:rPr>
          <w:sz w:val="20"/>
        </w:rPr>
        <w:t>es</w:t>
      </w:r>
      <w:r>
        <w:rPr>
          <w:spacing w:val="-10"/>
          <w:sz w:val="20"/>
        </w:rPr>
        <w:t> </w:t>
      </w:r>
      <w:r>
        <w:rPr>
          <w:sz w:val="20"/>
        </w:rPr>
        <w:t>innecesaria.</w:t>
      </w:r>
      <w:r>
        <w:rPr>
          <w:spacing w:val="-9"/>
          <w:sz w:val="20"/>
        </w:rPr>
        <w:t> </w:t>
      </w:r>
      <w:r>
        <w:rPr>
          <w:sz w:val="20"/>
        </w:rPr>
        <w:t>La</w:t>
      </w:r>
      <w:r>
        <w:rPr>
          <w:spacing w:val="-11"/>
          <w:sz w:val="20"/>
        </w:rPr>
        <w:t> </w:t>
      </w:r>
      <w:r>
        <w:rPr>
          <w:sz w:val="20"/>
        </w:rPr>
        <w:t>actuación</w:t>
      </w:r>
      <w:r>
        <w:rPr>
          <w:spacing w:val="-10"/>
          <w:sz w:val="20"/>
        </w:rPr>
        <w:t> </w:t>
      </w:r>
      <w:r>
        <w:rPr>
          <w:sz w:val="20"/>
        </w:rPr>
        <w:t>de</w:t>
      </w:r>
      <w:r>
        <w:rPr>
          <w:spacing w:val="-10"/>
          <w:sz w:val="20"/>
        </w:rPr>
        <w:t> </w:t>
      </w:r>
      <w:r>
        <w:rPr>
          <w:sz w:val="20"/>
        </w:rPr>
        <w:t>la</w:t>
      </w:r>
      <w:r>
        <w:rPr>
          <w:spacing w:val="-12"/>
          <w:sz w:val="20"/>
        </w:rPr>
        <w:t> </w:t>
      </w:r>
      <w:r>
        <w:rPr>
          <w:sz w:val="20"/>
        </w:rPr>
        <w:t>Corte</w:t>
      </w:r>
      <w:r>
        <w:rPr>
          <w:spacing w:val="-10"/>
          <w:sz w:val="20"/>
        </w:rPr>
        <w:t> </w:t>
      </w:r>
      <w:r>
        <w:rPr>
          <w:sz w:val="20"/>
        </w:rPr>
        <w:t>sólo</w:t>
      </w:r>
      <w:r>
        <w:rPr>
          <w:spacing w:val="-11"/>
          <w:sz w:val="20"/>
        </w:rPr>
        <w:t> </w:t>
      </w:r>
      <w:r>
        <w:rPr>
          <w:sz w:val="20"/>
        </w:rPr>
        <w:t>será eficaz y transparente cuando se consideren de forma explícita y completa todos los motivos invocados en cada caso, con la construcción de una línea argumental que abarque todo el plexo de derechos</w:t>
      </w:r>
      <w:r>
        <w:rPr>
          <w:spacing w:val="-17"/>
          <w:sz w:val="20"/>
        </w:rPr>
        <w:t> </w:t>
      </w:r>
      <w:r>
        <w:rPr>
          <w:sz w:val="20"/>
        </w:rPr>
        <w:t>violados.</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Así,</w:t>
      </w:r>
      <w:r>
        <w:rPr>
          <w:spacing w:val="-7"/>
          <w:sz w:val="20"/>
        </w:rPr>
        <w:t> </w:t>
      </w:r>
      <w:r>
        <w:rPr>
          <w:sz w:val="20"/>
        </w:rPr>
        <w:t>lo</w:t>
      </w:r>
      <w:r>
        <w:rPr>
          <w:spacing w:val="-8"/>
          <w:sz w:val="20"/>
        </w:rPr>
        <w:t> </w:t>
      </w:r>
      <w:r>
        <w:rPr>
          <w:sz w:val="20"/>
        </w:rPr>
        <w:t>que</w:t>
      </w:r>
      <w:r>
        <w:rPr>
          <w:spacing w:val="-7"/>
          <w:sz w:val="20"/>
        </w:rPr>
        <w:t> </w:t>
      </w:r>
      <w:r>
        <w:rPr>
          <w:sz w:val="20"/>
        </w:rPr>
        <w:t>está</w:t>
      </w:r>
      <w:r>
        <w:rPr>
          <w:spacing w:val="-8"/>
          <w:sz w:val="20"/>
        </w:rPr>
        <w:t> </w:t>
      </w:r>
      <w:r>
        <w:rPr>
          <w:sz w:val="20"/>
        </w:rPr>
        <w:t>en</w:t>
      </w:r>
      <w:r>
        <w:rPr>
          <w:spacing w:val="-6"/>
          <w:sz w:val="20"/>
        </w:rPr>
        <w:t> </w:t>
      </w:r>
      <w:r>
        <w:rPr>
          <w:sz w:val="20"/>
        </w:rPr>
        <w:t>clara</w:t>
      </w:r>
      <w:r>
        <w:rPr>
          <w:spacing w:val="-7"/>
          <w:sz w:val="20"/>
        </w:rPr>
        <w:t> </w:t>
      </w:r>
      <w:r>
        <w:rPr>
          <w:sz w:val="20"/>
        </w:rPr>
        <w:t>evolución</w:t>
      </w:r>
      <w:r>
        <w:rPr>
          <w:spacing w:val="-8"/>
          <w:sz w:val="20"/>
        </w:rPr>
        <w:t> </w:t>
      </w:r>
      <w:r>
        <w:rPr>
          <w:sz w:val="20"/>
        </w:rPr>
        <w:t>y</w:t>
      </w:r>
      <w:r>
        <w:rPr>
          <w:spacing w:val="-7"/>
          <w:sz w:val="20"/>
        </w:rPr>
        <w:t> </w:t>
      </w:r>
      <w:r>
        <w:rPr>
          <w:sz w:val="20"/>
        </w:rPr>
        <w:t>aún</w:t>
      </w:r>
      <w:r>
        <w:rPr>
          <w:spacing w:val="-6"/>
          <w:sz w:val="20"/>
        </w:rPr>
        <w:t> </w:t>
      </w:r>
      <w:r>
        <w:rPr>
          <w:sz w:val="20"/>
        </w:rPr>
        <w:t>requiere</w:t>
      </w:r>
      <w:r>
        <w:rPr>
          <w:spacing w:val="-7"/>
          <w:sz w:val="20"/>
        </w:rPr>
        <w:t> </w:t>
      </w:r>
      <w:r>
        <w:rPr>
          <w:sz w:val="20"/>
        </w:rPr>
        <w:t>reflexión</w:t>
      </w:r>
      <w:r>
        <w:rPr>
          <w:spacing w:val="-6"/>
          <w:sz w:val="20"/>
        </w:rPr>
        <w:t> </w:t>
      </w:r>
      <w:r>
        <w:rPr>
          <w:sz w:val="20"/>
        </w:rPr>
        <w:t>en</w:t>
      </w:r>
      <w:r>
        <w:rPr>
          <w:spacing w:val="-6"/>
          <w:sz w:val="20"/>
        </w:rPr>
        <w:t> </w:t>
      </w:r>
      <w:r>
        <w:rPr>
          <w:sz w:val="20"/>
        </w:rPr>
        <w:t>relación</w:t>
      </w:r>
      <w:r>
        <w:rPr>
          <w:spacing w:val="-6"/>
          <w:sz w:val="20"/>
        </w:rPr>
        <w:t> </w:t>
      </w:r>
      <w:r>
        <w:rPr>
          <w:sz w:val="20"/>
        </w:rPr>
        <w:t>con</w:t>
      </w:r>
      <w:r>
        <w:rPr>
          <w:spacing w:val="-8"/>
          <w:sz w:val="20"/>
        </w:rPr>
        <w:t> </w:t>
      </w:r>
      <w:r>
        <w:rPr>
          <w:sz w:val="20"/>
        </w:rPr>
        <w:t>los DESCA no es, por tanto, la ya pacífica posibilidad de la declaración inmediata de su violación,</w:t>
      </w:r>
      <w:r>
        <w:rPr>
          <w:spacing w:val="-15"/>
          <w:sz w:val="20"/>
        </w:rPr>
        <w:t> </w:t>
      </w:r>
      <w:r>
        <w:rPr>
          <w:sz w:val="20"/>
        </w:rPr>
        <w:t>sino</w:t>
      </w:r>
      <w:r>
        <w:rPr>
          <w:spacing w:val="-16"/>
          <w:sz w:val="20"/>
        </w:rPr>
        <w:t> </w:t>
      </w:r>
      <w:r>
        <w:rPr>
          <w:sz w:val="20"/>
        </w:rPr>
        <w:t>el</w:t>
      </w:r>
      <w:r>
        <w:rPr>
          <w:spacing w:val="-15"/>
          <w:sz w:val="20"/>
        </w:rPr>
        <w:t> </w:t>
      </w:r>
      <w:r>
        <w:rPr>
          <w:sz w:val="20"/>
        </w:rPr>
        <w:t>desarrollo</w:t>
      </w:r>
      <w:r>
        <w:rPr>
          <w:spacing w:val="-14"/>
          <w:sz w:val="20"/>
        </w:rPr>
        <w:t> </w:t>
      </w:r>
      <w:r>
        <w:rPr>
          <w:sz w:val="20"/>
        </w:rPr>
        <w:t>de</w:t>
      </w:r>
      <w:r>
        <w:rPr>
          <w:spacing w:val="-15"/>
          <w:sz w:val="20"/>
        </w:rPr>
        <w:t> </w:t>
      </w:r>
      <w:r>
        <w:rPr>
          <w:sz w:val="20"/>
        </w:rPr>
        <w:t>técnicas</w:t>
      </w:r>
      <w:r>
        <w:rPr>
          <w:spacing w:val="-14"/>
          <w:sz w:val="20"/>
        </w:rPr>
        <w:t> </w:t>
      </w:r>
      <w:r>
        <w:rPr>
          <w:sz w:val="20"/>
        </w:rPr>
        <w:t>de</w:t>
      </w:r>
      <w:r>
        <w:rPr>
          <w:spacing w:val="-15"/>
          <w:sz w:val="20"/>
        </w:rPr>
        <w:t> </w:t>
      </w:r>
      <w:r>
        <w:rPr>
          <w:sz w:val="20"/>
        </w:rPr>
        <w:t>decisión</w:t>
      </w:r>
      <w:r>
        <w:rPr>
          <w:spacing w:val="-15"/>
          <w:sz w:val="20"/>
        </w:rPr>
        <w:t> </w:t>
      </w:r>
      <w:r>
        <w:rPr>
          <w:sz w:val="20"/>
        </w:rPr>
        <w:t>que</w:t>
      </w:r>
      <w:r>
        <w:rPr>
          <w:spacing w:val="-15"/>
          <w:sz w:val="20"/>
        </w:rPr>
        <w:t> </w:t>
      </w:r>
      <w:r>
        <w:rPr>
          <w:sz w:val="20"/>
        </w:rPr>
        <w:t>prestigien</w:t>
      </w:r>
      <w:r>
        <w:rPr>
          <w:spacing w:val="-16"/>
          <w:sz w:val="20"/>
        </w:rPr>
        <w:t> </w:t>
      </w:r>
      <w:r>
        <w:rPr>
          <w:sz w:val="20"/>
        </w:rPr>
        <w:t>el</w:t>
      </w:r>
      <w:r>
        <w:rPr>
          <w:spacing w:val="-15"/>
          <w:sz w:val="20"/>
        </w:rPr>
        <w:t> </w:t>
      </w:r>
      <w:r>
        <w:rPr>
          <w:sz w:val="20"/>
        </w:rPr>
        <w:t>método</w:t>
      </w:r>
      <w:r>
        <w:rPr>
          <w:spacing w:val="-14"/>
          <w:sz w:val="20"/>
        </w:rPr>
        <w:t> </w:t>
      </w:r>
      <w:r>
        <w:rPr>
          <w:sz w:val="20"/>
        </w:rPr>
        <w:t>dialógico con</w:t>
      </w:r>
      <w:r>
        <w:rPr>
          <w:spacing w:val="-11"/>
          <w:sz w:val="20"/>
        </w:rPr>
        <w:t> </w:t>
      </w:r>
      <w:r>
        <w:rPr>
          <w:sz w:val="20"/>
        </w:rPr>
        <w:t>las</w:t>
      </w:r>
      <w:r>
        <w:rPr>
          <w:spacing w:val="-13"/>
          <w:sz w:val="20"/>
        </w:rPr>
        <w:t> </w:t>
      </w:r>
      <w:r>
        <w:rPr>
          <w:sz w:val="20"/>
        </w:rPr>
        <w:t>jurisdicciones</w:t>
      </w:r>
      <w:r>
        <w:rPr>
          <w:spacing w:val="-13"/>
          <w:sz w:val="20"/>
        </w:rPr>
        <w:t> </w:t>
      </w:r>
      <w:r>
        <w:rPr>
          <w:sz w:val="20"/>
        </w:rPr>
        <w:t>internas,</w:t>
      </w:r>
      <w:r>
        <w:rPr>
          <w:spacing w:val="-12"/>
          <w:sz w:val="20"/>
        </w:rPr>
        <w:t> </w:t>
      </w:r>
      <w:r>
        <w:rPr>
          <w:sz w:val="20"/>
        </w:rPr>
        <w:t>especialmente</w:t>
      </w:r>
      <w:r>
        <w:rPr>
          <w:spacing w:val="-12"/>
          <w:sz w:val="20"/>
        </w:rPr>
        <w:t> </w:t>
      </w:r>
      <w:r>
        <w:rPr>
          <w:sz w:val="20"/>
        </w:rPr>
        <w:t>en</w:t>
      </w:r>
      <w:r>
        <w:rPr>
          <w:spacing w:val="-12"/>
          <w:sz w:val="20"/>
        </w:rPr>
        <w:t> </w:t>
      </w:r>
      <w:r>
        <w:rPr>
          <w:sz w:val="20"/>
        </w:rPr>
        <w:t>los</w:t>
      </w:r>
      <w:r>
        <w:rPr>
          <w:spacing w:val="-12"/>
          <w:sz w:val="20"/>
        </w:rPr>
        <w:t> </w:t>
      </w:r>
      <w:r>
        <w:rPr>
          <w:sz w:val="20"/>
        </w:rPr>
        <w:t>casos</w:t>
      </w:r>
      <w:r>
        <w:rPr>
          <w:spacing w:val="-13"/>
          <w:sz w:val="20"/>
        </w:rPr>
        <w:t> </w:t>
      </w:r>
      <w:r>
        <w:rPr>
          <w:sz w:val="20"/>
        </w:rPr>
        <w:t>en</w:t>
      </w:r>
      <w:r>
        <w:rPr>
          <w:spacing w:val="-11"/>
          <w:sz w:val="20"/>
        </w:rPr>
        <w:t> </w:t>
      </w:r>
      <w:r>
        <w:rPr>
          <w:sz w:val="20"/>
        </w:rPr>
        <w:t>los</w:t>
      </w:r>
      <w:r>
        <w:rPr>
          <w:spacing w:val="-13"/>
          <w:sz w:val="20"/>
        </w:rPr>
        <w:t> </w:t>
      </w:r>
      <w:r>
        <w:rPr>
          <w:sz w:val="20"/>
        </w:rPr>
        <w:t>que</w:t>
      </w:r>
      <w:r>
        <w:rPr>
          <w:spacing w:val="-12"/>
          <w:sz w:val="20"/>
        </w:rPr>
        <w:t> </w:t>
      </w:r>
      <w:r>
        <w:rPr>
          <w:sz w:val="20"/>
        </w:rPr>
        <w:t>existe</w:t>
      </w:r>
      <w:r>
        <w:rPr>
          <w:spacing w:val="-11"/>
          <w:sz w:val="20"/>
        </w:rPr>
        <w:t> </w:t>
      </w:r>
      <w:r>
        <w:rPr>
          <w:sz w:val="20"/>
        </w:rPr>
        <w:t>una</w:t>
      </w:r>
      <w:r>
        <w:rPr>
          <w:spacing w:val="-12"/>
          <w:sz w:val="20"/>
        </w:rPr>
        <w:t> </w:t>
      </w:r>
      <w:r>
        <w:rPr>
          <w:sz w:val="20"/>
        </w:rPr>
        <w:t>gran magnitud y persistencia de lesiones a los derechos sociales, económicos, culturales o ambientales en el ámbito</w:t>
      </w:r>
      <w:r>
        <w:rPr>
          <w:spacing w:val="-13"/>
          <w:sz w:val="20"/>
        </w:rPr>
        <w:t> </w:t>
      </w:r>
      <w:r>
        <w:rPr>
          <w:sz w:val="20"/>
        </w:rPr>
        <w:t>nacional.</w:t>
      </w:r>
    </w:p>
    <w:p>
      <w:pPr>
        <w:pStyle w:val="BodyText"/>
        <w:spacing w:before="7"/>
        <w:rPr>
          <w:sz w:val="19"/>
        </w:rPr>
      </w:pPr>
    </w:p>
    <w:p>
      <w:pPr>
        <w:pStyle w:val="ListParagraph"/>
        <w:numPr>
          <w:ilvl w:val="0"/>
          <w:numId w:val="18"/>
        </w:numPr>
        <w:tabs>
          <w:tab w:pos="829" w:val="left" w:leader="none"/>
        </w:tabs>
        <w:spacing w:line="240" w:lineRule="auto" w:before="1" w:after="0"/>
        <w:ind w:left="121" w:right="118" w:firstLine="0"/>
        <w:jc w:val="both"/>
        <w:rPr>
          <w:sz w:val="20"/>
        </w:rPr>
      </w:pPr>
      <w:r>
        <w:rPr>
          <w:sz w:val="20"/>
        </w:rPr>
        <w:t>La instantaneidad o no del recurso, sin embargo, no tiene nada que ver con la falta de justiciabilidad abstracta del derecho contenido en el artículo 26. Pensar lo contrario, con todo respeto, es un error de la dogmática de los derechos </w:t>
      </w:r>
      <w:r>
        <w:rPr>
          <w:spacing w:val="34"/>
          <w:sz w:val="20"/>
        </w:rPr>
        <w:t> </w:t>
      </w:r>
      <w:r>
        <w:rPr>
          <w:sz w:val="20"/>
        </w:rPr>
        <w:t>humanos.</w:t>
      </w:r>
    </w:p>
    <w:p>
      <w:pPr>
        <w:pStyle w:val="BodyText"/>
      </w:pPr>
    </w:p>
    <w:p>
      <w:pPr>
        <w:pStyle w:val="BodyText"/>
        <w:spacing w:before="2"/>
      </w:pPr>
      <w:r>
        <w:rPr/>
        <w:pict>
          <v:line style="position:absolute;mso-position-horizontal-relative:page;mso-position-vertical-relative:paragraph;z-index:2272;mso-wrap-distance-left:0;mso-wrap-distance-right:0" from="85.080002pt,14.525569pt" to="229.080002pt,14.525569pt" stroked="true" strokeweight=".6pt" strokecolor="#000000">
            <v:stroke dashstyle="solid"/>
            <w10:wrap type="topAndBottom"/>
          </v:line>
        </w:pict>
      </w:r>
    </w:p>
    <w:p>
      <w:pPr>
        <w:spacing w:before="67"/>
        <w:ind w:left="121" w:right="118" w:firstLine="0"/>
        <w:jc w:val="both"/>
        <w:rPr>
          <w:sz w:val="16"/>
        </w:rPr>
      </w:pPr>
      <w:bookmarkStart w:name="_bookmark247" w:id="344"/>
      <w:bookmarkEnd w:id="344"/>
      <w:r>
        <w:rPr/>
      </w:r>
      <w:r>
        <w:rPr>
          <w:position w:val="6"/>
          <w:sz w:val="10"/>
        </w:rPr>
        <w:t>40 </w:t>
      </w:r>
      <w:r>
        <w:rPr>
          <w:i/>
          <w:sz w:val="16"/>
        </w:rPr>
        <w:t>Caso Trabajadores Cesados del Congreso (Aguado Alfaro y otros)  vs.  Perú.  Excepciones  </w:t>
      </w:r>
      <w:r>
        <w:rPr>
          <w:i/>
          <w:sz w:val="16"/>
        </w:rPr>
        <w:t>Preliminares, Fondo, Reparaciones y Costas</w:t>
      </w:r>
      <w:r>
        <w:rPr>
          <w:sz w:val="16"/>
        </w:rPr>
        <w:t>. Sentencia de 24 de noviembre de 2006. Serie C No. 158., voto del Juez Cançado Trindade, párr.</w:t>
      </w:r>
      <w:r>
        <w:rPr>
          <w:spacing w:val="41"/>
          <w:sz w:val="16"/>
        </w:rPr>
        <w:t> </w:t>
      </w:r>
      <w:r>
        <w:rPr>
          <w:sz w:val="16"/>
        </w:rPr>
        <w:t>7.</w:t>
      </w:r>
    </w:p>
    <w:p>
      <w:pPr>
        <w:spacing w:after="0"/>
        <w:jc w:val="both"/>
        <w:rPr>
          <w:sz w:val="16"/>
        </w:rPr>
        <w:sectPr>
          <w:footerReference w:type="default" r:id="rId18"/>
          <w:pgSz w:w="11910" w:h="16840"/>
          <w:pgMar w:footer="946" w:header="0" w:top="1320" w:bottom="1140" w:left="1580" w:right="1580"/>
        </w:sectPr>
      </w:pPr>
    </w:p>
    <w:p>
      <w:pPr>
        <w:pStyle w:val="BodyText"/>
        <w:spacing w:before="78"/>
        <w:ind w:left="121" w:right="118"/>
        <w:jc w:val="both"/>
      </w:pPr>
      <w:r>
        <w:rPr/>
        <w:t>De ahí que no tenga sentido cambiar la jurisprudencia sobre la plena e inmediata eficacia de DESCA, en mi evaluación.</w:t>
      </w:r>
    </w:p>
    <w:p>
      <w:pPr>
        <w:pStyle w:val="BodyText"/>
        <w:spacing w:before="9"/>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Desde</w:t>
      </w:r>
      <w:r>
        <w:rPr>
          <w:spacing w:val="-7"/>
          <w:sz w:val="20"/>
        </w:rPr>
        <w:t> </w:t>
      </w:r>
      <w:r>
        <w:rPr>
          <w:sz w:val="20"/>
        </w:rPr>
        <w:t>otro</w:t>
      </w:r>
      <w:r>
        <w:rPr>
          <w:spacing w:val="-8"/>
          <w:sz w:val="20"/>
        </w:rPr>
        <w:t> </w:t>
      </w:r>
      <w:r>
        <w:rPr>
          <w:sz w:val="20"/>
        </w:rPr>
        <w:t>ángulo,</w:t>
      </w:r>
      <w:r>
        <w:rPr>
          <w:spacing w:val="-6"/>
          <w:sz w:val="20"/>
        </w:rPr>
        <w:t> </w:t>
      </w:r>
      <w:r>
        <w:rPr>
          <w:sz w:val="20"/>
        </w:rPr>
        <w:t>la</w:t>
      </w:r>
      <w:r>
        <w:rPr>
          <w:spacing w:val="-7"/>
          <w:sz w:val="20"/>
        </w:rPr>
        <w:t> </w:t>
      </w:r>
      <w:r>
        <w:rPr>
          <w:sz w:val="20"/>
        </w:rPr>
        <w:t>realización</w:t>
      </w:r>
      <w:r>
        <w:rPr>
          <w:spacing w:val="-8"/>
          <w:sz w:val="20"/>
        </w:rPr>
        <w:t> </w:t>
      </w:r>
      <w:r>
        <w:rPr>
          <w:sz w:val="20"/>
        </w:rPr>
        <w:t>de</w:t>
      </w:r>
      <w:r>
        <w:rPr>
          <w:spacing w:val="-6"/>
          <w:sz w:val="20"/>
        </w:rPr>
        <w:t> </w:t>
      </w:r>
      <w:r>
        <w:rPr>
          <w:sz w:val="20"/>
        </w:rPr>
        <w:t>los</w:t>
      </w:r>
      <w:r>
        <w:rPr>
          <w:spacing w:val="-8"/>
          <w:sz w:val="20"/>
        </w:rPr>
        <w:t> </w:t>
      </w:r>
      <w:r>
        <w:rPr>
          <w:sz w:val="20"/>
        </w:rPr>
        <w:t>DESCA,</w:t>
      </w:r>
      <w:r>
        <w:rPr>
          <w:spacing w:val="-6"/>
          <w:sz w:val="20"/>
        </w:rPr>
        <w:t> </w:t>
      </w:r>
      <w:r>
        <w:rPr>
          <w:sz w:val="20"/>
        </w:rPr>
        <w:t>en</w:t>
      </w:r>
      <w:r>
        <w:rPr>
          <w:spacing w:val="-6"/>
          <w:sz w:val="20"/>
        </w:rPr>
        <w:t> </w:t>
      </w:r>
      <w:r>
        <w:rPr>
          <w:sz w:val="20"/>
        </w:rPr>
        <w:t>casos</w:t>
      </w:r>
      <w:r>
        <w:rPr>
          <w:spacing w:val="-8"/>
          <w:sz w:val="20"/>
        </w:rPr>
        <w:t> </w:t>
      </w:r>
      <w:r>
        <w:rPr>
          <w:sz w:val="20"/>
        </w:rPr>
        <w:t>individuales</w:t>
      </w:r>
      <w:r>
        <w:rPr>
          <w:spacing w:val="-9"/>
          <w:sz w:val="20"/>
        </w:rPr>
        <w:t> </w:t>
      </w:r>
      <w:r>
        <w:rPr>
          <w:sz w:val="20"/>
        </w:rPr>
        <w:t>como</w:t>
      </w:r>
      <w:r>
        <w:rPr>
          <w:spacing w:val="-7"/>
          <w:sz w:val="20"/>
        </w:rPr>
        <w:t> </w:t>
      </w:r>
      <w:r>
        <w:rPr>
          <w:sz w:val="20"/>
        </w:rPr>
        <w:t>el que aquí se presenta, no requiere de un esfuerzo hermenéutico muy diferente al utilizado para los derechos civiles y políticos (como lo ha demostrado la Corte en el presente</w:t>
      </w:r>
      <w:r>
        <w:rPr>
          <w:spacing w:val="-9"/>
          <w:sz w:val="20"/>
        </w:rPr>
        <w:t> </w:t>
      </w:r>
      <w:r>
        <w:rPr>
          <w:sz w:val="20"/>
        </w:rPr>
        <w:t>caso,</w:t>
      </w:r>
      <w:r>
        <w:rPr>
          <w:spacing w:val="-8"/>
          <w:sz w:val="20"/>
        </w:rPr>
        <w:t> </w:t>
      </w:r>
      <w:r>
        <w:rPr>
          <w:sz w:val="20"/>
        </w:rPr>
        <w:t>por</w:t>
      </w:r>
      <w:r>
        <w:rPr>
          <w:spacing w:val="-8"/>
          <w:sz w:val="20"/>
        </w:rPr>
        <w:t> </w:t>
      </w:r>
      <w:r>
        <w:rPr>
          <w:sz w:val="20"/>
        </w:rPr>
        <w:t>cierto);</w:t>
      </w:r>
      <w:r>
        <w:rPr>
          <w:spacing w:val="-8"/>
          <w:sz w:val="20"/>
        </w:rPr>
        <w:t> </w:t>
      </w:r>
      <w:r>
        <w:rPr>
          <w:sz w:val="20"/>
        </w:rPr>
        <w:t>sin</w:t>
      </w:r>
      <w:r>
        <w:rPr>
          <w:spacing w:val="-9"/>
          <w:sz w:val="20"/>
        </w:rPr>
        <w:t> </w:t>
      </w:r>
      <w:r>
        <w:rPr>
          <w:sz w:val="20"/>
        </w:rPr>
        <w:t>embargo,</w:t>
      </w:r>
      <w:r>
        <w:rPr>
          <w:spacing w:val="-8"/>
          <w:sz w:val="20"/>
        </w:rPr>
        <w:t> </w:t>
      </w:r>
      <w:r>
        <w:rPr>
          <w:sz w:val="20"/>
        </w:rPr>
        <w:t>en</w:t>
      </w:r>
      <w:r>
        <w:rPr>
          <w:spacing w:val="-9"/>
          <w:sz w:val="20"/>
        </w:rPr>
        <w:t> </w:t>
      </w:r>
      <w:r>
        <w:rPr>
          <w:sz w:val="20"/>
        </w:rPr>
        <w:t>las</w:t>
      </w:r>
      <w:r>
        <w:rPr>
          <w:spacing w:val="-9"/>
          <w:sz w:val="20"/>
        </w:rPr>
        <w:t> </w:t>
      </w:r>
      <w:r>
        <w:rPr>
          <w:sz w:val="20"/>
        </w:rPr>
        <w:t>hipótesis</w:t>
      </w:r>
      <w:r>
        <w:rPr>
          <w:spacing w:val="-8"/>
          <w:sz w:val="20"/>
        </w:rPr>
        <w:t> </w:t>
      </w:r>
      <w:r>
        <w:rPr>
          <w:sz w:val="20"/>
        </w:rPr>
        <w:t>más</w:t>
      </w:r>
      <w:r>
        <w:rPr>
          <w:spacing w:val="-8"/>
          <w:sz w:val="20"/>
        </w:rPr>
        <w:t> </w:t>
      </w:r>
      <w:r>
        <w:rPr>
          <w:sz w:val="20"/>
        </w:rPr>
        <w:t>difíciles</w:t>
      </w:r>
      <w:r>
        <w:rPr>
          <w:spacing w:val="-9"/>
          <w:sz w:val="20"/>
        </w:rPr>
        <w:t> </w:t>
      </w:r>
      <w:r>
        <w:rPr>
          <w:sz w:val="20"/>
        </w:rPr>
        <w:t>de</w:t>
      </w:r>
      <w:r>
        <w:rPr>
          <w:spacing w:val="-7"/>
          <w:sz w:val="20"/>
        </w:rPr>
        <w:t> </w:t>
      </w:r>
      <w:r>
        <w:rPr>
          <w:sz w:val="20"/>
        </w:rPr>
        <w:t>resolver,</w:t>
      </w:r>
      <w:r>
        <w:rPr>
          <w:spacing w:val="-10"/>
          <w:sz w:val="20"/>
        </w:rPr>
        <w:t> </w:t>
      </w:r>
      <w:r>
        <w:rPr>
          <w:sz w:val="20"/>
        </w:rPr>
        <w:t>en las que se configura una violación colectiva o masiva, por obstáculos deliberativos políticos o fallas de coordinación institucional a nivel doméstico, la Corte, en mi opinión, no tiene por qué retroceder o rehuir a afirmar que el derecho violado es del tipo no justiciable; bastará con que tenga el debido cuidado y administre remedios dialógicos, deferentes al proceso democrático, al reparto de responsabilidades y a la necesidad de planificación económica y fiscal para la implementación del derecho retenido</w:t>
      </w:r>
      <w:r>
        <w:rPr>
          <w:spacing w:val="-6"/>
          <w:sz w:val="20"/>
        </w:rPr>
        <w:t> </w:t>
      </w:r>
      <w:r>
        <w:rPr>
          <w:sz w:val="20"/>
        </w:rPr>
        <w:t>(en</w:t>
      </w:r>
      <w:r>
        <w:rPr>
          <w:spacing w:val="-5"/>
          <w:sz w:val="20"/>
        </w:rPr>
        <w:t> </w:t>
      </w:r>
      <w:r>
        <w:rPr>
          <w:sz w:val="20"/>
        </w:rPr>
        <w:t>el</w:t>
      </w:r>
      <w:r>
        <w:rPr>
          <w:spacing w:val="-7"/>
          <w:sz w:val="20"/>
        </w:rPr>
        <w:t> </w:t>
      </w:r>
      <w:r>
        <w:rPr>
          <w:sz w:val="20"/>
        </w:rPr>
        <w:t>caso</w:t>
      </w:r>
      <w:r>
        <w:rPr>
          <w:spacing w:val="-6"/>
          <w:sz w:val="20"/>
        </w:rPr>
        <w:t> </w:t>
      </w:r>
      <w:r>
        <w:rPr>
          <w:sz w:val="20"/>
        </w:rPr>
        <w:t>de</w:t>
      </w:r>
      <w:r>
        <w:rPr>
          <w:spacing w:val="-6"/>
          <w:sz w:val="20"/>
        </w:rPr>
        <w:t> </w:t>
      </w:r>
      <w:r>
        <w:rPr>
          <w:sz w:val="20"/>
        </w:rPr>
        <w:t>una</w:t>
      </w:r>
      <w:r>
        <w:rPr>
          <w:spacing w:val="-6"/>
          <w:sz w:val="20"/>
        </w:rPr>
        <w:t> </w:t>
      </w:r>
      <w:r>
        <w:rPr>
          <w:sz w:val="20"/>
        </w:rPr>
        <w:t>omisión),</w:t>
      </w:r>
      <w:r>
        <w:rPr>
          <w:spacing w:val="-5"/>
          <w:sz w:val="20"/>
        </w:rPr>
        <w:t> </w:t>
      </w:r>
      <w:r>
        <w:rPr>
          <w:sz w:val="20"/>
        </w:rPr>
        <w:t>o</w:t>
      </w:r>
      <w:r>
        <w:rPr>
          <w:spacing w:val="-6"/>
          <w:sz w:val="20"/>
        </w:rPr>
        <w:t> </w:t>
      </w:r>
      <w:r>
        <w:rPr>
          <w:sz w:val="20"/>
        </w:rPr>
        <w:t>para</w:t>
      </w:r>
      <w:r>
        <w:rPr>
          <w:spacing w:val="-6"/>
          <w:sz w:val="20"/>
        </w:rPr>
        <w:t> </w:t>
      </w:r>
      <w:r>
        <w:rPr>
          <w:sz w:val="20"/>
        </w:rPr>
        <w:t>la</w:t>
      </w:r>
      <w:r>
        <w:rPr>
          <w:spacing w:val="-6"/>
          <w:sz w:val="20"/>
        </w:rPr>
        <w:t> </w:t>
      </w:r>
      <w:r>
        <w:rPr>
          <w:sz w:val="20"/>
        </w:rPr>
        <w:t>implementación</w:t>
      </w:r>
      <w:r>
        <w:rPr>
          <w:spacing w:val="-5"/>
          <w:sz w:val="20"/>
        </w:rPr>
        <w:t> </w:t>
      </w:r>
      <w:r>
        <w:rPr>
          <w:sz w:val="20"/>
        </w:rPr>
        <w:t>de</w:t>
      </w:r>
      <w:r>
        <w:rPr>
          <w:spacing w:val="-5"/>
          <w:sz w:val="20"/>
        </w:rPr>
        <w:t> </w:t>
      </w:r>
      <w:r>
        <w:rPr>
          <w:sz w:val="20"/>
        </w:rPr>
        <w:t>su</w:t>
      </w:r>
      <w:r>
        <w:rPr>
          <w:spacing w:val="-6"/>
          <w:sz w:val="20"/>
        </w:rPr>
        <w:t> </w:t>
      </w:r>
      <w:r>
        <w:rPr>
          <w:sz w:val="20"/>
        </w:rPr>
        <w:t>reparación</w:t>
      </w:r>
      <w:r>
        <w:rPr>
          <w:spacing w:val="-6"/>
          <w:sz w:val="20"/>
        </w:rPr>
        <w:t> </w:t>
      </w:r>
      <w:r>
        <w:rPr>
          <w:sz w:val="20"/>
        </w:rPr>
        <w:t>(en el caso de una acción comisiva violatoria). La estructura de cumplimiento necesita, finalmente, estar al servicio de un continuo intercambio de razones entre la Corte y los Estados, similar a lo que el jurista Roberto Gargarella</w:t>
      </w:r>
      <w:hyperlink w:history="true" w:anchor="_bookmark248">
        <w:r>
          <w:rPr>
            <w:position w:val="7"/>
            <w:sz w:val="13"/>
          </w:rPr>
          <w:t>41</w:t>
        </w:r>
      </w:hyperlink>
      <w:r>
        <w:rPr>
          <w:position w:val="7"/>
          <w:sz w:val="13"/>
        </w:rPr>
        <w:t> </w:t>
      </w:r>
      <w:r>
        <w:rPr>
          <w:sz w:val="20"/>
        </w:rPr>
        <w:t>recomienda para la solución de controversias sobre derechos constitucionales complejos a nivel</w:t>
      </w:r>
      <w:r>
        <w:rPr>
          <w:spacing w:val="-31"/>
          <w:sz w:val="20"/>
        </w:rPr>
        <w:t> </w:t>
      </w:r>
      <w:r>
        <w:rPr>
          <w:sz w:val="20"/>
        </w:rPr>
        <w:t>local.</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Sin embargo, estos requisitos en cuanto a la técnica especial de toma de decisiones no deben confundirse en absoluto con un indeseable retorno a una doctrina de lavar las manos (</w:t>
      </w:r>
      <w:r>
        <w:rPr>
          <w:i/>
          <w:sz w:val="20"/>
        </w:rPr>
        <w:t>hands off doctrine</w:t>
      </w:r>
      <w:r>
        <w:rPr>
          <w:sz w:val="20"/>
        </w:rPr>
        <w:t>). En un sentido diametralmente opuesto, lo que se requiere de este Tribunal, en mi perspectiva, es un esfuerzo de imaginación institucional, permeable a algún grado de experimentalismo, para que, al final del diálogo transnacional con el Estado-violador, se garantice la restauración total del ámbito de protección de algún DESCA eventualmente vulnerables. Solo entonces las víctimas serán conducidas a un </w:t>
      </w:r>
      <w:r>
        <w:rPr>
          <w:i/>
          <w:sz w:val="20"/>
        </w:rPr>
        <w:t>status activus </w:t>
      </w:r>
      <w:r>
        <w:rPr>
          <w:sz w:val="20"/>
        </w:rPr>
        <w:t>de pleno disfrute de los derechos protegidos por el art. 26 de la</w:t>
      </w:r>
      <w:r>
        <w:rPr>
          <w:spacing w:val="-22"/>
          <w:sz w:val="20"/>
        </w:rPr>
        <w:t> </w:t>
      </w:r>
      <w:r>
        <w:rPr>
          <w:sz w:val="20"/>
        </w:rPr>
        <w:t>Convención.</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Finalmente, con estas cautelas y una razonable colaboración de los Estados - presumible, dada su libre adhesión al litigio de la Corte- en la fase de cumplimiento de</w:t>
      </w:r>
      <w:r>
        <w:rPr>
          <w:spacing w:val="-10"/>
          <w:sz w:val="20"/>
        </w:rPr>
        <w:t> </w:t>
      </w:r>
      <w:r>
        <w:rPr>
          <w:sz w:val="20"/>
        </w:rPr>
        <w:t>las</w:t>
      </w:r>
      <w:r>
        <w:rPr>
          <w:spacing w:val="-9"/>
          <w:sz w:val="20"/>
        </w:rPr>
        <w:t> </w:t>
      </w:r>
      <w:r>
        <w:rPr>
          <w:sz w:val="20"/>
        </w:rPr>
        <w:t>sentencias,</w:t>
      </w:r>
      <w:r>
        <w:rPr>
          <w:spacing w:val="-11"/>
          <w:sz w:val="20"/>
        </w:rPr>
        <w:t> </w:t>
      </w:r>
      <w:r>
        <w:rPr>
          <w:sz w:val="20"/>
        </w:rPr>
        <w:t>el</w:t>
      </w:r>
      <w:r>
        <w:rPr>
          <w:spacing w:val="-9"/>
          <w:sz w:val="20"/>
        </w:rPr>
        <w:t> </w:t>
      </w:r>
      <w:r>
        <w:rPr>
          <w:sz w:val="20"/>
        </w:rPr>
        <w:t>remedio</w:t>
      </w:r>
      <w:r>
        <w:rPr>
          <w:spacing w:val="-10"/>
          <w:sz w:val="20"/>
        </w:rPr>
        <w:t> </w:t>
      </w:r>
      <w:r>
        <w:rPr>
          <w:sz w:val="20"/>
        </w:rPr>
        <w:t>a</w:t>
      </w:r>
      <w:r>
        <w:rPr>
          <w:spacing w:val="-11"/>
          <w:sz w:val="20"/>
        </w:rPr>
        <w:t> </w:t>
      </w:r>
      <w:r>
        <w:rPr>
          <w:sz w:val="20"/>
        </w:rPr>
        <w:t>medida</w:t>
      </w:r>
      <w:r>
        <w:rPr>
          <w:spacing w:val="-10"/>
          <w:sz w:val="20"/>
        </w:rPr>
        <w:t> </w:t>
      </w:r>
      <w:r>
        <w:rPr>
          <w:sz w:val="20"/>
        </w:rPr>
        <w:t>ganará</w:t>
      </w:r>
      <w:r>
        <w:rPr>
          <w:spacing w:val="-10"/>
          <w:sz w:val="20"/>
        </w:rPr>
        <w:t> </w:t>
      </w:r>
      <w:r>
        <w:rPr>
          <w:sz w:val="20"/>
        </w:rPr>
        <w:t>en</w:t>
      </w:r>
      <w:r>
        <w:rPr>
          <w:spacing w:val="-10"/>
          <w:sz w:val="20"/>
        </w:rPr>
        <w:t> </w:t>
      </w:r>
      <w:r>
        <w:rPr>
          <w:sz w:val="20"/>
        </w:rPr>
        <w:t>eficacia</w:t>
      </w:r>
      <w:r>
        <w:rPr>
          <w:spacing w:val="-11"/>
          <w:sz w:val="20"/>
        </w:rPr>
        <w:t> </w:t>
      </w:r>
      <w:r>
        <w:rPr>
          <w:sz w:val="20"/>
        </w:rPr>
        <w:t>y</w:t>
      </w:r>
      <w:r>
        <w:rPr>
          <w:spacing w:val="-9"/>
          <w:sz w:val="20"/>
        </w:rPr>
        <w:t> </w:t>
      </w:r>
      <w:r>
        <w:rPr>
          <w:sz w:val="20"/>
        </w:rPr>
        <w:t>no</w:t>
      </w:r>
      <w:r>
        <w:rPr>
          <w:spacing w:val="-11"/>
          <w:sz w:val="20"/>
        </w:rPr>
        <w:t> </w:t>
      </w:r>
      <w:r>
        <w:rPr>
          <w:sz w:val="20"/>
        </w:rPr>
        <w:t>aparecerá</w:t>
      </w:r>
      <w:r>
        <w:rPr>
          <w:spacing w:val="-10"/>
          <w:sz w:val="20"/>
        </w:rPr>
        <w:t> </w:t>
      </w:r>
      <w:r>
        <w:rPr>
          <w:sz w:val="20"/>
        </w:rPr>
        <w:t>como</w:t>
      </w:r>
      <w:r>
        <w:rPr>
          <w:spacing w:val="-10"/>
          <w:sz w:val="20"/>
        </w:rPr>
        <w:t> </w:t>
      </w:r>
      <w:r>
        <w:rPr>
          <w:sz w:val="20"/>
        </w:rPr>
        <w:t>mero consuelo</w:t>
      </w:r>
      <w:r>
        <w:rPr>
          <w:spacing w:val="-18"/>
          <w:sz w:val="20"/>
        </w:rPr>
        <w:t> </w:t>
      </w:r>
      <w:r>
        <w:rPr>
          <w:sz w:val="20"/>
        </w:rPr>
        <w:t>retórico</w:t>
      </w:r>
      <w:r>
        <w:rPr>
          <w:spacing w:val="-18"/>
          <w:sz w:val="20"/>
        </w:rPr>
        <w:t> </w:t>
      </w:r>
      <w:r>
        <w:rPr>
          <w:sz w:val="20"/>
        </w:rPr>
        <w:t>o</w:t>
      </w:r>
      <w:r>
        <w:rPr>
          <w:spacing w:val="-18"/>
          <w:sz w:val="20"/>
        </w:rPr>
        <w:t> </w:t>
      </w:r>
      <w:r>
        <w:rPr>
          <w:sz w:val="20"/>
        </w:rPr>
        <w:t>como</w:t>
      </w:r>
      <w:r>
        <w:rPr>
          <w:spacing w:val="-18"/>
          <w:sz w:val="20"/>
        </w:rPr>
        <w:t> </w:t>
      </w:r>
      <w:r>
        <w:rPr>
          <w:sz w:val="20"/>
        </w:rPr>
        <w:t>“terapia</w:t>
      </w:r>
      <w:r>
        <w:rPr>
          <w:spacing w:val="-18"/>
          <w:sz w:val="20"/>
        </w:rPr>
        <w:t> </w:t>
      </w:r>
      <w:r>
        <w:rPr>
          <w:sz w:val="20"/>
        </w:rPr>
        <w:t>social</w:t>
      </w:r>
      <w:r>
        <w:rPr>
          <w:spacing w:val="-17"/>
          <w:sz w:val="20"/>
        </w:rPr>
        <w:t> </w:t>
      </w:r>
      <w:r>
        <w:rPr>
          <w:sz w:val="20"/>
        </w:rPr>
        <w:t>evasiva”</w:t>
      </w:r>
      <w:hyperlink w:history="true" w:anchor="_bookmark249">
        <w:r>
          <w:rPr>
            <w:position w:val="7"/>
            <w:sz w:val="13"/>
          </w:rPr>
          <w:t>42</w:t>
        </w:r>
      </w:hyperlink>
      <w:r>
        <w:rPr>
          <w:spacing w:val="-11"/>
          <w:position w:val="7"/>
          <w:sz w:val="13"/>
        </w:rPr>
        <w:t> </w:t>
      </w:r>
      <w:r>
        <w:rPr>
          <w:sz w:val="20"/>
        </w:rPr>
        <w:t>dirigida</w:t>
      </w:r>
      <w:r>
        <w:rPr>
          <w:spacing w:val="-18"/>
          <w:sz w:val="20"/>
        </w:rPr>
        <w:t> </w:t>
      </w:r>
      <w:r>
        <w:rPr>
          <w:sz w:val="20"/>
        </w:rPr>
        <w:t>por</w:t>
      </w:r>
      <w:r>
        <w:rPr>
          <w:spacing w:val="-18"/>
          <w:sz w:val="20"/>
        </w:rPr>
        <w:t> </w:t>
      </w:r>
      <w:r>
        <w:rPr>
          <w:sz w:val="20"/>
        </w:rPr>
        <w:t>teóricos</w:t>
      </w:r>
      <w:r>
        <w:rPr>
          <w:spacing w:val="-19"/>
          <w:sz w:val="20"/>
        </w:rPr>
        <w:t> </w:t>
      </w:r>
      <w:r>
        <w:rPr>
          <w:sz w:val="20"/>
        </w:rPr>
        <w:t>profesionales. Escapar de la tentación de practicar el “análisis jurídico racionalizador”, tan bien descrito por Roberto Mangabeira Unger, es una imposición no sólo para quienes niegan la justiciabilidad directa del art.</w:t>
      </w:r>
      <w:r>
        <w:rPr>
          <w:spacing w:val="-17"/>
          <w:sz w:val="20"/>
        </w:rPr>
        <w:t> </w:t>
      </w:r>
      <w:r>
        <w:rPr>
          <w:sz w:val="20"/>
        </w:rPr>
        <w:t>26.</w:t>
      </w:r>
    </w:p>
    <w:p>
      <w:pPr>
        <w:pStyle w:val="BodyText"/>
        <w:spacing w:before="7"/>
        <w:rPr>
          <w:sz w:val="19"/>
        </w:rPr>
      </w:pPr>
    </w:p>
    <w:p>
      <w:pPr>
        <w:pStyle w:val="ListParagraph"/>
        <w:numPr>
          <w:ilvl w:val="0"/>
          <w:numId w:val="18"/>
        </w:numPr>
        <w:tabs>
          <w:tab w:pos="830" w:val="left" w:leader="none"/>
        </w:tabs>
        <w:spacing w:line="240" w:lineRule="auto" w:before="1" w:after="0"/>
        <w:ind w:left="120" w:right="117" w:firstLine="1"/>
        <w:jc w:val="both"/>
        <w:rPr>
          <w:sz w:val="20"/>
        </w:rPr>
      </w:pPr>
      <w:r>
        <w:rPr>
          <w:sz w:val="20"/>
        </w:rPr>
        <w:t>Hechas estas ponderaciones, es posible afirmar - y el tema será desarrollado en este voto concurrente - que la justiciabilidad directa de DESCA representa un auténtico estado del arte consolidado en la jurisprudencia de la Corte y parte integrante del lenguaje común del SIDH. Este es el capítulo de la novela en cadena a</w:t>
      </w:r>
      <w:r>
        <w:rPr>
          <w:spacing w:val="-18"/>
          <w:sz w:val="20"/>
        </w:rPr>
        <w:t> </w:t>
      </w:r>
      <w:r>
        <w:rPr>
          <w:sz w:val="20"/>
        </w:rPr>
        <w:t>partir</w:t>
      </w:r>
      <w:r>
        <w:rPr>
          <w:spacing w:val="-18"/>
          <w:sz w:val="20"/>
        </w:rPr>
        <w:t> </w:t>
      </w:r>
      <w:r>
        <w:rPr>
          <w:sz w:val="20"/>
        </w:rPr>
        <w:t>del</w:t>
      </w:r>
      <w:r>
        <w:rPr>
          <w:spacing w:val="-19"/>
          <w:sz w:val="20"/>
        </w:rPr>
        <w:t> </w:t>
      </w:r>
      <w:r>
        <w:rPr>
          <w:sz w:val="20"/>
        </w:rPr>
        <w:t>cual</w:t>
      </w:r>
      <w:r>
        <w:rPr>
          <w:spacing w:val="-17"/>
          <w:sz w:val="20"/>
        </w:rPr>
        <w:t> </w:t>
      </w:r>
      <w:r>
        <w:rPr>
          <w:sz w:val="20"/>
        </w:rPr>
        <w:t>pienso</w:t>
      </w:r>
      <w:r>
        <w:rPr>
          <w:spacing w:val="-19"/>
          <w:sz w:val="20"/>
        </w:rPr>
        <w:t> </w:t>
      </w:r>
      <w:r>
        <w:rPr>
          <w:sz w:val="20"/>
        </w:rPr>
        <w:t>que</w:t>
      </w:r>
      <w:r>
        <w:rPr>
          <w:spacing w:val="-18"/>
          <w:sz w:val="20"/>
        </w:rPr>
        <w:t> </w:t>
      </w:r>
      <w:r>
        <w:rPr>
          <w:sz w:val="20"/>
        </w:rPr>
        <w:t>la</w:t>
      </w:r>
      <w:r>
        <w:rPr>
          <w:spacing w:val="-19"/>
          <w:sz w:val="20"/>
        </w:rPr>
        <w:t> </w:t>
      </w:r>
      <w:r>
        <w:rPr>
          <w:sz w:val="20"/>
        </w:rPr>
        <w:t>Corte</w:t>
      </w:r>
      <w:r>
        <w:rPr>
          <w:spacing w:val="-18"/>
          <w:sz w:val="20"/>
        </w:rPr>
        <w:t> </w:t>
      </w:r>
      <w:r>
        <w:rPr>
          <w:sz w:val="20"/>
        </w:rPr>
        <w:t>debe</w:t>
      </w:r>
      <w:r>
        <w:rPr>
          <w:spacing w:val="-18"/>
          <w:sz w:val="20"/>
        </w:rPr>
        <w:t> </w:t>
      </w:r>
      <w:r>
        <w:rPr>
          <w:sz w:val="20"/>
        </w:rPr>
        <w:t>seguir</w:t>
      </w:r>
      <w:r>
        <w:rPr>
          <w:spacing w:val="-19"/>
          <w:sz w:val="20"/>
        </w:rPr>
        <w:t> </w:t>
      </w:r>
      <w:r>
        <w:rPr>
          <w:sz w:val="20"/>
        </w:rPr>
        <w:t>escribiendo</w:t>
      </w:r>
      <w:r>
        <w:rPr>
          <w:spacing w:val="-19"/>
          <w:sz w:val="20"/>
        </w:rPr>
        <w:t> </w:t>
      </w:r>
      <w:r>
        <w:rPr>
          <w:sz w:val="20"/>
        </w:rPr>
        <w:t>la</w:t>
      </w:r>
      <w:r>
        <w:rPr>
          <w:spacing w:val="-18"/>
          <w:sz w:val="20"/>
        </w:rPr>
        <w:t> </w:t>
      </w:r>
      <w:r>
        <w:rPr>
          <w:sz w:val="20"/>
        </w:rPr>
        <w:t>historia</w:t>
      </w:r>
      <w:r>
        <w:rPr>
          <w:spacing w:val="-18"/>
          <w:sz w:val="20"/>
        </w:rPr>
        <w:t> </w:t>
      </w:r>
      <w:r>
        <w:rPr>
          <w:sz w:val="20"/>
        </w:rPr>
        <w:t>de</w:t>
      </w:r>
      <w:r>
        <w:rPr>
          <w:spacing w:val="-17"/>
          <w:sz w:val="20"/>
        </w:rPr>
        <w:t> </w:t>
      </w:r>
      <w:r>
        <w:rPr>
          <w:sz w:val="20"/>
        </w:rPr>
        <w:t>la</w:t>
      </w:r>
      <w:r>
        <w:rPr>
          <w:spacing w:val="-18"/>
          <w:sz w:val="20"/>
        </w:rPr>
        <w:t> </w:t>
      </w:r>
      <w:r>
        <w:rPr>
          <w:sz w:val="20"/>
        </w:rPr>
        <w:t>aplicación de los derechos humanos en el continente americano, ya que no existe un cambio significativo en el hecho social, un cambio en el derecho vigente o una alteración en la percepción valorativa en las democracias continentales sobre el contenido de la Convención que justifique un retroceso</w:t>
      </w:r>
      <w:r>
        <w:rPr>
          <w:spacing w:val="-21"/>
          <w:sz w:val="20"/>
        </w:rPr>
        <w:t> </w:t>
      </w:r>
      <w:r>
        <w:rPr>
          <w:sz w:val="20"/>
        </w:rPr>
        <w:t>hermenéutico.</w:t>
      </w:r>
    </w:p>
    <w:p>
      <w:pPr>
        <w:pStyle w:val="BodyText"/>
        <w:spacing w:before="8"/>
        <w:rPr>
          <w:sz w:val="19"/>
        </w:rPr>
      </w:pPr>
    </w:p>
    <w:p>
      <w:pPr>
        <w:pStyle w:val="ListParagraph"/>
        <w:numPr>
          <w:ilvl w:val="0"/>
          <w:numId w:val="18"/>
        </w:numPr>
        <w:tabs>
          <w:tab w:pos="829" w:val="left" w:leader="none"/>
        </w:tabs>
        <w:spacing w:line="240" w:lineRule="auto" w:before="0" w:after="0"/>
        <w:ind w:left="120" w:right="118" w:firstLine="0"/>
        <w:jc w:val="both"/>
        <w:rPr>
          <w:sz w:val="20"/>
        </w:rPr>
      </w:pPr>
      <w:r>
        <w:rPr>
          <w:sz w:val="20"/>
        </w:rPr>
        <w:t>Una vez más, es esencial recordar que la jurisprudencia pasada de la Corte no es simplemente el trabajo idiosincrático de sus magistrados, sino que constituye una parte inextinguible del corpus de la propia Convención. La norma convencional, desde  esta  perspectiva,  no  puede  confundirse  con  su  texto,  sino  que    </w:t>
      </w:r>
      <w:r>
        <w:rPr>
          <w:spacing w:val="22"/>
          <w:sz w:val="20"/>
        </w:rPr>
        <w:t> </w:t>
      </w:r>
      <w:r>
        <w:rPr>
          <w:sz w:val="20"/>
        </w:rPr>
        <w:t>debe</w:t>
      </w:r>
    </w:p>
    <w:p>
      <w:pPr>
        <w:pStyle w:val="BodyText"/>
      </w:pPr>
    </w:p>
    <w:p>
      <w:pPr>
        <w:pStyle w:val="BodyText"/>
        <w:spacing w:before="7"/>
        <w:rPr>
          <w:sz w:val="17"/>
        </w:rPr>
      </w:pPr>
      <w:r>
        <w:rPr/>
        <w:pict>
          <v:line style="position:absolute;mso-position-horizontal-relative:page;mso-position-vertical-relative:paragraph;z-index:2296;mso-wrap-distance-left:0;mso-wrap-distance-right:0" from="85.080002pt,12.963784pt" to="229.080002pt,12.963784pt" stroked="true" strokeweight=".6pt" strokecolor="#000000">
            <v:stroke dashstyle="solid"/>
            <w10:wrap type="topAndBottom"/>
          </v:line>
        </w:pict>
      </w:r>
    </w:p>
    <w:p>
      <w:pPr>
        <w:tabs>
          <w:tab w:pos="829" w:val="left" w:leader="none"/>
        </w:tabs>
        <w:spacing w:before="67"/>
        <w:ind w:left="121" w:right="120" w:firstLine="0"/>
        <w:jc w:val="left"/>
        <w:rPr>
          <w:sz w:val="16"/>
        </w:rPr>
      </w:pPr>
      <w:bookmarkStart w:name="_bookmark248" w:id="345"/>
      <w:bookmarkEnd w:id="345"/>
      <w:r>
        <w:rPr/>
      </w:r>
      <w:r>
        <w:rPr>
          <w:position w:val="6"/>
          <w:sz w:val="10"/>
        </w:rPr>
        <w:t>41</w:t>
        <w:tab/>
      </w:r>
      <w:r>
        <w:rPr>
          <w:sz w:val="16"/>
        </w:rPr>
        <w:t>GARGARELLA,</w:t>
      </w:r>
      <w:r>
        <w:rPr>
          <w:spacing w:val="23"/>
          <w:sz w:val="16"/>
        </w:rPr>
        <w:t> </w:t>
      </w:r>
      <w:r>
        <w:rPr>
          <w:sz w:val="16"/>
        </w:rPr>
        <w:t>Por</w:t>
      </w:r>
      <w:r>
        <w:rPr>
          <w:spacing w:val="22"/>
          <w:sz w:val="16"/>
        </w:rPr>
        <w:t> </w:t>
      </w:r>
      <w:r>
        <w:rPr>
          <w:sz w:val="16"/>
        </w:rPr>
        <w:t>una</w:t>
      </w:r>
      <w:r>
        <w:rPr>
          <w:spacing w:val="22"/>
          <w:sz w:val="16"/>
        </w:rPr>
        <w:t> </w:t>
      </w:r>
      <w:r>
        <w:rPr>
          <w:sz w:val="16"/>
        </w:rPr>
        <w:t>Justicia</w:t>
      </w:r>
      <w:r>
        <w:rPr>
          <w:spacing w:val="22"/>
          <w:sz w:val="16"/>
        </w:rPr>
        <w:t> </w:t>
      </w:r>
      <w:r>
        <w:rPr>
          <w:sz w:val="16"/>
        </w:rPr>
        <w:t>Dialógica.</w:t>
      </w:r>
      <w:r>
        <w:rPr>
          <w:spacing w:val="22"/>
          <w:sz w:val="16"/>
        </w:rPr>
        <w:t> </w:t>
      </w:r>
      <w:r>
        <w:rPr>
          <w:sz w:val="16"/>
        </w:rPr>
        <w:t>El</w:t>
      </w:r>
      <w:r>
        <w:rPr>
          <w:spacing w:val="23"/>
          <w:sz w:val="16"/>
        </w:rPr>
        <w:t> </w:t>
      </w:r>
      <w:r>
        <w:rPr>
          <w:sz w:val="16"/>
        </w:rPr>
        <w:t>Poder</w:t>
      </w:r>
      <w:r>
        <w:rPr>
          <w:spacing w:val="22"/>
          <w:sz w:val="16"/>
        </w:rPr>
        <w:t> </w:t>
      </w:r>
      <w:r>
        <w:rPr>
          <w:sz w:val="16"/>
        </w:rPr>
        <w:t>Judicial</w:t>
      </w:r>
      <w:r>
        <w:rPr>
          <w:spacing w:val="23"/>
          <w:sz w:val="16"/>
        </w:rPr>
        <w:t> </w:t>
      </w:r>
      <w:r>
        <w:rPr>
          <w:sz w:val="16"/>
        </w:rPr>
        <w:t>como</w:t>
      </w:r>
      <w:r>
        <w:rPr>
          <w:spacing w:val="22"/>
          <w:sz w:val="16"/>
        </w:rPr>
        <w:t> </w:t>
      </w:r>
      <w:r>
        <w:rPr>
          <w:sz w:val="16"/>
        </w:rPr>
        <w:t>Promotor</w:t>
      </w:r>
      <w:r>
        <w:rPr>
          <w:spacing w:val="22"/>
          <w:sz w:val="16"/>
        </w:rPr>
        <w:t> </w:t>
      </w:r>
      <w:r>
        <w:rPr>
          <w:sz w:val="16"/>
        </w:rPr>
        <w:t>de</w:t>
      </w:r>
      <w:r>
        <w:rPr>
          <w:spacing w:val="22"/>
          <w:sz w:val="16"/>
        </w:rPr>
        <w:t> </w:t>
      </w:r>
      <w:r>
        <w:rPr>
          <w:sz w:val="16"/>
        </w:rPr>
        <w:t>La</w:t>
      </w:r>
      <w:r>
        <w:rPr>
          <w:spacing w:val="22"/>
          <w:sz w:val="16"/>
        </w:rPr>
        <w:t> </w:t>
      </w:r>
      <w:r>
        <w:rPr>
          <w:sz w:val="16"/>
        </w:rPr>
        <w:t>Deliberación</w:t>
      </w:r>
      <w:r>
        <w:rPr>
          <w:w w:val="99"/>
          <w:sz w:val="16"/>
        </w:rPr>
        <w:t> </w:t>
      </w:r>
      <w:r>
        <w:rPr>
          <w:sz w:val="16"/>
        </w:rPr>
        <w:t>Democrática. Buenos Aires: Siglo Veintiuno, 2014,</w:t>
      </w:r>
      <w:r>
        <w:rPr>
          <w:spacing w:val="-28"/>
          <w:sz w:val="16"/>
        </w:rPr>
        <w:t> </w:t>
      </w:r>
      <w:r>
        <w:rPr>
          <w:sz w:val="16"/>
        </w:rPr>
        <w:t>p.123.</w:t>
      </w:r>
    </w:p>
    <w:p>
      <w:pPr>
        <w:tabs>
          <w:tab w:pos="829" w:val="left" w:leader="none"/>
        </w:tabs>
        <w:spacing w:before="120"/>
        <w:ind w:left="121" w:right="120" w:firstLine="0"/>
        <w:jc w:val="left"/>
        <w:rPr>
          <w:sz w:val="16"/>
        </w:rPr>
      </w:pPr>
      <w:bookmarkStart w:name="_bookmark249" w:id="346"/>
      <w:bookmarkEnd w:id="346"/>
      <w:r>
        <w:rPr/>
      </w:r>
      <w:r>
        <w:rPr>
          <w:position w:val="6"/>
          <w:sz w:val="10"/>
        </w:rPr>
        <w:t>42</w:t>
        <w:tab/>
      </w:r>
      <w:r>
        <w:rPr>
          <w:sz w:val="16"/>
        </w:rPr>
        <w:t>UNGER,</w:t>
      </w:r>
      <w:r>
        <w:rPr>
          <w:spacing w:val="21"/>
          <w:sz w:val="16"/>
        </w:rPr>
        <w:t> </w:t>
      </w:r>
      <w:r>
        <w:rPr>
          <w:sz w:val="16"/>
        </w:rPr>
        <w:t>Roberto</w:t>
      </w:r>
      <w:r>
        <w:rPr>
          <w:spacing w:val="22"/>
          <w:sz w:val="16"/>
        </w:rPr>
        <w:t> </w:t>
      </w:r>
      <w:r>
        <w:rPr>
          <w:sz w:val="16"/>
        </w:rPr>
        <w:t>Mangabeira.</w:t>
      </w:r>
      <w:r>
        <w:rPr>
          <w:spacing w:val="21"/>
          <w:sz w:val="16"/>
        </w:rPr>
        <w:t> </w:t>
      </w:r>
      <w:r>
        <w:rPr>
          <w:sz w:val="16"/>
        </w:rPr>
        <w:t>O</w:t>
      </w:r>
      <w:r>
        <w:rPr>
          <w:spacing w:val="22"/>
          <w:sz w:val="16"/>
        </w:rPr>
        <w:t> </w:t>
      </w:r>
      <w:r>
        <w:rPr>
          <w:sz w:val="16"/>
        </w:rPr>
        <w:t>Direito</w:t>
      </w:r>
      <w:r>
        <w:rPr>
          <w:spacing w:val="22"/>
          <w:sz w:val="16"/>
        </w:rPr>
        <w:t> </w:t>
      </w:r>
      <w:r>
        <w:rPr>
          <w:sz w:val="16"/>
        </w:rPr>
        <w:t>e</w:t>
      </w:r>
      <w:r>
        <w:rPr>
          <w:spacing w:val="22"/>
          <w:sz w:val="16"/>
        </w:rPr>
        <w:t> </w:t>
      </w:r>
      <w:r>
        <w:rPr>
          <w:sz w:val="16"/>
        </w:rPr>
        <w:t>o</w:t>
      </w:r>
      <w:r>
        <w:rPr>
          <w:spacing w:val="22"/>
          <w:sz w:val="16"/>
        </w:rPr>
        <w:t> </w:t>
      </w:r>
      <w:r>
        <w:rPr>
          <w:sz w:val="16"/>
        </w:rPr>
        <w:t>Futuro</w:t>
      </w:r>
      <w:r>
        <w:rPr>
          <w:spacing w:val="22"/>
          <w:sz w:val="16"/>
        </w:rPr>
        <w:t> </w:t>
      </w:r>
      <w:r>
        <w:rPr>
          <w:sz w:val="16"/>
        </w:rPr>
        <w:t>da</w:t>
      </w:r>
      <w:r>
        <w:rPr>
          <w:spacing w:val="22"/>
          <w:sz w:val="16"/>
        </w:rPr>
        <w:t> </w:t>
      </w:r>
      <w:r>
        <w:rPr>
          <w:sz w:val="16"/>
        </w:rPr>
        <w:t>Democracia.</w:t>
      </w:r>
      <w:r>
        <w:rPr>
          <w:spacing w:val="21"/>
          <w:sz w:val="16"/>
        </w:rPr>
        <w:t> </w:t>
      </w:r>
      <w:r>
        <w:rPr>
          <w:sz w:val="16"/>
        </w:rPr>
        <w:t>Rio</w:t>
      </w:r>
      <w:r>
        <w:rPr>
          <w:spacing w:val="23"/>
          <w:sz w:val="16"/>
        </w:rPr>
        <w:t> </w:t>
      </w:r>
      <w:r>
        <w:rPr>
          <w:sz w:val="16"/>
        </w:rPr>
        <w:t>de</w:t>
      </w:r>
      <w:r>
        <w:rPr>
          <w:spacing w:val="22"/>
          <w:sz w:val="16"/>
        </w:rPr>
        <w:t> </w:t>
      </w:r>
      <w:r>
        <w:rPr>
          <w:sz w:val="16"/>
        </w:rPr>
        <w:t>Janeiro:</w:t>
      </w:r>
      <w:r>
        <w:rPr>
          <w:spacing w:val="21"/>
          <w:sz w:val="16"/>
        </w:rPr>
        <w:t> </w:t>
      </w:r>
      <w:r>
        <w:rPr>
          <w:sz w:val="16"/>
        </w:rPr>
        <w:t>Boitempo,</w:t>
      </w:r>
      <w:r>
        <w:rPr>
          <w:w w:val="99"/>
          <w:sz w:val="16"/>
        </w:rPr>
        <w:t> </w:t>
      </w:r>
      <w:r>
        <w:rPr>
          <w:sz w:val="16"/>
        </w:rPr>
        <w:t>2004. p.</w:t>
      </w:r>
      <w:r>
        <w:rPr>
          <w:spacing w:val="-5"/>
          <w:sz w:val="16"/>
        </w:rPr>
        <w:t> </w:t>
      </w:r>
      <w:r>
        <w:rPr>
          <w:sz w:val="16"/>
        </w:rPr>
        <w:t>107.</w:t>
      </w:r>
    </w:p>
    <w:p>
      <w:pPr>
        <w:spacing w:after="0"/>
        <w:jc w:val="left"/>
        <w:rPr>
          <w:sz w:val="16"/>
        </w:rPr>
        <w:sectPr>
          <w:footerReference w:type="default" r:id="rId19"/>
          <w:pgSz w:w="11910" w:h="16840"/>
          <w:pgMar w:footer="946" w:header="0" w:top="1320" w:bottom="1140" w:left="1580" w:right="1580"/>
          <w:pgNumType w:start="11"/>
        </w:sectPr>
      </w:pPr>
    </w:p>
    <w:p>
      <w:pPr>
        <w:pStyle w:val="BodyText"/>
        <w:spacing w:before="78"/>
        <w:ind w:left="121" w:right="118"/>
        <w:jc w:val="both"/>
      </w:pPr>
      <w:r>
        <w:rPr/>
        <w:t>representarse objetivamente como el resultado de un proceso de interpretación y aplicación.</w:t>
      </w:r>
    </w:p>
    <w:p>
      <w:pPr>
        <w:pStyle w:val="BodyText"/>
        <w:spacing w:before="9"/>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Por</w:t>
      </w:r>
      <w:r>
        <w:rPr>
          <w:spacing w:val="-14"/>
          <w:sz w:val="20"/>
        </w:rPr>
        <w:t> </w:t>
      </w:r>
      <w:r>
        <w:rPr>
          <w:sz w:val="20"/>
        </w:rPr>
        <w:t>ello,</w:t>
      </w:r>
      <w:r>
        <w:rPr>
          <w:spacing w:val="-14"/>
          <w:sz w:val="20"/>
        </w:rPr>
        <w:t> </w:t>
      </w:r>
      <w:r>
        <w:rPr>
          <w:sz w:val="20"/>
        </w:rPr>
        <w:t>al</w:t>
      </w:r>
      <w:r>
        <w:rPr>
          <w:spacing w:val="-14"/>
          <w:sz w:val="20"/>
        </w:rPr>
        <w:t> </w:t>
      </w:r>
      <w:r>
        <w:rPr>
          <w:sz w:val="20"/>
        </w:rPr>
        <w:t>momento</w:t>
      </w:r>
      <w:r>
        <w:rPr>
          <w:spacing w:val="-14"/>
          <w:sz w:val="20"/>
        </w:rPr>
        <w:t> </w:t>
      </w:r>
      <w:r>
        <w:rPr>
          <w:sz w:val="20"/>
        </w:rPr>
        <w:t>de</w:t>
      </w:r>
      <w:r>
        <w:rPr>
          <w:spacing w:val="-14"/>
          <w:sz w:val="20"/>
        </w:rPr>
        <w:t> </w:t>
      </w:r>
      <w:r>
        <w:rPr>
          <w:sz w:val="20"/>
        </w:rPr>
        <w:t>implementar</w:t>
      </w:r>
      <w:r>
        <w:rPr>
          <w:spacing w:val="-14"/>
          <w:sz w:val="20"/>
        </w:rPr>
        <w:t> </w:t>
      </w:r>
      <w:r>
        <w:rPr>
          <w:sz w:val="20"/>
        </w:rPr>
        <w:t>sus</w:t>
      </w:r>
      <w:r>
        <w:rPr>
          <w:spacing w:val="-14"/>
          <w:sz w:val="20"/>
        </w:rPr>
        <w:t> </w:t>
      </w:r>
      <w:r>
        <w:rPr>
          <w:sz w:val="20"/>
        </w:rPr>
        <w:t>obligaciones</w:t>
      </w:r>
      <w:r>
        <w:rPr>
          <w:spacing w:val="-14"/>
          <w:sz w:val="20"/>
        </w:rPr>
        <w:t> </w:t>
      </w:r>
      <w:r>
        <w:rPr>
          <w:sz w:val="20"/>
        </w:rPr>
        <w:t>bajo</w:t>
      </w:r>
      <w:r>
        <w:rPr>
          <w:spacing w:val="-14"/>
          <w:sz w:val="20"/>
        </w:rPr>
        <w:t> </w:t>
      </w:r>
      <w:r>
        <w:rPr>
          <w:sz w:val="20"/>
        </w:rPr>
        <w:t>el</w:t>
      </w:r>
      <w:r>
        <w:rPr>
          <w:spacing w:val="-14"/>
          <w:sz w:val="20"/>
        </w:rPr>
        <w:t> </w:t>
      </w:r>
      <w:r>
        <w:rPr>
          <w:sz w:val="20"/>
        </w:rPr>
        <w:t>instrumento,</w:t>
      </w:r>
      <w:r>
        <w:rPr>
          <w:spacing w:val="-14"/>
          <w:sz w:val="20"/>
        </w:rPr>
        <w:t> </w:t>
      </w:r>
      <w:r>
        <w:rPr>
          <w:sz w:val="20"/>
        </w:rPr>
        <w:t>los Estados</w:t>
      </w:r>
      <w:r>
        <w:rPr>
          <w:spacing w:val="-18"/>
          <w:sz w:val="20"/>
        </w:rPr>
        <w:t> </w:t>
      </w:r>
      <w:r>
        <w:rPr>
          <w:sz w:val="20"/>
        </w:rPr>
        <w:t>signatarios</w:t>
      </w:r>
      <w:r>
        <w:rPr>
          <w:spacing w:val="-18"/>
          <w:sz w:val="20"/>
        </w:rPr>
        <w:t> </w:t>
      </w:r>
      <w:r>
        <w:rPr>
          <w:sz w:val="20"/>
        </w:rPr>
        <w:t>no</w:t>
      </w:r>
      <w:r>
        <w:rPr>
          <w:spacing w:val="-18"/>
          <w:sz w:val="20"/>
        </w:rPr>
        <w:t> </w:t>
      </w:r>
      <w:r>
        <w:rPr>
          <w:sz w:val="20"/>
        </w:rPr>
        <w:t>sólo</w:t>
      </w:r>
      <w:r>
        <w:rPr>
          <w:spacing w:val="-17"/>
          <w:sz w:val="20"/>
        </w:rPr>
        <w:t> </w:t>
      </w:r>
      <w:r>
        <w:rPr>
          <w:sz w:val="20"/>
        </w:rPr>
        <w:t>deben</w:t>
      </w:r>
      <w:r>
        <w:rPr>
          <w:spacing w:val="-17"/>
          <w:sz w:val="20"/>
        </w:rPr>
        <w:t> </w:t>
      </w:r>
      <w:r>
        <w:rPr>
          <w:sz w:val="20"/>
        </w:rPr>
        <w:t>tomar</w:t>
      </w:r>
      <w:r>
        <w:rPr>
          <w:spacing w:val="-17"/>
          <w:sz w:val="20"/>
        </w:rPr>
        <w:t> </w:t>
      </w:r>
      <w:r>
        <w:rPr>
          <w:sz w:val="20"/>
        </w:rPr>
        <w:t>en</w:t>
      </w:r>
      <w:r>
        <w:rPr>
          <w:spacing w:val="-17"/>
          <w:sz w:val="20"/>
        </w:rPr>
        <w:t> </w:t>
      </w:r>
      <w:r>
        <w:rPr>
          <w:sz w:val="20"/>
        </w:rPr>
        <w:t>cuenta</w:t>
      </w:r>
      <w:r>
        <w:rPr>
          <w:spacing w:val="-17"/>
          <w:sz w:val="20"/>
        </w:rPr>
        <w:t> </w:t>
      </w:r>
      <w:r>
        <w:rPr>
          <w:sz w:val="20"/>
        </w:rPr>
        <w:t>la</w:t>
      </w:r>
      <w:r>
        <w:rPr>
          <w:spacing w:val="-18"/>
          <w:sz w:val="20"/>
        </w:rPr>
        <w:t> </w:t>
      </w:r>
      <w:r>
        <w:rPr>
          <w:sz w:val="20"/>
        </w:rPr>
        <w:t>letra</w:t>
      </w:r>
      <w:r>
        <w:rPr>
          <w:spacing w:val="-18"/>
          <w:sz w:val="20"/>
        </w:rPr>
        <w:t> </w:t>
      </w:r>
      <w:r>
        <w:rPr>
          <w:sz w:val="20"/>
        </w:rPr>
        <w:t>de</w:t>
      </w:r>
      <w:r>
        <w:rPr>
          <w:spacing w:val="-17"/>
          <w:sz w:val="20"/>
        </w:rPr>
        <w:t> </w:t>
      </w:r>
      <w:r>
        <w:rPr>
          <w:sz w:val="20"/>
        </w:rPr>
        <w:t>la</w:t>
      </w:r>
      <w:r>
        <w:rPr>
          <w:spacing w:val="-19"/>
          <w:sz w:val="20"/>
        </w:rPr>
        <w:t> </w:t>
      </w:r>
      <w:r>
        <w:rPr>
          <w:sz w:val="20"/>
        </w:rPr>
        <w:t>Convención;</w:t>
      </w:r>
      <w:r>
        <w:rPr>
          <w:spacing w:val="-17"/>
          <w:sz w:val="20"/>
        </w:rPr>
        <w:t> </w:t>
      </w:r>
      <w:r>
        <w:rPr>
          <w:sz w:val="20"/>
        </w:rPr>
        <w:t>también deben incorporar la interpretación concreta y reiterada que ha hecho esta Corte, de acuerdo con el precedente paradigmático establecido en el caso </w:t>
      </w:r>
      <w:r>
        <w:rPr>
          <w:i/>
          <w:sz w:val="20"/>
        </w:rPr>
        <w:t>Almonacid Arellano </w:t>
      </w:r>
      <w:r>
        <w:rPr>
          <w:i/>
          <w:sz w:val="20"/>
        </w:rPr>
        <w:t>y otros vs. Chile</w:t>
      </w:r>
      <w:r>
        <w:rPr>
          <w:sz w:val="20"/>
        </w:rPr>
        <w:t>.</w:t>
      </w:r>
      <w:hyperlink w:history="true" w:anchor="_bookmark250">
        <w:r>
          <w:rPr>
            <w:position w:val="7"/>
            <w:sz w:val="13"/>
          </w:rPr>
          <w:t>43</w:t>
        </w:r>
      </w:hyperlink>
      <w:r>
        <w:rPr>
          <w:position w:val="7"/>
          <w:sz w:val="13"/>
        </w:rPr>
        <w:t> </w:t>
      </w:r>
      <w:r>
        <w:rPr>
          <w:sz w:val="20"/>
        </w:rPr>
        <w:t>Los propios Estados Partes tienen en cuenta los significados que el Tribunal atribuye a la Convención para orientar a sus órganos judiciales internos en la aplicación del derecho convencional, por lo que no cabe un cambio repentino e injustificado en la visión de la eficacia de los</w:t>
      </w:r>
      <w:r>
        <w:rPr>
          <w:spacing w:val="-19"/>
          <w:sz w:val="20"/>
        </w:rPr>
        <w:t> </w:t>
      </w:r>
      <w:r>
        <w:rPr>
          <w:sz w:val="20"/>
        </w:rPr>
        <w:t>DESCA.</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La</w:t>
      </w:r>
      <w:r>
        <w:rPr>
          <w:spacing w:val="-16"/>
          <w:sz w:val="20"/>
        </w:rPr>
        <w:t> </w:t>
      </w:r>
      <w:r>
        <w:rPr>
          <w:sz w:val="20"/>
        </w:rPr>
        <w:t>deconstrucción</w:t>
      </w:r>
      <w:r>
        <w:rPr>
          <w:spacing w:val="-15"/>
          <w:sz w:val="20"/>
        </w:rPr>
        <w:t> </w:t>
      </w:r>
      <w:r>
        <w:rPr>
          <w:sz w:val="20"/>
        </w:rPr>
        <w:t>del</w:t>
      </w:r>
      <w:r>
        <w:rPr>
          <w:spacing w:val="-16"/>
          <w:sz w:val="20"/>
        </w:rPr>
        <w:t> </w:t>
      </w:r>
      <w:r>
        <w:rPr>
          <w:sz w:val="20"/>
        </w:rPr>
        <w:t>sentido</w:t>
      </w:r>
      <w:r>
        <w:rPr>
          <w:spacing w:val="-17"/>
          <w:sz w:val="20"/>
        </w:rPr>
        <w:t> </w:t>
      </w:r>
      <w:r>
        <w:rPr>
          <w:sz w:val="20"/>
        </w:rPr>
        <w:t>de</w:t>
      </w:r>
      <w:r>
        <w:rPr>
          <w:spacing w:val="-16"/>
          <w:sz w:val="20"/>
        </w:rPr>
        <w:t> </w:t>
      </w:r>
      <w:r>
        <w:rPr>
          <w:sz w:val="20"/>
        </w:rPr>
        <w:t>justiciabilidad</w:t>
      </w:r>
      <w:r>
        <w:rPr>
          <w:spacing w:val="-16"/>
          <w:sz w:val="20"/>
        </w:rPr>
        <w:t> </w:t>
      </w:r>
      <w:r>
        <w:rPr>
          <w:sz w:val="20"/>
        </w:rPr>
        <w:t>de</w:t>
      </w:r>
      <w:r>
        <w:rPr>
          <w:spacing w:val="-16"/>
          <w:sz w:val="20"/>
        </w:rPr>
        <w:t> </w:t>
      </w:r>
      <w:r>
        <w:rPr>
          <w:sz w:val="20"/>
        </w:rPr>
        <w:t>los</w:t>
      </w:r>
      <w:r>
        <w:rPr>
          <w:spacing w:val="-17"/>
          <w:sz w:val="20"/>
        </w:rPr>
        <w:t> </w:t>
      </w:r>
      <w:r>
        <w:rPr>
          <w:sz w:val="20"/>
        </w:rPr>
        <w:t>DESCA</w:t>
      </w:r>
      <w:r>
        <w:rPr>
          <w:spacing w:val="-15"/>
          <w:sz w:val="20"/>
        </w:rPr>
        <w:t> </w:t>
      </w:r>
      <w:r>
        <w:rPr>
          <w:sz w:val="20"/>
        </w:rPr>
        <w:t>causaría,</w:t>
      </w:r>
      <w:r>
        <w:rPr>
          <w:spacing w:val="-16"/>
          <w:sz w:val="20"/>
        </w:rPr>
        <w:t> </w:t>
      </w:r>
      <w:r>
        <w:rPr>
          <w:sz w:val="20"/>
        </w:rPr>
        <w:t>en</w:t>
      </w:r>
      <w:r>
        <w:rPr>
          <w:spacing w:val="-16"/>
          <w:sz w:val="20"/>
        </w:rPr>
        <w:t> </w:t>
      </w:r>
      <w:r>
        <w:rPr>
          <w:sz w:val="20"/>
        </w:rPr>
        <w:t>este sentido, efectos perturbadores imprevisibles no sólo en la capacidad de esta Corte para</w:t>
      </w:r>
      <w:r>
        <w:rPr>
          <w:spacing w:val="-5"/>
          <w:sz w:val="20"/>
        </w:rPr>
        <w:t> </w:t>
      </w:r>
      <w:r>
        <w:rPr>
          <w:sz w:val="20"/>
        </w:rPr>
        <w:t>fiscalizar</w:t>
      </w:r>
      <w:r>
        <w:rPr>
          <w:spacing w:val="-5"/>
          <w:sz w:val="20"/>
        </w:rPr>
        <w:t> </w:t>
      </w:r>
      <w:r>
        <w:rPr>
          <w:sz w:val="20"/>
        </w:rPr>
        <w:t>el</w:t>
      </w:r>
      <w:r>
        <w:rPr>
          <w:spacing w:val="-4"/>
          <w:sz w:val="20"/>
        </w:rPr>
        <w:t> </w:t>
      </w:r>
      <w:r>
        <w:rPr>
          <w:sz w:val="20"/>
        </w:rPr>
        <w:t>cumplimiento</w:t>
      </w:r>
      <w:r>
        <w:rPr>
          <w:spacing w:val="-5"/>
          <w:sz w:val="20"/>
        </w:rPr>
        <w:t> </w:t>
      </w:r>
      <w:r>
        <w:rPr>
          <w:sz w:val="20"/>
        </w:rPr>
        <w:t>global</w:t>
      </w:r>
      <w:r>
        <w:rPr>
          <w:spacing w:val="-4"/>
          <w:sz w:val="20"/>
        </w:rPr>
        <w:t> </w:t>
      </w:r>
      <w:r>
        <w:rPr>
          <w:sz w:val="20"/>
        </w:rPr>
        <w:t>de</w:t>
      </w:r>
      <w:r>
        <w:rPr>
          <w:spacing w:val="-4"/>
          <w:sz w:val="20"/>
        </w:rPr>
        <w:t> </w:t>
      </w:r>
      <w:r>
        <w:rPr>
          <w:sz w:val="20"/>
        </w:rPr>
        <w:t>la</w:t>
      </w:r>
      <w:r>
        <w:rPr>
          <w:spacing w:val="-6"/>
          <w:sz w:val="20"/>
        </w:rPr>
        <w:t> </w:t>
      </w:r>
      <w:r>
        <w:rPr>
          <w:sz w:val="20"/>
        </w:rPr>
        <w:t>Convención,</w:t>
      </w:r>
      <w:r>
        <w:rPr>
          <w:spacing w:val="-4"/>
          <w:sz w:val="20"/>
        </w:rPr>
        <w:t> </w:t>
      </w:r>
      <w:r>
        <w:rPr>
          <w:sz w:val="20"/>
        </w:rPr>
        <w:t>y</w:t>
      </w:r>
      <w:r>
        <w:rPr>
          <w:spacing w:val="-4"/>
          <w:sz w:val="20"/>
        </w:rPr>
        <w:t> </w:t>
      </w:r>
      <w:r>
        <w:rPr>
          <w:sz w:val="20"/>
        </w:rPr>
        <w:t>para</w:t>
      </w:r>
      <w:r>
        <w:rPr>
          <w:spacing w:val="-5"/>
          <w:sz w:val="20"/>
        </w:rPr>
        <w:t> </w:t>
      </w:r>
      <w:r>
        <w:rPr>
          <w:sz w:val="20"/>
        </w:rPr>
        <w:t>promover</w:t>
      </w:r>
      <w:r>
        <w:rPr>
          <w:spacing w:val="-5"/>
          <w:sz w:val="20"/>
        </w:rPr>
        <w:t> </w:t>
      </w:r>
      <w:r>
        <w:rPr>
          <w:sz w:val="20"/>
        </w:rPr>
        <w:t>la</w:t>
      </w:r>
      <w:r>
        <w:rPr>
          <w:spacing w:val="-5"/>
          <w:sz w:val="20"/>
        </w:rPr>
        <w:t> </w:t>
      </w:r>
      <w:r>
        <w:rPr>
          <w:sz w:val="20"/>
        </w:rPr>
        <w:t>unidad</w:t>
      </w:r>
      <w:r>
        <w:rPr>
          <w:spacing w:val="-6"/>
          <w:sz w:val="20"/>
        </w:rPr>
        <w:t> </w:t>
      </w:r>
      <w:r>
        <w:rPr>
          <w:sz w:val="20"/>
        </w:rPr>
        <w:t>e indivisibilidad</w:t>
      </w:r>
      <w:r>
        <w:rPr>
          <w:spacing w:val="-12"/>
          <w:sz w:val="20"/>
        </w:rPr>
        <w:t> </w:t>
      </w:r>
      <w:r>
        <w:rPr>
          <w:sz w:val="20"/>
        </w:rPr>
        <w:t>de</w:t>
      </w:r>
      <w:r>
        <w:rPr>
          <w:spacing w:val="-12"/>
          <w:sz w:val="20"/>
        </w:rPr>
        <w:t> </w:t>
      </w:r>
      <w:r>
        <w:rPr>
          <w:sz w:val="20"/>
        </w:rPr>
        <w:t>los</w:t>
      </w:r>
      <w:r>
        <w:rPr>
          <w:spacing w:val="-13"/>
          <w:sz w:val="20"/>
        </w:rPr>
        <w:t> </w:t>
      </w:r>
      <w:r>
        <w:rPr>
          <w:sz w:val="20"/>
        </w:rPr>
        <w:t>derechos</w:t>
      </w:r>
      <w:r>
        <w:rPr>
          <w:spacing w:val="-14"/>
          <w:sz w:val="20"/>
        </w:rPr>
        <w:t> </w:t>
      </w:r>
      <w:r>
        <w:rPr>
          <w:sz w:val="20"/>
        </w:rPr>
        <w:t>humanos,</w:t>
      </w:r>
      <w:r>
        <w:rPr>
          <w:spacing w:val="-12"/>
          <w:sz w:val="20"/>
        </w:rPr>
        <w:t> </w:t>
      </w:r>
      <w:r>
        <w:rPr>
          <w:sz w:val="20"/>
        </w:rPr>
        <w:t>sino</w:t>
      </w:r>
      <w:r>
        <w:rPr>
          <w:spacing w:val="-13"/>
          <w:sz w:val="20"/>
        </w:rPr>
        <w:t> </w:t>
      </w:r>
      <w:r>
        <w:rPr>
          <w:sz w:val="20"/>
        </w:rPr>
        <w:t>que</w:t>
      </w:r>
      <w:r>
        <w:rPr>
          <w:spacing w:val="-12"/>
          <w:sz w:val="20"/>
        </w:rPr>
        <w:t> </w:t>
      </w:r>
      <w:r>
        <w:rPr>
          <w:sz w:val="20"/>
        </w:rPr>
        <w:t>incluso</w:t>
      </w:r>
      <w:r>
        <w:rPr>
          <w:spacing w:val="-13"/>
          <w:sz w:val="20"/>
        </w:rPr>
        <w:t> </w:t>
      </w:r>
      <w:r>
        <w:rPr>
          <w:sz w:val="20"/>
        </w:rPr>
        <w:t>amenazaría</w:t>
      </w:r>
      <w:r>
        <w:rPr>
          <w:spacing w:val="-13"/>
          <w:sz w:val="20"/>
        </w:rPr>
        <w:t> </w:t>
      </w:r>
      <w:r>
        <w:rPr>
          <w:sz w:val="20"/>
        </w:rPr>
        <w:t>la</w:t>
      </w:r>
      <w:r>
        <w:rPr>
          <w:spacing w:val="-12"/>
          <w:sz w:val="20"/>
        </w:rPr>
        <w:t> </w:t>
      </w:r>
      <w:r>
        <w:rPr>
          <w:sz w:val="20"/>
        </w:rPr>
        <w:t>integridad</w:t>
      </w:r>
      <w:r>
        <w:rPr>
          <w:spacing w:val="-13"/>
          <w:sz w:val="20"/>
        </w:rPr>
        <w:t> </w:t>
      </w:r>
      <w:r>
        <w:rPr>
          <w:sz w:val="20"/>
        </w:rPr>
        <w:t>de los</w:t>
      </w:r>
      <w:r>
        <w:rPr>
          <w:spacing w:val="-17"/>
          <w:sz w:val="20"/>
        </w:rPr>
        <w:t> </w:t>
      </w:r>
      <w:r>
        <w:rPr>
          <w:sz w:val="20"/>
        </w:rPr>
        <w:t>precedentes</w:t>
      </w:r>
      <w:r>
        <w:rPr>
          <w:spacing w:val="-17"/>
          <w:sz w:val="20"/>
        </w:rPr>
        <w:t> </w:t>
      </w:r>
      <w:r>
        <w:rPr>
          <w:sz w:val="20"/>
        </w:rPr>
        <w:t>establecidos</w:t>
      </w:r>
      <w:r>
        <w:rPr>
          <w:spacing w:val="-17"/>
          <w:sz w:val="20"/>
        </w:rPr>
        <w:t> </w:t>
      </w:r>
      <w:r>
        <w:rPr>
          <w:sz w:val="20"/>
        </w:rPr>
        <w:t>en</w:t>
      </w:r>
      <w:r>
        <w:rPr>
          <w:spacing w:val="-17"/>
          <w:sz w:val="20"/>
        </w:rPr>
        <w:t> </w:t>
      </w:r>
      <w:r>
        <w:rPr>
          <w:sz w:val="20"/>
        </w:rPr>
        <w:t>las</w:t>
      </w:r>
      <w:r>
        <w:rPr>
          <w:spacing w:val="-18"/>
          <w:sz w:val="20"/>
        </w:rPr>
        <w:t> </w:t>
      </w:r>
      <w:r>
        <w:rPr>
          <w:sz w:val="20"/>
        </w:rPr>
        <w:t>propias</w:t>
      </w:r>
      <w:r>
        <w:rPr>
          <w:spacing w:val="-17"/>
          <w:sz w:val="20"/>
        </w:rPr>
        <w:t> </w:t>
      </w:r>
      <w:r>
        <w:rPr>
          <w:sz w:val="20"/>
        </w:rPr>
        <w:t>cortes</w:t>
      </w:r>
      <w:r>
        <w:rPr>
          <w:spacing w:val="-17"/>
          <w:sz w:val="20"/>
        </w:rPr>
        <w:t> </w:t>
      </w:r>
      <w:r>
        <w:rPr>
          <w:sz w:val="20"/>
        </w:rPr>
        <w:t>nacionales,</w:t>
      </w:r>
      <w:r>
        <w:rPr>
          <w:spacing w:val="-17"/>
          <w:sz w:val="20"/>
        </w:rPr>
        <w:t> </w:t>
      </w:r>
      <w:r>
        <w:rPr>
          <w:sz w:val="20"/>
        </w:rPr>
        <w:t>que</w:t>
      </w:r>
      <w:r>
        <w:rPr>
          <w:spacing w:val="-17"/>
          <w:sz w:val="20"/>
        </w:rPr>
        <w:t> </w:t>
      </w:r>
      <w:r>
        <w:rPr>
          <w:sz w:val="20"/>
        </w:rPr>
        <w:t>a</w:t>
      </w:r>
      <w:r>
        <w:rPr>
          <w:spacing w:val="-18"/>
          <w:sz w:val="20"/>
        </w:rPr>
        <w:t> </w:t>
      </w:r>
      <w:r>
        <w:rPr>
          <w:sz w:val="20"/>
        </w:rPr>
        <w:t>menudo</w:t>
      </w:r>
      <w:r>
        <w:rPr>
          <w:spacing w:val="-18"/>
          <w:sz w:val="20"/>
        </w:rPr>
        <w:t> </w:t>
      </w:r>
      <w:r>
        <w:rPr>
          <w:sz w:val="20"/>
        </w:rPr>
        <w:t>dialogan con el acervo de la Corte para orientarse y dar uniformidad de sentido al disfrute de los derechos humanos dentro de la jurisdicción</w:t>
      </w:r>
      <w:r>
        <w:rPr>
          <w:spacing w:val="-23"/>
          <w:sz w:val="20"/>
        </w:rPr>
        <w:t> </w:t>
      </w:r>
      <w:r>
        <w:rPr>
          <w:sz w:val="20"/>
        </w:rPr>
        <w:t>doméstica.</w:t>
      </w:r>
    </w:p>
    <w:p>
      <w:pPr>
        <w:pStyle w:val="BodyText"/>
        <w:spacing w:before="8"/>
        <w:rPr>
          <w:sz w:val="19"/>
        </w:rPr>
      </w:pPr>
    </w:p>
    <w:p>
      <w:pPr>
        <w:pStyle w:val="ListParagraph"/>
        <w:numPr>
          <w:ilvl w:val="0"/>
          <w:numId w:val="18"/>
        </w:numPr>
        <w:tabs>
          <w:tab w:pos="830" w:val="left" w:leader="none"/>
        </w:tabs>
        <w:spacing w:line="240" w:lineRule="auto" w:before="0" w:after="0"/>
        <w:ind w:left="121" w:right="118" w:firstLine="0"/>
        <w:jc w:val="both"/>
        <w:rPr>
          <w:sz w:val="20"/>
        </w:rPr>
      </w:pPr>
      <w:r>
        <w:rPr>
          <w:sz w:val="20"/>
        </w:rPr>
        <w:t>Los nuevos magistrados deben, por tanto, en aras del ideal de seguridad jurídica</w:t>
      </w:r>
      <w:r>
        <w:rPr>
          <w:spacing w:val="-19"/>
          <w:sz w:val="20"/>
        </w:rPr>
        <w:t> </w:t>
      </w:r>
      <w:r>
        <w:rPr>
          <w:sz w:val="20"/>
        </w:rPr>
        <w:t>y</w:t>
      </w:r>
      <w:r>
        <w:rPr>
          <w:spacing w:val="-18"/>
          <w:sz w:val="20"/>
        </w:rPr>
        <w:t> </w:t>
      </w:r>
      <w:r>
        <w:rPr>
          <w:sz w:val="20"/>
        </w:rPr>
        <w:t>previsibilidad</w:t>
      </w:r>
      <w:r>
        <w:rPr>
          <w:spacing w:val="-19"/>
          <w:sz w:val="20"/>
        </w:rPr>
        <w:t> </w:t>
      </w:r>
      <w:r>
        <w:rPr>
          <w:sz w:val="20"/>
        </w:rPr>
        <w:t>fundado</w:t>
      </w:r>
      <w:r>
        <w:rPr>
          <w:spacing w:val="-19"/>
          <w:sz w:val="20"/>
        </w:rPr>
        <w:t> </w:t>
      </w:r>
      <w:r>
        <w:rPr>
          <w:sz w:val="20"/>
        </w:rPr>
        <w:t>en</w:t>
      </w:r>
      <w:r>
        <w:rPr>
          <w:spacing w:val="-18"/>
          <w:sz w:val="20"/>
        </w:rPr>
        <w:t> </w:t>
      </w:r>
      <w:r>
        <w:rPr>
          <w:sz w:val="20"/>
        </w:rPr>
        <w:t>los</w:t>
      </w:r>
      <w:r>
        <w:rPr>
          <w:spacing w:val="-17"/>
          <w:sz w:val="20"/>
        </w:rPr>
        <w:t> </w:t>
      </w:r>
      <w:r>
        <w:rPr>
          <w:sz w:val="20"/>
        </w:rPr>
        <w:t>valores</w:t>
      </w:r>
      <w:r>
        <w:rPr>
          <w:spacing w:val="-19"/>
          <w:sz w:val="20"/>
        </w:rPr>
        <w:t> </w:t>
      </w:r>
      <w:r>
        <w:rPr>
          <w:sz w:val="20"/>
        </w:rPr>
        <w:t>protegidos</w:t>
      </w:r>
      <w:r>
        <w:rPr>
          <w:spacing w:val="-19"/>
          <w:sz w:val="20"/>
        </w:rPr>
        <w:t> </w:t>
      </w:r>
      <w:r>
        <w:rPr>
          <w:sz w:val="20"/>
        </w:rPr>
        <w:t>por</w:t>
      </w:r>
      <w:r>
        <w:rPr>
          <w:spacing w:val="-18"/>
          <w:sz w:val="20"/>
        </w:rPr>
        <w:t> </w:t>
      </w:r>
      <w:r>
        <w:rPr>
          <w:sz w:val="20"/>
        </w:rPr>
        <w:t>la</w:t>
      </w:r>
      <w:r>
        <w:rPr>
          <w:spacing w:val="-19"/>
          <w:sz w:val="20"/>
        </w:rPr>
        <w:t> </w:t>
      </w:r>
      <w:r>
        <w:rPr>
          <w:sz w:val="20"/>
        </w:rPr>
        <w:t>Convención,</w:t>
      </w:r>
      <w:r>
        <w:rPr>
          <w:spacing w:val="-18"/>
          <w:sz w:val="20"/>
        </w:rPr>
        <w:t> </w:t>
      </w:r>
      <w:r>
        <w:rPr>
          <w:sz w:val="20"/>
        </w:rPr>
        <w:t>sumarse a la mencionada cadena de novela continuada, cuyo imperativo de integridad no permite</w:t>
      </w:r>
      <w:r>
        <w:rPr>
          <w:spacing w:val="-12"/>
          <w:sz w:val="20"/>
        </w:rPr>
        <w:t> </w:t>
      </w:r>
      <w:r>
        <w:rPr>
          <w:sz w:val="20"/>
        </w:rPr>
        <w:t>que</w:t>
      </w:r>
      <w:r>
        <w:rPr>
          <w:spacing w:val="-13"/>
          <w:sz w:val="20"/>
        </w:rPr>
        <w:t> </w:t>
      </w:r>
      <w:r>
        <w:rPr>
          <w:sz w:val="20"/>
        </w:rPr>
        <w:t>cada</w:t>
      </w:r>
      <w:r>
        <w:rPr>
          <w:spacing w:val="-13"/>
          <w:sz w:val="20"/>
        </w:rPr>
        <w:t> </w:t>
      </w:r>
      <w:r>
        <w:rPr>
          <w:sz w:val="20"/>
        </w:rPr>
        <w:t>composición</w:t>
      </w:r>
      <w:r>
        <w:rPr>
          <w:spacing w:val="-13"/>
          <w:sz w:val="20"/>
        </w:rPr>
        <w:t> </w:t>
      </w:r>
      <w:r>
        <w:rPr>
          <w:sz w:val="20"/>
        </w:rPr>
        <w:t>de</w:t>
      </w:r>
      <w:r>
        <w:rPr>
          <w:spacing w:val="-13"/>
          <w:sz w:val="20"/>
        </w:rPr>
        <w:t> </w:t>
      </w:r>
      <w:r>
        <w:rPr>
          <w:sz w:val="20"/>
        </w:rPr>
        <w:t>este</w:t>
      </w:r>
      <w:r>
        <w:rPr>
          <w:spacing w:val="-13"/>
          <w:sz w:val="20"/>
        </w:rPr>
        <w:t> </w:t>
      </w:r>
      <w:r>
        <w:rPr>
          <w:sz w:val="20"/>
        </w:rPr>
        <w:t>Tribunal</w:t>
      </w:r>
      <w:r>
        <w:rPr>
          <w:spacing w:val="-13"/>
          <w:sz w:val="20"/>
        </w:rPr>
        <w:t> </w:t>
      </w:r>
      <w:r>
        <w:rPr>
          <w:sz w:val="20"/>
        </w:rPr>
        <w:t>establezca</w:t>
      </w:r>
      <w:r>
        <w:rPr>
          <w:spacing w:val="-14"/>
          <w:sz w:val="20"/>
        </w:rPr>
        <w:t> </w:t>
      </w:r>
      <w:r>
        <w:rPr>
          <w:sz w:val="20"/>
        </w:rPr>
        <w:t>una</w:t>
      </w:r>
      <w:r>
        <w:rPr>
          <w:spacing w:val="-14"/>
          <w:sz w:val="20"/>
        </w:rPr>
        <w:t> </w:t>
      </w:r>
      <w:r>
        <w:rPr>
          <w:sz w:val="20"/>
        </w:rPr>
        <w:t>interpretación</w:t>
      </w:r>
      <w:r>
        <w:rPr>
          <w:spacing w:val="-12"/>
          <w:sz w:val="20"/>
        </w:rPr>
        <w:t> </w:t>
      </w:r>
      <w:r>
        <w:rPr>
          <w:sz w:val="20"/>
        </w:rPr>
        <w:t>original y particular de la Convención a su antojo. No se puede abrir flanco para que, a cada cambio de composición de la Corte, se tambaleen las bases centrales de aplicación de la Convención, porque los derechos humanos no se harán realidad si se</w:t>
      </w:r>
      <w:r>
        <w:rPr>
          <w:spacing w:val="-42"/>
          <w:sz w:val="20"/>
        </w:rPr>
        <w:t> </w:t>
      </w:r>
      <w:r>
        <w:rPr>
          <w:sz w:val="20"/>
        </w:rPr>
        <w:t>permiten oscilaciones hermenéuticas</w:t>
      </w:r>
      <w:r>
        <w:rPr>
          <w:spacing w:val="-14"/>
          <w:sz w:val="20"/>
        </w:rPr>
        <w:t> </w:t>
      </w:r>
      <w:r>
        <w:rPr>
          <w:sz w:val="20"/>
        </w:rPr>
        <w:t>contingentes.</w:t>
      </w:r>
    </w:p>
    <w:p>
      <w:pPr>
        <w:pStyle w:val="BodyText"/>
        <w:spacing w:before="7"/>
        <w:rPr>
          <w:sz w:val="19"/>
        </w:rPr>
      </w:pPr>
    </w:p>
    <w:p>
      <w:pPr>
        <w:pStyle w:val="ListParagraph"/>
        <w:numPr>
          <w:ilvl w:val="0"/>
          <w:numId w:val="18"/>
        </w:numPr>
        <w:tabs>
          <w:tab w:pos="830" w:val="left" w:leader="none"/>
        </w:tabs>
        <w:spacing w:line="240" w:lineRule="auto" w:before="1" w:after="0"/>
        <w:ind w:left="121" w:right="116" w:firstLine="0"/>
        <w:jc w:val="both"/>
        <w:rPr>
          <w:sz w:val="20"/>
        </w:rPr>
      </w:pPr>
      <w:r>
        <w:rPr>
          <w:sz w:val="20"/>
        </w:rPr>
        <w:t>Naturalmente,</w:t>
      </w:r>
      <w:r>
        <w:rPr>
          <w:spacing w:val="-9"/>
          <w:sz w:val="20"/>
        </w:rPr>
        <w:t> </w:t>
      </w:r>
      <w:r>
        <w:rPr>
          <w:sz w:val="20"/>
        </w:rPr>
        <w:t>ante</w:t>
      </w:r>
      <w:r>
        <w:rPr>
          <w:spacing w:val="-8"/>
          <w:sz w:val="20"/>
        </w:rPr>
        <w:t> </w:t>
      </w:r>
      <w:r>
        <w:rPr>
          <w:sz w:val="20"/>
        </w:rPr>
        <w:t>la</w:t>
      </w:r>
      <w:r>
        <w:rPr>
          <w:spacing w:val="-10"/>
          <w:sz w:val="20"/>
        </w:rPr>
        <w:t> </w:t>
      </w:r>
      <w:r>
        <w:rPr>
          <w:sz w:val="20"/>
        </w:rPr>
        <w:t>plasticidad</w:t>
      </w:r>
      <w:r>
        <w:rPr>
          <w:spacing w:val="-8"/>
          <w:sz w:val="20"/>
        </w:rPr>
        <w:t> </w:t>
      </w:r>
      <w:r>
        <w:rPr>
          <w:sz w:val="20"/>
        </w:rPr>
        <w:t>del</w:t>
      </w:r>
      <w:r>
        <w:rPr>
          <w:spacing w:val="-9"/>
          <w:sz w:val="20"/>
        </w:rPr>
        <w:t> </w:t>
      </w:r>
      <w:r>
        <w:rPr>
          <w:sz w:val="20"/>
        </w:rPr>
        <w:t>derecho,</w:t>
      </w:r>
      <w:r>
        <w:rPr>
          <w:spacing w:val="-10"/>
          <w:sz w:val="20"/>
        </w:rPr>
        <w:t> </w:t>
      </w:r>
      <w:r>
        <w:rPr>
          <w:sz w:val="20"/>
        </w:rPr>
        <w:t>la</w:t>
      </w:r>
      <w:r>
        <w:rPr>
          <w:spacing w:val="-8"/>
          <w:sz w:val="20"/>
        </w:rPr>
        <w:t> </w:t>
      </w:r>
      <w:r>
        <w:rPr>
          <w:sz w:val="20"/>
        </w:rPr>
        <w:t>propia</w:t>
      </w:r>
      <w:r>
        <w:rPr>
          <w:spacing w:val="-10"/>
          <w:sz w:val="20"/>
        </w:rPr>
        <w:t> </w:t>
      </w:r>
      <w:r>
        <w:rPr>
          <w:sz w:val="20"/>
        </w:rPr>
        <w:t>dinámica</w:t>
      </w:r>
      <w:r>
        <w:rPr>
          <w:spacing w:val="-10"/>
          <w:sz w:val="20"/>
        </w:rPr>
        <w:t> </w:t>
      </w:r>
      <w:r>
        <w:rPr>
          <w:sz w:val="20"/>
        </w:rPr>
        <w:t>y</w:t>
      </w:r>
      <w:r>
        <w:rPr>
          <w:spacing w:val="-8"/>
          <w:sz w:val="20"/>
        </w:rPr>
        <w:t> </w:t>
      </w:r>
      <w:r>
        <w:rPr>
          <w:sz w:val="20"/>
        </w:rPr>
        <w:t>cambio</w:t>
      </w:r>
      <w:r>
        <w:rPr>
          <w:spacing w:val="-8"/>
          <w:sz w:val="20"/>
        </w:rPr>
        <w:t> </w:t>
      </w:r>
      <w:r>
        <w:rPr>
          <w:sz w:val="20"/>
        </w:rPr>
        <w:t>de los escenarios internacionales de aplicación de la Convención y las cambiantes exigencias colectivas de los pueblos bajo jurisdicción, es necesario mantener cierto grado de discrecionalidad judicial para que los nuevos jueces actualicen la Convención a la luz de nuevos conflictos y nuevos fenómenos y puedan así evitar la fosilización del derecho interamericano, pero no se puede, bajo el pretexto de actualizar el sentido de la “Convención viva”, socavar su unidad</w:t>
      </w:r>
      <w:r>
        <w:rPr>
          <w:spacing w:val="-31"/>
          <w:sz w:val="20"/>
        </w:rPr>
        <w:t> </w:t>
      </w:r>
      <w:r>
        <w:rPr>
          <w:sz w:val="20"/>
        </w:rPr>
        <w:t>transgeneracional.</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Finalmente,</w:t>
      </w:r>
      <w:r>
        <w:rPr>
          <w:spacing w:val="-8"/>
          <w:sz w:val="20"/>
        </w:rPr>
        <w:t> </w:t>
      </w:r>
      <w:r>
        <w:rPr>
          <w:sz w:val="20"/>
        </w:rPr>
        <w:t>al</w:t>
      </w:r>
      <w:r>
        <w:rPr>
          <w:spacing w:val="-8"/>
          <w:sz w:val="20"/>
        </w:rPr>
        <w:t> </w:t>
      </w:r>
      <w:r>
        <w:rPr>
          <w:sz w:val="20"/>
        </w:rPr>
        <w:t>establecer</w:t>
      </w:r>
      <w:r>
        <w:rPr>
          <w:spacing w:val="-8"/>
          <w:sz w:val="20"/>
        </w:rPr>
        <w:t> </w:t>
      </w:r>
      <w:r>
        <w:rPr>
          <w:sz w:val="20"/>
        </w:rPr>
        <w:t>los</w:t>
      </w:r>
      <w:r>
        <w:rPr>
          <w:spacing w:val="-8"/>
          <w:sz w:val="20"/>
        </w:rPr>
        <w:t> </w:t>
      </w:r>
      <w:r>
        <w:rPr>
          <w:sz w:val="20"/>
        </w:rPr>
        <w:t>parámetros</w:t>
      </w:r>
      <w:r>
        <w:rPr>
          <w:spacing w:val="-8"/>
          <w:sz w:val="20"/>
        </w:rPr>
        <w:t> </w:t>
      </w:r>
      <w:r>
        <w:rPr>
          <w:sz w:val="20"/>
        </w:rPr>
        <w:t>de</w:t>
      </w:r>
      <w:r>
        <w:rPr>
          <w:spacing w:val="-7"/>
          <w:sz w:val="20"/>
        </w:rPr>
        <w:t> </w:t>
      </w:r>
      <w:r>
        <w:rPr>
          <w:sz w:val="20"/>
        </w:rPr>
        <w:t>esta</w:t>
      </w:r>
      <w:r>
        <w:rPr>
          <w:spacing w:val="-8"/>
          <w:sz w:val="20"/>
        </w:rPr>
        <w:t> </w:t>
      </w:r>
      <w:r>
        <w:rPr>
          <w:sz w:val="20"/>
        </w:rPr>
        <w:t>“novela”</w:t>
      </w:r>
      <w:r>
        <w:rPr>
          <w:spacing w:val="-7"/>
          <w:sz w:val="20"/>
        </w:rPr>
        <w:t> </w:t>
      </w:r>
      <w:r>
        <w:rPr>
          <w:sz w:val="20"/>
        </w:rPr>
        <w:t>que</w:t>
      </w:r>
      <w:r>
        <w:rPr>
          <w:spacing w:val="-7"/>
          <w:sz w:val="20"/>
        </w:rPr>
        <w:t> </w:t>
      </w:r>
      <w:r>
        <w:rPr>
          <w:sz w:val="20"/>
        </w:rPr>
        <w:t>debe</w:t>
      </w:r>
      <w:r>
        <w:rPr>
          <w:spacing w:val="-7"/>
          <w:sz w:val="20"/>
        </w:rPr>
        <w:t> </w:t>
      </w:r>
      <w:r>
        <w:rPr>
          <w:sz w:val="20"/>
        </w:rPr>
        <w:t>continuar la composición actual, Dworkin señala que "el deber de un juez es interpretar la historia jurídica que encuentra, no inventar una mejor”</w:t>
      </w:r>
      <w:hyperlink w:history="true" w:anchor="_bookmark251">
        <w:r>
          <w:rPr>
            <w:position w:val="7"/>
            <w:sz w:val="13"/>
          </w:rPr>
          <w:t>44</w:t>
        </w:r>
      </w:hyperlink>
      <w:r>
        <w:rPr>
          <w:sz w:val="20"/>
        </w:rPr>
        <w:t>. Es en esta línea que pretendo</w:t>
      </w:r>
      <w:r>
        <w:rPr>
          <w:spacing w:val="-8"/>
          <w:sz w:val="20"/>
        </w:rPr>
        <w:t> </w:t>
      </w:r>
      <w:r>
        <w:rPr>
          <w:sz w:val="20"/>
        </w:rPr>
        <w:t>seguir.</w:t>
      </w:r>
    </w:p>
    <w:p>
      <w:pPr>
        <w:pStyle w:val="BodyText"/>
        <w:spacing w:before="7"/>
        <w:rPr>
          <w:sz w:val="19"/>
        </w:rPr>
      </w:pPr>
    </w:p>
    <w:p>
      <w:pPr>
        <w:pStyle w:val="ListParagraph"/>
        <w:numPr>
          <w:ilvl w:val="0"/>
          <w:numId w:val="18"/>
        </w:numPr>
        <w:tabs>
          <w:tab w:pos="830" w:val="left" w:leader="none"/>
        </w:tabs>
        <w:spacing w:line="240" w:lineRule="auto" w:before="1" w:after="0"/>
        <w:ind w:left="121" w:right="116" w:firstLine="0"/>
        <w:jc w:val="both"/>
        <w:rPr>
          <w:sz w:val="20"/>
        </w:rPr>
      </w:pPr>
      <w:r>
        <w:rPr>
          <w:sz w:val="20"/>
        </w:rPr>
        <w:t>Mi</w:t>
      </w:r>
      <w:r>
        <w:rPr>
          <w:spacing w:val="-4"/>
          <w:sz w:val="20"/>
        </w:rPr>
        <w:t> </w:t>
      </w:r>
      <w:r>
        <w:rPr>
          <w:sz w:val="20"/>
        </w:rPr>
        <w:t>sentir</w:t>
      </w:r>
      <w:r>
        <w:rPr>
          <w:spacing w:val="-6"/>
          <w:sz w:val="20"/>
        </w:rPr>
        <w:t> </w:t>
      </w:r>
      <w:r>
        <w:rPr>
          <w:sz w:val="20"/>
        </w:rPr>
        <w:t>es</w:t>
      </w:r>
      <w:r>
        <w:rPr>
          <w:spacing w:val="-6"/>
          <w:sz w:val="20"/>
        </w:rPr>
        <w:t> </w:t>
      </w:r>
      <w:r>
        <w:rPr>
          <w:sz w:val="20"/>
        </w:rPr>
        <w:t>que</w:t>
      </w:r>
      <w:r>
        <w:rPr>
          <w:spacing w:val="-5"/>
          <w:sz w:val="20"/>
        </w:rPr>
        <w:t> </w:t>
      </w:r>
      <w:r>
        <w:rPr>
          <w:sz w:val="20"/>
        </w:rPr>
        <w:t>sólo</w:t>
      </w:r>
      <w:r>
        <w:rPr>
          <w:spacing w:val="-5"/>
          <w:sz w:val="20"/>
        </w:rPr>
        <w:t> </w:t>
      </w:r>
      <w:r>
        <w:rPr>
          <w:sz w:val="20"/>
        </w:rPr>
        <w:t>a</w:t>
      </w:r>
      <w:r>
        <w:rPr>
          <w:spacing w:val="-6"/>
          <w:sz w:val="20"/>
        </w:rPr>
        <w:t> </w:t>
      </w:r>
      <w:r>
        <w:rPr>
          <w:sz w:val="20"/>
        </w:rPr>
        <w:t>través</w:t>
      </w:r>
      <w:r>
        <w:rPr>
          <w:spacing w:val="-4"/>
          <w:sz w:val="20"/>
        </w:rPr>
        <w:t> </w:t>
      </w:r>
      <w:r>
        <w:rPr>
          <w:sz w:val="20"/>
        </w:rPr>
        <w:t>de</w:t>
      </w:r>
      <w:r>
        <w:rPr>
          <w:spacing w:val="-5"/>
          <w:sz w:val="20"/>
        </w:rPr>
        <w:t> </w:t>
      </w:r>
      <w:r>
        <w:rPr>
          <w:sz w:val="20"/>
        </w:rPr>
        <w:t>este</w:t>
      </w:r>
      <w:r>
        <w:rPr>
          <w:spacing w:val="-5"/>
          <w:sz w:val="20"/>
        </w:rPr>
        <w:t> </w:t>
      </w:r>
      <w:r>
        <w:rPr>
          <w:sz w:val="20"/>
        </w:rPr>
        <w:t>enfoque</w:t>
      </w:r>
      <w:r>
        <w:rPr>
          <w:spacing w:val="-5"/>
          <w:sz w:val="20"/>
        </w:rPr>
        <w:t> </w:t>
      </w:r>
      <w:r>
        <w:rPr>
          <w:sz w:val="20"/>
        </w:rPr>
        <w:t>incremental</w:t>
      </w:r>
      <w:r>
        <w:rPr>
          <w:spacing w:val="-5"/>
          <w:sz w:val="20"/>
        </w:rPr>
        <w:t> </w:t>
      </w:r>
      <w:r>
        <w:rPr>
          <w:sz w:val="20"/>
        </w:rPr>
        <w:t>y</w:t>
      </w:r>
      <w:r>
        <w:rPr>
          <w:spacing w:val="-4"/>
          <w:sz w:val="20"/>
        </w:rPr>
        <w:t> </w:t>
      </w:r>
      <w:r>
        <w:rPr>
          <w:sz w:val="20"/>
        </w:rPr>
        <w:t>minimalista,</w:t>
      </w:r>
      <w:r>
        <w:rPr>
          <w:spacing w:val="-4"/>
          <w:sz w:val="20"/>
        </w:rPr>
        <w:t> </w:t>
      </w:r>
      <w:r>
        <w:rPr>
          <w:sz w:val="20"/>
        </w:rPr>
        <w:t>que rinde tributo a los principios jurídicos ya reconocidos en el pasado, pero con la vista puesta</w:t>
      </w:r>
      <w:r>
        <w:rPr>
          <w:spacing w:val="-19"/>
          <w:sz w:val="20"/>
        </w:rPr>
        <w:t> </w:t>
      </w:r>
      <w:r>
        <w:rPr>
          <w:sz w:val="20"/>
        </w:rPr>
        <w:t>en</w:t>
      </w:r>
      <w:r>
        <w:rPr>
          <w:spacing w:val="-18"/>
          <w:sz w:val="20"/>
        </w:rPr>
        <w:t> </w:t>
      </w:r>
      <w:r>
        <w:rPr>
          <w:sz w:val="20"/>
        </w:rPr>
        <w:t>el</w:t>
      </w:r>
      <w:r>
        <w:rPr>
          <w:spacing w:val="-18"/>
          <w:sz w:val="20"/>
        </w:rPr>
        <w:t> </w:t>
      </w:r>
      <w:r>
        <w:rPr>
          <w:sz w:val="20"/>
        </w:rPr>
        <w:t>presente</w:t>
      </w:r>
      <w:r>
        <w:rPr>
          <w:spacing w:val="-17"/>
          <w:sz w:val="20"/>
        </w:rPr>
        <w:t> </w:t>
      </w:r>
      <w:r>
        <w:rPr>
          <w:sz w:val="20"/>
        </w:rPr>
        <w:t>de</w:t>
      </w:r>
      <w:r>
        <w:rPr>
          <w:spacing w:val="-17"/>
          <w:sz w:val="20"/>
        </w:rPr>
        <w:t> </w:t>
      </w:r>
      <w:r>
        <w:rPr>
          <w:sz w:val="20"/>
        </w:rPr>
        <w:t>los</w:t>
      </w:r>
      <w:r>
        <w:rPr>
          <w:spacing w:val="-19"/>
          <w:sz w:val="20"/>
        </w:rPr>
        <w:t> </w:t>
      </w:r>
      <w:r>
        <w:rPr>
          <w:sz w:val="20"/>
        </w:rPr>
        <w:t>problemas</w:t>
      </w:r>
      <w:r>
        <w:rPr>
          <w:spacing w:val="-18"/>
          <w:sz w:val="20"/>
        </w:rPr>
        <w:t> </w:t>
      </w:r>
      <w:r>
        <w:rPr>
          <w:sz w:val="20"/>
        </w:rPr>
        <w:t>a</w:t>
      </w:r>
      <w:r>
        <w:rPr>
          <w:spacing w:val="-18"/>
          <w:sz w:val="20"/>
        </w:rPr>
        <w:t> </w:t>
      </w:r>
      <w:r>
        <w:rPr>
          <w:sz w:val="20"/>
        </w:rPr>
        <w:t>los</w:t>
      </w:r>
      <w:r>
        <w:rPr>
          <w:spacing w:val="-19"/>
          <w:sz w:val="20"/>
        </w:rPr>
        <w:t> </w:t>
      </w:r>
      <w:r>
        <w:rPr>
          <w:sz w:val="20"/>
        </w:rPr>
        <w:t>que</w:t>
      </w:r>
      <w:r>
        <w:rPr>
          <w:spacing w:val="-18"/>
          <w:sz w:val="20"/>
        </w:rPr>
        <w:t> </w:t>
      </w:r>
      <w:r>
        <w:rPr>
          <w:sz w:val="20"/>
        </w:rPr>
        <w:t>se</w:t>
      </w:r>
      <w:r>
        <w:rPr>
          <w:spacing w:val="-18"/>
          <w:sz w:val="20"/>
        </w:rPr>
        <w:t> </w:t>
      </w:r>
      <w:r>
        <w:rPr>
          <w:sz w:val="20"/>
        </w:rPr>
        <w:t>enfrenta,</w:t>
      </w:r>
      <w:r>
        <w:rPr>
          <w:spacing w:val="-18"/>
          <w:sz w:val="20"/>
        </w:rPr>
        <w:t> </w:t>
      </w:r>
      <w:r>
        <w:rPr>
          <w:sz w:val="20"/>
        </w:rPr>
        <w:t>el</w:t>
      </w:r>
      <w:r>
        <w:rPr>
          <w:spacing w:val="-19"/>
          <w:sz w:val="20"/>
        </w:rPr>
        <w:t> </w:t>
      </w:r>
      <w:r>
        <w:rPr>
          <w:sz w:val="20"/>
        </w:rPr>
        <w:t>Tribunal</w:t>
      </w:r>
      <w:r>
        <w:rPr>
          <w:spacing w:val="-17"/>
          <w:sz w:val="20"/>
        </w:rPr>
        <w:t> </w:t>
      </w:r>
      <w:r>
        <w:rPr>
          <w:sz w:val="20"/>
        </w:rPr>
        <w:t>se</w:t>
      </w:r>
      <w:r>
        <w:rPr>
          <w:spacing w:val="-17"/>
          <w:sz w:val="20"/>
        </w:rPr>
        <w:t> </w:t>
      </w:r>
      <w:r>
        <w:rPr>
          <w:sz w:val="20"/>
        </w:rPr>
        <w:t>convertirá en</w:t>
      </w:r>
      <w:r>
        <w:rPr>
          <w:spacing w:val="-11"/>
          <w:sz w:val="20"/>
        </w:rPr>
        <w:t> </w:t>
      </w:r>
      <w:r>
        <w:rPr>
          <w:sz w:val="20"/>
        </w:rPr>
        <w:t>un</w:t>
      </w:r>
      <w:r>
        <w:rPr>
          <w:spacing w:val="-10"/>
          <w:sz w:val="20"/>
        </w:rPr>
        <w:t> </w:t>
      </w:r>
      <w:r>
        <w:rPr>
          <w:sz w:val="20"/>
        </w:rPr>
        <w:t>foro</w:t>
      </w:r>
      <w:r>
        <w:rPr>
          <w:spacing w:val="-11"/>
          <w:sz w:val="20"/>
        </w:rPr>
        <w:t> </w:t>
      </w:r>
      <w:r>
        <w:rPr>
          <w:sz w:val="20"/>
        </w:rPr>
        <w:t>de</w:t>
      </w:r>
      <w:r>
        <w:rPr>
          <w:spacing w:val="-10"/>
          <w:sz w:val="20"/>
        </w:rPr>
        <w:t> </w:t>
      </w:r>
      <w:r>
        <w:rPr>
          <w:sz w:val="20"/>
        </w:rPr>
        <w:t>principios</w:t>
      </w:r>
      <w:r>
        <w:rPr>
          <w:spacing w:val="-11"/>
          <w:sz w:val="20"/>
        </w:rPr>
        <w:t> </w:t>
      </w:r>
      <w:r>
        <w:rPr>
          <w:sz w:val="20"/>
        </w:rPr>
        <w:t>no</w:t>
      </w:r>
      <w:r>
        <w:rPr>
          <w:spacing w:val="-11"/>
          <w:sz w:val="20"/>
        </w:rPr>
        <w:t> </w:t>
      </w:r>
      <w:r>
        <w:rPr>
          <w:sz w:val="20"/>
        </w:rPr>
        <w:t>negociables,</w:t>
      </w:r>
      <w:r>
        <w:rPr>
          <w:spacing w:val="-10"/>
          <w:sz w:val="20"/>
        </w:rPr>
        <w:t> </w:t>
      </w:r>
      <w:r>
        <w:rPr>
          <w:sz w:val="20"/>
        </w:rPr>
        <w:t>blindado</w:t>
      </w:r>
      <w:r>
        <w:rPr>
          <w:spacing w:val="-9"/>
          <w:sz w:val="20"/>
        </w:rPr>
        <w:t> </w:t>
      </w:r>
      <w:r>
        <w:rPr>
          <w:sz w:val="20"/>
        </w:rPr>
        <w:t>contra</w:t>
      </w:r>
      <w:r>
        <w:rPr>
          <w:spacing w:val="-9"/>
          <w:sz w:val="20"/>
        </w:rPr>
        <w:t> </w:t>
      </w:r>
      <w:r>
        <w:rPr>
          <w:sz w:val="20"/>
        </w:rPr>
        <w:t>cualquier</w:t>
      </w:r>
      <w:r>
        <w:rPr>
          <w:spacing w:val="-11"/>
          <w:sz w:val="20"/>
        </w:rPr>
        <w:t> </w:t>
      </w:r>
      <w:r>
        <w:rPr>
          <w:sz w:val="20"/>
        </w:rPr>
        <w:t>acuerdo</w:t>
      </w:r>
      <w:r>
        <w:rPr>
          <w:spacing w:val="-9"/>
          <w:sz w:val="20"/>
        </w:rPr>
        <w:t> </w:t>
      </w:r>
      <w:r>
        <w:rPr>
          <w:sz w:val="20"/>
        </w:rPr>
        <w:t>fluctuante que</w:t>
      </w:r>
      <w:r>
        <w:rPr>
          <w:spacing w:val="-6"/>
          <w:sz w:val="20"/>
        </w:rPr>
        <w:t> </w:t>
      </w:r>
      <w:r>
        <w:rPr>
          <w:sz w:val="20"/>
        </w:rPr>
        <w:t>pueda</w:t>
      </w:r>
      <w:r>
        <w:rPr>
          <w:spacing w:val="-6"/>
          <w:sz w:val="20"/>
        </w:rPr>
        <w:t> </w:t>
      </w:r>
      <w:r>
        <w:rPr>
          <w:sz w:val="20"/>
        </w:rPr>
        <w:t>reducir</w:t>
      </w:r>
      <w:r>
        <w:rPr>
          <w:spacing w:val="-6"/>
          <w:sz w:val="20"/>
        </w:rPr>
        <w:t> </w:t>
      </w:r>
      <w:r>
        <w:rPr>
          <w:sz w:val="20"/>
        </w:rPr>
        <w:t>la</w:t>
      </w:r>
      <w:r>
        <w:rPr>
          <w:spacing w:val="-7"/>
          <w:sz w:val="20"/>
        </w:rPr>
        <w:t> </w:t>
      </w:r>
      <w:r>
        <w:rPr>
          <w:sz w:val="20"/>
        </w:rPr>
        <w:t>aplicación</w:t>
      </w:r>
      <w:r>
        <w:rPr>
          <w:spacing w:val="-6"/>
          <w:sz w:val="20"/>
        </w:rPr>
        <w:t> </w:t>
      </w:r>
      <w:r>
        <w:rPr>
          <w:sz w:val="20"/>
        </w:rPr>
        <w:t>de</w:t>
      </w:r>
      <w:r>
        <w:rPr>
          <w:spacing w:val="-5"/>
          <w:sz w:val="20"/>
        </w:rPr>
        <w:t> </w:t>
      </w:r>
      <w:r>
        <w:rPr>
          <w:sz w:val="20"/>
        </w:rPr>
        <w:t>los</w:t>
      </w:r>
      <w:r>
        <w:rPr>
          <w:spacing w:val="-6"/>
          <w:sz w:val="20"/>
        </w:rPr>
        <w:t> </w:t>
      </w:r>
      <w:r>
        <w:rPr>
          <w:sz w:val="20"/>
        </w:rPr>
        <w:t>derechos</w:t>
      </w:r>
      <w:r>
        <w:rPr>
          <w:spacing w:val="-7"/>
          <w:sz w:val="20"/>
        </w:rPr>
        <w:t> </w:t>
      </w:r>
      <w:r>
        <w:rPr>
          <w:sz w:val="20"/>
        </w:rPr>
        <w:t>humanos</w:t>
      </w:r>
      <w:r>
        <w:rPr>
          <w:spacing w:val="-6"/>
          <w:sz w:val="20"/>
        </w:rPr>
        <w:t> </w:t>
      </w:r>
      <w:r>
        <w:rPr>
          <w:sz w:val="20"/>
        </w:rPr>
        <w:t>a</w:t>
      </w:r>
      <w:r>
        <w:rPr>
          <w:spacing w:val="-7"/>
          <w:sz w:val="20"/>
        </w:rPr>
        <w:t> </w:t>
      </w:r>
      <w:r>
        <w:rPr>
          <w:sz w:val="20"/>
        </w:rPr>
        <w:t>una</w:t>
      </w:r>
      <w:r>
        <w:rPr>
          <w:spacing w:val="-6"/>
          <w:sz w:val="20"/>
        </w:rPr>
        <w:t> </w:t>
      </w:r>
      <w:r>
        <w:rPr>
          <w:sz w:val="20"/>
        </w:rPr>
        <w:t>cuestión</w:t>
      </w:r>
      <w:r>
        <w:rPr>
          <w:spacing w:val="-5"/>
          <w:sz w:val="20"/>
        </w:rPr>
        <w:t> </w:t>
      </w:r>
      <w:r>
        <w:rPr>
          <w:sz w:val="20"/>
        </w:rPr>
        <w:t>contingente de política internacional</w:t>
      </w:r>
      <w:r>
        <w:rPr>
          <w:spacing w:val="-12"/>
          <w:sz w:val="20"/>
        </w:rPr>
        <w:t> </w:t>
      </w:r>
      <w:r>
        <w:rPr>
          <w:sz w:val="20"/>
        </w:rPr>
        <w:t>continental.</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La estabilidad de la jurisprudencia de la Corte - así como el respeto por el vocabulario</w:t>
      </w:r>
      <w:r>
        <w:rPr>
          <w:spacing w:val="-13"/>
          <w:sz w:val="20"/>
        </w:rPr>
        <w:t> </w:t>
      </w:r>
      <w:r>
        <w:rPr>
          <w:sz w:val="20"/>
        </w:rPr>
        <w:t>de</w:t>
      </w:r>
      <w:r>
        <w:rPr>
          <w:spacing w:val="-11"/>
          <w:sz w:val="20"/>
        </w:rPr>
        <w:t> </w:t>
      </w:r>
      <w:r>
        <w:rPr>
          <w:sz w:val="20"/>
        </w:rPr>
        <w:t>la</w:t>
      </w:r>
      <w:r>
        <w:rPr>
          <w:spacing w:val="-11"/>
          <w:sz w:val="20"/>
        </w:rPr>
        <w:t> </w:t>
      </w:r>
      <w:r>
        <w:rPr>
          <w:sz w:val="20"/>
        </w:rPr>
        <w:t>protección</w:t>
      </w:r>
      <w:r>
        <w:rPr>
          <w:spacing w:val="-11"/>
          <w:sz w:val="20"/>
        </w:rPr>
        <w:t> </w:t>
      </w:r>
      <w:r>
        <w:rPr>
          <w:sz w:val="20"/>
        </w:rPr>
        <w:t>de</w:t>
      </w:r>
      <w:r>
        <w:rPr>
          <w:spacing w:val="-11"/>
          <w:sz w:val="20"/>
        </w:rPr>
        <w:t> </w:t>
      </w:r>
      <w:r>
        <w:rPr>
          <w:sz w:val="20"/>
        </w:rPr>
        <w:t>los</w:t>
      </w:r>
      <w:r>
        <w:rPr>
          <w:spacing w:val="-13"/>
          <w:sz w:val="20"/>
        </w:rPr>
        <w:t> </w:t>
      </w:r>
      <w:r>
        <w:rPr>
          <w:sz w:val="20"/>
        </w:rPr>
        <w:t>derechos</w:t>
      </w:r>
      <w:r>
        <w:rPr>
          <w:spacing w:val="-12"/>
          <w:sz w:val="20"/>
        </w:rPr>
        <w:t> </w:t>
      </w:r>
      <w:r>
        <w:rPr>
          <w:sz w:val="20"/>
        </w:rPr>
        <w:t>humanos</w:t>
      </w:r>
      <w:r>
        <w:rPr>
          <w:spacing w:val="-10"/>
          <w:sz w:val="20"/>
        </w:rPr>
        <w:t> </w:t>
      </w:r>
      <w:r>
        <w:rPr>
          <w:sz w:val="20"/>
        </w:rPr>
        <w:t>que</w:t>
      </w:r>
      <w:r>
        <w:rPr>
          <w:spacing w:val="-12"/>
          <w:sz w:val="20"/>
        </w:rPr>
        <w:t> </w:t>
      </w:r>
      <w:r>
        <w:rPr>
          <w:sz w:val="20"/>
        </w:rPr>
        <w:t>ha</w:t>
      </w:r>
      <w:r>
        <w:rPr>
          <w:spacing w:val="-11"/>
          <w:sz w:val="20"/>
        </w:rPr>
        <w:t> </w:t>
      </w:r>
      <w:r>
        <w:rPr>
          <w:sz w:val="20"/>
        </w:rPr>
        <w:t>desencadenado-</w:t>
      </w:r>
      <w:r>
        <w:rPr>
          <w:spacing w:val="-11"/>
          <w:sz w:val="20"/>
        </w:rPr>
        <w:t> </w:t>
      </w:r>
      <w:r>
        <w:rPr>
          <w:sz w:val="20"/>
        </w:rPr>
        <w:t>es,</w:t>
      </w:r>
      <w:r>
        <w:rPr>
          <w:spacing w:val="-11"/>
          <w:sz w:val="20"/>
        </w:rPr>
        <w:t> </w:t>
      </w:r>
      <w:r>
        <w:rPr>
          <w:sz w:val="20"/>
        </w:rPr>
        <w:t>en definitiva, la mayor garantía de que los derechos humanos no constituirán meras pautas</w:t>
      </w:r>
      <w:r>
        <w:rPr>
          <w:spacing w:val="43"/>
          <w:sz w:val="20"/>
        </w:rPr>
        <w:t> </w:t>
      </w:r>
      <w:r>
        <w:rPr>
          <w:sz w:val="20"/>
        </w:rPr>
        <w:t>de</w:t>
      </w:r>
      <w:r>
        <w:rPr>
          <w:spacing w:val="44"/>
          <w:sz w:val="20"/>
        </w:rPr>
        <w:t> </w:t>
      </w:r>
      <w:r>
        <w:rPr>
          <w:sz w:val="20"/>
        </w:rPr>
        <w:t>valoración</w:t>
      </w:r>
      <w:r>
        <w:rPr>
          <w:spacing w:val="42"/>
          <w:sz w:val="20"/>
        </w:rPr>
        <w:t> </w:t>
      </w:r>
      <w:r>
        <w:rPr>
          <w:sz w:val="20"/>
        </w:rPr>
        <w:t>para</w:t>
      </w:r>
      <w:r>
        <w:rPr>
          <w:spacing w:val="44"/>
          <w:sz w:val="20"/>
        </w:rPr>
        <w:t> </w:t>
      </w:r>
      <w:r>
        <w:rPr>
          <w:sz w:val="20"/>
        </w:rPr>
        <w:t>la</w:t>
      </w:r>
      <w:r>
        <w:rPr>
          <w:spacing w:val="44"/>
          <w:sz w:val="20"/>
        </w:rPr>
        <w:t> </w:t>
      </w:r>
      <w:r>
        <w:rPr>
          <w:sz w:val="20"/>
        </w:rPr>
        <w:t>adhesión</w:t>
      </w:r>
      <w:r>
        <w:rPr>
          <w:spacing w:val="44"/>
          <w:sz w:val="20"/>
        </w:rPr>
        <w:t> </w:t>
      </w:r>
      <w:r>
        <w:rPr>
          <w:sz w:val="20"/>
        </w:rPr>
        <w:t>opcional.</w:t>
      </w:r>
      <w:r>
        <w:rPr>
          <w:spacing w:val="44"/>
          <w:sz w:val="20"/>
        </w:rPr>
        <w:t> </w:t>
      </w:r>
      <w:r>
        <w:rPr>
          <w:sz w:val="20"/>
        </w:rPr>
        <w:t>Si</w:t>
      </w:r>
      <w:r>
        <w:rPr>
          <w:spacing w:val="44"/>
          <w:sz w:val="20"/>
        </w:rPr>
        <w:t> </w:t>
      </w:r>
      <w:r>
        <w:rPr>
          <w:sz w:val="20"/>
        </w:rPr>
        <w:t>los</w:t>
      </w:r>
      <w:r>
        <w:rPr>
          <w:spacing w:val="43"/>
          <w:sz w:val="20"/>
        </w:rPr>
        <w:t> </w:t>
      </w:r>
      <w:r>
        <w:rPr>
          <w:sz w:val="20"/>
        </w:rPr>
        <w:t>Estados</w:t>
      </w:r>
      <w:r>
        <w:rPr>
          <w:spacing w:val="43"/>
          <w:sz w:val="20"/>
        </w:rPr>
        <w:t> </w:t>
      </w:r>
      <w:r>
        <w:rPr>
          <w:sz w:val="20"/>
        </w:rPr>
        <w:t>han</w:t>
      </w:r>
      <w:r>
        <w:rPr>
          <w:spacing w:val="45"/>
          <w:sz w:val="20"/>
        </w:rPr>
        <w:t> </w:t>
      </w:r>
      <w:r>
        <w:rPr>
          <w:sz w:val="20"/>
        </w:rPr>
        <w:t>ratificado</w:t>
      </w:r>
      <w:r>
        <w:rPr>
          <w:spacing w:val="44"/>
          <w:sz w:val="20"/>
        </w:rPr>
        <w:t> </w:t>
      </w:r>
      <w:r>
        <w:rPr>
          <w:sz w:val="20"/>
        </w:rPr>
        <w:t>el</w:t>
      </w:r>
    </w:p>
    <w:p>
      <w:pPr>
        <w:pStyle w:val="BodyText"/>
        <w:spacing w:before="2"/>
        <w:rPr>
          <w:sz w:val="14"/>
        </w:rPr>
      </w:pPr>
      <w:r>
        <w:rPr/>
        <w:pict>
          <v:line style="position:absolute;mso-position-horizontal-relative:page;mso-position-vertical-relative:paragraph;z-index:2320;mso-wrap-distance-left:0;mso-wrap-distance-right:0" from="85.080002pt,10.858421pt" to="229.080002pt,10.858421pt" stroked="true" strokeweight=".6pt" strokecolor="#000000">
            <v:stroke dashstyle="solid"/>
            <w10:wrap type="topAndBottom"/>
          </v:line>
        </w:pict>
      </w:r>
    </w:p>
    <w:p>
      <w:pPr>
        <w:tabs>
          <w:tab w:pos="829" w:val="left" w:leader="none"/>
        </w:tabs>
        <w:spacing w:before="67"/>
        <w:ind w:left="121" w:right="120" w:firstLine="0"/>
        <w:jc w:val="left"/>
        <w:rPr>
          <w:sz w:val="16"/>
        </w:rPr>
      </w:pPr>
      <w:bookmarkStart w:name="_bookmark250" w:id="347"/>
      <w:bookmarkEnd w:id="347"/>
      <w:r>
        <w:rPr/>
      </w:r>
      <w:r>
        <w:rPr>
          <w:position w:val="6"/>
          <w:sz w:val="10"/>
        </w:rPr>
        <w:t>43</w:t>
        <w:tab/>
      </w:r>
      <w:r>
        <w:rPr>
          <w:i/>
          <w:sz w:val="16"/>
        </w:rPr>
        <w:t>Cfr</w:t>
      </w:r>
      <w:r>
        <w:rPr>
          <w:sz w:val="16"/>
        </w:rPr>
        <w:t>. </w:t>
      </w:r>
      <w:r>
        <w:rPr>
          <w:i/>
          <w:sz w:val="16"/>
        </w:rPr>
        <w:t>Caso Almonacid Arellano y otros vs. Chile. Excepciones Preliminares, Fondo,</w:t>
      </w:r>
      <w:r>
        <w:rPr>
          <w:i/>
          <w:spacing w:val="-23"/>
          <w:sz w:val="16"/>
        </w:rPr>
        <w:t> </w:t>
      </w:r>
      <w:r>
        <w:rPr>
          <w:i/>
          <w:sz w:val="16"/>
        </w:rPr>
        <w:t>Reparaciones</w:t>
      </w:r>
      <w:r>
        <w:rPr>
          <w:i/>
          <w:spacing w:val="-4"/>
          <w:sz w:val="16"/>
        </w:rPr>
        <w:t> </w:t>
      </w:r>
      <w:r>
        <w:rPr>
          <w:i/>
          <w:sz w:val="16"/>
        </w:rPr>
        <w:t>y</w:t>
      </w:r>
      <w:r>
        <w:rPr>
          <w:i/>
          <w:w w:val="99"/>
          <w:sz w:val="16"/>
        </w:rPr>
        <w:t> </w:t>
      </w:r>
      <w:r>
        <w:rPr>
          <w:i/>
          <w:sz w:val="16"/>
        </w:rPr>
        <w:t>Costas</w:t>
      </w:r>
      <w:r>
        <w:rPr>
          <w:sz w:val="16"/>
        </w:rPr>
        <w:t>. Sentencia de 26 de septiembre de 2006. Serie C No. 154., párr.</w:t>
      </w:r>
      <w:r>
        <w:rPr>
          <w:spacing w:val="-31"/>
          <w:sz w:val="16"/>
        </w:rPr>
        <w:t> </w:t>
      </w:r>
      <w:r>
        <w:rPr>
          <w:sz w:val="16"/>
        </w:rPr>
        <w:t>124.</w:t>
      </w:r>
    </w:p>
    <w:p>
      <w:pPr>
        <w:tabs>
          <w:tab w:pos="829" w:val="left" w:leader="none"/>
        </w:tabs>
        <w:spacing w:before="120"/>
        <w:ind w:left="121" w:right="0" w:firstLine="0"/>
        <w:jc w:val="left"/>
        <w:rPr>
          <w:sz w:val="16"/>
        </w:rPr>
      </w:pPr>
      <w:bookmarkStart w:name="_bookmark251" w:id="348"/>
      <w:bookmarkEnd w:id="348"/>
      <w:r>
        <w:rPr/>
      </w:r>
      <w:r>
        <w:rPr>
          <w:position w:val="6"/>
          <w:sz w:val="10"/>
        </w:rPr>
        <w:t>44</w:t>
        <w:tab/>
      </w:r>
      <w:r>
        <w:rPr>
          <w:sz w:val="16"/>
        </w:rPr>
        <w:t>DWORKIN, Ronald. Op. Cit.</w:t>
      </w:r>
      <w:r>
        <w:rPr>
          <w:spacing w:val="-15"/>
          <w:sz w:val="16"/>
        </w:rPr>
        <w:t> </w:t>
      </w:r>
      <w:r>
        <w:rPr>
          <w:sz w:val="16"/>
        </w:rPr>
        <w:t>p.160.</w:t>
      </w:r>
    </w:p>
    <w:p>
      <w:pPr>
        <w:spacing w:after="0"/>
        <w:jc w:val="left"/>
        <w:rPr>
          <w:sz w:val="16"/>
        </w:rPr>
        <w:sectPr>
          <w:pgSz w:w="11910" w:h="16840"/>
          <w:pgMar w:header="0" w:footer="946" w:top="1320" w:bottom="1140" w:left="1580" w:right="1580"/>
        </w:sectPr>
      </w:pPr>
    </w:p>
    <w:p>
      <w:pPr>
        <w:pStyle w:val="BodyText"/>
        <w:spacing w:before="78"/>
        <w:ind w:left="141" w:right="116"/>
        <w:jc w:val="both"/>
      </w:pPr>
      <w:r>
        <w:rPr/>
        <w:t>tratado y se han adherido soberanamente a la jurisdicción contenciosa de la Corte, sus precedentes se convierten en guías relevantes que requieren una carga especial de</w:t>
      </w:r>
      <w:r>
        <w:rPr>
          <w:spacing w:val="-7"/>
        </w:rPr>
        <w:t> </w:t>
      </w:r>
      <w:r>
        <w:rPr/>
        <w:t>argumentación</w:t>
      </w:r>
      <w:r>
        <w:rPr>
          <w:spacing w:val="-8"/>
        </w:rPr>
        <w:t> </w:t>
      </w:r>
      <w:r>
        <w:rPr/>
        <w:t>cuando</w:t>
      </w:r>
      <w:r>
        <w:rPr>
          <w:spacing w:val="-8"/>
        </w:rPr>
        <w:t> </w:t>
      </w:r>
      <w:r>
        <w:rPr/>
        <w:t>y</w:t>
      </w:r>
      <w:r>
        <w:rPr>
          <w:spacing w:val="-8"/>
        </w:rPr>
        <w:t> </w:t>
      </w:r>
      <w:r>
        <w:rPr/>
        <w:t>si</w:t>
      </w:r>
      <w:r>
        <w:rPr>
          <w:spacing w:val="-8"/>
        </w:rPr>
        <w:t> </w:t>
      </w:r>
      <w:r>
        <w:rPr/>
        <w:t>un</w:t>
      </w:r>
      <w:r>
        <w:rPr>
          <w:spacing w:val="-8"/>
        </w:rPr>
        <w:t> </w:t>
      </w:r>
      <w:r>
        <w:rPr/>
        <w:t>día</w:t>
      </w:r>
      <w:r>
        <w:rPr>
          <w:spacing w:val="-8"/>
        </w:rPr>
        <w:t> </w:t>
      </w:r>
      <w:r>
        <w:rPr/>
        <w:t>se</w:t>
      </w:r>
      <w:r>
        <w:rPr>
          <w:spacing w:val="-7"/>
        </w:rPr>
        <w:t> </w:t>
      </w:r>
      <w:r>
        <w:rPr/>
        <w:t>trata</w:t>
      </w:r>
      <w:r>
        <w:rPr>
          <w:spacing w:val="-8"/>
        </w:rPr>
        <w:t> </w:t>
      </w:r>
      <w:r>
        <w:rPr/>
        <w:t>de</w:t>
      </w:r>
      <w:r>
        <w:rPr>
          <w:spacing w:val="-7"/>
        </w:rPr>
        <w:t> </w:t>
      </w:r>
      <w:r>
        <w:rPr/>
        <w:t>abandonarlos</w:t>
      </w:r>
      <w:r>
        <w:rPr>
          <w:spacing w:val="-8"/>
        </w:rPr>
        <w:t> </w:t>
      </w:r>
      <w:r>
        <w:rPr/>
        <w:t>-</w:t>
      </w:r>
      <w:r>
        <w:rPr>
          <w:spacing w:val="-8"/>
        </w:rPr>
        <w:t> </w:t>
      </w:r>
      <w:r>
        <w:rPr/>
        <w:t>lo</w:t>
      </w:r>
      <w:r>
        <w:rPr>
          <w:spacing w:val="-8"/>
        </w:rPr>
        <w:t> </w:t>
      </w:r>
      <w:r>
        <w:rPr/>
        <w:t>que</w:t>
      </w:r>
      <w:r>
        <w:rPr>
          <w:spacing w:val="-9"/>
        </w:rPr>
        <w:t> </w:t>
      </w:r>
      <w:r>
        <w:rPr/>
        <w:t>no</w:t>
      </w:r>
      <w:r>
        <w:rPr>
          <w:spacing w:val="-8"/>
        </w:rPr>
        <w:t> </w:t>
      </w:r>
      <w:r>
        <w:rPr/>
        <w:t>parece</w:t>
      </w:r>
      <w:r>
        <w:rPr>
          <w:spacing w:val="-7"/>
        </w:rPr>
        <w:t> </w:t>
      </w:r>
      <w:r>
        <w:rPr/>
        <w:t>ser el</w:t>
      </w:r>
      <w:r>
        <w:rPr>
          <w:spacing w:val="-12"/>
        </w:rPr>
        <w:t> </w:t>
      </w:r>
      <w:r>
        <w:rPr/>
        <w:t>caso</w:t>
      </w:r>
      <w:r>
        <w:rPr>
          <w:spacing w:val="-12"/>
        </w:rPr>
        <w:t> </w:t>
      </w:r>
      <w:r>
        <w:rPr/>
        <w:t>de</w:t>
      </w:r>
      <w:r>
        <w:rPr>
          <w:spacing w:val="-12"/>
        </w:rPr>
        <w:t> </w:t>
      </w:r>
      <w:r>
        <w:rPr/>
        <w:t>DESCA,</w:t>
      </w:r>
      <w:r>
        <w:rPr>
          <w:spacing w:val="-12"/>
        </w:rPr>
        <w:t> </w:t>
      </w:r>
      <w:r>
        <w:rPr/>
        <w:t>especialmente</w:t>
      </w:r>
      <w:r>
        <w:rPr>
          <w:spacing w:val="-11"/>
        </w:rPr>
        <w:t> </w:t>
      </w:r>
      <w:r>
        <w:rPr/>
        <w:t>después</w:t>
      </w:r>
      <w:r>
        <w:rPr>
          <w:spacing w:val="-13"/>
        </w:rPr>
        <w:t> </w:t>
      </w:r>
      <w:r>
        <w:rPr/>
        <w:t>de</w:t>
      </w:r>
      <w:r>
        <w:rPr>
          <w:spacing w:val="-12"/>
        </w:rPr>
        <w:t> </w:t>
      </w:r>
      <w:r>
        <w:rPr/>
        <w:t>un</w:t>
      </w:r>
      <w:r>
        <w:rPr>
          <w:spacing w:val="-11"/>
        </w:rPr>
        <w:t> </w:t>
      </w:r>
      <w:r>
        <w:rPr/>
        <w:t>período</w:t>
      </w:r>
      <w:r>
        <w:rPr>
          <w:spacing w:val="-12"/>
        </w:rPr>
        <w:t> </w:t>
      </w:r>
      <w:r>
        <w:rPr/>
        <w:t>pandémico</w:t>
      </w:r>
      <w:r>
        <w:rPr>
          <w:spacing w:val="-12"/>
        </w:rPr>
        <w:t> </w:t>
      </w:r>
      <w:r>
        <w:rPr/>
        <w:t>que</w:t>
      </w:r>
      <w:r>
        <w:rPr>
          <w:spacing w:val="-12"/>
        </w:rPr>
        <w:t> </w:t>
      </w:r>
      <w:r>
        <w:rPr/>
        <w:t>ha</w:t>
      </w:r>
      <w:r>
        <w:rPr>
          <w:spacing w:val="-13"/>
        </w:rPr>
        <w:t> </w:t>
      </w:r>
      <w:r>
        <w:rPr/>
        <w:t>impuesto más</w:t>
      </w:r>
      <w:r>
        <w:rPr>
          <w:spacing w:val="-11"/>
        </w:rPr>
        <w:t> </w:t>
      </w:r>
      <w:r>
        <w:rPr/>
        <w:t>sufrimiento</w:t>
      </w:r>
      <w:r>
        <w:rPr>
          <w:spacing w:val="-12"/>
        </w:rPr>
        <w:t> </w:t>
      </w:r>
      <w:r>
        <w:rPr/>
        <w:t>y</w:t>
      </w:r>
      <w:r>
        <w:rPr>
          <w:spacing w:val="-12"/>
        </w:rPr>
        <w:t> </w:t>
      </w:r>
      <w:r>
        <w:rPr/>
        <w:t>desigualdad</w:t>
      </w:r>
      <w:r>
        <w:rPr>
          <w:spacing w:val="-13"/>
        </w:rPr>
        <w:t> </w:t>
      </w:r>
      <w:r>
        <w:rPr/>
        <w:t>en</w:t>
      </w:r>
      <w:r>
        <w:rPr>
          <w:spacing w:val="-12"/>
        </w:rPr>
        <w:t> </w:t>
      </w:r>
      <w:r>
        <w:rPr/>
        <w:t>uno</w:t>
      </w:r>
      <w:r>
        <w:rPr>
          <w:spacing w:val="-12"/>
        </w:rPr>
        <w:t> </w:t>
      </w:r>
      <w:r>
        <w:rPr/>
        <w:t>de</w:t>
      </w:r>
      <w:r>
        <w:rPr>
          <w:spacing w:val="-12"/>
        </w:rPr>
        <w:t> </w:t>
      </w:r>
      <w:r>
        <w:rPr/>
        <w:t>los</w:t>
      </w:r>
      <w:r>
        <w:rPr>
          <w:spacing w:val="-11"/>
        </w:rPr>
        <w:t> </w:t>
      </w:r>
      <w:r>
        <w:rPr/>
        <w:t>continentes</w:t>
      </w:r>
      <w:r>
        <w:rPr>
          <w:spacing w:val="-13"/>
        </w:rPr>
        <w:t> </w:t>
      </w:r>
      <w:r>
        <w:rPr/>
        <w:t>más</w:t>
      </w:r>
      <w:r>
        <w:rPr>
          <w:spacing w:val="-11"/>
        </w:rPr>
        <w:t> </w:t>
      </w:r>
      <w:r>
        <w:rPr/>
        <w:t>desiguales</w:t>
      </w:r>
      <w:r>
        <w:rPr>
          <w:spacing w:val="-13"/>
        </w:rPr>
        <w:t> </w:t>
      </w:r>
      <w:r>
        <w:rPr/>
        <w:t>del</w:t>
      </w:r>
      <w:r>
        <w:rPr>
          <w:spacing w:val="-11"/>
        </w:rPr>
        <w:t> </w:t>
      </w:r>
      <w:r>
        <w:rPr/>
        <w:t>planeta.</w:t>
      </w:r>
    </w:p>
    <w:p>
      <w:pPr>
        <w:pStyle w:val="BodyText"/>
        <w:spacing w:before="8"/>
        <w:rPr>
          <w:sz w:val="19"/>
        </w:rPr>
      </w:pPr>
    </w:p>
    <w:p>
      <w:pPr>
        <w:pStyle w:val="ListParagraph"/>
        <w:numPr>
          <w:ilvl w:val="0"/>
          <w:numId w:val="18"/>
        </w:numPr>
        <w:tabs>
          <w:tab w:pos="850" w:val="left" w:leader="none"/>
        </w:tabs>
        <w:spacing w:line="240" w:lineRule="auto" w:before="0" w:after="0"/>
        <w:ind w:left="141" w:right="117" w:firstLine="0"/>
        <w:jc w:val="both"/>
        <w:rPr>
          <w:sz w:val="20"/>
        </w:rPr>
      </w:pPr>
      <w:r>
        <w:rPr>
          <w:sz w:val="20"/>
        </w:rPr>
        <w:t>Las generaciones de juristas que nos han precedido en estas magistraturas han dejado, en definitiva, un valioso legado que se ha integrado en el corpus de la Convención</w:t>
      </w:r>
      <w:r>
        <w:rPr>
          <w:spacing w:val="-10"/>
          <w:sz w:val="20"/>
        </w:rPr>
        <w:t> </w:t>
      </w:r>
      <w:r>
        <w:rPr>
          <w:sz w:val="20"/>
        </w:rPr>
        <w:t>y</w:t>
      </w:r>
      <w:r>
        <w:rPr>
          <w:spacing w:val="-8"/>
          <w:sz w:val="20"/>
        </w:rPr>
        <w:t> </w:t>
      </w:r>
      <w:r>
        <w:rPr>
          <w:sz w:val="20"/>
        </w:rPr>
        <w:t>que</w:t>
      </w:r>
      <w:r>
        <w:rPr>
          <w:spacing w:val="-7"/>
          <w:sz w:val="20"/>
        </w:rPr>
        <w:t> </w:t>
      </w:r>
      <w:r>
        <w:rPr>
          <w:sz w:val="20"/>
        </w:rPr>
        <w:t>debe</w:t>
      </w:r>
      <w:r>
        <w:rPr>
          <w:spacing w:val="-9"/>
          <w:sz w:val="20"/>
        </w:rPr>
        <w:t> </w:t>
      </w:r>
      <w:r>
        <w:rPr>
          <w:sz w:val="20"/>
        </w:rPr>
        <w:t>ser</w:t>
      </w:r>
      <w:r>
        <w:rPr>
          <w:spacing w:val="-8"/>
          <w:sz w:val="20"/>
        </w:rPr>
        <w:t> </w:t>
      </w:r>
      <w:r>
        <w:rPr>
          <w:sz w:val="20"/>
        </w:rPr>
        <w:t>honrado,</w:t>
      </w:r>
      <w:r>
        <w:rPr>
          <w:spacing w:val="-8"/>
          <w:sz w:val="20"/>
        </w:rPr>
        <w:t> </w:t>
      </w:r>
      <w:r>
        <w:rPr>
          <w:sz w:val="20"/>
        </w:rPr>
        <w:t>no</w:t>
      </w:r>
      <w:r>
        <w:rPr>
          <w:spacing w:val="-8"/>
          <w:sz w:val="20"/>
        </w:rPr>
        <w:t> </w:t>
      </w:r>
      <w:r>
        <w:rPr>
          <w:sz w:val="20"/>
        </w:rPr>
        <w:t>sólo</w:t>
      </w:r>
      <w:r>
        <w:rPr>
          <w:spacing w:val="-8"/>
          <w:sz w:val="20"/>
        </w:rPr>
        <w:t> </w:t>
      </w:r>
      <w:r>
        <w:rPr>
          <w:sz w:val="20"/>
        </w:rPr>
        <w:t>por</w:t>
      </w:r>
      <w:r>
        <w:rPr>
          <w:spacing w:val="-8"/>
          <w:sz w:val="20"/>
        </w:rPr>
        <w:t> </w:t>
      </w:r>
      <w:r>
        <w:rPr>
          <w:sz w:val="20"/>
        </w:rPr>
        <w:t>su</w:t>
      </w:r>
      <w:r>
        <w:rPr>
          <w:spacing w:val="-8"/>
          <w:sz w:val="20"/>
        </w:rPr>
        <w:t> </w:t>
      </w:r>
      <w:r>
        <w:rPr>
          <w:sz w:val="20"/>
        </w:rPr>
        <w:t>calidad</w:t>
      </w:r>
      <w:r>
        <w:rPr>
          <w:spacing w:val="-9"/>
          <w:sz w:val="20"/>
        </w:rPr>
        <w:t> </w:t>
      </w:r>
      <w:r>
        <w:rPr>
          <w:sz w:val="20"/>
        </w:rPr>
        <w:t>argumental,</w:t>
      </w:r>
      <w:r>
        <w:rPr>
          <w:spacing w:val="-9"/>
          <w:sz w:val="20"/>
        </w:rPr>
        <w:t> </w:t>
      </w:r>
      <w:r>
        <w:rPr>
          <w:sz w:val="20"/>
        </w:rPr>
        <w:t>sino</w:t>
      </w:r>
      <w:r>
        <w:rPr>
          <w:spacing w:val="-8"/>
          <w:sz w:val="20"/>
        </w:rPr>
        <w:t> </w:t>
      </w:r>
      <w:r>
        <w:rPr>
          <w:sz w:val="20"/>
        </w:rPr>
        <w:t>porque, como se ha dicho en otro lugar, "la libertad no encuentra refugio en una jurisprudencia de</w:t>
      </w:r>
      <w:r>
        <w:rPr>
          <w:spacing w:val="-10"/>
          <w:sz w:val="20"/>
        </w:rPr>
        <w:t> </w:t>
      </w:r>
      <w:r>
        <w:rPr>
          <w:sz w:val="20"/>
        </w:rPr>
        <w:t>dudas".</w:t>
      </w:r>
    </w:p>
    <w:p>
      <w:pPr>
        <w:pStyle w:val="BodyText"/>
        <w:spacing w:before="8"/>
        <w:rPr>
          <w:sz w:val="19"/>
        </w:rPr>
      </w:pPr>
    </w:p>
    <w:p>
      <w:pPr>
        <w:pStyle w:val="Heading1"/>
        <w:numPr>
          <w:ilvl w:val="0"/>
          <w:numId w:val="19"/>
        </w:numPr>
        <w:tabs>
          <w:tab w:pos="861" w:val="left" w:leader="none"/>
          <w:tab w:pos="862" w:val="left" w:leader="none"/>
        </w:tabs>
        <w:spacing w:line="240" w:lineRule="auto" w:before="0" w:after="0"/>
        <w:ind w:left="861" w:right="120" w:hanging="760"/>
        <w:jc w:val="left"/>
      </w:pPr>
      <w:bookmarkStart w:name="III. De la justiciabilidad de los DESCA " w:id="349"/>
      <w:bookmarkEnd w:id="349"/>
      <w:r>
        <w:rPr>
          <w:b w:val="0"/>
        </w:rPr>
      </w:r>
      <w:bookmarkStart w:name="III. De la justiciabilidad de los DESCA " w:id="350"/>
      <w:bookmarkEnd w:id="350"/>
      <w:r>
        <w:rPr/>
        <w:t>De</w:t>
      </w:r>
      <w:r>
        <w:rPr/>
        <w:t> la justiciabilidad de los DESCA en una sociedad latinoamericana abierta de los intérpretes de la</w:t>
      </w:r>
      <w:r>
        <w:rPr>
          <w:spacing w:val="-16"/>
        </w:rPr>
        <w:t> </w:t>
      </w:r>
      <w:r>
        <w:rPr/>
        <w:t>Convención</w:t>
      </w:r>
    </w:p>
    <w:p>
      <w:pPr>
        <w:pStyle w:val="BodyText"/>
        <w:spacing w:before="8"/>
        <w:rPr>
          <w:b/>
          <w:sz w:val="19"/>
        </w:rPr>
      </w:pPr>
    </w:p>
    <w:p>
      <w:pPr>
        <w:pStyle w:val="ListParagraph"/>
        <w:numPr>
          <w:ilvl w:val="0"/>
          <w:numId w:val="18"/>
        </w:numPr>
        <w:tabs>
          <w:tab w:pos="850" w:val="left" w:leader="none"/>
        </w:tabs>
        <w:spacing w:line="240" w:lineRule="auto" w:before="0" w:after="0"/>
        <w:ind w:left="141" w:right="117" w:firstLine="0"/>
        <w:jc w:val="both"/>
        <w:rPr>
          <w:sz w:val="20"/>
        </w:rPr>
      </w:pPr>
      <w:r>
        <w:rPr>
          <w:sz w:val="20"/>
        </w:rPr>
        <w:t>Una vez demostrada la solidez de la jurisprudencia consolidada de la Corte sobre la justiciabilidad de DESCA y cotejados los argumentos que justifican su mantenimiento, es necesario profundizar en las razones que me impulsan a pronunciar este voto concurrente, con un enfoque que inserte la comprensión del artículo 26 de la Convención en el contexto cognitivo de la </w:t>
      </w:r>
      <w:r>
        <w:rPr>
          <w:i/>
          <w:sz w:val="20"/>
        </w:rPr>
        <w:t>sociedad abierta </w:t>
      </w:r>
      <w:r>
        <w:rPr>
          <w:i/>
          <w:sz w:val="20"/>
        </w:rPr>
        <w:t>latinoamericana de los intérpretes de la</w:t>
      </w:r>
      <w:r>
        <w:rPr>
          <w:i/>
          <w:spacing w:val="-18"/>
          <w:sz w:val="20"/>
        </w:rPr>
        <w:t> </w:t>
      </w:r>
      <w:r>
        <w:rPr>
          <w:i/>
          <w:sz w:val="20"/>
        </w:rPr>
        <w:t>Convención</w:t>
      </w:r>
      <w:r>
        <w:rPr>
          <w:sz w:val="20"/>
        </w:rPr>
        <w:t>.</w:t>
      </w:r>
    </w:p>
    <w:p>
      <w:pPr>
        <w:pStyle w:val="BodyText"/>
        <w:spacing w:before="8"/>
        <w:rPr>
          <w:sz w:val="19"/>
        </w:rPr>
      </w:pPr>
    </w:p>
    <w:p>
      <w:pPr>
        <w:pStyle w:val="ListParagraph"/>
        <w:numPr>
          <w:ilvl w:val="0"/>
          <w:numId w:val="18"/>
        </w:numPr>
        <w:tabs>
          <w:tab w:pos="850" w:val="left" w:leader="none"/>
        </w:tabs>
        <w:spacing w:line="240" w:lineRule="auto" w:before="0" w:after="0"/>
        <w:ind w:left="141" w:right="116" w:firstLine="0"/>
        <w:jc w:val="both"/>
        <w:rPr>
          <w:sz w:val="20"/>
        </w:rPr>
      </w:pPr>
      <w:r>
        <w:rPr>
          <w:sz w:val="20"/>
        </w:rPr>
        <w:t>Como señala Peter Häberle, en una lección de hermenéutica constitucional que puede trasladarse al ámbito de los derechos humanos universales, </w:t>
      </w:r>
      <w:r>
        <w:rPr>
          <w:i/>
          <w:sz w:val="20"/>
        </w:rPr>
        <w:t>“todo aquele </w:t>
      </w:r>
      <w:r>
        <w:rPr>
          <w:i/>
          <w:sz w:val="20"/>
        </w:rPr>
        <w:t>que vive no contexto regulado por uma norma e que vive com este contexto é, indireta ou, até mesmo diretamente, um intérprete dessa norma. O destinatário da norma</w:t>
      </w:r>
      <w:r>
        <w:rPr>
          <w:i/>
          <w:spacing w:val="-8"/>
          <w:sz w:val="20"/>
        </w:rPr>
        <w:t> </w:t>
      </w:r>
      <w:r>
        <w:rPr>
          <w:i/>
          <w:sz w:val="20"/>
        </w:rPr>
        <w:t>é</w:t>
      </w:r>
      <w:r>
        <w:rPr>
          <w:i/>
          <w:spacing w:val="-7"/>
          <w:sz w:val="20"/>
        </w:rPr>
        <w:t> </w:t>
      </w:r>
      <w:r>
        <w:rPr>
          <w:i/>
          <w:sz w:val="20"/>
        </w:rPr>
        <w:t>participante</w:t>
      </w:r>
      <w:r>
        <w:rPr>
          <w:i/>
          <w:spacing w:val="-6"/>
          <w:sz w:val="20"/>
        </w:rPr>
        <w:t> </w:t>
      </w:r>
      <w:r>
        <w:rPr>
          <w:i/>
          <w:sz w:val="20"/>
        </w:rPr>
        <w:t>ativo,</w:t>
      </w:r>
      <w:r>
        <w:rPr>
          <w:i/>
          <w:spacing w:val="-8"/>
          <w:sz w:val="20"/>
        </w:rPr>
        <w:t> </w:t>
      </w:r>
      <w:r>
        <w:rPr>
          <w:i/>
          <w:sz w:val="20"/>
        </w:rPr>
        <w:t>muito</w:t>
      </w:r>
      <w:r>
        <w:rPr>
          <w:i/>
          <w:spacing w:val="-10"/>
          <w:sz w:val="20"/>
        </w:rPr>
        <w:t> </w:t>
      </w:r>
      <w:r>
        <w:rPr>
          <w:i/>
          <w:sz w:val="20"/>
        </w:rPr>
        <w:t>mais</w:t>
      </w:r>
      <w:r>
        <w:rPr>
          <w:i/>
          <w:spacing w:val="-8"/>
          <w:sz w:val="20"/>
        </w:rPr>
        <w:t> </w:t>
      </w:r>
      <w:r>
        <w:rPr>
          <w:i/>
          <w:sz w:val="20"/>
        </w:rPr>
        <w:t>ativo</w:t>
      </w:r>
      <w:r>
        <w:rPr>
          <w:i/>
          <w:spacing w:val="-7"/>
          <w:sz w:val="20"/>
        </w:rPr>
        <w:t> </w:t>
      </w:r>
      <w:r>
        <w:rPr>
          <w:i/>
          <w:sz w:val="20"/>
        </w:rPr>
        <w:t>do</w:t>
      </w:r>
      <w:r>
        <w:rPr>
          <w:i/>
          <w:spacing w:val="-7"/>
          <w:sz w:val="20"/>
        </w:rPr>
        <w:t> </w:t>
      </w:r>
      <w:r>
        <w:rPr>
          <w:i/>
          <w:sz w:val="20"/>
        </w:rPr>
        <w:t>que</w:t>
      </w:r>
      <w:r>
        <w:rPr>
          <w:i/>
          <w:spacing w:val="-6"/>
          <w:sz w:val="20"/>
        </w:rPr>
        <w:t> </w:t>
      </w:r>
      <w:r>
        <w:rPr>
          <w:i/>
          <w:sz w:val="20"/>
        </w:rPr>
        <w:t>se</w:t>
      </w:r>
      <w:r>
        <w:rPr>
          <w:i/>
          <w:spacing w:val="-6"/>
          <w:sz w:val="20"/>
        </w:rPr>
        <w:t> </w:t>
      </w:r>
      <w:r>
        <w:rPr>
          <w:i/>
          <w:sz w:val="20"/>
        </w:rPr>
        <w:t>pode</w:t>
      </w:r>
      <w:r>
        <w:rPr>
          <w:i/>
          <w:spacing w:val="-6"/>
          <w:sz w:val="20"/>
        </w:rPr>
        <w:t> </w:t>
      </w:r>
      <w:r>
        <w:rPr>
          <w:i/>
          <w:sz w:val="20"/>
        </w:rPr>
        <w:t>supor</w:t>
      </w:r>
      <w:r>
        <w:rPr>
          <w:i/>
          <w:spacing w:val="-8"/>
          <w:sz w:val="20"/>
        </w:rPr>
        <w:t> </w:t>
      </w:r>
      <w:r>
        <w:rPr>
          <w:i/>
          <w:sz w:val="20"/>
        </w:rPr>
        <w:t>tradicionalmente, do processo hermenêutico. Como não são apenas intérpretes jurídicos da Constituição que vivem a norma, não detêm eles o monopólio da interpretação da Constituição"</w:t>
      </w:r>
      <w:hyperlink w:history="true" w:anchor="_bookmark252">
        <w:r>
          <w:rPr>
            <w:position w:val="7"/>
            <w:sz w:val="13"/>
          </w:rPr>
          <w:t>45</w:t>
        </w:r>
      </w:hyperlink>
      <w:r>
        <w:rPr>
          <w:sz w:val="20"/>
        </w:rPr>
        <w:t>. Al analizar la interpretación y aplicación de normas de derechos humanos</w:t>
      </w:r>
      <w:r>
        <w:rPr>
          <w:spacing w:val="-11"/>
          <w:sz w:val="20"/>
        </w:rPr>
        <w:t> </w:t>
      </w:r>
      <w:r>
        <w:rPr>
          <w:sz w:val="20"/>
        </w:rPr>
        <w:t>por</w:t>
      </w:r>
      <w:r>
        <w:rPr>
          <w:spacing w:val="-11"/>
          <w:sz w:val="20"/>
        </w:rPr>
        <w:t> </w:t>
      </w:r>
      <w:r>
        <w:rPr>
          <w:sz w:val="20"/>
        </w:rPr>
        <w:t>parte</w:t>
      </w:r>
      <w:r>
        <w:rPr>
          <w:spacing w:val="-11"/>
          <w:sz w:val="20"/>
        </w:rPr>
        <w:t> </w:t>
      </w:r>
      <w:r>
        <w:rPr>
          <w:sz w:val="20"/>
        </w:rPr>
        <w:t>de</w:t>
      </w:r>
      <w:r>
        <w:rPr>
          <w:spacing w:val="-11"/>
          <w:sz w:val="20"/>
        </w:rPr>
        <w:t> </w:t>
      </w:r>
      <w:r>
        <w:rPr>
          <w:sz w:val="20"/>
        </w:rPr>
        <w:t>las</w:t>
      </w:r>
      <w:r>
        <w:rPr>
          <w:spacing w:val="-10"/>
          <w:sz w:val="20"/>
        </w:rPr>
        <w:t> </w:t>
      </w:r>
      <w:r>
        <w:rPr>
          <w:sz w:val="20"/>
        </w:rPr>
        <w:t>cortes</w:t>
      </w:r>
      <w:r>
        <w:rPr>
          <w:spacing w:val="-10"/>
          <w:sz w:val="20"/>
        </w:rPr>
        <w:t> </w:t>
      </w:r>
      <w:r>
        <w:rPr>
          <w:sz w:val="20"/>
        </w:rPr>
        <w:t>constitucionales</w:t>
      </w:r>
      <w:r>
        <w:rPr>
          <w:spacing w:val="-11"/>
          <w:sz w:val="20"/>
        </w:rPr>
        <w:t> </w:t>
      </w:r>
      <w:r>
        <w:rPr>
          <w:sz w:val="20"/>
        </w:rPr>
        <w:t>europeas,</w:t>
      </w:r>
      <w:r>
        <w:rPr>
          <w:spacing w:val="-11"/>
          <w:sz w:val="20"/>
        </w:rPr>
        <w:t> </w:t>
      </w:r>
      <w:r>
        <w:rPr>
          <w:sz w:val="20"/>
        </w:rPr>
        <w:t>Häberle</w:t>
      </w:r>
      <w:r>
        <w:rPr>
          <w:spacing w:val="-11"/>
          <w:sz w:val="20"/>
        </w:rPr>
        <w:t> </w:t>
      </w:r>
      <w:r>
        <w:rPr>
          <w:sz w:val="20"/>
        </w:rPr>
        <w:t>concluyó</w:t>
      </w:r>
      <w:r>
        <w:rPr>
          <w:spacing w:val="-11"/>
          <w:sz w:val="20"/>
        </w:rPr>
        <w:t> </w:t>
      </w:r>
      <w:r>
        <w:rPr>
          <w:sz w:val="20"/>
        </w:rPr>
        <w:t>que</w:t>
      </w:r>
      <w:r>
        <w:rPr>
          <w:spacing w:val="-10"/>
          <w:sz w:val="20"/>
        </w:rPr>
        <w:t> </w:t>
      </w:r>
      <w:r>
        <w:rPr>
          <w:sz w:val="20"/>
        </w:rPr>
        <w:t>las autoridades</w:t>
      </w:r>
      <w:r>
        <w:rPr>
          <w:spacing w:val="-17"/>
          <w:sz w:val="20"/>
        </w:rPr>
        <w:t> </w:t>
      </w:r>
      <w:r>
        <w:rPr>
          <w:sz w:val="20"/>
        </w:rPr>
        <w:t>judiciales</w:t>
      </w:r>
      <w:r>
        <w:rPr>
          <w:spacing w:val="-17"/>
          <w:sz w:val="20"/>
        </w:rPr>
        <w:t> </w:t>
      </w:r>
      <w:r>
        <w:rPr>
          <w:sz w:val="20"/>
        </w:rPr>
        <w:t>de</w:t>
      </w:r>
      <w:r>
        <w:rPr>
          <w:spacing w:val="-17"/>
          <w:sz w:val="20"/>
        </w:rPr>
        <w:t> </w:t>
      </w:r>
      <w:r>
        <w:rPr>
          <w:sz w:val="20"/>
        </w:rPr>
        <w:t>cada</w:t>
      </w:r>
      <w:r>
        <w:rPr>
          <w:spacing w:val="-17"/>
          <w:sz w:val="20"/>
        </w:rPr>
        <w:t> </w:t>
      </w:r>
      <w:r>
        <w:rPr>
          <w:sz w:val="20"/>
        </w:rPr>
        <w:t>país</w:t>
      </w:r>
      <w:r>
        <w:rPr>
          <w:spacing w:val="-19"/>
          <w:sz w:val="20"/>
        </w:rPr>
        <w:t> </w:t>
      </w:r>
      <w:r>
        <w:rPr>
          <w:sz w:val="20"/>
        </w:rPr>
        <w:t>se</w:t>
      </w:r>
      <w:r>
        <w:rPr>
          <w:spacing w:val="-17"/>
          <w:sz w:val="20"/>
        </w:rPr>
        <w:t> </w:t>
      </w:r>
      <w:r>
        <w:rPr>
          <w:sz w:val="20"/>
        </w:rPr>
        <w:t>estaban</w:t>
      </w:r>
      <w:r>
        <w:rPr>
          <w:spacing w:val="-18"/>
          <w:sz w:val="20"/>
        </w:rPr>
        <w:t> </w:t>
      </w:r>
      <w:r>
        <w:rPr>
          <w:sz w:val="20"/>
        </w:rPr>
        <w:t>convirtiendo</w:t>
      </w:r>
      <w:r>
        <w:rPr>
          <w:spacing w:val="-17"/>
          <w:sz w:val="20"/>
        </w:rPr>
        <w:t> </w:t>
      </w:r>
      <w:r>
        <w:rPr>
          <w:sz w:val="20"/>
        </w:rPr>
        <w:t>en</w:t>
      </w:r>
      <w:r>
        <w:rPr>
          <w:spacing w:val="-17"/>
          <w:sz w:val="20"/>
        </w:rPr>
        <w:t> </w:t>
      </w:r>
      <w:r>
        <w:rPr>
          <w:sz w:val="20"/>
        </w:rPr>
        <w:t>verdaderos</w:t>
      </w:r>
      <w:r>
        <w:rPr>
          <w:spacing w:val="-18"/>
          <w:sz w:val="20"/>
        </w:rPr>
        <w:t> </w:t>
      </w:r>
      <w:r>
        <w:rPr>
          <w:sz w:val="20"/>
        </w:rPr>
        <w:t>“tribunales constitucionales europeos”, trascendiendo su carácter eminentemente nacional, y transformándose en agentes activos de la interpretación del derecho regional europeo de los derechos</w:t>
      </w:r>
      <w:r>
        <w:rPr>
          <w:spacing w:val="-5"/>
          <w:sz w:val="20"/>
        </w:rPr>
        <w:t> </w:t>
      </w:r>
      <w:r>
        <w:rPr>
          <w:sz w:val="20"/>
        </w:rPr>
        <w:t>humanos</w:t>
      </w:r>
      <w:hyperlink w:history="true" w:anchor="_bookmark253">
        <w:r>
          <w:rPr>
            <w:position w:val="7"/>
            <w:sz w:val="13"/>
          </w:rPr>
          <w:t>46</w:t>
        </w:r>
      </w:hyperlink>
      <w:r>
        <w:rPr>
          <w:sz w:val="20"/>
        </w:rPr>
        <w:t>.</w:t>
      </w:r>
    </w:p>
    <w:p>
      <w:pPr>
        <w:pStyle w:val="BodyText"/>
        <w:spacing w:before="9"/>
        <w:rPr>
          <w:sz w:val="19"/>
        </w:rPr>
      </w:pPr>
    </w:p>
    <w:p>
      <w:pPr>
        <w:pStyle w:val="ListParagraph"/>
        <w:numPr>
          <w:ilvl w:val="0"/>
          <w:numId w:val="18"/>
        </w:numPr>
        <w:tabs>
          <w:tab w:pos="850" w:val="left" w:leader="none"/>
        </w:tabs>
        <w:spacing w:line="240" w:lineRule="auto" w:before="0" w:after="0"/>
        <w:ind w:left="141" w:right="117" w:firstLine="0"/>
        <w:jc w:val="both"/>
        <w:rPr>
          <w:sz w:val="20"/>
        </w:rPr>
      </w:pPr>
      <w:r>
        <w:rPr>
          <w:sz w:val="20"/>
        </w:rPr>
        <w:t>Puedo</w:t>
      </w:r>
      <w:r>
        <w:rPr>
          <w:spacing w:val="-7"/>
          <w:sz w:val="20"/>
        </w:rPr>
        <w:t> </w:t>
      </w:r>
      <w:r>
        <w:rPr>
          <w:sz w:val="20"/>
        </w:rPr>
        <w:t>prever,</w:t>
      </w:r>
      <w:r>
        <w:rPr>
          <w:spacing w:val="-6"/>
          <w:sz w:val="20"/>
        </w:rPr>
        <w:t> </w:t>
      </w:r>
      <w:r>
        <w:rPr>
          <w:sz w:val="20"/>
        </w:rPr>
        <w:t>teniendo</w:t>
      </w:r>
      <w:r>
        <w:rPr>
          <w:spacing w:val="-8"/>
          <w:sz w:val="20"/>
        </w:rPr>
        <w:t> </w:t>
      </w:r>
      <w:r>
        <w:rPr>
          <w:sz w:val="20"/>
        </w:rPr>
        <w:t>en</w:t>
      </w:r>
      <w:r>
        <w:rPr>
          <w:spacing w:val="-8"/>
          <w:sz w:val="20"/>
        </w:rPr>
        <w:t> </w:t>
      </w:r>
      <w:r>
        <w:rPr>
          <w:sz w:val="20"/>
        </w:rPr>
        <w:t>cuenta</w:t>
      </w:r>
      <w:r>
        <w:rPr>
          <w:spacing w:val="-7"/>
          <w:sz w:val="20"/>
        </w:rPr>
        <w:t> </w:t>
      </w:r>
      <w:r>
        <w:rPr>
          <w:sz w:val="20"/>
        </w:rPr>
        <w:t>las</w:t>
      </w:r>
      <w:r>
        <w:rPr>
          <w:spacing w:val="-7"/>
          <w:sz w:val="20"/>
        </w:rPr>
        <w:t> </w:t>
      </w:r>
      <w:r>
        <w:rPr>
          <w:sz w:val="20"/>
        </w:rPr>
        <w:t>proporciones,</w:t>
      </w:r>
      <w:r>
        <w:rPr>
          <w:spacing w:val="-6"/>
          <w:sz w:val="20"/>
        </w:rPr>
        <w:t> </w:t>
      </w:r>
      <w:r>
        <w:rPr>
          <w:sz w:val="20"/>
        </w:rPr>
        <w:t>un</w:t>
      </w:r>
      <w:r>
        <w:rPr>
          <w:spacing w:val="-8"/>
          <w:sz w:val="20"/>
        </w:rPr>
        <w:t> </w:t>
      </w:r>
      <w:r>
        <w:rPr>
          <w:sz w:val="20"/>
        </w:rPr>
        <w:t>escenario</w:t>
      </w:r>
      <w:r>
        <w:rPr>
          <w:spacing w:val="-8"/>
          <w:sz w:val="20"/>
        </w:rPr>
        <w:t> </w:t>
      </w:r>
      <w:r>
        <w:rPr>
          <w:sz w:val="20"/>
        </w:rPr>
        <w:t>similar</w:t>
      </w:r>
      <w:r>
        <w:rPr>
          <w:spacing w:val="-7"/>
          <w:sz w:val="20"/>
        </w:rPr>
        <w:t> </w:t>
      </w:r>
      <w:r>
        <w:rPr>
          <w:sz w:val="20"/>
        </w:rPr>
        <w:t>en</w:t>
      </w:r>
      <w:r>
        <w:rPr>
          <w:spacing w:val="-8"/>
          <w:sz w:val="20"/>
        </w:rPr>
        <w:t> </w:t>
      </w:r>
      <w:r>
        <w:rPr>
          <w:sz w:val="20"/>
        </w:rPr>
        <w:t>el contexto interamericano. En el ámbito de las sentencias de constitucionalidad adoptadas por las cortes supremas y los tribunales constitucionales de las naciones americanas, también se ejerce un control de convencionalidad, debido a la integración existente entre los ordenamientos constitucionales de los Estados Parte de la Convención y el ordenamiento interamericano dentro del </w:t>
      </w:r>
      <w:r>
        <w:rPr>
          <w:i/>
          <w:sz w:val="20"/>
        </w:rPr>
        <w:t>Ius Constitucionale </w:t>
      </w:r>
      <w:r>
        <w:rPr>
          <w:i/>
          <w:sz w:val="20"/>
        </w:rPr>
        <w:t>Commune</w:t>
      </w:r>
      <w:r>
        <w:rPr>
          <w:i/>
          <w:spacing w:val="-10"/>
          <w:sz w:val="20"/>
        </w:rPr>
        <w:t> </w:t>
      </w:r>
      <w:r>
        <w:rPr>
          <w:sz w:val="20"/>
        </w:rPr>
        <w:t>que</w:t>
      </w:r>
      <w:r>
        <w:rPr>
          <w:spacing w:val="-10"/>
          <w:sz w:val="20"/>
        </w:rPr>
        <w:t> </w:t>
      </w:r>
      <w:r>
        <w:rPr>
          <w:sz w:val="20"/>
        </w:rPr>
        <w:t>rige</w:t>
      </w:r>
      <w:r>
        <w:rPr>
          <w:spacing w:val="-10"/>
          <w:sz w:val="20"/>
        </w:rPr>
        <w:t> </w:t>
      </w:r>
      <w:r>
        <w:rPr>
          <w:sz w:val="20"/>
        </w:rPr>
        <w:t>la</w:t>
      </w:r>
      <w:r>
        <w:rPr>
          <w:spacing w:val="-10"/>
          <w:sz w:val="20"/>
        </w:rPr>
        <w:t> </w:t>
      </w:r>
      <w:r>
        <w:rPr>
          <w:sz w:val="20"/>
        </w:rPr>
        <w:t>protección</w:t>
      </w:r>
      <w:r>
        <w:rPr>
          <w:spacing w:val="-10"/>
          <w:sz w:val="20"/>
        </w:rPr>
        <w:t> </w:t>
      </w:r>
      <w:r>
        <w:rPr>
          <w:sz w:val="20"/>
        </w:rPr>
        <w:t>de</w:t>
      </w:r>
      <w:r>
        <w:rPr>
          <w:spacing w:val="-11"/>
          <w:sz w:val="20"/>
        </w:rPr>
        <w:t> </w:t>
      </w:r>
      <w:r>
        <w:rPr>
          <w:sz w:val="20"/>
        </w:rPr>
        <w:t>los</w:t>
      </w:r>
      <w:r>
        <w:rPr>
          <w:spacing w:val="-9"/>
          <w:sz w:val="20"/>
        </w:rPr>
        <w:t> </w:t>
      </w:r>
      <w:r>
        <w:rPr>
          <w:sz w:val="20"/>
        </w:rPr>
        <w:t>derechos</w:t>
      </w:r>
      <w:r>
        <w:rPr>
          <w:spacing w:val="-9"/>
          <w:sz w:val="20"/>
        </w:rPr>
        <w:t> </w:t>
      </w:r>
      <w:r>
        <w:rPr>
          <w:sz w:val="20"/>
        </w:rPr>
        <w:t>humanos</w:t>
      </w:r>
      <w:r>
        <w:rPr>
          <w:spacing w:val="-12"/>
          <w:sz w:val="20"/>
        </w:rPr>
        <w:t> </w:t>
      </w:r>
      <w:r>
        <w:rPr>
          <w:sz w:val="20"/>
        </w:rPr>
        <w:t>en</w:t>
      </w:r>
      <w:r>
        <w:rPr>
          <w:spacing w:val="-10"/>
          <w:sz w:val="20"/>
        </w:rPr>
        <w:t> </w:t>
      </w:r>
      <w:r>
        <w:rPr>
          <w:sz w:val="20"/>
        </w:rPr>
        <w:t>nuestro</w:t>
      </w:r>
      <w:r>
        <w:rPr>
          <w:spacing w:val="-11"/>
          <w:sz w:val="20"/>
        </w:rPr>
        <w:t> </w:t>
      </w:r>
      <w:r>
        <w:rPr>
          <w:sz w:val="20"/>
        </w:rPr>
        <w:t>continente.</w:t>
      </w:r>
      <w:r>
        <w:rPr>
          <w:spacing w:val="-11"/>
          <w:sz w:val="20"/>
        </w:rPr>
        <w:t> </w:t>
      </w:r>
      <w:r>
        <w:rPr>
          <w:sz w:val="20"/>
        </w:rPr>
        <w:t>No es posible pensar en la protección de los derechos humanos en los Estados interamericanos sin considerar la sinergia y el diálogo existentes entre los   ámbitos</w:t>
      </w:r>
    </w:p>
    <w:p>
      <w:pPr>
        <w:pStyle w:val="BodyText"/>
      </w:pPr>
    </w:p>
    <w:p>
      <w:pPr>
        <w:pStyle w:val="BodyText"/>
      </w:pPr>
    </w:p>
    <w:p>
      <w:pPr>
        <w:pStyle w:val="BodyText"/>
      </w:pPr>
    </w:p>
    <w:p>
      <w:pPr>
        <w:pStyle w:val="BodyText"/>
      </w:pPr>
    </w:p>
    <w:p>
      <w:pPr>
        <w:pStyle w:val="BodyText"/>
        <w:spacing w:before="8"/>
        <w:rPr>
          <w:sz w:val="29"/>
        </w:rPr>
      </w:pPr>
      <w:r>
        <w:rPr/>
        <w:pict>
          <v:line style="position:absolute;mso-position-horizontal-relative:page;mso-position-vertical-relative:paragraph;z-index:2344;mso-wrap-distance-left:0;mso-wrap-distance-right:0" from="85.080002pt,20.28886pt" to="229.080002pt,20.28886pt" stroked="true" strokeweight=".6pt" strokecolor="#000000">
            <v:stroke dashstyle="solid"/>
            <w10:wrap type="topAndBottom"/>
          </v:line>
        </w:pict>
      </w:r>
    </w:p>
    <w:p>
      <w:pPr>
        <w:spacing w:before="67"/>
        <w:ind w:left="141" w:right="119" w:firstLine="0"/>
        <w:jc w:val="both"/>
        <w:rPr>
          <w:sz w:val="16"/>
        </w:rPr>
      </w:pPr>
      <w:bookmarkStart w:name="_bookmark252" w:id="351"/>
      <w:bookmarkEnd w:id="351"/>
      <w:r>
        <w:rPr/>
      </w:r>
      <w:r>
        <w:rPr>
          <w:position w:val="6"/>
          <w:sz w:val="10"/>
        </w:rPr>
        <w:t>45 </w:t>
      </w:r>
      <w:r>
        <w:rPr>
          <w:sz w:val="16"/>
        </w:rPr>
        <w:t>HÄBERLE, Peter. Hermenêutica  Constitucional.  A  sociedade  aberta  dos  intérpretes  da  Constituição: contribuição para a interpretação pluralista e procedimental da Constituição. Tradução: Gilmar Ferreira Mendes. Porto Alegre: Sergio Antonio Fabris Editor, 2002. p.</w:t>
      </w:r>
      <w:r>
        <w:rPr>
          <w:spacing w:val="-35"/>
          <w:sz w:val="16"/>
        </w:rPr>
        <w:t> </w:t>
      </w:r>
      <w:r>
        <w:rPr>
          <w:sz w:val="16"/>
        </w:rPr>
        <w:t>15.</w:t>
      </w:r>
    </w:p>
    <w:p>
      <w:pPr>
        <w:spacing w:before="120"/>
        <w:ind w:left="141" w:right="117" w:firstLine="0"/>
        <w:jc w:val="both"/>
        <w:rPr>
          <w:sz w:val="16"/>
        </w:rPr>
      </w:pPr>
      <w:bookmarkStart w:name="_bookmark253" w:id="352"/>
      <w:bookmarkEnd w:id="352"/>
      <w:r>
        <w:rPr/>
      </w:r>
      <w:r>
        <w:rPr>
          <w:position w:val="6"/>
          <w:sz w:val="10"/>
        </w:rPr>
        <w:t>46          </w:t>
      </w:r>
      <w:r>
        <w:rPr>
          <w:sz w:val="16"/>
        </w:rPr>
        <w:t>HÄBERLE, Peter. A Sociedade Aberta dos Intérpretes da Constituição – Considerações do Ponto   de Vista Nacional-Estatal Constitucional e Regional Europeu, Bem Como sobre o Desenvolvimento do Direito Internacional, traducido por MENDES, Gilmar Ferreira, in Direito Público n°18, oct.-nov., 2007, p. 73.</w:t>
      </w:r>
    </w:p>
    <w:p>
      <w:pPr>
        <w:spacing w:after="0"/>
        <w:jc w:val="both"/>
        <w:rPr>
          <w:sz w:val="16"/>
        </w:rPr>
        <w:sectPr>
          <w:pgSz w:w="11910" w:h="16840"/>
          <w:pgMar w:header="0" w:footer="946" w:top="1320" w:bottom="1140" w:left="1560" w:right="1580"/>
        </w:sectPr>
      </w:pPr>
    </w:p>
    <w:p>
      <w:pPr>
        <w:pStyle w:val="BodyText"/>
        <w:spacing w:before="78"/>
        <w:ind w:left="121" w:right="117"/>
        <w:jc w:val="both"/>
        <w:rPr>
          <w:i/>
        </w:rPr>
      </w:pPr>
      <w:r>
        <w:rPr/>
        <w:t>nacionales y el bloque regional interamericano</w:t>
      </w:r>
      <w:hyperlink w:history="true" w:anchor="_bookmark254">
        <w:r>
          <w:rPr>
            <w:position w:val="7"/>
            <w:sz w:val="13"/>
          </w:rPr>
          <w:t>47</w:t>
        </w:r>
      </w:hyperlink>
      <w:r>
        <w:rPr/>
        <w:t>, todo ello centrado, en última instancia, en la Convención Americana e imbuido del principio </w:t>
      </w:r>
      <w:r>
        <w:rPr>
          <w:i/>
        </w:rPr>
        <w:t>pro-persona.</w:t>
      </w:r>
    </w:p>
    <w:p>
      <w:pPr>
        <w:pStyle w:val="BodyText"/>
        <w:spacing w:before="9"/>
        <w:rPr>
          <w:i/>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También creo que los argumentos de coherencia e integridad que subyacen</w:t>
      </w:r>
      <w:r>
        <w:rPr>
          <w:spacing w:val="-44"/>
          <w:sz w:val="20"/>
        </w:rPr>
        <w:t> </w:t>
      </w:r>
      <w:r>
        <w:rPr>
          <w:sz w:val="20"/>
        </w:rPr>
        <w:t>a la reiteración de la jurisprudencia de la Corte en relación con el artículo 26 de la Convención se ajustan a la realidad del transconstitucionalismo. El hecho de compartir objetivos y problemas entre los tribunales nacionales - Derecho Constitucional</w:t>
      </w:r>
      <w:r>
        <w:rPr>
          <w:spacing w:val="-7"/>
          <w:sz w:val="20"/>
        </w:rPr>
        <w:t> </w:t>
      </w:r>
      <w:r>
        <w:rPr>
          <w:sz w:val="20"/>
        </w:rPr>
        <w:t>-</w:t>
      </w:r>
      <w:r>
        <w:rPr>
          <w:spacing w:val="-8"/>
          <w:sz w:val="20"/>
        </w:rPr>
        <w:t> </w:t>
      </w:r>
      <w:r>
        <w:rPr>
          <w:sz w:val="20"/>
        </w:rPr>
        <w:t>y</w:t>
      </w:r>
      <w:r>
        <w:rPr>
          <w:spacing w:val="-6"/>
          <w:sz w:val="20"/>
        </w:rPr>
        <w:t> </w:t>
      </w:r>
      <w:r>
        <w:rPr>
          <w:sz w:val="20"/>
        </w:rPr>
        <w:t>las</w:t>
      </w:r>
      <w:r>
        <w:rPr>
          <w:spacing w:val="-7"/>
          <w:sz w:val="20"/>
        </w:rPr>
        <w:t> </w:t>
      </w:r>
      <w:r>
        <w:rPr>
          <w:sz w:val="20"/>
        </w:rPr>
        <w:t>Cortes</w:t>
      </w:r>
      <w:r>
        <w:rPr>
          <w:spacing w:val="-7"/>
          <w:sz w:val="20"/>
        </w:rPr>
        <w:t> </w:t>
      </w:r>
      <w:r>
        <w:rPr>
          <w:sz w:val="20"/>
        </w:rPr>
        <w:t>internacionales</w:t>
      </w:r>
      <w:r>
        <w:rPr>
          <w:spacing w:val="-7"/>
          <w:sz w:val="20"/>
        </w:rPr>
        <w:t> </w:t>
      </w:r>
      <w:r>
        <w:rPr>
          <w:sz w:val="20"/>
        </w:rPr>
        <w:t>-</w:t>
      </w:r>
      <w:r>
        <w:rPr>
          <w:spacing w:val="-9"/>
          <w:sz w:val="20"/>
        </w:rPr>
        <w:t> </w:t>
      </w:r>
      <w:r>
        <w:rPr>
          <w:sz w:val="20"/>
        </w:rPr>
        <w:t>Derecho</w:t>
      </w:r>
      <w:r>
        <w:rPr>
          <w:spacing w:val="-7"/>
          <w:sz w:val="20"/>
        </w:rPr>
        <w:t> </w:t>
      </w:r>
      <w:r>
        <w:rPr>
          <w:sz w:val="20"/>
        </w:rPr>
        <w:t>Internacional</w:t>
      </w:r>
      <w:r>
        <w:rPr>
          <w:spacing w:val="-6"/>
          <w:sz w:val="20"/>
        </w:rPr>
        <w:t> </w:t>
      </w:r>
      <w:r>
        <w:rPr>
          <w:sz w:val="20"/>
        </w:rPr>
        <w:t>de</w:t>
      </w:r>
      <w:r>
        <w:rPr>
          <w:spacing w:val="-6"/>
          <w:sz w:val="20"/>
        </w:rPr>
        <w:t> </w:t>
      </w:r>
      <w:r>
        <w:rPr>
          <w:sz w:val="20"/>
        </w:rPr>
        <w:t>los</w:t>
      </w:r>
      <w:r>
        <w:rPr>
          <w:spacing w:val="-8"/>
          <w:sz w:val="20"/>
        </w:rPr>
        <w:t> </w:t>
      </w:r>
      <w:r>
        <w:rPr>
          <w:sz w:val="20"/>
        </w:rPr>
        <w:t>Derechos Humanos</w:t>
      </w:r>
      <w:r>
        <w:rPr>
          <w:spacing w:val="-18"/>
          <w:sz w:val="20"/>
        </w:rPr>
        <w:t> </w:t>
      </w:r>
      <w:r>
        <w:rPr>
          <w:sz w:val="20"/>
        </w:rPr>
        <w:t>-</w:t>
      </w:r>
      <w:r>
        <w:rPr>
          <w:spacing w:val="-19"/>
          <w:sz w:val="20"/>
        </w:rPr>
        <w:t> </w:t>
      </w:r>
      <w:r>
        <w:rPr>
          <w:sz w:val="20"/>
        </w:rPr>
        <w:t>ha</w:t>
      </w:r>
      <w:r>
        <w:rPr>
          <w:spacing w:val="-18"/>
          <w:sz w:val="20"/>
        </w:rPr>
        <w:t> </w:t>
      </w:r>
      <w:r>
        <w:rPr>
          <w:sz w:val="20"/>
        </w:rPr>
        <w:t>creado</w:t>
      </w:r>
      <w:r>
        <w:rPr>
          <w:spacing w:val="-19"/>
          <w:sz w:val="20"/>
        </w:rPr>
        <w:t> </w:t>
      </w:r>
      <w:r>
        <w:rPr>
          <w:sz w:val="20"/>
        </w:rPr>
        <w:t>un</w:t>
      </w:r>
      <w:r>
        <w:rPr>
          <w:spacing w:val="-17"/>
          <w:sz w:val="20"/>
        </w:rPr>
        <w:t> </w:t>
      </w:r>
      <w:r>
        <w:rPr>
          <w:sz w:val="20"/>
        </w:rPr>
        <w:t>proceso</w:t>
      </w:r>
      <w:r>
        <w:rPr>
          <w:spacing w:val="-18"/>
          <w:sz w:val="20"/>
        </w:rPr>
        <w:t> </w:t>
      </w:r>
      <w:r>
        <w:rPr>
          <w:sz w:val="20"/>
        </w:rPr>
        <w:t>irreversible</w:t>
      </w:r>
      <w:r>
        <w:rPr>
          <w:spacing w:val="-17"/>
          <w:sz w:val="20"/>
        </w:rPr>
        <w:t> </w:t>
      </w:r>
      <w:r>
        <w:rPr>
          <w:sz w:val="20"/>
        </w:rPr>
        <w:t>de</w:t>
      </w:r>
      <w:r>
        <w:rPr>
          <w:spacing w:val="-17"/>
          <w:sz w:val="20"/>
        </w:rPr>
        <w:t> </w:t>
      </w:r>
      <w:r>
        <w:rPr>
          <w:sz w:val="20"/>
        </w:rPr>
        <w:t>convergencia</w:t>
      </w:r>
      <w:r>
        <w:rPr>
          <w:spacing w:val="-18"/>
          <w:sz w:val="20"/>
        </w:rPr>
        <w:t> </w:t>
      </w:r>
      <w:r>
        <w:rPr>
          <w:sz w:val="20"/>
        </w:rPr>
        <w:t>de</w:t>
      </w:r>
      <w:r>
        <w:rPr>
          <w:spacing w:val="-17"/>
          <w:sz w:val="20"/>
        </w:rPr>
        <w:t> </w:t>
      </w:r>
      <w:r>
        <w:rPr>
          <w:sz w:val="20"/>
        </w:rPr>
        <w:t>agendas</w:t>
      </w:r>
      <w:r>
        <w:rPr>
          <w:spacing w:val="-18"/>
          <w:sz w:val="20"/>
        </w:rPr>
        <w:t> </w:t>
      </w:r>
      <w:r>
        <w:rPr>
          <w:sz w:val="20"/>
        </w:rPr>
        <w:t>e</w:t>
      </w:r>
      <w:r>
        <w:rPr>
          <w:spacing w:val="-17"/>
          <w:sz w:val="20"/>
        </w:rPr>
        <w:t> </w:t>
      </w:r>
      <w:r>
        <w:rPr>
          <w:sz w:val="20"/>
        </w:rPr>
        <w:t>influencia recíproca.</w:t>
      </w:r>
    </w:p>
    <w:p>
      <w:pPr>
        <w:pStyle w:val="BodyText"/>
        <w:spacing w:before="7"/>
        <w:rPr>
          <w:sz w:val="19"/>
        </w:rPr>
      </w:pPr>
    </w:p>
    <w:p>
      <w:pPr>
        <w:pStyle w:val="ListParagraph"/>
        <w:numPr>
          <w:ilvl w:val="0"/>
          <w:numId w:val="18"/>
        </w:numPr>
        <w:tabs>
          <w:tab w:pos="830" w:val="left" w:leader="none"/>
        </w:tabs>
        <w:spacing w:line="240" w:lineRule="auto" w:before="1" w:after="0"/>
        <w:ind w:left="120" w:right="117" w:firstLine="1"/>
        <w:jc w:val="both"/>
        <w:rPr>
          <w:sz w:val="20"/>
        </w:rPr>
      </w:pPr>
      <w:r>
        <w:rPr>
          <w:sz w:val="20"/>
        </w:rPr>
        <w:t>Este movimiento ha sido reconocido por notables magistrados de esta Corte Interamericana. En 2007, el juez Cançado Trindade señaló que, desde mediados del siglo XX, ya se hablaba de la “internacionalización” del derecho constitucional y, en el cambio del siglo XX al XXI, se hablaba de la “constitucionalización” del derecho internacional.</w:t>
      </w:r>
      <w:r>
        <w:rPr>
          <w:spacing w:val="-12"/>
          <w:sz w:val="20"/>
        </w:rPr>
        <w:t> </w:t>
      </w:r>
      <w:r>
        <w:rPr>
          <w:sz w:val="20"/>
        </w:rPr>
        <w:t>Ambos</w:t>
      </w:r>
      <w:r>
        <w:rPr>
          <w:spacing w:val="-14"/>
          <w:sz w:val="20"/>
        </w:rPr>
        <w:t> </w:t>
      </w:r>
      <w:r>
        <w:rPr>
          <w:sz w:val="20"/>
        </w:rPr>
        <w:t>procesos</w:t>
      </w:r>
      <w:r>
        <w:rPr>
          <w:spacing w:val="-14"/>
          <w:sz w:val="20"/>
        </w:rPr>
        <w:t> </w:t>
      </w:r>
      <w:r>
        <w:rPr>
          <w:sz w:val="20"/>
        </w:rPr>
        <w:t>han</w:t>
      </w:r>
      <w:r>
        <w:rPr>
          <w:spacing w:val="-13"/>
          <w:sz w:val="20"/>
        </w:rPr>
        <w:t> </w:t>
      </w:r>
      <w:r>
        <w:rPr>
          <w:sz w:val="20"/>
        </w:rPr>
        <w:t>fomentado</w:t>
      </w:r>
      <w:r>
        <w:rPr>
          <w:spacing w:val="-15"/>
          <w:sz w:val="20"/>
        </w:rPr>
        <w:t> </w:t>
      </w:r>
      <w:r>
        <w:rPr>
          <w:sz w:val="20"/>
        </w:rPr>
        <w:t>la</w:t>
      </w:r>
      <w:r>
        <w:rPr>
          <w:spacing w:val="-13"/>
          <w:sz w:val="20"/>
        </w:rPr>
        <w:t> </w:t>
      </w:r>
      <w:r>
        <w:rPr>
          <w:sz w:val="20"/>
        </w:rPr>
        <w:t>interacción</w:t>
      </w:r>
      <w:r>
        <w:rPr>
          <w:spacing w:val="-13"/>
          <w:sz w:val="20"/>
        </w:rPr>
        <w:t> </w:t>
      </w:r>
      <w:r>
        <w:rPr>
          <w:sz w:val="20"/>
        </w:rPr>
        <w:t>entre</w:t>
      </w:r>
      <w:r>
        <w:rPr>
          <w:spacing w:val="-13"/>
          <w:sz w:val="20"/>
        </w:rPr>
        <w:t> </w:t>
      </w:r>
      <w:r>
        <w:rPr>
          <w:sz w:val="20"/>
        </w:rPr>
        <w:t>los</w:t>
      </w:r>
      <w:r>
        <w:rPr>
          <w:spacing w:val="-15"/>
          <w:sz w:val="20"/>
        </w:rPr>
        <w:t> </w:t>
      </w:r>
      <w:r>
        <w:rPr>
          <w:sz w:val="20"/>
        </w:rPr>
        <w:t>ordenamientos jurídicos nacionales y el ordenamiento jurídico internacional en la protección de los derechos</w:t>
      </w:r>
      <w:r>
        <w:rPr>
          <w:spacing w:val="3"/>
          <w:sz w:val="20"/>
        </w:rPr>
        <w:t> </w:t>
      </w:r>
      <w:r>
        <w:rPr>
          <w:sz w:val="20"/>
        </w:rPr>
        <w:t>humanos</w:t>
      </w:r>
      <w:hyperlink w:history="true" w:anchor="_bookmark255">
        <w:r>
          <w:rPr>
            <w:position w:val="7"/>
            <w:sz w:val="13"/>
          </w:rPr>
          <w:t>48</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En este mismo sentido, en su voto particular en el caso </w:t>
      </w:r>
      <w:r>
        <w:rPr>
          <w:i/>
          <w:sz w:val="20"/>
        </w:rPr>
        <w:t>Cabrera García y </w:t>
      </w:r>
      <w:r>
        <w:rPr>
          <w:i/>
          <w:sz w:val="20"/>
        </w:rPr>
        <w:t>Montiel Flores vs. México </w:t>
      </w:r>
      <w:r>
        <w:rPr>
          <w:sz w:val="20"/>
        </w:rPr>
        <w:t>(2010), el juez Mac-Gregor recordó que la asimilación de conceptos</w:t>
      </w:r>
      <w:r>
        <w:rPr>
          <w:spacing w:val="-8"/>
          <w:sz w:val="20"/>
        </w:rPr>
        <w:t> </w:t>
      </w:r>
      <w:r>
        <w:rPr>
          <w:sz w:val="20"/>
        </w:rPr>
        <w:t>del</w:t>
      </w:r>
      <w:r>
        <w:rPr>
          <w:spacing w:val="-8"/>
          <w:sz w:val="20"/>
        </w:rPr>
        <w:t> </w:t>
      </w:r>
      <w:r>
        <w:rPr>
          <w:sz w:val="20"/>
        </w:rPr>
        <w:t>derecho</w:t>
      </w:r>
      <w:r>
        <w:rPr>
          <w:spacing w:val="-9"/>
          <w:sz w:val="20"/>
        </w:rPr>
        <w:t> </w:t>
      </w:r>
      <w:r>
        <w:rPr>
          <w:sz w:val="20"/>
        </w:rPr>
        <w:t>constitucional</w:t>
      </w:r>
      <w:r>
        <w:rPr>
          <w:spacing w:val="-8"/>
          <w:sz w:val="20"/>
        </w:rPr>
        <w:t> </w:t>
      </w:r>
      <w:r>
        <w:rPr>
          <w:sz w:val="20"/>
        </w:rPr>
        <w:t>ha</w:t>
      </w:r>
      <w:r>
        <w:rPr>
          <w:spacing w:val="-9"/>
          <w:sz w:val="20"/>
        </w:rPr>
        <w:t> </w:t>
      </w:r>
      <w:r>
        <w:rPr>
          <w:sz w:val="20"/>
        </w:rPr>
        <w:t>estado</w:t>
      </w:r>
      <w:r>
        <w:rPr>
          <w:spacing w:val="-9"/>
          <w:sz w:val="20"/>
        </w:rPr>
        <w:t> </w:t>
      </w:r>
      <w:r>
        <w:rPr>
          <w:sz w:val="20"/>
        </w:rPr>
        <w:t>presente</w:t>
      </w:r>
      <w:r>
        <w:rPr>
          <w:spacing w:val="-8"/>
          <w:sz w:val="20"/>
        </w:rPr>
        <w:t> </w:t>
      </w:r>
      <w:r>
        <w:rPr>
          <w:sz w:val="20"/>
        </w:rPr>
        <w:t>desde</w:t>
      </w:r>
      <w:r>
        <w:rPr>
          <w:spacing w:val="-8"/>
          <w:sz w:val="20"/>
        </w:rPr>
        <w:t> </w:t>
      </w:r>
      <w:r>
        <w:rPr>
          <w:sz w:val="20"/>
        </w:rPr>
        <w:t>el</w:t>
      </w:r>
      <w:r>
        <w:rPr>
          <w:spacing w:val="-8"/>
          <w:sz w:val="20"/>
        </w:rPr>
        <w:t> </w:t>
      </w:r>
      <w:r>
        <w:rPr>
          <w:sz w:val="20"/>
        </w:rPr>
        <w:t>origen</w:t>
      </w:r>
      <w:r>
        <w:rPr>
          <w:spacing w:val="-7"/>
          <w:sz w:val="20"/>
        </w:rPr>
        <w:t> </w:t>
      </w:r>
      <w:r>
        <w:rPr>
          <w:sz w:val="20"/>
        </w:rPr>
        <w:t>y</w:t>
      </w:r>
      <w:r>
        <w:rPr>
          <w:spacing w:val="-8"/>
          <w:sz w:val="20"/>
        </w:rPr>
        <w:t> </w:t>
      </w:r>
      <w:r>
        <w:rPr>
          <w:sz w:val="20"/>
        </w:rPr>
        <w:t>desarrollo del Derecho Internacional de los Derechos Humanos</w:t>
      </w:r>
      <w:hyperlink w:history="true" w:anchor="_bookmark256">
        <w:r>
          <w:rPr>
            <w:position w:val="7"/>
            <w:sz w:val="13"/>
          </w:rPr>
          <w:t>49</w:t>
        </w:r>
      </w:hyperlink>
      <w:r>
        <w:rPr>
          <w:sz w:val="20"/>
        </w:rPr>
        <w:t>. Al analizar los mecanismos de</w:t>
      </w:r>
      <w:r>
        <w:rPr>
          <w:spacing w:val="-13"/>
          <w:sz w:val="20"/>
        </w:rPr>
        <w:t> </w:t>
      </w:r>
      <w:r>
        <w:rPr>
          <w:sz w:val="20"/>
        </w:rPr>
        <w:t>control</w:t>
      </w:r>
      <w:r>
        <w:rPr>
          <w:spacing w:val="-13"/>
          <w:sz w:val="20"/>
        </w:rPr>
        <w:t> </w:t>
      </w:r>
      <w:r>
        <w:rPr>
          <w:sz w:val="20"/>
        </w:rPr>
        <w:t>de</w:t>
      </w:r>
      <w:r>
        <w:rPr>
          <w:spacing w:val="-13"/>
          <w:sz w:val="20"/>
        </w:rPr>
        <w:t> </w:t>
      </w:r>
      <w:r>
        <w:rPr>
          <w:sz w:val="20"/>
        </w:rPr>
        <w:t>convencionalidad,</w:t>
      </w:r>
      <w:r>
        <w:rPr>
          <w:spacing w:val="-12"/>
          <w:sz w:val="20"/>
        </w:rPr>
        <w:t> </w:t>
      </w:r>
      <w:r>
        <w:rPr>
          <w:sz w:val="20"/>
        </w:rPr>
        <w:t>cuyas</w:t>
      </w:r>
      <w:r>
        <w:rPr>
          <w:spacing w:val="-13"/>
          <w:sz w:val="20"/>
        </w:rPr>
        <w:t> </w:t>
      </w:r>
      <w:r>
        <w:rPr>
          <w:sz w:val="20"/>
        </w:rPr>
        <w:t>bases</w:t>
      </w:r>
      <w:r>
        <w:rPr>
          <w:spacing w:val="-14"/>
          <w:sz w:val="20"/>
        </w:rPr>
        <w:t> </w:t>
      </w:r>
      <w:r>
        <w:rPr>
          <w:sz w:val="20"/>
        </w:rPr>
        <w:t>remiten</w:t>
      </w:r>
      <w:r>
        <w:rPr>
          <w:spacing w:val="-12"/>
          <w:sz w:val="20"/>
        </w:rPr>
        <w:t> </w:t>
      </w:r>
      <w:r>
        <w:rPr>
          <w:sz w:val="20"/>
        </w:rPr>
        <w:t>a</w:t>
      </w:r>
      <w:r>
        <w:rPr>
          <w:spacing w:val="-14"/>
          <w:sz w:val="20"/>
        </w:rPr>
        <w:t> </w:t>
      </w:r>
      <w:r>
        <w:rPr>
          <w:sz w:val="20"/>
        </w:rPr>
        <w:t>los</w:t>
      </w:r>
      <w:r>
        <w:rPr>
          <w:spacing w:val="-15"/>
          <w:sz w:val="20"/>
        </w:rPr>
        <w:t> </w:t>
      </w:r>
      <w:r>
        <w:rPr>
          <w:sz w:val="20"/>
        </w:rPr>
        <w:t>mecanismos</w:t>
      </w:r>
      <w:r>
        <w:rPr>
          <w:spacing w:val="-13"/>
          <w:sz w:val="20"/>
        </w:rPr>
        <w:t> </w:t>
      </w:r>
      <w:r>
        <w:rPr>
          <w:sz w:val="20"/>
        </w:rPr>
        <w:t>nacionales</w:t>
      </w:r>
      <w:r>
        <w:rPr>
          <w:spacing w:val="-14"/>
          <w:sz w:val="20"/>
        </w:rPr>
        <w:t> </w:t>
      </w:r>
      <w:r>
        <w:rPr>
          <w:sz w:val="20"/>
        </w:rPr>
        <w:t>de control de constitucionalidad, el referido magistrado describió esta dinámica de aproximación entre el Derecho Internacional de los Derechos Humanos y el Derecho Constitucional como "internacionalización" de las categorías constitucionales. En el mismo</w:t>
      </w:r>
      <w:r>
        <w:rPr>
          <w:spacing w:val="-10"/>
          <w:sz w:val="20"/>
        </w:rPr>
        <w:t> </w:t>
      </w:r>
      <w:r>
        <w:rPr>
          <w:sz w:val="20"/>
        </w:rPr>
        <w:t>sentido,</w:t>
      </w:r>
      <w:r>
        <w:rPr>
          <w:spacing w:val="-10"/>
          <w:sz w:val="20"/>
        </w:rPr>
        <w:t> </w:t>
      </w:r>
      <w:r>
        <w:rPr>
          <w:sz w:val="20"/>
        </w:rPr>
        <w:t>en</w:t>
      </w:r>
      <w:r>
        <w:rPr>
          <w:spacing w:val="-10"/>
          <w:sz w:val="20"/>
        </w:rPr>
        <w:t> </w:t>
      </w:r>
      <w:r>
        <w:rPr>
          <w:sz w:val="20"/>
        </w:rPr>
        <w:t>una</w:t>
      </w:r>
      <w:r>
        <w:rPr>
          <w:spacing w:val="-11"/>
          <w:sz w:val="20"/>
        </w:rPr>
        <w:t> </w:t>
      </w:r>
      <w:r>
        <w:rPr>
          <w:sz w:val="20"/>
        </w:rPr>
        <w:t>publicación</w:t>
      </w:r>
      <w:r>
        <w:rPr>
          <w:spacing w:val="-11"/>
          <w:sz w:val="20"/>
        </w:rPr>
        <w:t> </w:t>
      </w:r>
      <w:r>
        <w:rPr>
          <w:sz w:val="20"/>
        </w:rPr>
        <w:t>académica</w:t>
      </w:r>
      <w:r>
        <w:rPr>
          <w:spacing w:val="-12"/>
          <w:sz w:val="20"/>
        </w:rPr>
        <w:t> </w:t>
      </w:r>
      <w:r>
        <w:rPr>
          <w:sz w:val="20"/>
        </w:rPr>
        <w:t>de</w:t>
      </w:r>
      <w:r>
        <w:rPr>
          <w:spacing w:val="-10"/>
          <w:sz w:val="20"/>
        </w:rPr>
        <w:t> </w:t>
      </w:r>
      <w:r>
        <w:rPr>
          <w:sz w:val="20"/>
        </w:rPr>
        <w:t>2013,</w:t>
      </w:r>
      <w:r>
        <w:rPr>
          <w:spacing w:val="-11"/>
          <w:sz w:val="20"/>
        </w:rPr>
        <w:t> </w:t>
      </w:r>
      <w:r>
        <w:rPr>
          <w:sz w:val="20"/>
        </w:rPr>
        <w:t>el</w:t>
      </w:r>
      <w:r>
        <w:rPr>
          <w:spacing w:val="-11"/>
          <w:sz w:val="20"/>
        </w:rPr>
        <w:t> </w:t>
      </w:r>
      <w:r>
        <w:rPr>
          <w:sz w:val="20"/>
        </w:rPr>
        <w:t>juez</w:t>
      </w:r>
      <w:r>
        <w:rPr>
          <w:spacing w:val="-11"/>
          <w:sz w:val="20"/>
        </w:rPr>
        <w:t> </w:t>
      </w:r>
      <w:r>
        <w:rPr>
          <w:sz w:val="20"/>
        </w:rPr>
        <w:t>Pedro</w:t>
      </w:r>
      <w:r>
        <w:rPr>
          <w:spacing w:val="-11"/>
          <w:sz w:val="20"/>
        </w:rPr>
        <w:t> </w:t>
      </w:r>
      <w:r>
        <w:rPr>
          <w:sz w:val="20"/>
        </w:rPr>
        <w:t>Nikken</w:t>
      </w:r>
      <w:hyperlink w:history="true" w:anchor="_bookmark257">
        <w:r>
          <w:rPr>
            <w:position w:val="7"/>
            <w:sz w:val="13"/>
          </w:rPr>
          <w:t>50</w:t>
        </w:r>
      </w:hyperlink>
      <w:r>
        <w:rPr>
          <w:spacing w:val="-6"/>
          <w:position w:val="7"/>
          <w:sz w:val="13"/>
        </w:rPr>
        <w:t> </w:t>
      </w:r>
      <w:r>
        <w:rPr>
          <w:sz w:val="20"/>
        </w:rPr>
        <w:t>señaló que</w:t>
      </w:r>
      <w:r>
        <w:rPr>
          <w:spacing w:val="-10"/>
          <w:sz w:val="20"/>
        </w:rPr>
        <w:t> </w:t>
      </w:r>
      <w:r>
        <w:rPr>
          <w:sz w:val="20"/>
        </w:rPr>
        <w:t>el</w:t>
      </w:r>
      <w:r>
        <w:rPr>
          <w:spacing w:val="-9"/>
          <w:sz w:val="20"/>
        </w:rPr>
        <w:t> </w:t>
      </w:r>
      <w:r>
        <w:rPr>
          <w:sz w:val="20"/>
        </w:rPr>
        <w:t>derecho</w:t>
      </w:r>
      <w:r>
        <w:rPr>
          <w:spacing w:val="-10"/>
          <w:sz w:val="20"/>
        </w:rPr>
        <w:t> </w:t>
      </w:r>
      <w:r>
        <w:rPr>
          <w:sz w:val="20"/>
        </w:rPr>
        <w:t>internacional</w:t>
      </w:r>
      <w:r>
        <w:rPr>
          <w:spacing w:val="-9"/>
          <w:sz w:val="20"/>
        </w:rPr>
        <w:t> </w:t>
      </w:r>
      <w:r>
        <w:rPr>
          <w:sz w:val="20"/>
        </w:rPr>
        <w:t>de</w:t>
      </w:r>
      <w:r>
        <w:rPr>
          <w:spacing w:val="-10"/>
          <w:sz w:val="20"/>
        </w:rPr>
        <w:t> </w:t>
      </w:r>
      <w:r>
        <w:rPr>
          <w:sz w:val="20"/>
        </w:rPr>
        <w:t>los</w:t>
      </w:r>
      <w:r>
        <w:rPr>
          <w:spacing w:val="-10"/>
          <w:sz w:val="20"/>
        </w:rPr>
        <w:t> </w:t>
      </w:r>
      <w:r>
        <w:rPr>
          <w:sz w:val="20"/>
        </w:rPr>
        <w:t>derechos</w:t>
      </w:r>
      <w:r>
        <w:rPr>
          <w:spacing w:val="-10"/>
          <w:sz w:val="20"/>
        </w:rPr>
        <w:t> </w:t>
      </w:r>
      <w:r>
        <w:rPr>
          <w:sz w:val="20"/>
        </w:rPr>
        <w:t>humanos</w:t>
      </w:r>
      <w:r>
        <w:rPr>
          <w:spacing w:val="-9"/>
          <w:sz w:val="20"/>
        </w:rPr>
        <w:t> </w:t>
      </w:r>
      <w:r>
        <w:rPr>
          <w:sz w:val="20"/>
        </w:rPr>
        <w:t>tiende</w:t>
      </w:r>
      <w:r>
        <w:rPr>
          <w:spacing w:val="-9"/>
          <w:sz w:val="20"/>
        </w:rPr>
        <w:t> </w:t>
      </w:r>
      <w:r>
        <w:rPr>
          <w:sz w:val="20"/>
        </w:rPr>
        <w:t>a</w:t>
      </w:r>
      <w:r>
        <w:rPr>
          <w:spacing w:val="-10"/>
          <w:sz w:val="20"/>
        </w:rPr>
        <w:t> </w:t>
      </w:r>
      <w:r>
        <w:rPr>
          <w:sz w:val="20"/>
        </w:rPr>
        <w:t>impregnar</w:t>
      </w:r>
      <w:r>
        <w:rPr>
          <w:spacing w:val="-10"/>
          <w:sz w:val="20"/>
        </w:rPr>
        <w:t> </w:t>
      </w:r>
      <w:r>
        <w:rPr>
          <w:sz w:val="20"/>
        </w:rPr>
        <w:t>el</w:t>
      </w:r>
      <w:r>
        <w:rPr>
          <w:spacing w:val="-9"/>
          <w:sz w:val="20"/>
        </w:rPr>
        <w:t> </w:t>
      </w:r>
      <w:r>
        <w:rPr>
          <w:sz w:val="20"/>
        </w:rPr>
        <w:t>derecho constitucional y se origina en</w:t>
      </w:r>
      <w:r>
        <w:rPr>
          <w:spacing w:val="-12"/>
          <w:sz w:val="20"/>
        </w:rPr>
        <w:t> </w:t>
      </w:r>
      <w:r>
        <w:rPr>
          <w:sz w:val="20"/>
        </w:rPr>
        <w:t>él.</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La interacción entre el orden constitucional y el convencional asume, como puede verse sin mucho esfuerzo, características peculiares en el contexto latinoamericano, debido a la evolución histórica de las constituciones de los países que conforman la región y por el desarrollo del SIDH, que se deriva de la singular trayectoria constitucional de los países que lo</w:t>
      </w:r>
      <w:r>
        <w:rPr>
          <w:spacing w:val="-24"/>
          <w:sz w:val="20"/>
        </w:rPr>
        <w:t> </w:t>
      </w:r>
      <w:r>
        <w:rPr>
          <w:sz w:val="20"/>
        </w:rPr>
        <w:t>componen.</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Esta dinámica de interacción es el objetivo del llamado </w:t>
      </w:r>
      <w:r>
        <w:rPr>
          <w:i/>
          <w:sz w:val="20"/>
        </w:rPr>
        <w:t>Ius Constitucionale </w:t>
      </w:r>
      <w:r>
        <w:rPr>
          <w:i/>
          <w:sz w:val="20"/>
        </w:rPr>
        <w:t>Commune </w:t>
      </w:r>
      <w:r>
        <w:rPr>
          <w:sz w:val="20"/>
        </w:rPr>
        <w:t>en América Latina, que indica la existencia de una “red latinoamericana de</w:t>
      </w:r>
      <w:r>
        <w:rPr>
          <w:spacing w:val="41"/>
          <w:sz w:val="20"/>
        </w:rPr>
        <w:t> </w:t>
      </w:r>
      <w:r>
        <w:rPr>
          <w:sz w:val="20"/>
        </w:rPr>
        <w:t>constitucionalismo</w:t>
      </w:r>
      <w:r>
        <w:rPr>
          <w:spacing w:val="39"/>
          <w:sz w:val="20"/>
        </w:rPr>
        <w:t> </w:t>
      </w:r>
      <w:r>
        <w:rPr>
          <w:sz w:val="20"/>
        </w:rPr>
        <w:t>dirigente”</w:t>
      </w:r>
      <w:hyperlink w:history="true" w:anchor="_bookmark258">
        <w:r>
          <w:rPr>
            <w:position w:val="7"/>
            <w:sz w:val="13"/>
          </w:rPr>
          <w:t>51</w:t>
        </w:r>
      </w:hyperlink>
      <w:r>
        <w:rPr>
          <w:sz w:val="20"/>
        </w:rPr>
        <w:t>,</w:t>
      </w:r>
      <w:r>
        <w:rPr>
          <w:spacing w:val="41"/>
          <w:sz w:val="20"/>
        </w:rPr>
        <w:t> </w:t>
      </w:r>
      <w:r>
        <w:rPr>
          <w:sz w:val="20"/>
        </w:rPr>
        <w:t>integrada</w:t>
      </w:r>
      <w:r>
        <w:rPr>
          <w:spacing w:val="40"/>
          <w:sz w:val="20"/>
        </w:rPr>
        <w:t> </w:t>
      </w:r>
      <w:r>
        <w:rPr>
          <w:sz w:val="20"/>
        </w:rPr>
        <w:t>por</w:t>
      </w:r>
      <w:r>
        <w:rPr>
          <w:spacing w:val="40"/>
          <w:sz w:val="20"/>
        </w:rPr>
        <w:t> </w:t>
      </w:r>
      <w:r>
        <w:rPr>
          <w:sz w:val="20"/>
        </w:rPr>
        <w:t>la</w:t>
      </w:r>
      <w:r>
        <w:rPr>
          <w:spacing w:val="40"/>
          <w:sz w:val="20"/>
        </w:rPr>
        <w:t> </w:t>
      </w:r>
      <w:r>
        <w:rPr>
          <w:sz w:val="20"/>
        </w:rPr>
        <w:t>Corte</w:t>
      </w:r>
      <w:r>
        <w:rPr>
          <w:spacing w:val="40"/>
          <w:sz w:val="20"/>
        </w:rPr>
        <w:t> </w:t>
      </w:r>
      <w:r>
        <w:rPr>
          <w:sz w:val="20"/>
        </w:rPr>
        <w:t>y</w:t>
      </w:r>
      <w:r>
        <w:rPr>
          <w:spacing w:val="41"/>
          <w:sz w:val="20"/>
        </w:rPr>
        <w:t> </w:t>
      </w:r>
      <w:r>
        <w:rPr>
          <w:sz w:val="20"/>
        </w:rPr>
        <w:t>los</w:t>
      </w:r>
      <w:r>
        <w:rPr>
          <w:spacing w:val="41"/>
          <w:sz w:val="20"/>
        </w:rPr>
        <w:t> </w:t>
      </w:r>
      <w:r>
        <w:rPr>
          <w:sz w:val="20"/>
        </w:rPr>
        <w:t>órganos</w:t>
      </w:r>
      <w:r>
        <w:rPr>
          <w:spacing w:val="41"/>
          <w:sz w:val="20"/>
        </w:rPr>
        <w:t> </w:t>
      </w:r>
      <w:r>
        <w:rPr>
          <w:sz w:val="20"/>
        </w:rPr>
        <w:t>jurídicos</w:t>
      </w:r>
    </w:p>
    <w:p>
      <w:pPr>
        <w:pStyle w:val="BodyText"/>
      </w:pPr>
      <w:r>
        <w:rPr/>
        <w:pict>
          <v:line style="position:absolute;mso-position-horizontal-relative:page;mso-position-vertical-relative:paragraph;z-index:2368;mso-wrap-distance-left:0;mso-wrap-distance-right:0" from="85.080002pt,14.405204pt" to="229.080002pt,14.405204pt" stroked="true" strokeweight=".599pt" strokecolor="#000000">
            <v:stroke dashstyle="solid"/>
            <w10:wrap type="topAndBottom"/>
          </v:line>
        </w:pict>
      </w:r>
    </w:p>
    <w:p>
      <w:pPr>
        <w:spacing w:before="67"/>
        <w:ind w:left="121" w:right="119" w:firstLine="0"/>
        <w:jc w:val="both"/>
        <w:rPr>
          <w:sz w:val="16"/>
        </w:rPr>
      </w:pPr>
      <w:bookmarkStart w:name="_bookmark254" w:id="353"/>
      <w:bookmarkEnd w:id="353"/>
      <w:r>
        <w:rPr/>
      </w:r>
      <w:r>
        <w:rPr>
          <w:position w:val="6"/>
          <w:sz w:val="10"/>
        </w:rPr>
        <w:t>47 </w:t>
      </w:r>
      <w:r>
        <w:rPr>
          <w:i/>
          <w:sz w:val="16"/>
        </w:rPr>
        <w:t>Cfr</w:t>
      </w:r>
      <w:r>
        <w:rPr>
          <w:sz w:val="16"/>
        </w:rPr>
        <w:t>. CYRILLO, Carolina; FUENTES-CONTRERAS, Édgar Hernán; LEGALE, Siddharta. The Inter-  American Rule of Law in South American constitutionalism. In: Sequência (Florianópolis), vol. 42, n. 88, pp. (1-27), 2021. pp.</w:t>
      </w:r>
      <w:r>
        <w:rPr>
          <w:spacing w:val="-13"/>
          <w:sz w:val="16"/>
        </w:rPr>
        <w:t> </w:t>
      </w:r>
      <w:r>
        <w:rPr>
          <w:sz w:val="16"/>
        </w:rPr>
        <w:t>19-20.</w:t>
      </w:r>
    </w:p>
    <w:p>
      <w:pPr>
        <w:spacing w:before="120"/>
        <w:ind w:left="121" w:right="119" w:firstLine="0"/>
        <w:jc w:val="both"/>
        <w:rPr>
          <w:sz w:val="16"/>
        </w:rPr>
      </w:pPr>
      <w:bookmarkStart w:name="_bookmark255" w:id="354"/>
      <w:bookmarkEnd w:id="354"/>
      <w:r>
        <w:rPr/>
      </w:r>
      <w:r>
        <w:rPr>
          <w:position w:val="6"/>
          <w:sz w:val="10"/>
        </w:rPr>
        <w:t>48 </w:t>
      </w:r>
      <w:r>
        <w:rPr>
          <w:i/>
          <w:sz w:val="16"/>
        </w:rPr>
        <w:t>Cfr</w:t>
      </w:r>
      <w:r>
        <w:rPr>
          <w:sz w:val="16"/>
        </w:rPr>
        <w:t>. </w:t>
      </w:r>
      <w:r>
        <w:rPr>
          <w:i/>
          <w:sz w:val="16"/>
        </w:rPr>
        <w:t>Caso Trabajadores Cesados del Congreso (Aguado Alfaro y otros). vs. Perú. Solicitud de </w:t>
      </w:r>
      <w:r>
        <w:rPr>
          <w:i/>
          <w:sz w:val="16"/>
        </w:rPr>
        <w:t>Interpretación de la Sentencia de Excepciones Preliminares, Fondo, Reparaciones y Costas</w:t>
      </w:r>
      <w:r>
        <w:rPr>
          <w:sz w:val="16"/>
        </w:rPr>
        <w:t>. Sentencia de 30 de Noviembre de 2007 Serie C No. 174. Voto apartado del Juez Cançado Trindade, párr. 6-7.</w:t>
      </w:r>
    </w:p>
    <w:p>
      <w:pPr>
        <w:spacing w:before="120"/>
        <w:ind w:left="121" w:right="119" w:firstLine="0"/>
        <w:jc w:val="both"/>
        <w:rPr>
          <w:sz w:val="16"/>
        </w:rPr>
      </w:pPr>
      <w:bookmarkStart w:name="_bookmark256" w:id="355"/>
      <w:bookmarkEnd w:id="355"/>
      <w:r>
        <w:rPr/>
      </w:r>
      <w:r>
        <w:rPr>
          <w:position w:val="6"/>
          <w:sz w:val="10"/>
        </w:rPr>
        <w:t>49          </w:t>
      </w:r>
      <w:r>
        <w:rPr>
          <w:i/>
          <w:sz w:val="16"/>
        </w:rPr>
        <w:t>Cfr</w:t>
      </w:r>
      <w:r>
        <w:rPr>
          <w:sz w:val="16"/>
        </w:rPr>
        <w:t>. </w:t>
      </w:r>
      <w:r>
        <w:rPr>
          <w:i/>
          <w:sz w:val="16"/>
        </w:rPr>
        <w:t>Caso Cabrera García y Montiel Flores vs. México. Excepción Preliminar, Fondo, Reparaciones   </w:t>
      </w:r>
      <w:r>
        <w:rPr>
          <w:i/>
          <w:sz w:val="16"/>
        </w:rPr>
        <w:t>y</w:t>
      </w:r>
      <w:r>
        <w:rPr>
          <w:i/>
          <w:spacing w:val="-7"/>
          <w:sz w:val="16"/>
        </w:rPr>
        <w:t> </w:t>
      </w:r>
      <w:r>
        <w:rPr>
          <w:i/>
          <w:sz w:val="16"/>
        </w:rPr>
        <w:t>Costas</w:t>
      </w:r>
      <w:r>
        <w:rPr>
          <w:sz w:val="16"/>
        </w:rPr>
        <w:t>.</w:t>
      </w:r>
      <w:r>
        <w:rPr>
          <w:spacing w:val="-6"/>
          <w:sz w:val="16"/>
        </w:rPr>
        <w:t> </w:t>
      </w:r>
      <w:r>
        <w:rPr>
          <w:sz w:val="16"/>
        </w:rPr>
        <w:t>Sentencia</w:t>
      </w:r>
      <w:r>
        <w:rPr>
          <w:spacing w:val="-7"/>
          <w:sz w:val="16"/>
        </w:rPr>
        <w:t> </w:t>
      </w:r>
      <w:r>
        <w:rPr>
          <w:sz w:val="16"/>
        </w:rPr>
        <w:t>de</w:t>
      </w:r>
      <w:r>
        <w:rPr>
          <w:spacing w:val="-7"/>
          <w:sz w:val="16"/>
        </w:rPr>
        <w:t> </w:t>
      </w:r>
      <w:r>
        <w:rPr>
          <w:sz w:val="16"/>
        </w:rPr>
        <w:t>26</w:t>
      </w:r>
      <w:r>
        <w:rPr>
          <w:spacing w:val="-7"/>
          <w:sz w:val="16"/>
        </w:rPr>
        <w:t> </w:t>
      </w:r>
      <w:r>
        <w:rPr>
          <w:sz w:val="16"/>
        </w:rPr>
        <w:t>de</w:t>
      </w:r>
      <w:r>
        <w:rPr>
          <w:spacing w:val="-5"/>
          <w:sz w:val="16"/>
        </w:rPr>
        <w:t> </w:t>
      </w:r>
      <w:r>
        <w:rPr>
          <w:sz w:val="16"/>
        </w:rPr>
        <w:t>noviembre</w:t>
      </w:r>
      <w:r>
        <w:rPr>
          <w:spacing w:val="-6"/>
          <w:sz w:val="16"/>
        </w:rPr>
        <w:t> </w:t>
      </w:r>
      <w:r>
        <w:rPr>
          <w:sz w:val="16"/>
        </w:rPr>
        <w:t>de</w:t>
      </w:r>
      <w:r>
        <w:rPr>
          <w:spacing w:val="-6"/>
          <w:sz w:val="16"/>
        </w:rPr>
        <w:t> </w:t>
      </w:r>
      <w:r>
        <w:rPr>
          <w:sz w:val="16"/>
        </w:rPr>
        <w:t>2010.</w:t>
      </w:r>
      <w:r>
        <w:rPr>
          <w:spacing w:val="-8"/>
          <w:sz w:val="16"/>
        </w:rPr>
        <w:t> </w:t>
      </w:r>
      <w:r>
        <w:rPr>
          <w:sz w:val="16"/>
        </w:rPr>
        <w:t>Serie</w:t>
      </w:r>
      <w:r>
        <w:rPr>
          <w:spacing w:val="-6"/>
          <w:sz w:val="16"/>
        </w:rPr>
        <w:t> </w:t>
      </w:r>
      <w:r>
        <w:rPr>
          <w:sz w:val="16"/>
        </w:rPr>
        <w:t>C</w:t>
      </w:r>
      <w:r>
        <w:rPr>
          <w:spacing w:val="-6"/>
          <w:sz w:val="16"/>
        </w:rPr>
        <w:t> </w:t>
      </w:r>
      <w:r>
        <w:rPr>
          <w:sz w:val="16"/>
        </w:rPr>
        <w:t>No.</w:t>
      </w:r>
      <w:r>
        <w:rPr>
          <w:spacing w:val="-8"/>
          <w:sz w:val="16"/>
        </w:rPr>
        <w:t> </w:t>
      </w:r>
      <w:r>
        <w:rPr>
          <w:sz w:val="16"/>
        </w:rPr>
        <w:t>220.</w:t>
      </w:r>
      <w:r>
        <w:rPr>
          <w:spacing w:val="-8"/>
          <w:sz w:val="16"/>
        </w:rPr>
        <w:t> </w:t>
      </w:r>
      <w:r>
        <w:rPr>
          <w:sz w:val="16"/>
        </w:rPr>
        <w:t>Voto</w:t>
      </w:r>
      <w:r>
        <w:rPr>
          <w:spacing w:val="-6"/>
          <w:sz w:val="16"/>
        </w:rPr>
        <w:t> </w:t>
      </w:r>
      <w:r>
        <w:rPr>
          <w:sz w:val="16"/>
        </w:rPr>
        <w:t>apartado</w:t>
      </w:r>
      <w:r>
        <w:rPr>
          <w:spacing w:val="-7"/>
          <w:sz w:val="16"/>
        </w:rPr>
        <w:t> </w:t>
      </w:r>
      <w:r>
        <w:rPr>
          <w:sz w:val="16"/>
        </w:rPr>
        <w:t>del</w:t>
      </w:r>
      <w:r>
        <w:rPr>
          <w:spacing w:val="-6"/>
          <w:sz w:val="16"/>
        </w:rPr>
        <w:t> </w:t>
      </w:r>
      <w:r>
        <w:rPr>
          <w:sz w:val="16"/>
        </w:rPr>
        <w:t>Juez</w:t>
      </w:r>
      <w:r>
        <w:rPr>
          <w:spacing w:val="-7"/>
          <w:sz w:val="16"/>
        </w:rPr>
        <w:t> </w:t>
      </w:r>
      <w:r>
        <w:rPr>
          <w:sz w:val="16"/>
        </w:rPr>
        <w:t>Eduardo</w:t>
      </w:r>
      <w:r>
        <w:rPr>
          <w:spacing w:val="-6"/>
          <w:sz w:val="16"/>
        </w:rPr>
        <w:t> </w:t>
      </w:r>
      <w:r>
        <w:rPr>
          <w:sz w:val="16"/>
        </w:rPr>
        <w:t>Ferrer Mac-Gregor Poisot, párr.</w:t>
      </w:r>
      <w:r>
        <w:rPr>
          <w:spacing w:val="-14"/>
          <w:sz w:val="16"/>
        </w:rPr>
        <w:t> </w:t>
      </w:r>
      <w:r>
        <w:rPr>
          <w:sz w:val="16"/>
        </w:rPr>
        <w:t>21.</w:t>
      </w:r>
    </w:p>
    <w:p>
      <w:pPr>
        <w:spacing w:before="120"/>
        <w:ind w:left="121" w:right="119" w:firstLine="0"/>
        <w:jc w:val="both"/>
        <w:rPr>
          <w:sz w:val="16"/>
        </w:rPr>
      </w:pPr>
      <w:bookmarkStart w:name="_bookmark257" w:id="356"/>
      <w:bookmarkEnd w:id="356"/>
      <w:r>
        <w:rPr/>
      </w:r>
      <w:r>
        <w:rPr>
          <w:position w:val="6"/>
          <w:sz w:val="10"/>
        </w:rPr>
        <w:t>50      </w:t>
      </w:r>
      <w:r>
        <w:rPr>
          <w:sz w:val="16"/>
        </w:rPr>
        <w:t>NIKKEN, Pedro. El Derecho Internacional de los Derechos Humanos en el derecho interno. Revista IIDH, vol. 57, (pp. 11-68), 2013, pp. 42-43.</w:t>
      </w:r>
    </w:p>
    <w:p>
      <w:pPr>
        <w:spacing w:before="120"/>
        <w:ind w:left="121" w:right="118" w:firstLine="0"/>
        <w:jc w:val="both"/>
        <w:rPr>
          <w:sz w:val="16"/>
        </w:rPr>
      </w:pPr>
      <w:bookmarkStart w:name="_bookmark258" w:id="357"/>
      <w:bookmarkEnd w:id="357"/>
      <w:r>
        <w:rPr/>
      </w:r>
      <w:r>
        <w:rPr>
          <w:position w:val="6"/>
          <w:sz w:val="10"/>
        </w:rPr>
        <w:t>51  </w:t>
      </w:r>
      <w:r>
        <w:rPr>
          <w:sz w:val="16"/>
        </w:rPr>
        <w:t>BOGDANDY,  Armin  von;  MAC-GREGOR,  Eduardo  Ferrer;  ANTONIAZZI,   Mariela   Morales; PIOVESAN,</w:t>
      </w:r>
      <w:r>
        <w:rPr>
          <w:spacing w:val="-5"/>
          <w:sz w:val="16"/>
        </w:rPr>
        <w:t> </w:t>
      </w:r>
      <w:r>
        <w:rPr>
          <w:sz w:val="16"/>
        </w:rPr>
        <w:t>Flávia;</w:t>
      </w:r>
      <w:r>
        <w:rPr>
          <w:spacing w:val="-6"/>
          <w:sz w:val="16"/>
        </w:rPr>
        <w:t> </w:t>
      </w:r>
      <w:r>
        <w:rPr>
          <w:sz w:val="16"/>
        </w:rPr>
        <w:t>SOLEY,</w:t>
      </w:r>
      <w:r>
        <w:rPr>
          <w:spacing w:val="-6"/>
          <w:sz w:val="16"/>
        </w:rPr>
        <w:t> </w:t>
      </w:r>
      <w:r>
        <w:rPr>
          <w:sz w:val="16"/>
        </w:rPr>
        <w:t>Ximena.</w:t>
      </w:r>
      <w:r>
        <w:rPr>
          <w:spacing w:val="-6"/>
          <w:sz w:val="16"/>
        </w:rPr>
        <w:t> </w:t>
      </w:r>
      <w:r>
        <w:rPr>
          <w:sz w:val="16"/>
        </w:rPr>
        <w:t>Ius</w:t>
      </w:r>
      <w:r>
        <w:rPr>
          <w:spacing w:val="-6"/>
          <w:sz w:val="16"/>
        </w:rPr>
        <w:t> </w:t>
      </w:r>
      <w:r>
        <w:rPr>
          <w:sz w:val="16"/>
        </w:rPr>
        <w:t>Constitutionale</w:t>
      </w:r>
      <w:r>
        <w:rPr>
          <w:spacing w:val="-6"/>
          <w:sz w:val="16"/>
        </w:rPr>
        <w:t> </w:t>
      </w:r>
      <w:r>
        <w:rPr>
          <w:sz w:val="16"/>
        </w:rPr>
        <w:t>Commune</w:t>
      </w:r>
      <w:r>
        <w:rPr>
          <w:spacing w:val="-6"/>
          <w:sz w:val="16"/>
        </w:rPr>
        <w:t> </w:t>
      </w:r>
      <w:r>
        <w:rPr>
          <w:sz w:val="16"/>
        </w:rPr>
        <w:t>en</w:t>
      </w:r>
      <w:r>
        <w:rPr>
          <w:spacing w:val="-6"/>
          <w:sz w:val="16"/>
        </w:rPr>
        <w:t> </w:t>
      </w:r>
      <w:r>
        <w:rPr>
          <w:sz w:val="16"/>
        </w:rPr>
        <w:t>América</w:t>
      </w:r>
      <w:r>
        <w:rPr>
          <w:spacing w:val="-6"/>
          <w:sz w:val="16"/>
        </w:rPr>
        <w:t> </w:t>
      </w:r>
      <w:r>
        <w:rPr>
          <w:sz w:val="16"/>
        </w:rPr>
        <w:t>Latina:</w:t>
      </w:r>
      <w:r>
        <w:rPr>
          <w:spacing w:val="-6"/>
          <w:sz w:val="16"/>
        </w:rPr>
        <w:t> </w:t>
      </w:r>
      <w:r>
        <w:rPr>
          <w:sz w:val="16"/>
        </w:rPr>
        <w:t>un</w:t>
      </w:r>
      <w:r>
        <w:rPr>
          <w:spacing w:val="-6"/>
          <w:sz w:val="16"/>
        </w:rPr>
        <w:t> </w:t>
      </w:r>
      <w:r>
        <w:rPr>
          <w:sz w:val="16"/>
        </w:rPr>
        <w:t>enfoque</w:t>
      </w:r>
      <w:r>
        <w:rPr>
          <w:spacing w:val="-6"/>
          <w:sz w:val="16"/>
        </w:rPr>
        <w:t> </w:t>
      </w:r>
      <w:r>
        <w:rPr>
          <w:sz w:val="16"/>
        </w:rPr>
        <w:t>regional del</w:t>
      </w:r>
      <w:r>
        <w:rPr>
          <w:spacing w:val="-12"/>
          <w:sz w:val="16"/>
        </w:rPr>
        <w:t> </w:t>
      </w:r>
      <w:r>
        <w:rPr>
          <w:sz w:val="16"/>
        </w:rPr>
        <w:t>constitucionalismo</w:t>
      </w:r>
      <w:r>
        <w:rPr>
          <w:spacing w:val="-11"/>
          <w:sz w:val="16"/>
        </w:rPr>
        <w:t> </w:t>
      </w:r>
      <w:r>
        <w:rPr>
          <w:sz w:val="16"/>
        </w:rPr>
        <w:t>transformador</w:t>
      </w:r>
      <w:r>
        <w:rPr>
          <w:spacing w:val="-11"/>
          <w:sz w:val="16"/>
        </w:rPr>
        <w:t> </w:t>
      </w:r>
      <w:r>
        <w:rPr>
          <w:sz w:val="16"/>
        </w:rPr>
        <w:t>(pp.</w:t>
      </w:r>
      <w:r>
        <w:rPr>
          <w:spacing w:val="-12"/>
          <w:sz w:val="16"/>
        </w:rPr>
        <w:t> </w:t>
      </w:r>
      <w:r>
        <w:rPr>
          <w:sz w:val="16"/>
        </w:rPr>
        <w:t>17-51).</w:t>
      </w:r>
      <w:r>
        <w:rPr>
          <w:spacing w:val="-12"/>
          <w:sz w:val="16"/>
        </w:rPr>
        <w:t> </w:t>
      </w:r>
      <w:r>
        <w:rPr>
          <w:sz w:val="16"/>
        </w:rPr>
        <w:t>BOGDANDY;</w:t>
      </w:r>
      <w:r>
        <w:rPr>
          <w:spacing w:val="-12"/>
          <w:sz w:val="16"/>
        </w:rPr>
        <w:t> </w:t>
      </w:r>
      <w:r>
        <w:rPr>
          <w:sz w:val="16"/>
        </w:rPr>
        <w:t>ANTONIAZZI;</w:t>
      </w:r>
      <w:r>
        <w:rPr>
          <w:spacing w:val="-11"/>
          <w:sz w:val="16"/>
        </w:rPr>
        <w:t> </w:t>
      </w:r>
      <w:r>
        <w:rPr>
          <w:sz w:val="16"/>
        </w:rPr>
        <w:t>MAC-GREGOR</w:t>
      </w:r>
      <w:r>
        <w:rPr>
          <w:spacing w:val="-11"/>
          <w:sz w:val="16"/>
        </w:rPr>
        <w:t> </w:t>
      </w:r>
      <w:r>
        <w:rPr>
          <w:sz w:val="16"/>
        </w:rPr>
        <w:t>(coord.).</w:t>
      </w:r>
      <w:r>
        <w:rPr>
          <w:spacing w:val="35"/>
          <w:sz w:val="16"/>
        </w:rPr>
        <w:t> </w:t>
      </w:r>
      <w:r>
        <w:rPr>
          <w:sz w:val="16"/>
        </w:rPr>
        <w:t>Ius Constitucionale Commune en América Latina: Textos básicos para su comprensión. México: Instituto de Estudios Constitucionales del Estado de Querétaro; Max Planck Institute for Comparative Public Law and International Law, 2017. p.</w:t>
      </w:r>
      <w:r>
        <w:rPr>
          <w:spacing w:val="-13"/>
          <w:sz w:val="16"/>
        </w:rPr>
        <w:t> </w:t>
      </w:r>
      <w:r>
        <w:rPr>
          <w:sz w:val="16"/>
        </w:rPr>
        <w:t>20.</w:t>
      </w:r>
    </w:p>
    <w:p>
      <w:pPr>
        <w:spacing w:after="0"/>
        <w:jc w:val="both"/>
        <w:rPr>
          <w:sz w:val="16"/>
        </w:rPr>
        <w:sectPr>
          <w:pgSz w:w="11910" w:h="16840"/>
          <w:pgMar w:header="0" w:footer="946" w:top="1320" w:bottom="1140" w:left="1580" w:right="1580"/>
        </w:sectPr>
      </w:pPr>
    </w:p>
    <w:p>
      <w:pPr>
        <w:pStyle w:val="BodyText"/>
        <w:spacing w:before="78"/>
        <w:ind w:left="121" w:right="118"/>
        <w:jc w:val="both"/>
      </w:pPr>
      <w:r>
        <w:rPr/>
        <w:t>nacionales, cuyo objetivo, en última instancia, sería la realización material de las garantías y la integración de los países de la región en torno a una estructura de apoyo</w:t>
      </w:r>
      <w:r>
        <w:rPr>
          <w:spacing w:val="-5"/>
        </w:rPr>
        <w:t> </w:t>
      </w:r>
      <w:r>
        <w:rPr/>
        <w:t>mutuo.</w:t>
      </w:r>
      <w:r>
        <w:rPr>
          <w:spacing w:val="-4"/>
        </w:rPr>
        <w:t> </w:t>
      </w:r>
      <w:r>
        <w:rPr/>
        <w:t>La</w:t>
      </w:r>
      <w:r>
        <w:rPr>
          <w:spacing w:val="-5"/>
        </w:rPr>
        <w:t> </w:t>
      </w:r>
      <w:r>
        <w:rPr/>
        <w:t>difusión</w:t>
      </w:r>
      <w:r>
        <w:rPr>
          <w:spacing w:val="-4"/>
        </w:rPr>
        <w:t> </w:t>
      </w:r>
      <w:r>
        <w:rPr/>
        <w:t>de</w:t>
      </w:r>
      <w:r>
        <w:rPr>
          <w:spacing w:val="-4"/>
        </w:rPr>
        <w:t> </w:t>
      </w:r>
      <w:r>
        <w:rPr/>
        <w:t>las</w:t>
      </w:r>
      <w:r>
        <w:rPr>
          <w:spacing w:val="-6"/>
        </w:rPr>
        <w:t> </w:t>
      </w:r>
      <w:r>
        <w:rPr/>
        <w:t>normas</w:t>
      </w:r>
      <w:r>
        <w:rPr>
          <w:spacing w:val="-4"/>
        </w:rPr>
        <w:t> </w:t>
      </w:r>
      <w:r>
        <w:rPr/>
        <w:t>de</w:t>
      </w:r>
      <w:r>
        <w:rPr>
          <w:spacing w:val="-4"/>
        </w:rPr>
        <w:t> </w:t>
      </w:r>
      <w:r>
        <w:rPr/>
        <w:t>derechos</w:t>
      </w:r>
      <w:r>
        <w:rPr>
          <w:spacing w:val="-6"/>
        </w:rPr>
        <w:t> </w:t>
      </w:r>
      <w:r>
        <w:rPr/>
        <w:t>humanos</w:t>
      </w:r>
      <w:r>
        <w:rPr>
          <w:spacing w:val="-4"/>
        </w:rPr>
        <w:t> </w:t>
      </w:r>
      <w:r>
        <w:rPr/>
        <w:t>constituye</w:t>
      </w:r>
      <w:r>
        <w:rPr>
          <w:spacing w:val="-5"/>
        </w:rPr>
        <w:t> </w:t>
      </w:r>
      <w:r>
        <w:rPr/>
        <w:t>uno</w:t>
      </w:r>
      <w:r>
        <w:rPr>
          <w:spacing w:val="-5"/>
        </w:rPr>
        <w:t> </w:t>
      </w:r>
      <w:r>
        <w:rPr/>
        <w:t>de</w:t>
      </w:r>
      <w:r>
        <w:rPr>
          <w:spacing w:val="-4"/>
        </w:rPr>
        <w:t> </w:t>
      </w:r>
      <w:r>
        <w:rPr/>
        <w:t>los mecanismos a través de los cuales se lograría este</w:t>
      </w:r>
      <w:r>
        <w:rPr>
          <w:spacing w:val="-12"/>
        </w:rPr>
        <w:t> </w:t>
      </w:r>
      <w:r>
        <w:rPr/>
        <w:t>objetivo</w:t>
      </w:r>
      <w:hyperlink w:history="true" w:anchor="_bookmark259">
        <w:r>
          <w:rPr>
            <w:position w:val="7"/>
            <w:sz w:val="13"/>
          </w:rPr>
          <w:t>52</w:t>
        </w:r>
      </w:hyperlink>
      <w:r>
        <w:rPr/>
        <w:t>.</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Destaco que, desde el punto de vista de la evolución del constitucionalismo a nivel</w:t>
      </w:r>
      <w:r>
        <w:rPr>
          <w:spacing w:val="-19"/>
          <w:sz w:val="20"/>
        </w:rPr>
        <w:t> </w:t>
      </w:r>
      <w:r>
        <w:rPr>
          <w:sz w:val="20"/>
        </w:rPr>
        <w:t>mundial,</w:t>
      </w:r>
      <w:r>
        <w:rPr>
          <w:spacing w:val="-19"/>
          <w:sz w:val="20"/>
        </w:rPr>
        <w:t> </w:t>
      </w:r>
      <w:r>
        <w:rPr>
          <w:sz w:val="20"/>
        </w:rPr>
        <w:t>la</w:t>
      </w:r>
      <w:r>
        <w:rPr>
          <w:spacing w:val="-19"/>
          <w:sz w:val="20"/>
        </w:rPr>
        <w:t> </w:t>
      </w:r>
      <w:r>
        <w:rPr>
          <w:sz w:val="20"/>
        </w:rPr>
        <w:t>previsión</w:t>
      </w:r>
      <w:r>
        <w:rPr>
          <w:spacing w:val="-18"/>
          <w:sz w:val="20"/>
        </w:rPr>
        <w:t> </w:t>
      </w:r>
      <w:r>
        <w:rPr>
          <w:sz w:val="20"/>
        </w:rPr>
        <w:t>de</w:t>
      </w:r>
      <w:r>
        <w:rPr>
          <w:spacing w:val="-19"/>
          <w:sz w:val="20"/>
        </w:rPr>
        <w:t> </w:t>
      </w:r>
      <w:r>
        <w:rPr>
          <w:sz w:val="20"/>
        </w:rPr>
        <w:t>los</w:t>
      </w:r>
      <w:r>
        <w:rPr>
          <w:spacing w:val="-19"/>
          <w:sz w:val="20"/>
        </w:rPr>
        <w:t> </w:t>
      </w:r>
      <w:r>
        <w:rPr>
          <w:sz w:val="20"/>
        </w:rPr>
        <w:t>DESCA</w:t>
      </w:r>
      <w:r>
        <w:rPr>
          <w:spacing w:val="-20"/>
          <w:sz w:val="20"/>
        </w:rPr>
        <w:t> </w:t>
      </w:r>
      <w:r>
        <w:rPr>
          <w:sz w:val="20"/>
        </w:rPr>
        <w:t>en</w:t>
      </w:r>
      <w:r>
        <w:rPr>
          <w:spacing w:val="-20"/>
          <w:sz w:val="20"/>
        </w:rPr>
        <w:t> </w:t>
      </w:r>
      <w:r>
        <w:rPr>
          <w:sz w:val="20"/>
        </w:rPr>
        <w:t>los</w:t>
      </w:r>
      <w:r>
        <w:rPr>
          <w:spacing w:val="-19"/>
          <w:sz w:val="20"/>
        </w:rPr>
        <w:t> </w:t>
      </w:r>
      <w:r>
        <w:rPr>
          <w:sz w:val="20"/>
        </w:rPr>
        <w:t>textos</w:t>
      </w:r>
      <w:r>
        <w:rPr>
          <w:spacing w:val="-20"/>
          <w:sz w:val="20"/>
        </w:rPr>
        <w:t> </w:t>
      </w:r>
      <w:r>
        <w:rPr>
          <w:sz w:val="20"/>
        </w:rPr>
        <w:t>constitucionales</w:t>
      </w:r>
      <w:r>
        <w:rPr>
          <w:spacing w:val="-20"/>
          <w:sz w:val="20"/>
        </w:rPr>
        <w:t> </w:t>
      </w:r>
      <w:r>
        <w:rPr>
          <w:sz w:val="20"/>
        </w:rPr>
        <w:t>es</w:t>
      </w:r>
      <w:r>
        <w:rPr>
          <w:spacing w:val="-19"/>
          <w:sz w:val="20"/>
        </w:rPr>
        <w:t> </w:t>
      </w:r>
      <w:r>
        <w:rPr>
          <w:sz w:val="20"/>
        </w:rPr>
        <w:t>un</w:t>
      </w:r>
      <w:r>
        <w:rPr>
          <w:spacing w:val="-20"/>
          <w:sz w:val="20"/>
        </w:rPr>
        <w:t> </w:t>
      </w:r>
      <w:r>
        <w:rPr>
          <w:sz w:val="20"/>
        </w:rPr>
        <w:t>auténtico e inolvidable legado latinoamericano, que se remonta a la Carta Constitucional mexicana de 1917. Como ha puesto de relieve la doctrina del </w:t>
      </w:r>
      <w:r>
        <w:rPr>
          <w:i/>
          <w:sz w:val="20"/>
        </w:rPr>
        <w:t>Ius Constitucionale </w:t>
      </w:r>
      <w:r>
        <w:rPr>
          <w:i/>
          <w:sz w:val="20"/>
        </w:rPr>
        <w:t>Commune</w:t>
      </w:r>
      <w:r>
        <w:rPr>
          <w:sz w:val="20"/>
        </w:rPr>
        <w:t>, lo que estamos viendo, sobre todo después del amplio movimiento de modificación de los ordenamientos constitucionales de los países latinoamericanos con el declive de los regímenes autoritarios de finales del siglo XX al XXI, es la adopción de constituciones aún más dedicadas a la protección de los derechos humanos, con amplias disposiciones para los</w:t>
      </w:r>
      <w:r>
        <w:rPr>
          <w:spacing w:val="-12"/>
          <w:sz w:val="20"/>
        </w:rPr>
        <w:t> </w:t>
      </w:r>
      <w:r>
        <w:rPr>
          <w:sz w:val="20"/>
        </w:rPr>
        <w:t>DESCA</w:t>
      </w:r>
      <w:hyperlink w:history="true" w:anchor="_bookmark260">
        <w:r>
          <w:rPr>
            <w:position w:val="7"/>
            <w:sz w:val="13"/>
          </w:rPr>
          <w:t>53</w:t>
        </w:r>
      </w:hyperlink>
      <w:r>
        <w:rPr>
          <w:sz w:val="20"/>
        </w:rPr>
        <w:t>.</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Atenta a la red abierta de intérpretes de la Convención en la que se inserta, la</w:t>
      </w:r>
      <w:r>
        <w:rPr>
          <w:spacing w:val="-8"/>
          <w:sz w:val="20"/>
        </w:rPr>
        <w:t> </w:t>
      </w:r>
      <w:r>
        <w:rPr>
          <w:sz w:val="20"/>
        </w:rPr>
        <w:t>Corte</w:t>
      </w:r>
      <w:r>
        <w:rPr>
          <w:spacing w:val="-9"/>
          <w:sz w:val="20"/>
        </w:rPr>
        <w:t> </w:t>
      </w:r>
      <w:r>
        <w:rPr>
          <w:sz w:val="20"/>
        </w:rPr>
        <w:t>no</w:t>
      </w:r>
      <w:r>
        <w:rPr>
          <w:spacing w:val="-8"/>
          <w:sz w:val="20"/>
        </w:rPr>
        <w:t> </w:t>
      </w:r>
      <w:r>
        <w:rPr>
          <w:sz w:val="20"/>
        </w:rPr>
        <w:t>es</w:t>
      </w:r>
      <w:r>
        <w:rPr>
          <w:spacing w:val="-8"/>
          <w:sz w:val="20"/>
        </w:rPr>
        <w:t> </w:t>
      </w:r>
      <w:r>
        <w:rPr>
          <w:sz w:val="20"/>
        </w:rPr>
        <w:t>ajena</w:t>
      </w:r>
      <w:r>
        <w:rPr>
          <w:spacing w:val="-8"/>
          <w:sz w:val="20"/>
        </w:rPr>
        <w:t> </w:t>
      </w:r>
      <w:r>
        <w:rPr>
          <w:sz w:val="20"/>
        </w:rPr>
        <w:t>a</w:t>
      </w:r>
      <w:r>
        <w:rPr>
          <w:spacing w:val="-8"/>
          <w:sz w:val="20"/>
        </w:rPr>
        <w:t> </w:t>
      </w:r>
      <w:r>
        <w:rPr>
          <w:sz w:val="20"/>
        </w:rPr>
        <w:t>los</w:t>
      </w:r>
      <w:r>
        <w:rPr>
          <w:spacing w:val="-7"/>
          <w:sz w:val="20"/>
        </w:rPr>
        <w:t> </w:t>
      </w:r>
      <w:r>
        <w:rPr>
          <w:sz w:val="20"/>
        </w:rPr>
        <w:t>desarrollos</w:t>
      </w:r>
      <w:r>
        <w:rPr>
          <w:spacing w:val="-7"/>
          <w:sz w:val="20"/>
        </w:rPr>
        <w:t> </w:t>
      </w:r>
      <w:r>
        <w:rPr>
          <w:sz w:val="20"/>
        </w:rPr>
        <w:t>que</w:t>
      </w:r>
      <w:r>
        <w:rPr>
          <w:spacing w:val="-7"/>
          <w:sz w:val="20"/>
        </w:rPr>
        <w:t> </w:t>
      </w:r>
      <w:r>
        <w:rPr>
          <w:sz w:val="20"/>
        </w:rPr>
        <w:t>se</w:t>
      </w:r>
      <w:r>
        <w:rPr>
          <w:spacing w:val="-7"/>
          <w:sz w:val="20"/>
        </w:rPr>
        <w:t> </w:t>
      </w:r>
      <w:r>
        <w:rPr>
          <w:sz w:val="20"/>
        </w:rPr>
        <w:t>producen</w:t>
      </w:r>
      <w:r>
        <w:rPr>
          <w:spacing w:val="-8"/>
          <w:sz w:val="20"/>
        </w:rPr>
        <w:t> </w:t>
      </w:r>
      <w:r>
        <w:rPr>
          <w:sz w:val="20"/>
        </w:rPr>
        <w:t>en</w:t>
      </w:r>
      <w:r>
        <w:rPr>
          <w:spacing w:val="-8"/>
          <w:sz w:val="20"/>
        </w:rPr>
        <w:t> </w:t>
      </w:r>
      <w:r>
        <w:rPr>
          <w:sz w:val="20"/>
        </w:rPr>
        <w:t>los</w:t>
      </w:r>
      <w:r>
        <w:rPr>
          <w:spacing w:val="-7"/>
          <w:sz w:val="20"/>
        </w:rPr>
        <w:t> </w:t>
      </w:r>
      <w:r>
        <w:rPr>
          <w:sz w:val="20"/>
        </w:rPr>
        <w:t>niveles</w:t>
      </w:r>
      <w:r>
        <w:rPr>
          <w:spacing w:val="-8"/>
          <w:sz w:val="20"/>
        </w:rPr>
        <w:t> </w:t>
      </w:r>
      <w:r>
        <w:rPr>
          <w:sz w:val="20"/>
        </w:rPr>
        <w:t>constitucionales respecto</w:t>
      </w:r>
      <w:r>
        <w:rPr>
          <w:spacing w:val="-5"/>
          <w:sz w:val="20"/>
        </w:rPr>
        <w:t> </w:t>
      </w:r>
      <w:r>
        <w:rPr>
          <w:sz w:val="20"/>
        </w:rPr>
        <w:t>de</w:t>
      </w:r>
      <w:r>
        <w:rPr>
          <w:spacing w:val="-5"/>
          <w:sz w:val="20"/>
        </w:rPr>
        <w:t> </w:t>
      </w:r>
      <w:r>
        <w:rPr>
          <w:sz w:val="20"/>
        </w:rPr>
        <w:t>la</w:t>
      </w:r>
      <w:r>
        <w:rPr>
          <w:spacing w:val="-5"/>
          <w:sz w:val="20"/>
        </w:rPr>
        <w:t> </w:t>
      </w:r>
      <w:r>
        <w:rPr>
          <w:sz w:val="20"/>
        </w:rPr>
        <w:t>justiciabilidad</w:t>
      </w:r>
      <w:r>
        <w:rPr>
          <w:spacing w:val="-4"/>
          <w:sz w:val="20"/>
        </w:rPr>
        <w:t> </w:t>
      </w:r>
      <w:r>
        <w:rPr>
          <w:sz w:val="20"/>
        </w:rPr>
        <w:t>de</w:t>
      </w:r>
      <w:r>
        <w:rPr>
          <w:spacing w:val="-4"/>
          <w:sz w:val="20"/>
        </w:rPr>
        <w:t> </w:t>
      </w:r>
      <w:r>
        <w:rPr>
          <w:sz w:val="20"/>
        </w:rPr>
        <w:t>DESCA,</w:t>
      </w:r>
      <w:r>
        <w:rPr>
          <w:spacing w:val="-4"/>
          <w:sz w:val="20"/>
        </w:rPr>
        <w:t> </w:t>
      </w:r>
      <w:r>
        <w:rPr>
          <w:sz w:val="20"/>
        </w:rPr>
        <w:t>como</w:t>
      </w:r>
      <w:r>
        <w:rPr>
          <w:spacing w:val="-6"/>
          <w:sz w:val="20"/>
        </w:rPr>
        <w:t> </w:t>
      </w:r>
      <w:r>
        <w:rPr>
          <w:sz w:val="20"/>
        </w:rPr>
        <w:t>bien</w:t>
      </w:r>
      <w:r>
        <w:rPr>
          <w:spacing w:val="-4"/>
          <w:sz w:val="20"/>
        </w:rPr>
        <w:t> </w:t>
      </w:r>
      <w:r>
        <w:rPr>
          <w:sz w:val="20"/>
        </w:rPr>
        <w:t>lo</w:t>
      </w:r>
      <w:r>
        <w:rPr>
          <w:spacing w:val="-5"/>
          <w:sz w:val="20"/>
        </w:rPr>
        <w:t> </w:t>
      </w:r>
      <w:r>
        <w:rPr>
          <w:sz w:val="20"/>
        </w:rPr>
        <w:t>ilustran</w:t>
      </w:r>
      <w:r>
        <w:rPr>
          <w:spacing w:val="-4"/>
          <w:sz w:val="20"/>
        </w:rPr>
        <w:t> </w:t>
      </w:r>
      <w:r>
        <w:rPr>
          <w:sz w:val="20"/>
        </w:rPr>
        <w:t>las</w:t>
      </w:r>
      <w:r>
        <w:rPr>
          <w:spacing w:val="-4"/>
          <w:sz w:val="20"/>
        </w:rPr>
        <w:t> </w:t>
      </w:r>
      <w:r>
        <w:rPr>
          <w:sz w:val="20"/>
        </w:rPr>
        <w:t>ricas</w:t>
      </w:r>
      <w:r>
        <w:rPr>
          <w:spacing w:val="-6"/>
          <w:sz w:val="20"/>
        </w:rPr>
        <w:t> </w:t>
      </w:r>
      <w:r>
        <w:rPr>
          <w:sz w:val="20"/>
        </w:rPr>
        <w:t>menciones</w:t>
      </w:r>
      <w:r>
        <w:rPr>
          <w:spacing w:val="-6"/>
          <w:sz w:val="20"/>
        </w:rPr>
        <w:t> </w:t>
      </w:r>
      <w:r>
        <w:rPr>
          <w:sz w:val="20"/>
        </w:rPr>
        <w:t>en la sentencia bajo comentario a los precedentes de la Corte Constitucional de Colombia,</w:t>
      </w:r>
      <w:r>
        <w:rPr>
          <w:spacing w:val="-4"/>
          <w:sz w:val="20"/>
        </w:rPr>
        <w:t> </w:t>
      </w:r>
      <w:r>
        <w:rPr>
          <w:sz w:val="20"/>
        </w:rPr>
        <w:t>la</w:t>
      </w:r>
      <w:r>
        <w:rPr>
          <w:spacing w:val="-4"/>
          <w:sz w:val="20"/>
        </w:rPr>
        <w:t> </w:t>
      </w:r>
      <w:r>
        <w:rPr>
          <w:sz w:val="20"/>
        </w:rPr>
        <w:t>Suprema</w:t>
      </w:r>
      <w:r>
        <w:rPr>
          <w:spacing w:val="-5"/>
          <w:sz w:val="20"/>
        </w:rPr>
        <w:t> </w:t>
      </w:r>
      <w:r>
        <w:rPr>
          <w:sz w:val="20"/>
        </w:rPr>
        <w:t>Corte</w:t>
      </w:r>
      <w:r>
        <w:rPr>
          <w:spacing w:val="-4"/>
          <w:sz w:val="20"/>
        </w:rPr>
        <w:t> </w:t>
      </w:r>
      <w:r>
        <w:rPr>
          <w:sz w:val="20"/>
        </w:rPr>
        <w:t>de</w:t>
      </w:r>
      <w:r>
        <w:rPr>
          <w:spacing w:val="-3"/>
          <w:sz w:val="20"/>
        </w:rPr>
        <w:t> </w:t>
      </w:r>
      <w:r>
        <w:rPr>
          <w:sz w:val="20"/>
        </w:rPr>
        <w:t>Justicia</w:t>
      </w:r>
      <w:r>
        <w:rPr>
          <w:spacing w:val="-5"/>
          <w:sz w:val="20"/>
        </w:rPr>
        <w:t> </w:t>
      </w:r>
      <w:r>
        <w:rPr>
          <w:sz w:val="20"/>
        </w:rPr>
        <w:t>de</w:t>
      </w:r>
      <w:r>
        <w:rPr>
          <w:spacing w:val="-4"/>
          <w:sz w:val="20"/>
        </w:rPr>
        <w:t> </w:t>
      </w:r>
      <w:r>
        <w:rPr>
          <w:sz w:val="20"/>
        </w:rPr>
        <w:t>la</w:t>
      </w:r>
      <w:r>
        <w:rPr>
          <w:spacing w:val="-5"/>
          <w:sz w:val="20"/>
        </w:rPr>
        <w:t> </w:t>
      </w:r>
      <w:r>
        <w:rPr>
          <w:sz w:val="20"/>
        </w:rPr>
        <w:t>Nación</w:t>
      </w:r>
      <w:r>
        <w:rPr>
          <w:spacing w:val="-4"/>
          <w:sz w:val="20"/>
        </w:rPr>
        <w:t> </w:t>
      </w:r>
      <w:r>
        <w:rPr>
          <w:sz w:val="20"/>
        </w:rPr>
        <w:t>de</w:t>
      </w:r>
      <w:r>
        <w:rPr>
          <w:spacing w:val="-4"/>
          <w:sz w:val="20"/>
        </w:rPr>
        <w:t> </w:t>
      </w:r>
      <w:r>
        <w:rPr>
          <w:sz w:val="20"/>
        </w:rPr>
        <w:t>México,</w:t>
      </w:r>
      <w:r>
        <w:rPr>
          <w:spacing w:val="-4"/>
          <w:sz w:val="20"/>
        </w:rPr>
        <w:t> </w:t>
      </w:r>
      <w:r>
        <w:rPr>
          <w:sz w:val="20"/>
        </w:rPr>
        <w:t>el</w:t>
      </w:r>
      <w:r>
        <w:rPr>
          <w:spacing w:val="-4"/>
          <w:sz w:val="20"/>
        </w:rPr>
        <w:t> </w:t>
      </w:r>
      <w:r>
        <w:rPr>
          <w:sz w:val="20"/>
        </w:rPr>
        <w:t>Supremo</w:t>
      </w:r>
      <w:r>
        <w:rPr>
          <w:spacing w:val="-4"/>
          <w:sz w:val="20"/>
        </w:rPr>
        <w:t> </w:t>
      </w:r>
      <w:r>
        <w:rPr>
          <w:sz w:val="20"/>
        </w:rPr>
        <w:t>Tribunal Federal de Brasil y la Corte Constitucional de</w:t>
      </w:r>
      <w:r>
        <w:rPr>
          <w:spacing w:val="-15"/>
          <w:sz w:val="20"/>
        </w:rPr>
        <w:t> </w:t>
      </w:r>
      <w:r>
        <w:rPr>
          <w:sz w:val="20"/>
        </w:rPr>
        <w:t>Ecuador</w:t>
      </w:r>
      <w:hyperlink w:history="true" w:anchor="_bookmark261">
        <w:r>
          <w:rPr>
            <w:position w:val="7"/>
            <w:sz w:val="13"/>
          </w:rPr>
          <w:t>54</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La recíproca también es cierta, ya que los Tribunales Constitucionales han implementado los precedentes de esta Corte en sus decisiones sobre los DESCA. A modo</w:t>
      </w:r>
      <w:r>
        <w:rPr>
          <w:spacing w:val="-10"/>
          <w:sz w:val="20"/>
        </w:rPr>
        <w:t> </w:t>
      </w:r>
      <w:r>
        <w:rPr>
          <w:sz w:val="20"/>
        </w:rPr>
        <w:t>de</w:t>
      </w:r>
      <w:r>
        <w:rPr>
          <w:spacing w:val="-9"/>
          <w:sz w:val="20"/>
        </w:rPr>
        <w:t> </w:t>
      </w:r>
      <w:r>
        <w:rPr>
          <w:sz w:val="20"/>
        </w:rPr>
        <w:t>ejemplo,</w:t>
      </w:r>
      <w:r>
        <w:rPr>
          <w:spacing w:val="-10"/>
          <w:sz w:val="20"/>
        </w:rPr>
        <w:t> </w:t>
      </w:r>
      <w:r>
        <w:rPr>
          <w:sz w:val="20"/>
        </w:rPr>
        <w:t>en</w:t>
      </w:r>
      <w:r>
        <w:rPr>
          <w:spacing w:val="-9"/>
          <w:sz w:val="20"/>
        </w:rPr>
        <w:t> </w:t>
      </w:r>
      <w:r>
        <w:rPr>
          <w:sz w:val="20"/>
        </w:rPr>
        <w:t>el</w:t>
      </w:r>
      <w:r>
        <w:rPr>
          <w:spacing w:val="-9"/>
          <w:sz w:val="20"/>
        </w:rPr>
        <w:t> </w:t>
      </w:r>
      <w:r>
        <w:rPr>
          <w:sz w:val="20"/>
        </w:rPr>
        <w:t>seno</w:t>
      </w:r>
      <w:r>
        <w:rPr>
          <w:spacing w:val="-10"/>
          <w:sz w:val="20"/>
        </w:rPr>
        <w:t> </w:t>
      </w:r>
      <w:r>
        <w:rPr>
          <w:sz w:val="20"/>
        </w:rPr>
        <w:t>del</w:t>
      </w:r>
      <w:r>
        <w:rPr>
          <w:spacing w:val="-9"/>
          <w:sz w:val="20"/>
        </w:rPr>
        <w:t> </w:t>
      </w:r>
      <w:r>
        <w:rPr>
          <w:sz w:val="20"/>
        </w:rPr>
        <w:t>Supremo</w:t>
      </w:r>
      <w:r>
        <w:rPr>
          <w:spacing w:val="-10"/>
          <w:sz w:val="20"/>
        </w:rPr>
        <w:t> </w:t>
      </w:r>
      <w:r>
        <w:rPr>
          <w:sz w:val="20"/>
        </w:rPr>
        <w:t>Tribunal</w:t>
      </w:r>
      <w:r>
        <w:rPr>
          <w:spacing w:val="-9"/>
          <w:sz w:val="20"/>
        </w:rPr>
        <w:t> </w:t>
      </w:r>
      <w:r>
        <w:rPr>
          <w:sz w:val="20"/>
        </w:rPr>
        <w:t>Federal</w:t>
      </w:r>
      <w:r>
        <w:rPr>
          <w:spacing w:val="-9"/>
          <w:sz w:val="20"/>
        </w:rPr>
        <w:t> </w:t>
      </w:r>
      <w:r>
        <w:rPr>
          <w:sz w:val="20"/>
        </w:rPr>
        <w:t>de</w:t>
      </w:r>
      <w:r>
        <w:rPr>
          <w:spacing w:val="-10"/>
          <w:sz w:val="20"/>
        </w:rPr>
        <w:t> </w:t>
      </w:r>
      <w:r>
        <w:rPr>
          <w:sz w:val="20"/>
        </w:rPr>
        <w:t>Brasil,</w:t>
      </w:r>
      <w:r>
        <w:rPr>
          <w:spacing w:val="-10"/>
          <w:sz w:val="20"/>
        </w:rPr>
        <w:t> </w:t>
      </w:r>
      <w:r>
        <w:rPr>
          <w:sz w:val="20"/>
        </w:rPr>
        <w:t>en</w:t>
      </w:r>
      <w:r>
        <w:rPr>
          <w:spacing w:val="-10"/>
          <w:sz w:val="20"/>
        </w:rPr>
        <w:t> </w:t>
      </w:r>
      <w:r>
        <w:rPr>
          <w:sz w:val="20"/>
        </w:rPr>
        <w:t>el</w:t>
      </w:r>
      <w:r>
        <w:rPr>
          <w:spacing w:val="-9"/>
          <w:sz w:val="20"/>
        </w:rPr>
        <w:t> </w:t>
      </w:r>
      <w:r>
        <w:rPr>
          <w:sz w:val="20"/>
        </w:rPr>
        <w:t>marco</w:t>
      </w:r>
      <w:r>
        <w:rPr>
          <w:spacing w:val="-11"/>
          <w:sz w:val="20"/>
        </w:rPr>
        <w:t> </w:t>
      </w:r>
      <w:r>
        <w:rPr>
          <w:sz w:val="20"/>
        </w:rPr>
        <w:t>del reciente trámite del Argumento de Incumplimiento de Precepto Fundamental en materia de derechos ambientales (ADPF nº 708), uno de los ilustres magistrados de la Corte Constitucional brasileña invocó, en abierto diálogo con la hermenéutica practicada en este Tribunal, la Opinión Consultiva 23/2017 y el Caso </w:t>
      </w:r>
      <w:r>
        <w:rPr>
          <w:i/>
          <w:sz w:val="20"/>
        </w:rPr>
        <w:t>Lhaka Honhat </w:t>
      </w:r>
      <w:r>
        <w:rPr>
          <w:i/>
          <w:sz w:val="20"/>
        </w:rPr>
        <w:t>vs. Argentina </w:t>
      </w:r>
      <w:r>
        <w:rPr>
          <w:sz w:val="20"/>
        </w:rPr>
        <w:t>(2020), al presentar su</w:t>
      </w:r>
      <w:r>
        <w:rPr>
          <w:spacing w:val="-7"/>
          <w:sz w:val="20"/>
        </w:rPr>
        <w:t> </w:t>
      </w:r>
      <w:r>
        <w:rPr>
          <w:sz w:val="20"/>
        </w:rPr>
        <w:t>voto</w:t>
      </w:r>
      <w:hyperlink w:history="true" w:anchor="_bookmark262">
        <w:r>
          <w:rPr>
            <w:position w:val="7"/>
            <w:sz w:val="13"/>
          </w:rPr>
          <w:t>55</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8" w:firstLine="0"/>
        <w:jc w:val="both"/>
        <w:rPr>
          <w:sz w:val="20"/>
        </w:rPr>
      </w:pPr>
      <w:r>
        <w:rPr>
          <w:sz w:val="20"/>
        </w:rPr>
        <w:t>En este contexto, entiendo que, dada la estrecha relación con los tribunales constitucionales de los Estados, el ejercicio de la función institucional de la Corte, incluso en la interpretación y aplicación de las disposiciones convencionales sobre DESCA,</w:t>
      </w:r>
      <w:r>
        <w:rPr>
          <w:spacing w:val="-21"/>
          <w:sz w:val="20"/>
        </w:rPr>
        <w:t> </w:t>
      </w:r>
      <w:r>
        <w:rPr>
          <w:sz w:val="20"/>
        </w:rPr>
        <w:t>debe</w:t>
      </w:r>
      <w:r>
        <w:rPr>
          <w:spacing w:val="-20"/>
          <w:sz w:val="20"/>
        </w:rPr>
        <w:t> </w:t>
      </w:r>
      <w:r>
        <w:rPr>
          <w:sz w:val="20"/>
        </w:rPr>
        <w:t>considerar</w:t>
      </w:r>
      <w:r>
        <w:rPr>
          <w:spacing w:val="-21"/>
          <w:sz w:val="20"/>
        </w:rPr>
        <w:t> </w:t>
      </w:r>
      <w:r>
        <w:rPr>
          <w:sz w:val="20"/>
        </w:rPr>
        <w:t>las</w:t>
      </w:r>
      <w:r>
        <w:rPr>
          <w:spacing w:val="-21"/>
          <w:sz w:val="20"/>
        </w:rPr>
        <w:t> </w:t>
      </w:r>
      <w:r>
        <w:rPr>
          <w:sz w:val="20"/>
        </w:rPr>
        <w:t>repercusiones</w:t>
      </w:r>
      <w:r>
        <w:rPr>
          <w:spacing w:val="-21"/>
          <w:sz w:val="20"/>
        </w:rPr>
        <w:t> </w:t>
      </w:r>
      <w:r>
        <w:rPr>
          <w:sz w:val="20"/>
        </w:rPr>
        <w:t>en</w:t>
      </w:r>
      <w:r>
        <w:rPr>
          <w:spacing w:val="-21"/>
          <w:sz w:val="20"/>
        </w:rPr>
        <w:t> </w:t>
      </w:r>
      <w:r>
        <w:rPr>
          <w:sz w:val="20"/>
        </w:rPr>
        <w:t>las</w:t>
      </w:r>
      <w:r>
        <w:rPr>
          <w:spacing w:val="-21"/>
          <w:sz w:val="20"/>
        </w:rPr>
        <w:t> </w:t>
      </w:r>
      <w:r>
        <w:rPr>
          <w:sz w:val="20"/>
        </w:rPr>
        <w:t>esferas</w:t>
      </w:r>
      <w:r>
        <w:rPr>
          <w:spacing w:val="-21"/>
          <w:sz w:val="20"/>
        </w:rPr>
        <w:t> </w:t>
      </w:r>
      <w:r>
        <w:rPr>
          <w:sz w:val="20"/>
        </w:rPr>
        <w:t>constitucionales</w:t>
      </w:r>
      <w:r>
        <w:rPr>
          <w:spacing w:val="-21"/>
          <w:sz w:val="20"/>
        </w:rPr>
        <w:t> </w:t>
      </w:r>
      <w:r>
        <w:rPr>
          <w:sz w:val="20"/>
        </w:rPr>
        <w:t>y</w:t>
      </w:r>
      <w:r>
        <w:rPr>
          <w:spacing w:val="-21"/>
          <w:sz w:val="20"/>
        </w:rPr>
        <w:t> </w:t>
      </w:r>
      <w:r>
        <w:rPr>
          <w:sz w:val="20"/>
        </w:rPr>
        <w:t>la</w:t>
      </w:r>
      <w:r>
        <w:rPr>
          <w:spacing w:val="-20"/>
          <w:sz w:val="20"/>
        </w:rPr>
        <w:t> </w:t>
      </w:r>
      <w:r>
        <w:rPr>
          <w:sz w:val="20"/>
        </w:rPr>
        <w:t>realidad regional.</w:t>
      </w:r>
    </w:p>
    <w:p>
      <w:pPr>
        <w:pStyle w:val="BodyText"/>
        <w:spacing w:before="7"/>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Según mi pensamiento, esto significa que la coherencia y la integridad de los pronunciamientos de la Corte tienen un efecto en cadena a nivel nacional. La reiterada afirmación de la justiciabilidad del DESCA por parte de esta Corte – intérprete final de la Convención - ha implicado la absorción generalizada de este entendimiento por parte de los Tribunales de los Estados Parte de la Convención,</w:t>
      </w:r>
      <w:r>
        <w:rPr>
          <w:spacing w:val="-43"/>
          <w:sz w:val="20"/>
        </w:rPr>
        <w:t> </w:t>
      </w:r>
      <w:r>
        <w:rPr>
          <w:sz w:val="20"/>
        </w:rPr>
        <w:t>tal y como se espera que ocurra en el diálogo entre los distintos órganos</w:t>
      </w:r>
      <w:r>
        <w:rPr>
          <w:spacing w:val="-30"/>
          <w:sz w:val="20"/>
        </w:rPr>
        <w:t> </w:t>
      </w:r>
      <w:r>
        <w:rPr>
          <w:sz w:val="20"/>
        </w:rPr>
        <w:t>judiciales.</w:t>
      </w:r>
    </w:p>
    <w:p>
      <w:pPr>
        <w:pStyle w:val="BodyText"/>
        <w:spacing w:before="7"/>
        <w:rPr>
          <w:sz w:val="19"/>
        </w:rPr>
      </w:pPr>
    </w:p>
    <w:p>
      <w:pPr>
        <w:pStyle w:val="ListParagraph"/>
        <w:numPr>
          <w:ilvl w:val="0"/>
          <w:numId w:val="18"/>
        </w:numPr>
        <w:tabs>
          <w:tab w:pos="830" w:val="left" w:leader="none"/>
        </w:tabs>
        <w:spacing w:line="240" w:lineRule="auto" w:before="0" w:after="0"/>
        <w:ind w:left="121" w:right="119" w:firstLine="0"/>
        <w:jc w:val="both"/>
        <w:rPr>
          <w:sz w:val="20"/>
        </w:rPr>
      </w:pPr>
      <w:r>
        <w:rPr>
          <w:sz w:val="20"/>
        </w:rPr>
        <w:t>Los tribunales nacionales han consolidado el entendimiento y las políticas públicas se han construido en torno a esta comprensión de los DESCA. Existe,  </w:t>
      </w:r>
      <w:r>
        <w:rPr>
          <w:spacing w:val="57"/>
          <w:sz w:val="20"/>
        </w:rPr>
        <w:t> </w:t>
      </w:r>
      <w:r>
        <w:rPr>
          <w:sz w:val="20"/>
        </w:rPr>
        <w:t>por</w:t>
      </w:r>
    </w:p>
    <w:p>
      <w:pPr>
        <w:pStyle w:val="BodyText"/>
      </w:pPr>
    </w:p>
    <w:p>
      <w:pPr>
        <w:pStyle w:val="BodyText"/>
      </w:pPr>
    </w:p>
    <w:p>
      <w:pPr>
        <w:pStyle w:val="BodyText"/>
        <w:rPr>
          <w:sz w:val="14"/>
        </w:rPr>
      </w:pPr>
      <w:r>
        <w:rPr/>
        <w:pict>
          <v:line style="position:absolute;mso-position-horizontal-relative:page;mso-position-vertical-relative:paragraph;z-index:2392;mso-wrap-distance-left:0;mso-wrap-distance-right:0" from="85.080002pt,10.786153pt" to="229.080002pt,10.786153pt" stroked="true" strokeweight=".6pt" strokecolor="#000000">
            <v:stroke dashstyle="solid"/>
            <w10:wrap type="topAndBottom"/>
          </v:line>
        </w:pict>
      </w:r>
    </w:p>
    <w:p>
      <w:pPr>
        <w:spacing w:before="67"/>
        <w:ind w:left="121" w:right="0" w:firstLine="0"/>
        <w:jc w:val="both"/>
        <w:rPr>
          <w:sz w:val="16"/>
        </w:rPr>
      </w:pPr>
      <w:bookmarkStart w:name="_bookmark259" w:id="358"/>
      <w:bookmarkEnd w:id="358"/>
      <w:r>
        <w:rPr/>
      </w:r>
      <w:r>
        <w:rPr>
          <w:position w:val="6"/>
          <w:sz w:val="10"/>
        </w:rPr>
        <w:t>52          </w:t>
      </w:r>
      <w:r>
        <w:rPr>
          <w:sz w:val="16"/>
        </w:rPr>
        <w:t>Ibidem.  p. 20.</w:t>
      </w:r>
    </w:p>
    <w:p>
      <w:pPr>
        <w:spacing w:before="121"/>
        <w:ind w:left="121" w:right="118" w:firstLine="0"/>
        <w:jc w:val="both"/>
        <w:rPr>
          <w:sz w:val="16"/>
        </w:rPr>
      </w:pPr>
      <w:bookmarkStart w:name="_bookmark260" w:id="359"/>
      <w:bookmarkEnd w:id="359"/>
      <w:r>
        <w:rPr/>
      </w:r>
      <w:r>
        <w:rPr>
          <w:position w:val="6"/>
          <w:sz w:val="10"/>
        </w:rPr>
        <w:t>53  </w:t>
      </w:r>
      <w:r>
        <w:rPr>
          <w:sz w:val="16"/>
        </w:rPr>
        <w:t>A modo de ejemplo: Brasil (1988), Argentina (reforma em 1994), Colombia (1991), Paraguay   (1992),</w:t>
      </w:r>
      <w:r>
        <w:rPr>
          <w:spacing w:val="-7"/>
          <w:sz w:val="16"/>
        </w:rPr>
        <w:t> </w:t>
      </w:r>
      <w:r>
        <w:rPr>
          <w:sz w:val="16"/>
        </w:rPr>
        <w:t>Perú</w:t>
      </w:r>
      <w:r>
        <w:rPr>
          <w:spacing w:val="-7"/>
          <w:sz w:val="16"/>
        </w:rPr>
        <w:t> </w:t>
      </w:r>
      <w:r>
        <w:rPr>
          <w:sz w:val="16"/>
        </w:rPr>
        <w:t>(1993),</w:t>
      </w:r>
      <w:r>
        <w:rPr>
          <w:spacing w:val="-7"/>
          <w:sz w:val="16"/>
        </w:rPr>
        <w:t> </w:t>
      </w:r>
      <w:r>
        <w:rPr>
          <w:sz w:val="16"/>
        </w:rPr>
        <w:t>Ecuador</w:t>
      </w:r>
      <w:r>
        <w:rPr>
          <w:spacing w:val="-6"/>
          <w:sz w:val="16"/>
        </w:rPr>
        <w:t> </w:t>
      </w:r>
      <w:r>
        <w:rPr>
          <w:sz w:val="16"/>
        </w:rPr>
        <w:t>(1998,</w:t>
      </w:r>
      <w:r>
        <w:rPr>
          <w:spacing w:val="-7"/>
          <w:sz w:val="16"/>
        </w:rPr>
        <w:t> </w:t>
      </w:r>
      <w:r>
        <w:rPr>
          <w:sz w:val="16"/>
        </w:rPr>
        <w:t>2008),</w:t>
      </w:r>
      <w:r>
        <w:rPr>
          <w:spacing w:val="-7"/>
          <w:sz w:val="16"/>
        </w:rPr>
        <w:t> </w:t>
      </w:r>
      <w:r>
        <w:rPr>
          <w:sz w:val="16"/>
        </w:rPr>
        <w:t>Venezuela</w:t>
      </w:r>
      <w:r>
        <w:rPr>
          <w:spacing w:val="-7"/>
          <w:sz w:val="16"/>
        </w:rPr>
        <w:t> </w:t>
      </w:r>
      <w:r>
        <w:rPr>
          <w:sz w:val="16"/>
        </w:rPr>
        <w:t>(1999),</w:t>
      </w:r>
      <w:r>
        <w:rPr>
          <w:spacing w:val="-7"/>
          <w:sz w:val="16"/>
        </w:rPr>
        <w:t> </w:t>
      </w:r>
      <w:r>
        <w:rPr>
          <w:sz w:val="16"/>
        </w:rPr>
        <w:t>Bolivia</w:t>
      </w:r>
      <w:r>
        <w:rPr>
          <w:spacing w:val="-7"/>
          <w:sz w:val="16"/>
        </w:rPr>
        <w:t> </w:t>
      </w:r>
      <w:r>
        <w:rPr>
          <w:sz w:val="16"/>
        </w:rPr>
        <w:t>(2009),</w:t>
      </w:r>
      <w:r>
        <w:rPr>
          <w:spacing w:val="-7"/>
          <w:sz w:val="16"/>
        </w:rPr>
        <w:t> </w:t>
      </w:r>
      <w:r>
        <w:rPr>
          <w:sz w:val="16"/>
        </w:rPr>
        <w:t>México</w:t>
      </w:r>
      <w:r>
        <w:rPr>
          <w:spacing w:val="-5"/>
          <w:sz w:val="16"/>
        </w:rPr>
        <w:t> </w:t>
      </w:r>
      <w:r>
        <w:rPr>
          <w:sz w:val="16"/>
        </w:rPr>
        <w:t>(reforma</w:t>
      </w:r>
      <w:r>
        <w:rPr>
          <w:spacing w:val="-7"/>
          <w:sz w:val="16"/>
        </w:rPr>
        <w:t> </w:t>
      </w:r>
      <w:r>
        <w:rPr>
          <w:sz w:val="16"/>
        </w:rPr>
        <w:t>en</w:t>
      </w:r>
      <w:r>
        <w:rPr>
          <w:spacing w:val="-7"/>
          <w:sz w:val="16"/>
        </w:rPr>
        <w:t> </w:t>
      </w:r>
      <w:r>
        <w:rPr>
          <w:sz w:val="16"/>
        </w:rPr>
        <w:t>2011) y, de manera más tarde, Chile, cuya nueva constitución, que está en proceso de ser promulgada en el presente año 2022, otorga una amplia protección a los</w:t>
      </w:r>
      <w:r>
        <w:rPr>
          <w:spacing w:val="-24"/>
          <w:sz w:val="16"/>
        </w:rPr>
        <w:t> </w:t>
      </w:r>
      <w:r>
        <w:rPr>
          <w:sz w:val="16"/>
        </w:rPr>
        <w:t>DESCA.</w:t>
      </w:r>
    </w:p>
    <w:p>
      <w:pPr>
        <w:spacing w:before="119"/>
        <w:ind w:left="121" w:right="0" w:firstLine="0"/>
        <w:jc w:val="both"/>
        <w:rPr>
          <w:sz w:val="16"/>
        </w:rPr>
      </w:pPr>
      <w:bookmarkStart w:name="_bookmark261" w:id="360"/>
      <w:bookmarkEnd w:id="360"/>
      <w:r>
        <w:rPr/>
      </w:r>
      <w:r>
        <w:rPr>
          <w:position w:val="6"/>
          <w:sz w:val="10"/>
        </w:rPr>
        <w:t>54          </w:t>
      </w:r>
      <w:r>
        <w:rPr>
          <w:sz w:val="16"/>
        </w:rPr>
        <w:t>Sentencia, párr. 69 - 73</w:t>
      </w:r>
    </w:p>
    <w:p>
      <w:pPr>
        <w:spacing w:before="119"/>
        <w:ind w:left="121" w:right="118" w:firstLine="0"/>
        <w:jc w:val="both"/>
        <w:rPr>
          <w:sz w:val="16"/>
        </w:rPr>
      </w:pPr>
      <w:bookmarkStart w:name="_bookmark262" w:id="361"/>
      <w:bookmarkEnd w:id="361"/>
      <w:r>
        <w:rPr/>
      </w:r>
      <w:r>
        <w:rPr>
          <w:position w:val="6"/>
          <w:sz w:val="10"/>
        </w:rPr>
        <w:t>55        </w:t>
      </w:r>
      <w:r>
        <w:rPr>
          <w:sz w:val="16"/>
        </w:rPr>
        <w:t>Supremo Tribunal Federal. ADPF nº 708, Relator Ministro Luis Roberto Barroso. Juzgado el 04 de julio de 2022. Voto Vogal del Ministro Edson Fachin.</w:t>
      </w:r>
    </w:p>
    <w:p>
      <w:pPr>
        <w:spacing w:after="0"/>
        <w:jc w:val="both"/>
        <w:rPr>
          <w:sz w:val="16"/>
        </w:rPr>
        <w:sectPr>
          <w:pgSz w:w="11910" w:h="16840"/>
          <w:pgMar w:header="0" w:footer="946" w:top="1320" w:bottom="1140" w:left="1580" w:right="1580"/>
        </w:sectPr>
      </w:pPr>
    </w:p>
    <w:p>
      <w:pPr>
        <w:pStyle w:val="BodyText"/>
        <w:spacing w:before="78"/>
        <w:ind w:left="121" w:right="115"/>
        <w:jc w:val="both"/>
      </w:pPr>
      <w:r>
        <w:rPr/>
        <w:t>tanto, una pesada carga en una eventual reversión de la jurisprudencia de la Corte, no sólo argumentativa, sino también político-institucional.</w:t>
      </w:r>
    </w:p>
    <w:p>
      <w:pPr>
        <w:pStyle w:val="BodyText"/>
        <w:spacing w:before="9"/>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De</w:t>
      </w:r>
      <w:r>
        <w:rPr>
          <w:spacing w:val="-11"/>
          <w:sz w:val="20"/>
        </w:rPr>
        <w:t> </w:t>
      </w:r>
      <w:r>
        <w:rPr>
          <w:sz w:val="20"/>
        </w:rPr>
        <w:t>hecho,</w:t>
      </w:r>
      <w:r>
        <w:rPr>
          <w:spacing w:val="-10"/>
          <w:sz w:val="20"/>
        </w:rPr>
        <w:t> </w:t>
      </w:r>
      <w:r>
        <w:rPr>
          <w:sz w:val="20"/>
        </w:rPr>
        <w:t>la</w:t>
      </w:r>
      <w:r>
        <w:rPr>
          <w:spacing w:val="-11"/>
          <w:sz w:val="20"/>
        </w:rPr>
        <w:t> </w:t>
      </w:r>
      <w:r>
        <w:rPr>
          <w:sz w:val="20"/>
        </w:rPr>
        <w:t>jurisprudencia</w:t>
      </w:r>
      <w:r>
        <w:rPr>
          <w:spacing w:val="-11"/>
          <w:sz w:val="20"/>
        </w:rPr>
        <w:t> </w:t>
      </w:r>
      <w:r>
        <w:rPr>
          <w:sz w:val="20"/>
        </w:rPr>
        <w:t>de</w:t>
      </w:r>
      <w:r>
        <w:rPr>
          <w:spacing w:val="-11"/>
          <w:sz w:val="20"/>
        </w:rPr>
        <w:t> </w:t>
      </w:r>
      <w:r>
        <w:rPr>
          <w:sz w:val="20"/>
        </w:rPr>
        <w:t>la</w:t>
      </w:r>
      <w:r>
        <w:rPr>
          <w:spacing w:val="-11"/>
          <w:sz w:val="20"/>
        </w:rPr>
        <w:t> </w:t>
      </w:r>
      <w:r>
        <w:rPr>
          <w:sz w:val="20"/>
        </w:rPr>
        <w:t>Corte</w:t>
      </w:r>
      <w:r>
        <w:rPr>
          <w:spacing w:val="-10"/>
          <w:sz w:val="20"/>
        </w:rPr>
        <w:t> </w:t>
      </w:r>
      <w:r>
        <w:rPr>
          <w:sz w:val="20"/>
        </w:rPr>
        <w:t>sobre</w:t>
      </w:r>
      <w:r>
        <w:rPr>
          <w:spacing w:val="-10"/>
          <w:sz w:val="20"/>
        </w:rPr>
        <w:t> </w:t>
      </w:r>
      <w:r>
        <w:rPr>
          <w:sz w:val="20"/>
        </w:rPr>
        <w:t>los</w:t>
      </w:r>
      <w:r>
        <w:rPr>
          <w:spacing w:val="-10"/>
          <w:sz w:val="20"/>
        </w:rPr>
        <w:t> </w:t>
      </w:r>
      <w:r>
        <w:rPr>
          <w:sz w:val="20"/>
        </w:rPr>
        <w:t>DESCA</w:t>
      </w:r>
      <w:r>
        <w:rPr>
          <w:spacing w:val="-12"/>
          <w:sz w:val="20"/>
        </w:rPr>
        <w:t> </w:t>
      </w:r>
      <w:r>
        <w:rPr>
          <w:sz w:val="20"/>
        </w:rPr>
        <w:t>se</w:t>
      </w:r>
      <w:r>
        <w:rPr>
          <w:spacing w:val="-11"/>
          <w:sz w:val="20"/>
        </w:rPr>
        <w:t> </w:t>
      </w:r>
      <w:r>
        <w:rPr>
          <w:sz w:val="20"/>
        </w:rPr>
        <w:t>ha</w:t>
      </w:r>
      <w:r>
        <w:rPr>
          <w:spacing w:val="-11"/>
          <w:sz w:val="20"/>
        </w:rPr>
        <w:t> </w:t>
      </w:r>
      <w:r>
        <w:rPr>
          <w:sz w:val="20"/>
        </w:rPr>
        <w:t>arraigado</w:t>
      </w:r>
      <w:r>
        <w:rPr>
          <w:spacing w:val="-11"/>
          <w:sz w:val="20"/>
        </w:rPr>
        <w:t> </w:t>
      </w:r>
      <w:r>
        <w:rPr>
          <w:sz w:val="20"/>
        </w:rPr>
        <w:t>tanto en el entendimiento de los Estados que creo que es posible afirmar que la justiciabilidad de los DESCA se ha convertido irreversiblemente en un elemento del lenguaje común de los intérpretes de la</w:t>
      </w:r>
      <w:r>
        <w:rPr>
          <w:spacing w:val="-16"/>
          <w:sz w:val="20"/>
        </w:rPr>
        <w:t> </w:t>
      </w:r>
      <w:r>
        <w:rPr>
          <w:sz w:val="20"/>
        </w:rPr>
        <w:t>Convención.</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Durante</w:t>
      </w:r>
      <w:r>
        <w:rPr>
          <w:spacing w:val="-11"/>
          <w:sz w:val="20"/>
        </w:rPr>
        <w:t> </w:t>
      </w:r>
      <w:r>
        <w:rPr>
          <w:sz w:val="20"/>
        </w:rPr>
        <w:t>la</w:t>
      </w:r>
      <w:r>
        <w:rPr>
          <w:spacing w:val="-12"/>
          <w:sz w:val="20"/>
        </w:rPr>
        <w:t> </w:t>
      </w:r>
      <w:r>
        <w:rPr>
          <w:sz w:val="20"/>
        </w:rPr>
        <w:t>trayectoria</w:t>
      </w:r>
      <w:r>
        <w:rPr>
          <w:spacing w:val="-12"/>
          <w:sz w:val="20"/>
        </w:rPr>
        <w:t> </w:t>
      </w:r>
      <w:r>
        <w:rPr>
          <w:sz w:val="20"/>
        </w:rPr>
        <w:t>hacia</w:t>
      </w:r>
      <w:r>
        <w:rPr>
          <w:spacing w:val="-11"/>
          <w:sz w:val="20"/>
        </w:rPr>
        <w:t> </w:t>
      </w:r>
      <w:r>
        <w:rPr>
          <w:sz w:val="20"/>
        </w:rPr>
        <w:t>la</w:t>
      </w:r>
      <w:r>
        <w:rPr>
          <w:spacing w:val="-11"/>
          <w:sz w:val="20"/>
        </w:rPr>
        <w:t> </w:t>
      </w:r>
      <w:r>
        <w:rPr>
          <w:sz w:val="20"/>
        </w:rPr>
        <w:t>consolidación</w:t>
      </w:r>
      <w:r>
        <w:rPr>
          <w:spacing w:val="-11"/>
          <w:sz w:val="20"/>
        </w:rPr>
        <w:t> </w:t>
      </w:r>
      <w:r>
        <w:rPr>
          <w:sz w:val="20"/>
        </w:rPr>
        <w:t>de</w:t>
      </w:r>
      <w:r>
        <w:rPr>
          <w:spacing w:val="-11"/>
          <w:sz w:val="20"/>
        </w:rPr>
        <w:t> </w:t>
      </w:r>
      <w:r>
        <w:rPr>
          <w:sz w:val="20"/>
        </w:rPr>
        <w:t>la</w:t>
      </w:r>
      <w:r>
        <w:rPr>
          <w:spacing w:val="-11"/>
          <w:sz w:val="20"/>
        </w:rPr>
        <w:t> </w:t>
      </w:r>
      <w:r>
        <w:rPr>
          <w:sz w:val="20"/>
        </w:rPr>
        <w:t>justiciabilidad</w:t>
      </w:r>
      <w:r>
        <w:rPr>
          <w:spacing w:val="-10"/>
          <w:sz w:val="20"/>
        </w:rPr>
        <w:t> </w:t>
      </w:r>
      <w:r>
        <w:rPr>
          <w:sz w:val="20"/>
        </w:rPr>
        <w:t>directa</w:t>
      </w:r>
      <w:r>
        <w:rPr>
          <w:spacing w:val="-11"/>
          <w:sz w:val="20"/>
        </w:rPr>
        <w:t> </w:t>
      </w:r>
      <w:r>
        <w:rPr>
          <w:sz w:val="20"/>
        </w:rPr>
        <w:t>de</w:t>
      </w:r>
      <w:r>
        <w:rPr>
          <w:spacing w:val="-11"/>
          <w:sz w:val="20"/>
        </w:rPr>
        <w:t> </w:t>
      </w:r>
      <w:r>
        <w:rPr>
          <w:sz w:val="20"/>
        </w:rPr>
        <w:t>los DESCA,</w:t>
      </w:r>
      <w:r>
        <w:rPr>
          <w:spacing w:val="-14"/>
          <w:sz w:val="20"/>
        </w:rPr>
        <w:t> </w:t>
      </w:r>
      <w:r>
        <w:rPr>
          <w:sz w:val="20"/>
        </w:rPr>
        <w:t>surgió</w:t>
      </w:r>
      <w:r>
        <w:rPr>
          <w:spacing w:val="-13"/>
          <w:sz w:val="20"/>
        </w:rPr>
        <w:t> </w:t>
      </w:r>
      <w:r>
        <w:rPr>
          <w:sz w:val="20"/>
        </w:rPr>
        <w:t>la</w:t>
      </w:r>
      <w:r>
        <w:rPr>
          <w:spacing w:val="-14"/>
          <w:sz w:val="20"/>
        </w:rPr>
        <w:t> </w:t>
      </w:r>
      <w:r>
        <w:rPr>
          <w:sz w:val="20"/>
        </w:rPr>
        <w:t>preocupación</w:t>
      </w:r>
      <w:r>
        <w:rPr>
          <w:spacing w:val="-13"/>
          <w:sz w:val="20"/>
        </w:rPr>
        <w:t> </w:t>
      </w:r>
      <w:r>
        <w:rPr>
          <w:sz w:val="20"/>
        </w:rPr>
        <w:t>de</w:t>
      </w:r>
      <w:r>
        <w:rPr>
          <w:spacing w:val="-14"/>
          <w:sz w:val="20"/>
        </w:rPr>
        <w:t> </w:t>
      </w:r>
      <w:r>
        <w:rPr>
          <w:sz w:val="20"/>
        </w:rPr>
        <w:t>cómo</w:t>
      </w:r>
      <w:r>
        <w:rPr>
          <w:spacing w:val="-13"/>
          <w:sz w:val="20"/>
        </w:rPr>
        <w:t> </w:t>
      </w:r>
      <w:r>
        <w:rPr>
          <w:sz w:val="20"/>
        </w:rPr>
        <w:t>sería</w:t>
      </w:r>
      <w:r>
        <w:rPr>
          <w:spacing w:val="-14"/>
          <w:sz w:val="20"/>
        </w:rPr>
        <w:t> </w:t>
      </w:r>
      <w:r>
        <w:rPr>
          <w:sz w:val="20"/>
        </w:rPr>
        <w:t>recibida</w:t>
      </w:r>
      <w:r>
        <w:rPr>
          <w:spacing w:val="-14"/>
          <w:sz w:val="20"/>
        </w:rPr>
        <w:t> </w:t>
      </w:r>
      <w:r>
        <w:rPr>
          <w:sz w:val="20"/>
        </w:rPr>
        <w:t>esta</w:t>
      </w:r>
      <w:r>
        <w:rPr>
          <w:spacing w:val="-13"/>
          <w:sz w:val="20"/>
        </w:rPr>
        <w:t> </w:t>
      </w:r>
      <w:r>
        <w:rPr>
          <w:sz w:val="20"/>
        </w:rPr>
        <w:t>evolución</w:t>
      </w:r>
      <w:r>
        <w:rPr>
          <w:spacing w:val="-15"/>
          <w:sz w:val="20"/>
        </w:rPr>
        <w:t> </w:t>
      </w:r>
      <w:r>
        <w:rPr>
          <w:sz w:val="20"/>
        </w:rPr>
        <w:t>por</w:t>
      </w:r>
      <w:r>
        <w:rPr>
          <w:spacing w:val="-13"/>
          <w:sz w:val="20"/>
        </w:rPr>
        <w:t> </w:t>
      </w:r>
      <w:r>
        <w:rPr>
          <w:sz w:val="20"/>
        </w:rPr>
        <w:t>los</w:t>
      </w:r>
      <w:r>
        <w:rPr>
          <w:spacing w:val="-15"/>
          <w:sz w:val="20"/>
        </w:rPr>
        <w:t> </w:t>
      </w:r>
      <w:r>
        <w:rPr>
          <w:sz w:val="20"/>
        </w:rPr>
        <w:t>Estados. En concreto, preocupaba que los Estados pudieran resistirse a la justiciabilidad directa de los DESCA, lo que podría crear tensiones que afectaran a la legitimidad percibida de la</w:t>
      </w:r>
      <w:r>
        <w:rPr>
          <w:spacing w:val="-10"/>
          <w:sz w:val="20"/>
        </w:rPr>
        <w:t> </w:t>
      </w:r>
      <w:r>
        <w:rPr>
          <w:sz w:val="20"/>
        </w:rPr>
        <w:t>Corte.</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En</w:t>
      </w:r>
      <w:r>
        <w:rPr>
          <w:spacing w:val="-9"/>
          <w:sz w:val="20"/>
        </w:rPr>
        <w:t> </w:t>
      </w:r>
      <w:r>
        <w:rPr>
          <w:sz w:val="20"/>
        </w:rPr>
        <w:t>algunos</w:t>
      </w:r>
      <w:r>
        <w:rPr>
          <w:spacing w:val="-9"/>
          <w:sz w:val="20"/>
        </w:rPr>
        <w:t> </w:t>
      </w:r>
      <w:r>
        <w:rPr>
          <w:sz w:val="20"/>
        </w:rPr>
        <w:t>casos,</w:t>
      </w:r>
      <w:r>
        <w:rPr>
          <w:spacing w:val="-9"/>
          <w:sz w:val="20"/>
        </w:rPr>
        <w:t> </w:t>
      </w:r>
      <w:r>
        <w:rPr>
          <w:sz w:val="20"/>
        </w:rPr>
        <w:t>durante</w:t>
      </w:r>
      <w:r>
        <w:rPr>
          <w:spacing w:val="-9"/>
          <w:sz w:val="20"/>
        </w:rPr>
        <w:t> </w:t>
      </w:r>
      <w:r>
        <w:rPr>
          <w:sz w:val="20"/>
        </w:rPr>
        <w:t>el</w:t>
      </w:r>
      <w:r>
        <w:rPr>
          <w:spacing w:val="-9"/>
          <w:sz w:val="20"/>
        </w:rPr>
        <w:t> </w:t>
      </w:r>
      <w:r>
        <w:rPr>
          <w:sz w:val="20"/>
        </w:rPr>
        <w:t>proceso</w:t>
      </w:r>
      <w:r>
        <w:rPr>
          <w:spacing w:val="-10"/>
          <w:sz w:val="20"/>
        </w:rPr>
        <w:t> </w:t>
      </w:r>
      <w:r>
        <w:rPr>
          <w:sz w:val="20"/>
        </w:rPr>
        <w:t>de</w:t>
      </w:r>
      <w:r>
        <w:rPr>
          <w:spacing w:val="-9"/>
          <w:sz w:val="20"/>
        </w:rPr>
        <w:t> </w:t>
      </w:r>
      <w:r>
        <w:rPr>
          <w:sz w:val="20"/>
        </w:rPr>
        <w:t>consolidación</w:t>
      </w:r>
      <w:r>
        <w:rPr>
          <w:spacing w:val="-10"/>
          <w:sz w:val="20"/>
        </w:rPr>
        <w:t> </w:t>
      </w:r>
      <w:r>
        <w:rPr>
          <w:sz w:val="20"/>
        </w:rPr>
        <w:t>de</w:t>
      </w:r>
      <w:r>
        <w:rPr>
          <w:spacing w:val="-10"/>
          <w:sz w:val="20"/>
        </w:rPr>
        <w:t> </w:t>
      </w:r>
      <w:r>
        <w:rPr>
          <w:sz w:val="20"/>
        </w:rPr>
        <w:t>este</w:t>
      </w:r>
      <w:r>
        <w:rPr>
          <w:spacing w:val="-10"/>
          <w:sz w:val="20"/>
        </w:rPr>
        <w:t> </w:t>
      </w:r>
      <w:r>
        <w:rPr>
          <w:sz w:val="20"/>
        </w:rPr>
        <w:t>entendimiento, se plantearon excepciones preliminares sobre la competencia de la Corte para analizar los DESCA en base al artículo 26 del tratado. Sin embargo, este debate ha concluido hace tiempo en una mayoría de Estados que acogen la justiciabilidad directa de los DESCA, lo que demuestra su compromiso de trabajar junto a los órganos del SIDH para su realización</w:t>
      </w:r>
      <w:r>
        <w:rPr>
          <w:spacing w:val="-19"/>
          <w:sz w:val="20"/>
        </w:rPr>
        <w:t> </w:t>
      </w:r>
      <w:r>
        <w:rPr>
          <w:sz w:val="20"/>
        </w:rPr>
        <w:t>efectiva.</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En la dinámica actual, la cooperación entre los Estados y los órganos interamericanos</w:t>
      </w:r>
      <w:r>
        <w:rPr>
          <w:spacing w:val="-7"/>
          <w:sz w:val="20"/>
        </w:rPr>
        <w:t> </w:t>
      </w:r>
      <w:r>
        <w:rPr>
          <w:sz w:val="20"/>
        </w:rPr>
        <w:t>es</w:t>
      </w:r>
      <w:r>
        <w:rPr>
          <w:spacing w:val="-8"/>
          <w:sz w:val="20"/>
        </w:rPr>
        <w:t> </w:t>
      </w:r>
      <w:r>
        <w:rPr>
          <w:sz w:val="20"/>
        </w:rPr>
        <w:t>constante,</w:t>
      </w:r>
      <w:r>
        <w:rPr>
          <w:spacing w:val="-7"/>
          <w:sz w:val="20"/>
        </w:rPr>
        <w:t> </w:t>
      </w:r>
      <w:r>
        <w:rPr>
          <w:sz w:val="20"/>
        </w:rPr>
        <w:t>ya</w:t>
      </w:r>
      <w:r>
        <w:rPr>
          <w:spacing w:val="-7"/>
          <w:sz w:val="20"/>
        </w:rPr>
        <w:t> </w:t>
      </w:r>
      <w:r>
        <w:rPr>
          <w:sz w:val="20"/>
        </w:rPr>
        <w:t>que</w:t>
      </w:r>
      <w:r>
        <w:rPr>
          <w:spacing w:val="-7"/>
          <w:sz w:val="20"/>
        </w:rPr>
        <w:t> </w:t>
      </w:r>
      <w:r>
        <w:rPr>
          <w:sz w:val="20"/>
        </w:rPr>
        <w:t>los</w:t>
      </w:r>
      <w:r>
        <w:rPr>
          <w:spacing w:val="-7"/>
          <w:sz w:val="20"/>
        </w:rPr>
        <w:t> </w:t>
      </w:r>
      <w:r>
        <w:rPr>
          <w:sz w:val="20"/>
        </w:rPr>
        <w:t>gobiernos</w:t>
      </w:r>
      <w:r>
        <w:rPr>
          <w:spacing w:val="-7"/>
          <w:sz w:val="20"/>
        </w:rPr>
        <w:t> </w:t>
      </w:r>
      <w:r>
        <w:rPr>
          <w:sz w:val="20"/>
        </w:rPr>
        <w:t>nacionales</w:t>
      </w:r>
      <w:r>
        <w:rPr>
          <w:spacing w:val="-8"/>
          <w:sz w:val="20"/>
        </w:rPr>
        <w:t> </w:t>
      </w:r>
      <w:r>
        <w:rPr>
          <w:sz w:val="20"/>
        </w:rPr>
        <w:t>nombran</w:t>
      </w:r>
      <w:r>
        <w:rPr>
          <w:spacing w:val="-6"/>
          <w:sz w:val="20"/>
        </w:rPr>
        <w:t> </w:t>
      </w:r>
      <w:r>
        <w:rPr>
          <w:sz w:val="20"/>
        </w:rPr>
        <w:t>a</w:t>
      </w:r>
      <w:r>
        <w:rPr>
          <w:spacing w:val="-7"/>
          <w:sz w:val="20"/>
        </w:rPr>
        <w:t> </w:t>
      </w:r>
      <w:r>
        <w:rPr>
          <w:sz w:val="20"/>
        </w:rPr>
        <w:t>miembros de la composición de las entidades interamericanas, envían representantes a las audiencias ante la Comisión y la Corte, preparan informes periódicos y temáticos sobre</w:t>
      </w:r>
      <w:r>
        <w:rPr>
          <w:spacing w:val="-18"/>
          <w:sz w:val="20"/>
        </w:rPr>
        <w:t> </w:t>
      </w:r>
      <w:r>
        <w:rPr>
          <w:sz w:val="20"/>
        </w:rPr>
        <w:t>la</w:t>
      </w:r>
      <w:r>
        <w:rPr>
          <w:spacing w:val="-18"/>
          <w:sz w:val="20"/>
        </w:rPr>
        <w:t> </w:t>
      </w:r>
      <w:r>
        <w:rPr>
          <w:sz w:val="20"/>
        </w:rPr>
        <w:t>protección</w:t>
      </w:r>
      <w:r>
        <w:rPr>
          <w:spacing w:val="-18"/>
          <w:sz w:val="20"/>
        </w:rPr>
        <w:t> </w:t>
      </w:r>
      <w:r>
        <w:rPr>
          <w:sz w:val="20"/>
        </w:rPr>
        <w:t>de</w:t>
      </w:r>
      <w:r>
        <w:rPr>
          <w:spacing w:val="-18"/>
          <w:sz w:val="20"/>
        </w:rPr>
        <w:t> </w:t>
      </w:r>
      <w:r>
        <w:rPr>
          <w:sz w:val="20"/>
        </w:rPr>
        <w:t>los</w:t>
      </w:r>
      <w:r>
        <w:rPr>
          <w:spacing w:val="-17"/>
          <w:sz w:val="20"/>
        </w:rPr>
        <w:t> </w:t>
      </w:r>
      <w:r>
        <w:rPr>
          <w:sz w:val="20"/>
        </w:rPr>
        <w:t>derechos</w:t>
      </w:r>
      <w:r>
        <w:rPr>
          <w:spacing w:val="-19"/>
          <w:sz w:val="20"/>
        </w:rPr>
        <w:t> </w:t>
      </w:r>
      <w:r>
        <w:rPr>
          <w:sz w:val="20"/>
        </w:rPr>
        <w:t>humanos</w:t>
      </w:r>
      <w:r>
        <w:rPr>
          <w:spacing w:val="-19"/>
          <w:sz w:val="20"/>
        </w:rPr>
        <w:t> </w:t>
      </w:r>
      <w:r>
        <w:rPr>
          <w:sz w:val="20"/>
        </w:rPr>
        <w:t>en</w:t>
      </w:r>
      <w:r>
        <w:rPr>
          <w:spacing w:val="-17"/>
          <w:sz w:val="20"/>
        </w:rPr>
        <w:t> </w:t>
      </w:r>
      <w:r>
        <w:rPr>
          <w:sz w:val="20"/>
        </w:rPr>
        <w:t>sus</w:t>
      </w:r>
      <w:r>
        <w:rPr>
          <w:spacing w:val="-19"/>
          <w:sz w:val="20"/>
        </w:rPr>
        <w:t> </w:t>
      </w:r>
      <w:r>
        <w:rPr>
          <w:sz w:val="20"/>
        </w:rPr>
        <w:t>territorios</w:t>
      </w:r>
      <w:r>
        <w:rPr>
          <w:spacing w:val="-17"/>
          <w:sz w:val="20"/>
        </w:rPr>
        <w:t> </w:t>
      </w:r>
      <w:r>
        <w:rPr>
          <w:sz w:val="20"/>
        </w:rPr>
        <w:t>y</w:t>
      </w:r>
      <w:r>
        <w:rPr>
          <w:spacing w:val="-18"/>
          <w:sz w:val="20"/>
        </w:rPr>
        <w:t> </w:t>
      </w:r>
      <w:r>
        <w:rPr>
          <w:sz w:val="20"/>
        </w:rPr>
        <w:t>reciben</w:t>
      </w:r>
      <w:r>
        <w:rPr>
          <w:spacing w:val="-17"/>
          <w:sz w:val="20"/>
        </w:rPr>
        <w:t> </w:t>
      </w:r>
      <w:r>
        <w:rPr>
          <w:sz w:val="20"/>
        </w:rPr>
        <w:t>delegaciones interamericanas para realizar evaluaciones e</w:t>
      </w:r>
      <w:r>
        <w:rPr>
          <w:spacing w:val="-26"/>
          <w:sz w:val="20"/>
        </w:rPr>
        <w:t> </w:t>
      </w:r>
      <w:r>
        <w:rPr>
          <w:sz w:val="20"/>
        </w:rPr>
        <w:t>investigaciones.</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Las excepciones preliminares destinadas a negar la competencia de Corte sobre el artículo 26 son, en consonancia con la formación de esta auténtica cultura de la justiciabilidad de los DESCA, cada vez más infrecuentes</w:t>
      </w:r>
      <w:hyperlink w:history="true" w:anchor="_bookmark263">
        <w:r>
          <w:rPr>
            <w:position w:val="7"/>
            <w:sz w:val="13"/>
          </w:rPr>
          <w:t>56</w:t>
        </w:r>
      </w:hyperlink>
      <w:r>
        <w:rPr>
          <w:sz w:val="20"/>
        </w:rPr>
        <w:t>. Incluso hay situaciones en las que los Estados aceptan espontáneamente su responsabilidad internacional por violaciones directas del artículo 26 de la Convención, lo que nunca habrían</w:t>
      </w:r>
      <w:r>
        <w:rPr>
          <w:spacing w:val="-17"/>
          <w:sz w:val="20"/>
        </w:rPr>
        <w:t> </w:t>
      </w:r>
      <w:r>
        <w:rPr>
          <w:sz w:val="20"/>
        </w:rPr>
        <w:t>hecho</w:t>
      </w:r>
      <w:r>
        <w:rPr>
          <w:spacing w:val="-17"/>
          <w:sz w:val="20"/>
        </w:rPr>
        <w:t> </w:t>
      </w:r>
      <w:r>
        <w:rPr>
          <w:sz w:val="20"/>
        </w:rPr>
        <w:t>si</w:t>
      </w:r>
      <w:r>
        <w:rPr>
          <w:spacing w:val="-16"/>
          <w:sz w:val="20"/>
        </w:rPr>
        <w:t> </w:t>
      </w:r>
      <w:r>
        <w:rPr>
          <w:sz w:val="20"/>
        </w:rPr>
        <w:t>hubiera</w:t>
      </w:r>
      <w:r>
        <w:rPr>
          <w:spacing w:val="-17"/>
          <w:sz w:val="20"/>
        </w:rPr>
        <w:t> </w:t>
      </w:r>
      <w:r>
        <w:rPr>
          <w:sz w:val="20"/>
        </w:rPr>
        <w:t>una</w:t>
      </w:r>
      <w:r>
        <w:rPr>
          <w:spacing w:val="-17"/>
          <w:sz w:val="20"/>
        </w:rPr>
        <w:t> </w:t>
      </w:r>
      <w:r>
        <w:rPr>
          <w:sz w:val="20"/>
        </w:rPr>
        <w:t>mínima</w:t>
      </w:r>
      <w:r>
        <w:rPr>
          <w:spacing w:val="-17"/>
          <w:sz w:val="20"/>
        </w:rPr>
        <w:t> </w:t>
      </w:r>
      <w:r>
        <w:rPr>
          <w:sz w:val="20"/>
        </w:rPr>
        <w:t>duda</w:t>
      </w:r>
      <w:r>
        <w:rPr>
          <w:spacing w:val="-17"/>
          <w:sz w:val="20"/>
        </w:rPr>
        <w:t> </w:t>
      </w:r>
      <w:r>
        <w:rPr>
          <w:sz w:val="20"/>
        </w:rPr>
        <w:t>sobre</w:t>
      </w:r>
      <w:r>
        <w:rPr>
          <w:spacing w:val="-16"/>
          <w:sz w:val="20"/>
        </w:rPr>
        <w:t> </w:t>
      </w:r>
      <w:r>
        <w:rPr>
          <w:sz w:val="20"/>
        </w:rPr>
        <w:t>su</w:t>
      </w:r>
      <w:r>
        <w:rPr>
          <w:spacing w:val="-16"/>
          <w:sz w:val="20"/>
        </w:rPr>
        <w:t> </w:t>
      </w:r>
      <w:r>
        <w:rPr>
          <w:sz w:val="20"/>
        </w:rPr>
        <w:t>aplicabilidad</w:t>
      </w:r>
      <w:r>
        <w:rPr>
          <w:spacing w:val="-16"/>
          <w:sz w:val="20"/>
        </w:rPr>
        <w:t> </w:t>
      </w:r>
      <w:r>
        <w:rPr>
          <w:sz w:val="20"/>
        </w:rPr>
        <w:t>inmediata</w:t>
      </w:r>
      <w:hyperlink w:history="true" w:anchor="_bookmark264">
        <w:r>
          <w:rPr>
            <w:position w:val="7"/>
            <w:sz w:val="13"/>
          </w:rPr>
          <w:t>57</w:t>
        </w:r>
      </w:hyperlink>
      <w:r>
        <w:rPr>
          <w:sz w:val="20"/>
        </w:rPr>
        <w:t>.</w:t>
      </w:r>
      <w:r>
        <w:rPr>
          <w:spacing w:val="-16"/>
          <w:sz w:val="20"/>
        </w:rPr>
        <w:t> </w:t>
      </w:r>
      <w:r>
        <w:rPr>
          <w:sz w:val="20"/>
        </w:rPr>
        <w:t>En</w:t>
      </w:r>
      <w:r>
        <w:rPr>
          <w:spacing w:val="-17"/>
          <w:sz w:val="20"/>
        </w:rPr>
        <w:t> </w:t>
      </w:r>
      <w:r>
        <w:rPr>
          <w:sz w:val="20"/>
        </w:rPr>
        <w:t>este sentido,</w:t>
      </w:r>
      <w:r>
        <w:rPr>
          <w:spacing w:val="-13"/>
          <w:sz w:val="20"/>
        </w:rPr>
        <w:t> </w:t>
      </w:r>
      <w:r>
        <w:rPr>
          <w:sz w:val="20"/>
        </w:rPr>
        <w:t>es</w:t>
      </w:r>
      <w:r>
        <w:rPr>
          <w:spacing w:val="-13"/>
          <w:sz w:val="20"/>
        </w:rPr>
        <w:t> </w:t>
      </w:r>
      <w:r>
        <w:rPr>
          <w:sz w:val="20"/>
        </w:rPr>
        <w:t>especialmente</w:t>
      </w:r>
      <w:r>
        <w:rPr>
          <w:spacing w:val="-11"/>
          <w:sz w:val="20"/>
        </w:rPr>
        <w:t> </w:t>
      </w:r>
      <w:r>
        <w:rPr>
          <w:sz w:val="20"/>
        </w:rPr>
        <w:t>saludable</w:t>
      </w:r>
      <w:r>
        <w:rPr>
          <w:spacing w:val="-11"/>
          <w:sz w:val="20"/>
        </w:rPr>
        <w:t> </w:t>
      </w:r>
      <w:r>
        <w:rPr>
          <w:sz w:val="20"/>
        </w:rPr>
        <w:t>y</w:t>
      </w:r>
      <w:r>
        <w:rPr>
          <w:spacing w:val="-11"/>
          <w:sz w:val="20"/>
        </w:rPr>
        <w:t> </w:t>
      </w:r>
      <w:r>
        <w:rPr>
          <w:sz w:val="20"/>
        </w:rPr>
        <w:t>relevante</w:t>
      </w:r>
      <w:r>
        <w:rPr>
          <w:spacing w:val="-11"/>
          <w:sz w:val="20"/>
        </w:rPr>
        <w:t> </w:t>
      </w:r>
      <w:r>
        <w:rPr>
          <w:sz w:val="20"/>
        </w:rPr>
        <w:t>la</w:t>
      </w:r>
      <w:r>
        <w:rPr>
          <w:spacing w:val="-12"/>
          <w:sz w:val="20"/>
        </w:rPr>
        <w:t> </w:t>
      </w:r>
      <w:r>
        <w:rPr>
          <w:sz w:val="20"/>
        </w:rPr>
        <w:t>iniciativa</w:t>
      </w:r>
      <w:r>
        <w:rPr>
          <w:spacing w:val="-11"/>
          <w:sz w:val="20"/>
        </w:rPr>
        <w:t> </w:t>
      </w:r>
      <w:r>
        <w:rPr>
          <w:sz w:val="20"/>
        </w:rPr>
        <w:t>de</w:t>
      </w:r>
      <w:r>
        <w:rPr>
          <w:spacing w:val="-11"/>
          <w:sz w:val="20"/>
        </w:rPr>
        <w:t> </w:t>
      </w:r>
      <w:r>
        <w:rPr>
          <w:sz w:val="20"/>
        </w:rPr>
        <w:t>Costa</w:t>
      </w:r>
      <w:r>
        <w:rPr>
          <w:spacing w:val="-13"/>
          <w:sz w:val="20"/>
        </w:rPr>
        <w:t> </w:t>
      </w:r>
      <w:r>
        <w:rPr>
          <w:sz w:val="20"/>
        </w:rPr>
        <w:t>Rica,</w:t>
      </w:r>
      <w:r>
        <w:rPr>
          <w:spacing w:val="-11"/>
          <w:sz w:val="20"/>
        </w:rPr>
        <w:t> </w:t>
      </w:r>
      <w:r>
        <w:rPr>
          <w:sz w:val="20"/>
        </w:rPr>
        <w:t>en</w:t>
      </w:r>
      <w:r>
        <w:rPr>
          <w:spacing w:val="-11"/>
          <w:sz w:val="20"/>
        </w:rPr>
        <w:t> </w:t>
      </w:r>
      <w:r>
        <w:rPr>
          <w:sz w:val="20"/>
        </w:rPr>
        <w:t>el</w:t>
      </w:r>
      <w:r>
        <w:rPr>
          <w:spacing w:val="-11"/>
          <w:sz w:val="20"/>
        </w:rPr>
        <w:t> </w:t>
      </w:r>
      <w:r>
        <w:rPr>
          <w:sz w:val="20"/>
        </w:rPr>
        <w:t>caso que nos ocupa, de reconocer con orgullo la violación del derecho al trabajo del Sr. Guevara</w:t>
      </w:r>
      <w:r>
        <w:rPr>
          <w:spacing w:val="-9"/>
          <w:sz w:val="20"/>
        </w:rPr>
        <w:t> </w:t>
      </w:r>
      <w:r>
        <w:rPr>
          <w:sz w:val="20"/>
        </w:rPr>
        <w:t>Díaz</w:t>
      </w:r>
      <w:r>
        <w:rPr>
          <w:spacing w:val="-9"/>
          <w:sz w:val="20"/>
        </w:rPr>
        <w:t> </w:t>
      </w:r>
      <w:r>
        <w:rPr>
          <w:sz w:val="20"/>
        </w:rPr>
        <w:t>en</w:t>
      </w:r>
      <w:r>
        <w:rPr>
          <w:spacing w:val="-9"/>
          <w:sz w:val="20"/>
        </w:rPr>
        <w:t> </w:t>
      </w:r>
      <w:r>
        <w:rPr>
          <w:sz w:val="20"/>
        </w:rPr>
        <w:t>base</w:t>
      </w:r>
      <w:r>
        <w:rPr>
          <w:spacing w:val="-10"/>
          <w:sz w:val="20"/>
        </w:rPr>
        <w:t> </w:t>
      </w:r>
      <w:r>
        <w:rPr>
          <w:sz w:val="20"/>
        </w:rPr>
        <w:t>al</w:t>
      </w:r>
      <w:r>
        <w:rPr>
          <w:spacing w:val="-8"/>
          <w:sz w:val="20"/>
        </w:rPr>
        <w:t> </w:t>
      </w:r>
      <w:r>
        <w:rPr>
          <w:sz w:val="20"/>
        </w:rPr>
        <w:t>artículo</w:t>
      </w:r>
      <w:r>
        <w:rPr>
          <w:spacing w:val="-10"/>
          <w:sz w:val="20"/>
        </w:rPr>
        <w:t> </w:t>
      </w:r>
      <w:r>
        <w:rPr>
          <w:sz w:val="20"/>
        </w:rPr>
        <w:t>26,</w:t>
      </w:r>
      <w:r>
        <w:rPr>
          <w:spacing w:val="-8"/>
          <w:sz w:val="20"/>
        </w:rPr>
        <w:t> </w:t>
      </w:r>
      <w:r>
        <w:rPr>
          <w:sz w:val="20"/>
        </w:rPr>
        <w:t>así</w:t>
      </w:r>
      <w:r>
        <w:rPr>
          <w:spacing w:val="-9"/>
          <w:sz w:val="20"/>
        </w:rPr>
        <w:t> </w:t>
      </w:r>
      <w:r>
        <w:rPr>
          <w:sz w:val="20"/>
        </w:rPr>
        <w:t>como</w:t>
      </w:r>
      <w:r>
        <w:rPr>
          <w:spacing w:val="-10"/>
          <w:sz w:val="20"/>
        </w:rPr>
        <w:t> </w:t>
      </w:r>
      <w:r>
        <w:rPr>
          <w:sz w:val="20"/>
        </w:rPr>
        <w:t>el</w:t>
      </w:r>
      <w:r>
        <w:rPr>
          <w:spacing w:val="-9"/>
          <w:sz w:val="20"/>
        </w:rPr>
        <w:t> </w:t>
      </w:r>
      <w:r>
        <w:rPr>
          <w:sz w:val="20"/>
        </w:rPr>
        <w:t>reconocimiento</w:t>
      </w:r>
      <w:r>
        <w:rPr>
          <w:spacing w:val="-10"/>
          <w:sz w:val="20"/>
        </w:rPr>
        <w:t> </w:t>
      </w:r>
      <w:r>
        <w:rPr>
          <w:sz w:val="20"/>
        </w:rPr>
        <w:t>similar</w:t>
      </w:r>
      <w:r>
        <w:rPr>
          <w:spacing w:val="-8"/>
          <w:sz w:val="20"/>
        </w:rPr>
        <w:t> </w:t>
      </w:r>
      <w:r>
        <w:rPr>
          <w:sz w:val="20"/>
        </w:rPr>
        <w:t>realizado</w:t>
      </w:r>
      <w:r>
        <w:rPr>
          <w:spacing w:val="-10"/>
          <w:sz w:val="20"/>
        </w:rPr>
        <w:t> </w:t>
      </w:r>
      <w:r>
        <w:rPr>
          <w:sz w:val="20"/>
        </w:rPr>
        <w:t>por Honduras el año</w:t>
      </w:r>
      <w:r>
        <w:rPr>
          <w:spacing w:val="-11"/>
          <w:sz w:val="20"/>
        </w:rPr>
        <w:t> </w:t>
      </w:r>
      <w:r>
        <w:rPr>
          <w:sz w:val="20"/>
        </w:rPr>
        <w:t>anterior.</w:t>
      </w:r>
    </w:p>
    <w:p>
      <w:pPr>
        <w:pStyle w:val="BodyText"/>
        <w:spacing w:before="7"/>
        <w:rPr>
          <w:sz w:val="19"/>
        </w:rPr>
      </w:pPr>
    </w:p>
    <w:p>
      <w:pPr>
        <w:pStyle w:val="ListParagraph"/>
        <w:numPr>
          <w:ilvl w:val="0"/>
          <w:numId w:val="18"/>
        </w:numPr>
        <w:tabs>
          <w:tab w:pos="830" w:val="left" w:leader="none"/>
        </w:tabs>
        <w:spacing w:line="240" w:lineRule="auto" w:before="1" w:after="0"/>
        <w:ind w:left="121" w:right="115" w:firstLine="0"/>
        <w:jc w:val="both"/>
        <w:rPr>
          <w:sz w:val="20"/>
        </w:rPr>
      </w:pPr>
      <w:r>
        <w:rPr>
          <w:sz w:val="20"/>
        </w:rPr>
        <w:t>En 2007, en su Informe sobre el acceso a la justicia como garantía de los derechos económicos, sociales y culturales, la Comisión señaló la importancia del deber</w:t>
      </w:r>
      <w:r>
        <w:rPr>
          <w:spacing w:val="-11"/>
          <w:sz w:val="20"/>
        </w:rPr>
        <w:t> </w:t>
      </w:r>
      <w:r>
        <w:rPr>
          <w:sz w:val="20"/>
        </w:rPr>
        <w:t>de</w:t>
      </w:r>
      <w:r>
        <w:rPr>
          <w:spacing w:val="-11"/>
          <w:sz w:val="20"/>
        </w:rPr>
        <w:t> </w:t>
      </w:r>
      <w:r>
        <w:rPr>
          <w:sz w:val="20"/>
        </w:rPr>
        <w:t>los</w:t>
      </w:r>
      <w:r>
        <w:rPr>
          <w:spacing w:val="-12"/>
          <w:sz w:val="20"/>
        </w:rPr>
        <w:t> </w:t>
      </w:r>
      <w:r>
        <w:rPr>
          <w:sz w:val="20"/>
        </w:rPr>
        <w:t>Estados</w:t>
      </w:r>
      <w:r>
        <w:rPr>
          <w:spacing w:val="-10"/>
          <w:sz w:val="20"/>
        </w:rPr>
        <w:t> </w:t>
      </w:r>
      <w:r>
        <w:rPr>
          <w:sz w:val="20"/>
        </w:rPr>
        <w:t>de</w:t>
      </w:r>
      <w:r>
        <w:rPr>
          <w:spacing w:val="-12"/>
          <w:sz w:val="20"/>
        </w:rPr>
        <w:t> </w:t>
      </w:r>
      <w:r>
        <w:rPr>
          <w:sz w:val="20"/>
        </w:rPr>
        <w:t>proporcionar</w:t>
      </w:r>
      <w:r>
        <w:rPr>
          <w:spacing w:val="-11"/>
          <w:sz w:val="20"/>
        </w:rPr>
        <w:t> </w:t>
      </w:r>
      <w:r>
        <w:rPr>
          <w:sz w:val="20"/>
        </w:rPr>
        <w:t>mecanismos</w:t>
      </w:r>
      <w:r>
        <w:rPr>
          <w:spacing w:val="-10"/>
          <w:sz w:val="20"/>
        </w:rPr>
        <w:t> </w:t>
      </w:r>
      <w:r>
        <w:rPr>
          <w:sz w:val="20"/>
        </w:rPr>
        <w:t>efectivos</w:t>
      </w:r>
      <w:r>
        <w:rPr>
          <w:spacing w:val="-12"/>
          <w:sz w:val="20"/>
        </w:rPr>
        <w:t> </w:t>
      </w:r>
      <w:r>
        <w:rPr>
          <w:sz w:val="20"/>
        </w:rPr>
        <w:t>de</w:t>
      </w:r>
      <w:r>
        <w:rPr>
          <w:spacing w:val="-11"/>
          <w:sz w:val="20"/>
        </w:rPr>
        <w:t> </w:t>
      </w:r>
      <w:r>
        <w:rPr>
          <w:sz w:val="20"/>
        </w:rPr>
        <w:t>acceso</w:t>
      </w:r>
      <w:r>
        <w:rPr>
          <w:spacing w:val="-11"/>
          <w:sz w:val="20"/>
        </w:rPr>
        <w:t> </w:t>
      </w:r>
      <w:r>
        <w:rPr>
          <w:sz w:val="20"/>
        </w:rPr>
        <w:t>a</w:t>
      </w:r>
      <w:r>
        <w:rPr>
          <w:spacing w:val="-12"/>
          <w:sz w:val="20"/>
        </w:rPr>
        <w:t> </w:t>
      </w:r>
      <w:r>
        <w:rPr>
          <w:sz w:val="20"/>
        </w:rPr>
        <w:t>la</w:t>
      </w:r>
      <w:r>
        <w:rPr>
          <w:spacing w:val="-12"/>
          <w:sz w:val="20"/>
        </w:rPr>
        <w:t> </w:t>
      </w:r>
      <w:r>
        <w:rPr>
          <w:sz w:val="20"/>
        </w:rPr>
        <w:t>justicia</w:t>
      </w:r>
      <w:r>
        <w:rPr>
          <w:spacing w:val="-12"/>
          <w:sz w:val="20"/>
        </w:rPr>
        <w:t> </w:t>
      </w:r>
      <w:r>
        <w:rPr>
          <w:sz w:val="20"/>
        </w:rPr>
        <w:t>en los casos de judicialización de las demandas de los DESCA</w:t>
      </w:r>
      <w:hyperlink w:history="true" w:anchor="_bookmark265">
        <w:r>
          <w:rPr>
            <w:position w:val="7"/>
            <w:sz w:val="13"/>
          </w:rPr>
          <w:t>58</w:t>
        </w:r>
      </w:hyperlink>
      <w:r>
        <w:rPr>
          <w:sz w:val="20"/>
        </w:rPr>
        <w:t>. Este deber se deriva precisamente</w:t>
      </w:r>
      <w:r>
        <w:rPr>
          <w:spacing w:val="-19"/>
          <w:sz w:val="20"/>
        </w:rPr>
        <w:t> </w:t>
      </w:r>
      <w:r>
        <w:rPr>
          <w:sz w:val="20"/>
        </w:rPr>
        <w:t>de</w:t>
      </w:r>
      <w:r>
        <w:rPr>
          <w:spacing w:val="-19"/>
          <w:sz w:val="20"/>
        </w:rPr>
        <w:t> </w:t>
      </w:r>
      <w:r>
        <w:rPr>
          <w:sz w:val="20"/>
        </w:rPr>
        <w:t>la</w:t>
      </w:r>
      <w:r>
        <w:rPr>
          <w:spacing w:val="-20"/>
          <w:sz w:val="20"/>
        </w:rPr>
        <w:t> </w:t>
      </w:r>
      <w:r>
        <w:rPr>
          <w:sz w:val="20"/>
        </w:rPr>
        <w:t>indivisibilidad,</w:t>
      </w:r>
      <w:r>
        <w:rPr>
          <w:spacing w:val="-19"/>
          <w:sz w:val="20"/>
        </w:rPr>
        <w:t> </w:t>
      </w:r>
      <w:r>
        <w:rPr>
          <w:sz w:val="20"/>
        </w:rPr>
        <w:t>interdependencia</w:t>
      </w:r>
      <w:r>
        <w:rPr>
          <w:spacing w:val="-20"/>
          <w:sz w:val="20"/>
        </w:rPr>
        <w:t> </w:t>
      </w:r>
      <w:r>
        <w:rPr>
          <w:sz w:val="20"/>
        </w:rPr>
        <w:t>e</w:t>
      </w:r>
      <w:r>
        <w:rPr>
          <w:spacing w:val="-20"/>
          <w:sz w:val="20"/>
        </w:rPr>
        <w:t> </w:t>
      </w:r>
      <w:r>
        <w:rPr>
          <w:sz w:val="20"/>
        </w:rPr>
        <w:t>interrelación</w:t>
      </w:r>
      <w:r>
        <w:rPr>
          <w:spacing w:val="-19"/>
          <w:sz w:val="20"/>
        </w:rPr>
        <w:t> </w:t>
      </w:r>
      <w:r>
        <w:rPr>
          <w:sz w:val="20"/>
        </w:rPr>
        <w:t>entre</w:t>
      </w:r>
      <w:r>
        <w:rPr>
          <w:spacing w:val="-19"/>
          <w:sz w:val="20"/>
        </w:rPr>
        <w:t> </w:t>
      </w:r>
      <w:r>
        <w:rPr>
          <w:sz w:val="20"/>
        </w:rPr>
        <w:t>los</w:t>
      </w:r>
      <w:r>
        <w:rPr>
          <w:spacing w:val="-20"/>
          <w:sz w:val="20"/>
        </w:rPr>
        <w:t> </w:t>
      </w:r>
      <w:r>
        <w:rPr>
          <w:sz w:val="20"/>
        </w:rPr>
        <w:t>derechos civiles y políticos y los derechos económicos, sociales y culturales, de modo que, como se afirma en las Directrices de Maastricht de 1997 sobre las violaciones de</w:t>
      </w:r>
      <w:r>
        <w:rPr>
          <w:spacing w:val="-8"/>
          <w:sz w:val="20"/>
        </w:rPr>
        <w:t> </w:t>
      </w:r>
      <w:r>
        <w:rPr>
          <w:sz w:val="20"/>
        </w:rPr>
        <w:t>los</w:t>
      </w:r>
    </w:p>
    <w:p>
      <w:pPr>
        <w:pStyle w:val="BodyText"/>
      </w:pPr>
    </w:p>
    <w:p>
      <w:pPr>
        <w:pStyle w:val="BodyText"/>
      </w:pPr>
    </w:p>
    <w:p>
      <w:pPr>
        <w:pStyle w:val="BodyText"/>
        <w:spacing w:before="1"/>
      </w:pPr>
    </w:p>
    <w:p>
      <w:pPr>
        <w:spacing w:before="0"/>
        <w:ind w:left="121" w:right="118" w:firstLine="0"/>
        <w:jc w:val="both"/>
        <w:rPr>
          <w:sz w:val="16"/>
        </w:rPr>
      </w:pPr>
      <w:bookmarkStart w:name="_bookmark263" w:id="362"/>
      <w:bookmarkEnd w:id="362"/>
      <w:r>
        <w:rPr/>
      </w:r>
      <w:r>
        <w:rPr>
          <w:position w:val="6"/>
          <w:sz w:val="10"/>
        </w:rPr>
        <w:t>56          </w:t>
      </w:r>
      <w:r>
        <w:rPr>
          <w:sz w:val="16"/>
        </w:rPr>
        <w:t>Llama la atención que, incluso en el caso en que se admitieron más DESCA en la lista comprendida en el artículo 26, el Estado demandado no presentó dicha excepción preliminar. </w:t>
      </w:r>
      <w:r>
        <w:rPr>
          <w:i/>
          <w:sz w:val="16"/>
        </w:rPr>
        <w:t>Cfr. Caso Comunidades </w:t>
      </w:r>
      <w:r>
        <w:rPr>
          <w:i/>
          <w:sz w:val="16"/>
        </w:rPr>
        <w:t>Indígenas</w:t>
      </w:r>
      <w:r>
        <w:rPr>
          <w:i/>
          <w:spacing w:val="-7"/>
          <w:sz w:val="16"/>
        </w:rPr>
        <w:t> </w:t>
      </w:r>
      <w:r>
        <w:rPr>
          <w:i/>
          <w:sz w:val="16"/>
        </w:rPr>
        <w:t>Miembros</w:t>
      </w:r>
      <w:r>
        <w:rPr>
          <w:i/>
          <w:spacing w:val="-8"/>
          <w:sz w:val="16"/>
        </w:rPr>
        <w:t> </w:t>
      </w:r>
      <w:r>
        <w:rPr>
          <w:i/>
          <w:sz w:val="16"/>
        </w:rPr>
        <w:t>de</w:t>
      </w:r>
      <w:r>
        <w:rPr>
          <w:i/>
          <w:spacing w:val="-8"/>
          <w:sz w:val="16"/>
        </w:rPr>
        <w:t> </w:t>
      </w:r>
      <w:r>
        <w:rPr>
          <w:i/>
          <w:sz w:val="16"/>
        </w:rPr>
        <w:t>la</w:t>
      </w:r>
      <w:r>
        <w:rPr>
          <w:i/>
          <w:spacing w:val="-8"/>
          <w:sz w:val="16"/>
        </w:rPr>
        <w:t> </w:t>
      </w:r>
      <w:r>
        <w:rPr>
          <w:i/>
          <w:sz w:val="16"/>
        </w:rPr>
        <w:t>Asociación</w:t>
      </w:r>
      <w:r>
        <w:rPr>
          <w:i/>
          <w:spacing w:val="-8"/>
          <w:sz w:val="16"/>
        </w:rPr>
        <w:t> </w:t>
      </w:r>
      <w:r>
        <w:rPr>
          <w:i/>
          <w:sz w:val="16"/>
        </w:rPr>
        <w:t>Lhaka</w:t>
      </w:r>
      <w:r>
        <w:rPr>
          <w:i/>
          <w:spacing w:val="-7"/>
          <w:sz w:val="16"/>
        </w:rPr>
        <w:t> </w:t>
      </w:r>
      <w:r>
        <w:rPr>
          <w:i/>
          <w:sz w:val="16"/>
        </w:rPr>
        <w:t>Honhat</w:t>
      </w:r>
      <w:r>
        <w:rPr>
          <w:i/>
          <w:spacing w:val="-7"/>
          <w:sz w:val="16"/>
        </w:rPr>
        <w:t> </w:t>
      </w:r>
      <w:r>
        <w:rPr>
          <w:i/>
          <w:sz w:val="16"/>
        </w:rPr>
        <w:t>(Nuestra</w:t>
      </w:r>
      <w:r>
        <w:rPr>
          <w:i/>
          <w:spacing w:val="-8"/>
          <w:sz w:val="16"/>
        </w:rPr>
        <w:t> </w:t>
      </w:r>
      <w:r>
        <w:rPr>
          <w:i/>
          <w:sz w:val="16"/>
        </w:rPr>
        <w:t>Tierra)</w:t>
      </w:r>
      <w:r>
        <w:rPr>
          <w:i/>
          <w:spacing w:val="-8"/>
          <w:sz w:val="16"/>
        </w:rPr>
        <w:t> </w:t>
      </w:r>
      <w:r>
        <w:rPr>
          <w:i/>
          <w:sz w:val="16"/>
        </w:rPr>
        <w:t>vs.</w:t>
      </w:r>
      <w:r>
        <w:rPr>
          <w:i/>
          <w:spacing w:val="-8"/>
          <w:sz w:val="16"/>
        </w:rPr>
        <w:t> </w:t>
      </w:r>
      <w:r>
        <w:rPr>
          <w:i/>
          <w:sz w:val="16"/>
        </w:rPr>
        <w:t>Argentina.</w:t>
      </w:r>
      <w:r>
        <w:rPr>
          <w:i/>
          <w:spacing w:val="-8"/>
          <w:sz w:val="16"/>
        </w:rPr>
        <w:t> </w:t>
      </w:r>
      <w:r>
        <w:rPr>
          <w:i/>
          <w:sz w:val="16"/>
        </w:rPr>
        <w:t>Fondo,</w:t>
      </w:r>
      <w:r>
        <w:rPr>
          <w:i/>
          <w:spacing w:val="-8"/>
          <w:sz w:val="16"/>
        </w:rPr>
        <w:t> </w:t>
      </w:r>
      <w:r>
        <w:rPr>
          <w:i/>
          <w:sz w:val="16"/>
        </w:rPr>
        <w:t>Reparaciones</w:t>
      </w:r>
      <w:r>
        <w:rPr>
          <w:i/>
          <w:spacing w:val="-8"/>
          <w:sz w:val="16"/>
        </w:rPr>
        <w:t> </w:t>
      </w:r>
      <w:r>
        <w:rPr>
          <w:i/>
          <w:sz w:val="16"/>
        </w:rPr>
        <w:t>y Costas</w:t>
      </w:r>
      <w:r>
        <w:rPr>
          <w:sz w:val="16"/>
        </w:rPr>
        <w:t>. Sentencia de 6 de febrero de 2020. Serie C No.</w:t>
      </w:r>
      <w:r>
        <w:rPr>
          <w:spacing w:val="-24"/>
          <w:sz w:val="16"/>
        </w:rPr>
        <w:t> </w:t>
      </w:r>
      <w:r>
        <w:rPr>
          <w:sz w:val="16"/>
        </w:rPr>
        <w:t>400.</w:t>
      </w:r>
    </w:p>
    <w:p>
      <w:pPr>
        <w:spacing w:before="119"/>
        <w:ind w:left="121" w:right="118" w:firstLine="0"/>
        <w:jc w:val="both"/>
        <w:rPr>
          <w:sz w:val="16"/>
        </w:rPr>
      </w:pPr>
      <w:bookmarkStart w:name="_bookmark264" w:id="363"/>
      <w:bookmarkEnd w:id="363"/>
      <w:r>
        <w:rPr/>
      </w:r>
      <w:r>
        <w:rPr>
          <w:position w:val="6"/>
          <w:sz w:val="10"/>
        </w:rPr>
        <w:t>57          </w:t>
      </w:r>
      <w:r>
        <w:rPr>
          <w:i/>
          <w:sz w:val="16"/>
        </w:rPr>
        <w:t>Cfr</w:t>
      </w:r>
      <w:r>
        <w:rPr>
          <w:sz w:val="16"/>
        </w:rPr>
        <w:t>. </w:t>
      </w:r>
      <w:r>
        <w:rPr>
          <w:i/>
          <w:sz w:val="16"/>
        </w:rPr>
        <w:t>Caso de los Buzos Miskitos (Lemoth Morris y otros) vs. Honduras</w:t>
      </w:r>
      <w:r>
        <w:rPr>
          <w:sz w:val="16"/>
        </w:rPr>
        <w:t>. Sentencia de 31 de agosto de 2021. Serie C No. 432.</w:t>
      </w:r>
    </w:p>
    <w:p>
      <w:pPr>
        <w:spacing w:before="119"/>
        <w:ind w:left="121" w:right="118" w:firstLine="0"/>
        <w:jc w:val="both"/>
        <w:rPr>
          <w:sz w:val="16"/>
        </w:rPr>
      </w:pPr>
      <w:bookmarkStart w:name="_bookmark265" w:id="364"/>
      <w:bookmarkEnd w:id="364"/>
      <w:r>
        <w:rPr/>
      </w:r>
      <w:r>
        <w:rPr>
          <w:position w:val="6"/>
          <w:sz w:val="10"/>
        </w:rPr>
        <w:t>58          </w:t>
      </w:r>
      <w:r>
        <w:rPr>
          <w:i/>
          <w:sz w:val="16"/>
        </w:rPr>
        <w:t>Cfr</w:t>
      </w:r>
      <w:r>
        <w:rPr>
          <w:sz w:val="16"/>
        </w:rPr>
        <w:t>. CIDH. El acceso a la justicia como garantía de los derechos económicos, sociales, culturales    y</w:t>
      </w:r>
      <w:r>
        <w:rPr>
          <w:spacing w:val="-9"/>
          <w:sz w:val="16"/>
        </w:rPr>
        <w:t> </w:t>
      </w:r>
      <w:r>
        <w:rPr>
          <w:sz w:val="16"/>
        </w:rPr>
        <w:t>ambientales:</w:t>
      </w:r>
      <w:r>
        <w:rPr>
          <w:spacing w:val="-9"/>
          <w:sz w:val="16"/>
        </w:rPr>
        <w:t> </w:t>
      </w:r>
      <w:r>
        <w:rPr>
          <w:sz w:val="16"/>
        </w:rPr>
        <w:t>Estudio</w:t>
      </w:r>
      <w:r>
        <w:rPr>
          <w:spacing w:val="-8"/>
          <w:sz w:val="16"/>
        </w:rPr>
        <w:t> </w:t>
      </w:r>
      <w:r>
        <w:rPr>
          <w:sz w:val="16"/>
        </w:rPr>
        <w:t>de</w:t>
      </w:r>
      <w:r>
        <w:rPr>
          <w:spacing w:val="-8"/>
          <w:sz w:val="16"/>
        </w:rPr>
        <w:t> </w:t>
      </w:r>
      <w:r>
        <w:rPr>
          <w:sz w:val="16"/>
        </w:rPr>
        <w:t>los</w:t>
      </w:r>
      <w:r>
        <w:rPr>
          <w:spacing w:val="-8"/>
          <w:sz w:val="16"/>
        </w:rPr>
        <w:t> </w:t>
      </w:r>
      <w:r>
        <w:rPr>
          <w:sz w:val="16"/>
        </w:rPr>
        <w:t>estándares</w:t>
      </w:r>
      <w:r>
        <w:rPr>
          <w:spacing w:val="-10"/>
          <w:sz w:val="16"/>
        </w:rPr>
        <w:t> </w:t>
      </w:r>
      <w:r>
        <w:rPr>
          <w:sz w:val="16"/>
        </w:rPr>
        <w:t>fijados</w:t>
      </w:r>
      <w:r>
        <w:rPr>
          <w:spacing w:val="-10"/>
          <w:sz w:val="16"/>
        </w:rPr>
        <w:t> </w:t>
      </w:r>
      <w:r>
        <w:rPr>
          <w:sz w:val="16"/>
        </w:rPr>
        <w:t>por</w:t>
      </w:r>
      <w:r>
        <w:rPr>
          <w:spacing w:val="-9"/>
          <w:sz w:val="16"/>
        </w:rPr>
        <w:t> </w:t>
      </w:r>
      <w:r>
        <w:rPr>
          <w:sz w:val="16"/>
        </w:rPr>
        <w:t>el</w:t>
      </w:r>
      <w:r>
        <w:rPr>
          <w:spacing w:val="-10"/>
          <w:sz w:val="16"/>
        </w:rPr>
        <w:t> </w:t>
      </w:r>
      <w:r>
        <w:rPr>
          <w:sz w:val="16"/>
        </w:rPr>
        <w:t>SIDH.</w:t>
      </w:r>
      <w:r>
        <w:rPr>
          <w:spacing w:val="-10"/>
          <w:sz w:val="16"/>
        </w:rPr>
        <w:t> </w:t>
      </w:r>
      <w:r>
        <w:rPr>
          <w:sz w:val="16"/>
        </w:rPr>
        <w:t>OEA/Ser.L/V/II.129</w:t>
      </w:r>
      <w:r>
        <w:rPr>
          <w:spacing w:val="-9"/>
          <w:sz w:val="16"/>
        </w:rPr>
        <w:t> </w:t>
      </w:r>
      <w:r>
        <w:rPr>
          <w:sz w:val="16"/>
        </w:rPr>
        <w:t>Doc.</w:t>
      </w:r>
      <w:r>
        <w:rPr>
          <w:spacing w:val="-7"/>
          <w:sz w:val="16"/>
        </w:rPr>
        <w:t> </w:t>
      </w:r>
      <w:r>
        <w:rPr>
          <w:sz w:val="16"/>
        </w:rPr>
        <w:t>4,</w:t>
      </w:r>
      <w:r>
        <w:rPr>
          <w:spacing w:val="-10"/>
          <w:sz w:val="16"/>
        </w:rPr>
        <w:t> </w:t>
      </w:r>
      <w:r>
        <w:rPr>
          <w:sz w:val="16"/>
        </w:rPr>
        <w:t>7</w:t>
      </w:r>
      <w:r>
        <w:rPr>
          <w:spacing w:val="-9"/>
          <w:sz w:val="16"/>
        </w:rPr>
        <w:t> </w:t>
      </w:r>
      <w:r>
        <w:rPr>
          <w:sz w:val="16"/>
        </w:rPr>
        <w:t>de</w:t>
      </w:r>
      <w:r>
        <w:rPr>
          <w:spacing w:val="-10"/>
          <w:sz w:val="16"/>
        </w:rPr>
        <w:t> </w:t>
      </w:r>
      <w:r>
        <w:rPr>
          <w:sz w:val="16"/>
        </w:rPr>
        <w:t>septiembre</w:t>
      </w:r>
    </w:p>
    <w:p>
      <w:pPr>
        <w:spacing w:after="0"/>
        <w:jc w:val="both"/>
        <w:rPr>
          <w:sz w:val="16"/>
        </w:rPr>
        <w:sectPr>
          <w:footerReference w:type="default" r:id="rId20"/>
          <w:pgSz w:w="11910" w:h="16840"/>
          <w:pgMar w:footer="1472" w:header="0" w:top="1320" w:bottom="1660" w:left="1580" w:right="1580"/>
          <w:pgNumType w:start="16"/>
        </w:sectPr>
      </w:pPr>
    </w:p>
    <w:p>
      <w:pPr>
        <w:pStyle w:val="BodyText"/>
        <w:spacing w:before="78"/>
        <w:ind w:left="121" w:right="116"/>
        <w:jc w:val="both"/>
      </w:pPr>
      <w:r>
        <w:rPr/>
        <w:t>derechos económicos, sociales y culturales, los Estados tienen la misma responsabilidad por las violaciones de uno u otro grupo.</w:t>
      </w:r>
    </w:p>
    <w:p>
      <w:pPr>
        <w:pStyle w:val="BodyText"/>
        <w:spacing w:before="9"/>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Desde</w:t>
      </w:r>
      <w:r>
        <w:rPr>
          <w:spacing w:val="-15"/>
          <w:sz w:val="20"/>
        </w:rPr>
        <w:t> </w:t>
      </w:r>
      <w:r>
        <w:rPr>
          <w:sz w:val="20"/>
        </w:rPr>
        <w:t>este</w:t>
      </w:r>
      <w:r>
        <w:rPr>
          <w:spacing w:val="-15"/>
          <w:sz w:val="20"/>
        </w:rPr>
        <w:t> </w:t>
      </w:r>
      <w:r>
        <w:rPr>
          <w:sz w:val="20"/>
        </w:rPr>
        <w:t>punto</w:t>
      </w:r>
      <w:r>
        <w:rPr>
          <w:spacing w:val="-15"/>
          <w:sz w:val="20"/>
        </w:rPr>
        <w:t> </w:t>
      </w:r>
      <w:r>
        <w:rPr>
          <w:sz w:val="20"/>
        </w:rPr>
        <w:t>de</w:t>
      </w:r>
      <w:r>
        <w:rPr>
          <w:spacing w:val="-15"/>
          <w:sz w:val="20"/>
        </w:rPr>
        <w:t> </w:t>
      </w:r>
      <w:r>
        <w:rPr>
          <w:sz w:val="20"/>
        </w:rPr>
        <w:t>vista,</w:t>
      </w:r>
      <w:r>
        <w:rPr>
          <w:spacing w:val="-14"/>
          <w:sz w:val="20"/>
        </w:rPr>
        <w:t> </w:t>
      </w:r>
      <w:r>
        <w:rPr>
          <w:sz w:val="20"/>
        </w:rPr>
        <w:t>conscientes</w:t>
      </w:r>
      <w:r>
        <w:rPr>
          <w:spacing w:val="-14"/>
          <w:sz w:val="20"/>
        </w:rPr>
        <w:t> </w:t>
      </w:r>
      <w:r>
        <w:rPr>
          <w:sz w:val="20"/>
        </w:rPr>
        <w:t>de</w:t>
      </w:r>
      <w:r>
        <w:rPr>
          <w:spacing w:val="-14"/>
          <w:sz w:val="20"/>
        </w:rPr>
        <w:t> </w:t>
      </w:r>
      <w:r>
        <w:rPr>
          <w:sz w:val="20"/>
        </w:rPr>
        <w:t>la</w:t>
      </w:r>
      <w:r>
        <w:rPr>
          <w:spacing w:val="-16"/>
          <w:sz w:val="20"/>
        </w:rPr>
        <w:t> </w:t>
      </w:r>
      <w:r>
        <w:rPr>
          <w:sz w:val="20"/>
        </w:rPr>
        <w:t>necesidad</w:t>
      </w:r>
      <w:r>
        <w:rPr>
          <w:spacing w:val="-14"/>
          <w:sz w:val="20"/>
        </w:rPr>
        <w:t> </w:t>
      </w:r>
      <w:r>
        <w:rPr>
          <w:sz w:val="20"/>
        </w:rPr>
        <w:t>de</w:t>
      </w:r>
      <w:r>
        <w:rPr>
          <w:spacing w:val="-15"/>
          <w:sz w:val="20"/>
        </w:rPr>
        <w:t> </w:t>
      </w:r>
      <w:r>
        <w:rPr>
          <w:sz w:val="20"/>
        </w:rPr>
        <w:t>garantizar</w:t>
      </w:r>
      <w:r>
        <w:rPr>
          <w:spacing w:val="-16"/>
          <w:sz w:val="20"/>
        </w:rPr>
        <w:t> </w:t>
      </w:r>
      <w:r>
        <w:rPr>
          <w:sz w:val="20"/>
        </w:rPr>
        <w:t>el</w:t>
      </w:r>
      <w:r>
        <w:rPr>
          <w:spacing w:val="-14"/>
          <w:sz w:val="20"/>
        </w:rPr>
        <w:t> </w:t>
      </w:r>
      <w:r>
        <w:rPr>
          <w:sz w:val="20"/>
        </w:rPr>
        <w:t>acceso a la justicia en relación con los DESCA, los Estados han desarrollado mucho en las últimas décadas la protección jurisdiccional de estos derechos, y han promovido mecanismos</w:t>
      </w:r>
      <w:r>
        <w:rPr>
          <w:spacing w:val="-14"/>
          <w:sz w:val="20"/>
        </w:rPr>
        <w:t> </w:t>
      </w:r>
      <w:r>
        <w:rPr>
          <w:sz w:val="20"/>
        </w:rPr>
        <w:t>que</w:t>
      </w:r>
      <w:r>
        <w:rPr>
          <w:spacing w:val="-13"/>
          <w:sz w:val="20"/>
        </w:rPr>
        <w:t> </w:t>
      </w:r>
      <w:r>
        <w:rPr>
          <w:sz w:val="20"/>
        </w:rPr>
        <w:t>permiten</w:t>
      </w:r>
      <w:r>
        <w:rPr>
          <w:spacing w:val="-13"/>
          <w:sz w:val="20"/>
        </w:rPr>
        <w:t> </w:t>
      </w:r>
      <w:r>
        <w:rPr>
          <w:sz w:val="20"/>
        </w:rPr>
        <w:t>incluso</w:t>
      </w:r>
      <w:r>
        <w:rPr>
          <w:spacing w:val="-15"/>
          <w:sz w:val="20"/>
        </w:rPr>
        <w:t> </w:t>
      </w:r>
      <w:r>
        <w:rPr>
          <w:sz w:val="20"/>
        </w:rPr>
        <w:t>su</w:t>
      </w:r>
      <w:r>
        <w:rPr>
          <w:spacing w:val="-15"/>
          <w:sz w:val="20"/>
        </w:rPr>
        <w:t> </w:t>
      </w:r>
      <w:r>
        <w:rPr>
          <w:sz w:val="20"/>
        </w:rPr>
        <w:t>justiciabilidad</w:t>
      </w:r>
      <w:r>
        <w:rPr>
          <w:spacing w:val="-14"/>
          <w:sz w:val="20"/>
        </w:rPr>
        <w:t> </w:t>
      </w:r>
      <w:r>
        <w:rPr>
          <w:sz w:val="20"/>
        </w:rPr>
        <w:t>directa</w:t>
      </w:r>
      <w:r>
        <w:rPr>
          <w:spacing w:val="-15"/>
          <w:sz w:val="20"/>
        </w:rPr>
        <w:t> </w:t>
      </w:r>
      <w:r>
        <w:rPr>
          <w:sz w:val="20"/>
        </w:rPr>
        <w:t>en</w:t>
      </w:r>
      <w:r>
        <w:rPr>
          <w:spacing w:val="-13"/>
          <w:sz w:val="20"/>
        </w:rPr>
        <w:t> </w:t>
      </w:r>
      <w:r>
        <w:rPr>
          <w:sz w:val="20"/>
        </w:rPr>
        <w:t>materia</w:t>
      </w:r>
      <w:r>
        <w:rPr>
          <w:spacing w:val="-15"/>
          <w:sz w:val="20"/>
        </w:rPr>
        <w:t> </w:t>
      </w:r>
      <w:r>
        <w:rPr>
          <w:sz w:val="20"/>
        </w:rPr>
        <w:t>constitucional.</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A modo de ejemplo, cabe mencionar a la Suprema Corte de Justicia de la Nación de México</w:t>
      </w:r>
      <w:hyperlink w:history="true" w:anchor="_bookmark266">
        <w:r>
          <w:rPr>
            <w:position w:val="7"/>
            <w:sz w:val="13"/>
          </w:rPr>
          <w:t>59</w:t>
        </w:r>
      </w:hyperlink>
      <w:r>
        <w:rPr>
          <w:position w:val="7"/>
          <w:sz w:val="13"/>
        </w:rPr>
        <w:t> </w:t>
      </w:r>
      <w:r>
        <w:rPr>
          <w:sz w:val="20"/>
        </w:rPr>
        <w:t>que, en el ámbito de su mandato constitucional, tiene la facultad de declarar la violación de la DESCA mediante una sentencia de amparo, cuyo desarrollo fue posible gracias a la reforma constitucional mexicana de 2011. En el mismo sentido, al analizar la actuación del Supremo Tribunal Federal de Brasil, se observa que las acciones típicas de Control de Constitucionalidad han demostrado ser</w:t>
      </w:r>
      <w:r>
        <w:rPr>
          <w:spacing w:val="-13"/>
          <w:sz w:val="20"/>
        </w:rPr>
        <w:t> </w:t>
      </w:r>
      <w:r>
        <w:rPr>
          <w:sz w:val="20"/>
        </w:rPr>
        <w:t>auténticos</w:t>
      </w:r>
      <w:r>
        <w:rPr>
          <w:spacing w:val="-12"/>
          <w:sz w:val="20"/>
        </w:rPr>
        <w:t> </w:t>
      </w:r>
      <w:r>
        <w:rPr>
          <w:sz w:val="20"/>
        </w:rPr>
        <w:t>vehículos</w:t>
      </w:r>
      <w:r>
        <w:rPr>
          <w:spacing w:val="-13"/>
          <w:sz w:val="20"/>
        </w:rPr>
        <w:t> </w:t>
      </w:r>
      <w:r>
        <w:rPr>
          <w:sz w:val="20"/>
        </w:rPr>
        <w:t>para</w:t>
      </w:r>
      <w:r>
        <w:rPr>
          <w:spacing w:val="-13"/>
          <w:sz w:val="20"/>
        </w:rPr>
        <w:t> </w:t>
      </w:r>
      <w:r>
        <w:rPr>
          <w:sz w:val="20"/>
        </w:rPr>
        <w:t>la</w:t>
      </w:r>
      <w:r>
        <w:rPr>
          <w:spacing w:val="-13"/>
          <w:sz w:val="20"/>
        </w:rPr>
        <w:t> </w:t>
      </w:r>
      <w:r>
        <w:rPr>
          <w:sz w:val="20"/>
        </w:rPr>
        <w:t>promoción</w:t>
      </w:r>
      <w:r>
        <w:rPr>
          <w:spacing w:val="-12"/>
          <w:sz w:val="20"/>
        </w:rPr>
        <w:t> </w:t>
      </w:r>
      <w:r>
        <w:rPr>
          <w:sz w:val="20"/>
        </w:rPr>
        <w:t>de</w:t>
      </w:r>
      <w:r>
        <w:rPr>
          <w:spacing w:val="-13"/>
          <w:sz w:val="20"/>
        </w:rPr>
        <w:t> </w:t>
      </w:r>
      <w:r>
        <w:rPr>
          <w:sz w:val="20"/>
        </w:rPr>
        <w:t>los</w:t>
      </w:r>
      <w:r>
        <w:rPr>
          <w:spacing w:val="-13"/>
          <w:sz w:val="20"/>
        </w:rPr>
        <w:t> </w:t>
      </w:r>
      <w:r>
        <w:rPr>
          <w:sz w:val="20"/>
        </w:rPr>
        <w:t>DESCA,</w:t>
      </w:r>
      <w:r>
        <w:rPr>
          <w:spacing w:val="-14"/>
          <w:sz w:val="20"/>
        </w:rPr>
        <w:t> </w:t>
      </w:r>
      <w:r>
        <w:rPr>
          <w:sz w:val="20"/>
        </w:rPr>
        <w:t>por</w:t>
      </w:r>
      <w:r>
        <w:rPr>
          <w:spacing w:val="-12"/>
          <w:sz w:val="20"/>
        </w:rPr>
        <w:t> </w:t>
      </w:r>
      <w:r>
        <w:rPr>
          <w:sz w:val="20"/>
        </w:rPr>
        <w:t>lo</w:t>
      </w:r>
      <w:r>
        <w:rPr>
          <w:spacing w:val="-13"/>
          <w:sz w:val="20"/>
        </w:rPr>
        <w:t> </w:t>
      </w:r>
      <w:r>
        <w:rPr>
          <w:sz w:val="20"/>
        </w:rPr>
        <w:t>que</w:t>
      </w:r>
      <w:r>
        <w:rPr>
          <w:spacing w:val="-12"/>
          <w:sz w:val="20"/>
        </w:rPr>
        <w:t> </w:t>
      </w:r>
      <w:r>
        <w:rPr>
          <w:sz w:val="20"/>
        </w:rPr>
        <w:t>la</w:t>
      </w:r>
      <w:r>
        <w:rPr>
          <w:spacing w:val="-12"/>
          <w:sz w:val="20"/>
        </w:rPr>
        <w:t> </w:t>
      </w:r>
      <w:r>
        <w:rPr>
          <w:sz w:val="20"/>
        </w:rPr>
        <w:t>jurisprudencia que se forma a partir de esta vía jurisdiccional da vida a estos</w:t>
      </w:r>
      <w:r>
        <w:rPr>
          <w:spacing w:val="-31"/>
          <w:sz w:val="20"/>
        </w:rPr>
        <w:t> </w:t>
      </w:r>
      <w:r>
        <w:rPr>
          <w:sz w:val="20"/>
        </w:rPr>
        <w:t>derechos.</w:t>
      </w:r>
    </w:p>
    <w:p>
      <w:pPr>
        <w:pStyle w:val="BodyText"/>
        <w:spacing w:before="8"/>
        <w:rPr>
          <w:sz w:val="19"/>
        </w:rPr>
      </w:pPr>
    </w:p>
    <w:p>
      <w:pPr>
        <w:pStyle w:val="ListParagraph"/>
        <w:numPr>
          <w:ilvl w:val="0"/>
          <w:numId w:val="18"/>
        </w:numPr>
        <w:tabs>
          <w:tab w:pos="830" w:val="left" w:leader="none"/>
        </w:tabs>
        <w:spacing w:line="240" w:lineRule="auto" w:before="0" w:after="0"/>
        <w:ind w:left="120" w:right="116" w:firstLine="1"/>
        <w:jc w:val="both"/>
        <w:rPr>
          <w:sz w:val="20"/>
        </w:rPr>
      </w:pPr>
      <w:r>
        <w:rPr>
          <w:sz w:val="20"/>
        </w:rPr>
        <w:t>El reciente desarrollo de los procesos de estructuración dentro de la jurisdicción</w:t>
      </w:r>
      <w:r>
        <w:rPr>
          <w:spacing w:val="-11"/>
          <w:sz w:val="20"/>
        </w:rPr>
        <w:t> </w:t>
      </w:r>
      <w:r>
        <w:rPr>
          <w:sz w:val="20"/>
        </w:rPr>
        <w:t>constitucional</w:t>
      </w:r>
      <w:r>
        <w:rPr>
          <w:spacing w:val="-10"/>
          <w:sz w:val="20"/>
        </w:rPr>
        <w:t> </w:t>
      </w:r>
      <w:r>
        <w:rPr>
          <w:sz w:val="20"/>
        </w:rPr>
        <w:t>brasileña</w:t>
      </w:r>
      <w:r>
        <w:rPr>
          <w:spacing w:val="-13"/>
          <w:sz w:val="20"/>
        </w:rPr>
        <w:t> </w:t>
      </w:r>
      <w:r>
        <w:rPr>
          <w:sz w:val="20"/>
        </w:rPr>
        <w:t>es</w:t>
      </w:r>
      <w:r>
        <w:rPr>
          <w:spacing w:val="-11"/>
          <w:sz w:val="20"/>
        </w:rPr>
        <w:t> </w:t>
      </w:r>
      <w:r>
        <w:rPr>
          <w:sz w:val="20"/>
        </w:rPr>
        <w:t>también</w:t>
      </w:r>
      <w:r>
        <w:rPr>
          <w:spacing w:val="-11"/>
          <w:sz w:val="20"/>
        </w:rPr>
        <w:t> </w:t>
      </w:r>
      <w:r>
        <w:rPr>
          <w:sz w:val="20"/>
        </w:rPr>
        <w:t>un</w:t>
      </w:r>
      <w:r>
        <w:rPr>
          <w:spacing w:val="-11"/>
          <w:sz w:val="20"/>
        </w:rPr>
        <w:t> </w:t>
      </w:r>
      <w:r>
        <w:rPr>
          <w:sz w:val="20"/>
        </w:rPr>
        <w:t>desarrollo</w:t>
      </w:r>
      <w:r>
        <w:rPr>
          <w:spacing w:val="-11"/>
          <w:sz w:val="20"/>
        </w:rPr>
        <w:t> </w:t>
      </w:r>
      <w:r>
        <w:rPr>
          <w:sz w:val="20"/>
        </w:rPr>
        <w:t>inequívoco</w:t>
      </w:r>
      <w:r>
        <w:rPr>
          <w:spacing w:val="-11"/>
          <w:sz w:val="20"/>
        </w:rPr>
        <w:t> </w:t>
      </w:r>
      <w:r>
        <w:rPr>
          <w:sz w:val="20"/>
        </w:rPr>
        <w:t>del</w:t>
      </w:r>
      <w:r>
        <w:rPr>
          <w:spacing w:val="-11"/>
          <w:sz w:val="20"/>
        </w:rPr>
        <w:t> </w:t>
      </w:r>
      <w:r>
        <w:rPr>
          <w:sz w:val="20"/>
        </w:rPr>
        <w:t>lenguaje común formado a partir del reconocimiento de la justiciabilidad de los DESCA. En el argumento</w:t>
      </w:r>
      <w:r>
        <w:rPr>
          <w:spacing w:val="-12"/>
          <w:sz w:val="20"/>
        </w:rPr>
        <w:t> </w:t>
      </w:r>
      <w:r>
        <w:rPr>
          <w:sz w:val="20"/>
        </w:rPr>
        <w:t>del</w:t>
      </w:r>
      <w:r>
        <w:rPr>
          <w:spacing w:val="-10"/>
          <w:sz w:val="20"/>
        </w:rPr>
        <w:t> </w:t>
      </w:r>
      <w:r>
        <w:rPr>
          <w:sz w:val="20"/>
        </w:rPr>
        <w:t>incumplimiento</w:t>
      </w:r>
      <w:r>
        <w:rPr>
          <w:spacing w:val="-11"/>
          <w:sz w:val="20"/>
        </w:rPr>
        <w:t> </w:t>
      </w:r>
      <w:r>
        <w:rPr>
          <w:sz w:val="20"/>
        </w:rPr>
        <w:t>de</w:t>
      </w:r>
      <w:r>
        <w:rPr>
          <w:spacing w:val="-11"/>
          <w:sz w:val="20"/>
        </w:rPr>
        <w:t> </w:t>
      </w:r>
      <w:r>
        <w:rPr>
          <w:sz w:val="20"/>
        </w:rPr>
        <w:t>precepto</w:t>
      </w:r>
      <w:r>
        <w:rPr>
          <w:spacing w:val="-11"/>
          <w:sz w:val="20"/>
        </w:rPr>
        <w:t> </w:t>
      </w:r>
      <w:r>
        <w:rPr>
          <w:sz w:val="20"/>
        </w:rPr>
        <w:t>fundamental</w:t>
      </w:r>
      <w:r>
        <w:rPr>
          <w:spacing w:val="-10"/>
          <w:sz w:val="20"/>
        </w:rPr>
        <w:t> </w:t>
      </w:r>
      <w:r>
        <w:rPr>
          <w:sz w:val="20"/>
        </w:rPr>
        <w:t>n.</w:t>
      </w:r>
      <w:r>
        <w:rPr>
          <w:spacing w:val="-11"/>
          <w:sz w:val="20"/>
        </w:rPr>
        <w:t> </w:t>
      </w:r>
      <w:r>
        <w:rPr>
          <w:sz w:val="20"/>
        </w:rPr>
        <w:t>347,</w:t>
      </w:r>
      <w:r>
        <w:rPr>
          <w:spacing w:val="-10"/>
          <w:sz w:val="20"/>
        </w:rPr>
        <w:t> </w:t>
      </w:r>
      <w:r>
        <w:rPr>
          <w:sz w:val="20"/>
        </w:rPr>
        <w:t>el</w:t>
      </w:r>
      <w:r>
        <w:rPr>
          <w:spacing w:val="-10"/>
          <w:sz w:val="20"/>
        </w:rPr>
        <w:t> </w:t>
      </w:r>
      <w:r>
        <w:rPr>
          <w:sz w:val="20"/>
        </w:rPr>
        <w:t>Supremo</w:t>
      </w:r>
      <w:r>
        <w:rPr>
          <w:spacing w:val="-11"/>
          <w:sz w:val="20"/>
        </w:rPr>
        <w:t> </w:t>
      </w:r>
      <w:r>
        <w:rPr>
          <w:sz w:val="20"/>
        </w:rPr>
        <w:t>Tribunal de Brasil reconoció el estado de cosas inconstitucional del sistema penitenciario,</w:t>
      </w:r>
      <w:r>
        <w:rPr>
          <w:spacing w:val="-48"/>
          <w:sz w:val="20"/>
        </w:rPr>
        <w:t> </w:t>
      </w:r>
      <w:r>
        <w:rPr>
          <w:sz w:val="20"/>
        </w:rPr>
        <w:t>con la violación masiva de los derechos fundamentales de los presos</w:t>
      </w:r>
      <w:hyperlink w:history="true" w:anchor="_bookmark267">
        <w:r>
          <w:rPr>
            <w:position w:val="7"/>
            <w:sz w:val="13"/>
          </w:rPr>
          <w:t>60</w:t>
        </w:r>
      </w:hyperlink>
      <w:r>
        <w:rPr>
          <w:sz w:val="20"/>
        </w:rPr>
        <w:t>. Y este año, el mismo Tribunal inició el juicio del Argumento de Incumplimiento de Precepto Fundamental nº 760, que pretende la declaración de un estado de cosas inconstitucional en la protección del medio ambiente, concretamente en la lucha contra</w:t>
      </w:r>
      <w:r>
        <w:rPr>
          <w:spacing w:val="-13"/>
          <w:sz w:val="20"/>
        </w:rPr>
        <w:t> </w:t>
      </w:r>
      <w:r>
        <w:rPr>
          <w:sz w:val="20"/>
        </w:rPr>
        <w:t>la</w:t>
      </w:r>
      <w:r>
        <w:rPr>
          <w:spacing w:val="-13"/>
          <w:sz w:val="20"/>
        </w:rPr>
        <w:t> </w:t>
      </w:r>
      <w:r>
        <w:rPr>
          <w:sz w:val="20"/>
        </w:rPr>
        <w:t>deforestación</w:t>
      </w:r>
      <w:r>
        <w:rPr>
          <w:spacing w:val="-14"/>
          <w:sz w:val="20"/>
        </w:rPr>
        <w:t> </w:t>
      </w:r>
      <w:r>
        <w:rPr>
          <w:sz w:val="20"/>
        </w:rPr>
        <w:t>de</w:t>
      </w:r>
      <w:r>
        <w:rPr>
          <w:spacing w:val="-12"/>
          <w:sz w:val="20"/>
        </w:rPr>
        <w:t> </w:t>
      </w:r>
      <w:r>
        <w:rPr>
          <w:sz w:val="20"/>
        </w:rPr>
        <w:t>Amazonia,</w:t>
      </w:r>
      <w:r>
        <w:rPr>
          <w:spacing w:val="-11"/>
          <w:sz w:val="20"/>
        </w:rPr>
        <w:t> </w:t>
      </w:r>
      <w:r>
        <w:rPr>
          <w:sz w:val="20"/>
        </w:rPr>
        <w:t>con</w:t>
      </w:r>
      <w:r>
        <w:rPr>
          <w:spacing w:val="-12"/>
          <w:sz w:val="20"/>
        </w:rPr>
        <w:t> </w:t>
      </w:r>
      <w:r>
        <w:rPr>
          <w:sz w:val="20"/>
        </w:rPr>
        <w:t>votos</w:t>
      </w:r>
      <w:r>
        <w:rPr>
          <w:spacing w:val="-13"/>
          <w:sz w:val="20"/>
        </w:rPr>
        <w:t> </w:t>
      </w:r>
      <w:r>
        <w:rPr>
          <w:sz w:val="20"/>
        </w:rPr>
        <w:t>ya</w:t>
      </w:r>
      <w:r>
        <w:rPr>
          <w:spacing w:val="-14"/>
          <w:sz w:val="20"/>
        </w:rPr>
        <w:t> </w:t>
      </w:r>
      <w:r>
        <w:rPr>
          <w:sz w:val="20"/>
        </w:rPr>
        <w:t>emitidos</w:t>
      </w:r>
      <w:r>
        <w:rPr>
          <w:spacing w:val="-13"/>
          <w:sz w:val="20"/>
        </w:rPr>
        <w:t> </w:t>
      </w:r>
      <w:r>
        <w:rPr>
          <w:sz w:val="20"/>
        </w:rPr>
        <w:t>que,</w:t>
      </w:r>
      <w:r>
        <w:rPr>
          <w:spacing w:val="-12"/>
          <w:sz w:val="20"/>
        </w:rPr>
        <w:t> </w:t>
      </w:r>
      <w:r>
        <w:rPr>
          <w:sz w:val="20"/>
        </w:rPr>
        <w:t>entre</w:t>
      </w:r>
      <w:r>
        <w:rPr>
          <w:spacing w:val="-12"/>
          <w:sz w:val="20"/>
        </w:rPr>
        <w:t> </w:t>
      </w:r>
      <w:r>
        <w:rPr>
          <w:sz w:val="20"/>
        </w:rPr>
        <w:t>otras</w:t>
      </w:r>
      <w:r>
        <w:rPr>
          <w:spacing w:val="-12"/>
          <w:sz w:val="20"/>
        </w:rPr>
        <w:t> </w:t>
      </w:r>
      <w:r>
        <w:rPr>
          <w:sz w:val="20"/>
        </w:rPr>
        <w:t>razones, se basan en sentencias relevantes de esta Corte</w:t>
      </w:r>
      <w:hyperlink w:history="true" w:anchor="_bookmark268">
        <w:r>
          <w:rPr>
            <w:position w:val="7"/>
            <w:sz w:val="13"/>
          </w:rPr>
          <w:t>61</w:t>
        </w:r>
      </w:hyperlink>
      <w:r>
        <w:rPr>
          <w:sz w:val="20"/>
        </w:rPr>
        <w:t>. Todo ello demuestra que las sentencias de la Corte sobre DESCA tienen hoy un </w:t>
      </w:r>
      <w:r>
        <w:rPr>
          <w:i/>
          <w:sz w:val="20"/>
        </w:rPr>
        <w:t>status </w:t>
      </w:r>
      <w:r>
        <w:rPr>
          <w:sz w:val="20"/>
        </w:rPr>
        <w:t>de superprecedentes que dialogan con los ordenamientos jurídicos nacionales de forma directa y que no pueden abandonarse sin más. Brasil no está solo en esto, Colombia, entre otras naciones latinoamericanas, es también un laboratorio vivo de decisiones estructurantes, que han llevado al desarrollo de la doctrina del estado de cosas inconstitucional para hacer frente a los fallos de coordinación que ponen en peligro la fructificación de los variados</w:t>
      </w:r>
      <w:r>
        <w:rPr>
          <w:spacing w:val="-14"/>
          <w:sz w:val="20"/>
        </w:rPr>
        <w:t> </w:t>
      </w:r>
      <w:r>
        <w:rPr>
          <w:sz w:val="20"/>
        </w:rPr>
        <w:t>DESCA.</w:t>
      </w:r>
    </w:p>
    <w:p>
      <w:pPr>
        <w:pStyle w:val="BodyText"/>
        <w:spacing w:before="7"/>
        <w:rPr>
          <w:sz w:val="19"/>
        </w:rPr>
      </w:pPr>
    </w:p>
    <w:p>
      <w:pPr>
        <w:pStyle w:val="ListParagraph"/>
        <w:numPr>
          <w:ilvl w:val="0"/>
          <w:numId w:val="18"/>
        </w:numPr>
        <w:tabs>
          <w:tab w:pos="830" w:val="left" w:leader="none"/>
        </w:tabs>
        <w:spacing w:line="240" w:lineRule="auto" w:before="1" w:after="0"/>
        <w:ind w:left="121" w:right="117" w:firstLine="0"/>
        <w:jc w:val="both"/>
        <w:rPr>
          <w:sz w:val="20"/>
        </w:rPr>
      </w:pPr>
      <w:r>
        <w:rPr>
          <w:sz w:val="20"/>
        </w:rPr>
        <w:t>En los casos que se presentan ante la Corte, los individuos y los grupos de la sociedad civil - cuyas oportunidades de participación activa en el SIDH se ampliaron positivamente con las reformas de 2000 y 2009 del Reglamento Interno de la</w:t>
      </w:r>
      <w:r>
        <w:rPr>
          <w:spacing w:val="29"/>
          <w:sz w:val="20"/>
        </w:rPr>
        <w:t> </w:t>
      </w:r>
      <w:r>
        <w:rPr>
          <w:sz w:val="20"/>
        </w:rPr>
        <w:t>Corte</w:t>
      </w:r>
    </w:p>
    <w:p>
      <w:pPr>
        <w:pStyle w:val="BodyText"/>
        <w:ind w:left="121" w:right="117"/>
        <w:jc w:val="both"/>
      </w:pPr>
      <w:r>
        <w:rPr/>
        <w:t>- también suelen hacer valiosas contribuciones a la interpretación de la Convención, como</w:t>
      </w:r>
      <w:r>
        <w:rPr>
          <w:spacing w:val="-10"/>
        </w:rPr>
        <w:t> </w:t>
      </w:r>
      <w:r>
        <w:rPr/>
        <w:t>se</w:t>
      </w:r>
      <w:r>
        <w:rPr>
          <w:spacing w:val="-9"/>
        </w:rPr>
        <w:t> </w:t>
      </w:r>
      <w:r>
        <w:rPr/>
        <w:t>refleja</w:t>
      </w:r>
      <w:r>
        <w:rPr>
          <w:spacing w:val="-12"/>
        </w:rPr>
        <w:t> </w:t>
      </w:r>
      <w:r>
        <w:rPr/>
        <w:t>en</w:t>
      </w:r>
      <w:r>
        <w:rPr>
          <w:spacing w:val="-11"/>
        </w:rPr>
        <w:t> </w:t>
      </w:r>
      <w:r>
        <w:rPr/>
        <w:t>los</w:t>
      </w:r>
      <w:r>
        <w:rPr>
          <w:spacing w:val="-10"/>
        </w:rPr>
        <w:t> </w:t>
      </w:r>
      <w:r>
        <w:rPr/>
        <w:t>debates</w:t>
      </w:r>
      <w:r>
        <w:rPr>
          <w:spacing w:val="-10"/>
        </w:rPr>
        <w:t> </w:t>
      </w:r>
      <w:r>
        <w:rPr/>
        <w:t>sobre</w:t>
      </w:r>
      <w:r>
        <w:rPr>
          <w:spacing w:val="-10"/>
        </w:rPr>
        <w:t> </w:t>
      </w:r>
      <w:r>
        <w:rPr/>
        <w:t>el</w:t>
      </w:r>
      <w:r>
        <w:rPr>
          <w:spacing w:val="-10"/>
        </w:rPr>
        <w:t> </w:t>
      </w:r>
      <w:r>
        <w:rPr/>
        <w:t>artículo</w:t>
      </w:r>
      <w:r>
        <w:rPr>
          <w:spacing w:val="-12"/>
        </w:rPr>
        <w:t> </w:t>
      </w:r>
      <w:r>
        <w:rPr/>
        <w:t>26.</w:t>
      </w:r>
      <w:r>
        <w:rPr>
          <w:spacing w:val="-10"/>
        </w:rPr>
        <w:t> </w:t>
      </w:r>
      <w:r>
        <w:rPr/>
        <w:t>En</w:t>
      </w:r>
      <w:r>
        <w:rPr>
          <w:spacing w:val="-10"/>
        </w:rPr>
        <w:t> </w:t>
      </w:r>
      <w:r>
        <w:rPr/>
        <w:t>el</w:t>
      </w:r>
      <w:r>
        <w:rPr>
          <w:spacing w:val="-10"/>
        </w:rPr>
        <w:t> </w:t>
      </w:r>
      <w:r>
        <w:rPr/>
        <w:t>contexto</w:t>
      </w:r>
      <w:r>
        <w:rPr>
          <w:spacing w:val="-11"/>
        </w:rPr>
        <w:t> </w:t>
      </w:r>
      <w:r>
        <w:rPr/>
        <w:t>de</w:t>
      </w:r>
      <w:r>
        <w:rPr>
          <w:spacing w:val="-10"/>
        </w:rPr>
        <w:t> </w:t>
      </w:r>
      <w:r>
        <w:rPr/>
        <w:t>su</w:t>
      </w:r>
      <w:r>
        <w:rPr>
          <w:spacing w:val="-10"/>
        </w:rPr>
        <w:t> </w:t>
      </w:r>
      <w:r>
        <w:rPr/>
        <w:t>participación en el SIDH como peticionarios, por ejemplo, es notable el número de peticiones presentadas a la Comisión y el número de Escritos de Peticiones, Argumentos y Pruebas (“ESAPs”) presentados a la Corte que contienen alegaciones de violaciones directas del artículo 26 de la Convención en los últimos</w:t>
      </w:r>
      <w:r>
        <w:rPr>
          <w:spacing w:val="-17"/>
        </w:rPr>
        <w:t> </w:t>
      </w:r>
      <w:r>
        <w:rPr/>
        <w:t>años</w:t>
      </w:r>
      <w:hyperlink w:history="true" w:anchor="_bookmark269">
        <w:r>
          <w:rPr>
            <w:position w:val="7"/>
            <w:sz w:val="13"/>
          </w:rPr>
          <w:t>62</w:t>
        </w:r>
      </w:hyperlink>
      <w:r>
        <w:rPr/>
        <w:t>.</w:t>
      </w:r>
    </w:p>
    <w:p>
      <w:pPr>
        <w:pStyle w:val="BodyText"/>
      </w:pPr>
    </w:p>
    <w:p>
      <w:pPr>
        <w:pStyle w:val="BodyText"/>
        <w:spacing w:before="4"/>
        <w:rPr>
          <w:sz w:val="15"/>
        </w:rPr>
      </w:pPr>
      <w:r>
        <w:rPr/>
        <w:pict>
          <v:line style="position:absolute;mso-position-horizontal-relative:page;mso-position-vertical-relative:paragraph;z-index:2416;mso-wrap-distance-left:0;mso-wrap-distance-right:0" from="85.080002pt,11.565942pt" to="229.080002pt,11.565942pt" stroked="true" strokeweight=".6pt" strokecolor="#000000">
            <v:stroke dashstyle="solid"/>
            <w10:wrap type="topAndBottom"/>
          </v:line>
        </w:pict>
      </w:r>
    </w:p>
    <w:p>
      <w:pPr>
        <w:spacing w:before="67"/>
        <w:ind w:left="121" w:right="118" w:firstLine="0"/>
        <w:jc w:val="both"/>
        <w:rPr>
          <w:sz w:val="16"/>
        </w:rPr>
      </w:pPr>
      <w:bookmarkStart w:name="_bookmark266" w:id="365"/>
      <w:bookmarkEnd w:id="365"/>
      <w:r>
        <w:rPr/>
      </w:r>
      <w:r>
        <w:rPr>
          <w:position w:val="6"/>
          <w:sz w:val="10"/>
        </w:rPr>
        <w:t>59         </w:t>
      </w:r>
      <w:r>
        <w:rPr>
          <w:sz w:val="16"/>
        </w:rPr>
        <w:t>La Corte ha publicado recientemente un manual didáctico sobre la justiciabilidad de los DESCA,  que</w:t>
      </w:r>
      <w:r>
        <w:rPr>
          <w:spacing w:val="-4"/>
          <w:sz w:val="16"/>
        </w:rPr>
        <w:t> </w:t>
      </w:r>
      <w:r>
        <w:rPr>
          <w:sz w:val="16"/>
        </w:rPr>
        <w:t>ilustra</w:t>
      </w:r>
      <w:r>
        <w:rPr>
          <w:spacing w:val="-3"/>
          <w:sz w:val="16"/>
        </w:rPr>
        <w:t> </w:t>
      </w:r>
      <w:r>
        <w:rPr>
          <w:sz w:val="16"/>
        </w:rPr>
        <w:t>los</w:t>
      </w:r>
      <w:r>
        <w:rPr>
          <w:spacing w:val="-4"/>
          <w:sz w:val="16"/>
        </w:rPr>
        <w:t> </w:t>
      </w:r>
      <w:r>
        <w:rPr>
          <w:sz w:val="16"/>
        </w:rPr>
        <w:t>diálogos</w:t>
      </w:r>
      <w:r>
        <w:rPr>
          <w:spacing w:val="-5"/>
          <w:sz w:val="16"/>
        </w:rPr>
        <w:t> </w:t>
      </w:r>
      <w:r>
        <w:rPr>
          <w:sz w:val="16"/>
        </w:rPr>
        <w:t>establecidos</w:t>
      </w:r>
      <w:r>
        <w:rPr>
          <w:spacing w:val="-4"/>
          <w:sz w:val="16"/>
        </w:rPr>
        <w:t> </w:t>
      </w:r>
      <w:r>
        <w:rPr>
          <w:sz w:val="16"/>
        </w:rPr>
        <w:t>entre</w:t>
      </w:r>
      <w:r>
        <w:rPr>
          <w:spacing w:val="-4"/>
          <w:sz w:val="16"/>
        </w:rPr>
        <w:t> </w:t>
      </w:r>
      <w:r>
        <w:rPr>
          <w:sz w:val="16"/>
        </w:rPr>
        <w:t>el</w:t>
      </w:r>
      <w:r>
        <w:rPr>
          <w:spacing w:val="-4"/>
          <w:sz w:val="16"/>
        </w:rPr>
        <w:t> </w:t>
      </w:r>
      <w:r>
        <w:rPr>
          <w:sz w:val="16"/>
        </w:rPr>
        <w:t>SIDH</w:t>
      </w:r>
      <w:r>
        <w:rPr>
          <w:spacing w:val="-4"/>
          <w:sz w:val="16"/>
        </w:rPr>
        <w:t> </w:t>
      </w:r>
      <w:r>
        <w:rPr>
          <w:sz w:val="16"/>
        </w:rPr>
        <w:t>y</w:t>
      </w:r>
      <w:r>
        <w:rPr>
          <w:spacing w:val="-4"/>
          <w:sz w:val="16"/>
        </w:rPr>
        <w:t> </w:t>
      </w:r>
      <w:r>
        <w:rPr>
          <w:sz w:val="16"/>
        </w:rPr>
        <w:t>el</w:t>
      </w:r>
      <w:r>
        <w:rPr>
          <w:spacing w:val="-5"/>
          <w:sz w:val="16"/>
        </w:rPr>
        <w:t> </w:t>
      </w:r>
      <w:r>
        <w:rPr>
          <w:sz w:val="16"/>
        </w:rPr>
        <w:t>ámbito</w:t>
      </w:r>
      <w:r>
        <w:rPr>
          <w:spacing w:val="-3"/>
          <w:sz w:val="16"/>
        </w:rPr>
        <w:t> </w:t>
      </w:r>
      <w:r>
        <w:rPr>
          <w:sz w:val="16"/>
        </w:rPr>
        <w:t>nacional</w:t>
      </w:r>
      <w:r>
        <w:rPr>
          <w:spacing w:val="-5"/>
          <w:sz w:val="16"/>
        </w:rPr>
        <w:t> </w:t>
      </w:r>
      <w:r>
        <w:rPr>
          <w:sz w:val="16"/>
        </w:rPr>
        <w:t>en</w:t>
      </w:r>
      <w:r>
        <w:rPr>
          <w:spacing w:val="-4"/>
          <w:sz w:val="16"/>
        </w:rPr>
        <w:t> </w:t>
      </w:r>
      <w:r>
        <w:rPr>
          <w:sz w:val="16"/>
        </w:rPr>
        <w:t>materia</w:t>
      </w:r>
      <w:r>
        <w:rPr>
          <w:spacing w:val="-4"/>
          <w:sz w:val="16"/>
        </w:rPr>
        <w:t> </w:t>
      </w:r>
      <w:r>
        <w:rPr>
          <w:sz w:val="16"/>
        </w:rPr>
        <w:t>de</w:t>
      </w:r>
      <w:r>
        <w:rPr>
          <w:spacing w:val="-4"/>
          <w:sz w:val="16"/>
        </w:rPr>
        <w:t> </w:t>
      </w:r>
      <w:r>
        <w:rPr>
          <w:sz w:val="16"/>
        </w:rPr>
        <w:t>protección</w:t>
      </w:r>
      <w:r>
        <w:rPr>
          <w:spacing w:val="-5"/>
          <w:sz w:val="16"/>
        </w:rPr>
        <w:t> </w:t>
      </w:r>
      <w:r>
        <w:rPr>
          <w:sz w:val="16"/>
        </w:rPr>
        <w:t>de</w:t>
      </w:r>
      <w:r>
        <w:rPr>
          <w:spacing w:val="-4"/>
          <w:sz w:val="16"/>
        </w:rPr>
        <w:t> </w:t>
      </w:r>
      <w:r>
        <w:rPr>
          <w:sz w:val="16"/>
        </w:rPr>
        <w:t>estos derechos.</w:t>
      </w:r>
    </w:p>
    <w:p>
      <w:pPr>
        <w:spacing w:before="120"/>
        <w:ind w:left="121" w:right="119" w:firstLine="0"/>
        <w:jc w:val="both"/>
        <w:rPr>
          <w:sz w:val="16"/>
        </w:rPr>
      </w:pPr>
      <w:bookmarkStart w:name="_bookmark267" w:id="366"/>
      <w:bookmarkEnd w:id="366"/>
      <w:r>
        <w:rPr/>
      </w:r>
      <w:r>
        <w:rPr>
          <w:position w:val="6"/>
          <w:sz w:val="10"/>
        </w:rPr>
        <w:t>60 </w:t>
      </w:r>
      <w:r>
        <w:rPr>
          <w:i/>
          <w:sz w:val="16"/>
        </w:rPr>
        <w:t>Cfr</w:t>
      </w:r>
      <w:r>
        <w:rPr>
          <w:sz w:val="16"/>
        </w:rPr>
        <w:t>. Supremo Tribunal Federal. ADPF 347-MC, Relator Ministro Marco Aurélio. Juzgado el 09 de septiembre de 2015.</w:t>
      </w:r>
    </w:p>
    <w:p>
      <w:pPr>
        <w:spacing w:before="120"/>
        <w:ind w:left="121" w:right="120" w:firstLine="0"/>
        <w:jc w:val="both"/>
        <w:rPr>
          <w:sz w:val="16"/>
        </w:rPr>
      </w:pPr>
      <w:bookmarkStart w:name="_bookmark268" w:id="367"/>
      <w:bookmarkEnd w:id="367"/>
      <w:r>
        <w:rPr/>
      </w:r>
      <w:r>
        <w:rPr>
          <w:position w:val="6"/>
          <w:sz w:val="10"/>
        </w:rPr>
        <w:t>61          </w:t>
      </w:r>
      <w:r>
        <w:rPr>
          <w:i/>
          <w:sz w:val="16"/>
        </w:rPr>
        <w:t>Cfr</w:t>
      </w:r>
      <w:r>
        <w:rPr>
          <w:sz w:val="16"/>
        </w:rPr>
        <w:t>. Supremo Tribunal Federal. ADPF 760, Relatora Ministra Cármen Lúcia. Juzgado el 31 de marzo de 2022.</w:t>
      </w:r>
    </w:p>
    <w:p>
      <w:pPr>
        <w:spacing w:before="120"/>
        <w:ind w:left="121" w:right="118" w:firstLine="0"/>
        <w:jc w:val="both"/>
        <w:rPr>
          <w:sz w:val="16"/>
        </w:rPr>
      </w:pPr>
      <w:bookmarkStart w:name="_bookmark269" w:id="368"/>
      <w:bookmarkEnd w:id="368"/>
      <w:r>
        <w:rPr/>
      </w:r>
      <w:r>
        <w:rPr>
          <w:position w:val="6"/>
          <w:sz w:val="10"/>
        </w:rPr>
        <w:t>62  </w:t>
      </w:r>
      <w:r>
        <w:rPr>
          <w:sz w:val="16"/>
        </w:rPr>
        <w:t>Por ello, es fundamental notar que hace casi 20 años que los peticionarios han invocado tal  disposición en defensa de los DESCA. </w:t>
      </w:r>
      <w:r>
        <w:rPr>
          <w:i/>
          <w:sz w:val="16"/>
        </w:rPr>
        <w:t>Cfr</w:t>
      </w:r>
      <w:r>
        <w:rPr>
          <w:sz w:val="16"/>
        </w:rPr>
        <w:t>. </w:t>
      </w:r>
      <w:r>
        <w:rPr>
          <w:i/>
          <w:sz w:val="16"/>
        </w:rPr>
        <w:t>Caso "Cinco Pensionistas" vs. Perú. Fondo, Reparaciones y </w:t>
      </w:r>
      <w:r>
        <w:rPr>
          <w:i/>
          <w:sz w:val="16"/>
        </w:rPr>
        <w:t>Costas</w:t>
      </w:r>
      <w:r>
        <w:rPr>
          <w:sz w:val="16"/>
        </w:rPr>
        <w:t>. Sentencia de 28 de febrero de 2003. Serie C No. 98; </w:t>
      </w:r>
      <w:r>
        <w:rPr>
          <w:i/>
          <w:sz w:val="16"/>
        </w:rPr>
        <w:t>Caso "Instituto de Reeducación del Menor" </w:t>
      </w:r>
      <w:r>
        <w:rPr>
          <w:i/>
          <w:sz w:val="16"/>
        </w:rPr>
        <w:t>vs. Paraguay. Excepciones Preliminares, Fondo, Reparaciones y Costas</w:t>
      </w:r>
      <w:r>
        <w:rPr>
          <w:sz w:val="16"/>
        </w:rPr>
        <w:t>. Sentencia de 2 de septiembre</w:t>
      </w:r>
      <w:r>
        <w:rPr>
          <w:spacing w:val="-23"/>
          <w:sz w:val="16"/>
        </w:rPr>
        <w:t> </w:t>
      </w:r>
      <w:r>
        <w:rPr>
          <w:sz w:val="16"/>
        </w:rPr>
        <w:t>de</w:t>
      </w:r>
    </w:p>
    <w:p>
      <w:pPr>
        <w:spacing w:after="0"/>
        <w:jc w:val="both"/>
        <w:rPr>
          <w:sz w:val="16"/>
        </w:rPr>
        <w:sectPr>
          <w:footerReference w:type="default" r:id="rId21"/>
          <w:pgSz w:w="11910" w:h="16840"/>
          <w:pgMar w:footer="946" w:header="0" w:top="1320" w:bottom="1140" w:left="1580" w:right="1580"/>
          <w:pgNumType w:start="17"/>
        </w:sectPr>
      </w:pPr>
    </w:p>
    <w:p>
      <w:pPr>
        <w:pStyle w:val="ListParagraph"/>
        <w:numPr>
          <w:ilvl w:val="0"/>
          <w:numId w:val="18"/>
        </w:numPr>
        <w:tabs>
          <w:tab w:pos="830" w:val="left" w:leader="none"/>
        </w:tabs>
        <w:spacing w:line="240" w:lineRule="auto" w:before="78" w:after="0"/>
        <w:ind w:left="121" w:right="116" w:firstLine="0"/>
        <w:jc w:val="both"/>
        <w:rPr>
          <w:sz w:val="20"/>
        </w:rPr>
      </w:pPr>
      <w:r>
        <w:rPr>
          <w:sz w:val="20"/>
        </w:rPr>
        <w:t>A través de su sistema de tramitación de peticiones individuales, el SIDH recibe un sinfín de demandas relacionadas con la violación de los DESCA, que no hace más que aumentar a medida que las consecuencias de la crisis sanitaria provocada por la pandemia del COVID-19 afectan a la protección de una serie de derechos</w:t>
      </w:r>
      <w:r>
        <w:rPr>
          <w:spacing w:val="-9"/>
          <w:sz w:val="20"/>
        </w:rPr>
        <w:t> </w:t>
      </w:r>
      <w:r>
        <w:rPr>
          <w:sz w:val="20"/>
        </w:rPr>
        <w:t>de</w:t>
      </w:r>
      <w:r>
        <w:rPr>
          <w:spacing w:val="-9"/>
          <w:sz w:val="20"/>
        </w:rPr>
        <w:t> </w:t>
      </w:r>
      <w:r>
        <w:rPr>
          <w:sz w:val="20"/>
        </w:rPr>
        <w:t>esta</w:t>
      </w:r>
      <w:r>
        <w:rPr>
          <w:spacing w:val="-8"/>
          <w:sz w:val="20"/>
        </w:rPr>
        <w:t> </w:t>
      </w:r>
      <w:r>
        <w:rPr>
          <w:sz w:val="20"/>
        </w:rPr>
        <w:t>categoría.</w:t>
      </w:r>
      <w:r>
        <w:rPr>
          <w:spacing w:val="-8"/>
          <w:sz w:val="20"/>
        </w:rPr>
        <w:t> </w:t>
      </w:r>
      <w:r>
        <w:rPr>
          <w:sz w:val="20"/>
        </w:rPr>
        <w:t>Un</w:t>
      </w:r>
      <w:r>
        <w:rPr>
          <w:spacing w:val="-9"/>
          <w:sz w:val="20"/>
        </w:rPr>
        <w:t> </w:t>
      </w:r>
      <w:r>
        <w:rPr>
          <w:sz w:val="20"/>
        </w:rPr>
        <w:t>número</w:t>
      </w:r>
      <w:r>
        <w:rPr>
          <w:spacing w:val="-8"/>
          <w:sz w:val="20"/>
        </w:rPr>
        <w:t> </w:t>
      </w:r>
      <w:r>
        <w:rPr>
          <w:sz w:val="20"/>
        </w:rPr>
        <w:t>creciente</w:t>
      </w:r>
      <w:r>
        <w:rPr>
          <w:spacing w:val="-7"/>
          <w:sz w:val="20"/>
        </w:rPr>
        <w:t> </w:t>
      </w:r>
      <w:r>
        <w:rPr>
          <w:sz w:val="20"/>
        </w:rPr>
        <w:t>de</w:t>
      </w:r>
      <w:r>
        <w:rPr>
          <w:spacing w:val="-9"/>
          <w:sz w:val="20"/>
        </w:rPr>
        <w:t> </w:t>
      </w:r>
      <w:r>
        <w:rPr>
          <w:sz w:val="20"/>
        </w:rPr>
        <w:t>las</w:t>
      </w:r>
      <w:r>
        <w:rPr>
          <w:spacing w:val="-9"/>
          <w:sz w:val="20"/>
        </w:rPr>
        <w:t> </w:t>
      </w:r>
      <w:r>
        <w:rPr>
          <w:sz w:val="20"/>
        </w:rPr>
        <w:t>demandas</w:t>
      </w:r>
      <w:r>
        <w:rPr>
          <w:spacing w:val="-8"/>
          <w:sz w:val="20"/>
        </w:rPr>
        <w:t> </w:t>
      </w:r>
      <w:r>
        <w:rPr>
          <w:sz w:val="20"/>
        </w:rPr>
        <w:t>presentadas</w:t>
      </w:r>
      <w:r>
        <w:rPr>
          <w:spacing w:val="-9"/>
          <w:sz w:val="20"/>
        </w:rPr>
        <w:t> </w:t>
      </w:r>
      <w:r>
        <w:rPr>
          <w:sz w:val="20"/>
        </w:rPr>
        <w:t>en</w:t>
      </w:r>
      <w:r>
        <w:rPr>
          <w:spacing w:val="-9"/>
          <w:sz w:val="20"/>
        </w:rPr>
        <w:t> </w:t>
      </w:r>
      <w:r>
        <w:rPr>
          <w:sz w:val="20"/>
        </w:rPr>
        <w:t>el SIDH por la Comisión asumen abiertamente el artículo 26 de la Convención como fuente primaria de obligaciones autónomas relacionadas con los DESCA, lo que demuestra</w:t>
      </w:r>
      <w:r>
        <w:rPr>
          <w:spacing w:val="-12"/>
          <w:sz w:val="20"/>
        </w:rPr>
        <w:t> </w:t>
      </w:r>
      <w:r>
        <w:rPr>
          <w:sz w:val="20"/>
        </w:rPr>
        <w:t>nuevamente</w:t>
      </w:r>
      <w:r>
        <w:rPr>
          <w:spacing w:val="-11"/>
          <w:sz w:val="20"/>
        </w:rPr>
        <w:t> </w:t>
      </w:r>
      <w:r>
        <w:rPr>
          <w:sz w:val="20"/>
        </w:rPr>
        <w:t>la</w:t>
      </w:r>
      <w:r>
        <w:rPr>
          <w:spacing w:val="-12"/>
          <w:sz w:val="20"/>
        </w:rPr>
        <w:t> </w:t>
      </w:r>
      <w:r>
        <w:rPr>
          <w:sz w:val="20"/>
        </w:rPr>
        <w:t>percepción</w:t>
      </w:r>
      <w:r>
        <w:rPr>
          <w:spacing w:val="-11"/>
          <w:sz w:val="20"/>
        </w:rPr>
        <w:t> </w:t>
      </w:r>
      <w:r>
        <w:rPr>
          <w:sz w:val="20"/>
        </w:rPr>
        <w:t>de</w:t>
      </w:r>
      <w:r>
        <w:rPr>
          <w:spacing w:val="-12"/>
          <w:sz w:val="20"/>
        </w:rPr>
        <w:t> </w:t>
      </w:r>
      <w:r>
        <w:rPr>
          <w:sz w:val="20"/>
        </w:rPr>
        <w:t>la</w:t>
      </w:r>
      <w:r>
        <w:rPr>
          <w:spacing w:val="-12"/>
          <w:sz w:val="20"/>
        </w:rPr>
        <w:t> </w:t>
      </w:r>
      <w:r>
        <w:rPr>
          <w:sz w:val="20"/>
        </w:rPr>
        <w:t>justiciabilidad</w:t>
      </w:r>
      <w:r>
        <w:rPr>
          <w:spacing w:val="-13"/>
          <w:sz w:val="20"/>
        </w:rPr>
        <w:t> </w:t>
      </w:r>
      <w:r>
        <w:rPr>
          <w:sz w:val="20"/>
        </w:rPr>
        <w:t>directa</w:t>
      </w:r>
      <w:r>
        <w:rPr>
          <w:spacing w:val="-12"/>
          <w:sz w:val="20"/>
        </w:rPr>
        <w:t> </w:t>
      </w:r>
      <w:r>
        <w:rPr>
          <w:sz w:val="20"/>
        </w:rPr>
        <w:t>de</w:t>
      </w:r>
      <w:r>
        <w:rPr>
          <w:spacing w:val="-11"/>
          <w:sz w:val="20"/>
        </w:rPr>
        <w:t> </w:t>
      </w:r>
      <w:r>
        <w:rPr>
          <w:sz w:val="20"/>
        </w:rPr>
        <w:t>los</w:t>
      </w:r>
      <w:r>
        <w:rPr>
          <w:spacing w:val="-11"/>
          <w:sz w:val="20"/>
        </w:rPr>
        <w:t> </w:t>
      </w:r>
      <w:r>
        <w:rPr>
          <w:sz w:val="20"/>
        </w:rPr>
        <w:t>DESCA</w:t>
      </w:r>
      <w:r>
        <w:rPr>
          <w:spacing w:val="-12"/>
          <w:sz w:val="20"/>
        </w:rPr>
        <w:t> </w:t>
      </w:r>
      <w:r>
        <w:rPr>
          <w:sz w:val="20"/>
        </w:rPr>
        <w:t>como un hecho consolidado en la sociedad interamericana. También destaco, que la eventual llegada de parte de estos casos a la Corte reforzará la continua evolución de la jurisprudencia interamericana en la</w:t>
      </w:r>
      <w:r>
        <w:rPr>
          <w:spacing w:val="-23"/>
          <w:sz w:val="20"/>
        </w:rPr>
        <w:t> </w:t>
      </w:r>
      <w:r>
        <w:rPr>
          <w:sz w:val="20"/>
        </w:rPr>
        <w:t>materia.</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Además de su participación en el papel activo en los casos contenciosos, otra forma</w:t>
      </w:r>
      <w:r>
        <w:rPr>
          <w:spacing w:val="-4"/>
          <w:sz w:val="20"/>
        </w:rPr>
        <w:t> </w:t>
      </w:r>
      <w:r>
        <w:rPr>
          <w:sz w:val="20"/>
        </w:rPr>
        <w:t>notable</w:t>
      </w:r>
      <w:r>
        <w:rPr>
          <w:spacing w:val="-4"/>
          <w:sz w:val="20"/>
        </w:rPr>
        <w:t> </w:t>
      </w:r>
      <w:r>
        <w:rPr>
          <w:sz w:val="20"/>
        </w:rPr>
        <w:t>de</w:t>
      </w:r>
      <w:r>
        <w:rPr>
          <w:spacing w:val="-3"/>
          <w:sz w:val="20"/>
        </w:rPr>
        <w:t> </w:t>
      </w:r>
      <w:r>
        <w:rPr>
          <w:sz w:val="20"/>
        </w:rPr>
        <w:t>participación</w:t>
      </w:r>
      <w:r>
        <w:rPr>
          <w:spacing w:val="-4"/>
          <w:sz w:val="20"/>
        </w:rPr>
        <w:t> </w:t>
      </w:r>
      <w:r>
        <w:rPr>
          <w:sz w:val="20"/>
        </w:rPr>
        <w:t>de</w:t>
      </w:r>
      <w:r>
        <w:rPr>
          <w:spacing w:val="-4"/>
          <w:sz w:val="20"/>
        </w:rPr>
        <w:t> </w:t>
      </w:r>
      <w:r>
        <w:rPr>
          <w:sz w:val="20"/>
        </w:rPr>
        <w:t>individuos</w:t>
      </w:r>
      <w:r>
        <w:rPr>
          <w:spacing w:val="-4"/>
          <w:sz w:val="20"/>
        </w:rPr>
        <w:t> </w:t>
      </w:r>
      <w:r>
        <w:rPr>
          <w:sz w:val="20"/>
        </w:rPr>
        <w:t>y</w:t>
      </w:r>
      <w:r>
        <w:rPr>
          <w:spacing w:val="-4"/>
          <w:sz w:val="20"/>
        </w:rPr>
        <w:t> </w:t>
      </w:r>
      <w:r>
        <w:rPr>
          <w:sz w:val="20"/>
        </w:rPr>
        <w:t>grupos</w:t>
      </w:r>
      <w:r>
        <w:rPr>
          <w:spacing w:val="-4"/>
          <w:sz w:val="20"/>
        </w:rPr>
        <w:t> </w:t>
      </w:r>
      <w:r>
        <w:rPr>
          <w:sz w:val="20"/>
        </w:rPr>
        <w:t>de</w:t>
      </w:r>
      <w:r>
        <w:rPr>
          <w:spacing w:val="-4"/>
          <w:sz w:val="20"/>
        </w:rPr>
        <w:t> </w:t>
      </w:r>
      <w:r>
        <w:rPr>
          <w:sz w:val="20"/>
        </w:rPr>
        <w:t>la</w:t>
      </w:r>
      <w:r>
        <w:rPr>
          <w:spacing w:val="-4"/>
          <w:sz w:val="20"/>
        </w:rPr>
        <w:t> </w:t>
      </w:r>
      <w:r>
        <w:rPr>
          <w:sz w:val="20"/>
        </w:rPr>
        <w:t>sociedad</w:t>
      </w:r>
      <w:r>
        <w:rPr>
          <w:spacing w:val="-4"/>
          <w:sz w:val="20"/>
        </w:rPr>
        <w:t> </w:t>
      </w:r>
      <w:r>
        <w:rPr>
          <w:sz w:val="20"/>
        </w:rPr>
        <w:t>civil</w:t>
      </w:r>
      <w:r>
        <w:rPr>
          <w:spacing w:val="-5"/>
          <w:sz w:val="20"/>
        </w:rPr>
        <w:t> </w:t>
      </w:r>
      <w:r>
        <w:rPr>
          <w:sz w:val="20"/>
        </w:rPr>
        <w:t>en</w:t>
      </w:r>
      <w:r>
        <w:rPr>
          <w:spacing w:val="-4"/>
          <w:sz w:val="20"/>
        </w:rPr>
        <w:t> </w:t>
      </w:r>
      <w:r>
        <w:rPr>
          <w:sz w:val="20"/>
        </w:rPr>
        <w:t>el</w:t>
      </w:r>
      <w:r>
        <w:rPr>
          <w:spacing w:val="-3"/>
          <w:sz w:val="20"/>
        </w:rPr>
        <w:t> </w:t>
      </w:r>
      <w:r>
        <w:rPr>
          <w:sz w:val="20"/>
        </w:rPr>
        <w:t>SIDH es</w:t>
      </w:r>
      <w:r>
        <w:rPr>
          <w:spacing w:val="-5"/>
          <w:sz w:val="20"/>
        </w:rPr>
        <w:t> </w:t>
      </w:r>
      <w:r>
        <w:rPr>
          <w:sz w:val="20"/>
        </w:rPr>
        <w:t>en</w:t>
      </w:r>
      <w:r>
        <w:rPr>
          <w:spacing w:val="-5"/>
          <w:sz w:val="20"/>
        </w:rPr>
        <w:t> </w:t>
      </w:r>
      <w:r>
        <w:rPr>
          <w:sz w:val="20"/>
        </w:rPr>
        <w:t>forma</w:t>
      </w:r>
      <w:r>
        <w:rPr>
          <w:spacing w:val="-5"/>
          <w:sz w:val="20"/>
        </w:rPr>
        <w:t> </w:t>
      </w:r>
      <w:r>
        <w:rPr>
          <w:sz w:val="20"/>
        </w:rPr>
        <w:t>de</w:t>
      </w:r>
      <w:r>
        <w:rPr>
          <w:spacing w:val="-5"/>
          <w:sz w:val="20"/>
        </w:rPr>
        <w:t> </w:t>
      </w:r>
      <w:r>
        <w:rPr>
          <w:sz w:val="20"/>
        </w:rPr>
        <w:t>los</w:t>
      </w:r>
      <w:r>
        <w:rPr>
          <w:spacing w:val="-4"/>
          <w:sz w:val="20"/>
        </w:rPr>
        <w:t> </w:t>
      </w:r>
      <w:r>
        <w:rPr>
          <w:i/>
          <w:sz w:val="20"/>
        </w:rPr>
        <w:t>amici</w:t>
      </w:r>
      <w:r>
        <w:rPr>
          <w:i/>
          <w:spacing w:val="-4"/>
          <w:sz w:val="20"/>
        </w:rPr>
        <w:t> </w:t>
      </w:r>
      <w:r>
        <w:rPr>
          <w:i/>
          <w:sz w:val="20"/>
        </w:rPr>
        <w:t>curiae</w:t>
      </w:r>
      <w:r>
        <w:rPr>
          <w:sz w:val="20"/>
        </w:rPr>
        <w:t>.</w:t>
      </w:r>
      <w:r>
        <w:rPr>
          <w:spacing w:val="-5"/>
          <w:sz w:val="20"/>
        </w:rPr>
        <w:t> </w:t>
      </w:r>
      <w:r>
        <w:rPr>
          <w:sz w:val="20"/>
        </w:rPr>
        <w:t>Estas</w:t>
      </w:r>
      <w:r>
        <w:rPr>
          <w:spacing w:val="-4"/>
          <w:sz w:val="20"/>
        </w:rPr>
        <w:t> </w:t>
      </w:r>
      <w:r>
        <w:rPr>
          <w:sz w:val="20"/>
        </w:rPr>
        <w:t>aportaciones</w:t>
      </w:r>
      <w:r>
        <w:rPr>
          <w:spacing w:val="-7"/>
          <w:sz w:val="20"/>
        </w:rPr>
        <w:t> </w:t>
      </w:r>
      <w:r>
        <w:rPr>
          <w:sz w:val="20"/>
        </w:rPr>
        <w:t>han</w:t>
      </w:r>
      <w:r>
        <w:rPr>
          <w:spacing w:val="-5"/>
          <w:sz w:val="20"/>
        </w:rPr>
        <w:t> </w:t>
      </w:r>
      <w:r>
        <w:rPr>
          <w:sz w:val="20"/>
        </w:rPr>
        <w:t>sido</w:t>
      </w:r>
      <w:r>
        <w:rPr>
          <w:spacing w:val="-5"/>
          <w:sz w:val="20"/>
        </w:rPr>
        <w:t> </w:t>
      </w:r>
      <w:r>
        <w:rPr>
          <w:sz w:val="20"/>
        </w:rPr>
        <w:t>especialmente</w:t>
      </w:r>
      <w:r>
        <w:rPr>
          <w:spacing w:val="-6"/>
          <w:sz w:val="20"/>
        </w:rPr>
        <w:t> </w:t>
      </w:r>
      <w:r>
        <w:rPr>
          <w:sz w:val="20"/>
        </w:rPr>
        <w:t>notables en las sentencias de la Corte sobre el artículo 26, en las que se observa una</w:t>
      </w:r>
      <w:r>
        <w:rPr>
          <w:spacing w:val="-48"/>
          <w:sz w:val="20"/>
        </w:rPr>
        <w:t> </w:t>
      </w:r>
      <w:r>
        <w:rPr>
          <w:sz w:val="20"/>
        </w:rPr>
        <w:t>postura de respaldo a la justiciabilidad directa de los DESCA por parte sustancial de este conjunto plural de intérpretes de la Convención. En el caso que nos ocupa, por ejemplo, el Tribunal pudo contar con las valiosas aportaciones de los investigadores del</w:t>
      </w:r>
      <w:r>
        <w:rPr>
          <w:spacing w:val="-13"/>
          <w:sz w:val="20"/>
        </w:rPr>
        <w:t> </w:t>
      </w:r>
      <w:r>
        <w:rPr>
          <w:i/>
          <w:sz w:val="20"/>
        </w:rPr>
        <w:t>Practicum</w:t>
      </w:r>
      <w:r>
        <w:rPr>
          <w:i/>
          <w:spacing w:val="-11"/>
          <w:sz w:val="20"/>
        </w:rPr>
        <w:t> </w:t>
      </w:r>
      <w:r>
        <w:rPr>
          <w:i/>
          <w:sz w:val="20"/>
        </w:rPr>
        <w:t>on</w:t>
      </w:r>
      <w:r>
        <w:rPr>
          <w:i/>
          <w:spacing w:val="-11"/>
          <w:sz w:val="20"/>
        </w:rPr>
        <w:t> </w:t>
      </w:r>
      <w:r>
        <w:rPr>
          <w:i/>
          <w:sz w:val="20"/>
        </w:rPr>
        <w:t>the</w:t>
      </w:r>
      <w:r>
        <w:rPr>
          <w:i/>
          <w:spacing w:val="-11"/>
          <w:sz w:val="20"/>
        </w:rPr>
        <w:t> </w:t>
      </w:r>
      <w:r>
        <w:rPr>
          <w:i/>
          <w:sz w:val="20"/>
        </w:rPr>
        <w:t>International</w:t>
      </w:r>
      <w:r>
        <w:rPr>
          <w:i/>
          <w:spacing w:val="-11"/>
          <w:sz w:val="20"/>
        </w:rPr>
        <w:t> </w:t>
      </w:r>
      <w:r>
        <w:rPr>
          <w:i/>
          <w:sz w:val="20"/>
        </w:rPr>
        <w:t>Protection</w:t>
      </w:r>
      <w:r>
        <w:rPr>
          <w:i/>
          <w:spacing w:val="-11"/>
          <w:sz w:val="20"/>
        </w:rPr>
        <w:t> </w:t>
      </w:r>
      <w:r>
        <w:rPr>
          <w:i/>
          <w:sz w:val="20"/>
        </w:rPr>
        <w:t>of</w:t>
      </w:r>
      <w:r>
        <w:rPr>
          <w:i/>
          <w:spacing w:val="-11"/>
          <w:sz w:val="20"/>
        </w:rPr>
        <w:t> </w:t>
      </w:r>
      <w:r>
        <w:rPr>
          <w:i/>
          <w:sz w:val="20"/>
        </w:rPr>
        <w:t>Human</w:t>
      </w:r>
      <w:r>
        <w:rPr>
          <w:i/>
          <w:spacing w:val="-11"/>
          <w:sz w:val="20"/>
        </w:rPr>
        <w:t> </w:t>
      </w:r>
      <w:r>
        <w:rPr>
          <w:i/>
          <w:sz w:val="20"/>
        </w:rPr>
        <w:t>Rights</w:t>
      </w:r>
      <w:r>
        <w:rPr>
          <w:i/>
          <w:spacing w:val="-13"/>
          <w:sz w:val="20"/>
        </w:rPr>
        <w:t> </w:t>
      </w:r>
      <w:r>
        <w:rPr>
          <w:i/>
          <w:sz w:val="20"/>
        </w:rPr>
        <w:t>de</w:t>
      </w:r>
      <w:r>
        <w:rPr>
          <w:i/>
          <w:spacing w:val="-12"/>
          <w:sz w:val="20"/>
        </w:rPr>
        <w:t> </w:t>
      </w:r>
      <w:r>
        <w:rPr>
          <w:i/>
          <w:sz w:val="20"/>
        </w:rPr>
        <w:t>Boston</w:t>
      </w:r>
      <w:r>
        <w:rPr>
          <w:i/>
          <w:spacing w:val="-11"/>
          <w:sz w:val="20"/>
        </w:rPr>
        <w:t> </w:t>
      </w:r>
      <w:r>
        <w:rPr>
          <w:i/>
          <w:sz w:val="20"/>
        </w:rPr>
        <w:t>College</w:t>
      </w:r>
      <w:r>
        <w:rPr>
          <w:i/>
          <w:spacing w:val="-12"/>
          <w:sz w:val="20"/>
        </w:rPr>
        <w:t> </w:t>
      </w:r>
      <w:r>
        <w:rPr>
          <w:i/>
          <w:sz w:val="20"/>
        </w:rPr>
        <w:t>Law </w:t>
      </w:r>
      <w:r>
        <w:rPr>
          <w:i/>
          <w:sz w:val="20"/>
        </w:rPr>
        <w:t>School</w:t>
      </w:r>
      <w:r>
        <w:rPr>
          <w:sz w:val="20"/>
        </w:rPr>
        <w:t>, que destacaron que los grupos vulnerables tienen necesidades particulares que deben ser atendidas por los Estados para garantizar el acceso al trabajo sin discriminación, y que este cumplimiento es inmediatamente</w:t>
      </w:r>
      <w:r>
        <w:rPr>
          <w:spacing w:val="-14"/>
          <w:sz w:val="20"/>
        </w:rPr>
        <w:t> </w:t>
      </w:r>
      <w:r>
        <w:rPr>
          <w:sz w:val="20"/>
        </w:rPr>
        <w:t>exigible</w:t>
      </w:r>
      <w:hyperlink w:history="true" w:anchor="_bookmark270">
        <w:r>
          <w:rPr>
            <w:position w:val="7"/>
            <w:sz w:val="13"/>
          </w:rPr>
          <w:t>63</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Cabe</w:t>
      </w:r>
      <w:r>
        <w:rPr>
          <w:spacing w:val="-12"/>
          <w:sz w:val="20"/>
        </w:rPr>
        <w:t> </w:t>
      </w:r>
      <w:r>
        <w:rPr>
          <w:sz w:val="20"/>
        </w:rPr>
        <w:t>destacar</w:t>
      </w:r>
      <w:r>
        <w:rPr>
          <w:spacing w:val="-12"/>
          <w:sz w:val="20"/>
        </w:rPr>
        <w:t> </w:t>
      </w:r>
      <w:r>
        <w:rPr>
          <w:sz w:val="20"/>
        </w:rPr>
        <w:t>también</w:t>
      </w:r>
      <w:r>
        <w:rPr>
          <w:spacing w:val="-14"/>
          <w:sz w:val="20"/>
        </w:rPr>
        <w:t> </w:t>
      </w:r>
      <w:r>
        <w:rPr>
          <w:sz w:val="20"/>
        </w:rPr>
        <w:t>que</w:t>
      </w:r>
      <w:r>
        <w:rPr>
          <w:spacing w:val="-12"/>
          <w:sz w:val="20"/>
        </w:rPr>
        <w:t> </w:t>
      </w:r>
      <w:r>
        <w:rPr>
          <w:sz w:val="20"/>
        </w:rPr>
        <w:t>la</w:t>
      </w:r>
      <w:r>
        <w:rPr>
          <w:spacing w:val="-13"/>
          <w:sz w:val="20"/>
        </w:rPr>
        <w:t> </w:t>
      </w:r>
      <w:r>
        <w:rPr>
          <w:sz w:val="20"/>
        </w:rPr>
        <w:t>actuación</w:t>
      </w:r>
      <w:r>
        <w:rPr>
          <w:spacing w:val="-11"/>
          <w:sz w:val="20"/>
        </w:rPr>
        <w:t> </w:t>
      </w:r>
      <w:r>
        <w:rPr>
          <w:sz w:val="20"/>
        </w:rPr>
        <w:t>de</w:t>
      </w:r>
      <w:r>
        <w:rPr>
          <w:spacing w:val="-12"/>
          <w:sz w:val="20"/>
        </w:rPr>
        <w:t> </w:t>
      </w:r>
      <w:r>
        <w:rPr>
          <w:sz w:val="20"/>
        </w:rPr>
        <w:t>la</w:t>
      </w:r>
      <w:r>
        <w:rPr>
          <w:spacing w:val="-13"/>
          <w:sz w:val="20"/>
        </w:rPr>
        <w:t> </w:t>
      </w:r>
      <w:r>
        <w:rPr>
          <w:sz w:val="20"/>
        </w:rPr>
        <w:t>Corte,</w:t>
      </w:r>
      <w:r>
        <w:rPr>
          <w:spacing w:val="-12"/>
          <w:sz w:val="20"/>
        </w:rPr>
        <w:t> </w:t>
      </w:r>
      <w:r>
        <w:rPr>
          <w:sz w:val="20"/>
        </w:rPr>
        <w:t>además</w:t>
      </w:r>
      <w:r>
        <w:rPr>
          <w:spacing w:val="-12"/>
          <w:sz w:val="20"/>
        </w:rPr>
        <w:t> </w:t>
      </w:r>
      <w:r>
        <w:rPr>
          <w:sz w:val="20"/>
        </w:rPr>
        <w:t>de</w:t>
      </w:r>
      <w:r>
        <w:rPr>
          <w:spacing w:val="-11"/>
          <w:sz w:val="20"/>
        </w:rPr>
        <w:t> </w:t>
      </w:r>
      <w:r>
        <w:rPr>
          <w:sz w:val="20"/>
        </w:rPr>
        <w:t>considerar</w:t>
      </w:r>
      <w:r>
        <w:rPr>
          <w:spacing w:val="-12"/>
          <w:sz w:val="20"/>
        </w:rPr>
        <w:t> </w:t>
      </w:r>
      <w:r>
        <w:rPr>
          <w:sz w:val="20"/>
        </w:rPr>
        <w:t>las peculiaridades y dinámicas existentes en el SIDH, se desarrolla en medio de una lógica de diálogo con el Sistema Universal de protección de los derechos humanos, por lo que la Corte no puede desconocer la realidad de los mecanismos internacionales de protección y promoción de los DESCA. Como señala César Rodríguez Garavito, a pesar de las peculiaridades del pensamiento jurídico latinoamericano, que depende de la realidad social en la que se desarrolla, no se debe producir un “aislamiento intelectual” y dar la espalda al pensamiento jurídico mundial</w:t>
      </w:r>
      <w:hyperlink w:history="true" w:anchor="_bookmark271">
        <w:r>
          <w:rPr>
            <w:position w:val="7"/>
            <w:sz w:val="13"/>
          </w:rPr>
          <w:t>64</w:t>
        </w:r>
      </w:hyperlink>
      <w:r>
        <w:rPr>
          <w:sz w:val="20"/>
        </w:rPr>
        <w:t>.</w:t>
      </w:r>
      <w:r>
        <w:rPr>
          <w:spacing w:val="-12"/>
          <w:sz w:val="20"/>
        </w:rPr>
        <w:t> </w:t>
      </w:r>
      <w:r>
        <w:rPr>
          <w:sz w:val="20"/>
        </w:rPr>
        <w:t>Lo</w:t>
      </w:r>
      <w:r>
        <w:rPr>
          <w:spacing w:val="-13"/>
          <w:sz w:val="20"/>
        </w:rPr>
        <w:t> </w:t>
      </w:r>
      <w:r>
        <w:rPr>
          <w:sz w:val="20"/>
        </w:rPr>
        <w:t>que</w:t>
      </w:r>
      <w:r>
        <w:rPr>
          <w:spacing w:val="-11"/>
          <w:sz w:val="20"/>
        </w:rPr>
        <w:t> </w:t>
      </w:r>
      <w:r>
        <w:rPr>
          <w:sz w:val="20"/>
        </w:rPr>
        <w:t>se</w:t>
      </w:r>
      <w:r>
        <w:rPr>
          <w:spacing w:val="-11"/>
          <w:sz w:val="20"/>
        </w:rPr>
        <w:t> </w:t>
      </w:r>
      <w:r>
        <w:rPr>
          <w:sz w:val="20"/>
        </w:rPr>
        <w:t>observa</w:t>
      </w:r>
      <w:r>
        <w:rPr>
          <w:spacing w:val="-13"/>
          <w:sz w:val="20"/>
        </w:rPr>
        <w:t> </w:t>
      </w:r>
      <w:r>
        <w:rPr>
          <w:sz w:val="20"/>
        </w:rPr>
        <w:t>en</w:t>
      </w:r>
      <w:r>
        <w:rPr>
          <w:spacing w:val="-13"/>
          <w:sz w:val="20"/>
        </w:rPr>
        <w:t> </w:t>
      </w:r>
      <w:r>
        <w:rPr>
          <w:sz w:val="20"/>
        </w:rPr>
        <w:t>el</w:t>
      </w:r>
      <w:r>
        <w:rPr>
          <w:spacing w:val="-12"/>
          <w:sz w:val="20"/>
        </w:rPr>
        <w:t> </w:t>
      </w:r>
      <w:r>
        <w:rPr>
          <w:sz w:val="20"/>
        </w:rPr>
        <w:t>ámbito</w:t>
      </w:r>
      <w:r>
        <w:rPr>
          <w:spacing w:val="-12"/>
          <w:sz w:val="20"/>
        </w:rPr>
        <w:t> </w:t>
      </w:r>
      <w:r>
        <w:rPr>
          <w:sz w:val="20"/>
        </w:rPr>
        <w:t>de</w:t>
      </w:r>
      <w:r>
        <w:rPr>
          <w:spacing w:val="-11"/>
          <w:sz w:val="20"/>
        </w:rPr>
        <w:t> </w:t>
      </w:r>
      <w:r>
        <w:rPr>
          <w:sz w:val="20"/>
        </w:rPr>
        <w:t>la</w:t>
      </w:r>
      <w:r>
        <w:rPr>
          <w:spacing w:val="-13"/>
          <w:sz w:val="20"/>
        </w:rPr>
        <w:t> </w:t>
      </w:r>
      <w:r>
        <w:rPr>
          <w:sz w:val="20"/>
        </w:rPr>
        <w:t>ONU</w:t>
      </w:r>
      <w:r>
        <w:rPr>
          <w:spacing w:val="-12"/>
          <w:sz w:val="20"/>
        </w:rPr>
        <w:t> </w:t>
      </w:r>
      <w:r>
        <w:rPr>
          <w:sz w:val="20"/>
        </w:rPr>
        <w:t>es</w:t>
      </w:r>
      <w:r>
        <w:rPr>
          <w:spacing w:val="-13"/>
          <w:sz w:val="20"/>
        </w:rPr>
        <w:t> </w:t>
      </w:r>
      <w:r>
        <w:rPr>
          <w:sz w:val="20"/>
        </w:rPr>
        <w:t>precisamente</w:t>
      </w:r>
      <w:r>
        <w:rPr>
          <w:spacing w:val="-11"/>
          <w:sz w:val="20"/>
        </w:rPr>
        <w:t> </w:t>
      </w:r>
      <w:r>
        <w:rPr>
          <w:sz w:val="20"/>
        </w:rPr>
        <w:t>un</w:t>
      </w:r>
      <w:r>
        <w:rPr>
          <w:spacing w:val="-11"/>
          <w:sz w:val="20"/>
        </w:rPr>
        <w:t> </w:t>
      </w:r>
      <w:r>
        <w:rPr>
          <w:sz w:val="20"/>
        </w:rPr>
        <w:t>movimiento idéntico hacia la justiciabilidad de los DESCA. La Comisión Interamericana, por su parte, tiene una amplia agenda en materia de los DESCA. A principios de este siglo, la Comisión trató de promover la defensa de estos derechos a través del artículo 26 de la Convención, como puede verse en el Informe sobre el caso de Miltón García Fajardo y otros, Nicaragua (2001)</w:t>
      </w:r>
      <w:hyperlink w:history="true" w:anchor="_bookmark272">
        <w:r>
          <w:rPr>
            <w:position w:val="7"/>
            <w:sz w:val="13"/>
          </w:rPr>
          <w:t>65</w:t>
        </w:r>
      </w:hyperlink>
      <w:r>
        <w:rPr>
          <w:sz w:val="20"/>
        </w:rPr>
        <w:t>. Con objetivo de profundizar en este tema, en 2014 se creó la Relatoría Especial de Derechos Económicos, Sociales, Culturales y Ambientales</w:t>
      </w:r>
      <w:r>
        <w:rPr>
          <w:spacing w:val="41"/>
          <w:sz w:val="20"/>
        </w:rPr>
        <w:t> </w:t>
      </w:r>
      <w:r>
        <w:rPr>
          <w:sz w:val="20"/>
        </w:rPr>
        <w:t>("REDESCA"),</w:t>
      </w:r>
      <w:r>
        <w:rPr>
          <w:spacing w:val="40"/>
          <w:sz w:val="20"/>
        </w:rPr>
        <w:t> </w:t>
      </w:r>
      <w:r>
        <w:rPr>
          <w:sz w:val="20"/>
        </w:rPr>
        <w:t>que</w:t>
      </w:r>
      <w:r>
        <w:rPr>
          <w:spacing w:val="41"/>
          <w:sz w:val="20"/>
        </w:rPr>
        <w:t> </w:t>
      </w:r>
      <w:r>
        <w:rPr>
          <w:sz w:val="20"/>
        </w:rPr>
        <w:t>mucho</w:t>
      </w:r>
      <w:r>
        <w:rPr>
          <w:spacing w:val="40"/>
          <w:sz w:val="20"/>
        </w:rPr>
        <w:t> </w:t>
      </w:r>
      <w:r>
        <w:rPr>
          <w:sz w:val="20"/>
        </w:rPr>
        <w:t>ha</w:t>
      </w:r>
      <w:r>
        <w:rPr>
          <w:spacing w:val="40"/>
          <w:sz w:val="20"/>
        </w:rPr>
        <w:t> </w:t>
      </w:r>
      <w:r>
        <w:rPr>
          <w:sz w:val="20"/>
        </w:rPr>
        <w:t>contribuido</w:t>
      </w:r>
      <w:r>
        <w:rPr>
          <w:spacing w:val="40"/>
          <w:sz w:val="20"/>
        </w:rPr>
        <w:t> </w:t>
      </w:r>
      <w:r>
        <w:rPr>
          <w:sz w:val="20"/>
        </w:rPr>
        <w:t>a</w:t>
      </w:r>
      <w:r>
        <w:rPr>
          <w:spacing w:val="40"/>
          <w:sz w:val="20"/>
        </w:rPr>
        <w:t> </w:t>
      </w:r>
      <w:r>
        <w:rPr>
          <w:sz w:val="20"/>
        </w:rPr>
        <w:t>incrementar</w:t>
      </w:r>
      <w:r>
        <w:rPr>
          <w:spacing w:val="41"/>
          <w:sz w:val="20"/>
        </w:rPr>
        <w:t> </w:t>
      </w:r>
      <w:r>
        <w:rPr>
          <w:sz w:val="20"/>
        </w:rPr>
        <w:t>la</w:t>
      </w:r>
      <w:r>
        <w:rPr>
          <w:spacing w:val="40"/>
          <w:sz w:val="20"/>
        </w:rPr>
        <w:t> </w:t>
      </w:r>
      <w:r>
        <w:rPr>
          <w:sz w:val="20"/>
        </w:rPr>
        <w:t>discusión</w:t>
      </w:r>
    </w:p>
    <w:p>
      <w:pPr>
        <w:pStyle w:val="BodyText"/>
      </w:pPr>
    </w:p>
    <w:p>
      <w:pPr>
        <w:pStyle w:val="BodyText"/>
      </w:pPr>
    </w:p>
    <w:p>
      <w:pPr>
        <w:pStyle w:val="BodyText"/>
        <w:spacing w:before="1"/>
        <w:rPr>
          <w:sz w:val="21"/>
        </w:rPr>
      </w:pPr>
      <w:r>
        <w:rPr/>
        <w:pict>
          <v:line style="position:absolute;mso-position-horizontal-relative:page;mso-position-vertical-relative:paragraph;z-index:2440;mso-wrap-distance-left:0;mso-wrap-distance-right:0" from="85.080002pt,15.072358pt" to="229.080002pt,15.072358pt" stroked="true" strokeweight=".6pt" strokecolor="#000000">
            <v:stroke dashstyle="solid"/>
            <w10:wrap type="topAndBottom"/>
          </v:line>
        </w:pict>
      </w:r>
    </w:p>
    <w:p>
      <w:pPr>
        <w:spacing w:before="67"/>
        <w:ind w:left="121" w:right="117" w:firstLine="0"/>
        <w:jc w:val="both"/>
        <w:rPr>
          <w:sz w:val="16"/>
        </w:rPr>
      </w:pPr>
      <w:r>
        <w:rPr>
          <w:sz w:val="16"/>
        </w:rPr>
        <w:t>2004. Serie C No. 112.; </w:t>
      </w:r>
      <w:r>
        <w:rPr>
          <w:i/>
          <w:sz w:val="16"/>
        </w:rPr>
        <w:t>Caso de las niñas Yean y Bosico vs. República Dominicana. Interpretación de la </w:t>
      </w:r>
      <w:r>
        <w:rPr>
          <w:i/>
          <w:sz w:val="16"/>
        </w:rPr>
        <w:t>Sentencia de Excepciones Preliminares, Fondo, Reparaciones y Costas</w:t>
      </w:r>
      <w:r>
        <w:rPr>
          <w:sz w:val="16"/>
        </w:rPr>
        <w:t>. Sentencia de 23 de noviembre de 2006. Serie C No. 156; </w:t>
      </w:r>
      <w:r>
        <w:rPr>
          <w:i/>
          <w:sz w:val="16"/>
        </w:rPr>
        <w:t>Caso Acevedo Jaramillo y otros vs. Perú. Interpretación de la Sentencia de </w:t>
      </w:r>
      <w:r>
        <w:rPr>
          <w:i/>
          <w:sz w:val="16"/>
        </w:rPr>
        <w:t>Excepciones</w:t>
      </w:r>
      <w:r>
        <w:rPr>
          <w:i/>
          <w:spacing w:val="-5"/>
          <w:sz w:val="16"/>
        </w:rPr>
        <w:t> </w:t>
      </w:r>
      <w:r>
        <w:rPr>
          <w:i/>
          <w:sz w:val="16"/>
        </w:rPr>
        <w:t>Preliminares,</w:t>
      </w:r>
      <w:r>
        <w:rPr>
          <w:i/>
          <w:spacing w:val="-6"/>
          <w:sz w:val="16"/>
        </w:rPr>
        <w:t> </w:t>
      </w:r>
      <w:r>
        <w:rPr>
          <w:i/>
          <w:sz w:val="16"/>
        </w:rPr>
        <w:t>Fondo,</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sz w:val="16"/>
        </w:rPr>
        <w:t>.</w:t>
      </w:r>
      <w:r>
        <w:rPr>
          <w:spacing w:val="-5"/>
          <w:sz w:val="16"/>
        </w:rPr>
        <w:t> </w:t>
      </w:r>
      <w:r>
        <w:rPr>
          <w:sz w:val="16"/>
        </w:rPr>
        <w:t>Sentencia</w:t>
      </w:r>
      <w:r>
        <w:rPr>
          <w:spacing w:val="-6"/>
          <w:sz w:val="16"/>
        </w:rPr>
        <w:t> </w:t>
      </w:r>
      <w:r>
        <w:rPr>
          <w:sz w:val="16"/>
        </w:rPr>
        <w:t>de</w:t>
      </w:r>
      <w:r>
        <w:rPr>
          <w:spacing w:val="-6"/>
          <w:sz w:val="16"/>
        </w:rPr>
        <w:t> </w:t>
      </w:r>
      <w:r>
        <w:rPr>
          <w:sz w:val="16"/>
        </w:rPr>
        <w:t>24</w:t>
      </w:r>
      <w:r>
        <w:rPr>
          <w:spacing w:val="-5"/>
          <w:sz w:val="16"/>
        </w:rPr>
        <w:t> </w:t>
      </w:r>
      <w:r>
        <w:rPr>
          <w:sz w:val="16"/>
        </w:rPr>
        <w:t>de</w:t>
      </w:r>
      <w:r>
        <w:rPr>
          <w:spacing w:val="-6"/>
          <w:sz w:val="16"/>
        </w:rPr>
        <w:t> </w:t>
      </w:r>
      <w:r>
        <w:rPr>
          <w:sz w:val="16"/>
        </w:rPr>
        <w:t>noviembre</w:t>
      </w:r>
      <w:r>
        <w:rPr>
          <w:spacing w:val="-6"/>
          <w:sz w:val="16"/>
        </w:rPr>
        <w:t> </w:t>
      </w:r>
      <w:r>
        <w:rPr>
          <w:sz w:val="16"/>
        </w:rPr>
        <w:t>de</w:t>
      </w:r>
      <w:r>
        <w:rPr>
          <w:spacing w:val="-6"/>
          <w:sz w:val="16"/>
        </w:rPr>
        <w:t> </w:t>
      </w:r>
      <w:r>
        <w:rPr>
          <w:sz w:val="16"/>
        </w:rPr>
        <w:t>2006.</w:t>
      </w:r>
      <w:r>
        <w:rPr>
          <w:spacing w:val="-6"/>
          <w:sz w:val="16"/>
        </w:rPr>
        <w:t> </w:t>
      </w:r>
      <w:r>
        <w:rPr>
          <w:sz w:val="16"/>
        </w:rPr>
        <w:t>Serie</w:t>
      </w:r>
      <w:r>
        <w:rPr>
          <w:spacing w:val="-6"/>
          <w:sz w:val="16"/>
        </w:rPr>
        <w:t> </w:t>
      </w:r>
      <w:r>
        <w:rPr>
          <w:sz w:val="16"/>
        </w:rPr>
        <w:t>C No. 157; </w:t>
      </w:r>
      <w:r>
        <w:rPr>
          <w:i/>
          <w:sz w:val="16"/>
        </w:rPr>
        <w:t>Caso Pueblo Indígena Kichwa de Sarayaku vs. Ecuador. Fondo y Reparaciones</w:t>
      </w:r>
      <w:r>
        <w:rPr>
          <w:sz w:val="16"/>
        </w:rPr>
        <w:t>. Sentencia de 27 de</w:t>
      </w:r>
      <w:r>
        <w:rPr>
          <w:spacing w:val="-7"/>
          <w:sz w:val="16"/>
        </w:rPr>
        <w:t> </w:t>
      </w:r>
      <w:r>
        <w:rPr>
          <w:sz w:val="16"/>
        </w:rPr>
        <w:t>junio</w:t>
      </w:r>
      <w:r>
        <w:rPr>
          <w:spacing w:val="-7"/>
          <w:sz w:val="16"/>
        </w:rPr>
        <w:t> </w:t>
      </w:r>
      <w:r>
        <w:rPr>
          <w:sz w:val="16"/>
        </w:rPr>
        <w:t>de</w:t>
      </w:r>
      <w:r>
        <w:rPr>
          <w:spacing w:val="-7"/>
          <w:sz w:val="16"/>
        </w:rPr>
        <w:t> </w:t>
      </w:r>
      <w:r>
        <w:rPr>
          <w:sz w:val="16"/>
        </w:rPr>
        <w:t>2012.</w:t>
      </w:r>
      <w:r>
        <w:rPr>
          <w:spacing w:val="-8"/>
          <w:sz w:val="16"/>
        </w:rPr>
        <w:t> </w:t>
      </w:r>
      <w:r>
        <w:rPr>
          <w:sz w:val="16"/>
        </w:rPr>
        <w:t>Serie</w:t>
      </w:r>
      <w:r>
        <w:rPr>
          <w:spacing w:val="-7"/>
          <w:sz w:val="16"/>
        </w:rPr>
        <w:t> </w:t>
      </w:r>
      <w:r>
        <w:rPr>
          <w:sz w:val="16"/>
        </w:rPr>
        <w:t>C</w:t>
      </w:r>
      <w:r>
        <w:rPr>
          <w:spacing w:val="-7"/>
          <w:sz w:val="16"/>
        </w:rPr>
        <w:t> </w:t>
      </w:r>
      <w:r>
        <w:rPr>
          <w:sz w:val="16"/>
        </w:rPr>
        <w:t>No.</w:t>
      </w:r>
      <w:r>
        <w:rPr>
          <w:spacing w:val="-6"/>
          <w:sz w:val="16"/>
        </w:rPr>
        <w:t> </w:t>
      </w:r>
      <w:r>
        <w:rPr>
          <w:sz w:val="16"/>
        </w:rPr>
        <w:t>245,</w:t>
      </w:r>
      <w:r>
        <w:rPr>
          <w:spacing w:val="-8"/>
          <w:sz w:val="16"/>
        </w:rPr>
        <w:t> </w:t>
      </w:r>
      <w:r>
        <w:rPr>
          <w:sz w:val="16"/>
        </w:rPr>
        <w:t>y</w:t>
      </w:r>
      <w:r>
        <w:rPr>
          <w:spacing w:val="-7"/>
          <w:sz w:val="16"/>
        </w:rPr>
        <w:t> </w:t>
      </w:r>
      <w:r>
        <w:rPr>
          <w:i/>
          <w:sz w:val="16"/>
        </w:rPr>
        <w:t>Caso</w:t>
      </w:r>
      <w:r>
        <w:rPr>
          <w:i/>
          <w:spacing w:val="-7"/>
          <w:sz w:val="16"/>
        </w:rPr>
        <w:t> </w:t>
      </w:r>
      <w:r>
        <w:rPr>
          <w:i/>
          <w:sz w:val="16"/>
        </w:rPr>
        <w:t>Trabajadores</w:t>
      </w:r>
      <w:r>
        <w:rPr>
          <w:i/>
          <w:spacing w:val="-7"/>
          <w:sz w:val="16"/>
        </w:rPr>
        <w:t> </w:t>
      </w:r>
      <w:r>
        <w:rPr>
          <w:i/>
          <w:sz w:val="16"/>
        </w:rPr>
        <w:t>Cesados</w:t>
      </w:r>
      <w:r>
        <w:rPr>
          <w:i/>
          <w:spacing w:val="-7"/>
          <w:sz w:val="16"/>
        </w:rPr>
        <w:t> </w:t>
      </w:r>
      <w:r>
        <w:rPr>
          <w:i/>
          <w:sz w:val="16"/>
        </w:rPr>
        <w:t>del</w:t>
      </w:r>
      <w:r>
        <w:rPr>
          <w:i/>
          <w:spacing w:val="-6"/>
          <w:sz w:val="16"/>
        </w:rPr>
        <w:t> </w:t>
      </w:r>
      <w:r>
        <w:rPr>
          <w:i/>
          <w:sz w:val="16"/>
        </w:rPr>
        <w:t>Congreso</w:t>
      </w:r>
      <w:r>
        <w:rPr>
          <w:i/>
          <w:spacing w:val="-7"/>
          <w:sz w:val="16"/>
        </w:rPr>
        <w:t> </w:t>
      </w:r>
      <w:r>
        <w:rPr>
          <w:i/>
          <w:sz w:val="16"/>
        </w:rPr>
        <w:t>(Aguado</w:t>
      </w:r>
      <w:r>
        <w:rPr>
          <w:i/>
          <w:spacing w:val="-6"/>
          <w:sz w:val="16"/>
        </w:rPr>
        <w:t> </w:t>
      </w:r>
      <w:r>
        <w:rPr>
          <w:i/>
          <w:sz w:val="16"/>
        </w:rPr>
        <w:t>Alfaro</w:t>
      </w:r>
      <w:r>
        <w:rPr>
          <w:i/>
          <w:spacing w:val="-7"/>
          <w:sz w:val="16"/>
        </w:rPr>
        <w:t> </w:t>
      </w:r>
      <w:r>
        <w:rPr>
          <w:i/>
          <w:sz w:val="16"/>
        </w:rPr>
        <w:t>y</w:t>
      </w:r>
      <w:r>
        <w:rPr>
          <w:i/>
          <w:spacing w:val="-7"/>
          <w:sz w:val="16"/>
        </w:rPr>
        <w:t> </w:t>
      </w:r>
      <w:r>
        <w:rPr>
          <w:i/>
          <w:sz w:val="16"/>
        </w:rPr>
        <w:t>otros)</w:t>
      </w:r>
      <w:r>
        <w:rPr>
          <w:i/>
          <w:spacing w:val="-7"/>
          <w:sz w:val="16"/>
        </w:rPr>
        <w:t> </w:t>
      </w:r>
      <w:r>
        <w:rPr>
          <w:i/>
          <w:sz w:val="16"/>
        </w:rPr>
        <w:t>vs. </w:t>
      </w:r>
      <w:r>
        <w:rPr>
          <w:i/>
          <w:sz w:val="16"/>
        </w:rPr>
        <w:t>Perú. Excepciones Preliminares, Fondo, Reparaciones y Costas</w:t>
      </w:r>
      <w:r>
        <w:rPr>
          <w:sz w:val="16"/>
        </w:rPr>
        <w:t>. Sentencia de 24 de noviembre de 2006. Serie C No.</w:t>
      </w:r>
      <w:r>
        <w:rPr>
          <w:spacing w:val="-7"/>
          <w:sz w:val="16"/>
        </w:rPr>
        <w:t> </w:t>
      </w:r>
      <w:r>
        <w:rPr>
          <w:sz w:val="16"/>
        </w:rPr>
        <w:t>158.</w:t>
      </w:r>
    </w:p>
    <w:p>
      <w:pPr>
        <w:spacing w:before="121"/>
        <w:ind w:left="121" w:right="118" w:firstLine="0"/>
        <w:jc w:val="both"/>
        <w:rPr>
          <w:sz w:val="16"/>
        </w:rPr>
      </w:pPr>
      <w:bookmarkStart w:name="_bookmark270" w:id="369"/>
      <w:bookmarkEnd w:id="369"/>
      <w:r>
        <w:rPr/>
      </w:r>
      <w:r>
        <w:rPr>
          <w:position w:val="6"/>
          <w:sz w:val="10"/>
        </w:rPr>
        <w:t>63         </w:t>
      </w:r>
      <w:r>
        <w:rPr>
          <w:sz w:val="16"/>
        </w:rPr>
        <w:t>Amicus Curiae Practicum de Protección Internacional de Derechos Humanos de Boston College   Law School, Caso Guevara Díaz vs. Costa Rica, p.</w:t>
      </w:r>
      <w:r>
        <w:rPr>
          <w:spacing w:val="-23"/>
          <w:sz w:val="16"/>
        </w:rPr>
        <w:t> </w:t>
      </w:r>
      <w:r>
        <w:rPr>
          <w:sz w:val="16"/>
        </w:rPr>
        <w:t>22.</w:t>
      </w:r>
    </w:p>
    <w:p>
      <w:pPr>
        <w:spacing w:before="119"/>
        <w:ind w:left="121" w:right="117" w:firstLine="0"/>
        <w:jc w:val="both"/>
        <w:rPr>
          <w:sz w:val="16"/>
        </w:rPr>
      </w:pPr>
      <w:bookmarkStart w:name="_bookmark271" w:id="370"/>
      <w:bookmarkEnd w:id="370"/>
      <w:r>
        <w:rPr/>
      </w:r>
      <w:r>
        <w:rPr>
          <w:position w:val="6"/>
          <w:sz w:val="10"/>
        </w:rPr>
        <w:t>64 </w:t>
      </w:r>
      <w:r>
        <w:rPr>
          <w:sz w:val="16"/>
        </w:rPr>
        <w:t>GARAVITO, César Rodríguez. Un nuevo mapa para el pensamiento jurídico latinoamericano. In: GARAVITO,</w:t>
      </w:r>
      <w:r>
        <w:rPr>
          <w:spacing w:val="-13"/>
          <w:sz w:val="16"/>
        </w:rPr>
        <w:t> </w:t>
      </w:r>
      <w:r>
        <w:rPr>
          <w:sz w:val="16"/>
        </w:rPr>
        <w:t>César</w:t>
      </w:r>
      <w:r>
        <w:rPr>
          <w:spacing w:val="-14"/>
          <w:sz w:val="16"/>
        </w:rPr>
        <w:t> </w:t>
      </w:r>
      <w:r>
        <w:rPr>
          <w:sz w:val="16"/>
        </w:rPr>
        <w:t>Rodríguez</w:t>
      </w:r>
      <w:r>
        <w:rPr>
          <w:spacing w:val="-13"/>
          <w:sz w:val="16"/>
        </w:rPr>
        <w:t> </w:t>
      </w:r>
      <w:r>
        <w:rPr>
          <w:sz w:val="16"/>
        </w:rPr>
        <w:t>(coord.),</w:t>
      </w:r>
      <w:r>
        <w:rPr>
          <w:spacing w:val="-15"/>
          <w:sz w:val="16"/>
        </w:rPr>
        <w:t> </w:t>
      </w:r>
      <w:r>
        <w:rPr>
          <w:sz w:val="16"/>
        </w:rPr>
        <w:t>El</w:t>
      </w:r>
      <w:r>
        <w:rPr>
          <w:spacing w:val="-15"/>
          <w:sz w:val="16"/>
        </w:rPr>
        <w:t> </w:t>
      </w:r>
      <w:r>
        <w:rPr>
          <w:sz w:val="16"/>
        </w:rPr>
        <w:t>derecho</w:t>
      </w:r>
      <w:r>
        <w:rPr>
          <w:spacing w:val="-13"/>
          <w:sz w:val="16"/>
        </w:rPr>
        <w:t> </w:t>
      </w:r>
      <w:r>
        <w:rPr>
          <w:sz w:val="16"/>
        </w:rPr>
        <w:t>en</w:t>
      </w:r>
      <w:r>
        <w:rPr>
          <w:spacing w:val="-13"/>
          <w:sz w:val="16"/>
        </w:rPr>
        <w:t> </w:t>
      </w:r>
      <w:r>
        <w:rPr>
          <w:sz w:val="16"/>
        </w:rPr>
        <w:t>América</w:t>
      </w:r>
      <w:r>
        <w:rPr>
          <w:spacing w:val="-14"/>
          <w:sz w:val="16"/>
        </w:rPr>
        <w:t> </w:t>
      </w:r>
      <w:r>
        <w:rPr>
          <w:sz w:val="16"/>
        </w:rPr>
        <w:t>Latina:</w:t>
      </w:r>
      <w:r>
        <w:rPr>
          <w:spacing w:val="-13"/>
          <w:sz w:val="16"/>
        </w:rPr>
        <w:t> </w:t>
      </w:r>
      <w:r>
        <w:rPr>
          <w:sz w:val="16"/>
        </w:rPr>
        <w:t>Un</w:t>
      </w:r>
      <w:r>
        <w:rPr>
          <w:spacing w:val="-13"/>
          <w:sz w:val="16"/>
        </w:rPr>
        <w:t> </w:t>
      </w:r>
      <w:r>
        <w:rPr>
          <w:sz w:val="16"/>
        </w:rPr>
        <w:t>mapa</w:t>
      </w:r>
      <w:r>
        <w:rPr>
          <w:spacing w:val="-14"/>
          <w:sz w:val="16"/>
        </w:rPr>
        <w:t> </w:t>
      </w:r>
      <w:r>
        <w:rPr>
          <w:sz w:val="16"/>
        </w:rPr>
        <w:t>para</w:t>
      </w:r>
      <w:r>
        <w:rPr>
          <w:spacing w:val="-14"/>
          <w:sz w:val="16"/>
        </w:rPr>
        <w:t> </w:t>
      </w:r>
      <w:r>
        <w:rPr>
          <w:sz w:val="16"/>
        </w:rPr>
        <w:t>el</w:t>
      </w:r>
      <w:r>
        <w:rPr>
          <w:spacing w:val="-15"/>
          <w:sz w:val="16"/>
        </w:rPr>
        <w:t> </w:t>
      </w:r>
      <w:r>
        <w:rPr>
          <w:sz w:val="16"/>
        </w:rPr>
        <w:t>pensamiento</w:t>
      </w:r>
      <w:r>
        <w:rPr>
          <w:spacing w:val="-14"/>
          <w:sz w:val="16"/>
        </w:rPr>
        <w:t> </w:t>
      </w:r>
      <w:r>
        <w:rPr>
          <w:sz w:val="16"/>
        </w:rPr>
        <w:t>jurídico del siglo XXI, Buenos Aires: Siglo Veintiuno Editores, 2011. p.</w:t>
      </w:r>
      <w:r>
        <w:rPr>
          <w:spacing w:val="-32"/>
          <w:sz w:val="16"/>
        </w:rPr>
        <w:t> </w:t>
      </w:r>
      <w:r>
        <w:rPr>
          <w:sz w:val="16"/>
        </w:rPr>
        <w:t>16</w:t>
      </w:r>
    </w:p>
    <w:p>
      <w:pPr>
        <w:spacing w:before="119"/>
        <w:ind w:left="121" w:right="118" w:hanging="1"/>
        <w:jc w:val="both"/>
        <w:rPr>
          <w:sz w:val="16"/>
        </w:rPr>
      </w:pPr>
      <w:bookmarkStart w:name="_bookmark272" w:id="371"/>
      <w:bookmarkEnd w:id="371"/>
      <w:r>
        <w:rPr/>
      </w:r>
      <w:r>
        <w:rPr>
          <w:position w:val="6"/>
          <w:sz w:val="10"/>
        </w:rPr>
        <w:t>65  </w:t>
      </w:r>
      <w:r>
        <w:rPr>
          <w:i/>
          <w:sz w:val="16"/>
        </w:rPr>
        <w:t>Cfr</w:t>
      </w:r>
      <w:r>
        <w:rPr>
          <w:sz w:val="16"/>
        </w:rPr>
        <w:t>. CIDH, Informe No. 100/01, Caso 11.381, Miltón García Fajardo y otros, Nicaragua, 11 de   octubre de 2001. (párr. 95 y</w:t>
      </w:r>
      <w:r>
        <w:rPr>
          <w:spacing w:val="-15"/>
          <w:sz w:val="16"/>
        </w:rPr>
        <w:t> </w:t>
      </w:r>
      <w:r>
        <w:rPr>
          <w:sz w:val="16"/>
        </w:rPr>
        <w:t>ss).</w:t>
      </w:r>
    </w:p>
    <w:p>
      <w:pPr>
        <w:spacing w:after="0"/>
        <w:jc w:val="both"/>
        <w:rPr>
          <w:sz w:val="16"/>
        </w:rPr>
        <w:sectPr>
          <w:pgSz w:w="11910" w:h="16840"/>
          <w:pgMar w:header="0" w:footer="946" w:top="1320" w:bottom="1140" w:left="1580" w:right="1580"/>
        </w:sectPr>
      </w:pPr>
    </w:p>
    <w:p>
      <w:pPr>
        <w:pStyle w:val="BodyText"/>
        <w:spacing w:before="78"/>
        <w:ind w:left="101" w:right="118"/>
        <w:jc w:val="both"/>
      </w:pPr>
      <w:r>
        <w:rPr/>
        <w:t>sobre</w:t>
      </w:r>
      <w:r>
        <w:rPr>
          <w:spacing w:val="-9"/>
        </w:rPr>
        <w:t> </w:t>
      </w:r>
      <w:r>
        <w:rPr/>
        <w:t>la</w:t>
      </w:r>
      <w:r>
        <w:rPr>
          <w:spacing w:val="-11"/>
        </w:rPr>
        <w:t> </w:t>
      </w:r>
      <w:r>
        <w:rPr/>
        <w:t>protección</w:t>
      </w:r>
      <w:r>
        <w:rPr>
          <w:spacing w:val="-10"/>
        </w:rPr>
        <w:t> </w:t>
      </w:r>
      <w:r>
        <w:rPr/>
        <w:t>de</w:t>
      </w:r>
      <w:r>
        <w:rPr>
          <w:spacing w:val="-10"/>
        </w:rPr>
        <w:t> </w:t>
      </w:r>
      <w:r>
        <w:rPr/>
        <w:t>los</w:t>
      </w:r>
      <w:r>
        <w:rPr>
          <w:spacing w:val="-9"/>
        </w:rPr>
        <w:t> </w:t>
      </w:r>
      <w:r>
        <w:rPr/>
        <w:t>DESC</w:t>
      </w:r>
      <w:r>
        <w:rPr>
          <w:spacing w:val="-10"/>
        </w:rPr>
        <w:t> </w:t>
      </w:r>
      <w:r>
        <w:rPr/>
        <w:t>en</w:t>
      </w:r>
      <w:r>
        <w:rPr>
          <w:spacing w:val="-10"/>
        </w:rPr>
        <w:t> </w:t>
      </w:r>
      <w:r>
        <w:rPr/>
        <w:t>el</w:t>
      </w:r>
      <w:r>
        <w:rPr>
          <w:spacing w:val="-9"/>
        </w:rPr>
        <w:t> </w:t>
      </w:r>
      <w:r>
        <w:rPr/>
        <w:t>SIDH</w:t>
      </w:r>
      <w:r>
        <w:rPr>
          <w:spacing w:val="-8"/>
        </w:rPr>
        <w:t> </w:t>
      </w:r>
      <w:r>
        <w:rPr/>
        <w:t>y</w:t>
      </w:r>
      <w:r>
        <w:rPr>
          <w:spacing w:val="-10"/>
        </w:rPr>
        <w:t> </w:t>
      </w:r>
      <w:r>
        <w:rPr/>
        <w:t>a</w:t>
      </w:r>
      <w:r>
        <w:rPr>
          <w:spacing w:val="-11"/>
        </w:rPr>
        <w:t> </w:t>
      </w:r>
      <w:r>
        <w:rPr/>
        <w:t>la</w:t>
      </w:r>
      <w:r>
        <w:rPr>
          <w:spacing w:val="-10"/>
        </w:rPr>
        <w:t> </w:t>
      </w:r>
      <w:r>
        <w:rPr/>
        <w:t>elaboración</w:t>
      </w:r>
      <w:r>
        <w:rPr>
          <w:spacing w:val="-9"/>
        </w:rPr>
        <w:t> </w:t>
      </w:r>
      <w:r>
        <w:rPr/>
        <w:t>de</w:t>
      </w:r>
      <w:r>
        <w:rPr>
          <w:spacing w:val="-10"/>
        </w:rPr>
        <w:t> </w:t>
      </w:r>
      <w:r>
        <w:rPr/>
        <w:t>estándares</w:t>
      </w:r>
      <w:r>
        <w:rPr>
          <w:spacing w:val="-9"/>
        </w:rPr>
        <w:t> </w:t>
      </w:r>
      <w:r>
        <w:rPr/>
        <w:t>para</w:t>
      </w:r>
      <w:r>
        <w:rPr>
          <w:spacing w:val="-11"/>
        </w:rPr>
        <w:t> </w:t>
      </w:r>
      <w:r>
        <w:rPr/>
        <w:t>sus órganos sobre el alcance de su</w:t>
      </w:r>
      <w:r>
        <w:rPr>
          <w:spacing w:val="-16"/>
        </w:rPr>
        <w:t> </w:t>
      </w:r>
      <w:r>
        <w:rPr/>
        <w:t>protección.</w:t>
      </w:r>
    </w:p>
    <w:p>
      <w:pPr>
        <w:pStyle w:val="BodyText"/>
        <w:spacing w:before="9"/>
        <w:rPr>
          <w:sz w:val="19"/>
        </w:rPr>
      </w:pPr>
    </w:p>
    <w:p>
      <w:pPr>
        <w:pStyle w:val="ListParagraph"/>
        <w:numPr>
          <w:ilvl w:val="0"/>
          <w:numId w:val="18"/>
        </w:numPr>
        <w:tabs>
          <w:tab w:pos="810" w:val="left" w:leader="none"/>
        </w:tabs>
        <w:spacing w:line="240" w:lineRule="auto" w:before="0" w:after="0"/>
        <w:ind w:left="101" w:right="115" w:firstLine="0"/>
        <w:jc w:val="both"/>
        <w:rPr>
          <w:sz w:val="20"/>
        </w:rPr>
      </w:pPr>
      <w:r>
        <w:rPr>
          <w:sz w:val="20"/>
        </w:rPr>
        <w:t>Consigno que el mandato de la Comisión en el SIDH es uno de los elementos que más evidencia la existencia de una sociedad abierta de intérpretes de la Convención, caracterizada por el diálogo entre los destinatarios de las normas convencionales, por el pluralismo y por los ideales democráticos, en la medida en que este órgano desarrolla sus actividades y formula sus recomendaciones en contacto directo con los demás agentes que actúan en la red latinoamericana. Es encomiable el trabajo realizado por la Comisión y sus relatores especiales en la búsqueda de información sobre la situación de los DESCA en la región, para comprender</w:t>
      </w:r>
      <w:r>
        <w:rPr>
          <w:spacing w:val="-11"/>
          <w:sz w:val="20"/>
        </w:rPr>
        <w:t> </w:t>
      </w:r>
      <w:r>
        <w:rPr>
          <w:sz w:val="20"/>
        </w:rPr>
        <w:t>las</w:t>
      </w:r>
      <w:r>
        <w:rPr>
          <w:spacing w:val="-10"/>
          <w:sz w:val="20"/>
        </w:rPr>
        <w:t> </w:t>
      </w:r>
      <w:r>
        <w:rPr>
          <w:sz w:val="20"/>
        </w:rPr>
        <w:t>necesidades</w:t>
      </w:r>
      <w:r>
        <w:rPr>
          <w:spacing w:val="-10"/>
          <w:sz w:val="20"/>
        </w:rPr>
        <w:t> </w:t>
      </w:r>
      <w:r>
        <w:rPr>
          <w:sz w:val="20"/>
        </w:rPr>
        <w:t>específicas</w:t>
      </w:r>
      <w:r>
        <w:rPr>
          <w:spacing w:val="-9"/>
          <w:sz w:val="20"/>
        </w:rPr>
        <w:t> </w:t>
      </w:r>
      <w:r>
        <w:rPr>
          <w:sz w:val="20"/>
        </w:rPr>
        <w:t>del</w:t>
      </w:r>
      <w:r>
        <w:rPr>
          <w:spacing w:val="-10"/>
          <w:sz w:val="20"/>
        </w:rPr>
        <w:t> </w:t>
      </w:r>
      <w:r>
        <w:rPr>
          <w:sz w:val="20"/>
        </w:rPr>
        <w:t>continente</w:t>
      </w:r>
      <w:r>
        <w:rPr>
          <w:spacing w:val="-10"/>
          <w:sz w:val="20"/>
        </w:rPr>
        <w:t> </w:t>
      </w:r>
      <w:r>
        <w:rPr>
          <w:sz w:val="20"/>
        </w:rPr>
        <w:t>y</w:t>
      </w:r>
      <w:r>
        <w:rPr>
          <w:spacing w:val="-10"/>
          <w:sz w:val="20"/>
        </w:rPr>
        <w:t> </w:t>
      </w:r>
      <w:r>
        <w:rPr>
          <w:sz w:val="20"/>
        </w:rPr>
        <w:t>contribuir</w:t>
      </w:r>
      <w:r>
        <w:rPr>
          <w:spacing w:val="-10"/>
          <w:sz w:val="20"/>
        </w:rPr>
        <w:t> </w:t>
      </w:r>
      <w:r>
        <w:rPr>
          <w:sz w:val="20"/>
        </w:rPr>
        <w:t>a</w:t>
      </w:r>
      <w:r>
        <w:rPr>
          <w:spacing w:val="-11"/>
          <w:sz w:val="20"/>
        </w:rPr>
        <w:t> </w:t>
      </w:r>
      <w:r>
        <w:rPr>
          <w:sz w:val="20"/>
        </w:rPr>
        <w:t>la</w:t>
      </w:r>
      <w:r>
        <w:rPr>
          <w:spacing w:val="-12"/>
          <w:sz w:val="20"/>
        </w:rPr>
        <w:t> </w:t>
      </w:r>
      <w:r>
        <w:rPr>
          <w:sz w:val="20"/>
        </w:rPr>
        <w:t>mejora</w:t>
      </w:r>
      <w:r>
        <w:rPr>
          <w:spacing w:val="-11"/>
          <w:sz w:val="20"/>
        </w:rPr>
        <w:t> </w:t>
      </w:r>
      <w:r>
        <w:rPr>
          <w:sz w:val="20"/>
        </w:rPr>
        <w:t>de</w:t>
      </w:r>
      <w:r>
        <w:rPr>
          <w:spacing w:val="-10"/>
          <w:sz w:val="20"/>
        </w:rPr>
        <w:t> </w:t>
      </w:r>
      <w:r>
        <w:rPr>
          <w:sz w:val="20"/>
        </w:rPr>
        <w:t>los mecanismos para su</w:t>
      </w:r>
      <w:r>
        <w:rPr>
          <w:spacing w:val="-12"/>
          <w:sz w:val="20"/>
        </w:rPr>
        <w:t> </w:t>
      </w:r>
      <w:r>
        <w:rPr>
          <w:sz w:val="20"/>
        </w:rPr>
        <w:t>protección.</w:t>
      </w:r>
    </w:p>
    <w:p>
      <w:pPr>
        <w:pStyle w:val="BodyText"/>
        <w:spacing w:before="7"/>
        <w:rPr>
          <w:sz w:val="19"/>
        </w:rPr>
      </w:pPr>
    </w:p>
    <w:p>
      <w:pPr>
        <w:pStyle w:val="ListParagraph"/>
        <w:numPr>
          <w:ilvl w:val="0"/>
          <w:numId w:val="18"/>
        </w:numPr>
        <w:tabs>
          <w:tab w:pos="810" w:val="left" w:leader="none"/>
        </w:tabs>
        <w:spacing w:line="240" w:lineRule="auto" w:before="1" w:after="0"/>
        <w:ind w:left="101" w:right="117" w:firstLine="0"/>
        <w:jc w:val="both"/>
        <w:rPr>
          <w:sz w:val="20"/>
        </w:rPr>
      </w:pPr>
      <w:r>
        <w:rPr>
          <w:sz w:val="20"/>
        </w:rPr>
        <w:t>Creo que la implicación de los Estados en la agenda de la Corte y de la Comisión, así como la participación de actores no institucionales, refutan los argumentos respetuosos que pretenden descartar la justiciabilidad de la DESCA basándose en la redacción restrictiva del artículo 26 de la Convención y en las reflexiones sobre los mecanismos insuficientes del Protocolo de San Salvador. La propia comunidad americana, a nivel estatal y de la sociedad civil, ha tratado de superar estos obstáculos legales para afirmar la plena aplicabilidad de la</w:t>
      </w:r>
      <w:r>
        <w:rPr>
          <w:spacing w:val="-33"/>
          <w:sz w:val="20"/>
        </w:rPr>
        <w:t> </w:t>
      </w:r>
      <w:r>
        <w:rPr>
          <w:sz w:val="20"/>
        </w:rPr>
        <w:t>DESCA.</w:t>
      </w:r>
    </w:p>
    <w:p>
      <w:pPr>
        <w:pStyle w:val="BodyText"/>
        <w:spacing w:before="8"/>
        <w:rPr>
          <w:sz w:val="19"/>
        </w:rPr>
      </w:pPr>
    </w:p>
    <w:p>
      <w:pPr>
        <w:pStyle w:val="ListParagraph"/>
        <w:numPr>
          <w:ilvl w:val="0"/>
          <w:numId w:val="18"/>
        </w:numPr>
        <w:tabs>
          <w:tab w:pos="810" w:val="left" w:leader="none"/>
        </w:tabs>
        <w:spacing w:line="240" w:lineRule="auto" w:before="0" w:after="0"/>
        <w:ind w:left="101" w:right="117" w:firstLine="0"/>
        <w:jc w:val="both"/>
        <w:rPr>
          <w:sz w:val="20"/>
        </w:rPr>
      </w:pPr>
      <w:r>
        <w:rPr>
          <w:sz w:val="20"/>
        </w:rPr>
        <w:t>Este contexto de participación de diversos actores, institucionales (estatales) o</w:t>
      </w:r>
      <w:r>
        <w:rPr>
          <w:spacing w:val="-4"/>
          <w:sz w:val="20"/>
        </w:rPr>
        <w:t> </w:t>
      </w:r>
      <w:r>
        <w:rPr>
          <w:sz w:val="20"/>
        </w:rPr>
        <w:t>no,</w:t>
      </w:r>
      <w:r>
        <w:rPr>
          <w:spacing w:val="-4"/>
          <w:sz w:val="20"/>
        </w:rPr>
        <w:t> </w:t>
      </w:r>
      <w:r>
        <w:rPr>
          <w:sz w:val="20"/>
        </w:rPr>
        <w:t>configura</w:t>
      </w:r>
      <w:r>
        <w:rPr>
          <w:spacing w:val="-4"/>
          <w:sz w:val="20"/>
        </w:rPr>
        <w:t> </w:t>
      </w:r>
      <w:r>
        <w:rPr>
          <w:sz w:val="20"/>
        </w:rPr>
        <w:t>auténticamente</w:t>
      </w:r>
      <w:r>
        <w:rPr>
          <w:spacing w:val="-4"/>
          <w:sz w:val="20"/>
        </w:rPr>
        <w:t> </w:t>
      </w:r>
      <w:r>
        <w:rPr>
          <w:sz w:val="20"/>
        </w:rPr>
        <w:t>la</w:t>
      </w:r>
      <w:r>
        <w:rPr>
          <w:spacing w:val="-4"/>
          <w:sz w:val="20"/>
        </w:rPr>
        <w:t> </w:t>
      </w:r>
      <w:r>
        <w:rPr>
          <w:sz w:val="20"/>
        </w:rPr>
        <w:t>sociedad</w:t>
      </w:r>
      <w:r>
        <w:rPr>
          <w:spacing w:val="-4"/>
          <w:sz w:val="20"/>
        </w:rPr>
        <w:t> </w:t>
      </w:r>
      <w:r>
        <w:rPr>
          <w:sz w:val="20"/>
        </w:rPr>
        <w:t>abierta</w:t>
      </w:r>
      <w:r>
        <w:rPr>
          <w:spacing w:val="-4"/>
          <w:sz w:val="20"/>
        </w:rPr>
        <w:t> </w:t>
      </w:r>
      <w:r>
        <w:rPr>
          <w:sz w:val="20"/>
        </w:rPr>
        <w:t>a</w:t>
      </w:r>
      <w:r>
        <w:rPr>
          <w:spacing w:val="-5"/>
          <w:sz w:val="20"/>
        </w:rPr>
        <w:t> </w:t>
      </w:r>
      <w:r>
        <w:rPr>
          <w:sz w:val="20"/>
        </w:rPr>
        <w:t>la</w:t>
      </w:r>
      <w:r>
        <w:rPr>
          <w:spacing w:val="-4"/>
          <w:sz w:val="20"/>
        </w:rPr>
        <w:t> </w:t>
      </w:r>
      <w:r>
        <w:rPr>
          <w:sz w:val="20"/>
        </w:rPr>
        <w:t>que</w:t>
      </w:r>
      <w:r>
        <w:rPr>
          <w:spacing w:val="-3"/>
          <w:sz w:val="20"/>
        </w:rPr>
        <w:t> </w:t>
      </w:r>
      <w:r>
        <w:rPr>
          <w:sz w:val="20"/>
        </w:rPr>
        <w:t>se</w:t>
      </w:r>
      <w:r>
        <w:rPr>
          <w:spacing w:val="-3"/>
          <w:sz w:val="20"/>
        </w:rPr>
        <w:t> </w:t>
      </w:r>
      <w:r>
        <w:rPr>
          <w:sz w:val="20"/>
        </w:rPr>
        <w:t>refiere</w:t>
      </w:r>
      <w:r>
        <w:rPr>
          <w:spacing w:val="-5"/>
          <w:sz w:val="20"/>
        </w:rPr>
        <w:t> </w:t>
      </w:r>
      <w:r>
        <w:rPr>
          <w:sz w:val="20"/>
        </w:rPr>
        <w:t>Peter</w:t>
      </w:r>
      <w:r>
        <w:rPr>
          <w:spacing w:val="-5"/>
          <w:sz w:val="20"/>
        </w:rPr>
        <w:t> </w:t>
      </w:r>
      <w:r>
        <w:rPr>
          <w:sz w:val="20"/>
        </w:rPr>
        <w:t>Häberle, con</w:t>
      </w:r>
      <w:r>
        <w:rPr>
          <w:spacing w:val="-6"/>
          <w:sz w:val="20"/>
        </w:rPr>
        <w:t> </w:t>
      </w:r>
      <w:r>
        <w:rPr>
          <w:sz w:val="20"/>
        </w:rPr>
        <w:t>un</w:t>
      </w:r>
      <w:r>
        <w:rPr>
          <w:spacing w:val="-6"/>
          <w:sz w:val="20"/>
        </w:rPr>
        <w:t> </w:t>
      </w:r>
      <w:r>
        <w:rPr>
          <w:sz w:val="20"/>
        </w:rPr>
        <w:t>lenguaje</w:t>
      </w:r>
      <w:r>
        <w:rPr>
          <w:spacing w:val="-6"/>
          <w:sz w:val="20"/>
        </w:rPr>
        <w:t> </w:t>
      </w:r>
      <w:r>
        <w:rPr>
          <w:sz w:val="20"/>
        </w:rPr>
        <w:t>que</w:t>
      </w:r>
      <w:r>
        <w:rPr>
          <w:spacing w:val="-6"/>
          <w:sz w:val="20"/>
        </w:rPr>
        <w:t> </w:t>
      </w:r>
      <w:r>
        <w:rPr>
          <w:sz w:val="20"/>
        </w:rPr>
        <w:t>se</w:t>
      </w:r>
      <w:r>
        <w:rPr>
          <w:spacing w:val="-7"/>
          <w:sz w:val="20"/>
        </w:rPr>
        <w:t> </w:t>
      </w:r>
      <w:r>
        <w:rPr>
          <w:sz w:val="20"/>
        </w:rPr>
        <w:t>ha</w:t>
      </w:r>
      <w:r>
        <w:rPr>
          <w:spacing w:val="-6"/>
          <w:sz w:val="20"/>
        </w:rPr>
        <w:t> </w:t>
      </w:r>
      <w:r>
        <w:rPr>
          <w:sz w:val="20"/>
        </w:rPr>
        <w:t>ido</w:t>
      </w:r>
      <w:r>
        <w:rPr>
          <w:spacing w:val="-7"/>
          <w:sz w:val="20"/>
        </w:rPr>
        <w:t> </w:t>
      </w:r>
      <w:r>
        <w:rPr>
          <w:sz w:val="20"/>
        </w:rPr>
        <w:t>construyendo</w:t>
      </w:r>
      <w:r>
        <w:rPr>
          <w:spacing w:val="-7"/>
          <w:sz w:val="20"/>
        </w:rPr>
        <w:t> </w:t>
      </w:r>
      <w:r>
        <w:rPr>
          <w:sz w:val="20"/>
        </w:rPr>
        <w:t>a</w:t>
      </w:r>
      <w:r>
        <w:rPr>
          <w:spacing w:val="-6"/>
          <w:sz w:val="20"/>
        </w:rPr>
        <w:t> </w:t>
      </w:r>
      <w:r>
        <w:rPr>
          <w:sz w:val="20"/>
        </w:rPr>
        <w:t>lo</w:t>
      </w:r>
      <w:r>
        <w:rPr>
          <w:spacing w:val="-6"/>
          <w:sz w:val="20"/>
        </w:rPr>
        <w:t> </w:t>
      </w:r>
      <w:r>
        <w:rPr>
          <w:sz w:val="20"/>
        </w:rPr>
        <w:t>largo</w:t>
      </w:r>
      <w:r>
        <w:rPr>
          <w:spacing w:val="-6"/>
          <w:sz w:val="20"/>
        </w:rPr>
        <w:t> </w:t>
      </w:r>
      <w:r>
        <w:rPr>
          <w:sz w:val="20"/>
        </w:rPr>
        <w:t>de</w:t>
      </w:r>
      <w:r>
        <w:rPr>
          <w:spacing w:val="-6"/>
          <w:sz w:val="20"/>
        </w:rPr>
        <w:t> </w:t>
      </w:r>
      <w:r>
        <w:rPr>
          <w:sz w:val="20"/>
        </w:rPr>
        <w:t>décadas</w:t>
      </w:r>
      <w:r>
        <w:rPr>
          <w:spacing w:val="-7"/>
          <w:sz w:val="20"/>
        </w:rPr>
        <w:t> </w:t>
      </w:r>
      <w:r>
        <w:rPr>
          <w:sz w:val="20"/>
        </w:rPr>
        <w:t>de</w:t>
      </w:r>
      <w:r>
        <w:rPr>
          <w:spacing w:val="-5"/>
          <w:sz w:val="20"/>
        </w:rPr>
        <w:t> </w:t>
      </w:r>
      <w:r>
        <w:rPr>
          <w:sz w:val="20"/>
        </w:rPr>
        <w:t>argumentación colectiva. No es una obra exclusiva o voluntarista de los jueces de la Corte, sino el producto inacabado de la comunidad americana. Sin ningún tipo</w:t>
      </w:r>
      <w:r>
        <w:rPr>
          <w:spacing w:val="-49"/>
          <w:sz w:val="20"/>
        </w:rPr>
        <w:t> </w:t>
      </w:r>
      <w:r>
        <w:rPr>
          <w:sz w:val="20"/>
        </w:rPr>
        <w:t>de favor, es posible afirmar</w:t>
      </w:r>
      <w:r>
        <w:rPr>
          <w:spacing w:val="-12"/>
          <w:sz w:val="20"/>
        </w:rPr>
        <w:t> </w:t>
      </w:r>
      <w:r>
        <w:rPr>
          <w:sz w:val="20"/>
        </w:rPr>
        <w:t>que</w:t>
      </w:r>
      <w:r>
        <w:rPr>
          <w:spacing w:val="-13"/>
          <w:sz w:val="20"/>
        </w:rPr>
        <w:t> </w:t>
      </w:r>
      <w:r>
        <w:rPr>
          <w:sz w:val="20"/>
        </w:rPr>
        <w:t>la</w:t>
      </w:r>
      <w:r>
        <w:rPr>
          <w:spacing w:val="-13"/>
          <w:sz w:val="20"/>
        </w:rPr>
        <w:t> </w:t>
      </w:r>
      <w:r>
        <w:rPr>
          <w:sz w:val="20"/>
        </w:rPr>
        <w:t>jurisprudencia</w:t>
      </w:r>
      <w:r>
        <w:rPr>
          <w:spacing w:val="-13"/>
          <w:sz w:val="20"/>
        </w:rPr>
        <w:t> </w:t>
      </w:r>
      <w:r>
        <w:rPr>
          <w:sz w:val="20"/>
        </w:rPr>
        <w:t>de</w:t>
      </w:r>
      <w:r>
        <w:rPr>
          <w:spacing w:val="-12"/>
          <w:sz w:val="20"/>
        </w:rPr>
        <w:t> </w:t>
      </w:r>
      <w:r>
        <w:rPr>
          <w:sz w:val="20"/>
        </w:rPr>
        <w:t>la</w:t>
      </w:r>
      <w:r>
        <w:rPr>
          <w:spacing w:val="-14"/>
          <w:sz w:val="20"/>
        </w:rPr>
        <w:t> </w:t>
      </w:r>
      <w:r>
        <w:rPr>
          <w:sz w:val="20"/>
        </w:rPr>
        <w:t>Corte,</w:t>
      </w:r>
      <w:r>
        <w:rPr>
          <w:spacing w:val="-13"/>
          <w:sz w:val="20"/>
        </w:rPr>
        <w:t> </w:t>
      </w:r>
      <w:r>
        <w:rPr>
          <w:sz w:val="20"/>
        </w:rPr>
        <w:t>a</w:t>
      </w:r>
      <w:r>
        <w:rPr>
          <w:spacing w:val="-13"/>
          <w:sz w:val="20"/>
        </w:rPr>
        <w:t> </w:t>
      </w:r>
      <w:r>
        <w:rPr>
          <w:sz w:val="20"/>
        </w:rPr>
        <w:t>estas</w:t>
      </w:r>
      <w:r>
        <w:rPr>
          <w:spacing w:val="-12"/>
          <w:sz w:val="20"/>
        </w:rPr>
        <w:t> </w:t>
      </w:r>
      <w:r>
        <w:rPr>
          <w:sz w:val="20"/>
        </w:rPr>
        <w:t>alturas,</w:t>
      </w:r>
      <w:r>
        <w:rPr>
          <w:spacing w:val="-14"/>
          <w:sz w:val="20"/>
        </w:rPr>
        <w:t> </w:t>
      </w:r>
      <w:r>
        <w:rPr>
          <w:sz w:val="20"/>
        </w:rPr>
        <w:t>ha</w:t>
      </w:r>
      <w:r>
        <w:rPr>
          <w:spacing w:val="-13"/>
          <w:sz w:val="20"/>
        </w:rPr>
        <w:t> </w:t>
      </w:r>
      <w:r>
        <w:rPr>
          <w:sz w:val="20"/>
        </w:rPr>
        <w:t>trascendido</w:t>
      </w:r>
      <w:r>
        <w:rPr>
          <w:spacing w:val="-12"/>
          <w:sz w:val="20"/>
        </w:rPr>
        <w:t> </w:t>
      </w:r>
      <w:r>
        <w:rPr>
          <w:sz w:val="20"/>
        </w:rPr>
        <w:t>sus</w:t>
      </w:r>
      <w:r>
        <w:rPr>
          <w:spacing w:val="-13"/>
          <w:sz w:val="20"/>
        </w:rPr>
        <w:t> </w:t>
      </w:r>
      <w:r>
        <w:rPr>
          <w:sz w:val="20"/>
        </w:rPr>
        <w:t>asientos y es un patrimonio común latinoamericano en materia de</w:t>
      </w:r>
      <w:r>
        <w:rPr>
          <w:spacing w:val="-26"/>
          <w:sz w:val="20"/>
        </w:rPr>
        <w:t> </w:t>
      </w:r>
      <w:r>
        <w:rPr>
          <w:sz w:val="20"/>
        </w:rPr>
        <w:t>derechos.</w:t>
      </w:r>
    </w:p>
    <w:p>
      <w:pPr>
        <w:pStyle w:val="BodyText"/>
        <w:spacing w:before="7"/>
        <w:rPr>
          <w:sz w:val="19"/>
        </w:rPr>
      </w:pPr>
    </w:p>
    <w:p>
      <w:pPr>
        <w:pStyle w:val="ListParagraph"/>
        <w:numPr>
          <w:ilvl w:val="0"/>
          <w:numId w:val="18"/>
        </w:numPr>
        <w:tabs>
          <w:tab w:pos="810" w:val="left" w:leader="none"/>
        </w:tabs>
        <w:spacing w:line="240" w:lineRule="auto" w:before="1" w:after="0"/>
        <w:ind w:left="101" w:right="118" w:firstLine="0"/>
        <w:jc w:val="both"/>
        <w:rPr>
          <w:sz w:val="20"/>
        </w:rPr>
      </w:pPr>
      <w:r>
        <w:rPr>
          <w:sz w:val="20"/>
        </w:rPr>
        <w:t>La sociedad abierta de los intérpretes de la Convención ha absorbido y construido, por todo lo que he explicado a lo largo de este voto concurrente, la justiciabilidad directa de DESCA. A pesar de las posibles deficiencias en la redacción del artículo 26 de la Convención y de los momentos de vacilación por parte de los Estados Parte de esta, se ha consolidado la premisa de que estos derechos no sólo son humanos, sino que son fundamentales para el proyecto transconstitucional, que lleva décadas en marcha. Por lo tanto, no se puede subestimar su valor orientador en</w:t>
      </w:r>
      <w:r>
        <w:rPr>
          <w:spacing w:val="-10"/>
          <w:sz w:val="20"/>
        </w:rPr>
        <w:t> </w:t>
      </w:r>
      <w:r>
        <w:rPr>
          <w:sz w:val="20"/>
        </w:rPr>
        <w:t>el</w:t>
      </w:r>
      <w:r>
        <w:rPr>
          <w:spacing w:val="-9"/>
          <w:sz w:val="20"/>
        </w:rPr>
        <w:t> </w:t>
      </w:r>
      <w:r>
        <w:rPr>
          <w:sz w:val="20"/>
        </w:rPr>
        <w:t>sentido</w:t>
      </w:r>
      <w:r>
        <w:rPr>
          <w:spacing w:val="-9"/>
          <w:sz w:val="20"/>
        </w:rPr>
        <w:t> </w:t>
      </w:r>
      <w:r>
        <w:rPr>
          <w:sz w:val="20"/>
        </w:rPr>
        <w:t>de</w:t>
      </w:r>
      <w:r>
        <w:rPr>
          <w:spacing w:val="-9"/>
          <w:sz w:val="20"/>
        </w:rPr>
        <w:t> </w:t>
      </w:r>
      <w:r>
        <w:rPr>
          <w:sz w:val="20"/>
        </w:rPr>
        <w:t>superar</w:t>
      </w:r>
      <w:r>
        <w:rPr>
          <w:spacing w:val="-9"/>
          <w:sz w:val="20"/>
        </w:rPr>
        <w:t> </w:t>
      </w:r>
      <w:r>
        <w:rPr>
          <w:sz w:val="20"/>
        </w:rPr>
        <w:t>la</w:t>
      </w:r>
      <w:r>
        <w:rPr>
          <w:spacing w:val="-10"/>
          <w:sz w:val="20"/>
        </w:rPr>
        <w:t> </w:t>
      </w:r>
      <w:r>
        <w:rPr>
          <w:sz w:val="20"/>
        </w:rPr>
        <w:t>pobreza</w:t>
      </w:r>
      <w:r>
        <w:rPr>
          <w:spacing w:val="-10"/>
          <w:sz w:val="20"/>
        </w:rPr>
        <w:t> </w:t>
      </w:r>
      <w:r>
        <w:rPr>
          <w:sz w:val="20"/>
        </w:rPr>
        <w:t>y</w:t>
      </w:r>
      <w:r>
        <w:rPr>
          <w:spacing w:val="-9"/>
          <w:sz w:val="20"/>
        </w:rPr>
        <w:t> </w:t>
      </w:r>
      <w:r>
        <w:rPr>
          <w:sz w:val="20"/>
        </w:rPr>
        <w:t>las</w:t>
      </w:r>
      <w:r>
        <w:rPr>
          <w:spacing w:val="-9"/>
          <w:sz w:val="20"/>
        </w:rPr>
        <w:t> </w:t>
      </w:r>
      <w:r>
        <w:rPr>
          <w:sz w:val="20"/>
        </w:rPr>
        <w:t>desigualdades</w:t>
      </w:r>
      <w:r>
        <w:rPr>
          <w:spacing w:val="-9"/>
          <w:sz w:val="20"/>
        </w:rPr>
        <w:t> </w:t>
      </w:r>
      <w:r>
        <w:rPr>
          <w:sz w:val="20"/>
        </w:rPr>
        <w:t>materiales</w:t>
      </w:r>
      <w:r>
        <w:rPr>
          <w:spacing w:val="-9"/>
          <w:sz w:val="20"/>
        </w:rPr>
        <w:t> </w:t>
      </w:r>
      <w:r>
        <w:rPr>
          <w:sz w:val="20"/>
        </w:rPr>
        <w:t>de</w:t>
      </w:r>
      <w:r>
        <w:rPr>
          <w:spacing w:val="-10"/>
          <w:sz w:val="20"/>
        </w:rPr>
        <w:t> </w:t>
      </w:r>
      <w:r>
        <w:rPr>
          <w:sz w:val="20"/>
        </w:rPr>
        <w:t>América</w:t>
      </w:r>
      <w:r>
        <w:rPr>
          <w:spacing w:val="-10"/>
          <w:sz w:val="20"/>
        </w:rPr>
        <w:t> </w:t>
      </w:r>
      <w:r>
        <w:rPr>
          <w:sz w:val="20"/>
        </w:rPr>
        <w:t>Latina profunda no puede, así ser</w:t>
      </w:r>
      <w:r>
        <w:rPr>
          <w:spacing w:val="-18"/>
          <w:sz w:val="20"/>
        </w:rPr>
        <w:t> </w:t>
      </w:r>
      <w:r>
        <w:rPr>
          <w:sz w:val="20"/>
        </w:rPr>
        <w:t>menoscabado.</w:t>
      </w:r>
    </w:p>
    <w:p>
      <w:pPr>
        <w:pStyle w:val="BodyText"/>
        <w:spacing w:before="8"/>
        <w:rPr>
          <w:sz w:val="19"/>
        </w:rPr>
      </w:pPr>
    </w:p>
    <w:p>
      <w:pPr>
        <w:pStyle w:val="ListParagraph"/>
        <w:numPr>
          <w:ilvl w:val="0"/>
          <w:numId w:val="18"/>
        </w:numPr>
        <w:tabs>
          <w:tab w:pos="810" w:val="left" w:leader="none"/>
        </w:tabs>
        <w:spacing w:line="240" w:lineRule="auto" w:before="0" w:after="0"/>
        <w:ind w:left="101" w:right="116" w:firstLine="0"/>
        <w:jc w:val="both"/>
        <w:rPr>
          <w:sz w:val="20"/>
        </w:rPr>
      </w:pPr>
      <w:r>
        <w:rPr>
          <w:sz w:val="20"/>
        </w:rPr>
        <w:t>Creo que, al servir a los pueblos del continente como magistrado de esta Corte, no interpreto, sólo y aisladamente, el texto de la Convención. Comprendo las prácticas y los argumentos debatidos colectivamente. Dialogo con los </w:t>
      </w:r>
      <w:r>
        <w:rPr>
          <w:i/>
          <w:sz w:val="20"/>
        </w:rPr>
        <w:t>amici curiae</w:t>
      </w:r>
      <w:r>
        <w:rPr>
          <w:sz w:val="20"/>
        </w:rPr>
        <w:t>, con los Estados, con los comités y con la sociedad civil organizada de cada Estado Parte. No me corresponde, por tanto, incurrir en una actitud interpretativa solipsista que</w:t>
      </w:r>
      <w:r>
        <w:rPr>
          <w:spacing w:val="-5"/>
          <w:sz w:val="20"/>
        </w:rPr>
        <w:t> </w:t>
      </w:r>
      <w:r>
        <w:rPr>
          <w:sz w:val="20"/>
        </w:rPr>
        <w:t>ignore</w:t>
      </w:r>
      <w:r>
        <w:rPr>
          <w:spacing w:val="-5"/>
          <w:sz w:val="20"/>
        </w:rPr>
        <w:t> </w:t>
      </w:r>
      <w:r>
        <w:rPr>
          <w:sz w:val="20"/>
        </w:rPr>
        <w:t>la</w:t>
      </w:r>
      <w:r>
        <w:rPr>
          <w:spacing w:val="-5"/>
          <w:sz w:val="20"/>
        </w:rPr>
        <w:t> </w:t>
      </w:r>
      <w:r>
        <w:rPr>
          <w:sz w:val="20"/>
        </w:rPr>
        <w:t>historia,</w:t>
      </w:r>
      <w:r>
        <w:rPr>
          <w:spacing w:val="-5"/>
          <w:sz w:val="20"/>
        </w:rPr>
        <w:t> </w:t>
      </w:r>
      <w:r>
        <w:rPr>
          <w:sz w:val="20"/>
        </w:rPr>
        <w:t>los</w:t>
      </w:r>
      <w:r>
        <w:rPr>
          <w:spacing w:val="-4"/>
          <w:sz w:val="20"/>
        </w:rPr>
        <w:t> </w:t>
      </w:r>
      <w:r>
        <w:rPr>
          <w:sz w:val="20"/>
        </w:rPr>
        <w:t>significados,</w:t>
      </w:r>
      <w:r>
        <w:rPr>
          <w:spacing w:val="-4"/>
          <w:sz w:val="20"/>
        </w:rPr>
        <w:t> </w:t>
      </w:r>
      <w:r>
        <w:rPr>
          <w:sz w:val="20"/>
        </w:rPr>
        <w:t>las</w:t>
      </w:r>
      <w:r>
        <w:rPr>
          <w:spacing w:val="-5"/>
          <w:sz w:val="20"/>
        </w:rPr>
        <w:t> </w:t>
      </w:r>
      <w:r>
        <w:rPr>
          <w:sz w:val="20"/>
        </w:rPr>
        <w:t>luchas</w:t>
      </w:r>
      <w:r>
        <w:rPr>
          <w:spacing w:val="-5"/>
          <w:sz w:val="20"/>
        </w:rPr>
        <w:t> </w:t>
      </w:r>
      <w:r>
        <w:rPr>
          <w:sz w:val="20"/>
        </w:rPr>
        <w:t>y</w:t>
      </w:r>
      <w:r>
        <w:rPr>
          <w:spacing w:val="-4"/>
          <w:sz w:val="20"/>
        </w:rPr>
        <w:t> </w:t>
      </w:r>
      <w:r>
        <w:rPr>
          <w:sz w:val="20"/>
        </w:rPr>
        <w:t>la</w:t>
      </w:r>
      <w:r>
        <w:rPr>
          <w:spacing w:val="-6"/>
          <w:sz w:val="20"/>
        </w:rPr>
        <w:t> </w:t>
      </w:r>
      <w:r>
        <w:rPr>
          <w:sz w:val="20"/>
        </w:rPr>
        <w:t>propia</w:t>
      </w:r>
      <w:r>
        <w:rPr>
          <w:spacing w:val="-5"/>
          <w:sz w:val="20"/>
        </w:rPr>
        <w:t> </w:t>
      </w:r>
      <w:r>
        <w:rPr>
          <w:sz w:val="20"/>
        </w:rPr>
        <w:t>autocomprensión</w:t>
      </w:r>
      <w:r>
        <w:rPr>
          <w:spacing w:val="-6"/>
          <w:sz w:val="20"/>
        </w:rPr>
        <w:t> </w:t>
      </w:r>
      <w:r>
        <w:rPr>
          <w:sz w:val="20"/>
        </w:rPr>
        <w:t>de</w:t>
      </w:r>
      <w:r>
        <w:rPr>
          <w:spacing w:val="-5"/>
          <w:sz w:val="20"/>
        </w:rPr>
        <w:t> </w:t>
      </w:r>
      <w:r>
        <w:rPr>
          <w:sz w:val="20"/>
        </w:rPr>
        <w:t>los pueblos</w:t>
      </w:r>
      <w:r>
        <w:rPr>
          <w:spacing w:val="-8"/>
          <w:sz w:val="20"/>
        </w:rPr>
        <w:t> </w:t>
      </w:r>
      <w:r>
        <w:rPr>
          <w:sz w:val="20"/>
        </w:rPr>
        <w:t>americanos</w:t>
      </w:r>
      <w:r>
        <w:rPr>
          <w:spacing w:val="-9"/>
          <w:sz w:val="20"/>
        </w:rPr>
        <w:t> </w:t>
      </w:r>
      <w:r>
        <w:rPr>
          <w:sz w:val="20"/>
        </w:rPr>
        <w:t>sobre</w:t>
      </w:r>
      <w:r>
        <w:rPr>
          <w:spacing w:val="-8"/>
          <w:sz w:val="20"/>
        </w:rPr>
        <w:t> </w:t>
      </w:r>
      <w:r>
        <w:rPr>
          <w:sz w:val="20"/>
        </w:rPr>
        <w:t>lo</w:t>
      </w:r>
      <w:r>
        <w:rPr>
          <w:spacing w:val="-10"/>
          <w:sz w:val="20"/>
        </w:rPr>
        <w:t> </w:t>
      </w:r>
      <w:r>
        <w:rPr>
          <w:sz w:val="20"/>
        </w:rPr>
        <w:t>que</w:t>
      </w:r>
      <w:r>
        <w:rPr>
          <w:spacing w:val="-9"/>
          <w:sz w:val="20"/>
        </w:rPr>
        <w:t> </w:t>
      </w:r>
      <w:r>
        <w:rPr>
          <w:sz w:val="20"/>
        </w:rPr>
        <w:t>significan</w:t>
      </w:r>
      <w:r>
        <w:rPr>
          <w:spacing w:val="-9"/>
          <w:sz w:val="20"/>
        </w:rPr>
        <w:t> </w:t>
      </w:r>
      <w:r>
        <w:rPr>
          <w:sz w:val="20"/>
        </w:rPr>
        <w:t>los</w:t>
      </w:r>
      <w:r>
        <w:rPr>
          <w:spacing w:val="-9"/>
          <w:sz w:val="20"/>
        </w:rPr>
        <w:t> </w:t>
      </w:r>
      <w:r>
        <w:rPr>
          <w:sz w:val="20"/>
        </w:rPr>
        <w:t>derechos</w:t>
      </w:r>
      <w:r>
        <w:rPr>
          <w:spacing w:val="-9"/>
          <w:sz w:val="20"/>
        </w:rPr>
        <w:t> </w:t>
      </w:r>
      <w:r>
        <w:rPr>
          <w:sz w:val="20"/>
        </w:rPr>
        <w:t>de</w:t>
      </w:r>
      <w:r>
        <w:rPr>
          <w:spacing w:val="-9"/>
          <w:sz w:val="20"/>
        </w:rPr>
        <w:t> </w:t>
      </w:r>
      <w:r>
        <w:rPr>
          <w:sz w:val="20"/>
        </w:rPr>
        <w:t>la</w:t>
      </w:r>
      <w:r>
        <w:rPr>
          <w:spacing w:val="-10"/>
          <w:sz w:val="20"/>
        </w:rPr>
        <w:t> </w:t>
      </w:r>
      <w:r>
        <w:rPr>
          <w:sz w:val="20"/>
        </w:rPr>
        <w:t>Convención</w:t>
      </w:r>
      <w:r>
        <w:rPr>
          <w:spacing w:val="-8"/>
          <w:sz w:val="20"/>
        </w:rPr>
        <w:t> </w:t>
      </w:r>
      <w:r>
        <w:rPr>
          <w:sz w:val="20"/>
        </w:rPr>
        <w:t>a</w:t>
      </w:r>
      <w:r>
        <w:rPr>
          <w:spacing w:val="-9"/>
          <w:sz w:val="20"/>
        </w:rPr>
        <w:t> </w:t>
      </w:r>
      <w:r>
        <w:rPr>
          <w:sz w:val="20"/>
        </w:rPr>
        <w:t>la</w:t>
      </w:r>
      <w:r>
        <w:rPr>
          <w:spacing w:val="-10"/>
          <w:sz w:val="20"/>
        </w:rPr>
        <w:t> </w:t>
      </w:r>
      <w:r>
        <w:rPr>
          <w:sz w:val="20"/>
        </w:rPr>
        <w:t>que</w:t>
      </w:r>
      <w:r>
        <w:rPr>
          <w:spacing w:val="-9"/>
          <w:sz w:val="20"/>
        </w:rPr>
        <w:t> </w:t>
      </w:r>
      <w:r>
        <w:rPr>
          <w:sz w:val="20"/>
        </w:rPr>
        <w:t>se adhirieron.</w:t>
      </w:r>
    </w:p>
    <w:p>
      <w:pPr>
        <w:pStyle w:val="BodyText"/>
        <w:spacing w:before="7"/>
        <w:rPr>
          <w:sz w:val="19"/>
        </w:rPr>
      </w:pPr>
    </w:p>
    <w:p>
      <w:pPr>
        <w:pStyle w:val="ListParagraph"/>
        <w:numPr>
          <w:ilvl w:val="0"/>
          <w:numId w:val="18"/>
        </w:numPr>
        <w:tabs>
          <w:tab w:pos="810" w:val="left" w:leader="none"/>
        </w:tabs>
        <w:spacing w:line="240" w:lineRule="auto" w:before="1" w:after="0"/>
        <w:ind w:left="101" w:right="115" w:firstLine="0"/>
        <w:jc w:val="both"/>
        <w:rPr>
          <w:sz w:val="20"/>
        </w:rPr>
      </w:pPr>
      <w:r>
        <w:rPr>
          <w:sz w:val="20"/>
        </w:rPr>
        <w:t>Evidentemente, ejercer la deferencia a la comprensión hermenéutica de la sociedad abierta de los intérpretes de la Convención no significa alentar, ni siquiera tolerar,</w:t>
      </w:r>
      <w:r>
        <w:rPr>
          <w:spacing w:val="-10"/>
          <w:sz w:val="20"/>
        </w:rPr>
        <w:t> </w:t>
      </w:r>
      <w:r>
        <w:rPr>
          <w:sz w:val="20"/>
        </w:rPr>
        <w:t>hipótesis</w:t>
      </w:r>
      <w:r>
        <w:rPr>
          <w:spacing w:val="-9"/>
          <w:sz w:val="20"/>
        </w:rPr>
        <w:t> </w:t>
      </w:r>
      <w:r>
        <w:rPr>
          <w:sz w:val="20"/>
        </w:rPr>
        <w:t>de</w:t>
      </w:r>
      <w:r>
        <w:rPr>
          <w:spacing w:val="-10"/>
          <w:sz w:val="20"/>
        </w:rPr>
        <w:t> </w:t>
      </w:r>
      <w:r>
        <w:rPr>
          <w:sz w:val="20"/>
        </w:rPr>
        <w:t>convencionalismo</w:t>
      </w:r>
      <w:r>
        <w:rPr>
          <w:spacing w:val="-9"/>
          <w:sz w:val="20"/>
        </w:rPr>
        <w:t> </w:t>
      </w:r>
      <w:r>
        <w:rPr>
          <w:sz w:val="20"/>
        </w:rPr>
        <w:t>abusivo</w:t>
      </w:r>
      <w:r>
        <w:rPr>
          <w:spacing w:val="-9"/>
          <w:sz w:val="20"/>
        </w:rPr>
        <w:t> </w:t>
      </w:r>
      <w:r>
        <w:rPr>
          <w:sz w:val="20"/>
        </w:rPr>
        <w:t>o</w:t>
      </w:r>
      <w:r>
        <w:rPr>
          <w:spacing w:val="-9"/>
          <w:sz w:val="20"/>
        </w:rPr>
        <w:t> </w:t>
      </w:r>
      <w:r>
        <w:rPr>
          <w:sz w:val="20"/>
        </w:rPr>
        <w:t>de</w:t>
      </w:r>
      <w:r>
        <w:rPr>
          <w:spacing w:val="-10"/>
          <w:sz w:val="20"/>
        </w:rPr>
        <w:t> </w:t>
      </w:r>
      <w:r>
        <w:rPr>
          <w:sz w:val="20"/>
        </w:rPr>
        <w:t>fragmentaciones</w:t>
      </w:r>
      <w:r>
        <w:rPr>
          <w:spacing w:val="-9"/>
          <w:sz w:val="20"/>
        </w:rPr>
        <w:t> </w:t>
      </w:r>
      <w:r>
        <w:rPr>
          <w:sz w:val="20"/>
        </w:rPr>
        <w:t>interpretativas, ya</w:t>
      </w:r>
      <w:r>
        <w:rPr>
          <w:spacing w:val="-10"/>
          <w:sz w:val="20"/>
        </w:rPr>
        <w:t> </w:t>
      </w:r>
      <w:r>
        <w:rPr>
          <w:sz w:val="20"/>
        </w:rPr>
        <w:t>que</w:t>
      </w:r>
      <w:r>
        <w:rPr>
          <w:spacing w:val="-10"/>
          <w:sz w:val="20"/>
        </w:rPr>
        <w:t> </w:t>
      </w:r>
      <w:r>
        <w:rPr>
          <w:sz w:val="20"/>
        </w:rPr>
        <w:t>el</w:t>
      </w:r>
      <w:r>
        <w:rPr>
          <w:spacing w:val="-10"/>
          <w:sz w:val="20"/>
        </w:rPr>
        <w:t> </w:t>
      </w:r>
      <w:r>
        <w:rPr>
          <w:sz w:val="20"/>
        </w:rPr>
        <w:t>reconocimiento</w:t>
      </w:r>
      <w:r>
        <w:rPr>
          <w:spacing w:val="-10"/>
          <w:sz w:val="20"/>
        </w:rPr>
        <w:t> </w:t>
      </w:r>
      <w:r>
        <w:rPr>
          <w:sz w:val="20"/>
        </w:rPr>
        <w:t>de</w:t>
      </w:r>
      <w:r>
        <w:rPr>
          <w:spacing w:val="-10"/>
          <w:sz w:val="20"/>
        </w:rPr>
        <w:t> </w:t>
      </w:r>
      <w:r>
        <w:rPr>
          <w:sz w:val="20"/>
        </w:rPr>
        <w:t>la</w:t>
      </w:r>
      <w:r>
        <w:rPr>
          <w:spacing w:val="-10"/>
          <w:sz w:val="20"/>
        </w:rPr>
        <w:t> </w:t>
      </w:r>
      <w:r>
        <w:rPr>
          <w:sz w:val="20"/>
        </w:rPr>
        <w:t>apertura</w:t>
      </w:r>
      <w:r>
        <w:rPr>
          <w:spacing w:val="-10"/>
          <w:sz w:val="20"/>
        </w:rPr>
        <w:t> </w:t>
      </w:r>
      <w:r>
        <w:rPr>
          <w:sz w:val="20"/>
        </w:rPr>
        <w:t>cognitiva</w:t>
      </w:r>
      <w:r>
        <w:rPr>
          <w:spacing w:val="-10"/>
          <w:sz w:val="20"/>
        </w:rPr>
        <w:t> </w:t>
      </w:r>
      <w:r>
        <w:rPr>
          <w:sz w:val="20"/>
        </w:rPr>
        <w:t>no</w:t>
      </w:r>
      <w:r>
        <w:rPr>
          <w:spacing w:val="-11"/>
          <w:sz w:val="20"/>
        </w:rPr>
        <w:t> </w:t>
      </w:r>
      <w:r>
        <w:rPr>
          <w:sz w:val="20"/>
        </w:rPr>
        <w:t>hace</w:t>
      </w:r>
      <w:r>
        <w:rPr>
          <w:spacing w:val="-9"/>
          <w:sz w:val="20"/>
        </w:rPr>
        <w:t> </w:t>
      </w:r>
      <w:r>
        <w:rPr>
          <w:sz w:val="20"/>
        </w:rPr>
        <w:t>tambalear</w:t>
      </w:r>
      <w:r>
        <w:rPr>
          <w:spacing w:val="-11"/>
          <w:sz w:val="20"/>
        </w:rPr>
        <w:t> </w:t>
      </w:r>
      <w:r>
        <w:rPr>
          <w:sz w:val="20"/>
        </w:rPr>
        <w:t>el</w:t>
      </w:r>
      <w:r>
        <w:rPr>
          <w:spacing w:val="-10"/>
          <w:sz w:val="20"/>
        </w:rPr>
        <w:t> </w:t>
      </w:r>
      <w:r>
        <w:rPr>
          <w:sz w:val="20"/>
        </w:rPr>
        <w:t>hecho</w:t>
      </w:r>
      <w:r>
        <w:rPr>
          <w:spacing w:val="-11"/>
          <w:sz w:val="20"/>
        </w:rPr>
        <w:t> </w:t>
      </w:r>
      <w:r>
        <w:rPr>
          <w:sz w:val="20"/>
        </w:rPr>
        <w:t>de</w:t>
      </w:r>
      <w:r>
        <w:rPr>
          <w:spacing w:val="-10"/>
          <w:sz w:val="20"/>
        </w:rPr>
        <w:t> </w:t>
      </w:r>
      <w:r>
        <w:rPr>
          <w:sz w:val="20"/>
        </w:rPr>
        <w:t>que la Corte sigue siendo siempre la intérprete última de la</w:t>
      </w:r>
      <w:r>
        <w:rPr>
          <w:spacing w:val="-23"/>
          <w:sz w:val="20"/>
        </w:rPr>
        <w:t> </w:t>
      </w:r>
      <w:r>
        <w:rPr>
          <w:sz w:val="20"/>
        </w:rPr>
        <w:t>Convención.</w:t>
      </w:r>
    </w:p>
    <w:p>
      <w:pPr>
        <w:pStyle w:val="BodyText"/>
        <w:spacing w:before="8"/>
        <w:rPr>
          <w:sz w:val="19"/>
        </w:rPr>
      </w:pPr>
    </w:p>
    <w:p>
      <w:pPr>
        <w:pStyle w:val="ListParagraph"/>
        <w:numPr>
          <w:ilvl w:val="0"/>
          <w:numId w:val="18"/>
        </w:numPr>
        <w:tabs>
          <w:tab w:pos="810" w:val="left" w:leader="none"/>
        </w:tabs>
        <w:spacing w:line="240" w:lineRule="auto" w:before="0" w:after="0"/>
        <w:ind w:left="101" w:right="117" w:firstLine="0"/>
        <w:jc w:val="both"/>
        <w:rPr>
          <w:sz w:val="20"/>
        </w:rPr>
      </w:pPr>
      <w:r>
        <w:rPr>
          <w:sz w:val="20"/>
        </w:rPr>
        <w:t>En síntesis, la consideración de la realidad y la opinión de quienes experimentan  las  normas  convencionales  como  elemento  de  interpretación   </w:t>
      </w:r>
      <w:r>
        <w:rPr>
          <w:spacing w:val="36"/>
          <w:sz w:val="20"/>
        </w:rPr>
        <w:t> </w:t>
      </w:r>
      <w:r>
        <w:rPr>
          <w:sz w:val="20"/>
        </w:rPr>
        <w:t>y</w:t>
      </w:r>
    </w:p>
    <w:p>
      <w:pPr>
        <w:spacing w:after="0" w:line="240" w:lineRule="auto"/>
        <w:jc w:val="both"/>
        <w:rPr>
          <w:sz w:val="20"/>
        </w:rPr>
        <w:sectPr>
          <w:pgSz w:w="11910" w:h="16840"/>
          <w:pgMar w:header="0" w:footer="946" w:top="1320" w:bottom="1140" w:left="1600" w:right="1580"/>
        </w:sectPr>
      </w:pPr>
    </w:p>
    <w:p>
      <w:pPr>
        <w:pStyle w:val="BodyText"/>
        <w:spacing w:before="78"/>
        <w:ind w:left="101" w:right="116"/>
        <w:jc w:val="both"/>
      </w:pPr>
      <w:r>
        <w:rPr/>
        <w:t>aplicación del artículo 26 de la Convención constituye un aporte coherente con las normas</w:t>
      </w:r>
      <w:r>
        <w:rPr>
          <w:spacing w:val="-8"/>
        </w:rPr>
        <w:t> </w:t>
      </w:r>
      <w:r>
        <w:rPr/>
        <w:t>que</w:t>
      </w:r>
      <w:r>
        <w:rPr>
          <w:spacing w:val="-9"/>
        </w:rPr>
        <w:t> </w:t>
      </w:r>
      <w:r>
        <w:rPr/>
        <w:t>rigen</w:t>
      </w:r>
      <w:r>
        <w:rPr>
          <w:spacing w:val="-10"/>
        </w:rPr>
        <w:t> </w:t>
      </w:r>
      <w:r>
        <w:rPr/>
        <w:t>el</w:t>
      </w:r>
      <w:r>
        <w:rPr>
          <w:spacing w:val="-9"/>
        </w:rPr>
        <w:t> </w:t>
      </w:r>
      <w:r>
        <w:rPr/>
        <w:t>derecho</w:t>
      </w:r>
      <w:r>
        <w:rPr>
          <w:spacing w:val="-10"/>
        </w:rPr>
        <w:t> </w:t>
      </w:r>
      <w:r>
        <w:rPr/>
        <w:t>convencional</w:t>
      </w:r>
      <w:r>
        <w:rPr>
          <w:spacing w:val="-9"/>
        </w:rPr>
        <w:t> </w:t>
      </w:r>
      <w:r>
        <w:rPr/>
        <w:t>y</w:t>
      </w:r>
      <w:r>
        <w:rPr>
          <w:spacing w:val="-9"/>
        </w:rPr>
        <w:t> </w:t>
      </w:r>
      <w:r>
        <w:rPr/>
        <w:t>los</w:t>
      </w:r>
      <w:r>
        <w:rPr>
          <w:spacing w:val="-8"/>
        </w:rPr>
        <w:t> </w:t>
      </w:r>
      <w:r>
        <w:rPr/>
        <w:t>principios</w:t>
      </w:r>
      <w:r>
        <w:rPr>
          <w:spacing w:val="-10"/>
        </w:rPr>
        <w:t> </w:t>
      </w:r>
      <w:r>
        <w:rPr/>
        <w:t>específicos</w:t>
      </w:r>
      <w:r>
        <w:rPr>
          <w:spacing w:val="-10"/>
        </w:rPr>
        <w:t> </w:t>
      </w:r>
      <w:r>
        <w:rPr/>
        <w:t>que</w:t>
      </w:r>
      <w:r>
        <w:rPr>
          <w:spacing w:val="-9"/>
        </w:rPr>
        <w:t> </w:t>
      </w:r>
      <w:r>
        <w:rPr/>
        <w:t>prevalecen sobre el derecho internacional de los derechos humanos. En este sentido, los ejemplos</w:t>
      </w:r>
      <w:r>
        <w:rPr>
          <w:spacing w:val="-7"/>
        </w:rPr>
        <w:t> </w:t>
      </w:r>
      <w:r>
        <w:rPr/>
        <w:t>exhibidos</w:t>
      </w:r>
      <w:r>
        <w:rPr>
          <w:spacing w:val="-7"/>
        </w:rPr>
        <w:t> </w:t>
      </w:r>
      <w:r>
        <w:rPr/>
        <w:t>de</w:t>
      </w:r>
      <w:r>
        <w:rPr>
          <w:spacing w:val="-6"/>
        </w:rPr>
        <w:t> </w:t>
      </w:r>
      <w:r>
        <w:rPr/>
        <w:t>la</w:t>
      </w:r>
      <w:r>
        <w:rPr>
          <w:spacing w:val="-6"/>
        </w:rPr>
        <w:t> </w:t>
      </w:r>
      <w:r>
        <w:rPr/>
        <w:t>contribución</w:t>
      </w:r>
      <w:r>
        <w:rPr>
          <w:spacing w:val="-5"/>
        </w:rPr>
        <w:t> </w:t>
      </w:r>
      <w:r>
        <w:rPr/>
        <w:t>de</w:t>
      </w:r>
      <w:r>
        <w:rPr>
          <w:spacing w:val="-6"/>
        </w:rPr>
        <w:t> </w:t>
      </w:r>
      <w:r>
        <w:rPr/>
        <w:t>los</w:t>
      </w:r>
      <w:r>
        <w:rPr>
          <w:spacing w:val="-6"/>
        </w:rPr>
        <w:t> </w:t>
      </w:r>
      <w:r>
        <w:rPr/>
        <w:t>Estados,</w:t>
      </w:r>
      <w:r>
        <w:rPr>
          <w:spacing w:val="-5"/>
        </w:rPr>
        <w:t> </w:t>
      </w:r>
      <w:r>
        <w:rPr/>
        <w:t>los</w:t>
      </w:r>
      <w:r>
        <w:rPr>
          <w:spacing w:val="-6"/>
        </w:rPr>
        <w:t> </w:t>
      </w:r>
      <w:r>
        <w:rPr/>
        <w:t>individuos,</w:t>
      </w:r>
      <w:r>
        <w:rPr>
          <w:spacing w:val="-5"/>
        </w:rPr>
        <w:t> </w:t>
      </w:r>
      <w:r>
        <w:rPr/>
        <w:t>los</w:t>
      </w:r>
      <w:r>
        <w:rPr>
          <w:spacing w:val="-6"/>
        </w:rPr>
        <w:t> </w:t>
      </w:r>
      <w:r>
        <w:rPr/>
        <w:t>grupos</w:t>
      </w:r>
      <w:r>
        <w:rPr>
          <w:spacing w:val="-6"/>
        </w:rPr>
        <w:t> </w:t>
      </w:r>
      <w:r>
        <w:rPr/>
        <w:t>de</w:t>
      </w:r>
      <w:r>
        <w:rPr>
          <w:spacing w:val="-6"/>
        </w:rPr>
        <w:t> </w:t>
      </w:r>
      <w:r>
        <w:rPr/>
        <w:t>la sociedad civil y la Comisión como sujetos permanentes de la sociedad abierta de intérpretes de la Convención demuestran que la exigibilidad de los DESCA ante la Corte ya está arraigada en la realidad jurídica continental. Esta sólida contribución no puede disolverse en el aire por el mero hecho de que la composición de la Corte sufra</w:t>
      </w:r>
      <w:r>
        <w:rPr>
          <w:spacing w:val="-15"/>
        </w:rPr>
        <w:t> </w:t>
      </w:r>
      <w:r>
        <w:rPr/>
        <w:t>periódicamente</w:t>
      </w:r>
      <w:r>
        <w:rPr>
          <w:spacing w:val="-14"/>
        </w:rPr>
        <w:t> </w:t>
      </w:r>
      <w:r>
        <w:rPr/>
        <w:t>cambios</w:t>
      </w:r>
      <w:r>
        <w:rPr>
          <w:spacing w:val="-15"/>
        </w:rPr>
        <w:t> </w:t>
      </w:r>
      <w:r>
        <w:rPr/>
        <w:t>propios</w:t>
      </w:r>
      <w:r>
        <w:rPr>
          <w:spacing w:val="-15"/>
        </w:rPr>
        <w:t> </w:t>
      </w:r>
      <w:r>
        <w:rPr/>
        <w:t>de</w:t>
      </w:r>
      <w:r>
        <w:rPr>
          <w:spacing w:val="-16"/>
        </w:rPr>
        <w:t> </w:t>
      </w:r>
      <w:r>
        <w:rPr/>
        <w:t>la</w:t>
      </w:r>
      <w:r>
        <w:rPr>
          <w:spacing w:val="-15"/>
        </w:rPr>
        <w:t> </w:t>
      </w:r>
      <w:r>
        <w:rPr/>
        <w:t>dinámica</w:t>
      </w:r>
      <w:r>
        <w:rPr>
          <w:spacing w:val="-15"/>
        </w:rPr>
        <w:t> </w:t>
      </w:r>
      <w:r>
        <w:rPr/>
        <w:t>de</w:t>
      </w:r>
      <w:r>
        <w:rPr>
          <w:spacing w:val="-16"/>
        </w:rPr>
        <w:t> </w:t>
      </w:r>
      <w:r>
        <w:rPr/>
        <w:t>renovación</w:t>
      </w:r>
      <w:r>
        <w:rPr>
          <w:spacing w:val="-16"/>
        </w:rPr>
        <w:t> </w:t>
      </w:r>
      <w:r>
        <w:rPr/>
        <w:t>de</w:t>
      </w:r>
      <w:r>
        <w:rPr>
          <w:spacing w:val="-16"/>
        </w:rPr>
        <w:t> </w:t>
      </w:r>
      <w:r>
        <w:rPr/>
        <w:t>los</w:t>
      </w:r>
      <w:r>
        <w:rPr>
          <w:spacing w:val="-15"/>
        </w:rPr>
        <w:t> </w:t>
      </w:r>
      <w:r>
        <w:rPr/>
        <w:t>mandatos.</w:t>
      </w:r>
    </w:p>
    <w:p>
      <w:pPr>
        <w:pStyle w:val="BodyText"/>
        <w:spacing w:before="8"/>
        <w:rPr>
          <w:sz w:val="19"/>
        </w:rPr>
      </w:pPr>
    </w:p>
    <w:p>
      <w:pPr>
        <w:pStyle w:val="Heading1"/>
        <w:numPr>
          <w:ilvl w:val="0"/>
          <w:numId w:val="19"/>
        </w:numPr>
        <w:tabs>
          <w:tab w:pos="821" w:val="left" w:leader="none"/>
          <w:tab w:pos="822" w:val="left" w:leader="none"/>
        </w:tabs>
        <w:spacing w:line="240" w:lineRule="auto" w:before="0" w:after="0"/>
        <w:ind w:left="821" w:right="117" w:hanging="693"/>
        <w:jc w:val="left"/>
      </w:pPr>
      <w:bookmarkStart w:name="IV. De la violación del derecho al traba" w:id="372"/>
      <w:bookmarkEnd w:id="372"/>
      <w:r>
        <w:rPr>
          <w:b w:val="0"/>
        </w:rPr>
      </w:r>
      <w:bookmarkStart w:name="IV. De la violación del derecho al traba" w:id="373"/>
      <w:bookmarkEnd w:id="373"/>
      <w:r>
        <w:rPr/>
        <w:t>De</w:t>
      </w:r>
      <w:r>
        <w:rPr/>
        <w:t> la violación del derecho al trabajo y a la participación en el gobierno.</w:t>
      </w:r>
    </w:p>
    <w:p>
      <w:pPr>
        <w:pStyle w:val="BodyText"/>
        <w:spacing w:before="8"/>
        <w:rPr>
          <w:b/>
          <w:sz w:val="19"/>
        </w:rPr>
      </w:pPr>
    </w:p>
    <w:p>
      <w:pPr>
        <w:pStyle w:val="ListParagraph"/>
        <w:numPr>
          <w:ilvl w:val="0"/>
          <w:numId w:val="18"/>
        </w:numPr>
        <w:tabs>
          <w:tab w:pos="810" w:val="left" w:leader="none"/>
        </w:tabs>
        <w:spacing w:line="240" w:lineRule="auto" w:before="0" w:after="0"/>
        <w:ind w:left="102" w:right="116" w:firstLine="0"/>
        <w:jc w:val="both"/>
        <w:rPr>
          <w:sz w:val="20"/>
        </w:rPr>
      </w:pPr>
      <w:r>
        <w:rPr>
          <w:sz w:val="20"/>
        </w:rPr>
        <w:t>En el caso que nos ocupa, la violación del derecho a la igualdad ante la ley previsto en el artículo 24 de la Convención es palmaria. Ninguna razón sustantiva que resida en la función pública que debía ejercer el señor Guevara fue siquiera invocada por Costa Rica para justificar, de manera racional y adecuada, la privación de la oportunidad de empleo. Aunque la víctima tenía una discapacidad mental, su capacidad intelectual para el trabajo quedó suficientemente demostrada al aprobar el concurso convocado para cubrir el puesto, así como la función postulada, de ser ejercida por la víctima, no crearía ningún riesgo para la seguridad</w:t>
      </w:r>
      <w:r>
        <w:rPr>
          <w:spacing w:val="-30"/>
          <w:sz w:val="20"/>
        </w:rPr>
        <w:t> </w:t>
      </w:r>
      <w:r>
        <w:rPr>
          <w:sz w:val="20"/>
        </w:rPr>
        <w:t>pública.</w:t>
      </w:r>
    </w:p>
    <w:p>
      <w:pPr>
        <w:pStyle w:val="BodyText"/>
        <w:spacing w:before="8"/>
        <w:rPr>
          <w:sz w:val="19"/>
        </w:rPr>
      </w:pPr>
    </w:p>
    <w:p>
      <w:pPr>
        <w:pStyle w:val="ListParagraph"/>
        <w:numPr>
          <w:ilvl w:val="0"/>
          <w:numId w:val="18"/>
        </w:numPr>
        <w:tabs>
          <w:tab w:pos="810" w:val="left" w:leader="none"/>
        </w:tabs>
        <w:spacing w:line="240" w:lineRule="auto" w:before="0" w:after="0"/>
        <w:ind w:left="102" w:right="116" w:firstLine="0"/>
        <w:jc w:val="both"/>
        <w:rPr>
          <w:sz w:val="20"/>
        </w:rPr>
      </w:pPr>
      <w:r>
        <w:rPr>
          <w:sz w:val="20"/>
        </w:rPr>
        <w:t>Las endebles aclaraciones sobre la decisión de la autoridad de negarle el empleo público se basan en consideraciones absolutamente imprecisas y estereotipadas</w:t>
      </w:r>
      <w:r>
        <w:rPr>
          <w:spacing w:val="-18"/>
          <w:sz w:val="20"/>
        </w:rPr>
        <w:t> </w:t>
      </w:r>
      <w:r>
        <w:rPr>
          <w:sz w:val="20"/>
        </w:rPr>
        <w:t>de</w:t>
      </w:r>
      <w:r>
        <w:rPr>
          <w:spacing w:val="-18"/>
          <w:sz w:val="20"/>
        </w:rPr>
        <w:t> </w:t>
      </w:r>
      <w:r>
        <w:rPr>
          <w:sz w:val="20"/>
        </w:rPr>
        <w:t>su</w:t>
      </w:r>
      <w:r>
        <w:rPr>
          <w:spacing w:val="-17"/>
          <w:sz w:val="20"/>
        </w:rPr>
        <w:t> </w:t>
      </w:r>
      <w:r>
        <w:rPr>
          <w:sz w:val="20"/>
        </w:rPr>
        <w:t>condición</w:t>
      </w:r>
      <w:r>
        <w:rPr>
          <w:spacing w:val="-17"/>
          <w:sz w:val="20"/>
        </w:rPr>
        <w:t> </w:t>
      </w:r>
      <w:r>
        <w:rPr>
          <w:sz w:val="20"/>
        </w:rPr>
        <w:t>de</w:t>
      </w:r>
      <w:r>
        <w:rPr>
          <w:spacing w:val="-18"/>
          <w:sz w:val="20"/>
        </w:rPr>
        <w:t> </w:t>
      </w:r>
      <w:r>
        <w:rPr>
          <w:sz w:val="20"/>
        </w:rPr>
        <w:t>discapacitado</w:t>
      </w:r>
      <w:r>
        <w:rPr>
          <w:spacing w:val="-18"/>
          <w:sz w:val="20"/>
        </w:rPr>
        <w:t> </w:t>
      </w:r>
      <w:r>
        <w:rPr>
          <w:sz w:val="20"/>
        </w:rPr>
        <w:t>o</w:t>
      </w:r>
      <w:r>
        <w:rPr>
          <w:spacing w:val="-18"/>
          <w:sz w:val="20"/>
        </w:rPr>
        <w:t> </w:t>
      </w:r>
      <w:r>
        <w:rPr>
          <w:sz w:val="20"/>
        </w:rPr>
        <w:t>de</w:t>
      </w:r>
      <w:r>
        <w:rPr>
          <w:spacing w:val="-18"/>
          <w:sz w:val="20"/>
        </w:rPr>
        <w:t> </w:t>
      </w:r>
      <w:r>
        <w:rPr>
          <w:sz w:val="20"/>
        </w:rPr>
        <w:t>su</w:t>
      </w:r>
      <w:r>
        <w:rPr>
          <w:spacing w:val="-18"/>
          <w:sz w:val="20"/>
        </w:rPr>
        <w:t> </w:t>
      </w:r>
      <w:r>
        <w:rPr>
          <w:sz w:val="20"/>
        </w:rPr>
        <w:t>temperamento,</w:t>
      </w:r>
      <w:r>
        <w:rPr>
          <w:spacing w:val="-17"/>
          <w:sz w:val="20"/>
        </w:rPr>
        <w:t> </w:t>
      </w:r>
      <w:r>
        <w:rPr>
          <w:sz w:val="20"/>
        </w:rPr>
        <w:t>y</w:t>
      </w:r>
      <w:r>
        <w:rPr>
          <w:spacing w:val="-19"/>
          <w:sz w:val="20"/>
        </w:rPr>
        <w:t> </w:t>
      </w:r>
      <w:r>
        <w:rPr>
          <w:sz w:val="20"/>
        </w:rPr>
        <w:t>la</w:t>
      </w:r>
      <w:r>
        <w:rPr>
          <w:spacing w:val="-18"/>
          <w:sz w:val="20"/>
        </w:rPr>
        <w:t> </w:t>
      </w:r>
      <w:r>
        <w:rPr>
          <w:sz w:val="20"/>
        </w:rPr>
        <w:t>república costarricense no ha demostrado que la restricción de acceso fuera necesaria para el buen funcionamiento del servicio público, ni siquiera adecuada para favorecer algún fin de interés</w:t>
      </w:r>
      <w:r>
        <w:rPr>
          <w:spacing w:val="-7"/>
          <w:sz w:val="20"/>
        </w:rPr>
        <w:t> </w:t>
      </w:r>
      <w:r>
        <w:rPr>
          <w:sz w:val="20"/>
        </w:rPr>
        <w:t>colectivo.</w:t>
      </w:r>
    </w:p>
    <w:p>
      <w:pPr>
        <w:pStyle w:val="BodyText"/>
        <w:spacing w:before="8"/>
        <w:rPr>
          <w:sz w:val="19"/>
        </w:rPr>
      </w:pPr>
    </w:p>
    <w:p>
      <w:pPr>
        <w:pStyle w:val="ListParagraph"/>
        <w:numPr>
          <w:ilvl w:val="0"/>
          <w:numId w:val="18"/>
        </w:numPr>
        <w:tabs>
          <w:tab w:pos="810" w:val="left" w:leader="none"/>
        </w:tabs>
        <w:spacing w:line="240" w:lineRule="auto" w:before="0" w:after="0"/>
        <w:ind w:left="101" w:right="116" w:firstLine="1"/>
        <w:jc w:val="both"/>
        <w:rPr>
          <w:sz w:val="20"/>
        </w:rPr>
      </w:pPr>
      <w:r>
        <w:rPr>
          <w:sz w:val="20"/>
        </w:rPr>
        <w:t>Así pues, dado que en la selección para el puesto de trabajo del Estado se produjo un proceso discriminatorio, hostil, ilícito y que reveló una verdadera animadversión oficial contra las personas con discapacidad, la sentencia proclama la necesidad de restablecer el régimen jurídico igualitario y rechaza ostensiblemente</w:t>
      </w:r>
      <w:r>
        <w:rPr>
          <w:spacing w:val="-44"/>
          <w:sz w:val="20"/>
        </w:rPr>
        <w:t> </w:t>
      </w:r>
      <w:r>
        <w:rPr>
          <w:sz w:val="20"/>
        </w:rPr>
        <w:t>la difusión de la nefasta práctica del capacitismo (discriminación ilícita basada en el criterio</w:t>
      </w:r>
      <w:r>
        <w:rPr>
          <w:spacing w:val="-18"/>
          <w:sz w:val="20"/>
        </w:rPr>
        <w:t> </w:t>
      </w:r>
      <w:r>
        <w:rPr>
          <w:sz w:val="20"/>
        </w:rPr>
        <w:t>de</w:t>
      </w:r>
      <w:r>
        <w:rPr>
          <w:spacing w:val="-18"/>
          <w:sz w:val="20"/>
        </w:rPr>
        <w:t> </w:t>
      </w:r>
      <w:r>
        <w:rPr>
          <w:sz w:val="20"/>
        </w:rPr>
        <w:t>la</w:t>
      </w:r>
      <w:r>
        <w:rPr>
          <w:spacing w:val="-18"/>
          <w:sz w:val="20"/>
        </w:rPr>
        <w:t> </w:t>
      </w:r>
      <w:r>
        <w:rPr>
          <w:sz w:val="20"/>
        </w:rPr>
        <w:t>discapacidad</w:t>
      </w:r>
      <w:r>
        <w:rPr>
          <w:spacing w:val="-18"/>
          <w:sz w:val="20"/>
        </w:rPr>
        <w:t> </w:t>
      </w:r>
      <w:r>
        <w:rPr>
          <w:sz w:val="20"/>
        </w:rPr>
        <w:t>física</w:t>
      </w:r>
      <w:r>
        <w:rPr>
          <w:spacing w:val="-18"/>
          <w:sz w:val="20"/>
        </w:rPr>
        <w:t> </w:t>
      </w:r>
      <w:r>
        <w:rPr>
          <w:sz w:val="20"/>
        </w:rPr>
        <w:t>o</w:t>
      </w:r>
      <w:r>
        <w:rPr>
          <w:spacing w:val="-19"/>
          <w:sz w:val="20"/>
        </w:rPr>
        <w:t> </w:t>
      </w:r>
      <w:r>
        <w:rPr>
          <w:sz w:val="20"/>
        </w:rPr>
        <w:t>mental),</w:t>
      </w:r>
      <w:r>
        <w:rPr>
          <w:spacing w:val="-19"/>
          <w:sz w:val="20"/>
        </w:rPr>
        <w:t> </w:t>
      </w:r>
      <w:r>
        <w:rPr>
          <w:sz w:val="20"/>
        </w:rPr>
        <w:t>que</w:t>
      </w:r>
      <w:r>
        <w:rPr>
          <w:spacing w:val="-18"/>
          <w:sz w:val="20"/>
        </w:rPr>
        <w:t> </w:t>
      </w:r>
      <w:r>
        <w:rPr>
          <w:sz w:val="20"/>
        </w:rPr>
        <w:t>es</w:t>
      </w:r>
      <w:r>
        <w:rPr>
          <w:spacing w:val="-18"/>
          <w:sz w:val="20"/>
        </w:rPr>
        <w:t> </w:t>
      </w:r>
      <w:r>
        <w:rPr>
          <w:sz w:val="20"/>
        </w:rPr>
        <w:t>profundamente</w:t>
      </w:r>
      <w:r>
        <w:rPr>
          <w:spacing w:val="-18"/>
          <w:sz w:val="20"/>
        </w:rPr>
        <w:t> </w:t>
      </w:r>
      <w:r>
        <w:rPr>
          <w:sz w:val="20"/>
        </w:rPr>
        <w:t>contraria</w:t>
      </w:r>
      <w:r>
        <w:rPr>
          <w:spacing w:val="-18"/>
          <w:sz w:val="20"/>
        </w:rPr>
        <w:t> </w:t>
      </w:r>
      <w:r>
        <w:rPr>
          <w:sz w:val="20"/>
        </w:rPr>
        <w:t>al</w:t>
      </w:r>
      <w:r>
        <w:rPr>
          <w:spacing w:val="-18"/>
          <w:sz w:val="20"/>
        </w:rPr>
        <w:t> </w:t>
      </w:r>
      <w:r>
        <w:rPr>
          <w:sz w:val="20"/>
        </w:rPr>
        <w:t>espíritu y al texto de la</w:t>
      </w:r>
      <w:r>
        <w:rPr>
          <w:spacing w:val="-9"/>
          <w:sz w:val="20"/>
        </w:rPr>
        <w:t> </w:t>
      </w:r>
      <w:r>
        <w:rPr>
          <w:sz w:val="20"/>
        </w:rPr>
        <w:t>Convención.</w:t>
      </w:r>
    </w:p>
    <w:p>
      <w:pPr>
        <w:pStyle w:val="BodyText"/>
        <w:spacing w:before="8"/>
        <w:rPr>
          <w:sz w:val="19"/>
        </w:rPr>
      </w:pPr>
    </w:p>
    <w:p>
      <w:pPr>
        <w:pStyle w:val="ListParagraph"/>
        <w:numPr>
          <w:ilvl w:val="0"/>
          <w:numId w:val="18"/>
        </w:numPr>
        <w:tabs>
          <w:tab w:pos="810" w:val="left" w:leader="none"/>
        </w:tabs>
        <w:spacing w:line="240" w:lineRule="auto" w:before="0" w:after="0"/>
        <w:ind w:left="101" w:right="116" w:firstLine="0"/>
        <w:jc w:val="both"/>
        <w:rPr>
          <w:sz w:val="20"/>
        </w:rPr>
      </w:pPr>
      <w:r>
        <w:rPr>
          <w:sz w:val="20"/>
        </w:rPr>
        <w:t>Sin embargo, la sentencia sólo entregará una reparación integral al Sr. Guevara Díaz si esta Corte se pronuncia por la violación del propio art. 26, sede convencional de los DESCA y, por tanto, del ámbito de protección</w:t>
      </w:r>
      <w:r>
        <w:rPr>
          <w:spacing w:val="-31"/>
          <w:sz w:val="20"/>
        </w:rPr>
        <w:t> </w:t>
      </w:r>
      <w:r>
        <w:rPr>
          <w:sz w:val="20"/>
        </w:rPr>
        <w:t>laboral.</w:t>
      </w:r>
    </w:p>
    <w:p>
      <w:pPr>
        <w:pStyle w:val="BodyText"/>
        <w:spacing w:before="8"/>
        <w:rPr>
          <w:sz w:val="19"/>
        </w:rPr>
      </w:pPr>
    </w:p>
    <w:p>
      <w:pPr>
        <w:pStyle w:val="ListParagraph"/>
        <w:numPr>
          <w:ilvl w:val="0"/>
          <w:numId w:val="18"/>
        </w:numPr>
        <w:tabs>
          <w:tab w:pos="810" w:val="left" w:leader="none"/>
        </w:tabs>
        <w:spacing w:line="240" w:lineRule="auto" w:before="0" w:after="0"/>
        <w:ind w:left="101" w:right="116" w:firstLine="0"/>
        <w:jc w:val="both"/>
        <w:rPr>
          <w:sz w:val="20"/>
        </w:rPr>
      </w:pPr>
      <w:r>
        <w:rPr>
          <w:sz w:val="20"/>
        </w:rPr>
        <w:t>En este punto, conviene recordar que los derechos humanos - incluidos los DESCA - producen efectos ante el Estado (eficacia vertical) y ante los particulares (eficacia</w:t>
      </w:r>
      <w:r>
        <w:rPr>
          <w:spacing w:val="-17"/>
          <w:sz w:val="20"/>
        </w:rPr>
        <w:t> </w:t>
      </w:r>
      <w:r>
        <w:rPr>
          <w:sz w:val="20"/>
        </w:rPr>
        <w:t>horizontal).</w:t>
      </w:r>
      <w:r>
        <w:rPr>
          <w:spacing w:val="-16"/>
          <w:sz w:val="20"/>
        </w:rPr>
        <w:t> </w:t>
      </w:r>
      <w:r>
        <w:rPr>
          <w:sz w:val="20"/>
        </w:rPr>
        <w:t>Si</w:t>
      </w:r>
      <w:r>
        <w:rPr>
          <w:spacing w:val="-17"/>
          <w:sz w:val="20"/>
        </w:rPr>
        <w:t> </w:t>
      </w:r>
      <w:r>
        <w:rPr>
          <w:sz w:val="20"/>
        </w:rPr>
        <w:t>bien</w:t>
      </w:r>
      <w:r>
        <w:rPr>
          <w:spacing w:val="-16"/>
          <w:sz w:val="20"/>
        </w:rPr>
        <w:t> </w:t>
      </w:r>
      <w:r>
        <w:rPr>
          <w:sz w:val="20"/>
        </w:rPr>
        <w:t>el</w:t>
      </w:r>
      <w:r>
        <w:rPr>
          <w:spacing w:val="-16"/>
          <w:sz w:val="20"/>
        </w:rPr>
        <w:t> </w:t>
      </w:r>
      <w:r>
        <w:rPr>
          <w:sz w:val="20"/>
        </w:rPr>
        <w:t>alcance</w:t>
      </w:r>
      <w:r>
        <w:rPr>
          <w:spacing w:val="-17"/>
          <w:sz w:val="20"/>
        </w:rPr>
        <w:t> </w:t>
      </w:r>
      <w:r>
        <w:rPr>
          <w:sz w:val="20"/>
        </w:rPr>
        <w:t>exacto</w:t>
      </w:r>
      <w:r>
        <w:rPr>
          <w:spacing w:val="-18"/>
          <w:sz w:val="20"/>
        </w:rPr>
        <w:t> </w:t>
      </w:r>
      <w:r>
        <w:rPr>
          <w:sz w:val="20"/>
        </w:rPr>
        <w:t>del</w:t>
      </w:r>
      <w:r>
        <w:rPr>
          <w:spacing w:val="-15"/>
          <w:sz w:val="20"/>
        </w:rPr>
        <w:t> </w:t>
      </w:r>
      <w:r>
        <w:rPr>
          <w:sz w:val="20"/>
        </w:rPr>
        <w:t>segundo</w:t>
      </w:r>
      <w:r>
        <w:rPr>
          <w:spacing w:val="-17"/>
          <w:sz w:val="20"/>
        </w:rPr>
        <w:t> </w:t>
      </w:r>
      <w:r>
        <w:rPr>
          <w:sz w:val="20"/>
        </w:rPr>
        <w:t>efecto</w:t>
      </w:r>
      <w:r>
        <w:rPr>
          <w:spacing w:val="-16"/>
          <w:sz w:val="20"/>
        </w:rPr>
        <w:t> </w:t>
      </w:r>
      <w:r>
        <w:rPr>
          <w:sz w:val="20"/>
        </w:rPr>
        <w:t>implica</w:t>
      </w:r>
      <w:r>
        <w:rPr>
          <w:spacing w:val="-16"/>
          <w:sz w:val="20"/>
        </w:rPr>
        <w:t> </w:t>
      </w:r>
      <w:r>
        <w:rPr>
          <w:sz w:val="20"/>
        </w:rPr>
        <w:t>un</w:t>
      </w:r>
      <w:r>
        <w:rPr>
          <w:spacing w:val="-15"/>
          <w:sz w:val="20"/>
        </w:rPr>
        <w:t> </w:t>
      </w:r>
      <w:r>
        <w:rPr>
          <w:sz w:val="20"/>
        </w:rPr>
        <w:t>profundo debate</w:t>
      </w:r>
      <w:r>
        <w:rPr>
          <w:spacing w:val="-9"/>
          <w:sz w:val="20"/>
        </w:rPr>
        <w:t> </w:t>
      </w:r>
      <w:r>
        <w:rPr>
          <w:sz w:val="20"/>
        </w:rPr>
        <w:t>doctrinal</w:t>
      </w:r>
      <w:r>
        <w:rPr>
          <w:spacing w:val="-9"/>
          <w:sz w:val="20"/>
        </w:rPr>
        <w:t> </w:t>
      </w:r>
      <w:r>
        <w:rPr>
          <w:sz w:val="20"/>
        </w:rPr>
        <w:t>y</w:t>
      </w:r>
      <w:r>
        <w:rPr>
          <w:spacing w:val="-9"/>
          <w:sz w:val="20"/>
        </w:rPr>
        <w:t> </w:t>
      </w:r>
      <w:r>
        <w:rPr>
          <w:sz w:val="20"/>
        </w:rPr>
        <w:t>varía</w:t>
      </w:r>
      <w:r>
        <w:rPr>
          <w:spacing w:val="-10"/>
          <w:sz w:val="20"/>
        </w:rPr>
        <w:t> </w:t>
      </w:r>
      <w:r>
        <w:rPr>
          <w:sz w:val="20"/>
        </w:rPr>
        <w:t>según</w:t>
      </w:r>
      <w:r>
        <w:rPr>
          <w:spacing w:val="-9"/>
          <w:sz w:val="20"/>
        </w:rPr>
        <w:t> </w:t>
      </w:r>
      <w:r>
        <w:rPr>
          <w:sz w:val="20"/>
        </w:rPr>
        <w:t>la</w:t>
      </w:r>
      <w:r>
        <w:rPr>
          <w:spacing w:val="-10"/>
          <w:sz w:val="20"/>
        </w:rPr>
        <w:t> </w:t>
      </w:r>
      <w:r>
        <w:rPr>
          <w:sz w:val="20"/>
        </w:rPr>
        <w:t>naturaleza</w:t>
      </w:r>
      <w:r>
        <w:rPr>
          <w:spacing w:val="-10"/>
          <w:sz w:val="20"/>
        </w:rPr>
        <w:t> </w:t>
      </w:r>
      <w:r>
        <w:rPr>
          <w:sz w:val="20"/>
        </w:rPr>
        <w:t>del</w:t>
      </w:r>
      <w:r>
        <w:rPr>
          <w:spacing w:val="-9"/>
          <w:sz w:val="20"/>
        </w:rPr>
        <w:t> </w:t>
      </w:r>
      <w:r>
        <w:rPr>
          <w:sz w:val="20"/>
        </w:rPr>
        <w:t>derecho</w:t>
      </w:r>
      <w:r>
        <w:rPr>
          <w:spacing w:val="-10"/>
          <w:sz w:val="20"/>
        </w:rPr>
        <w:t> </w:t>
      </w:r>
      <w:r>
        <w:rPr>
          <w:sz w:val="20"/>
        </w:rPr>
        <w:t>y</w:t>
      </w:r>
      <w:r>
        <w:rPr>
          <w:spacing w:val="-9"/>
          <w:sz w:val="20"/>
        </w:rPr>
        <w:t> </w:t>
      </w:r>
      <w:r>
        <w:rPr>
          <w:sz w:val="20"/>
        </w:rPr>
        <w:t>el</w:t>
      </w:r>
      <w:r>
        <w:rPr>
          <w:spacing w:val="-9"/>
          <w:sz w:val="20"/>
        </w:rPr>
        <w:t> </w:t>
      </w:r>
      <w:r>
        <w:rPr>
          <w:sz w:val="20"/>
        </w:rPr>
        <w:t>alcance</w:t>
      </w:r>
      <w:r>
        <w:rPr>
          <w:spacing w:val="-9"/>
          <w:sz w:val="20"/>
        </w:rPr>
        <w:t> </w:t>
      </w:r>
      <w:r>
        <w:rPr>
          <w:sz w:val="20"/>
        </w:rPr>
        <w:t>de</w:t>
      </w:r>
      <w:r>
        <w:rPr>
          <w:spacing w:val="-9"/>
          <w:sz w:val="20"/>
        </w:rPr>
        <w:t> </w:t>
      </w:r>
      <w:r>
        <w:rPr>
          <w:sz w:val="20"/>
        </w:rPr>
        <w:t>la</w:t>
      </w:r>
      <w:r>
        <w:rPr>
          <w:spacing w:val="-8"/>
          <w:sz w:val="20"/>
        </w:rPr>
        <w:t> </w:t>
      </w:r>
      <w:r>
        <w:rPr>
          <w:sz w:val="20"/>
        </w:rPr>
        <w:t>protección otorgada</w:t>
      </w:r>
      <w:r>
        <w:rPr>
          <w:spacing w:val="-4"/>
          <w:sz w:val="20"/>
        </w:rPr>
        <w:t> </w:t>
      </w:r>
      <w:r>
        <w:rPr>
          <w:sz w:val="20"/>
        </w:rPr>
        <w:t>a</w:t>
      </w:r>
      <w:r>
        <w:rPr>
          <w:spacing w:val="-5"/>
          <w:sz w:val="20"/>
        </w:rPr>
        <w:t> </w:t>
      </w:r>
      <w:r>
        <w:rPr>
          <w:sz w:val="20"/>
        </w:rPr>
        <w:t>la</w:t>
      </w:r>
      <w:r>
        <w:rPr>
          <w:spacing w:val="-4"/>
          <w:sz w:val="20"/>
        </w:rPr>
        <w:t> </w:t>
      </w:r>
      <w:r>
        <w:rPr>
          <w:sz w:val="20"/>
        </w:rPr>
        <w:t>autonomía</w:t>
      </w:r>
      <w:r>
        <w:rPr>
          <w:spacing w:val="-4"/>
          <w:sz w:val="20"/>
        </w:rPr>
        <w:t> </w:t>
      </w:r>
      <w:r>
        <w:rPr>
          <w:sz w:val="20"/>
        </w:rPr>
        <w:t>privada,</w:t>
      </w:r>
      <w:r>
        <w:rPr>
          <w:spacing w:val="-4"/>
          <w:sz w:val="20"/>
        </w:rPr>
        <w:t> </w:t>
      </w:r>
      <w:r>
        <w:rPr>
          <w:sz w:val="20"/>
        </w:rPr>
        <w:t>el</w:t>
      </w:r>
      <w:r>
        <w:rPr>
          <w:spacing w:val="-4"/>
          <w:sz w:val="20"/>
        </w:rPr>
        <w:t> </w:t>
      </w:r>
      <w:r>
        <w:rPr>
          <w:sz w:val="20"/>
        </w:rPr>
        <w:t>efecto</w:t>
      </w:r>
      <w:r>
        <w:rPr>
          <w:spacing w:val="-5"/>
          <w:sz w:val="20"/>
        </w:rPr>
        <w:t> </w:t>
      </w:r>
      <w:r>
        <w:rPr>
          <w:sz w:val="20"/>
        </w:rPr>
        <w:t>vertical</w:t>
      </w:r>
      <w:r>
        <w:rPr>
          <w:spacing w:val="-4"/>
          <w:sz w:val="20"/>
        </w:rPr>
        <w:t> </w:t>
      </w:r>
      <w:r>
        <w:rPr>
          <w:sz w:val="20"/>
        </w:rPr>
        <w:t>es</w:t>
      </w:r>
      <w:r>
        <w:rPr>
          <w:spacing w:val="-6"/>
          <w:sz w:val="20"/>
        </w:rPr>
        <w:t> </w:t>
      </w:r>
      <w:r>
        <w:rPr>
          <w:sz w:val="20"/>
        </w:rPr>
        <w:t>el</w:t>
      </w:r>
      <w:r>
        <w:rPr>
          <w:spacing w:val="-4"/>
          <w:sz w:val="20"/>
        </w:rPr>
        <w:t> </w:t>
      </w:r>
      <w:r>
        <w:rPr>
          <w:sz w:val="20"/>
        </w:rPr>
        <w:t>más</w:t>
      </w:r>
      <w:r>
        <w:rPr>
          <w:spacing w:val="-3"/>
          <w:sz w:val="20"/>
        </w:rPr>
        <w:t> </w:t>
      </w:r>
      <w:r>
        <w:rPr>
          <w:sz w:val="20"/>
        </w:rPr>
        <w:t>trivial</w:t>
      </w:r>
      <w:r>
        <w:rPr>
          <w:spacing w:val="-4"/>
          <w:sz w:val="20"/>
        </w:rPr>
        <w:t> </w:t>
      </w:r>
      <w:r>
        <w:rPr>
          <w:sz w:val="20"/>
        </w:rPr>
        <w:t>e</w:t>
      </w:r>
      <w:r>
        <w:rPr>
          <w:spacing w:val="-4"/>
          <w:sz w:val="20"/>
        </w:rPr>
        <w:t> </w:t>
      </w:r>
      <w:r>
        <w:rPr>
          <w:sz w:val="20"/>
        </w:rPr>
        <w:t>indiscutible,</w:t>
      </w:r>
      <w:r>
        <w:rPr>
          <w:spacing w:val="-5"/>
          <w:sz w:val="20"/>
        </w:rPr>
        <w:t> </w:t>
      </w:r>
      <w:r>
        <w:rPr>
          <w:sz w:val="20"/>
        </w:rPr>
        <w:t>ya que</w:t>
      </w:r>
      <w:r>
        <w:rPr>
          <w:spacing w:val="-11"/>
          <w:sz w:val="20"/>
        </w:rPr>
        <w:t> </w:t>
      </w:r>
      <w:r>
        <w:rPr>
          <w:sz w:val="20"/>
        </w:rPr>
        <w:t>se</w:t>
      </w:r>
      <w:r>
        <w:rPr>
          <w:spacing w:val="-10"/>
          <w:sz w:val="20"/>
        </w:rPr>
        <w:t> </w:t>
      </w:r>
      <w:r>
        <w:rPr>
          <w:sz w:val="20"/>
        </w:rPr>
        <w:t>relaciona</w:t>
      </w:r>
      <w:r>
        <w:rPr>
          <w:spacing w:val="-11"/>
          <w:sz w:val="20"/>
        </w:rPr>
        <w:t> </w:t>
      </w:r>
      <w:r>
        <w:rPr>
          <w:sz w:val="20"/>
        </w:rPr>
        <w:t>con</w:t>
      </w:r>
      <w:r>
        <w:rPr>
          <w:spacing w:val="-10"/>
          <w:sz w:val="20"/>
        </w:rPr>
        <w:t> </w:t>
      </w:r>
      <w:r>
        <w:rPr>
          <w:sz w:val="20"/>
        </w:rPr>
        <w:t>la</w:t>
      </w:r>
      <w:r>
        <w:rPr>
          <w:spacing w:val="-12"/>
          <w:sz w:val="20"/>
        </w:rPr>
        <w:t> </w:t>
      </w:r>
      <w:r>
        <w:rPr>
          <w:sz w:val="20"/>
        </w:rPr>
        <w:t>necesidad</w:t>
      </w:r>
      <w:r>
        <w:rPr>
          <w:spacing w:val="-10"/>
          <w:sz w:val="20"/>
        </w:rPr>
        <w:t> </w:t>
      </w:r>
      <w:r>
        <w:rPr>
          <w:sz w:val="20"/>
        </w:rPr>
        <w:t>de</w:t>
      </w:r>
      <w:r>
        <w:rPr>
          <w:spacing w:val="-10"/>
          <w:sz w:val="20"/>
        </w:rPr>
        <w:t> </w:t>
      </w:r>
      <w:r>
        <w:rPr>
          <w:sz w:val="20"/>
        </w:rPr>
        <w:t>controlar</w:t>
      </w:r>
      <w:r>
        <w:rPr>
          <w:spacing w:val="-11"/>
          <w:sz w:val="20"/>
        </w:rPr>
        <w:t> </w:t>
      </w:r>
      <w:r>
        <w:rPr>
          <w:sz w:val="20"/>
        </w:rPr>
        <w:t>al</w:t>
      </w:r>
      <w:r>
        <w:rPr>
          <w:spacing w:val="-10"/>
          <w:sz w:val="20"/>
        </w:rPr>
        <w:t> </w:t>
      </w:r>
      <w:r>
        <w:rPr>
          <w:sz w:val="20"/>
        </w:rPr>
        <w:t>Estado</w:t>
      </w:r>
      <w:r>
        <w:rPr>
          <w:spacing w:val="-11"/>
          <w:sz w:val="20"/>
        </w:rPr>
        <w:t> </w:t>
      </w:r>
      <w:r>
        <w:rPr>
          <w:sz w:val="20"/>
        </w:rPr>
        <w:t>contra</w:t>
      </w:r>
      <w:r>
        <w:rPr>
          <w:spacing w:val="-11"/>
          <w:sz w:val="20"/>
        </w:rPr>
        <w:t> </w:t>
      </w:r>
      <w:r>
        <w:rPr>
          <w:sz w:val="20"/>
        </w:rPr>
        <w:t>su</w:t>
      </w:r>
      <w:r>
        <w:rPr>
          <w:spacing w:val="-11"/>
          <w:sz w:val="20"/>
        </w:rPr>
        <w:t> </w:t>
      </w:r>
      <w:r>
        <w:rPr>
          <w:sz w:val="20"/>
        </w:rPr>
        <w:t>tendencia</w:t>
      </w:r>
      <w:r>
        <w:rPr>
          <w:spacing w:val="-11"/>
          <w:sz w:val="20"/>
        </w:rPr>
        <w:t> </w:t>
      </w:r>
      <w:r>
        <w:rPr>
          <w:sz w:val="20"/>
        </w:rPr>
        <w:t>al</w:t>
      </w:r>
      <w:r>
        <w:rPr>
          <w:spacing w:val="-10"/>
          <w:sz w:val="20"/>
        </w:rPr>
        <w:t> </w:t>
      </w:r>
      <w:r>
        <w:rPr>
          <w:sz w:val="20"/>
        </w:rPr>
        <w:t>abuso de</w:t>
      </w:r>
      <w:r>
        <w:rPr>
          <w:spacing w:val="-5"/>
          <w:sz w:val="20"/>
        </w:rPr>
        <w:t> </w:t>
      </w:r>
      <w:r>
        <w:rPr>
          <w:sz w:val="20"/>
        </w:rPr>
        <w:t>poder.</w:t>
      </w:r>
    </w:p>
    <w:p>
      <w:pPr>
        <w:pStyle w:val="BodyText"/>
        <w:spacing w:before="8"/>
        <w:rPr>
          <w:sz w:val="19"/>
        </w:rPr>
      </w:pPr>
    </w:p>
    <w:p>
      <w:pPr>
        <w:pStyle w:val="ListParagraph"/>
        <w:numPr>
          <w:ilvl w:val="0"/>
          <w:numId w:val="18"/>
        </w:numPr>
        <w:tabs>
          <w:tab w:pos="809" w:val="left" w:leader="none"/>
        </w:tabs>
        <w:spacing w:line="240" w:lineRule="auto" w:before="0" w:after="0"/>
        <w:ind w:left="100" w:right="118" w:firstLine="1"/>
        <w:jc w:val="both"/>
        <w:rPr>
          <w:sz w:val="20"/>
        </w:rPr>
      </w:pPr>
      <w:r>
        <w:rPr>
          <w:sz w:val="20"/>
        </w:rPr>
        <w:t>Afirmar que un individuo es titular del derecho al trabajo, en la dimensión de la protección vertical contra la arbitrariedad estatal, significa, en buena medida, asegurarle</w:t>
      </w:r>
      <w:r>
        <w:rPr>
          <w:spacing w:val="-9"/>
          <w:sz w:val="20"/>
        </w:rPr>
        <w:t> </w:t>
      </w:r>
      <w:r>
        <w:rPr>
          <w:sz w:val="20"/>
        </w:rPr>
        <w:t>dos</w:t>
      </w:r>
      <w:r>
        <w:rPr>
          <w:spacing w:val="-7"/>
          <w:sz w:val="20"/>
        </w:rPr>
        <w:t> </w:t>
      </w:r>
      <w:r>
        <w:rPr>
          <w:sz w:val="20"/>
        </w:rPr>
        <w:t>posiciones</w:t>
      </w:r>
      <w:r>
        <w:rPr>
          <w:spacing w:val="-8"/>
          <w:sz w:val="20"/>
        </w:rPr>
        <w:t> </w:t>
      </w:r>
      <w:r>
        <w:rPr>
          <w:sz w:val="20"/>
        </w:rPr>
        <w:t>distintas:</w:t>
      </w:r>
      <w:r>
        <w:rPr>
          <w:spacing w:val="-8"/>
          <w:sz w:val="20"/>
        </w:rPr>
        <w:t> </w:t>
      </w:r>
      <w:r>
        <w:rPr>
          <w:sz w:val="20"/>
        </w:rPr>
        <w:t>En</w:t>
      </w:r>
      <w:r>
        <w:rPr>
          <w:spacing w:val="-8"/>
          <w:sz w:val="20"/>
        </w:rPr>
        <w:t> </w:t>
      </w:r>
      <w:r>
        <w:rPr>
          <w:sz w:val="20"/>
        </w:rPr>
        <w:t>primer</w:t>
      </w:r>
      <w:r>
        <w:rPr>
          <w:spacing w:val="-8"/>
          <w:sz w:val="20"/>
        </w:rPr>
        <w:t> </w:t>
      </w:r>
      <w:r>
        <w:rPr>
          <w:sz w:val="20"/>
        </w:rPr>
        <w:t>lugar,</w:t>
      </w:r>
      <w:r>
        <w:rPr>
          <w:spacing w:val="-8"/>
          <w:sz w:val="20"/>
        </w:rPr>
        <w:t> </w:t>
      </w:r>
      <w:r>
        <w:rPr>
          <w:sz w:val="20"/>
        </w:rPr>
        <w:t>que</w:t>
      </w:r>
      <w:r>
        <w:rPr>
          <w:spacing w:val="-9"/>
          <w:sz w:val="20"/>
        </w:rPr>
        <w:t> </w:t>
      </w:r>
      <w:r>
        <w:rPr>
          <w:sz w:val="20"/>
        </w:rPr>
        <w:t>el</w:t>
      </w:r>
      <w:r>
        <w:rPr>
          <w:spacing w:val="-8"/>
          <w:sz w:val="20"/>
        </w:rPr>
        <w:t> </w:t>
      </w:r>
      <w:r>
        <w:rPr>
          <w:sz w:val="20"/>
        </w:rPr>
        <w:t>Estado</w:t>
      </w:r>
      <w:r>
        <w:rPr>
          <w:spacing w:val="-8"/>
          <w:sz w:val="20"/>
        </w:rPr>
        <w:t> </w:t>
      </w:r>
      <w:r>
        <w:rPr>
          <w:sz w:val="20"/>
        </w:rPr>
        <w:t>no</w:t>
      </w:r>
      <w:r>
        <w:rPr>
          <w:spacing w:val="-10"/>
          <w:sz w:val="20"/>
        </w:rPr>
        <w:t> </w:t>
      </w:r>
      <w:r>
        <w:rPr>
          <w:sz w:val="20"/>
        </w:rPr>
        <w:t>puede</w:t>
      </w:r>
      <w:r>
        <w:rPr>
          <w:spacing w:val="-7"/>
          <w:sz w:val="20"/>
        </w:rPr>
        <w:t> </w:t>
      </w:r>
      <w:r>
        <w:rPr>
          <w:sz w:val="20"/>
        </w:rPr>
        <w:t>impedir que un individuo debidamente acreditado, por las leyes domésticas, para ejercer un determinado oficio se vea impedido de trabajar, por determinación de la autoridad (dimensión negativa); y, en segundo lugar, que el Estado, como promotor del bien colectivo,</w:t>
      </w:r>
      <w:r>
        <w:rPr>
          <w:spacing w:val="40"/>
          <w:sz w:val="20"/>
        </w:rPr>
        <w:t> </w:t>
      </w:r>
      <w:r>
        <w:rPr>
          <w:sz w:val="20"/>
        </w:rPr>
        <w:t>no</w:t>
      </w:r>
      <w:r>
        <w:rPr>
          <w:spacing w:val="41"/>
          <w:sz w:val="20"/>
        </w:rPr>
        <w:t> </w:t>
      </w:r>
      <w:r>
        <w:rPr>
          <w:sz w:val="20"/>
        </w:rPr>
        <w:t>tiene</w:t>
      </w:r>
      <w:r>
        <w:rPr>
          <w:spacing w:val="41"/>
          <w:sz w:val="20"/>
        </w:rPr>
        <w:t> </w:t>
      </w:r>
      <w:r>
        <w:rPr>
          <w:sz w:val="20"/>
        </w:rPr>
        <w:t>la</w:t>
      </w:r>
      <w:r>
        <w:rPr>
          <w:spacing w:val="40"/>
          <w:sz w:val="20"/>
        </w:rPr>
        <w:t> </w:t>
      </w:r>
      <w:r>
        <w:rPr>
          <w:sz w:val="20"/>
        </w:rPr>
        <w:t>facultad</w:t>
      </w:r>
      <w:r>
        <w:rPr>
          <w:spacing w:val="40"/>
          <w:sz w:val="20"/>
        </w:rPr>
        <w:t> </w:t>
      </w:r>
      <w:r>
        <w:rPr>
          <w:sz w:val="20"/>
        </w:rPr>
        <w:t>de</w:t>
      </w:r>
      <w:r>
        <w:rPr>
          <w:spacing w:val="41"/>
          <w:sz w:val="20"/>
        </w:rPr>
        <w:t> </w:t>
      </w:r>
      <w:r>
        <w:rPr>
          <w:sz w:val="20"/>
        </w:rPr>
        <w:t>crear</w:t>
      </w:r>
      <w:r>
        <w:rPr>
          <w:spacing w:val="41"/>
          <w:sz w:val="20"/>
        </w:rPr>
        <w:t> </w:t>
      </w:r>
      <w:r>
        <w:rPr>
          <w:sz w:val="20"/>
        </w:rPr>
        <w:t>requisitos</w:t>
      </w:r>
      <w:r>
        <w:rPr>
          <w:spacing w:val="40"/>
          <w:sz w:val="20"/>
        </w:rPr>
        <w:t> </w:t>
      </w:r>
      <w:r>
        <w:rPr>
          <w:sz w:val="20"/>
        </w:rPr>
        <w:t>legales</w:t>
      </w:r>
      <w:r>
        <w:rPr>
          <w:spacing w:val="41"/>
          <w:sz w:val="20"/>
        </w:rPr>
        <w:t> </w:t>
      </w:r>
      <w:r>
        <w:rPr>
          <w:sz w:val="20"/>
        </w:rPr>
        <w:t>desproporcionados</w:t>
      </w:r>
      <w:r>
        <w:rPr>
          <w:spacing w:val="41"/>
          <w:sz w:val="20"/>
        </w:rPr>
        <w:t> </w:t>
      </w:r>
      <w:r>
        <w:rPr>
          <w:sz w:val="20"/>
        </w:rPr>
        <w:t>que</w:t>
      </w:r>
    </w:p>
    <w:p>
      <w:pPr>
        <w:spacing w:after="0" w:line="240" w:lineRule="auto"/>
        <w:jc w:val="both"/>
        <w:rPr>
          <w:sz w:val="20"/>
        </w:rPr>
        <w:sectPr>
          <w:pgSz w:w="11910" w:h="16840"/>
          <w:pgMar w:header="0" w:footer="946" w:top="1320" w:bottom="1140" w:left="1600" w:right="1580"/>
        </w:sectPr>
      </w:pPr>
    </w:p>
    <w:p>
      <w:pPr>
        <w:pStyle w:val="BodyText"/>
        <w:spacing w:before="78"/>
        <w:ind w:left="121" w:right="118"/>
        <w:jc w:val="both"/>
      </w:pPr>
      <w:r>
        <w:rPr/>
        <w:t>impidan el ejercicio de una profesión tomada como lícita, de libre elección por el individuo.</w:t>
      </w:r>
    </w:p>
    <w:p>
      <w:pPr>
        <w:pStyle w:val="BodyText"/>
        <w:spacing w:before="9"/>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Nótese que, al erigir el factor de la discapacidad mental como elemento de discrimen para negar el puesto a la víctima, sin haber demostrado que el ejercicio del</w:t>
      </w:r>
      <w:r>
        <w:rPr>
          <w:spacing w:val="-12"/>
          <w:sz w:val="20"/>
        </w:rPr>
        <w:t> </w:t>
      </w:r>
      <w:r>
        <w:rPr>
          <w:sz w:val="20"/>
        </w:rPr>
        <w:t>trabajo</w:t>
      </w:r>
      <w:r>
        <w:rPr>
          <w:spacing w:val="-14"/>
          <w:sz w:val="20"/>
        </w:rPr>
        <w:t> </w:t>
      </w:r>
      <w:r>
        <w:rPr>
          <w:sz w:val="20"/>
        </w:rPr>
        <w:t>por</w:t>
      </w:r>
      <w:r>
        <w:rPr>
          <w:spacing w:val="-12"/>
          <w:sz w:val="20"/>
        </w:rPr>
        <w:t> </w:t>
      </w:r>
      <w:r>
        <w:rPr>
          <w:sz w:val="20"/>
        </w:rPr>
        <w:t>parte</w:t>
      </w:r>
      <w:r>
        <w:rPr>
          <w:spacing w:val="-12"/>
          <w:sz w:val="20"/>
        </w:rPr>
        <w:t> </w:t>
      </w:r>
      <w:r>
        <w:rPr>
          <w:sz w:val="20"/>
        </w:rPr>
        <w:t>de</w:t>
      </w:r>
      <w:r>
        <w:rPr>
          <w:spacing w:val="-12"/>
          <w:sz w:val="20"/>
        </w:rPr>
        <w:t> </w:t>
      </w:r>
      <w:r>
        <w:rPr>
          <w:sz w:val="20"/>
        </w:rPr>
        <w:t>una</w:t>
      </w:r>
      <w:r>
        <w:rPr>
          <w:spacing w:val="-12"/>
          <w:sz w:val="20"/>
        </w:rPr>
        <w:t> </w:t>
      </w:r>
      <w:r>
        <w:rPr>
          <w:sz w:val="20"/>
        </w:rPr>
        <w:t>persona</w:t>
      </w:r>
      <w:r>
        <w:rPr>
          <w:spacing w:val="-12"/>
          <w:sz w:val="20"/>
        </w:rPr>
        <w:t> </w:t>
      </w:r>
      <w:r>
        <w:rPr>
          <w:sz w:val="20"/>
        </w:rPr>
        <w:t>con</w:t>
      </w:r>
      <w:r>
        <w:rPr>
          <w:spacing w:val="-12"/>
          <w:sz w:val="20"/>
        </w:rPr>
        <w:t> </w:t>
      </w:r>
      <w:r>
        <w:rPr>
          <w:sz w:val="20"/>
        </w:rPr>
        <w:t>discapacidad</w:t>
      </w:r>
      <w:r>
        <w:rPr>
          <w:spacing w:val="-11"/>
          <w:sz w:val="20"/>
        </w:rPr>
        <w:t> </w:t>
      </w:r>
      <w:r>
        <w:rPr>
          <w:sz w:val="20"/>
        </w:rPr>
        <w:t>pondría</w:t>
      </w:r>
      <w:r>
        <w:rPr>
          <w:spacing w:val="-12"/>
          <w:sz w:val="20"/>
        </w:rPr>
        <w:t> </w:t>
      </w:r>
      <w:r>
        <w:rPr>
          <w:sz w:val="20"/>
        </w:rPr>
        <w:t>en</w:t>
      </w:r>
      <w:r>
        <w:rPr>
          <w:spacing w:val="-11"/>
          <w:sz w:val="20"/>
        </w:rPr>
        <w:t> </w:t>
      </w:r>
      <w:r>
        <w:rPr>
          <w:sz w:val="20"/>
        </w:rPr>
        <w:t>riesgo</w:t>
      </w:r>
      <w:r>
        <w:rPr>
          <w:spacing w:val="-12"/>
          <w:sz w:val="20"/>
        </w:rPr>
        <w:t> </w:t>
      </w:r>
      <w:r>
        <w:rPr>
          <w:sz w:val="20"/>
        </w:rPr>
        <w:t>la</w:t>
      </w:r>
      <w:r>
        <w:rPr>
          <w:spacing w:val="-12"/>
          <w:sz w:val="20"/>
        </w:rPr>
        <w:t> </w:t>
      </w:r>
      <w:r>
        <w:rPr>
          <w:sz w:val="20"/>
        </w:rPr>
        <w:t>seguridad pública o la idoneidad del servicio, Costa Rica ha violado de forma frontal estas dos dimensiones.</w:t>
      </w:r>
    </w:p>
    <w:p>
      <w:pPr>
        <w:pStyle w:val="BodyText"/>
        <w:spacing w:before="7"/>
        <w:rPr>
          <w:sz w:val="19"/>
        </w:rPr>
      </w:pPr>
    </w:p>
    <w:p>
      <w:pPr>
        <w:pStyle w:val="ListParagraph"/>
        <w:numPr>
          <w:ilvl w:val="0"/>
          <w:numId w:val="18"/>
        </w:numPr>
        <w:tabs>
          <w:tab w:pos="830" w:val="left" w:leader="none"/>
        </w:tabs>
        <w:spacing w:line="240" w:lineRule="auto" w:before="1" w:after="0"/>
        <w:ind w:left="121" w:right="118" w:firstLine="0"/>
        <w:jc w:val="both"/>
        <w:rPr>
          <w:sz w:val="20"/>
        </w:rPr>
      </w:pPr>
      <w:r>
        <w:rPr>
          <w:sz w:val="20"/>
        </w:rPr>
        <w:t>El alcance de la protección convencional del derecho al trabajo, con especial énfasis en el derecho al trabajo de las personas con discapacidad, fue desarrollado en la sentencia de forma vasta</w:t>
      </w:r>
      <w:hyperlink w:history="true" w:anchor="_bookmark273">
        <w:r>
          <w:rPr>
            <w:position w:val="7"/>
            <w:sz w:val="13"/>
          </w:rPr>
          <w:t>66</w:t>
        </w:r>
      </w:hyperlink>
      <w:r>
        <w:rPr>
          <w:sz w:val="20"/>
        </w:rPr>
        <w:t>, de conformidad con los textos normativos en la materia y con la jurisprudencia en la que esta Corte se ha desarrollado</w:t>
      </w:r>
      <w:r>
        <w:rPr>
          <w:spacing w:val="-36"/>
          <w:sz w:val="20"/>
        </w:rPr>
        <w:t> </w:t>
      </w:r>
      <w:r>
        <w:rPr>
          <w:sz w:val="20"/>
        </w:rPr>
        <w:t>firmemente.</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Sin embargo, no puedo dejar de destacar, rindiendo una vez más el debido homenaje a la jurisprudencia de la Corte, que éste ha sido un tema recurrente en sus últimas sentencias, ya que fue objeto de tres de las últimas sentencias de la Corte: </w:t>
      </w:r>
      <w:r>
        <w:rPr>
          <w:i/>
          <w:sz w:val="20"/>
        </w:rPr>
        <w:t>Pávez Pávez vs. Chile </w:t>
      </w:r>
      <w:r>
        <w:rPr>
          <w:sz w:val="20"/>
        </w:rPr>
        <w:t>(sentencia de 4 de febrero de 2022), </w:t>
      </w:r>
      <w:r>
        <w:rPr>
          <w:i/>
          <w:sz w:val="20"/>
        </w:rPr>
        <w:t>Federación </w:t>
      </w:r>
      <w:r>
        <w:rPr>
          <w:i/>
          <w:sz w:val="20"/>
        </w:rPr>
        <w:t>Nacional de Trabajadores Marítimos y Portuarios vs. Perú </w:t>
      </w:r>
      <w:r>
        <w:rPr>
          <w:sz w:val="20"/>
        </w:rPr>
        <w:t>(sentencia de 1 de febrero de</w:t>
      </w:r>
      <w:r>
        <w:rPr>
          <w:spacing w:val="-12"/>
          <w:sz w:val="20"/>
        </w:rPr>
        <w:t> </w:t>
      </w:r>
      <w:r>
        <w:rPr>
          <w:sz w:val="20"/>
        </w:rPr>
        <w:t>2022)</w:t>
      </w:r>
      <w:r>
        <w:rPr>
          <w:spacing w:val="-13"/>
          <w:sz w:val="20"/>
        </w:rPr>
        <w:t> </w:t>
      </w:r>
      <w:r>
        <w:rPr>
          <w:sz w:val="20"/>
        </w:rPr>
        <w:t>y</w:t>
      </w:r>
      <w:r>
        <w:rPr>
          <w:spacing w:val="-14"/>
          <w:sz w:val="20"/>
        </w:rPr>
        <w:t> </w:t>
      </w:r>
      <w:r>
        <w:rPr>
          <w:i/>
          <w:sz w:val="20"/>
        </w:rPr>
        <w:t>Extrabajadores</w:t>
      </w:r>
      <w:r>
        <w:rPr>
          <w:i/>
          <w:spacing w:val="-13"/>
          <w:sz w:val="20"/>
        </w:rPr>
        <w:t> </w:t>
      </w:r>
      <w:r>
        <w:rPr>
          <w:i/>
          <w:sz w:val="20"/>
        </w:rPr>
        <w:t>del</w:t>
      </w:r>
      <w:r>
        <w:rPr>
          <w:i/>
          <w:spacing w:val="-12"/>
          <w:sz w:val="20"/>
        </w:rPr>
        <w:t> </w:t>
      </w:r>
      <w:r>
        <w:rPr>
          <w:i/>
          <w:sz w:val="20"/>
        </w:rPr>
        <w:t>Organismo</w:t>
      </w:r>
      <w:r>
        <w:rPr>
          <w:i/>
          <w:spacing w:val="-13"/>
          <w:sz w:val="20"/>
        </w:rPr>
        <w:t> </w:t>
      </w:r>
      <w:r>
        <w:rPr>
          <w:i/>
          <w:sz w:val="20"/>
        </w:rPr>
        <w:t>Judicial</w:t>
      </w:r>
      <w:r>
        <w:rPr>
          <w:i/>
          <w:spacing w:val="-12"/>
          <w:sz w:val="20"/>
        </w:rPr>
        <w:t> </w:t>
      </w:r>
      <w:r>
        <w:rPr>
          <w:i/>
          <w:sz w:val="20"/>
        </w:rPr>
        <w:t>vs.</w:t>
      </w:r>
      <w:r>
        <w:rPr>
          <w:i/>
          <w:spacing w:val="-14"/>
          <w:sz w:val="20"/>
        </w:rPr>
        <w:t> </w:t>
      </w:r>
      <w:r>
        <w:rPr>
          <w:i/>
          <w:sz w:val="20"/>
        </w:rPr>
        <w:t>Guatemala</w:t>
      </w:r>
      <w:r>
        <w:rPr>
          <w:i/>
          <w:spacing w:val="-13"/>
          <w:sz w:val="20"/>
        </w:rPr>
        <w:t> </w:t>
      </w:r>
      <w:r>
        <w:rPr>
          <w:sz w:val="20"/>
        </w:rPr>
        <w:t>(sentencia</w:t>
      </w:r>
      <w:r>
        <w:rPr>
          <w:spacing w:val="-13"/>
          <w:sz w:val="20"/>
        </w:rPr>
        <w:t> </w:t>
      </w:r>
      <w:r>
        <w:rPr>
          <w:sz w:val="20"/>
        </w:rPr>
        <w:t>de</w:t>
      </w:r>
      <w:r>
        <w:rPr>
          <w:spacing w:val="-12"/>
          <w:sz w:val="20"/>
        </w:rPr>
        <w:t> </w:t>
      </w:r>
      <w:r>
        <w:rPr>
          <w:sz w:val="20"/>
        </w:rPr>
        <w:t>17</w:t>
      </w:r>
      <w:r>
        <w:rPr>
          <w:spacing w:val="-13"/>
          <w:sz w:val="20"/>
        </w:rPr>
        <w:t> </w:t>
      </w:r>
      <w:r>
        <w:rPr>
          <w:sz w:val="20"/>
        </w:rPr>
        <w:t>de noviembre de</w:t>
      </w:r>
      <w:r>
        <w:rPr>
          <w:spacing w:val="-9"/>
          <w:sz w:val="20"/>
        </w:rPr>
        <w:t> </w:t>
      </w:r>
      <w:r>
        <w:rPr>
          <w:sz w:val="20"/>
        </w:rPr>
        <w:t>2021).</w:t>
      </w:r>
    </w:p>
    <w:p>
      <w:pPr>
        <w:pStyle w:val="BodyText"/>
        <w:spacing w:before="7"/>
        <w:rPr>
          <w:sz w:val="19"/>
        </w:rPr>
      </w:pPr>
    </w:p>
    <w:p>
      <w:pPr>
        <w:pStyle w:val="ListParagraph"/>
        <w:numPr>
          <w:ilvl w:val="0"/>
          <w:numId w:val="18"/>
        </w:numPr>
        <w:tabs>
          <w:tab w:pos="830" w:val="left" w:leader="none"/>
        </w:tabs>
        <w:spacing w:line="240" w:lineRule="auto" w:before="1" w:after="0"/>
        <w:ind w:left="121" w:right="116" w:firstLine="0"/>
        <w:jc w:val="both"/>
        <w:rPr>
          <w:sz w:val="20"/>
        </w:rPr>
      </w:pPr>
      <w:r>
        <w:rPr>
          <w:sz w:val="20"/>
        </w:rPr>
        <w:t>Como la Corte ha señalado exhaustivamente, el derecho al trabajo está garantizado por los artículos 34 "g"</w:t>
      </w:r>
      <w:hyperlink w:history="true" w:anchor="_bookmark274">
        <w:r>
          <w:rPr>
            <w:position w:val="7"/>
            <w:sz w:val="13"/>
          </w:rPr>
          <w:t>67</w:t>
        </w:r>
      </w:hyperlink>
      <w:r>
        <w:rPr>
          <w:sz w:val="20"/>
        </w:rPr>
        <w:t>, 45 "b"</w:t>
      </w:r>
      <w:hyperlink w:history="true" w:anchor="_bookmark275">
        <w:r>
          <w:rPr>
            <w:position w:val="7"/>
            <w:sz w:val="13"/>
          </w:rPr>
          <w:t>68</w:t>
        </w:r>
      </w:hyperlink>
      <w:r>
        <w:rPr>
          <w:position w:val="7"/>
          <w:sz w:val="13"/>
        </w:rPr>
        <w:t> </w:t>
      </w:r>
      <w:r>
        <w:rPr>
          <w:sz w:val="20"/>
        </w:rPr>
        <w:t>y "c"</w:t>
      </w:r>
      <w:hyperlink w:history="true" w:anchor="_bookmark276">
        <w:r>
          <w:rPr>
            <w:position w:val="7"/>
            <w:sz w:val="13"/>
          </w:rPr>
          <w:t>69</w:t>
        </w:r>
      </w:hyperlink>
      <w:r>
        <w:rPr>
          <w:sz w:val="20"/>
        </w:rPr>
        <w:t>, y 46 de la Carta de la OEA, por el artículo XIV</w:t>
      </w:r>
      <w:hyperlink w:history="true" w:anchor="_bookmark277">
        <w:r>
          <w:rPr>
            <w:position w:val="7"/>
            <w:sz w:val="13"/>
          </w:rPr>
          <w:t>70</w:t>
        </w:r>
      </w:hyperlink>
      <w:r>
        <w:rPr>
          <w:position w:val="7"/>
          <w:sz w:val="13"/>
        </w:rPr>
        <w:t> </w:t>
      </w:r>
      <w:r>
        <w:rPr>
          <w:sz w:val="20"/>
        </w:rPr>
        <w:t>de la Declaración Americana de los Derechos y Deberes del Hombre, por el artículo 26 de la Convención y por el artículo 6°</w:t>
      </w:r>
      <w:hyperlink w:history="true" w:anchor="_bookmark278">
        <w:r>
          <w:rPr>
            <w:position w:val="7"/>
            <w:sz w:val="13"/>
          </w:rPr>
          <w:t>71</w:t>
        </w:r>
      </w:hyperlink>
      <w:r>
        <w:rPr>
          <w:position w:val="7"/>
          <w:sz w:val="13"/>
        </w:rPr>
        <w:t> </w:t>
      </w:r>
      <w:r>
        <w:rPr>
          <w:sz w:val="20"/>
        </w:rPr>
        <w:t>del Protocolo de San Salvador. Este derecho incluye no sólo el deber del Estado de garantizar a las personas el acceso a un empleo en condiciones dignas, sino también el derecho a la estabilidad</w:t>
      </w:r>
      <w:r>
        <w:rPr>
          <w:spacing w:val="48"/>
          <w:sz w:val="20"/>
        </w:rPr>
        <w:t> </w:t>
      </w:r>
      <w:r>
        <w:rPr>
          <w:sz w:val="20"/>
        </w:rPr>
        <w:t>en</w:t>
      </w:r>
      <w:r>
        <w:rPr>
          <w:spacing w:val="48"/>
          <w:sz w:val="20"/>
        </w:rPr>
        <w:t> </w:t>
      </w:r>
      <w:r>
        <w:rPr>
          <w:sz w:val="20"/>
        </w:rPr>
        <w:t>el</w:t>
      </w:r>
      <w:r>
        <w:rPr>
          <w:spacing w:val="50"/>
          <w:sz w:val="20"/>
        </w:rPr>
        <w:t> </w:t>
      </w:r>
      <w:r>
        <w:rPr>
          <w:sz w:val="20"/>
        </w:rPr>
        <w:t>empleo,</w:t>
      </w:r>
      <w:r>
        <w:rPr>
          <w:spacing w:val="50"/>
          <w:sz w:val="20"/>
        </w:rPr>
        <w:t> </w:t>
      </w:r>
      <w:r>
        <w:rPr>
          <w:sz w:val="20"/>
        </w:rPr>
        <w:t>entendido</w:t>
      </w:r>
      <w:r>
        <w:rPr>
          <w:spacing w:val="50"/>
          <w:sz w:val="20"/>
        </w:rPr>
        <w:t> </w:t>
      </w:r>
      <w:r>
        <w:rPr>
          <w:sz w:val="20"/>
        </w:rPr>
        <w:t>como</w:t>
      </w:r>
      <w:r>
        <w:rPr>
          <w:spacing w:val="50"/>
          <w:sz w:val="20"/>
        </w:rPr>
        <w:t> </w:t>
      </w:r>
      <w:r>
        <w:rPr>
          <w:sz w:val="20"/>
        </w:rPr>
        <w:t>la</w:t>
      </w:r>
      <w:r>
        <w:rPr>
          <w:spacing w:val="49"/>
          <w:sz w:val="20"/>
        </w:rPr>
        <w:t> </w:t>
      </w:r>
      <w:r>
        <w:rPr>
          <w:sz w:val="20"/>
        </w:rPr>
        <w:t>garantía</w:t>
      </w:r>
      <w:r>
        <w:rPr>
          <w:spacing w:val="50"/>
          <w:sz w:val="20"/>
        </w:rPr>
        <w:t> </w:t>
      </w:r>
      <w:r>
        <w:rPr>
          <w:sz w:val="20"/>
        </w:rPr>
        <w:t>de</w:t>
      </w:r>
      <w:r>
        <w:rPr>
          <w:spacing w:val="50"/>
          <w:sz w:val="20"/>
        </w:rPr>
        <w:t> </w:t>
      </w:r>
      <w:r>
        <w:rPr>
          <w:sz w:val="20"/>
        </w:rPr>
        <w:t>que</w:t>
      </w:r>
      <w:r>
        <w:rPr>
          <w:spacing w:val="50"/>
          <w:sz w:val="20"/>
        </w:rPr>
        <w:t> </w:t>
      </w:r>
      <w:r>
        <w:rPr>
          <w:sz w:val="20"/>
        </w:rPr>
        <w:t>el</w:t>
      </w:r>
      <w:r>
        <w:rPr>
          <w:spacing w:val="51"/>
          <w:sz w:val="20"/>
        </w:rPr>
        <w:t> </w:t>
      </w:r>
      <w:r>
        <w:rPr>
          <w:sz w:val="20"/>
        </w:rPr>
        <w:t>despido</w:t>
      </w:r>
      <w:r>
        <w:rPr>
          <w:spacing w:val="49"/>
          <w:sz w:val="20"/>
        </w:rPr>
        <w:t> </w:t>
      </w:r>
      <w:r>
        <w:rPr>
          <w:sz w:val="20"/>
        </w:rPr>
        <w:t>de</w:t>
      </w:r>
      <w:r>
        <w:rPr>
          <w:spacing w:val="49"/>
          <w:sz w:val="20"/>
        </w:rPr>
        <w:t> </w:t>
      </w:r>
      <w:r>
        <w:rPr>
          <w:sz w:val="20"/>
        </w:rPr>
        <w:t>un</w:t>
      </w:r>
    </w:p>
    <w:p>
      <w:pPr>
        <w:pStyle w:val="BodyText"/>
        <w:spacing w:before="1"/>
        <w:rPr>
          <w:sz w:val="28"/>
        </w:rPr>
      </w:pPr>
      <w:r>
        <w:rPr/>
        <w:pict>
          <v:line style="position:absolute;mso-position-horizontal-relative:page;mso-position-vertical-relative:paragraph;z-index:2464;mso-wrap-distance-left:0;mso-wrap-distance-right:0" from="85.080002pt,19.31551pt" to="229.080002pt,19.31551pt" stroked="true" strokeweight=".6pt" strokecolor="#000000">
            <v:stroke dashstyle="solid"/>
            <w10:wrap type="topAndBottom"/>
          </v:line>
        </w:pict>
      </w:r>
    </w:p>
    <w:p>
      <w:pPr>
        <w:spacing w:before="67"/>
        <w:ind w:left="121" w:right="0" w:firstLine="0"/>
        <w:jc w:val="both"/>
        <w:rPr>
          <w:sz w:val="16"/>
        </w:rPr>
      </w:pPr>
      <w:bookmarkStart w:name="_bookmark273" w:id="374"/>
      <w:bookmarkEnd w:id="374"/>
      <w:r>
        <w:rPr/>
      </w:r>
      <w:r>
        <w:rPr>
          <w:position w:val="6"/>
          <w:sz w:val="10"/>
        </w:rPr>
        <w:t>66          </w:t>
      </w:r>
      <w:r>
        <w:rPr>
          <w:sz w:val="16"/>
        </w:rPr>
        <w:t>Sentencia, párr. 55-82</w:t>
      </w:r>
    </w:p>
    <w:p>
      <w:pPr>
        <w:spacing w:before="120"/>
        <w:ind w:left="121" w:right="117" w:firstLine="0"/>
        <w:jc w:val="both"/>
        <w:rPr>
          <w:sz w:val="16"/>
        </w:rPr>
      </w:pPr>
      <w:bookmarkStart w:name="_bookmark274" w:id="375"/>
      <w:bookmarkEnd w:id="375"/>
      <w:r>
        <w:rPr/>
      </w:r>
      <w:r>
        <w:rPr>
          <w:position w:val="6"/>
          <w:sz w:val="10"/>
        </w:rPr>
        <w:t>67          </w:t>
      </w:r>
      <w:r>
        <w:rPr>
          <w:sz w:val="16"/>
        </w:rPr>
        <w:t>Art. 34 Los Estados miembros convienen en que la igualdad de oportunidades, la eliminación de   la</w:t>
      </w:r>
      <w:r>
        <w:rPr>
          <w:spacing w:val="-8"/>
          <w:sz w:val="16"/>
        </w:rPr>
        <w:t> </w:t>
      </w:r>
      <w:r>
        <w:rPr>
          <w:sz w:val="16"/>
        </w:rPr>
        <w:t>pobreza</w:t>
      </w:r>
      <w:r>
        <w:rPr>
          <w:spacing w:val="-7"/>
          <w:sz w:val="16"/>
        </w:rPr>
        <w:t> </w:t>
      </w:r>
      <w:r>
        <w:rPr>
          <w:sz w:val="16"/>
        </w:rPr>
        <w:t>crítica</w:t>
      </w:r>
      <w:r>
        <w:rPr>
          <w:spacing w:val="-8"/>
          <w:sz w:val="16"/>
        </w:rPr>
        <w:t> </w:t>
      </w:r>
      <w:r>
        <w:rPr>
          <w:sz w:val="16"/>
        </w:rPr>
        <w:t>y</w:t>
      </w:r>
      <w:r>
        <w:rPr>
          <w:spacing w:val="-8"/>
          <w:sz w:val="16"/>
        </w:rPr>
        <w:t> </w:t>
      </w:r>
      <w:r>
        <w:rPr>
          <w:sz w:val="16"/>
        </w:rPr>
        <w:t>la</w:t>
      </w:r>
      <w:r>
        <w:rPr>
          <w:spacing w:val="-8"/>
          <w:sz w:val="16"/>
        </w:rPr>
        <w:t> </w:t>
      </w:r>
      <w:r>
        <w:rPr>
          <w:sz w:val="16"/>
        </w:rPr>
        <w:t>distribución</w:t>
      </w:r>
      <w:r>
        <w:rPr>
          <w:spacing w:val="-7"/>
          <w:sz w:val="16"/>
        </w:rPr>
        <w:t> </w:t>
      </w:r>
      <w:r>
        <w:rPr>
          <w:sz w:val="16"/>
        </w:rPr>
        <w:t>equitativa</w:t>
      </w:r>
      <w:r>
        <w:rPr>
          <w:spacing w:val="-7"/>
          <w:sz w:val="16"/>
        </w:rPr>
        <w:t> </w:t>
      </w:r>
      <w:r>
        <w:rPr>
          <w:sz w:val="16"/>
        </w:rPr>
        <w:t>de</w:t>
      </w:r>
      <w:r>
        <w:rPr>
          <w:spacing w:val="-8"/>
          <w:sz w:val="16"/>
        </w:rPr>
        <w:t> </w:t>
      </w:r>
      <w:r>
        <w:rPr>
          <w:sz w:val="16"/>
        </w:rPr>
        <w:t>la</w:t>
      </w:r>
      <w:r>
        <w:rPr>
          <w:spacing w:val="-8"/>
          <w:sz w:val="16"/>
        </w:rPr>
        <w:t> </w:t>
      </w:r>
      <w:r>
        <w:rPr>
          <w:sz w:val="16"/>
        </w:rPr>
        <w:t>riqueza</w:t>
      </w:r>
      <w:r>
        <w:rPr>
          <w:spacing w:val="-8"/>
          <w:sz w:val="16"/>
        </w:rPr>
        <w:t> </w:t>
      </w:r>
      <w:r>
        <w:rPr>
          <w:sz w:val="16"/>
        </w:rPr>
        <w:t>y</w:t>
      </w:r>
      <w:r>
        <w:rPr>
          <w:spacing w:val="-7"/>
          <w:sz w:val="16"/>
        </w:rPr>
        <w:t> </w:t>
      </w:r>
      <w:r>
        <w:rPr>
          <w:sz w:val="16"/>
        </w:rPr>
        <w:t>del</w:t>
      </w:r>
      <w:r>
        <w:rPr>
          <w:spacing w:val="-7"/>
          <w:sz w:val="16"/>
        </w:rPr>
        <w:t> </w:t>
      </w:r>
      <w:r>
        <w:rPr>
          <w:sz w:val="16"/>
        </w:rPr>
        <w:t>ingreso,</w:t>
      </w:r>
      <w:r>
        <w:rPr>
          <w:spacing w:val="-9"/>
          <w:sz w:val="16"/>
        </w:rPr>
        <w:t> </w:t>
      </w:r>
      <w:r>
        <w:rPr>
          <w:sz w:val="16"/>
        </w:rPr>
        <w:t>así</w:t>
      </w:r>
      <w:r>
        <w:rPr>
          <w:spacing w:val="-7"/>
          <w:sz w:val="16"/>
        </w:rPr>
        <w:t> </w:t>
      </w:r>
      <w:r>
        <w:rPr>
          <w:sz w:val="16"/>
        </w:rPr>
        <w:t>como</w:t>
      </w:r>
      <w:r>
        <w:rPr>
          <w:spacing w:val="-7"/>
          <w:sz w:val="16"/>
        </w:rPr>
        <w:t> </w:t>
      </w:r>
      <w:r>
        <w:rPr>
          <w:sz w:val="16"/>
        </w:rPr>
        <w:t>la</w:t>
      </w:r>
      <w:r>
        <w:rPr>
          <w:spacing w:val="-8"/>
          <w:sz w:val="16"/>
        </w:rPr>
        <w:t> </w:t>
      </w:r>
      <w:r>
        <w:rPr>
          <w:sz w:val="16"/>
        </w:rPr>
        <w:t>plena</w:t>
      </w:r>
      <w:r>
        <w:rPr>
          <w:spacing w:val="-7"/>
          <w:sz w:val="16"/>
        </w:rPr>
        <w:t> </w:t>
      </w:r>
      <w:r>
        <w:rPr>
          <w:sz w:val="16"/>
        </w:rPr>
        <w:t>participación</w:t>
      </w:r>
      <w:r>
        <w:rPr>
          <w:spacing w:val="-8"/>
          <w:sz w:val="16"/>
        </w:rPr>
        <w:t> </w:t>
      </w:r>
      <w:r>
        <w:rPr>
          <w:sz w:val="16"/>
        </w:rPr>
        <w:t>de sus pueblos en las decisiones relativas a su propio desarrollo, son, entre otros, objetivos básicos del desarrollo</w:t>
      </w:r>
      <w:r>
        <w:rPr>
          <w:spacing w:val="-13"/>
          <w:sz w:val="16"/>
        </w:rPr>
        <w:t> </w:t>
      </w:r>
      <w:r>
        <w:rPr>
          <w:sz w:val="16"/>
        </w:rPr>
        <w:t>integral.</w:t>
      </w:r>
      <w:r>
        <w:rPr>
          <w:spacing w:val="-13"/>
          <w:sz w:val="16"/>
        </w:rPr>
        <w:t> </w:t>
      </w:r>
      <w:r>
        <w:rPr>
          <w:sz w:val="16"/>
        </w:rPr>
        <w:t>Para</w:t>
      </w:r>
      <w:r>
        <w:rPr>
          <w:spacing w:val="-13"/>
          <w:sz w:val="16"/>
        </w:rPr>
        <w:t> </w:t>
      </w:r>
      <w:r>
        <w:rPr>
          <w:sz w:val="16"/>
        </w:rPr>
        <w:t>lograrlos,</w:t>
      </w:r>
      <w:r>
        <w:rPr>
          <w:spacing w:val="-13"/>
          <w:sz w:val="16"/>
        </w:rPr>
        <w:t> </w:t>
      </w:r>
      <w:r>
        <w:rPr>
          <w:sz w:val="16"/>
        </w:rPr>
        <w:t>convienen</w:t>
      </w:r>
      <w:r>
        <w:rPr>
          <w:spacing w:val="-13"/>
          <w:sz w:val="16"/>
        </w:rPr>
        <w:t> </w:t>
      </w:r>
      <w:r>
        <w:rPr>
          <w:sz w:val="16"/>
        </w:rPr>
        <w:t>asimismo</w:t>
      </w:r>
      <w:r>
        <w:rPr>
          <w:spacing w:val="-12"/>
          <w:sz w:val="16"/>
        </w:rPr>
        <w:t> </w:t>
      </w:r>
      <w:r>
        <w:rPr>
          <w:sz w:val="16"/>
        </w:rPr>
        <w:t>en</w:t>
      </w:r>
      <w:r>
        <w:rPr>
          <w:spacing w:val="-13"/>
          <w:sz w:val="16"/>
        </w:rPr>
        <w:t> </w:t>
      </w:r>
      <w:r>
        <w:rPr>
          <w:sz w:val="16"/>
        </w:rPr>
        <w:t>dedicar</w:t>
      </w:r>
      <w:r>
        <w:rPr>
          <w:spacing w:val="-13"/>
          <w:sz w:val="16"/>
        </w:rPr>
        <w:t> </w:t>
      </w:r>
      <w:r>
        <w:rPr>
          <w:sz w:val="16"/>
        </w:rPr>
        <w:t>sus</w:t>
      </w:r>
      <w:r>
        <w:rPr>
          <w:spacing w:val="-13"/>
          <w:sz w:val="16"/>
        </w:rPr>
        <w:t> </w:t>
      </w:r>
      <w:r>
        <w:rPr>
          <w:sz w:val="16"/>
        </w:rPr>
        <w:t>máximos</w:t>
      </w:r>
      <w:r>
        <w:rPr>
          <w:spacing w:val="-13"/>
          <w:sz w:val="16"/>
        </w:rPr>
        <w:t> </w:t>
      </w:r>
      <w:r>
        <w:rPr>
          <w:sz w:val="16"/>
        </w:rPr>
        <w:t>esfuerzos</w:t>
      </w:r>
      <w:r>
        <w:rPr>
          <w:spacing w:val="-13"/>
          <w:sz w:val="16"/>
        </w:rPr>
        <w:t> </w:t>
      </w:r>
      <w:r>
        <w:rPr>
          <w:sz w:val="16"/>
        </w:rPr>
        <w:t>a</w:t>
      </w:r>
      <w:r>
        <w:rPr>
          <w:spacing w:val="-13"/>
          <w:sz w:val="16"/>
        </w:rPr>
        <w:t> </w:t>
      </w:r>
      <w:r>
        <w:rPr>
          <w:sz w:val="16"/>
        </w:rPr>
        <w:t>la</w:t>
      </w:r>
      <w:r>
        <w:rPr>
          <w:spacing w:val="-13"/>
          <w:sz w:val="16"/>
        </w:rPr>
        <w:t> </w:t>
      </w:r>
      <w:r>
        <w:rPr>
          <w:sz w:val="16"/>
        </w:rPr>
        <w:t>consecución de</w:t>
      </w:r>
      <w:r>
        <w:rPr>
          <w:spacing w:val="-8"/>
          <w:sz w:val="16"/>
        </w:rPr>
        <w:t> </w:t>
      </w:r>
      <w:r>
        <w:rPr>
          <w:sz w:val="16"/>
        </w:rPr>
        <w:t>las</w:t>
      </w:r>
      <w:r>
        <w:rPr>
          <w:spacing w:val="-8"/>
          <w:sz w:val="16"/>
        </w:rPr>
        <w:t> </w:t>
      </w:r>
      <w:r>
        <w:rPr>
          <w:sz w:val="16"/>
        </w:rPr>
        <w:t>siguientes</w:t>
      </w:r>
      <w:r>
        <w:rPr>
          <w:spacing w:val="-8"/>
          <w:sz w:val="16"/>
        </w:rPr>
        <w:t> </w:t>
      </w:r>
      <w:r>
        <w:rPr>
          <w:sz w:val="16"/>
        </w:rPr>
        <w:t>metas</w:t>
      </w:r>
      <w:r>
        <w:rPr>
          <w:spacing w:val="-8"/>
          <w:sz w:val="16"/>
        </w:rPr>
        <w:t> </w:t>
      </w:r>
      <w:r>
        <w:rPr>
          <w:sz w:val="16"/>
        </w:rPr>
        <w:t>básicas:</w:t>
      </w:r>
      <w:r>
        <w:rPr>
          <w:spacing w:val="-7"/>
          <w:sz w:val="16"/>
        </w:rPr>
        <w:t> </w:t>
      </w:r>
      <w:r>
        <w:rPr>
          <w:sz w:val="16"/>
        </w:rPr>
        <w:t>(…)</w:t>
      </w:r>
      <w:r>
        <w:rPr>
          <w:spacing w:val="-8"/>
          <w:sz w:val="16"/>
        </w:rPr>
        <w:t> </w:t>
      </w:r>
      <w:r>
        <w:rPr>
          <w:sz w:val="16"/>
        </w:rPr>
        <w:t>g)</w:t>
      </w:r>
      <w:r>
        <w:rPr>
          <w:spacing w:val="-8"/>
          <w:sz w:val="16"/>
        </w:rPr>
        <w:t> </w:t>
      </w:r>
      <w:r>
        <w:rPr>
          <w:sz w:val="16"/>
        </w:rPr>
        <w:t>Salarios</w:t>
      </w:r>
      <w:r>
        <w:rPr>
          <w:spacing w:val="-8"/>
          <w:sz w:val="16"/>
        </w:rPr>
        <w:t> </w:t>
      </w:r>
      <w:r>
        <w:rPr>
          <w:sz w:val="16"/>
        </w:rPr>
        <w:t>justos,</w:t>
      </w:r>
      <w:r>
        <w:rPr>
          <w:spacing w:val="-8"/>
          <w:sz w:val="16"/>
        </w:rPr>
        <w:t> </w:t>
      </w:r>
      <w:r>
        <w:rPr>
          <w:sz w:val="16"/>
        </w:rPr>
        <w:t>oportunidades</w:t>
      </w:r>
      <w:r>
        <w:rPr>
          <w:spacing w:val="-8"/>
          <w:sz w:val="16"/>
        </w:rPr>
        <w:t> </w:t>
      </w:r>
      <w:r>
        <w:rPr>
          <w:sz w:val="16"/>
        </w:rPr>
        <w:t>de</w:t>
      </w:r>
      <w:r>
        <w:rPr>
          <w:spacing w:val="-7"/>
          <w:sz w:val="16"/>
        </w:rPr>
        <w:t> </w:t>
      </w:r>
      <w:r>
        <w:rPr>
          <w:sz w:val="16"/>
        </w:rPr>
        <w:t>empleo</w:t>
      </w:r>
      <w:r>
        <w:rPr>
          <w:spacing w:val="-8"/>
          <w:sz w:val="16"/>
        </w:rPr>
        <w:t> </w:t>
      </w:r>
      <w:r>
        <w:rPr>
          <w:sz w:val="16"/>
        </w:rPr>
        <w:t>y</w:t>
      </w:r>
      <w:r>
        <w:rPr>
          <w:spacing w:val="-8"/>
          <w:sz w:val="16"/>
        </w:rPr>
        <w:t> </w:t>
      </w:r>
      <w:r>
        <w:rPr>
          <w:sz w:val="16"/>
        </w:rPr>
        <w:t>condiciones</w:t>
      </w:r>
      <w:r>
        <w:rPr>
          <w:spacing w:val="-8"/>
          <w:sz w:val="16"/>
        </w:rPr>
        <w:t> </w:t>
      </w:r>
      <w:r>
        <w:rPr>
          <w:sz w:val="16"/>
        </w:rPr>
        <w:t>de</w:t>
      </w:r>
      <w:r>
        <w:rPr>
          <w:spacing w:val="-7"/>
          <w:sz w:val="16"/>
        </w:rPr>
        <w:t> </w:t>
      </w:r>
      <w:r>
        <w:rPr>
          <w:sz w:val="16"/>
        </w:rPr>
        <w:t>trabajo aceptables para</w:t>
      </w:r>
      <w:r>
        <w:rPr>
          <w:spacing w:val="-10"/>
          <w:sz w:val="16"/>
        </w:rPr>
        <w:t> </w:t>
      </w:r>
      <w:r>
        <w:rPr>
          <w:sz w:val="16"/>
        </w:rPr>
        <w:t>todos;</w:t>
      </w:r>
    </w:p>
    <w:p>
      <w:pPr>
        <w:spacing w:before="120"/>
        <w:ind w:left="121" w:right="118" w:firstLine="0"/>
        <w:jc w:val="both"/>
        <w:rPr>
          <w:sz w:val="16"/>
        </w:rPr>
      </w:pPr>
      <w:bookmarkStart w:name="_bookmark275" w:id="376"/>
      <w:bookmarkEnd w:id="376"/>
      <w:r>
        <w:rPr/>
      </w:r>
      <w:r>
        <w:rPr>
          <w:position w:val="6"/>
          <w:sz w:val="10"/>
        </w:rPr>
        <w:t>68 </w:t>
      </w:r>
      <w:r>
        <w:rPr>
          <w:sz w:val="16"/>
        </w:rPr>
        <w:t>Art. 45.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 b)</w:t>
      </w:r>
      <w:r>
        <w:rPr>
          <w:spacing w:val="55"/>
          <w:sz w:val="16"/>
        </w:rPr>
        <w:t> </w:t>
      </w:r>
      <w:r>
        <w:rPr>
          <w:sz w:val="16"/>
        </w:rPr>
        <w:t>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w:t>
      </w:r>
    </w:p>
    <w:p>
      <w:pPr>
        <w:pStyle w:val="ListParagraph"/>
        <w:numPr>
          <w:ilvl w:val="0"/>
          <w:numId w:val="7"/>
        </w:numPr>
        <w:tabs>
          <w:tab w:pos="643" w:val="left" w:leader="none"/>
        </w:tabs>
        <w:spacing w:line="240" w:lineRule="auto" w:before="120" w:after="0"/>
        <w:ind w:left="121" w:right="118" w:firstLine="0"/>
        <w:jc w:val="both"/>
        <w:rPr>
          <w:sz w:val="16"/>
        </w:rPr>
      </w:pPr>
      <w:r>
        <w:rPr>
          <w:sz w:val="16"/>
        </w:rPr>
        <w:t>Los empleadores y los trabajadores, tanto rurales como urbanos, tienen el derecho de asociarse libremente para la defensa y promoción de sus intereses, incluyendo el derecho de negociación colectiva y</w:t>
      </w:r>
      <w:r>
        <w:rPr>
          <w:spacing w:val="-13"/>
          <w:sz w:val="16"/>
        </w:rPr>
        <w:t> </w:t>
      </w:r>
      <w:r>
        <w:rPr>
          <w:sz w:val="16"/>
        </w:rPr>
        <w:t>el</w:t>
      </w:r>
      <w:r>
        <w:rPr>
          <w:spacing w:val="-13"/>
          <w:sz w:val="16"/>
        </w:rPr>
        <w:t> </w:t>
      </w:r>
      <w:r>
        <w:rPr>
          <w:sz w:val="16"/>
        </w:rPr>
        <w:t>de</w:t>
      </w:r>
      <w:r>
        <w:rPr>
          <w:spacing w:val="-13"/>
          <w:sz w:val="16"/>
        </w:rPr>
        <w:t> </w:t>
      </w:r>
      <w:r>
        <w:rPr>
          <w:sz w:val="16"/>
        </w:rPr>
        <w:t>huelga</w:t>
      </w:r>
      <w:r>
        <w:rPr>
          <w:spacing w:val="-13"/>
          <w:sz w:val="16"/>
        </w:rPr>
        <w:t> </w:t>
      </w:r>
      <w:r>
        <w:rPr>
          <w:sz w:val="16"/>
        </w:rPr>
        <w:t>por</w:t>
      </w:r>
      <w:r>
        <w:rPr>
          <w:spacing w:val="-13"/>
          <w:sz w:val="16"/>
        </w:rPr>
        <w:t> </w:t>
      </w:r>
      <w:r>
        <w:rPr>
          <w:sz w:val="16"/>
        </w:rPr>
        <w:t>parte</w:t>
      </w:r>
      <w:r>
        <w:rPr>
          <w:spacing w:val="-13"/>
          <w:sz w:val="16"/>
        </w:rPr>
        <w:t> </w:t>
      </w:r>
      <w:r>
        <w:rPr>
          <w:sz w:val="16"/>
        </w:rPr>
        <w:t>de</w:t>
      </w:r>
      <w:r>
        <w:rPr>
          <w:spacing w:val="-13"/>
          <w:sz w:val="16"/>
        </w:rPr>
        <w:t> </w:t>
      </w:r>
      <w:r>
        <w:rPr>
          <w:sz w:val="16"/>
        </w:rPr>
        <w:t>los</w:t>
      </w:r>
      <w:r>
        <w:rPr>
          <w:spacing w:val="-13"/>
          <w:sz w:val="16"/>
        </w:rPr>
        <w:t> </w:t>
      </w:r>
      <w:r>
        <w:rPr>
          <w:sz w:val="16"/>
        </w:rPr>
        <w:t>trabajadores,</w:t>
      </w:r>
      <w:r>
        <w:rPr>
          <w:spacing w:val="-12"/>
          <w:sz w:val="16"/>
        </w:rPr>
        <w:t> </w:t>
      </w:r>
      <w:r>
        <w:rPr>
          <w:sz w:val="16"/>
        </w:rPr>
        <w:t>el</w:t>
      </w:r>
      <w:r>
        <w:rPr>
          <w:spacing w:val="-13"/>
          <w:sz w:val="16"/>
        </w:rPr>
        <w:t> </w:t>
      </w:r>
      <w:r>
        <w:rPr>
          <w:sz w:val="16"/>
        </w:rPr>
        <w:t>reconocimiento</w:t>
      </w:r>
      <w:r>
        <w:rPr>
          <w:spacing w:val="-13"/>
          <w:sz w:val="16"/>
        </w:rPr>
        <w:t> </w:t>
      </w:r>
      <w:r>
        <w:rPr>
          <w:sz w:val="16"/>
        </w:rPr>
        <w:t>de</w:t>
      </w:r>
      <w:r>
        <w:rPr>
          <w:spacing w:val="-12"/>
          <w:sz w:val="16"/>
        </w:rPr>
        <w:t> </w:t>
      </w:r>
      <w:r>
        <w:rPr>
          <w:sz w:val="16"/>
        </w:rPr>
        <w:t>la</w:t>
      </w:r>
      <w:r>
        <w:rPr>
          <w:spacing w:val="-13"/>
          <w:sz w:val="16"/>
        </w:rPr>
        <w:t> </w:t>
      </w:r>
      <w:r>
        <w:rPr>
          <w:sz w:val="16"/>
        </w:rPr>
        <w:t>personería</w:t>
      </w:r>
      <w:r>
        <w:rPr>
          <w:spacing w:val="-13"/>
          <w:sz w:val="16"/>
        </w:rPr>
        <w:t> </w:t>
      </w:r>
      <w:r>
        <w:rPr>
          <w:sz w:val="16"/>
        </w:rPr>
        <w:t>jurídica</w:t>
      </w:r>
      <w:r>
        <w:rPr>
          <w:spacing w:val="-13"/>
          <w:sz w:val="16"/>
        </w:rPr>
        <w:t> </w:t>
      </w:r>
      <w:r>
        <w:rPr>
          <w:sz w:val="16"/>
        </w:rPr>
        <w:t>de</w:t>
      </w:r>
      <w:r>
        <w:rPr>
          <w:spacing w:val="-13"/>
          <w:sz w:val="16"/>
        </w:rPr>
        <w:t> </w:t>
      </w:r>
      <w:r>
        <w:rPr>
          <w:sz w:val="16"/>
        </w:rPr>
        <w:t>las</w:t>
      </w:r>
      <w:r>
        <w:rPr>
          <w:spacing w:val="-13"/>
          <w:sz w:val="16"/>
        </w:rPr>
        <w:t> </w:t>
      </w:r>
      <w:r>
        <w:rPr>
          <w:sz w:val="16"/>
        </w:rPr>
        <w:t>asociaciones y</w:t>
      </w:r>
      <w:r>
        <w:rPr>
          <w:spacing w:val="-3"/>
          <w:sz w:val="16"/>
        </w:rPr>
        <w:t> </w:t>
      </w:r>
      <w:r>
        <w:rPr>
          <w:sz w:val="16"/>
        </w:rPr>
        <w:t>la</w:t>
      </w:r>
      <w:r>
        <w:rPr>
          <w:spacing w:val="-3"/>
          <w:sz w:val="16"/>
        </w:rPr>
        <w:t> </w:t>
      </w:r>
      <w:r>
        <w:rPr>
          <w:sz w:val="16"/>
        </w:rPr>
        <w:t>protección</w:t>
      </w:r>
      <w:r>
        <w:rPr>
          <w:spacing w:val="-3"/>
          <w:sz w:val="16"/>
        </w:rPr>
        <w:t> </w:t>
      </w:r>
      <w:r>
        <w:rPr>
          <w:sz w:val="16"/>
        </w:rPr>
        <w:t>de</w:t>
      </w:r>
      <w:r>
        <w:rPr>
          <w:spacing w:val="-4"/>
          <w:sz w:val="16"/>
        </w:rPr>
        <w:t> </w:t>
      </w:r>
      <w:r>
        <w:rPr>
          <w:sz w:val="16"/>
        </w:rPr>
        <w:t>su</w:t>
      </w:r>
      <w:r>
        <w:rPr>
          <w:spacing w:val="-3"/>
          <w:sz w:val="16"/>
        </w:rPr>
        <w:t> </w:t>
      </w:r>
      <w:r>
        <w:rPr>
          <w:sz w:val="16"/>
        </w:rPr>
        <w:t>libertad</w:t>
      </w:r>
      <w:r>
        <w:rPr>
          <w:spacing w:val="-3"/>
          <w:sz w:val="16"/>
        </w:rPr>
        <w:t> </w:t>
      </w:r>
      <w:r>
        <w:rPr>
          <w:sz w:val="16"/>
        </w:rPr>
        <w:t>e</w:t>
      </w:r>
      <w:r>
        <w:rPr>
          <w:spacing w:val="-4"/>
          <w:sz w:val="16"/>
        </w:rPr>
        <w:t> </w:t>
      </w:r>
      <w:r>
        <w:rPr>
          <w:sz w:val="16"/>
        </w:rPr>
        <w:t>independencia,</w:t>
      </w:r>
      <w:r>
        <w:rPr>
          <w:spacing w:val="-4"/>
          <w:sz w:val="16"/>
        </w:rPr>
        <w:t> </w:t>
      </w:r>
      <w:r>
        <w:rPr>
          <w:sz w:val="16"/>
        </w:rPr>
        <w:t>todo</w:t>
      </w:r>
      <w:r>
        <w:rPr>
          <w:spacing w:val="-3"/>
          <w:sz w:val="16"/>
        </w:rPr>
        <w:t> </w:t>
      </w:r>
      <w:r>
        <w:rPr>
          <w:sz w:val="16"/>
        </w:rPr>
        <w:t>de</w:t>
      </w:r>
      <w:r>
        <w:rPr>
          <w:spacing w:val="-3"/>
          <w:sz w:val="16"/>
        </w:rPr>
        <w:t> </w:t>
      </w:r>
      <w:r>
        <w:rPr>
          <w:sz w:val="16"/>
        </w:rPr>
        <w:t>conformidad</w:t>
      </w:r>
      <w:r>
        <w:rPr>
          <w:spacing w:val="-3"/>
          <w:sz w:val="16"/>
        </w:rPr>
        <w:t> </w:t>
      </w:r>
      <w:r>
        <w:rPr>
          <w:sz w:val="16"/>
        </w:rPr>
        <w:t>con</w:t>
      </w:r>
      <w:r>
        <w:rPr>
          <w:spacing w:val="-4"/>
          <w:sz w:val="16"/>
        </w:rPr>
        <w:t> </w:t>
      </w:r>
      <w:r>
        <w:rPr>
          <w:sz w:val="16"/>
        </w:rPr>
        <w:t>la</w:t>
      </w:r>
      <w:r>
        <w:rPr>
          <w:spacing w:val="-3"/>
          <w:sz w:val="16"/>
        </w:rPr>
        <w:t> </w:t>
      </w:r>
      <w:r>
        <w:rPr>
          <w:sz w:val="16"/>
        </w:rPr>
        <w:t>legislación</w:t>
      </w:r>
      <w:r>
        <w:rPr>
          <w:spacing w:val="-4"/>
          <w:sz w:val="16"/>
        </w:rPr>
        <w:t> </w:t>
      </w:r>
      <w:r>
        <w:rPr>
          <w:sz w:val="16"/>
        </w:rPr>
        <w:t>respectiva;</w:t>
      </w:r>
    </w:p>
    <w:p>
      <w:pPr>
        <w:spacing w:before="120"/>
        <w:ind w:left="121" w:right="118" w:firstLine="0"/>
        <w:jc w:val="both"/>
        <w:rPr>
          <w:sz w:val="16"/>
        </w:rPr>
      </w:pPr>
      <w:bookmarkStart w:name="_bookmark276" w:id="377"/>
      <w:bookmarkEnd w:id="377"/>
      <w:r>
        <w:rPr/>
      </w:r>
      <w:r>
        <w:rPr>
          <w:position w:val="6"/>
          <w:sz w:val="10"/>
        </w:rPr>
        <w:t>69 </w:t>
      </w:r>
      <w:r>
        <w:rPr>
          <w:sz w:val="16"/>
        </w:rPr>
        <w:t>Art. 46 Los Estados miembros reconocen que, para facilitar el proceso de la integración regional latinoamericana,</w:t>
      </w:r>
      <w:r>
        <w:rPr>
          <w:spacing w:val="-9"/>
          <w:sz w:val="16"/>
        </w:rPr>
        <w:t> </w:t>
      </w:r>
      <w:r>
        <w:rPr>
          <w:sz w:val="16"/>
        </w:rPr>
        <w:t>es</w:t>
      </w:r>
      <w:r>
        <w:rPr>
          <w:spacing w:val="-8"/>
          <w:sz w:val="16"/>
        </w:rPr>
        <w:t> </w:t>
      </w:r>
      <w:r>
        <w:rPr>
          <w:sz w:val="16"/>
        </w:rPr>
        <w:t>necesario</w:t>
      </w:r>
      <w:r>
        <w:rPr>
          <w:spacing w:val="-7"/>
          <w:sz w:val="16"/>
        </w:rPr>
        <w:t> </w:t>
      </w:r>
      <w:r>
        <w:rPr>
          <w:sz w:val="16"/>
        </w:rPr>
        <w:t>armonizar</w:t>
      </w:r>
      <w:r>
        <w:rPr>
          <w:spacing w:val="-7"/>
          <w:sz w:val="16"/>
        </w:rPr>
        <w:t> </w:t>
      </w:r>
      <w:r>
        <w:rPr>
          <w:sz w:val="16"/>
        </w:rPr>
        <w:t>la</w:t>
      </w:r>
      <w:r>
        <w:rPr>
          <w:spacing w:val="-7"/>
          <w:sz w:val="16"/>
        </w:rPr>
        <w:t> </w:t>
      </w:r>
      <w:r>
        <w:rPr>
          <w:sz w:val="16"/>
        </w:rPr>
        <w:t>legislación</w:t>
      </w:r>
      <w:r>
        <w:rPr>
          <w:spacing w:val="-8"/>
          <w:sz w:val="16"/>
        </w:rPr>
        <w:t> </w:t>
      </w:r>
      <w:r>
        <w:rPr>
          <w:sz w:val="16"/>
        </w:rPr>
        <w:t>social</w:t>
      </w:r>
      <w:r>
        <w:rPr>
          <w:spacing w:val="-9"/>
          <w:sz w:val="16"/>
        </w:rPr>
        <w:t> </w:t>
      </w:r>
      <w:r>
        <w:rPr>
          <w:sz w:val="16"/>
        </w:rPr>
        <w:t>de</w:t>
      </w:r>
      <w:r>
        <w:rPr>
          <w:spacing w:val="-7"/>
          <w:sz w:val="16"/>
        </w:rPr>
        <w:t> </w:t>
      </w:r>
      <w:r>
        <w:rPr>
          <w:sz w:val="16"/>
        </w:rPr>
        <w:t>los</w:t>
      </w:r>
      <w:r>
        <w:rPr>
          <w:spacing w:val="-8"/>
          <w:sz w:val="16"/>
        </w:rPr>
        <w:t> </w:t>
      </w:r>
      <w:r>
        <w:rPr>
          <w:sz w:val="16"/>
        </w:rPr>
        <w:t>países</w:t>
      </w:r>
      <w:r>
        <w:rPr>
          <w:spacing w:val="-7"/>
          <w:sz w:val="16"/>
        </w:rPr>
        <w:t> </w:t>
      </w:r>
      <w:r>
        <w:rPr>
          <w:sz w:val="16"/>
        </w:rPr>
        <w:t>en</w:t>
      </w:r>
      <w:r>
        <w:rPr>
          <w:spacing w:val="-8"/>
          <w:sz w:val="16"/>
        </w:rPr>
        <w:t> </w:t>
      </w:r>
      <w:r>
        <w:rPr>
          <w:sz w:val="16"/>
        </w:rPr>
        <w:t>desarrollo,</w:t>
      </w:r>
      <w:r>
        <w:rPr>
          <w:spacing w:val="-7"/>
          <w:sz w:val="16"/>
        </w:rPr>
        <w:t> </w:t>
      </w:r>
      <w:r>
        <w:rPr>
          <w:sz w:val="16"/>
        </w:rPr>
        <w:t>especialmente</w:t>
      </w:r>
      <w:r>
        <w:rPr>
          <w:spacing w:val="-7"/>
          <w:sz w:val="16"/>
        </w:rPr>
        <w:t> </w:t>
      </w:r>
      <w:r>
        <w:rPr>
          <w:sz w:val="16"/>
        </w:rPr>
        <w:t>en el campo laboral y de la seguridad social, a fin de que los derechos de los trabajadores sean igualmente protegidos, y convienen en realizar los máximos esfuerzos para alcanzar esta</w:t>
      </w:r>
      <w:r>
        <w:rPr>
          <w:spacing w:val="-36"/>
          <w:sz w:val="16"/>
        </w:rPr>
        <w:t> </w:t>
      </w:r>
      <w:r>
        <w:rPr>
          <w:sz w:val="16"/>
        </w:rPr>
        <w:t>finalidad.</w:t>
      </w:r>
    </w:p>
    <w:p>
      <w:pPr>
        <w:spacing w:before="121"/>
        <w:ind w:left="121" w:right="119" w:firstLine="0"/>
        <w:jc w:val="both"/>
        <w:rPr>
          <w:sz w:val="16"/>
        </w:rPr>
      </w:pPr>
      <w:bookmarkStart w:name="_bookmark277" w:id="378"/>
      <w:bookmarkEnd w:id="378"/>
      <w:r>
        <w:rPr/>
      </w:r>
      <w:r>
        <w:rPr>
          <w:position w:val="6"/>
          <w:sz w:val="10"/>
        </w:rPr>
        <w:t>70          </w:t>
      </w:r>
      <w:r>
        <w:rPr>
          <w:sz w:val="16"/>
        </w:rPr>
        <w:t>Artículo XIV.  Toda persona tiene derecho al trabajo en condiciones dignas y a seguir libremente  su vocación, en cuanto lo permitan las oportunidades existentes de empleo. Toda persona que trabaja tiene derecho de recibir una remuneración que, en relación con su capacidad y destreza le asegure un nivel de vida conveniente para sí misma y su</w:t>
      </w:r>
      <w:r>
        <w:rPr>
          <w:spacing w:val="-25"/>
          <w:sz w:val="16"/>
        </w:rPr>
        <w:t> </w:t>
      </w:r>
      <w:r>
        <w:rPr>
          <w:sz w:val="16"/>
        </w:rPr>
        <w:t>familia.</w:t>
      </w:r>
    </w:p>
    <w:p>
      <w:pPr>
        <w:spacing w:before="120"/>
        <w:ind w:left="121" w:right="116" w:firstLine="0"/>
        <w:jc w:val="both"/>
        <w:rPr>
          <w:sz w:val="16"/>
        </w:rPr>
      </w:pPr>
      <w:bookmarkStart w:name="_bookmark278" w:id="379"/>
      <w:bookmarkEnd w:id="379"/>
      <w:r>
        <w:rPr/>
      </w:r>
      <w:r>
        <w:rPr>
          <w:position w:val="6"/>
          <w:sz w:val="10"/>
        </w:rPr>
        <w:t>71     </w:t>
      </w:r>
      <w:r>
        <w:rPr>
          <w:sz w:val="16"/>
        </w:rPr>
        <w:t>Toda persona tiene derecho al trabajo, el cual incluye la oportunidad de obtener los medios para llevar una vida digna y decorosa a través del desempeño de una actividad lícita libremente escogida o aceptada.</w:t>
      </w:r>
    </w:p>
    <w:p>
      <w:pPr>
        <w:spacing w:after="0"/>
        <w:jc w:val="both"/>
        <w:rPr>
          <w:sz w:val="16"/>
        </w:rPr>
        <w:sectPr>
          <w:pgSz w:w="11910" w:h="16840"/>
          <w:pgMar w:header="0" w:footer="946" w:top="1320" w:bottom="1140" w:left="1580" w:right="1580"/>
        </w:sectPr>
      </w:pPr>
    </w:p>
    <w:p>
      <w:pPr>
        <w:pStyle w:val="BodyText"/>
        <w:spacing w:before="78"/>
        <w:ind w:left="121" w:right="117" w:hanging="1"/>
        <w:jc w:val="both"/>
      </w:pPr>
      <w:r>
        <w:rPr/>
        <w:t>trabajador debe basarse en causas justificadas y que éste puede recurrir esta decisión ante las autoridades competentes</w:t>
      </w:r>
      <w:hyperlink w:history="true" w:anchor="_bookmark279">
        <w:r>
          <w:rPr>
            <w:position w:val="7"/>
            <w:sz w:val="13"/>
          </w:rPr>
          <w:t>72</w:t>
        </w:r>
      </w:hyperlink>
      <w:r>
        <w:rPr/>
        <w:t>.</w:t>
      </w:r>
    </w:p>
    <w:p>
      <w:pPr>
        <w:pStyle w:val="BodyText"/>
        <w:spacing w:before="9"/>
        <w:rPr>
          <w:sz w:val="19"/>
        </w:rPr>
      </w:pPr>
    </w:p>
    <w:p>
      <w:pPr>
        <w:pStyle w:val="ListParagraph"/>
        <w:numPr>
          <w:ilvl w:val="0"/>
          <w:numId w:val="18"/>
        </w:numPr>
        <w:tabs>
          <w:tab w:pos="830" w:val="left" w:leader="none"/>
        </w:tabs>
        <w:spacing w:line="240" w:lineRule="auto" w:before="0" w:after="0"/>
        <w:ind w:left="121" w:right="118" w:firstLine="0"/>
        <w:jc w:val="both"/>
        <w:rPr>
          <w:sz w:val="20"/>
        </w:rPr>
      </w:pPr>
      <w:r>
        <w:rPr>
          <w:sz w:val="20"/>
        </w:rPr>
        <w:t>Esta</w:t>
      </w:r>
      <w:r>
        <w:rPr>
          <w:spacing w:val="-8"/>
          <w:sz w:val="20"/>
        </w:rPr>
        <w:t> </w:t>
      </w:r>
      <w:r>
        <w:rPr>
          <w:sz w:val="20"/>
        </w:rPr>
        <w:t>última</w:t>
      </w:r>
      <w:r>
        <w:rPr>
          <w:spacing w:val="-8"/>
          <w:sz w:val="20"/>
        </w:rPr>
        <w:t> </w:t>
      </w:r>
      <w:r>
        <w:rPr>
          <w:sz w:val="20"/>
        </w:rPr>
        <w:t>perspectiva</w:t>
      </w:r>
      <w:r>
        <w:rPr>
          <w:spacing w:val="-8"/>
          <w:sz w:val="20"/>
        </w:rPr>
        <w:t> </w:t>
      </w:r>
      <w:r>
        <w:rPr>
          <w:sz w:val="20"/>
        </w:rPr>
        <w:t>del</w:t>
      </w:r>
      <w:r>
        <w:rPr>
          <w:spacing w:val="-8"/>
          <w:sz w:val="20"/>
        </w:rPr>
        <w:t> </w:t>
      </w:r>
      <w:r>
        <w:rPr>
          <w:sz w:val="20"/>
        </w:rPr>
        <w:t>derecho</w:t>
      </w:r>
      <w:r>
        <w:rPr>
          <w:spacing w:val="-8"/>
          <w:sz w:val="20"/>
        </w:rPr>
        <w:t> </w:t>
      </w:r>
      <w:r>
        <w:rPr>
          <w:sz w:val="20"/>
        </w:rPr>
        <w:t>al</w:t>
      </w:r>
      <w:r>
        <w:rPr>
          <w:spacing w:val="-6"/>
          <w:sz w:val="20"/>
        </w:rPr>
        <w:t> </w:t>
      </w:r>
      <w:r>
        <w:rPr>
          <w:sz w:val="20"/>
        </w:rPr>
        <w:t>trabajo</w:t>
      </w:r>
      <w:r>
        <w:rPr>
          <w:spacing w:val="-7"/>
          <w:sz w:val="20"/>
        </w:rPr>
        <w:t> </w:t>
      </w:r>
      <w:r>
        <w:rPr>
          <w:sz w:val="20"/>
        </w:rPr>
        <w:t>-</w:t>
      </w:r>
      <w:r>
        <w:rPr>
          <w:spacing w:val="-8"/>
          <w:sz w:val="20"/>
        </w:rPr>
        <w:t> </w:t>
      </w:r>
      <w:r>
        <w:rPr>
          <w:sz w:val="20"/>
        </w:rPr>
        <w:t>especialmente</w:t>
      </w:r>
      <w:r>
        <w:rPr>
          <w:spacing w:val="-6"/>
          <w:sz w:val="20"/>
        </w:rPr>
        <w:t> </w:t>
      </w:r>
      <w:r>
        <w:rPr>
          <w:sz w:val="20"/>
        </w:rPr>
        <w:t>relevante</w:t>
      </w:r>
      <w:r>
        <w:rPr>
          <w:spacing w:val="-6"/>
          <w:sz w:val="20"/>
        </w:rPr>
        <w:t> </w:t>
      </w:r>
      <w:r>
        <w:rPr>
          <w:sz w:val="20"/>
        </w:rPr>
        <w:t>para el</w:t>
      </w:r>
      <w:r>
        <w:rPr>
          <w:spacing w:val="-11"/>
          <w:sz w:val="20"/>
        </w:rPr>
        <w:t> </w:t>
      </w:r>
      <w:r>
        <w:rPr>
          <w:sz w:val="20"/>
        </w:rPr>
        <w:t>caso</w:t>
      </w:r>
      <w:r>
        <w:rPr>
          <w:spacing w:val="-12"/>
          <w:sz w:val="20"/>
        </w:rPr>
        <w:t> </w:t>
      </w:r>
      <w:r>
        <w:rPr>
          <w:sz w:val="20"/>
        </w:rPr>
        <w:t>que</w:t>
      </w:r>
      <w:r>
        <w:rPr>
          <w:spacing w:val="-12"/>
          <w:sz w:val="20"/>
        </w:rPr>
        <w:t> </w:t>
      </w:r>
      <w:r>
        <w:rPr>
          <w:sz w:val="20"/>
        </w:rPr>
        <w:t>nos</w:t>
      </w:r>
      <w:r>
        <w:rPr>
          <w:spacing w:val="-12"/>
          <w:sz w:val="20"/>
        </w:rPr>
        <w:t> </w:t>
      </w:r>
      <w:r>
        <w:rPr>
          <w:sz w:val="20"/>
        </w:rPr>
        <w:t>ocupa,</w:t>
      </w:r>
      <w:r>
        <w:rPr>
          <w:spacing w:val="-13"/>
          <w:sz w:val="20"/>
        </w:rPr>
        <w:t> </w:t>
      </w:r>
      <w:r>
        <w:rPr>
          <w:sz w:val="20"/>
        </w:rPr>
        <w:t>dado</w:t>
      </w:r>
      <w:r>
        <w:rPr>
          <w:spacing w:val="-12"/>
          <w:sz w:val="20"/>
        </w:rPr>
        <w:t> </w:t>
      </w:r>
      <w:r>
        <w:rPr>
          <w:sz w:val="20"/>
        </w:rPr>
        <w:t>el</w:t>
      </w:r>
      <w:r>
        <w:rPr>
          <w:spacing w:val="-11"/>
          <w:sz w:val="20"/>
        </w:rPr>
        <w:t> </w:t>
      </w:r>
      <w:r>
        <w:rPr>
          <w:sz w:val="20"/>
        </w:rPr>
        <w:t>despido</w:t>
      </w:r>
      <w:r>
        <w:rPr>
          <w:spacing w:val="-12"/>
          <w:sz w:val="20"/>
        </w:rPr>
        <w:t> </w:t>
      </w:r>
      <w:r>
        <w:rPr>
          <w:sz w:val="20"/>
        </w:rPr>
        <w:t>injustificado</w:t>
      </w:r>
      <w:r>
        <w:rPr>
          <w:spacing w:val="-12"/>
          <w:sz w:val="20"/>
        </w:rPr>
        <w:t> </w:t>
      </w:r>
      <w:r>
        <w:rPr>
          <w:sz w:val="20"/>
        </w:rPr>
        <w:t>y</w:t>
      </w:r>
      <w:r>
        <w:rPr>
          <w:spacing w:val="-11"/>
          <w:sz w:val="20"/>
        </w:rPr>
        <w:t> </w:t>
      </w:r>
      <w:r>
        <w:rPr>
          <w:sz w:val="20"/>
        </w:rPr>
        <w:t>discriminatorio</w:t>
      </w:r>
      <w:r>
        <w:rPr>
          <w:spacing w:val="-12"/>
          <w:sz w:val="20"/>
        </w:rPr>
        <w:t> </w:t>
      </w:r>
      <w:r>
        <w:rPr>
          <w:sz w:val="20"/>
        </w:rPr>
        <w:t>del</w:t>
      </w:r>
      <w:r>
        <w:rPr>
          <w:spacing w:val="-11"/>
          <w:sz w:val="20"/>
        </w:rPr>
        <w:t> </w:t>
      </w:r>
      <w:r>
        <w:rPr>
          <w:sz w:val="20"/>
        </w:rPr>
        <w:t>Sr.</w:t>
      </w:r>
      <w:r>
        <w:rPr>
          <w:spacing w:val="-12"/>
          <w:sz w:val="20"/>
        </w:rPr>
        <w:t> </w:t>
      </w:r>
      <w:r>
        <w:rPr>
          <w:sz w:val="20"/>
        </w:rPr>
        <w:t>Guevara Díaz - fue objeto de consideraciones por parte de este Tribunal en el caso </w:t>
      </w:r>
      <w:r>
        <w:rPr>
          <w:i/>
          <w:sz w:val="20"/>
        </w:rPr>
        <w:t>Pávez </w:t>
      </w:r>
      <w:r>
        <w:rPr>
          <w:i/>
          <w:sz w:val="20"/>
        </w:rPr>
        <w:t>Pávez vs. Chile</w:t>
      </w:r>
      <w:r>
        <w:rPr>
          <w:sz w:val="20"/>
        </w:rPr>
        <w:t>, en el que añadió que la privación del empleo mediante la injerencia directa o indirecta de los poderes públicos afecta a la libertad de las personas para ganarse la vida según el oficio que</w:t>
      </w:r>
      <w:r>
        <w:rPr>
          <w:spacing w:val="-7"/>
          <w:sz w:val="20"/>
        </w:rPr>
        <w:t> </w:t>
      </w:r>
      <w:r>
        <w:rPr>
          <w:sz w:val="20"/>
        </w:rPr>
        <w:t>elijan</w:t>
      </w:r>
      <w:hyperlink w:history="true" w:anchor="_bookmark280">
        <w:r>
          <w:rPr>
            <w:position w:val="7"/>
            <w:sz w:val="13"/>
          </w:rPr>
          <w:t>73</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Al</w:t>
      </w:r>
      <w:r>
        <w:rPr>
          <w:spacing w:val="-12"/>
          <w:sz w:val="20"/>
        </w:rPr>
        <w:t> </w:t>
      </w:r>
      <w:r>
        <w:rPr>
          <w:sz w:val="20"/>
        </w:rPr>
        <w:t>tratarse</w:t>
      </w:r>
      <w:r>
        <w:rPr>
          <w:spacing w:val="-13"/>
          <w:sz w:val="20"/>
        </w:rPr>
        <w:t> </w:t>
      </w:r>
      <w:r>
        <w:rPr>
          <w:sz w:val="20"/>
        </w:rPr>
        <w:t>de</w:t>
      </w:r>
      <w:r>
        <w:rPr>
          <w:spacing w:val="-12"/>
          <w:sz w:val="20"/>
        </w:rPr>
        <w:t> </w:t>
      </w:r>
      <w:r>
        <w:rPr>
          <w:sz w:val="20"/>
        </w:rPr>
        <w:t>un</w:t>
      </w:r>
      <w:r>
        <w:rPr>
          <w:spacing w:val="-12"/>
          <w:sz w:val="20"/>
        </w:rPr>
        <w:t> </w:t>
      </w:r>
      <w:r>
        <w:rPr>
          <w:sz w:val="20"/>
        </w:rPr>
        <w:t>ámbito</w:t>
      </w:r>
      <w:r>
        <w:rPr>
          <w:spacing w:val="-13"/>
          <w:sz w:val="20"/>
        </w:rPr>
        <w:t> </w:t>
      </w:r>
      <w:r>
        <w:rPr>
          <w:sz w:val="20"/>
        </w:rPr>
        <w:t>de</w:t>
      </w:r>
      <w:r>
        <w:rPr>
          <w:spacing w:val="-12"/>
          <w:sz w:val="20"/>
        </w:rPr>
        <w:t> </w:t>
      </w:r>
      <w:r>
        <w:rPr>
          <w:sz w:val="20"/>
        </w:rPr>
        <w:t>protección</w:t>
      </w:r>
      <w:r>
        <w:rPr>
          <w:spacing w:val="-12"/>
          <w:sz w:val="20"/>
        </w:rPr>
        <w:t> </w:t>
      </w:r>
      <w:r>
        <w:rPr>
          <w:sz w:val="20"/>
        </w:rPr>
        <w:t>específicamente</w:t>
      </w:r>
      <w:r>
        <w:rPr>
          <w:spacing w:val="-12"/>
          <w:sz w:val="20"/>
        </w:rPr>
        <w:t> </w:t>
      </w:r>
      <w:r>
        <w:rPr>
          <w:sz w:val="20"/>
        </w:rPr>
        <w:t>dirigido</w:t>
      </w:r>
      <w:r>
        <w:rPr>
          <w:spacing w:val="-13"/>
          <w:sz w:val="20"/>
        </w:rPr>
        <w:t> </w:t>
      </w:r>
      <w:r>
        <w:rPr>
          <w:sz w:val="20"/>
        </w:rPr>
        <w:t>a</w:t>
      </w:r>
      <w:r>
        <w:rPr>
          <w:spacing w:val="-13"/>
          <w:sz w:val="20"/>
        </w:rPr>
        <w:t> </w:t>
      </w:r>
      <w:r>
        <w:rPr>
          <w:sz w:val="20"/>
        </w:rPr>
        <w:t>las</w:t>
      </w:r>
      <w:r>
        <w:rPr>
          <w:spacing w:val="-13"/>
          <w:sz w:val="20"/>
        </w:rPr>
        <w:t> </w:t>
      </w:r>
      <w:r>
        <w:rPr>
          <w:sz w:val="20"/>
        </w:rPr>
        <w:t>personas con</w:t>
      </w:r>
      <w:r>
        <w:rPr>
          <w:spacing w:val="-9"/>
          <w:sz w:val="20"/>
        </w:rPr>
        <w:t> </w:t>
      </w:r>
      <w:r>
        <w:rPr>
          <w:sz w:val="20"/>
        </w:rPr>
        <w:t>discapacidad,</w:t>
      </w:r>
      <w:r>
        <w:rPr>
          <w:spacing w:val="-10"/>
          <w:sz w:val="20"/>
        </w:rPr>
        <w:t> </w:t>
      </w:r>
      <w:r>
        <w:rPr>
          <w:sz w:val="20"/>
        </w:rPr>
        <w:t>el</w:t>
      </w:r>
      <w:r>
        <w:rPr>
          <w:spacing w:val="-10"/>
          <w:sz w:val="20"/>
        </w:rPr>
        <w:t> </w:t>
      </w:r>
      <w:r>
        <w:rPr>
          <w:sz w:val="20"/>
        </w:rPr>
        <w:t>Estado</w:t>
      </w:r>
      <w:r>
        <w:rPr>
          <w:spacing w:val="-10"/>
          <w:sz w:val="20"/>
        </w:rPr>
        <w:t> </w:t>
      </w:r>
      <w:r>
        <w:rPr>
          <w:sz w:val="20"/>
        </w:rPr>
        <w:t>tiene,</w:t>
      </w:r>
      <w:r>
        <w:rPr>
          <w:spacing w:val="-9"/>
          <w:sz w:val="20"/>
        </w:rPr>
        <w:t> </w:t>
      </w:r>
      <w:r>
        <w:rPr>
          <w:sz w:val="20"/>
        </w:rPr>
        <w:t>además,</w:t>
      </w:r>
      <w:r>
        <w:rPr>
          <w:spacing w:val="-10"/>
          <w:sz w:val="20"/>
        </w:rPr>
        <w:t> </w:t>
      </w:r>
      <w:r>
        <w:rPr>
          <w:sz w:val="20"/>
        </w:rPr>
        <w:t>un</w:t>
      </w:r>
      <w:r>
        <w:rPr>
          <w:spacing w:val="-10"/>
          <w:sz w:val="20"/>
        </w:rPr>
        <w:t> </w:t>
      </w:r>
      <w:r>
        <w:rPr>
          <w:sz w:val="20"/>
        </w:rPr>
        <w:t>deber</w:t>
      </w:r>
      <w:r>
        <w:rPr>
          <w:spacing w:val="-10"/>
          <w:sz w:val="20"/>
        </w:rPr>
        <w:t> </w:t>
      </w:r>
      <w:r>
        <w:rPr>
          <w:sz w:val="20"/>
        </w:rPr>
        <w:t>activo</w:t>
      </w:r>
      <w:r>
        <w:rPr>
          <w:spacing w:val="-10"/>
          <w:sz w:val="20"/>
        </w:rPr>
        <w:t> </w:t>
      </w:r>
      <w:r>
        <w:rPr>
          <w:sz w:val="20"/>
        </w:rPr>
        <w:t>y</w:t>
      </w:r>
      <w:r>
        <w:rPr>
          <w:spacing w:val="-9"/>
          <w:sz w:val="20"/>
        </w:rPr>
        <w:t> </w:t>
      </w:r>
      <w:r>
        <w:rPr>
          <w:sz w:val="20"/>
        </w:rPr>
        <w:t>reforzado</w:t>
      </w:r>
      <w:r>
        <w:rPr>
          <w:spacing w:val="-10"/>
          <w:sz w:val="20"/>
        </w:rPr>
        <w:t> </w:t>
      </w:r>
      <w:r>
        <w:rPr>
          <w:sz w:val="20"/>
        </w:rPr>
        <w:t>de</w:t>
      </w:r>
      <w:r>
        <w:rPr>
          <w:spacing w:val="-9"/>
          <w:sz w:val="20"/>
        </w:rPr>
        <w:t> </w:t>
      </w:r>
      <w:r>
        <w:rPr>
          <w:sz w:val="20"/>
        </w:rPr>
        <w:t>garantizar el</w:t>
      </w:r>
      <w:r>
        <w:rPr>
          <w:spacing w:val="-6"/>
          <w:sz w:val="20"/>
        </w:rPr>
        <w:t> </w:t>
      </w:r>
      <w:r>
        <w:rPr>
          <w:sz w:val="20"/>
        </w:rPr>
        <w:t>pleno</w:t>
      </w:r>
      <w:r>
        <w:rPr>
          <w:spacing w:val="-7"/>
          <w:sz w:val="20"/>
        </w:rPr>
        <w:t> </w:t>
      </w:r>
      <w:r>
        <w:rPr>
          <w:sz w:val="20"/>
        </w:rPr>
        <w:t>disfrute</w:t>
      </w:r>
      <w:r>
        <w:rPr>
          <w:spacing w:val="-6"/>
          <w:sz w:val="20"/>
        </w:rPr>
        <w:t> </w:t>
      </w:r>
      <w:r>
        <w:rPr>
          <w:sz w:val="20"/>
        </w:rPr>
        <w:t>del</w:t>
      </w:r>
      <w:r>
        <w:rPr>
          <w:spacing w:val="-6"/>
          <w:sz w:val="20"/>
        </w:rPr>
        <w:t> </w:t>
      </w:r>
      <w:r>
        <w:rPr>
          <w:sz w:val="20"/>
        </w:rPr>
        <w:t>derecho</w:t>
      </w:r>
      <w:r>
        <w:rPr>
          <w:spacing w:val="-7"/>
          <w:sz w:val="20"/>
        </w:rPr>
        <w:t> </w:t>
      </w:r>
      <w:r>
        <w:rPr>
          <w:sz w:val="20"/>
        </w:rPr>
        <w:t>al</w:t>
      </w:r>
      <w:r>
        <w:rPr>
          <w:spacing w:val="-6"/>
          <w:sz w:val="20"/>
        </w:rPr>
        <w:t> </w:t>
      </w:r>
      <w:r>
        <w:rPr>
          <w:sz w:val="20"/>
        </w:rPr>
        <w:t>trabajo,</w:t>
      </w:r>
      <w:r>
        <w:rPr>
          <w:spacing w:val="-6"/>
          <w:sz w:val="20"/>
        </w:rPr>
        <w:t> </w:t>
      </w:r>
      <w:r>
        <w:rPr>
          <w:sz w:val="20"/>
        </w:rPr>
        <w:t>tal</w:t>
      </w:r>
      <w:r>
        <w:rPr>
          <w:spacing w:val="-6"/>
          <w:sz w:val="20"/>
        </w:rPr>
        <w:t> </w:t>
      </w:r>
      <w:r>
        <w:rPr>
          <w:sz w:val="20"/>
        </w:rPr>
        <w:t>y</w:t>
      </w:r>
      <w:r>
        <w:rPr>
          <w:spacing w:val="-7"/>
          <w:sz w:val="20"/>
        </w:rPr>
        <w:t> </w:t>
      </w:r>
      <w:r>
        <w:rPr>
          <w:sz w:val="20"/>
        </w:rPr>
        <w:t>como</w:t>
      </w:r>
      <w:r>
        <w:rPr>
          <w:spacing w:val="-6"/>
          <w:sz w:val="20"/>
        </w:rPr>
        <w:t> </w:t>
      </w:r>
      <w:r>
        <w:rPr>
          <w:sz w:val="20"/>
        </w:rPr>
        <w:t>analiza</w:t>
      </w:r>
      <w:r>
        <w:rPr>
          <w:spacing w:val="-7"/>
          <w:sz w:val="20"/>
        </w:rPr>
        <w:t> </w:t>
      </w:r>
      <w:r>
        <w:rPr>
          <w:sz w:val="20"/>
        </w:rPr>
        <w:t>esta</w:t>
      </w:r>
      <w:r>
        <w:rPr>
          <w:spacing w:val="-7"/>
          <w:sz w:val="20"/>
        </w:rPr>
        <w:t> </w:t>
      </w:r>
      <w:r>
        <w:rPr>
          <w:sz w:val="20"/>
        </w:rPr>
        <w:t>Corte</w:t>
      </w:r>
      <w:r>
        <w:rPr>
          <w:spacing w:val="-6"/>
          <w:sz w:val="20"/>
        </w:rPr>
        <w:t> </w:t>
      </w:r>
      <w:r>
        <w:rPr>
          <w:sz w:val="20"/>
        </w:rPr>
        <w:t>en</w:t>
      </w:r>
      <w:r>
        <w:rPr>
          <w:spacing w:val="-5"/>
          <w:sz w:val="20"/>
        </w:rPr>
        <w:t> </w:t>
      </w:r>
      <w:r>
        <w:rPr>
          <w:sz w:val="20"/>
        </w:rPr>
        <w:t>la</w:t>
      </w:r>
      <w:r>
        <w:rPr>
          <w:spacing w:val="-7"/>
          <w:sz w:val="20"/>
        </w:rPr>
        <w:t> </w:t>
      </w:r>
      <w:r>
        <w:rPr>
          <w:sz w:val="20"/>
        </w:rPr>
        <w:t>sentencia con la que coincido</w:t>
      </w:r>
      <w:hyperlink w:history="true" w:anchor="_bookmark281">
        <w:r>
          <w:rPr>
            <w:position w:val="7"/>
            <w:sz w:val="13"/>
          </w:rPr>
          <w:t>74</w:t>
        </w:r>
      </w:hyperlink>
      <w:r>
        <w:rPr>
          <w:sz w:val="20"/>
        </w:rPr>
        <w:t>. Este deber especial se traduce en obligaciones que van más allá de la simple abstención de trato discriminatorio, comprendiendo un esfuerzo positivo de desarrollo de políticas públicas para la efectiva inclusión y permanencia de</w:t>
      </w:r>
      <w:r>
        <w:rPr>
          <w:spacing w:val="-19"/>
          <w:sz w:val="20"/>
        </w:rPr>
        <w:t> </w:t>
      </w:r>
      <w:r>
        <w:rPr>
          <w:sz w:val="20"/>
        </w:rPr>
        <w:t>estas</w:t>
      </w:r>
      <w:r>
        <w:rPr>
          <w:spacing w:val="-20"/>
          <w:sz w:val="20"/>
        </w:rPr>
        <w:t> </w:t>
      </w:r>
      <w:r>
        <w:rPr>
          <w:sz w:val="20"/>
        </w:rPr>
        <w:t>personas</w:t>
      </w:r>
      <w:r>
        <w:rPr>
          <w:spacing w:val="-20"/>
          <w:sz w:val="20"/>
        </w:rPr>
        <w:t> </w:t>
      </w:r>
      <w:r>
        <w:rPr>
          <w:sz w:val="20"/>
        </w:rPr>
        <w:t>en</w:t>
      </w:r>
      <w:r>
        <w:rPr>
          <w:spacing w:val="-20"/>
          <w:sz w:val="20"/>
        </w:rPr>
        <w:t> </w:t>
      </w:r>
      <w:r>
        <w:rPr>
          <w:sz w:val="20"/>
        </w:rPr>
        <w:t>sus</w:t>
      </w:r>
      <w:r>
        <w:rPr>
          <w:spacing w:val="-19"/>
          <w:sz w:val="20"/>
        </w:rPr>
        <w:t> </w:t>
      </w:r>
      <w:r>
        <w:rPr>
          <w:sz w:val="20"/>
        </w:rPr>
        <w:t>respectivos</w:t>
      </w:r>
      <w:r>
        <w:rPr>
          <w:spacing w:val="-19"/>
          <w:sz w:val="20"/>
        </w:rPr>
        <w:t> </w:t>
      </w:r>
      <w:r>
        <w:rPr>
          <w:sz w:val="20"/>
        </w:rPr>
        <w:t>puestos</w:t>
      </w:r>
      <w:r>
        <w:rPr>
          <w:spacing w:val="-20"/>
          <w:sz w:val="20"/>
        </w:rPr>
        <w:t> </w:t>
      </w:r>
      <w:r>
        <w:rPr>
          <w:sz w:val="20"/>
        </w:rPr>
        <w:t>de</w:t>
      </w:r>
      <w:r>
        <w:rPr>
          <w:spacing w:val="-19"/>
          <w:sz w:val="20"/>
        </w:rPr>
        <w:t> </w:t>
      </w:r>
      <w:r>
        <w:rPr>
          <w:sz w:val="20"/>
        </w:rPr>
        <w:t>trabajo.</w:t>
      </w:r>
      <w:r>
        <w:rPr>
          <w:spacing w:val="-20"/>
          <w:sz w:val="20"/>
        </w:rPr>
        <w:t> </w:t>
      </w:r>
      <w:r>
        <w:rPr>
          <w:sz w:val="20"/>
        </w:rPr>
        <w:t>Es</w:t>
      </w:r>
      <w:r>
        <w:rPr>
          <w:spacing w:val="-19"/>
          <w:sz w:val="20"/>
        </w:rPr>
        <w:t> </w:t>
      </w:r>
      <w:r>
        <w:rPr>
          <w:sz w:val="20"/>
        </w:rPr>
        <w:t>decir,</w:t>
      </w:r>
      <w:r>
        <w:rPr>
          <w:spacing w:val="-20"/>
          <w:sz w:val="20"/>
        </w:rPr>
        <w:t> </w:t>
      </w:r>
      <w:r>
        <w:rPr>
          <w:sz w:val="20"/>
        </w:rPr>
        <w:t>más</w:t>
      </w:r>
      <w:r>
        <w:rPr>
          <w:spacing w:val="-19"/>
          <w:sz w:val="20"/>
        </w:rPr>
        <w:t> </w:t>
      </w:r>
      <w:r>
        <w:rPr>
          <w:sz w:val="20"/>
        </w:rPr>
        <w:t>que</w:t>
      </w:r>
      <w:r>
        <w:rPr>
          <w:spacing w:val="-21"/>
          <w:sz w:val="20"/>
        </w:rPr>
        <w:t> </w:t>
      </w:r>
      <w:r>
        <w:rPr>
          <w:sz w:val="20"/>
        </w:rPr>
        <w:t>establecer políticas para insertarlos en el mercado laboral, el poder público tiene la responsabilidad de asegurar que el propio entorno laboral se adapte para ser receptivo a este grupo</w:t>
      </w:r>
      <w:r>
        <w:rPr>
          <w:spacing w:val="-10"/>
          <w:sz w:val="20"/>
        </w:rPr>
        <w:t> </w:t>
      </w:r>
      <w:r>
        <w:rPr>
          <w:sz w:val="20"/>
        </w:rPr>
        <w:t>social.</w:t>
      </w:r>
    </w:p>
    <w:p>
      <w:pPr>
        <w:pStyle w:val="BodyText"/>
        <w:spacing w:before="7"/>
        <w:rPr>
          <w:sz w:val="19"/>
        </w:rPr>
      </w:pPr>
    </w:p>
    <w:p>
      <w:pPr>
        <w:pStyle w:val="ListParagraph"/>
        <w:numPr>
          <w:ilvl w:val="0"/>
          <w:numId w:val="18"/>
        </w:numPr>
        <w:tabs>
          <w:tab w:pos="830" w:val="left" w:leader="none"/>
        </w:tabs>
        <w:spacing w:line="240" w:lineRule="auto" w:before="1" w:after="0"/>
        <w:ind w:left="121" w:right="118" w:firstLine="0"/>
        <w:jc w:val="both"/>
        <w:rPr>
          <w:sz w:val="20"/>
        </w:rPr>
      </w:pPr>
      <w:r>
        <w:rPr>
          <w:sz w:val="20"/>
        </w:rPr>
        <w:t>El principio de inclusión requiere, por tanto, no sólo políticas que fomenten la participación de las personas con discapacidad en el lugar de trabajo (público o privado), sino incluso la eliminación de las barreras (arquitectónicas, de comportamiento</w:t>
      </w:r>
      <w:r>
        <w:rPr>
          <w:spacing w:val="-18"/>
          <w:sz w:val="20"/>
        </w:rPr>
        <w:t> </w:t>
      </w:r>
      <w:r>
        <w:rPr>
          <w:sz w:val="20"/>
        </w:rPr>
        <w:t>y</w:t>
      </w:r>
      <w:r>
        <w:rPr>
          <w:spacing w:val="-17"/>
          <w:sz w:val="20"/>
        </w:rPr>
        <w:t> </w:t>
      </w:r>
      <w:r>
        <w:rPr>
          <w:sz w:val="20"/>
        </w:rPr>
        <w:t>culturales)</w:t>
      </w:r>
      <w:r>
        <w:rPr>
          <w:spacing w:val="-17"/>
          <w:sz w:val="20"/>
        </w:rPr>
        <w:t> </w:t>
      </w:r>
      <w:r>
        <w:rPr>
          <w:sz w:val="20"/>
        </w:rPr>
        <w:t>que</w:t>
      </w:r>
      <w:r>
        <w:rPr>
          <w:spacing w:val="-17"/>
          <w:sz w:val="20"/>
        </w:rPr>
        <w:t> </w:t>
      </w:r>
      <w:r>
        <w:rPr>
          <w:sz w:val="20"/>
        </w:rPr>
        <w:t>impiden</w:t>
      </w:r>
      <w:r>
        <w:rPr>
          <w:spacing w:val="-17"/>
          <w:sz w:val="20"/>
        </w:rPr>
        <w:t> </w:t>
      </w:r>
      <w:r>
        <w:rPr>
          <w:sz w:val="20"/>
        </w:rPr>
        <w:t>la</w:t>
      </w:r>
      <w:r>
        <w:rPr>
          <w:spacing w:val="-18"/>
          <w:sz w:val="20"/>
        </w:rPr>
        <w:t> </w:t>
      </w:r>
      <w:r>
        <w:rPr>
          <w:sz w:val="20"/>
        </w:rPr>
        <w:t>igualdad</w:t>
      </w:r>
      <w:r>
        <w:rPr>
          <w:spacing w:val="-17"/>
          <w:sz w:val="20"/>
        </w:rPr>
        <w:t> </w:t>
      </w:r>
      <w:r>
        <w:rPr>
          <w:sz w:val="20"/>
        </w:rPr>
        <w:t>de</w:t>
      </w:r>
      <w:r>
        <w:rPr>
          <w:spacing w:val="-17"/>
          <w:sz w:val="20"/>
        </w:rPr>
        <w:t> </w:t>
      </w:r>
      <w:r>
        <w:rPr>
          <w:sz w:val="20"/>
        </w:rPr>
        <w:t>oportunidades.</w:t>
      </w:r>
      <w:r>
        <w:rPr>
          <w:spacing w:val="-17"/>
          <w:sz w:val="20"/>
        </w:rPr>
        <w:t> </w:t>
      </w:r>
      <w:r>
        <w:rPr>
          <w:sz w:val="20"/>
        </w:rPr>
        <w:t>No</w:t>
      </w:r>
      <w:r>
        <w:rPr>
          <w:spacing w:val="-18"/>
          <w:sz w:val="20"/>
        </w:rPr>
        <w:t> </w:t>
      </w:r>
      <w:r>
        <w:rPr>
          <w:sz w:val="20"/>
        </w:rPr>
        <w:t>se</w:t>
      </w:r>
      <w:r>
        <w:rPr>
          <w:spacing w:val="-17"/>
          <w:sz w:val="20"/>
        </w:rPr>
        <w:t> </w:t>
      </w:r>
      <w:r>
        <w:rPr>
          <w:sz w:val="20"/>
        </w:rPr>
        <w:t>puede perder de vista que el capacitismo moderno asume un sesgo mucho más sutil y escondido. La discriminación cruda e inhumana ha dado paso a las técnicas de invisibilización</w:t>
      </w:r>
      <w:r>
        <w:rPr>
          <w:spacing w:val="-5"/>
          <w:sz w:val="20"/>
        </w:rPr>
        <w:t> </w:t>
      </w:r>
      <w:r>
        <w:rPr>
          <w:sz w:val="20"/>
        </w:rPr>
        <w:t>para</w:t>
      </w:r>
      <w:r>
        <w:rPr>
          <w:spacing w:val="-6"/>
          <w:sz w:val="20"/>
        </w:rPr>
        <w:t> </w:t>
      </w:r>
      <w:r>
        <w:rPr>
          <w:sz w:val="20"/>
        </w:rPr>
        <w:t>alejar</w:t>
      </w:r>
      <w:r>
        <w:rPr>
          <w:spacing w:val="-6"/>
          <w:sz w:val="20"/>
        </w:rPr>
        <w:t> </w:t>
      </w:r>
      <w:r>
        <w:rPr>
          <w:sz w:val="20"/>
        </w:rPr>
        <w:t>a</w:t>
      </w:r>
      <w:r>
        <w:rPr>
          <w:spacing w:val="-6"/>
          <w:sz w:val="20"/>
        </w:rPr>
        <w:t> </w:t>
      </w:r>
      <w:r>
        <w:rPr>
          <w:sz w:val="20"/>
        </w:rPr>
        <w:t>las</w:t>
      </w:r>
      <w:r>
        <w:rPr>
          <w:spacing w:val="-6"/>
          <w:sz w:val="20"/>
        </w:rPr>
        <w:t> </w:t>
      </w:r>
      <w:r>
        <w:rPr>
          <w:sz w:val="20"/>
        </w:rPr>
        <w:t>personas</w:t>
      </w:r>
      <w:r>
        <w:rPr>
          <w:spacing w:val="-6"/>
          <w:sz w:val="20"/>
        </w:rPr>
        <w:t> </w:t>
      </w:r>
      <w:r>
        <w:rPr>
          <w:sz w:val="20"/>
        </w:rPr>
        <w:t>con</w:t>
      </w:r>
      <w:r>
        <w:rPr>
          <w:spacing w:val="-5"/>
          <w:sz w:val="20"/>
        </w:rPr>
        <w:t> </w:t>
      </w:r>
      <w:r>
        <w:rPr>
          <w:sz w:val="20"/>
        </w:rPr>
        <w:t>discapacidad</w:t>
      </w:r>
      <w:r>
        <w:rPr>
          <w:spacing w:val="-8"/>
          <w:sz w:val="20"/>
        </w:rPr>
        <w:t> </w:t>
      </w:r>
      <w:r>
        <w:rPr>
          <w:sz w:val="20"/>
        </w:rPr>
        <w:t>de</w:t>
      </w:r>
      <w:r>
        <w:rPr>
          <w:spacing w:val="-6"/>
          <w:sz w:val="20"/>
        </w:rPr>
        <w:t> </w:t>
      </w:r>
      <w:r>
        <w:rPr>
          <w:sz w:val="20"/>
        </w:rPr>
        <w:t>los</w:t>
      </w:r>
      <w:r>
        <w:rPr>
          <w:spacing w:val="-7"/>
          <w:sz w:val="20"/>
        </w:rPr>
        <w:t> </w:t>
      </w:r>
      <w:r>
        <w:rPr>
          <w:sz w:val="20"/>
        </w:rPr>
        <w:t>espacios</w:t>
      </w:r>
      <w:r>
        <w:rPr>
          <w:spacing w:val="-6"/>
          <w:sz w:val="20"/>
        </w:rPr>
        <w:t> </w:t>
      </w:r>
      <w:r>
        <w:rPr>
          <w:sz w:val="20"/>
        </w:rPr>
        <w:t>públicos</w:t>
      </w:r>
      <w:r>
        <w:rPr>
          <w:spacing w:val="-6"/>
          <w:sz w:val="20"/>
        </w:rPr>
        <w:t> </w:t>
      </w:r>
      <w:r>
        <w:rPr>
          <w:sz w:val="20"/>
        </w:rPr>
        <w:t>y confinarlos en entornos domésticos de olvido e inmovilidad. No hay que subestimar en absoluto el efecto perjudicial para la dignidad humana que puede producir la política de creación de guetos inmunes para los</w:t>
      </w:r>
      <w:r>
        <w:rPr>
          <w:spacing w:val="-24"/>
          <w:sz w:val="20"/>
        </w:rPr>
        <w:t> </w:t>
      </w:r>
      <w:r>
        <w:rPr>
          <w:sz w:val="20"/>
        </w:rPr>
        <w:t>discapacitados.</w:t>
      </w:r>
    </w:p>
    <w:p>
      <w:pPr>
        <w:pStyle w:val="BodyText"/>
        <w:spacing w:before="8"/>
        <w:rPr>
          <w:sz w:val="19"/>
        </w:rPr>
      </w:pPr>
    </w:p>
    <w:p>
      <w:pPr>
        <w:pStyle w:val="ListParagraph"/>
        <w:numPr>
          <w:ilvl w:val="0"/>
          <w:numId w:val="18"/>
        </w:numPr>
        <w:tabs>
          <w:tab w:pos="829" w:val="left" w:leader="none"/>
        </w:tabs>
        <w:spacing w:line="240" w:lineRule="auto" w:before="0" w:after="0"/>
        <w:ind w:left="120" w:right="116" w:firstLine="1"/>
        <w:jc w:val="both"/>
        <w:rPr>
          <w:sz w:val="20"/>
        </w:rPr>
      </w:pPr>
      <w:r>
        <w:rPr>
          <w:sz w:val="20"/>
        </w:rPr>
        <w:t>En este mismo ámbito argumentativo, la preocupación por el derecho al trabajo de las personas con discapacidad, en el contexto interamericano, es inseparable</w:t>
      </w:r>
      <w:r>
        <w:rPr>
          <w:spacing w:val="-14"/>
          <w:sz w:val="20"/>
        </w:rPr>
        <w:t> </w:t>
      </w:r>
      <w:r>
        <w:rPr>
          <w:sz w:val="20"/>
        </w:rPr>
        <w:t>de</w:t>
      </w:r>
      <w:r>
        <w:rPr>
          <w:spacing w:val="-14"/>
          <w:sz w:val="20"/>
        </w:rPr>
        <w:t> </w:t>
      </w:r>
      <w:r>
        <w:rPr>
          <w:sz w:val="20"/>
        </w:rPr>
        <w:t>la</w:t>
      </w:r>
      <w:r>
        <w:rPr>
          <w:spacing w:val="-14"/>
          <w:sz w:val="20"/>
        </w:rPr>
        <w:t> </w:t>
      </w:r>
      <w:r>
        <w:rPr>
          <w:sz w:val="20"/>
        </w:rPr>
        <w:t>protección</w:t>
      </w:r>
      <w:r>
        <w:rPr>
          <w:spacing w:val="-13"/>
          <w:sz w:val="20"/>
        </w:rPr>
        <w:t> </w:t>
      </w:r>
      <w:r>
        <w:rPr>
          <w:sz w:val="20"/>
        </w:rPr>
        <w:t>general</w:t>
      </w:r>
      <w:r>
        <w:rPr>
          <w:spacing w:val="-15"/>
          <w:sz w:val="20"/>
        </w:rPr>
        <w:t> </w:t>
      </w:r>
      <w:r>
        <w:rPr>
          <w:sz w:val="20"/>
        </w:rPr>
        <w:t>del</w:t>
      </w:r>
      <w:r>
        <w:rPr>
          <w:spacing w:val="-13"/>
          <w:sz w:val="20"/>
        </w:rPr>
        <w:t> </w:t>
      </w:r>
      <w:r>
        <w:rPr>
          <w:sz w:val="20"/>
        </w:rPr>
        <w:t>propio</w:t>
      </w:r>
      <w:r>
        <w:rPr>
          <w:spacing w:val="-17"/>
          <w:sz w:val="20"/>
        </w:rPr>
        <w:t> </w:t>
      </w:r>
      <w:r>
        <w:rPr>
          <w:sz w:val="20"/>
        </w:rPr>
        <w:t>derecho</w:t>
      </w:r>
      <w:r>
        <w:rPr>
          <w:spacing w:val="-15"/>
          <w:sz w:val="20"/>
        </w:rPr>
        <w:t> </w:t>
      </w:r>
      <w:r>
        <w:rPr>
          <w:sz w:val="20"/>
        </w:rPr>
        <w:t>al</w:t>
      </w:r>
      <w:r>
        <w:rPr>
          <w:spacing w:val="-15"/>
          <w:sz w:val="20"/>
        </w:rPr>
        <w:t> </w:t>
      </w:r>
      <w:r>
        <w:rPr>
          <w:sz w:val="20"/>
        </w:rPr>
        <w:t>trabajo.</w:t>
      </w:r>
      <w:r>
        <w:rPr>
          <w:spacing w:val="-15"/>
          <w:sz w:val="20"/>
        </w:rPr>
        <w:t> </w:t>
      </w:r>
      <w:r>
        <w:rPr>
          <w:sz w:val="20"/>
        </w:rPr>
        <w:t>Por</w:t>
      </w:r>
      <w:r>
        <w:rPr>
          <w:spacing w:val="-15"/>
          <w:sz w:val="20"/>
        </w:rPr>
        <w:t> </w:t>
      </w:r>
      <w:r>
        <w:rPr>
          <w:sz w:val="20"/>
        </w:rPr>
        <w:t>ello,</w:t>
      </w:r>
      <w:r>
        <w:rPr>
          <w:spacing w:val="-16"/>
          <w:sz w:val="20"/>
        </w:rPr>
        <w:t> </w:t>
      </w:r>
      <w:r>
        <w:rPr>
          <w:sz w:val="20"/>
        </w:rPr>
        <w:t>el</w:t>
      </w:r>
      <w:r>
        <w:rPr>
          <w:spacing w:val="-14"/>
          <w:sz w:val="20"/>
        </w:rPr>
        <w:t> </w:t>
      </w:r>
      <w:r>
        <w:rPr>
          <w:sz w:val="20"/>
        </w:rPr>
        <w:t>artículo</w:t>
      </w:r>
    </w:p>
    <w:p>
      <w:pPr>
        <w:pStyle w:val="BodyText"/>
        <w:ind w:left="120" w:right="119"/>
        <w:jc w:val="both"/>
      </w:pPr>
      <w:r>
        <w:rPr/>
        <w:t>6.2 del Protocolo de San Salvador dedica especial atención al empleo y al desarrollo profesional de las personas con discapacidad:</w:t>
      </w:r>
    </w:p>
    <w:p>
      <w:pPr>
        <w:pStyle w:val="BodyText"/>
        <w:spacing w:before="6"/>
        <w:rPr>
          <w:sz w:val="19"/>
        </w:rPr>
      </w:pPr>
    </w:p>
    <w:p>
      <w:pPr>
        <w:spacing w:before="0"/>
        <w:ind w:left="829" w:right="963" w:firstLine="0"/>
        <w:jc w:val="both"/>
        <w:rPr>
          <w:sz w:val="16"/>
        </w:rPr>
      </w:pPr>
      <w:r>
        <w:rPr>
          <w:sz w:val="16"/>
        </w:rPr>
        <w:t>6.2. Los Estados Parte se comprometen a adoptar las medidas que garanticen plena efectividad al derecho al trabajo, en especial las referidas al logro del pleno empleo, a la orientación vocacional y al desarrollo de proyectos de capacitación técnico- profesional,</w:t>
      </w:r>
      <w:r>
        <w:rPr>
          <w:spacing w:val="-8"/>
          <w:sz w:val="16"/>
        </w:rPr>
        <w:t> </w:t>
      </w:r>
      <w:r>
        <w:rPr>
          <w:sz w:val="16"/>
          <w:u w:val="single"/>
        </w:rPr>
        <w:t>particularmente</w:t>
      </w:r>
      <w:r>
        <w:rPr>
          <w:spacing w:val="-8"/>
          <w:sz w:val="16"/>
          <w:u w:val="single"/>
        </w:rPr>
        <w:t> </w:t>
      </w:r>
      <w:r>
        <w:rPr>
          <w:sz w:val="16"/>
          <w:u w:val="single"/>
        </w:rPr>
        <w:t>aquellos</w:t>
      </w:r>
      <w:r>
        <w:rPr>
          <w:spacing w:val="-8"/>
          <w:sz w:val="16"/>
          <w:u w:val="single"/>
        </w:rPr>
        <w:t> </w:t>
      </w:r>
      <w:r>
        <w:rPr>
          <w:sz w:val="16"/>
          <w:u w:val="single"/>
        </w:rPr>
        <w:t>destinados</w:t>
      </w:r>
      <w:r>
        <w:rPr>
          <w:spacing w:val="-8"/>
          <w:sz w:val="16"/>
          <w:u w:val="single"/>
        </w:rPr>
        <w:t> </w:t>
      </w:r>
      <w:r>
        <w:rPr>
          <w:sz w:val="16"/>
          <w:u w:val="single"/>
        </w:rPr>
        <w:t>a</w:t>
      </w:r>
      <w:r>
        <w:rPr>
          <w:spacing w:val="-8"/>
          <w:sz w:val="16"/>
          <w:u w:val="single"/>
        </w:rPr>
        <w:t> </w:t>
      </w:r>
      <w:r>
        <w:rPr>
          <w:sz w:val="16"/>
          <w:u w:val="single"/>
        </w:rPr>
        <w:t>los</w:t>
      </w:r>
      <w:r>
        <w:rPr>
          <w:spacing w:val="-7"/>
          <w:sz w:val="16"/>
          <w:u w:val="single"/>
        </w:rPr>
        <w:t> </w:t>
      </w:r>
      <w:r>
        <w:rPr>
          <w:sz w:val="16"/>
          <w:u w:val="single"/>
        </w:rPr>
        <w:t>minusválidos</w:t>
      </w:r>
      <w:r>
        <w:rPr>
          <w:sz w:val="16"/>
        </w:rPr>
        <w:t>.</w:t>
      </w:r>
      <w:r>
        <w:rPr>
          <w:spacing w:val="-8"/>
          <w:sz w:val="16"/>
        </w:rPr>
        <w:t> </w:t>
      </w:r>
      <w:r>
        <w:rPr>
          <w:sz w:val="16"/>
        </w:rPr>
        <w:t>Los</w:t>
      </w:r>
      <w:r>
        <w:rPr>
          <w:spacing w:val="-8"/>
          <w:sz w:val="16"/>
        </w:rPr>
        <w:t> </w:t>
      </w:r>
      <w:r>
        <w:rPr>
          <w:sz w:val="16"/>
        </w:rPr>
        <w:t>Estados</w:t>
      </w:r>
      <w:r>
        <w:rPr>
          <w:spacing w:val="-8"/>
          <w:sz w:val="16"/>
        </w:rPr>
        <w:t> </w:t>
      </w:r>
      <w:r>
        <w:rPr>
          <w:sz w:val="16"/>
        </w:rPr>
        <w:t>parte se comprometen también a ejecutar y a fortalecer programas que coadyuven a una adecuada</w:t>
      </w:r>
      <w:r>
        <w:rPr>
          <w:spacing w:val="-12"/>
          <w:sz w:val="16"/>
        </w:rPr>
        <w:t> </w:t>
      </w:r>
      <w:r>
        <w:rPr>
          <w:sz w:val="16"/>
        </w:rPr>
        <w:t>atención</w:t>
      </w:r>
      <w:r>
        <w:rPr>
          <w:spacing w:val="-12"/>
          <w:sz w:val="16"/>
        </w:rPr>
        <w:t> </w:t>
      </w:r>
      <w:r>
        <w:rPr>
          <w:sz w:val="16"/>
        </w:rPr>
        <w:t>familiar,</w:t>
      </w:r>
      <w:r>
        <w:rPr>
          <w:spacing w:val="-12"/>
          <w:sz w:val="16"/>
        </w:rPr>
        <w:t> </w:t>
      </w:r>
      <w:r>
        <w:rPr>
          <w:sz w:val="16"/>
        </w:rPr>
        <w:t>encaminados</w:t>
      </w:r>
      <w:r>
        <w:rPr>
          <w:spacing w:val="-12"/>
          <w:sz w:val="16"/>
        </w:rPr>
        <w:t> </w:t>
      </w:r>
      <w:r>
        <w:rPr>
          <w:sz w:val="16"/>
        </w:rPr>
        <w:t>a</w:t>
      </w:r>
      <w:r>
        <w:rPr>
          <w:spacing w:val="-12"/>
          <w:sz w:val="16"/>
        </w:rPr>
        <w:t> </w:t>
      </w:r>
      <w:r>
        <w:rPr>
          <w:sz w:val="16"/>
        </w:rPr>
        <w:t>que</w:t>
      </w:r>
      <w:r>
        <w:rPr>
          <w:spacing w:val="-12"/>
          <w:sz w:val="16"/>
        </w:rPr>
        <w:t> </w:t>
      </w:r>
      <w:r>
        <w:rPr>
          <w:sz w:val="16"/>
        </w:rPr>
        <w:t>la</w:t>
      </w:r>
      <w:r>
        <w:rPr>
          <w:spacing w:val="-12"/>
          <w:sz w:val="16"/>
        </w:rPr>
        <w:t> </w:t>
      </w:r>
      <w:r>
        <w:rPr>
          <w:sz w:val="16"/>
        </w:rPr>
        <w:t>mujer</w:t>
      </w:r>
      <w:r>
        <w:rPr>
          <w:spacing w:val="-11"/>
          <w:sz w:val="16"/>
        </w:rPr>
        <w:t> </w:t>
      </w:r>
      <w:r>
        <w:rPr>
          <w:sz w:val="16"/>
        </w:rPr>
        <w:t>pueda</w:t>
      </w:r>
      <w:r>
        <w:rPr>
          <w:spacing w:val="-12"/>
          <w:sz w:val="16"/>
        </w:rPr>
        <w:t> </w:t>
      </w:r>
      <w:r>
        <w:rPr>
          <w:sz w:val="16"/>
        </w:rPr>
        <w:t>contar</w:t>
      </w:r>
      <w:r>
        <w:rPr>
          <w:spacing w:val="-11"/>
          <w:sz w:val="16"/>
        </w:rPr>
        <w:t> </w:t>
      </w:r>
      <w:r>
        <w:rPr>
          <w:sz w:val="16"/>
        </w:rPr>
        <w:t>con</w:t>
      </w:r>
      <w:r>
        <w:rPr>
          <w:spacing w:val="-12"/>
          <w:sz w:val="16"/>
        </w:rPr>
        <w:t> </w:t>
      </w:r>
      <w:r>
        <w:rPr>
          <w:sz w:val="16"/>
        </w:rPr>
        <w:t>una</w:t>
      </w:r>
      <w:r>
        <w:rPr>
          <w:spacing w:val="-12"/>
          <w:sz w:val="16"/>
        </w:rPr>
        <w:t> </w:t>
      </w:r>
      <w:r>
        <w:rPr>
          <w:sz w:val="16"/>
        </w:rPr>
        <w:t>efectiva posibilidad de ejercer el derecho al</w:t>
      </w:r>
      <w:r>
        <w:rPr>
          <w:spacing w:val="-19"/>
          <w:sz w:val="16"/>
        </w:rPr>
        <w:t> </w:t>
      </w:r>
      <w:r>
        <w:rPr>
          <w:sz w:val="16"/>
        </w:rPr>
        <w:t>trabajo.</w:t>
      </w:r>
    </w:p>
    <w:p>
      <w:pPr>
        <w:pStyle w:val="BodyText"/>
        <w:spacing w:before="9"/>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En el caso Guevara Díaz vs. Costa Rica, el conjunto de hechos denunciados y probados demuestra inequívocamente que la víctima fue privada del trabajo que venía realizando desde hace más de dos años exclusivamente por su condición de discapacitado</w:t>
      </w:r>
      <w:r>
        <w:rPr>
          <w:spacing w:val="-9"/>
          <w:sz w:val="20"/>
        </w:rPr>
        <w:t> </w:t>
      </w:r>
      <w:r>
        <w:rPr>
          <w:sz w:val="20"/>
        </w:rPr>
        <w:t>intelectual.</w:t>
      </w:r>
    </w:p>
    <w:p>
      <w:pPr>
        <w:pStyle w:val="BodyText"/>
        <w:rPr>
          <w:sz w:val="28"/>
        </w:rPr>
      </w:pPr>
      <w:r>
        <w:rPr/>
        <w:pict>
          <v:line style="position:absolute;mso-position-horizontal-relative:page;mso-position-vertical-relative:paragraph;z-index:2488;mso-wrap-distance-left:0;mso-wrap-distance-right:0" from="85.080002pt,19.282003pt" to="229.080002pt,19.282003pt" stroked="true" strokeweight=".599pt" strokecolor="#000000">
            <v:stroke dashstyle="solid"/>
            <w10:wrap type="topAndBottom"/>
          </v:line>
        </w:pict>
      </w:r>
    </w:p>
    <w:p>
      <w:pPr>
        <w:spacing w:before="67"/>
        <w:ind w:left="121" w:right="118" w:firstLine="0"/>
        <w:jc w:val="both"/>
        <w:rPr>
          <w:sz w:val="16"/>
        </w:rPr>
      </w:pPr>
      <w:bookmarkStart w:name="_bookmark279" w:id="380"/>
      <w:bookmarkEnd w:id="380"/>
      <w:r>
        <w:rPr/>
      </w:r>
      <w:r>
        <w:rPr>
          <w:position w:val="6"/>
          <w:sz w:val="10"/>
        </w:rPr>
        <w:t>72          </w:t>
      </w:r>
      <w:r>
        <w:rPr>
          <w:i/>
          <w:sz w:val="16"/>
        </w:rPr>
        <w:t>Cfr</w:t>
      </w:r>
      <w:r>
        <w:rPr>
          <w:sz w:val="16"/>
        </w:rPr>
        <w:t>., por ejemplo, </w:t>
      </w:r>
      <w:r>
        <w:rPr>
          <w:i/>
          <w:sz w:val="16"/>
        </w:rPr>
        <w:t>Caso Lagos del Campo vs. Perú. Excepciones Preliminares, Fondo, Reparaciones </w:t>
      </w:r>
      <w:r>
        <w:rPr>
          <w:i/>
          <w:sz w:val="16"/>
        </w:rPr>
        <w:t>y Costas</w:t>
      </w:r>
      <w:r>
        <w:rPr>
          <w:sz w:val="16"/>
        </w:rPr>
        <w:t>. Sentencia de 31 de agosto de 2017. Serie C No. 340, párr. 150, y </w:t>
      </w:r>
      <w:r>
        <w:rPr>
          <w:i/>
          <w:sz w:val="16"/>
        </w:rPr>
        <w:t>Caso Casa Nina vs. Perú. </w:t>
      </w:r>
      <w:r>
        <w:rPr>
          <w:i/>
          <w:sz w:val="16"/>
        </w:rPr>
        <w:t>Excepciones</w:t>
      </w:r>
      <w:r>
        <w:rPr>
          <w:i/>
          <w:spacing w:val="-5"/>
          <w:sz w:val="16"/>
        </w:rPr>
        <w:t> </w:t>
      </w:r>
      <w:r>
        <w:rPr>
          <w:i/>
          <w:sz w:val="16"/>
        </w:rPr>
        <w:t>Preliminares,</w:t>
      </w:r>
      <w:r>
        <w:rPr>
          <w:i/>
          <w:spacing w:val="-6"/>
          <w:sz w:val="16"/>
        </w:rPr>
        <w:t> </w:t>
      </w:r>
      <w:r>
        <w:rPr>
          <w:i/>
          <w:sz w:val="16"/>
        </w:rPr>
        <w:t>Fondo,</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sz w:val="16"/>
        </w:rPr>
        <w:t>.</w:t>
      </w:r>
      <w:r>
        <w:rPr>
          <w:spacing w:val="-5"/>
          <w:sz w:val="16"/>
        </w:rPr>
        <w:t> </w:t>
      </w:r>
      <w:r>
        <w:rPr>
          <w:sz w:val="16"/>
        </w:rPr>
        <w:t>Sentencia</w:t>
      </w:r>
      <w:r>
        <w:rPr>
          <w:spacing w:val="-6"/>
          <w:sz w:val="16"/>
        </w:rPr>
        <w:t> </w:t>
      </w:r>
      <w:r>
        <w:rPr>
          <w:sz w:val="16"/>
        </w:rPr>
        <w:t>de</w:t>
      </w:r>
      <w:r>
        <w:rPr>
          <w:spacing w:val="-6"/>
          <w:sz w:val="16"/>
        </w:rPr>
        <w:t> </w:t>
      </w:r>
      <w:r>
        <w:rPr>
          <w:sz w:val="16"/>
        </w:rPr>
        <w:t>24</w:t>
      </w:r>
      <w:r>
        <w:rPr>
          <w:spacing w:val="-5"/>
          <w:sz w:val="16"/>
        </w:rPr>
        <w:t> </w:t>
      </w:r>
      <w:r>
        <w:rPr>
          <w:sz w:val="16"/>
        </w:rPr>
        <w:t>de</w:t>
      </w:r>
      <w:r>
        <w:rPr>
          <w:spacing w:val="-6"/>
          <w:sz w:val="16"/>
        </w:rPr>
        <w:t> </w:t>
      </w:r>
      <w:r>
        <w:rPr>
          <w:sz w:val="16"/>
        </w:rPr>
        <w:t>noviembre</w:t>
      </w:r>
      <w:r>
        <w:rPr>
          <w:spacing w:val="-6"/>
          <w:sz w:val="16"/>
        </w:rPr>
        <w:t> </w:t>
      </w:r>
      <w:r>
        <w:rPr>
          <w:sz w:val="16"/>
        </w:rPr>
        <w:t>de</w:t>
      </w:r>
      <w:r>
        <w:rPr>
          <w:spacing w:val="-6"/>
          <w:sz w:val="16"/>
        </w:rPr>
        <w:t> </w:t>
      </w:r>
      <w:r>
        <w:rPr>
          <w:sz w:val="16"/>
        </w:rPr>
        <w:t>2020.</w:t>
      </w:r>
      <w:r>
        <w:rPr>
          <w:spacing w:val="-6"/>
          <w:sz w:val="16"/>
        </w:rPr>
        <w:t> </w:t>
      </w:r>
      <w:r>
        <w:rPr>
          <w:sz w:val="16"/>
        </w:rPr>
        <w:t>Serie</w:t>
      </w:r>
      <w:r>
        <w:rPr>
          <w:spacing w:val="-6"/>
          <w:sz w:val="16"/>
        </w:rPr>
        <w:t> </w:t>
      </w:r>
      <w:r>
        <w:rPr>
          <w:sz w:val="16"/>
        </w:rPr>
        <w:t>C No. 419, párr.</w:t>
      </w:r>
      <w:r>
        <w:rPr>
          <w:spacing w:val="-7"/>
          <w:sz w:val="16"/>
        </w:rPr>
        <w:t> </w:t>
      </w:r>
      <w:r>
        <w:rPr>
          <w:sz w:val="16"/>
        </w:rPr>
        <w:t>107.</w:t>
      </w:r>
    </w:p>
    <w:p>
      <w:pPr>
        <w:spacing w:before="120"/>
        <w:ind w:left="121" w:right="119" w:firstLine="0"/>
        <w:jc w:val="both"/>
        <w:rPr>
          <w:sz w:val="16"/>
        </w:rPr>
      </w:pPr>
      <w:bookmarkStart w:name="_bookmark280" w:id="381"/>
      <w:bookmarkEnd w:id="381"/>
      <w:r>
        <w:rPr/>
      </w:r>
      <w:r>
        <w:rPr>
          <w:position w:val="6"/>
          <w:sz w:val="10"/>
        </w:rPr>
        <w:t>73      </w:t>
      </w:r>
      <w:r>
        <w:rPr>
          <w:i/>
          <w:sz w:val="16"/>
        </w:rPr>
        <w:t>Caso Pavez Pavez vs. Chile. Fondo, Reparaciones y Costas</w:t>
      </w:r>
      <w:r>
        <w:rPr>
          <w:sz w:val="16"/>
        </w:rPr>
        <w:t>. Sentencia de 4 de febrero de 2022.  Serie C No. 449, párr.</w:t>
      </w:r>
      <w:r>
        <w:rPr>
          <w:spacing w:val="-10"/>
          <w:sz w:val="16"/>
        </w:rPr>
        <w:t> </w:t>
      </w:r>
      <w:r>
        <w:rPr>
          <w:sz w:val="16"/>
        </w:rPr>
        <w:t>88.</w:t>
      </w:r>
    </w:p>
    <w:p>
      <w:pPr>
        <w:spacing w:before="120"/>
        <w:ind w:left="121" w:right="0" w:firstLine="0"/>
        <w:jc w:val="both"/>
        <w:rPr>
          <w:sz w:val="16"/>
        </w:rPr>
      </w:pPr>
      <w:bookmarkStart w:name="_bookmark281" w:id="382"/>
      <w:bookmarkEnd w:id="382"/>
      <w:r>
        <w:rPr/>
      </w:r>
      <w:r>
        <w:rPr>
          <w:position w:val="6"/>
          <w:sz w:val="10"/>
        </w:rPr>
        <w:t>74          </w:t>
      </w:r>
      <w:r>
        <w:rPr>
          <w:sz w:val="16"/>
        </w:rPr>
        <w:t>Sentencia, párr. 73 y 74.</w:t>
      </w:r>
    </w:p>
    <w:p>
      <w:pPr>
        <w:spacing w:after="0"/>
        <w:jc w:val="both"/>
        <w:rPr>
          <w:sz w:val="16"/>
        </w:rPr>
        <w:sectPr>
          <w:pgSz w:w="11910" w:h="16840"/>
          <w:pgMar w:header="0" w:footer="946" w:top="1320" w:bottom="1140" w:left="1580" w:right="1580"/>
        </w:sectPr>
      </w:pPr>
    </w:p>
    <w:p>
      <w:pPr>
        <w:pStyle w:val="ListParagraph"/>
        <w:numPr>
          <w:ilvl w:val="0"/>
          <w:numId w:val="18"/>
        </w:numPr>
        <w:tabs>
          <w:tab w:pos="830" w:val="left" w:leader="none"/>
        </w:tabs>
        <w:spacing w:line="240" w:lineRule="auto" w:before="78" w:after="0"/>
        <w:ind w:left="121" w:right="117" w:firstLine="0"/>
        <w:jc w:val="both"/>
        <w:rPr>
          <w:sz w:val="20"/>
        </w:rPr>
      </w:pPr>
      <w:r>
        <w:rPr>
          <w:sz w:val="20"/>
        </w:rPr>
        <w:t>Además, tal y como argumentó la Comisión y confirmó este Tribunal</w:t>
      </w:r>
      <w:hyperlink w:history="true" w:anchor="_bookmark282">
        <w:r>
          <w:rPr>
            <w:position w:val="7"/>
            <w:sz w:val="13"/>
          </w:rPr>
          <w:t>75</w:t>
        </w:r>
      </w:hyperlink>
      <w:r>
        <w:rPr>
          <w:sz w:val="20"/>
        </w:rPr>
        <w:t>, el Estado</w:t>
      </w:r>
      <w:r>
        <w:rPr>
          <w:spacing w:val="-12"/>
          <w:sz w:val="20"/>
        </w:rPr>
        <w:t> </w:t>
      </w:r>
      <w:r>
        <w:rPr>
          <w:sz w:val="20"/>
        </w:rPr>
        <w:t>no</w:t>
      </w:r>
      <w:r>
        <w:rPr>
          <w:spacing w:val="-11"/>
          <w:sz w:val="20"/>
        </w:rPr>
        <w:t> </w:t>
      </w:r>
      <w:r>
        <w:rPr>
          <w:sz w:val="20"/>
        </w:rPr>
        <w:t>ha</w:t>
      </w:r>
      <w:r>
        <w:rPr>
          <w:spacing w:val="-11"/>
          <w:sz w:val="20"/>
        </w:rPr>
        <w:t> </w:t>
      </w:r>
      <w:r>
        <w:rPr>
          <w:sz w:val="20"/>
        </w:rPr>
        <w:t>aportado</w:t>
      </w:r>
      <w:r>
        <w:rPr>
          <w:spacing w:val="-11"/>
          <w:sz w:val="20"/>
        </w:rPr>
        <w:t> </w:t>
      </w:r>
      <w:r>
        <w:rPr>
          <w:sz w:val="20"/>
        </w:rPr>
        <w:t>ninguna</w:t>
      </w:r>
      <w:r>
        <w:rPr>
          <w:spacing w:val="-11"/>
          <w:sz w:val="20"/>
        </w:rPr>
        <w:t> </w:t>
      </w:r>
      <w:r>
        <w:rPr>
          <w:sz w:val="20"/>
        </w:rPr>
        <w:t>prueba</w:t>
      </w:r>
      <w:r>
        <w:rPr>
          <w:spacing w:val="-11"/>
          <w:sz w:val="20"/>
        </w:rPr>
        <w:t> </w:t>
      </w:r>
      <w:r>
        <w:rPr>
          <w:sz w:val="20"/>
        </w:rPr>
        <w:t>que</w:t>
      </w:r>
      <w:r>
        <w:rPr>
          <w:spacing w:val="-10"/>
          <w:sz w:val="20"/>
        </w:rPr>
        <w:t> </w:t>
      </w:r>
      <w:r>
        <w:rPr>
          <w:sz w:val="20"/>
        </w:rPr>
        <w:t>desvirtúe</w:t>
      </w:r>
      <w:r>
        <w:rPr>
          <w:spacing w:val="-10"/>
          <w:sz w:val="20"/>
        </w:rPr>
        <w:t> </w:t>
      </w:r>
      <w:r>
        <w:rPr>
          <w:sz w:val="20"/>
        </w:rPr>
        <w:t>la</w:t>
      </w:r>
      <w:r>
        <w:rPr>
          <w:spacing w:val="-11"/>
          <w:sz w:val="20"/>
        </w:rPr>
        <w:t> </w:t>
      </w:r>
      <w:r>
        <w:rPr>
          <w:sz w:val="20"/>
        </w:rPr>
        <w:t>presunción</w:t>
      </w:r>
      <w:r>
        <w:rPr>
          <w:spacing w:val="-10"/>
          <w:sz w:val="20"/>
        </w:rPr>
        <w:t> </w:t>
      </w:r>
      <w:r>
        <w:rPr>
          <w:sz w:val="20"/>
        </w:rPr>
        <w:t>de</w:t>
      </w:r>
      <w:r>
        <w:rPr>
          <w:spacing w:val="-11"/>
          <w:sz w:val="20"/>
        </w:rPr>
        <w:t> </w:t>
      </w:r>
      <w:r>
        <w:rPr>
          <w:sz w:val="20"/>
        </w:rPr>
        <w:t>discriminación generada</w:t>
      </w:r>
      <w:r>
        <w:rPr>
          <w:spacing w:val="-21"/>
          <w:sz w:val="20"/>
        </w:rPr>
        <w:t> </w:t>
      </w:r>
      <w:r>
        <w:rPr>
          <w:sz w:val="20"/>
        </w:rPr>
        <w:t>por</w:t>
      </w:r>
      <w:r>
        <w:rPr>
          <w:spacing w:val="-20"/>
          <w:sz w:val="20"/>
        </w:rPr>
        <w:t> </w:t>
      </w:r>
      <w:r>
        <w:rPr>
          <w:sz w:val="20"/>
        </w:rPr>
        <w:t>el</w:t>
      </w:r>
      <w:r>
        <w:rPr>
          <w:spacing w:val="-21"/>
          <w:sz w:val="20"/>
        </w:rPr>
        <w:t> </w:t>
      </w:r>
      <w:r>
        <w:rPr>
          <w:sz w:val="20"/>
        </w:rPr>
        <w:t>rechazo</w:t>
      </w:r>
      <w:r>
        <w:rPr>
          <w:spacing w:val="-20"/>
          <w:sz w:val="20"/>
        </w:rPr>
        <w:t> </w:t>
      </w:r>
      <w:r>
        <w:rPr>
          <w:sz w:val="20"/>
        </w:rPr>
        <w:t>injustificado</w:t>
      </w:r>
      <w:r>
        <w:rPr>
          <w:spacing w:val="-20"/>
          <w:sz w:val="20"/>
        </w:rPr>
        <w:t> </w:t>
      </w:r>
      <w:r>
        <w:rPr>
          <w:sz w:val="20"/>
        </w:rPr>
        <w:t>del</w:t>
      </w:r>
      <w:r>
        <w:rPr>
          <w:spacing w:val="-20"/>
          <w:sz w:val="20"/>
        </w:rPr>
        <w:t> </w:t>
      </w:r>
      <w:r>
        <w:rPr>
          <w:sz w:val="20"/>
        </w:rPr>
        <w:t>Sr.</w:t>
      </w:r>
      <w:r>
        <w:rPr>
          <w:spacing w:val="-21"/>
          <w:sz w:val="20"/>
        </w:rPr>
        <w:t> </w:t>
      </w:r>
      <w:r>
        <w:rPr>
          <w:sz w:val="20"/>
        </w:rPr>
        <w:t>Guevara</w:t>
      </w:r>
      <w:r>
        <w:rPr>
          <w:spacing w:val="-20"/>
          <w:sz w:val="20"/>
        </w:rPr>
        <w:t> </w:t>
      </w:r>
      <w:r>
        <w:rPr>
          <w:sz w:val="20"/>
        </w:rPr>
        <w:t>después</w:t>
      </w:r>
      <w:r>
        <w:rPr>
          <w:spacing w:val="-21"/>
          <w:sz w:val="20"/>
        </w:rPr>
        <w:t> </w:t>
      </w:r>
      <w:r>
        <w:rPr>
          <w:sz w:val="20"/>
        </w:rPr>
        <w:t>de</w:t>
      </w:r>
      <w:r>
        <w:rPr>
          <w:spacing w:val="-19"/>
          <w:sz w:val="20"/>
        </w:rPr>
        <w:t> </w:t>
      </w:r>
      <w:r>
        <w:rPr>
          <w:sz w:val="20"/>
        </w:rPr>
        <w:t>aprobar</w:t>
      </w:r>
      <w:r>
        <w:rPr>
          <w:spacing w:val="-20"/>
          <w:sz w:val="20"/>
        </w:rPr>
        <w:t> </w:t>
      </w:r>
      <w:r>
        <w:rPr>
          <w:sz w:val="20"/>
        </w:rPr>
        <w:t>el</w:t>
      </w:r>
      <w:r>
        <w:rPr>
          <w:spacing w:val="-21"/>
          <w:sz w:val="20"/>
        </w:rPr>
        <w:t> </w:t>
      </w:r>
      <w:r>
        <w:rPr>
          <w:sz w:val="20"/>
        </w:rPr>
        <w:t>concurso.</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Todas estas razones son suficientes por sí mismas para abordar la violación de</w:t>
      </w:r>
      <w:r>
        <w:rPr>
          <w:spacing w:val="-6"/>
          <w:sz w:val="20"/>
        </w:rPr>
        <w:t> </w:t>
      </w:r>
      <w:r>
        <w:rPr>
          <w:sz w:val="20"/>
        </w:rPr>
        <w:t>los</w:t>
      </w:r>
      <w:r>
        <w:rPr>
          <w:spacing w:val="-7"/>
          <w:sz w:val="20"/>
        </w:rPr>
        <w:t> </w:t>
      </w:r>
      <w:r>
        <w:rPr>
          <w:sz w:val="20"/>
        </w:rPr>
        <w:t>artículos</w:t>
      </w:r>
      <w:r>
        <w:rPr>
          <w:spacing w:val="-6"/>
          <w:sz w:val="20"/>
        </w:rPr>
        <w:t> </w:t>
      </w:r>
      <w:r>
        <w:rPr>
          <w:sz w:val="20"/>
        </w:rPr>
        <w:t>24</w:t>
      </w:r>
      <w:r>
        <w:rPr>
          <w:spacing w:val="-8"/>
          <w:sz w:val="20"/>
        </w:rPr>
        <w:t> </w:t>
      </w:r>
      <w:r>
        <w:rPr>
          <w:sz w:val="20"/>
        </w:rPr>
        <w:t>y</w:t>
      </w:r>
      <w:r>
        <w:rPr>
          <w:spacing w:val="-5"/>
          <w:sz w:val="20"/>
        </w:rPr>
        <w:t> </w:t>
      </w:r>
      <w:r>
        <w:rPr>
          <w:sz w:val="20"/>
        </w:rPr>
        <w:t>26</w:t>
      </w:r>
      <w:r>
        <w:rPr>
          <w:spacing w:val="-8"/>
          <w:sz w:val="20"/>
        </w:rPr>
        <w:t> </w:t>
      </w:r>
      <w:r>
        <w:rPr>
          <w:sz w:val="20"/>
        </w:rPr>
        <w:t>de</w:t>
      </w:r>
      <w:r>
        <w:rPr>
          <w:spacing w:val="-6"/>
          <w:sz w:val="20"/>
        </w:rPr>
        <w:t> </w:t>
      </w:r>
      <w:r>
        <w:rPr>
          <w:sz w:val="20"/>
        </w:rPr>
        <w:t>la</w:t>
      </w:r>
      <w:r>
        <w:rPr>
          <w:spacing w:val="-7"/>
          <w:sz w:val="20"/>
        </w:rPr>
        <w:t> </w:t>
      </w:r>
      <w:r>
        <w:rPr>
          <w:sz w:val="20"/>
        </w:rPr>
        <w:t>Convención</w:t>
      </w:r>
      <w:r>
        <w:rPr>
          <w:spacing w:val="-8"/>
          <w:sz w:val="20"/>
        </w:rPr>
        <w:t> </w:t>
      </w:r>
      <w:r>
        <w:rPr>
          <w:sz w:val="20"/>
        </w:rPr>
        <w:t>en</w:t>
      </w:r>
      <w:r>
        <w:rPr>
          <w:spacing w:val="-6"/>
          <w:sz w:val="20"/>
        </w:rPr>
        <w:t> </w:t>
      </w:r>
      <w:r>
        <w:rPr>
          <w:sz w:val="20"/>
        </w:rPr>
        <w:t>relación</w:t>
      </w:r>
      <w:r>
        <w:rPr>
          <w:spacing w:val="-6"/>
          <w:sz w:val="20"/>
        </w:rPr>
        <w:t> </w:t>
      </w:r>
      <w:r>
        <w:rPr>
          <w:sz w:val="20"/>
        </w:rPr>
        <w:t>con</w:t>
      </w:r>
      <w:r>
        <w:rPr>
          <w:spacing w:val="-6"/>
          <w:sz w:val="20"/>
        </w:rPr>
        <w:t> </w:t>
      </w:r>
      <w:r>
        <w:rPr>
          <w:sz w:val="20"/>
        </w:rPr>
        <w:t>su</w:t>
      </w:r>
      <w:r>
        <w:rPr>
          <w:spacing w:val="-5"/>
          <w:sz w:val="20"/>
        </w:rPr>
        <w:t> </w:t>
      </w:r>
      <w:r>
        <w:rPr>
          <w:sz w:val="20"/>
        </w:rPr>
        <w:t>artículo</w:t>
      </w:r>
      <w:r>
        <w:rPr>
          <w:spacing w:val="-7"/>
          <w:sz w:val="20"/>
        </w:rPr>
        <w:t> </w:t>
      </w:r>
      <w:r>
        <w:rPr>
          <w:sz w:val="20"/>
        </w:rPr>
        <w:t>1.1,</w:t>
      </w:r>
      <w:r>
        <w:rPr>
          <w:spacing w:val="-7"/>
          <w:sz w:val="20"/>
        </w:rPr>
        <w:t> </w:t>
      </w:r>
      <w:r>
        <w:rPr>
          <w:sz w:val="20"/>
        </w:rPr>
        <w:t>en</w:t>
      </w:r>
      <w:r>
        <w:rPr>
          <w:spacing w:val="-6"/>
          <w:sz w:val="20"/>
        </w:rPr>
        <w:t> </w:t>
      </w:r>
      <w:r>
        <w:rPr>
          <w:sz w:val="20"/>
        </w:rPr>
        <w:t>perjuicio del Sr. Guevara Díaz. Sin embargo, considero que hay algunos factores adicionales que refuerzan la obviedad de la violación del derecho al trabajo de la</w:t>
      </w:r>
      <w:r>
        <w:rPr>
          <w:spacing w:val="-33"/>
          <w:sz w:val="20"/>
        </w:rPr>
        <w:t> </w:t>
      </w:r>
      <w:r>
        <w:rPr>
          <w:sz w:val="20"/>
        </w:rPr>
        <w:t>víctima.</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En primer lugar, las actividades laborales de la víctima se realizaban en un puesto estatal, lo que nos sitúa ante una cuestión de ejercicio cívico y plantea la cuestión de la necesaria e imprescindible inclusión de los grupos vulnerables en la vida pública. Históricamente, las personas con discapacidad se han enfrentado a limitaciones en su participación en la polis, en un proceso que avanza hacia su invisibilización, como ya se destacó en un pasaje anterior de este</w:t>
      </w:r>
      <w:r>
        <w:rPr>
          <w:spacing w:val="-30"/>
          <w:sz w:val="20"/>
        </w:rPr>
        <w:t> </w:t>
      </w:r>
      <w:r>
        <w:rPr>
          <w:sz w:val="20"/>
        </w:rPr>
        <w:t>voto.</w:t>
      </w:r>
    </w:p>
    <w:p>
      <w:pPr>
        <w:pStyle w:val="BodyText"/>
        <w:spacing w:before="9"/>
        <w:rPr>
          <w:sz w:val="19"/>
        </w:rPr>
      </w:pPr>
    </w:p>
    <w:p>
      <w:pPr>
        <w:pStyle w:val="ListParagraph"/>
        <w:numPr>
          <w:ilvl w:val="0"/>
          <w:numId w:val="18"/>
        </w:numPr>
        <w:tabs>
          <w:tab w:pos="830" w:val="left" w:leader="none"/>
        </w:tabs>
        <w:spacing w:line="240" w:lineRule="auto" w:before="0" w:after="0"/>
        <w:ind w:left="121" w:right="118" w:firstLine="0"/>
        <w:jc w:val="both"/>
        <w:rPr>
          <w:sz w:val="20"/>
        </w:rPr>
      </w:pPr>
      <w:r>
        <w:rPr>
          <w:sz w:val="20"/>
        </w:rPr>
        <w:t>Por lo tanto, el deber del Estado en este sentido no se limita a garantizar la isonomía formal, sino que implica un compromiso efectivo de garantizar la igualdad de</w:t>
      </w:r>
      <w:r>
        <w:rPr>
          <w:spacing w:val="-6"/>
          <w:sz w:val="20"/>
        </w:rPr>
        <w:t> </w:t>
      </w:r>
      <w:r>
        <w:rPr>
          <w:sz w:val="20"/>
        </w:rPr>
        <w:t>dichas</w:t>
      </w:r>
      <w:r>
        <w:rPr>
          <w:spacing w:val="-7"/>
          <w:sz w:val="20"/>
        </w:rPr>
        <w:t> </w:t>
      </w:r>
      <w:r>
        <w:rPr>
          <w:sz w:val="20"/>
        </w:rPr>
        <w:t>personas</w:t>
      </w:r>
      <w:r>
        <w:rPr>
          <w:spacing w:val="-7"/>
          <w:sz w:val="20"/>
        </w:rPr>
        <w:t> </w:t>
      </w:r>
      <w:r>
        <w:rPr>
          <w:sz w:val="20"/>
        </w:rPr>
        <w:t>desde</w:t>
      </w:r>
      <w:r>
        <w:rPr>
          <w:spacing w:val="-6"/>
          <w:sz w:val="20"/>
        </w:rPr>
        <w:t> </w:t>
      </w:r>
      <w:r>
        <w:rPr>
          <w:sz w:val="20"/>
        </w:rPr>
        <w:t>una</w:t>
      </w:r>
      <w:r>
        <w:rPr>
          <w:spacing w:val="-6"/>
          <w:sz w:val="20"/>
        </w:rPr>
        <w:t> </w:t>
      </w:r>
      <w:r>
        <w:rPr>
          <w:sz w:val="20"/>
        </w:rPr>
        <w:t>perspectiva</w:t>
      </w:r>
      <w:r>
        <w:rPr>
          <w:spacing w:val="-7"/>
          <w:sz w:val="20"/>
        </w:rPr>
        <w:t> </w:t>
      </w:r>
      <w:r>
        <w:rPr>
          <w:sz w:val="20"/>
        </w:rPr>
        <w:t>de</w:t>
      </w:r>
      <w:r>
        <w:rPr>
          <w:spacing w:val="-6"/>
          <w:sz w:val="20"/>
        </w:rPr>
        <w:t> </w:t>
      </w:r>
      <w:r>
        <w:rPr>
          <w:sz w:val="20"/>
        </w:rPr>
        <w:t>isocracía,</w:t>
      </w:r>
      <w:r>
        <w:rPr>
          <w:spacing w:val="-6"/>
          <w:sz w:val="20"/>
        </w:rPr>
        <w:t> </w:t>
      </w:r>
      <w:r>
        <w:rPr>
          <w:sz w:val="20"/>
        </w:rPr>
        <w:t>es</w:t>
      </w:r>
      <w:r>
        <w:rPr>
          <w:spacing w:val="-7"/>
          <w:sz w:val="20"/>
        </w:rPr>
        <w:t> </w:t>
      </w:r>
      <w:r>
        <w:rPr>
          <w:sz w:val="20"/>
        </w:rPr>
        <w:t>decir,</w:t>
      </w:r>
      <w:r>
        <w:rPr>
          <w:spacing w:val="-8"/>
          <w:sz w:val="20"/>
        </w:rPr>
        <w:t> </w:t>
      </w:r>
      <w:r>
        <w:rPr>
          <w:sz w:val="20"/>
        </w:rPr>
        <w:t>el</w:t>
      </w:r>
      <w:r>
        <w:rPr>
          <w:spacing w:val="-7"/>
          <w:sz w:val="20"/>
        </w:rPr>
        <w:t> </w:t>
      </w:r>
      <w:r>
        <w:rPr>
          <w:sz w:val="20"/>
        </w:rPr>
        <w:t>derecho</w:t>
      </w:r>
      <w:r>
        <w:rPr>
          <w:spacing w:val="-7"/>
          <w:sz w:val="20"/>
        </w:rPr>
        <w:t> </w:t>
      </w:r>
      <w:r>
        <w:rPr>
          <w:sz w:val="20"/>
        </w:rPr>
        <w:t>de</w:t>
      </w:r>
      <w:r>
        <w:rPr>
          <w:spacing w:val="-6"/>
          <w:sz w:val="20"/>
        </w:rPr>
        <w:t> </w:t>
      </w:r>
      <w:r>
        <w:rPr>
          <w:sz w:val="20"/>
        </w:rPr>
        <w:t>todos a participar en la gestión de los asuntos públicos, lo que incluye el acceso a las funciones en los organismos</w:t>
      </w:r>
      <w:r>
        <w:rPr>
          <w:spacing w:val="-13"/>
          <w:sz w:val="20"/>
        </w:rPr>
        <w:t> </w:t>
      </w:r>
      <w:r>
        <w:rPr>
          <w:sz w:val="20"/>
        </w:rPr>
        <w:t>públicos.</w:t>
      </w:r>
    </w:p>
    <w:p>
      <w:pPr>
        <w:pStyle w:val="BodyText"/>
        <w:spacing w:before="7"/>
        <w:rPr>
          <w:sz w:val="19"/>
        </w:rPr>
      </w:pPr>
    </w:p>
    <w:p>
      <w:pPr>
        <w:pStyle w:val="ListParagraph"/>
        <w:numPr>
          <w:ilvl w:val="0"/>
          <w:numId w:val="18"/>
        </w:numPr>
        <w:tabs>
          <w:tab w:pos="829" w:val="left" w:leader="none"/>
        </w:tabs>
        <w:spacing w:line="240" w:lineRule="auto" w:before="1" w:after="0"/>
        <w:ind w:left="120" w:right="116" w:firstLine="1"/>
        <w:jc w:val="both"/>
        <w:rPr>
          <w:sz w:val="20"/>
        </w:rPr>
      </w:pPr>
      <w:r>
        <w:rPr>
          <w:sz w:val="20"/>
        </w:rPr>
        <w:t>La Convención Americana de Derechos Humanos, consciente de su importancia, ha autonomizado este derecho en el artículo 23, como una especie de derecho especial, ya sea al ejercicio de cargos políticos o al ejercicio de profesiones relacionadas con la función pública. Lo ha designado con el nombre genérico de derecho a participar en el gobierno, garantizando a los ciudadanos de los Estados Parte</w:t>
      </w:r>
      <w:r>
        <w:rPr>
          <w:spacing w:val="-6"/>
          <w:sz w:val="20"/>
        </w:rPr>
        <w:t> </w:t>
      </w:r>
      <w:r>
        <w:rPr>
          <w:sz w:val="20"/>
        </w:rPr>
        <w:t>el</w:t>
      </w:r>
      <w:r>
        <w:rPr>
          <w:spacing w:val="-5"/>
          <w:sz w:val="20"/>
        </w:rPr>
        <w:t> </w:t>
      </w:r>
      <w:r>
        <w:rPr>
          <w:sz w:val="20"/>
        </w:rPr>
        <w:t>acceso,</w:t>
      </w:r>
      <w:r>
        <w:rPr>
          <w:spacing w:val="-6"/>
          <w:sz w:val="20"/>
        </w:rPr>
        <w:t> </w:t>
      </w:r>
      <w:r>
        <w:rPr>
          <w:sz w:val="20"/>
        </w:rPr>
        <w:t>en</w:t>
      </w:r>
      <w:r>
        <w:rPr>
          <w:spacing w:val="-5"/>
          <w:sz w:val="20"/>
        </w:rPr>
        <w:t> </w:t>
      </w:r>
      <w:r>
        <w:rPr>
          <w:sz w:val="20"/>
        </w:rPr>
        <w:t>condiciones</w:t>
      </w:r>
      <w:r>
        <w:rPr>
          <w:spacing w:val="-7"/>
          <w:sz w:val="20"/>
        </w:rPr>
        <w:t> </w:t>
      </w:r>
      <w:r>
        <w:rPr>
          <w:sz w:val="20"/>
        </w:rPr>
        <w:t>generales</w:t>
      </w:r>
      <w:r>
        <w:rPr>
          <w:spacing w:val="-7"/>
          <w:sz w:val="20"/>
        </w:rPr>
        <w:t> </w:t>
      </w:r>
      <w:r>
        <w:rPr>
          <w:sz w:val="20"/>
        </w:rPr>
        <w:t>de</w:t>
      </w:r>
      <w:r>
        <w:rPr>
          <w:spacing w:val="-6"/>
          <w:sz w:val="20"/>
        </w:rPr>
        <w:t> </w:t>
      </w:r>
      <w:r>
        <w:rPr>
          <w:sz w:val="20"/>
        </w:rPr>
        <w:t>igualdad,</w:t>
      </w:r>
      <w:r>
        <w:rPr>
          <w:spacing w:val="-6"/>
          <w:sz w:val="20"/>
        </w:rPr>
        <w:t> </w:t>
      </w:r>
      <w:r>
        <w:rPr>
          <w:sz w:val="20"/>
        </w:rPr>
        <w:t>a</w:t>
      </w:r>
      <w:r>
        <w:rPr>
          <w:spacing w:val="-6"/>
          <w:sz w:val="20"/>
        </w:rPr>
        <w:t> </w:t>
      </w:r>
      <w:r>
        <w:rPr>
          <w:sz w:val="20"/>
        </w:rPr>
        <w:t>las</w:t>
      </w:r>
      <w:r>
        <w:rPr>
          <w:spacing w:val="-6"/>
          <w:sz w:val="20"/>
        </w:rPr>
        <w:t> </w:t>
      </w:r>
      <w:r>
        <w:rPr>
          <w:sz w:val="20"/>
        </w:rPr>
        <w:t>funciones</w:t>
      </w:r>
      <w:r>
        <w:rPr>
          <w:spacing w:val="-6"/>
          <w:sz w:val="20"/>
        </w:rPr>
        <w:t> </w:t>
      </w:r>
      <w:r>
        <w:rPr>
          <w:sz w:val="20"/>
        </w:rPr>
        <w:t>públicas</w:t>
      </w:r>
      <w:r>
        <w:rPr>
          <w:spacing w:val="-6"/>
          <w:sz w:val="20"/>
        </w:rPr>
        <w:t> </w:t>
      </w:r>
      <w:r>
        <w:rPr>
          <w:sz w:val="20"/>
        </w:rPr>
        <w:t>de</w:t>
      </w:r>
      <w:r>
        <w:rPr>
          <w:spacing w:val="-5"/>
          <w:sz w:val="20"/>
        </w:rPr>
        <w:t> </w:t>
      </w:r>
      <w:r>
        <w:rPr>
          <w:sz w:val="20"/>
        </w:rPr>
        <w:t>su país.</w:t>
      </w:r>
    </w:p>
    <w:p>
      <w:pPr>
        <w:pStyle w:val="BodyText"/>
        <w:spacing w:before="8"/>
        <w:rPr>
          <w:sz w:val="19"/>
        </w:rPr>
      </w:pPr>
    </w:p>
    <w:p>
      <w:pPr>
        <w:pStyle w:val="ListParagraph"/>
        <w:numPr>
          <w:ilvl w:val="0"/>
          <w:numId w:val="18"/>
        </w:numPr>
        <w:tabs>
          <w:tab w:pos="829" w:val="left" w:leader="none"/>
        </w:tabs>
        <w:spacing w:line="240" w:lineRule="auto" w:before="0" w:after="0"/>
        <w:ind w:left="120" w:right="117" w:firstLine="0"/>
        <w:jc w:val="both"/>
        <w:rPr>
          <w:sz w:val="20"/>
        </w:rPr>
      </w:pPr>
      <w:r>
        <w:rPr>
          <w:sz w:val="20"/>
        </w:rPr>
        <w:t>Este derecho cívico le fue negado al Sr. Guevara, quien se vio disminuido en sus facultades como ciudadano por el mero hecho de ser discapacitado, aunque sus derechos políticos quedaron</w:t>
      </w:r>
      <w:r>
        <w:rPr>
          <w:spacing w:val="-15"/>
          <w:sz w:val="20"/>
        </w:rPr>
        <w:t> </w:t>
      </w:r>
      <w:r>
        <w:rPr>
          <w:sz w:val="20"/>
        </w:rPr>
        <w:t>intactos.</w:t>
      </w:r>
    </w:p>
    <w:p>
      <w:pPr>
        <w:pStyle w:val="BodyText"/>
        <w:spacing w:before="7"/>
        <w:rPr>
          <w:sz w:val="19"/>
        </w:rPr>
      </w:pPr>
    </w:p>
    <w:p>
      <w:pPr>
        <w:pStyle w:val="ListParagraph"/>
        <w:numPr>
          <w:ilvl w:val="0"/>
          <w:numId w:val="18"/>
        </w:numPr>
        <w:tabs>
          <w:tab w:pos="829" w:val="left" w:leader="none"/>
        </w:tabs>
        <w:spacing w:line="240" w:lineRule="auto" w:before="1" w:after="0"/>
        <w:ind w:left="120" w:right="117" w:firstLine="0"/>
        <w:jc w:val="both"/>
        <w:rPr>
          <w:sz w:val="20"/>
        </w:rPr>
      </w:pPr>
      <w:r>
        <w:rPr>
          <w:sz w:val="20"/>
        </w:rPr>
        <w:t>Como señala la Organización Mundial de la Salud, la consecución de las perspectivas de desarrollo requiere la emancipación de las personas con discapacidad, eliminando los obstáculos (barreras) que les impiden participar en la comunidad, lo que incluye la posibilidad de ejercer un trabajo</w:t>
      </w:r>
      <w:r>
        <w:rPr>
          <w:spacing w:val="-20"/>
          <w:sz w:val="20"/>
        </w:rPr>
        <w:t> </w:t>
      </w:r>
      <w:r>
        <w:rPr>
          <w:sz w:val="20"/>
        </w:rPr>
        <w:t>digno</w:t>
      </w:r>
      <w:hyperlink w:history="true" w:anchor="_bookmark283">
        <w:r>
          <w:rPr>
            <w:position w:val="7"/>
            <w:sz w:val="13"/>
          </w:rPr>
          <w:t>76</w:t>
        </w:r>
      </w:hyperlink>
      <w:r>
        <w:rPr>
          <w:sz w:val="20"/>
        </w:rPr>
        <w:t>.</w:t>
      </w:r>
    </w:p>
    <w:p>
      <w:pPr>
        <w:pStyle w:val="BodyText"/>
        <w:spacing w:before="6"/>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Siendo así, el Estado, como espacio público por excelencia para la realización de la ciudadanía, tiene deberes reforzados para garantizar el lugar de inserción de estas personas e impedir cualquier atentado contra esta</w:t>
      </w:r>
      <w:r>
        <w:rPr>
          <w:spacing w:val="-26"/>
          <w:sz w:val="20"/>
        </w:rPr>
        <w:t> </w:t>
      </w:r>
      <w:r>
        <w:rPr>
          <w:sz w:val="20"/>
        </w:rPr>
        <w:t>garantía.</w:t>
      </w:r>
    </w:p>
    <w:p>
      <w:pPr>
        <w:pStyle w:val="BodyText"/>
        <w:spacing w:before="7"/>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Ahora bien, si esta Corte, en el caso </w:t>
      </w:r>
      <w:r>
        <w:rPr>
          <w:i/>
          <w:sz w:val="20"/>
        </w:rPr>
        <w:t>Guachalá Chimbo vs. Ecuador</w:t>
      </w:r>
      <w:r>
        <w:rPr>
          <w:sz w:val="20"/>
        </w:rPr>
        <w:t>, ya reconoció que los Estados están obligados a actuar para evitar que terceros mantengan o favorezcan situaciones discriminatorias en relación con las personas discapacitadas</w:t>
      </w:r>
      <w:hyperlink w:history="true" w:anchor="_bookmark284">
        <w:r>
          <w:rPr>
            <w:position w:val="7"/>
            <w:sz w:val="13"/>
          </w:rPr>
          <w:t>77</w:t>
        </w:r>
      </w:hyperlink>
      <w:r>
        <w:rPr>
          <w:sz w:val="20"/>
        </w:rPr>
        <w:t>, esta obligación es aún más tangible cuando el propio Estado es el empleador, como en el presente caso, ya que en esta circunstancia, como se ha dicho, lo que está en juego es la dimensión vertical del derecho (frente a las autoridades del Estado signatario de la Convención). No hay lugar para ninguna defensa</w:t>
      </w:r>
      <w:r>
        <w:rPr>
          <w:spacing w:val="-19"/>
          <w:sz w:val="20"/>
        </w:rPr>
        <w:t> </w:t>
      </w:r>
      <w:r>
        <w:rPr>
          <w:sz w:val="20"/>
        </w:rPr>
        <w:t>fundada</w:t>
      </w:r>
      <w:r>
        <w:rPr>
          <w:spacing w:val="-19"/>
          <w:sz w:val="20"/>
        </w:rPr>
        <w:t> </w:t>
      </w:r>
      <w:r>
        <w:rPr>
          <w:sz w:val="20"/>
        </w:rPr>
        <w:t>en</w:t>
      </w:r>
      <w:r>
        <w:rPr>
          <w:spacing w:val="-20"/>
          <w:sz w:val="20"/>
        </w:rPr>
        <w:t> </w:t>
      </w:r>
      <w:r>
        <w:rPr>
          <w:sz w:val="20"/>
        </w:rPr>
        <w:t>la</w:t>
      </w:r>
      <w:r>
        <w:rPr>
          <w:spacing w:val="-19"/>
          <w:sz w:val="20"/>
        </w:rPr>
        <w:t> </w:t>
      </w:r>
      <w:r>
        <w:rPr>
          <w:sz w:val="20"/>
        </w:rPr>
        <w:t>autonomía</w:t>
      </w:r>
      <w:r>
        <w:rPr>
          <w:spacing w:val="-19"/>
          <w:sz w:val="20"/>
        </w:rPr>
        <w:t> </w:t>
      </w:r>
      <w:r>
        <w:rPr>
          <w:sz w:val="20"/>
        </w:rPr>
        <w:t>de</w:t>
      </w:r>
      <w:r>
        <w:rPr>
          <w:spacing w:val="-18"/>
          <w:sz w:val="20"/>
        </w:rPr>
        <w:t> </w:t>
      </w:r>
      <w:r>
        <w:rPr>
          <w:sz w:val="20"/>
        </w:rPr>
        <w:t>la</w:t>
      </w:r>
      <w:r>
        <w:rPr>
          <w:spacing w:val="-19"/>
          <w:sz w:val="20"/>
        </w:rPr>
        <w:t> </w:t>
      </w:r>
      <w:r>
        <w:rPr>
          <w:sz w:val="20"/>
        </w:rPr>
        <w:t>voluntad</w:t>
      </w:r>
      <w:r>
        <w:rPr>
          <w:spacing w:val="-19"/>
          <w:sz w:val="20"/>
        </w:rPr>
        <w:t> </w:t>
      </w:r>
      <w:r>
        <w:rPr>
          <w:sz w:val="20"/>
        </w:rPr>
        <w:t>del</w:t>
      </w:r>
      <w:r>
        <w:rPr>
          <w:spacing w:val="-20"/>
          <w:sz w:val="20"/>
        </w:rPr>
        <w:t> </w:t>
      </w:r>
      <w:r>
        <w:rPr>
          <w:sz w:val="20"/>
        </w:rPr>
        <w:t>Estado,</w:t>
      </w:r>
      <w:r>
        <w:rPr>
          <w:spacing w:val="-18"/>
          <w:sz w:val="20"/>
        </w:rPr>
        <w:t> </w:t>
      </w:r>
      <w:r>
        <w:rPr>
          <w:sz w:val="20"/>
        </w:rPr>
        <w:t>en</w:t>
      </w:r>
      <w:r>
        <w:rPr>
          <w:spacing w:val="-18"/>
          <w:sz w:val="20"/>
        </w:rPr>
        <w:t> </w:t>
      </w:r>
      <w:r>
        <w:rPr>
          <w:sz w:val="20"/>
        </w:rPr>
        <w:t>este</w:t>
      </w:r>
      <w:r>
        <w:rPr>
          <w:spacing w:val="-18"/>
          <w:sz w:val="20"/>
        </w:rPr>
        <w:t> </w:t>
      </w:r>
      <w:r>
        <w:rPr>
          <w:sz w:val="20"/>
        </w:rPr>
        <w:t>ámbito</w:t>
      </w:r>
      <w:r>
        <w:rPr>
          <w:spacing w:val="-19"/>
          <w:sz w:val="20"/>
        </w:rPr>
        <w:t> </w:t>
      </w:r>
      <w:r>
        <w:rPr>
          <w:sz w:val="20"/>
        </w:rPr>
        <w:t>publicista.</w:t>
      </w:r>
    </w:p>
    <w:p>
      <w:pPr>
        <w:pStyle w:val="BodyText"/>
        <w:spacing w:before="6"/>
        <w:rPr>
          <w:sz w:val="28"/>
        </w:rPr>
      </w:pPr>
      <w:r>
        <w:rPr/>
        <w:pict>
          <v:line style="position:absolute;mso-position-horizontal-relative:page;mso-position-vertical-relative:paragraph;z-index:2512;mso-wrap-distance-left:0;mso-wrap-distance-right:0" from="85.080002pt,19.565794pt" to="229.080002pt,19.565794pt" stroked="true" strokeweight=".599pt" strokecolor="#000000">
            <v:stroke dashstyle="solid"/>
            <w10:wrap type="topAndBottom"/>
          </v:line>
        </w:pict>
      </w:r>
    </w:p>
    <w:p>
      <w:pPr>
        <w:tabs>
          <w:tab w:pos="829" w:val="left" w:leader="none"/>
        </w:tabs>
        <w:spacing w:before="67"/>
        <w:ind w:left="121" w:right="0" w:firstLine="0"/>
        <w:jc w:val="left"/>
        <w:rPr>
          <w:sz w:val="16"/>
        </w:rPr>
      </w:pPr>
      <w:bookmarkStart w:name="_bookmark282" w:id="383"/>
      <w:bookmarkEnd w:id="383"/>
      <w:r>
        <w:rPr/>
      </w:r>
      <w:r>
        <w:rPr>
          <w:position w:val="6"/>
          <w:sz w:val="10"/>
        </w:rPr>
        <w:t>75</w:t>
        <w:tab/>
      </w:r>
      <w:r>
        <w:rPr>
          <w:i/>
          <w:sz w:val="16"/>
        </w:rPr>
        <w:t>Cfr</w:t>
      </w:r>
      <w:r>
        <w:rPr>
          <w:sz w:val="16"/>
        </w:rPr>
        <w:t>. El párrafo 80 de la sentencia,</w:t>
      </w:r>
      <w:r>
        <w:rPr>
          <w:spacing w:val="-18"/>
          <w:sz w:val="16"/>
        </w:rPr>
        <w:t> </w:t>
      </w:r>
      <w:r>
        <w:rPr>
          <w:sz w:val="16"/>
        </w:rPr>
        <w:t>comentado.</w:t>
      </w:r>
    </w:p>
    <w:p>
      <w:pPr>
        <w:tabs>
          <w:tab w:pos="829" w:val="left" w:leader="none"/>
        </w:tabs>
        <w:spacing w:before="120"/>
        <w:ind w:left="121" w:right="0" w:firstLine="0"/>
        <w:jc w:val="left"/>
        <w:rPr>
          <w:sz w:val="16"/>
        </w:rPr>
      </w:pPr>
      <w:bookmarkStart w:name="_bookmark283" w:id="384"/>
      <w:bookmarkEnd w:id="384"/>
      <w:r>
        <w:rPr/>
      </w:r>
      <w:r>
        <w:rPr>
          <w:position w:val="6"/>
          <w:sz w:val="10"/>
        </w:rPr>
        <w:t>76</w:t>
        <w:tab/>
      </w:r>
      <w:r>
        <w:rPr>
          <w:i/>
          <w:sz w:val="16"/>
        </w:rPr>
        <w:t>Cfr</w:t>
      </w:r>
      <w:r>
        <w:rPr>
          <w:sz w:val="16"/>
        </w:rPr>
        <w:t>. OMS, Informe Mundial sobre la Discapacidad, 2011, p.</w:t>
      </w:r>
      <w:r>
        <w:rPr>
          <w:spacing w:val="-24"/>
          <w:sz w:val="16"/>
        </w:rPr>
        <w:t> </w:t>
      </w:r>
      <w:r>
        <w:rPr>
          <w:sz w:val="16"/>
        </w:rPr>
        <w:t>5.</w:t>
      </w:r>
    </w:p>
    <w:p>
      <w:pPr>
        <w:tabs>
          <w:tab w:pos="829" w:val="left" w:leader="none"/>
        </w:tabs>
        <w:spacing w:before="120"/>
        <w:ind w:left="121" w:right="120" w:firstLine="0"/>
        <w:jc w:val="left"/>
        <w:rPr>
          <w:sz w:val="16"/>
        </w:rPr>
      </w:pPr>
      <w:bookmarkStart w:name="_bookmark284" w:id="385"/>
      <w:bookmarkEnd w:id="385"/>
      <w:r>
        <w:rPr/>
      </w:r>
      <w:r>
        <w:rPr>
          <w:position w:val="6"/>
          <w:sz w:val="10"/>
        </w:rPr>
        <w:t>77</w:t>
        <w:tab/>
      </w:r>
      <w:r>
        <w:rPr>
          <w:i/>
          <w:sz w:val="16"/>
        </w:rPr>
        <w:t>Cfr</w:t>
      </w:r>
      <w:r>
        <w:rPr>
          <w:sz w:val="16"/>
        </w:rPr>
        <w:t>. </w:t>
      </w:r>
      <w:r>
        <w:rPr>
          <w:i/>
          <w:sz w:val="16"/>
        </w:rPr>
        <w:t>Caso Guachalá Chimbo y otros vs. Ecuador. Fondo, Reparaciones y Costas</w:t>
      </w:r>
      <w:r>
        <w:rPr>
          <w:sz w:val="16"/>
        </w:rPr>
        <w:t>. Sentencia</w:t>
      </w:r>
      <w:r>
        <w:rPr>
          <w:spacing w:val="5"/>
          <w:sz w:val="16"/>
        </w:rPr>
        <w:t> </w:t>
      </w:r>
      <w:r>
        <w:rPr>
          <w:sz w:val="16"/>
        </w:rPr>
        <w:t>de 26</w:t>
      </w:r>
      <w:r>
        <w:rPr>
          <w:w w:val="99"/>
          <w:sz w:val="16"/>
        </w:rPr>
        <w:t> </w:t>
      </w:r>
      <w:r>
        <w:rPr>
          <w:sz w:val="16"/>
        </w:rPr>
        <w:t>de marzo de 2021. Serie C No. 423, párr.</w:t>
      </w:r>
      <w:r>
        <w:rPr>
          <w:spacing w:val="-17"/>
          <w:sz w:val="16"/>
        </w:rPr>
        <w:t> </w:t>
      </w:r>
      <w:r>
        <w:rPr>
          <w:sz w:val="16"/>
        </w:rPr>
        <w:t>80.</w:t>
      </w:r>
    </w:p>
    <w:p>
      <w:pPr>
        <w:spacing w:after="0"/>
        <w:jc w:val="left"/>
        <w:rPr>
          <w:sz w:val="16"/>
        </w:rPr>
        <w:sectPr>
          <w:pgSz w:w="11910" w:h="16840"/>
          <w:pgMar w:header="0" w:footer="946" w:top="1320" w:bottom="1140" w:left="1580" w:right="1580"/>
        </w:sectPr>
      </w:pPr>
    </w:p>
    <w:p>
      <w:pPr>
        <w:pStyle w:val="ListParagraph"/>
        <w:numPr>
          <w:ilvl w:val="0"/>
          <w:numId w:val="18"/>
        </w:numPr>
        <w:tabs>
          <w:tab w:pos="830" w:val="left" w:leader="none"/>
        </w:tabs>
        <w:spacing w:line="240" w:lineRule="auto" w:before="78" w:after="0"/>
        <w:ind w:left="121" w:right="117" w:firstLine="0"/>
        <w:jc w:val="both"/>
        <w:rPr>
          <w:sz w:val="20"/>
        </w:rPr>
      </w:pPr>
      <w:r>
        <w:rPr>
          <w:sz w:val="20"/>
        </w:rPr>
        <w:t>Además, tal y como se recoge en la Carta de la OEA, uno de los aspectos del derecho al trabajo es que el desempeño de una actividad laboral “confiere dignidad a</w:t>
      </w:r>
      <w:r>
        <w:rPr>
          <w:spacing w:val="-17"/>
          <w:sz w:val="20"/>
        </w:rPr>
        <w:t> </w:t>
      </w:r>
      <w:r>
        <w:rPr>
          <w:sz w:val="20"/>
        </w:rPr>
        <w:t>quienes</w:t>
      </w:r>
      <w:r>
        <w:rPr>
          <w:spacing w:val="-18"/>
          <w:sz w:val="20"/>
        </w:rPr>
        <w:t> </w:t>
      </w:r>
      <w:r>
        <w:rPr>
          <w:sz w:val="20"/>
        </w:rPr>
        <w:t>la</w:t>
      </w:r>
      <w:r>
        <w:rPr>
          <w:spacing w:val="-18"/>
          <w:sz w:val="20"/>
        </w:rPr>
        <w:t> </w:t>
      </w:r>
      <w:r>
        <w:rPr>
          <w:sz w:val="20"/>
        </w:rPr>
        <w:t>realizan”.</w:t>
      </w:r>
      <w:r>
        <w:rPr>
          <w:spacing w:val="-17"/>
          <w:sz w:val="20"/>
        </w:rPr>
        <w:t> </w:t>
      </w:r>
      <w:r>
        <w:rPr>
          <w:sz w:val="20"/>
        </w:rPr>
        <w:t>En</w:t>
      </w:r>
      <w:r>
        <w:rPr>
          <w:spacing w:val="-17"/>
          <w:sz w:val="20"/>
        </w:rPr>
        <w:t> </w:t>
      </w:r>
      <w:r>
        <w:rPr>
          <w:sz w:val="20"/>
        </w:rPr>
        <w:t>el</w:t>
      </w:r>
      <w:r>
        <w:rPr>
          <w:spacing w:val="-17"/>
          <w:sz w:val="20"/>
        </w:rPr>
        <w:t> </w:t>
      </w:r>
      <w:r>
        <w:rPr>
          <w:sz w:val="20"/>
        </w:rPr>
        <w:t>caso</w:t>
      </w:r>
      <w:r>
        <w:rPr>
          <w:spacing w:val="-18"/>
          <w:sz w:val="20"/>
        </w:rPr>
        <w:t> </w:t>
      </w:r>
      <w:r>
        <w:rPr>
          <w:sz w:val="20"/>
        </w:rPr>
        <w:t>de</w:t>
      </w:r>
      <w:r>
        <w:rPr>
          <w:spacing w:val="-17"/>
          <w:sz w:val="20"/>
        </w:rPr>
        <w:t> </w:t>
      </w:r>
      <w:r>
        <w:rPr>
          <w:sz w:val="20"/>
        </w:rPr>
        <w:t>las</w:t>
      </w:r>
      <w:r>
        <w:rPr>
          <w:spacing w:val="-16"/>
          <w:sz w:val="20"/>
        </w:rPr>
        <w:t> </w:t>
      </w:r>
      <w:r>
        <w:rPr>
          <w:sz w:val="20"/>
        </w:rPr>
        <w:t>personas</w:t>
      </w:r>
      <w:r>
        <w:rPr>
          <w:spacing w:val="-16"/>
          <w:sz w:val="20"/>
        </w:rPr>
        <w:t> </w:t>
      </w:r>
      <w:r>
        <w:rPr>
          <w:sz w:val="20"/>
        </w:rPr>
        <w:t>con</w:t>
      </w:r>
      <w:r>
        <w:rPr>
          <w:spacing w:val="-17"/>
          <w:sz w:val="20"/>
        </w:rPr>
        <w:t> </w:t>
      </w:r>
      <w:r>
        <w:rPr>
          <w:sz w:val="20"/>
        </w:rPr>
        <w:t>discapacidad,</w:t>
      </w:r>
      <w:r>
        <w:rPr>
          <w:spacing w:val="-17"/>
          <w:sz w:val="20"/>
        </w:rPr>
        <w:t> </w:t>
      </w:r>
      <w:r>
        <w:rPr>
          <w:sz w:val="20"/>
        </w:rPr>
        <w:t>dados</w:t>
      </w:r>
      <w:r>
        <w:rPr>
          <w:spacing w:val="-16"/>
          <w:sz w:val="20"/>
        </w:rPr>
        <w:t> </w:t>
      </w:r>
      <w:r>
        <w:rPr>
          <w:sz w:val="20"/>
        </w:rPr>
        <w:t>los</w:t>
      </w:r>
      <w:r>
        <w:rPr>
          <w:spacing w:val="-18"/>
          <w:sz w:val="20"/>
        </w:rPr>
        <w:t> </w:t>
      </w:r>
      <w:r>
        <w:rPr>
          <w:sz w:val="20"/>
        </w:rPr>
        <w:t>desafíos para su inserción y afirmación en la vida pública, este aspecto se vuelve aún más relevante, por lo que cualquier negación de acceso o permanencia en un puesto de trabajo tiene el poder de causar efectos aún más graves en la esfera emocional y psicológica del individuo. A este respecto, recuerdo la declaración del hermano del Sr.</w:t>
      </w:r>
      <w:r>
        <w:rPr>
          <w:spacing w:val="-6"/>
          <w:sz w:val="20"/>
        </w:rPr>
        <w:t> </w:t>
      </w:r>
      <w:r>
        <w:rPr>
          <w:sz w:val="20"/>
        </w:rPr>
        <w:t>Guevara</w:t>
      </w:r>
      <w:r>
        <w:rPr>
          <w:spacing w:val="-7"/>
          <w:sz w:val="20"/>
        </w:rPr>
        <w:t> </w:t>
      </w:r>
      <w:r>
        <w:rPr>
          <w:sz w:val="20"/>
        </w:rPr>
        <w:t>Díaz</w:t>
      </w:r>
      <w:r>
        <w:rPr>
          <w:spacing w:val="-5"/>
          <w:sz w:val="20"/>
        </w:rPr>
        <w:t> </w:t>
      </w:r>
      <w:r>
        <w:rPr>
          <w:sz w:val="20"/>
        </w:rPr>
        <w:t>a</w:t>
      </w:r>
      <w:r>
        <w:rPr>
          <w:spacing w:val="-7"/>
          <w:sz w:val="20"/>
        </w:rPr>
        <w:t> </w:t>
      </w:r>
      <w:r>
        <w:rPr>
          <w:sz w:val="20"/>
        </w:rPr>
        <w:t>la</w:t>
      </w:r>
      <w:r>
        <w:rPr>
          <w:spacing w:val="-7"/>
          <w:sz w:val="20"/>
        </w:rPr>
        <w:t> </w:t>
      </w:r>
      <w:r>
        <w:rPr>
          <w:sz w:val="20"/>
        </w:rPr>
        <w:t>que</w:t>
      </w:r>
      <w:r>
        <w:rPr>
          <w:spacing w:val="-6"/>
          <w:sz w:val="20"/>
        </w:rPr>
        <w:t> </w:t>
      </w:r>
      <w:r>
        <w:rPr>
          <w:sz w:val="20"/>
        </w:rPr>
        <w:t>me</w:t>
      </w:r>
      <w:r>
        <w:rPr>
          <w:spacing w:val="-6"/>
          <w:sz w:val="20"/>
        </w:rPr>
        <w:t> </w:t>
      </w:r>
      <w:r>
        <w:rPr>
          <w:sz w:val="20"/>
        </w:rPr>
        <w:t>referí</w:t>
      </w:r>
      <w:r>
        <w:rPr>
          <w:spacing w:val="-6"/>
          <w:sz w:val="20"/>
        </w:rPr>
        <w:t> </w:t>
      </w:r>
      <w:r>
        <w:rPr>
          <w:sz w:val="20"/>
        </w:rPr>
        <w:t>anteriormente,</w:t>
      </w:r>
      <w:r>
        <w:rPr>
          <w:spacing w:val="-6"/>
          <w:sz w:val="20"/>
        </w:rPr>
        <w:t> </w:t>
      </w:r>
      <w:r>
        <w:rPr>
          <w:sz w:val="20"/>
        </w:rPr>
        <w:t>en</w:t>
      </w:r>
      <w:r>
        <w:rPr>
          <w:spacing w:val="-6"/>
          <w:sz w:val="20"/>
        </w:rPr>
        <w:t> </w:t>
      </w:r>
      <w:r>
        <w:rPr>
          <w:sz w:val="20"/>
        </w:rPr>
        <w:t>la</w:t>
      </w:r>
      <w:r>
        <w:rPr>
          <w:spacing w:val="-6"/>
          <w:sz w:val="20"/>
        </w:rPr>
        <w:t> </w:t>
      </w:r>
      <w:r>
        <w:rPr>
          <w:sz w:val="20"/>
        </w:rPr>
        <w:t>que</w:t>
      </w:r>
      <w:r>
        <w:rPr>
          <w:spacing w:val="-6"/>
          <w:sz w:val="20"/>
        </w:rPr>
        <w:t> </w:t>
      </w:r>
      <w:r>
        <w:rPr>
          <w:sz w:val="20"/>
        </w:rPr>
        <w:t>relataba</w:t>
      </w:r>
      <w:r>
        <w:rPr>
          <w:spacing w:val="-8"/>
          <w:sz w:val="20"/>
        </w:rPr>
        <w:t> </w:t>
      </w:r>
      <w:r>
        <w:rPr>
          <w:sz w:val="20"/>
        </w:rPr>
        <w:t>con</w:t>
      </w:r>
      <w:r>
        <w:rPr>
          <w:spacing w:val="-5"/>
          <w:sz w:val="20"/>
        </w:rPr>
        <w:t> </w:t>
      </w:r>
      <w:r>
        <w:rPr>
          <w:sz w:val="20"/>
        </w:rPr>
        <w:t>detalle</w:t>
      </w:r>
      <w:r>
        <w:rPr>
          <w:spacing w:val="-5"/>
          <w:sz w:val="20"/>
        </w:rPr>
        <w:t> </w:t>
      </w:r>
      <w:r>
        <w:rPr>
          <w:sz w:val="20"/>
        </w:rPr>
        <w:t>las graves afectaciones que sufrió la víctima tras ser despedida del Ministerio de Hacienda.</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Otro aspecto del caso </w:t>
      </w:r>
      <w:r>
        <w:rPr>
          <w:i/>
          <w:sz w:val="20"/>
        </w:rPr>
        <w:t>sub judice </w:t>
      </w:r>
      <w:r>
        <w:rPr>
          <w:sz w:val="20"/>
        </w:rPr>
        <w:t>que debe subrayarse es que contribuye a ilustrar la falacia de la tesis de la distinción, en términos de dependencia de los costos,</w:t>
      </w:r>
      <w:r>
        <w:rPr>
          <w:spacing w:val="-16"/>
          <w:sz w:val="20"/>
        </w:rPr>
        <w:t> </w:t>
      </w:r>
      <w:r>
        <w:rPr>
          <w:sz w:val="20"/>
        </w:rPr>
        <w:t>entre</w:t>
      </w:r>
      <w:r>
        <w:rPr>
          <w:spacing w:val="-16"/>
          <w:sz w:val="20"/>
        </w:rPr>
        <w:t> </w:t>
      </w:r>
      <w:r>
        <w:rPr>
          <w:sz w:val="20"/>
        </w:rPr>
        <w:t>los</w:t>
      </w:r>
      <w:r>
        <w:rPr>
          <w:spacing w:val="-15"/>
          <w:sz w:val="20"/>
        </w:rPr>
        <w:t> </w:t>
      </w:r>
      <w:r>
        <w:rPr>
          <w:sz w:val="20"/>
        </w:rPr>
        <w:t>derechos</w:t>
      </w:r>
      <w:r>
        <w:rPr>
          <w:spacing w:val="-15"/>
          <w:sz w:val="20"/>
        </w:rPr>
        <w:t> </w:t>
      </w:r>
      <w:r>
        <w:rPr>
          <w:sz w:val="20"/>
        </w:rPr>
        <w:t>civiles</w:t>
      </w:r>
      <w:r>
        <w:rPr>
          <w:spacing w:val="-16"/>
          <w:sz w:val="20"/>
        </w:rPr>
        <w:t> </w:t>
      </w:r>
      <w:r>
        <w:rPr>
          <w:sz w:val="20"/>
        </w:rPr>
        <w:t>y</w:t>
      </w:r>
      <w:r>
        <w:rPr>
          <w:spacing w:val="-16"/>
          <w:sz w:val="20"/>
        </w:rPr>
        <w:t> </w:t>
      </w:r>
      <w:r>
        <w:rPr>
          <w:sz w:val="20"/>
        </w:rPr>
        <w:t>políticos,</w:t>
      </w:r>
      <w:r>
        <w:rPr>
          <w:spacing w:val="-15"/>
          <w:sz w:val="20"/>
        </w:rPr>
        <w:t> </w:t>
      </w:r>
      <w:r>
        <w:rPr>
          <w:sz w:val="20"/>
        </w:rPr>
        <w:t>por</w:t>
      </w:r>
      <w:r>
        <w:rPr>
          <w:spacing w:val="-16"/>
          <w:sz w:val="20"/>
        </w:rPr>
        <w:t> </w:t>
      </w:r>
      <w:r>
        <w:rPr>
          <w:sz w:val="20"/>
        </w:rPr>
        <w:t>un</w:t>
      </w:r>
      <w:r>
        <w:rPr>
          <w:spacing w:val="-15"/>
          <w:sz w:val="20"/>
        </w:rPr>
        <w:t> </w:t>
      </w:r>
      <w:r>
        <w:rPr>
          <w:sz w:val="20"/>
        </w:rPr>
        <w:t>lado,</w:t>
      </w:r>
      <w:r>
        <w:rPr>
          <w:spacing w:val="-16"/>
          <w:sz w:val="20"/>
        </w:rPr>
        <w:t> </w:t>
      </w:r>
      <w:r>
        <w:rPr>
          <w:sz w:val="20"/>
        </w:rPr>
        <w:t>y</w:t>
      </w:r>
      <w:r>
        <w:rPr>
          <w:spacing w:val="-16"/>
          <w:sz w:val="20"/>
        </w:rPr>
        <w:t> </w:t>
      </w:r>
      <w:r>
        <w:rPr>
          <w:sz w:val="20"/>
        </w:rPr>
        <w:t>los</w:t>
      </w:r>
      <w:r>
        <w:rPr>
          <w:spacing w:val="-15"/>
          <w:sz w:val="20"/>
        </w:rPr>
        <w:t> </w:t>
      </w:r>
      <w:r>
        <w:rPr>
          <w:sz w:val="20"/>
        </w:rPr>
        <w:t>DESCA,</w:t>
      </w:r>
      <w:r>
        <w:rPr>
          <w:spacing w:val="-17"/>
          <w:sz w:val="20"/>
        </w:rPr>
        <w:t> </w:t>
      </w:r>
      <w:r>
        <w:rPr>
          <w:sz w:val="20"/>
        </w:rPr>
        <w:t>por</w:t>
      </w:r>
      <w:r>
        <w:rPr>
          <w:spacing w:val="-16"/>
          <w:sz w:val="20"/>
        </w:rPr>
        <w:t> </w:t>
      </w:r>
      <w:r>
        <w:rPr>
          <w:sz w:val="20"/>
        </w:rPr>
        <w:t>otro,</w:t>
      </w:r>
      <w:r>
        <w:rPr>
          <w:spacing w:val="-16"/>
          <w:sz w:val="20"/>
        </w:rPr>
        <w:t> </w:t>
      </w:r>
      <w:r>
        <w:rPr>
          <w:sz w:val="20"/>
        </w:rPr>
        <w:t>sobre la</w:t>
      </w:r>
      <w:r>
        <w:rPr>
          <w:spacing w:val="-17"/>
          <w:sz w:val="20"/>
        </w:rPr>
        <w:t> </w:t>
      </w:r>
      <w:r>
        <w:rPr>
          <w:sz w:val="20"/>
        </w:rPr>
        <w:t>base</w:t>
      </w:r>
      <w:r>
        <w:rPr>
          <w:spacing w:val="-17"/>
          <w:sz w:val="20"/>
        </w:rPr>
        <w:t> </w:t>
      </w:r>
      <w:r>
        <w:rPr>
          <w:sz w:val="20"/>
        </w:rPr>
        <w:t>de</w:t>
      </w:r>
      <w:r>
        <w:rPr>
          <w:spacing w:val="-16"/>
          <w:sz w:val="20"/>
        </w:rPr>
        <w:t> </w:t>
      </w:r>
      <w:r>
        <w:rPr>
          <w:sz w:val="20"/>
        </w:rPr>
        <w:t>una</w:t>
      </w:r>
      <w:r>
        <w:rPr>
          <w:spacing w:val="-17"/>
          <w:sz w:val="20"/>
        </w:rPr>
        <w:t> </w:t>
      </w:r>
      <w:r>
        <w:rPr>
          <w:sz w:val="20"/>
        </w:rPr>
        <w:t>supuesta</w:t>
      </w:r>
      <w:r>
        <w:rPr>
          <w:spacing w:val="-18"/>
          <w:sz w:val="20"/>
        </w:rPr>
        <w:t> </w:t>
      </w:r>
      <w:r>
        <w:rPr>
          <w:sz w:val="20"/>
        </w:rPr>
        <w:t>dimensión</w:t>
      </w:r>
      <w:r>
        <w:rPr>
          <w:spacing w:val="-17"/>
          <w:sz w:val="20"/>
        </w:rPr>
        <w:t> </w:t>
      </w:r>
      <w:r>
        <w:rPr>
          <w:sz w:val="20"/>
        </w:rPr>
        <w:t>negativa</w:t>
      </w:r>
      <w:r>
        <w:rPr>
          <w:spacing w:val="-18"/>
          <w:sz w:val="20"/>
        </w:rPr>
        <w:t> </w:t>
      </w:r>
      <w:r>
        <w:rPr>
          <w:sz w:val="20"/>
        </w:rPr>
        <w:t>gratuita</w:t>
      </w:r>
      <w:r>
        <w:rPr>
          <w:spacing w:val="-18"/>
          <w:sz w:val="20"/>
        </w:rPr>
        <w:t> </w:t>
      </w:r>
      <w:r>
        <w:rPr>
          <w:sz w:val="20"/>
        </w:rPr>
        <w:t>de</w:t>
      </w:r>
      <w:r>
        <w:rPr>
          <w:spacing w:val="-17"/>
          <w:sz w:val="20"/>
        </w:rPr>
        <w:t> </w:t>
      </w:r>
      <w:r>
        <w:rPr>
          <w:sz w:val="20"/>
        </w:rPr>
        <w:t>los</w:t>
      </w:r>
      <w:r>
        <w:rPr>
          <w:spacing w:val="-17"/>
          <w:sz w:val="20"/>
        </w:rPr>
        <w:t> </w:t>
      </w:r>
      <w:r>
        <w:rPr>
          <w:sz w:val="20"/>
        </w:rPr>
        <w:t>primeros</w:t>
      </w:r>
      <w:r>
        <w:rPr>
          <w:spacing w:val="-18"/>
          <w:sz w:val="20"/>
        </w:rPr>
        <w:t> </w:t>
      </w:r>
      <w:r>
        <w:rPr>
          <w:sz w:val="20"/>
        </w:rPr>
        <w:t>y</w:t>
      </w:r>
      <w:r>
        <w:rPr>
          <w:spacing w:val="-17"/>
          <w:sz w:val="20"/>
        </w:rPr>
        <w:t> </w:t>
      </w:r>
      <w:r>
        <w:rPr>
          <w:sz w:val="20"/>
        </w:rPr>
        <w:t>una</w:t>
      </w:r>
      <w:r>
        <w:rPr>
          <w:spacing w:val="-17"/>
          <w:sz w:val="20"/>
        </w:rPr>
        <w:t> </w:t>
      </w:r>
      <w:r>
        <w:rPr>
          <w:sz w:val="20"/>
        </w:rPr>
        <w:t>dimensión positiva costosa de los</w:t>
      </w:r>
      <w:r>
        <w:rPr>
          <w:spacing w:val="-13"/>
          <w:sz w:val="20"/>
        </w:rPr>
        <w:t> </w:t>
      </w:r>
      <w:r>
        <w:rPr>
          <w:sz w:val="20"/>
        </w:rPr>
        <w:t>segundos.</w:t>
      </w:r>
    </w:p>
    <w:p>
      <w:pPr>
        <w:pStyle w:val="BodyText"/>
        <w:spacing w:before="8"/>
        <w:rPr>
          <w:sz w:val="19"/>
        </w:rPr>
      </w:pPr>
    </w:p>
    <w:p>
      <w:pPr>
        <w:pStyle w:val="ListParagraph"/>
        <w:numPr>
          <w:ilvl w:val="0"/>
          <w:numId w:val="18"/>
        </w:numPr>
        <w:tabs>
          <w:tab w:pos="829" w:val="left" w:leader="none"/>
        </w:tabs>
        <w:spacing w:line="240" w:lineRule="auto" w:before="0" w:after="0"/>
        <w:ind w:left="121" w:right="119" w:firstLine="0"/>
        <w:jc w:val="both"/>
        <w:rPr>
          <w:sz w:val="20"/>
        </w:rPr>
      </w:pPr>
      <w:r>
        <w:rPr>
          <w:sz w:val="20"/>
        </w:rPr>
        <w:t>Es que, como ya afirmé, todo derecho humano - calificando DESCA o no - implica costos a cargo del Estado e incluye, en algún grado, el mantenimiento de instituciones y burocracias permanentes para que llegue a ser efectivo. Todos ellos dependen, como mínimo, de la vigilancia y supervisión de las instituciones que implican gasto público, como el mantenimiento del Poder Judicial, la policía e instituciones como la defensoría pública para garantizar el acceso a la</w:t>
      </w:r>
      <w:r>
        <w:rPr>
          <w:spacing w:val="-28"/>
          <w:sz w:val="20"/>
        </w:rPr>
        <w:t> </w:t>
      </w:r>
      <w:r>
        <w:rPr>
          <w:sz w:val="20"/>
        </w:rPr>
        <w:t>justicia.</w:t>
      </w:r>
    </w:p>
    <w:p>
      <w:pPr>
        <w:pStyle w:val="BodyText"/>
        <w:spacing w:before="8"/>
        <w:rPr>
          <w:sz w:val="19"/>
        </w:rPr>
      </w:pPr>
    </w:p>
    <w:p>
      <w:pPr>
        <w:pStyle w:val="ListParagraph"/>
        <w:numPr>
          <w:ilvl w:val="0"/>
          <w:numId w:val="18"/>
        </w:numPr>
        <w:tabs>
          <w:tab w:pos="829" w:val="left" w:leader="none"/>
        </w:tabs>
        <w:spacing w:line="240" w:lineRule="auto" w:before="0" w:after="0"/>
        <w:ind w:left="120" w:right="117" w:firstLine="0"/>
        <w:jc w:val="both"/>
        <w:rPr>
          <w:sz w:val="20"/>
        </w:rPr>
      </w:pPr>
      <w:r>
        <w:rPr>
          <w:sz w:val="20"/>
        </w:rPr>
        <w:t>La</w:t>
      </w:r>
      <w:r>
        <w:rPr>
          <w:spacing w:val="-13"/>
          <w:sz w:val="20"/>
        </w:rPr>
        <w:t> </w:t>
      </w:r>
      <w:r>
        <w:rPr>
          <w:sz w:val="20"/>
        </w:rPr>
        <w:t>artificialidad</w:t>
      </w:r>
      <w:r>
        <w:rPr>
          <w:spacing w:val="-13"/>
          <w:sz w:val="20"/>
        </w:rPr>
        <w:t> </w:t>
      </w:r>
      <w:r>
        <w:rPr>
          <w:sz w:val="20"/>
        </w:rPr>
        <w:t>de</w:t>
      </w:r>
      <w:r>
        <w:rPr>
          <w:spacing w:val="-13"/>
          <w:sz w:val="20"/>
        </w:rPr>
        <w:t> </w:t>
      </w:r>
      <w:r>
        <w:rPr>
          <w:sz w:val="20"/>
        </w:rPr>
        <w:t>esta</w:t>
      </w:r>
      <w:r>
        <w:rPr>
          <w:spacing w:val="-14"/>
          <w:sz w:val="20"/>
        </w:rPr>
        <w:t> </w:t>
      </w:r>
      <w:r>
        <w:rPr>
          <w:sz w:val="20"/>
        </w:rPr>
        <w:t>distinción</w:t>
      </w:r>
      <w:r>
        <w:rPr>
          <w:spacing w:val="-14"/>
          <w:sz w:val="20"/>
        </w:rPr>
        <w:t> </w:t>
      </w:r>
      <w:r>
        <w:rPr>
          <w:sz w:val="20"/>
        </w:rPr>
        <w:t>-</w:t>
      </w:r>
      <w:r>
        <w:rPr>
          <w:spacing w:val="-14"/>
          <w:sz w:val="20"/>
        </w:rPr>
        <w:t> </w:t>
      </w:r>
      <w:r>
        <w:rPr>
          <w:sz w:val="20"/>
        </w:rPr>
        <w:t>que</w:t>
      </w:r>
      <w:r>
        <w:rPr>
          <w:spacing w:val="-15"/>
          <w:sz w:val="20"/>
        </w:rPr>
        <w:t> </w:t>
      </w:r>
      <w:r>
        <w:rPr>
          <w:sz w:val="20"/>
        </w:rPr>
        <w:t>está</w:t>
      </w:r>
      <w:r>
        <w:rPr>
          <w:spacing w:val="-16"/>
          <w:sz w:val="20"/>
        </w:rPr>
        <w:t> </w:t>
      </w:r>
      <w:r>
        <w:rPr>
          <w:sz w:val="20"/>
        </w:rPr>
        <w:t>en</w:t>
      </w:r>
      <w:r>
        <w:rPr>
          <w:spacing w:val="-15"/>
          <w:sz w:val="20"/>
        </w:rPr>
        <w:t> </w:t>
      </w:r>
      <w:r>
        <w:rPr>
          <w:sz w:val="20"/>
        </w:rPr>
        <w:t>la</w:t>
      </w:r>
      <w:r>
        <w:rPr>
          <w:spacing w:val="-13"/>
          <w:sz w:val="20"/>
        </w:rPr>
        <w:t> </w:t>
      </w:r>
      <w:r>
        <w:rPr>
          <w:sz w:val="20"/>
        </w:rPr>
        <w:t>base</w:t>
      </w:r>
      <w:r>
        <w:rPr>
          <w:spacing w:val="-13"/>
          <w:sz w:val="20"/>
        </w:rPr>
        <w:t> </w:t>
      </w:r>
      <w:r>
        <w:rPr>
          <w:sz w:val="20"/>
        </w:rPr>
        <w:t>de</w:t>
      </w:r>
      <w:r>
        <w:rPr>
          <w:spacing w:val="-13"/>
          <w:sz w:val="20"/>
        </w:rPr>
        <w:t> </w:t>
      </w:r>
      <w:r>
        <w:rPr>
          <w:sz w:val="20"/>
        </w:rPr>
        <w:t>las</w:t>
      </w:r>
      <w:r>
        <w:rPr>
          <w:spacing w:val="-13"/>
          <w:sz w:val="20"/>
        </w:rPr>
        <w:t> </w:t>
      </w:r>
      <w:r>
        <w:rPr>
          <w:sz w:val="20"/>
        </w:rPr>
        <w:t>ideas</w:t>
      </w:r>
      <w:r>
        <w:rPr>
          <w:spacing w:val="-14"/>
          <w:sz w:val="20"/>
        </w:rPr>
        <w:t> </w:t>
      </w:r>
      <w:r>
        <w:rPr>
          <w:sz w:val="20"/>
        </w:rPr>
        <w:t>de</w:t>
      </w:r>
      <w:r>
        <w:rPr>
          <w:spacing w:val="-13"/>
          <w:sz w:val="20"/>
        </w:rPr>
        <w:t> </w:t>
      </w:r>
      <w:r>
        <w:rPr>
          <w:sz w:val="20"/>
        </w:rPr>
        <w:t>quienes sostienen que los derechos sociales son meros programas de acción, sin supuesta eficacia ni justiciabilidad inmediata - fue abordada con magistral claridad por los profesores</w:t>
      </w:r>
      <w:r>
        <w:rPr>
          <w:spacing w:val="-10"/>
          <w:sz w:val="20"/>
        </w:rPr>
        <w:t> </w:t>
      </w:r>
      <w:r>
        <w:rPr>
          <w:sz w:val="20"/>
        </w:rPr>
        <w:t>Cass</w:t>
      </w:r>
      <w:r>
        <w:rPr>
          <w:spacing w:val="-9"/>
          <w:sz w:val="20"/>
        </w:rPr>
        <w:t> </w:t>
      </w:r>
      <w:r>
        <w:rPr>
          <w:sz w:val="20"/>
        </w:rPr>
        <w:t>Sunstein</w:t>
      </w:r>
      <w:r>
        <w:rPr>
          <w:spacing w:val="-9"/>
          <w:sz w:val="20"/>
        </w:rPr>
        <w:t> </w:t>
      </w:r>
      <w:r>
        <w:rPr>
          <w:sz w:val="20"/>
        </w:rPr>
        <w:t>y</w:t>
      </w:r>
      <w:r>
        <w:rPr>
          <w:spacing w:val="-10"/>
          <w:sz w:val="20"/>
        </w:rPr>
        <w:t> </w:t>
      </w:r>
      <w:r>
        <w:rPr>
          <w:sz w:val="20"/>
        </w:rPr>
        <w:t>Stephen</w:t>
      </w:r>
      <w:r>
        <w:rPr>
          <w:spacing w:val="-9"/>
          <w:sz w:val="20"/>
        </w:rPr>
        <w:t> </w:t>
      </w:r>
      <w:r>
        <w:rPr>
          <w:sz w:val="20"/>
        </w:rPr>
        <w:t>Holmes,</w:t>
      </w:r>
      <w:r>
        <w:rPr>
          <w:spacing w:val="-9"/>
          <w:sz w:val="20"/>
        </w:rPr>
        <w:t> </w:t>
      </w:r>
      <w:r>
        <w:rPr>
          <w:sz w:val="20"/>
        </w:rPr>
        <w:t>quienes</w:t>
      </w:r>
      <w:r>
        <w:rPr>
          <w:spacing w:val="-9"/>
          <w:sz w:val="20"/>
        </w:rPr>
        <w:t> </w:t>
      </w:r>
      <w:r>
        <w:rPr>
          <w:sz w:val="20"/>
        </w:rPr>
        <w:t>destacaron</w:t>
      </w:r>
      <w:r>
        <w:rPr>
          <w:spacing w:val="-9"/>
          <w:sz w:val="20"/>
        </w:rPr>
        <w:t> </w:t>
      </w:r>
      <w:r>
        <w:rPr>
          <w:sz w:val="20"/>
        </w:rPr>
        <w:t>hace</w:t>
      </w:r>
      <w:r>
        <w:rPr>
          <w:spacing w:val="-10"/>
          <w:sz w:val="20"/>
        </w:rPr>
        <w:t> </w:t>
      </w:r>
      <w:r>
        <w:rPr>
          <w:sz w:val="20"/>
        </w:rPr>
        <w:t>más</w:t>
      </w:r>
      <w:r>
        <w:rPr>
          <w:spacing w:val="-9"/>
          <w:sz w:val="20"/>
        </w:rPr>
        <w:t> </w:t>
      </w:r>
      <w:r>
        <w:rPr>
          <w:sz w:val="20"/>
        </w:rPr>
        <w:t>de</w:t>
      </w:r>
      <w:r>
        <w:rPr>
          <w:spacing w:val="-10"/>
          <w:sz w:val="20"/>
        </w:rPr>
        <w:t> </w:t>
      </w:r>
      <w:r>
        <w:rPr>
          <w:sz w:val="20"/>
        </w:rPr>
        <w:t>veinte años, la innegable y omnipresente dependencia de los derechos (de cualquier naturaleza) del comportamiento activo del Estado y de la aportación de recursos fiscales para su</w:t>
      </w:r>
      <w:r>
        <w:rPr>
          <w:spacing w:val="-9"/>
          <w:sz w:val="20"/>
        </w:rPr>
        <w:t> </w:t>
      </w:r>
      <w:r>
        <w:rPr>
          <w:sz w:val="20"/>
        </w:rPr>
        <w:t>realización:</w:t>
      </w:r>
    </w:p>
    <w:p>
      <w:pPr>
        <w:pStyle w:val="BodyText"/>
        <w:spacing w:before="5"/>
        <w:rPr>
          <w:sz w:val="19"/>
        </w:rPr>
      </w:pPr>
    </w:p>
    <w:p>
      <w:pPr>
        <w:spacing w:before="0"/>
        <w:ind w:left="829" w:right="962" w:firstLine="0"/>
        <w:jc w:val="both"/>
        <w:rPr>
          <w:sz w:val="10"/>
        </w:rPr>
      </w:pPr>
      <w:r>
        <w:rPr>
          <w:sz w:val="16"/>
        </w:rPr>
        <w:t>“If rights were merely immunities from public interference, the highest virtue of government (so far as the exercise of rights was concerned) would be paralysis or disability.</w:t>
      </w:r>
      <w:r>
        <w:rPr>
          <w:spacing w:val="-6"/>
          <w:sz w:val="16"/>
        </w:rPr>
        <w:t> </w:t>
      </w:r>
      <w:r>
        <w:rPr>
          <w:sz w:val="16"/>
        </w:rPr>
        <w:t>Bua</w:t>
      </w:r>
      <w:r>
        <w:rPr>
          <w:spacing w:val="-6"/>
          <w:sz w:val="16"/>
        </w:rPr>
        <w:t> </w:t>
      </w:r>
      <w:r>
        <w:rPr>
          <w:sz w:val="16"/>
        </w:rPr>
        <w:t>a</w:t>
      </w:r>
      <w:r>
        <w:rPr>
          <w:spacing w:val="-6"/>
          <w:sz w:val="16"/>
        </w:rPr>
        <w:t> </w:t>
      </w:r>
      <w:r>
        <w:rPr>
          <w:sz w:val="16"/>
        </w:rPr>
        <w:t>disabled</w:t>
      </w:r>
      <w:r>
        <w:rPr>
          <w:spacing w:val="-6"/>
          <w:sz w:val="16"/>
        </w:rPr>
        <w:t> </w:t>
      </w:r>
      <w:r>
        <w:rPr>
          <w:sz w:val="16"/>
        </w:rPr>
        <w:t>state</w:t>
      </w:r>
      <w:r>
        <w:rPr>
          <w:spacing w:val="-6"/>
          <w:sz w:val="16"/>
        </w:rPr>
        <w:t> </w:t>
      </w:r>
      <w:r>
        <w:rPr>
          <w:sz w:val="16"/>
        </w:rPr>
        <w:t>cannot</w:t>
      </w:r>
      <w:r>
        <w:rPr>
          <w:spacing w:val="-6"/>
          <w:sz w:val="16"/>
        </w:rPr>
        <w:t> </w:t>
      </w:r>
      <w:r>
        <w:rPr>
          <w:sz w:val="16"/>
        </w:rPr>
        <w:t>protect</w:t>
      </w:r>
      <w:r>
        <w:rPr>
          <w:spacing w:val="-6"/>
          <w:sz w:val="16"/>
        </w:rPr>
        <w:t> </w:t>
      </w:r>
      <w:r>
        <w:rPr>
          <w:sz w:val="16"/>
        </w:rPr>
        <w:t>personal</w:t>
      </w:r>
      <w:r>
        <w:rPr>
          <w:spacing w:val="-5"/>
          <w:sz w:val="16"/>
        </w:rPr>
        <w:t> </w:t>
      </w:r>
      <w:r>
        <w:rPr>
          <w:sz w:val="16"/>
        </w:rPr>
        <w:t>liberties,</w:t>
      </w:r>
      <w:r>
        <w:rPr>
          <w:spacing w:val="-5"/>
          <w:sz w:val="16"/>
        </w:rPr>
        <w:t> </w:t>
      </w:r>
      <w:r>
        <w:rPr>
          <w:sz w:val="16"/>
        </w:rPr>
        <w:t>even</w:t>
      </w:r>
      <w:r>
        <w:rPr>
          <w:spacing w:val="-6"/>
          <w:sz w:val="16"/>
        </w:rPr>
        <w:t> </w:t>
      </w:r>
      <w:r>
        <w:rPr>
          <w:sz w:val="16"/>
        </w:rPr>
        <w:t>those</w:t>
      </w:r>
      <w:r>
        <w:rPr>
          <w:spacing w:val="-6"/>
          <w:sz w:val="16"/>
        </w:rPr>
        <w:t> </w:t>
      </w:r>
      <w:r>
        <w:rPr>
          <w:sz w:val="16"/>
        </w:rPr>
        <w:t>that</w:t>
      </w:r>
      <w:r>
        <w:rPr>
          <w:spacing w:val="-6"/>
          <w:sz w:val="16"/>
        </w:rPr>
        <w:t> </w:t>
      </w:r>
      <w:r>
        <w:rPr>
          <w:sz w:val="16"/>
        </w:rPr>
        <w:t>seem wholy</w:t>
      </w:r>
      <w:r>
        <w:rPr>
          <w:spacing w:val="-5"/>
          <w:sz w:val="16"/>
        </w:rPr>
        <w:t> </w:t>
      </w:r>
      <w:r>
        <w:rPr>
          <w:sz w:val="16"/>
        </w:rPr>
        <w:t>“negative”,</w:t>
      </w:r>
      <w:r>
        <w:rPr>
          <w:spacing w:val="-6"/>
          <w:sz w:val="16"/>
        </w:rPr>
        <w:t> </w:t>
      </w:r>
      <w:r>
        <w:rPr>
          <w:sz w:val="16"/>
        </w:rPr>
        <w:t>such</w:t>
      </w:r>
      <w:r>
        <w:rPr>
          <w:spacing w:val="-6"/>
          <w:sz w:val="16"/>
        </w:rPr>
        <w:t> </w:t>
      </w:r>
      <w:r>
        <w:rPr>
          <w:sz w:val="16"/>
        </w:rPr>
        <w:t>as</w:t>
      </w:r>
      <w:r>
        <w:rPr>
          <w:spacing w:val="-6"/>
          <w:sz w:val="16"/>
        </w:rPr>
        <w:t> </w:t>
      </w:r>
      <w:r>
        <w:rPr>
          <w:sz w:val="16"/>
        </w:rPr>
        <w:t>the</w:t>
      </w:r>
      <w:r>
        <w:rPr>
          <w:spacing w:val="-5"/>
          <w:sz w:val="16"/>
        </w:rPr>
        <w:t> </w:t>
      </w:r>
      <w:r>
        <w:rPr>
          <w:sz w:val="16"/>
        </w:rPr>
        <w:t>right</w:t>
      </w:r>
      <w:r>
        <w:rPr>
          <w:spacing w:val="-6"/>
          <w:sz w:val="16"/>
        </w:rPr>
        <w:t> </w:t>
      </w:r>
      <w:r>
        <w:rPr>
          <w:sz w:val="16"/>
        </w:rPr>
        <w:t>against</w:t>
      </w:r>
      <w:r>
        <w:rPr>
          <w:spacing w:val="-6"/>
          <w:sz w:val="16"/>
        </w:rPr>
        <w:t> </w:t>
      </w:r>
      <w:r>
        <w:rPr>
          <w:sz w:val="16"/>
        </w:rPr>
        <w:t>being</w:t>
      </w:r>
      <w:r>
        <w:rPr>
          <w:spacing w:val="-6"/>
          <w:sz w:val="16"/>
        </w:rPr>
        <w:t> </w:t>
      </w:r>
      <w:r>
        <w:rPr>
          <w:sz w:val="16"/>
        </w:rPr>
        <w:t>tortured</w:t>
      </w:r>
      <w:r>
        <w:rPr>
          <w:spacing w:val="-6"/>
          <w:sz w:val="16"/>
        </w:rPr>
        <w:t> </w:t>
      </w:r>
      <w:r>
        <w:rPr>
          <w:sz w:val="16"/>
        </w:rPr>
        <w:t>by</w:t>
      </w:r>
      <w:r>
        <w:rPr>
          <w:spacing w:val="-5"/>
          <w:sz w:val="16"/>
        </w:rPr>
        <w:t> </w:t>
      </w:r>
      <w:r>
        <w:rPr>
          <w:sz w:val="16"/>
        </w:rPr>
        <w:t>police</w:t>
      </w:r>
      <w:r>
        <w:rPr>
          <w:spacing w:val="-6"/>
          <w:sz w:val="16"/>
        </w:rPr>
        <w:t> </w:t>
      </w:r>
      <w:r>
        <w:rPr>
          <w:sz w:val="16"/>
        </w:rPr>
        <w:t>officers</w:t>
      </w:r>
      <w:r>
        <w:rPr>
          <w:spacing w:val="-6"/>
          <w:sz w:val="16"/>
        </w:rPr>
        <w:t> </w:t>
      </w:r>
      <w:r>
        <w:rPr>
          <w:sz w:val="16"/>
        </w:rPr>
        <w:t>and</w:t>
      </w:r>
      <w:r>
        <w:rPr>
          <w:spacing w:val="-6"/>
          <w:sz w:val="16"/>
        </w:rPr>
        <w:t> </w:t>
      </w:r>
      <w:r>
        <w:rPr>
          <w:sz w:val="16"/>
        </w:rPr>
        <w:t>prison guards. A state cannot arrange prompt visits to jail and prisons by taxpayer-salaried doctors, prepared to submit credible evidence at trial, cannot effectively protect the incarcerated against tortures and beatings. All rights are costly because all rights presuppose taxpayer funding or effective supervisory machinery for monitoring and enforcement”.</w:t>
      </w:r>
      <w:hyperlink w:history="true" w:anchor="_bookmark285">
        <w:r>
          <w:rPr>
            <w:position w:val="6"/>
            <w:sz w:val="10"/>
          </w:rPr>
          <w:t>78</w:t>
        </w:r>
      </w:hyperlink>
    </w:p>
    <w:p>
      <w:pPr>
        <w:pStyle w:val="BodyText"/>
        <w:spacing w:before="7"/>
        <w:rPr>
          <w:sz w:val="19"/>
        </w:rPr>
      </w:pPr>
    </w:p>
    <w:p>
      <w:pPr>
        <w:pStyle w:val="ListParagraph"/>
        <w:numPr>
          <w:ilvl w:val="0"/>
          <w:numId w:val="18"/>
        </w:numPr>
        <w:tabs>
          <w:tab w:pos="830" w:val="left" w:leader="none"/>
        </w:tabs>
        <w:spacing w:line="240" w:lineRule="auto" w:before="0" w:after="0"/>
        <w:ind w:left="121" w:right="118" w:firstLine="0"/>
        <w:jc w:val="both"/>
        <w:rPr>
          <w:sz w:val="20"/>
        </w:rPr>
      </w:pPr>
      <w:r>
        <w:rPr>
          <w:sz w:val="20"/>
        </w:rPr>
        <w:t>Naturalmente, cuando se trata de la perspectiva de prestación colectiva de cualquier</w:t>
      </w:r>
      <w:r>
        <w:rPr>
          <w:spacing w:val="-13"/>
          <w:sz w:val="20"/>
        </w:rPr>
        <w:t> </w:t>
      </w:r>
      <w:r>
        <w:rPr>
          <w:sz w:val="20"/>
        </w:rPr>
        <w:t>derecho,</w:t>
      </w:r>
      <w:r>
        <w:rPr>
          <w:spacing w:val="-13"/>
          <w:sz w:val="20"/>
        </w:rPr>
        <w:t> </w:t>
      </w:r>
      <w:r>
        <w:rPr>
          <w:sz w:val="20"/>
        </w:rPr>
        <w:t>su</w:t>
      </w:r>
      <w:r>
        <w:rPr>
          <w:spacing w:val="-14"/>
          <w:sz w:val="20"/>
        </w:rPr>
        <w:t> </w:t>
      </w:r>
      <w:r>
        <w:rPr>
          <w:sz w:val="20"/>
        </w:rPr>
        <w:t>aplicación</w:t>
      </w:r>
      <w:r>
        <w:rPr>
          <w:spacing w:val="-14"/>
          <w:sz w:val="20"/>
        </w:rPr>
        <w:t> </w:t>
      </w:r>
      <w:r>
        <w:rPr>
          <w:sz w:val="20"/>
        </w:rPr>
        <w:t>suele</w:t>
      </w:r>
      <w:r>
        <w:rPr>
          <w:spacing w:val="-12"/>
          <w:sz w:val="20"/>
        </w:rPr>
        <w:t> </w:t>
      </w:r>
      <w:r>
        <w:rPr>
          <w:sz w:val="20"/>
        </w:rPr>
        <w:t>ser</w:t>
      </w:r>
      <w:r>
        <w:rPr>
          <w:spacing w:val="-13"/>
          <w:sz w:val="20"/>
        </w:rPr>
        <w:t> </w:t>
      </w:r>
      <w:r>
        <w:rPr>
          <w:sz w:val="20"/>
        </w:rPr>
        <w:t>más</w:t>
      </w:r>
      <w:r>
        <w:rPr>
          <w:spacing w:val="-13"/>
          <w:sz w:val="20"/>
        </w:rPr>
        <w:t> </w:t>
      </w:r>
      <w:r>
        <w:rPr>
          <w:sz w:val="20"/>
        </w:rPr>
        <w:t>compleja,</w:t>
      </w:r>
      <w:r>
        <w:rPr>
          <w:spacing w:val="-12"/>
          <w:sz w:val="20"/>
        </w:rPr>
        <w:t> </w:t>
      </w:r>
      <w:r>
        <w:rPr>
          <w:sz w:val="20"/>
        </w:rPr>
        <w:t>ya</w:t>
      </w:r>
      <w:r>
        <w:rPr>
          <w:spacing w:val="-14"/>
          <w:sz w:val="20"/>
        </w:rPr>
        <w:t> </w:t>
      </w:r>
      <w:r>
        <w:rPr>
          <w:sz w:val="20"/>
        </w:rPr>
        <w:t>que</w:t>
      </w:r>
      <w:r>
        <w:rPr>
          <w:spacing w:val="-12"/>
          <w:sz w:val="20"/>
        </w:rPr>
        <w:t> </w:t>
      </w:r>
      <w:r>
        <w:rPr>
          <w:sz w:val="20"/>
        </w:rPr>
        <w:t>implica</w:t>
      </w:r>
      <w:r>
        <w:rPr>
          <w:spacing w:val="-14"/>
          <w:sz w:val="20"/>
        </w:rPr>
        <w:t> </w:t>
      </w:r>
      <w:r>
        <w:rPr>
          <w:sz w:val="20"/>
        </w:rPr>
        <w:t>la</w:t>
      </w:r>
      <w:r>
        <w:rPr>
          <w:spacing w:val="-13"/>
          <w:sz w:val="20"/>
        </w:rPr>
        <w:t> </w:t>
      </w:r>
      <w:r>
        <w:rPr>
          <w:sz w:val="20"/>
        </w:rPr>
        <w:t>asignación de recursos económicos que compiten entre sí en un Estado democrático, y el desarrollo de políticas públicas a medio y largo</w:t>
      </w:r>
      <w:r>
        <w:rPr>
          <w:spacing w:val="-23"/>
          <w:sz w:val="20"/>
        </w:rPr>
        <w:t> </w:t>
      </w:r>
      <w:r>
        <w:rPr>
          <w:sz w:val="20"/>
        </w:rPr>
        <w:t>plazo.</w:t>
      </w:r>
    </w:p>
    <w:p>
      <w:pPr>
        <w:pStyle w:val="BodyText"/>
        <w:spacing w:before="8"/>
        <w:rPr>
          <w:sz w:val="19"/>
        </w:rPr>
      </w:pPr>
    </w:p>
    <w:p>
      <w:pPr>
        <w:pStyle w:val="ListParagraph"/>
        <w:numPr>
          <w:ilvl w:val="0"/>
          <w:numId w:val="18"/>
        </w:numPr>
        <w:tabs>
          <w:tab w:pos="829" w:val="left" w:leader="none"/>
        </w:tabs>
        <w:spacing w:line="240" w:lineRule="auto" w:before="1" w:after="0"/>
        <w:ind w:left="121" w:right="116" w:firstLine="0"/>
        <w:jc w:val="both"/>
        <w:rPr>
          <w:sz w:val="20"/>
        </w:rPr>
      </w:pPr>
      <w:r>
        <w:rPr>
          <w:sz w:val="20"/>
        </w:rPr>
        <w:t>Sin</w:t>
      </w:r>
      <w:r>
        <w:rPr>
          <w:spacing w:val="-15"/>
          <w:sz w:val="20"/>
        </w:rPr>
        <w:t> </w:t>
      </w:r>
      <w:r>
        <w:rPr>
          <w:sz w:val="20"/>
        </w:rPr>
        <w:t>embargo,</w:t>
      </w:r>
      <w:r>
        <w:rPr>
          <w:spacing w:val="-15"/>
          <w:sz w:val="20"/>
        </w:rPr>
        <w:t> </w:t>
      </w:r>
      <w:r>
        <w:rPr>
          <w:sz w:val="20"/>
        </w:rPr>
        <w:t>en</w:t>
      </w:r>
      <w:r>
        <w:rPr>
          <w:spacing w:val="-16"/>
          <w:sz w:val="20"/>
        </w:rPr>
        <w:t> </w:t>
      </w:r>
      <w:r>
        <w:rPr>
          <w:sz w:val="20"/>
        </w:rPr>
        <w:t>el</w:t>
      </w:r>
      <w:r>
        <w:rPr>
          <w:spacing w:val="-15"/>
          <w:sz w:val="20"/>
        </w:rPr>
        <w:t> </w:t>
      </w:r>
      <w:r>
        <w:rPr>
          <w:sz w:val="20"/>
        </w:rPr>
        <w:t>simple</w:t>
      </w:r>
      <w:r>
        <w:rPr>
          <w:spacing w:val="-15"/>
          <w:sz w:val="20"/>
        </w:rPr>
        <w:t> </w:t>
      </w:r>
      <w:r>
        <w:rPr>
          <w:sz w:val="20"/>
        </w:rPr>
        <w:t>caso</w:t>
      </w:r>
      <w:r>
        <w:rPr>
          <w:spacing w:val="-16"/>
          <w:sz w:val="20"/>
        </w:rPr>
        <w:t> </w:t>
      </w:r>
      <w:r>
        <w:rPr>
          <w:sz w:val="20"/>
        </w:rPr>
        <w:t>individual</w:t>
      </w:r>
      <w:r>
        <w:rPr>
          <w:spacing w:val="-15"/>
          <w:sz w:val="20"/>
        </w:rPr>
        <w:t> </w:t>
      </w:r>
      <w:r>
        <w:rPr>
          <w:sz w:val="20"/>
        </w:rPr>
        <w:t>que</w:t>
      </w:r>
      <w:r>
        <w:rPr>
          <w:spacing w:val="-15"/>
          <w:sz w:val="20"/>
        </w:rPr>
        <w:t> </w:t>
      </w:r>
      <w:r>
        <w:rPr>
          <w:sz w:val="20"/>
        </w:rPr>
        <w:t>ahora</w:t>
      </w:r>
      <w:r>
        <w:rPr>
          <w:spacing w:val="-14"/>
          <w:sz w:val="20"/>
        </w:rPr>
        <w:t> </w:t>
      </w:r>
      <w:r>
        <w:rPr>
          <w:sz w:val="20"/>
        </w:rPr>
        <w:t>se</w:t>
      </w:r>
      <w:r>
        <w:rPr>
          <w:spacing w:val="-15"/>
          <w:sz w:val="20"/>
        </w:rPr>
        <w:t> </w:t>
      </w:r>
      <w:r>
        <w:rPr>
          <w:sz w:val="20"/>
        </w:rPr>
        <w:t>presenta</w:t>
      </w:r>
      <w:r>
        <w:rPr>
          <w:spacing w:val="-14"/>
          <w:sz w:val="20"/>
        </w:rPr>
        <w:t> </w:t>
      </w:r>
      <w:r>
        <w:rPr>
          <w:sz w:val="20"/>
        </w:rPr>
        <w:t>ante</w:t>
      </w:r>
      <w:r>
        <w:rPr>
          <w:spacing w:val="-15"/>
          <w:sz w:val="20"/>
        </w:rPr>
        <w:t> </w:t>
      </w:r>
      <w:r>
        <w:rPr>
          <w:sz w:val="20"/>
        </w:rPr>
        <w:t>la</w:t>
      </w:r>
      <w:r>
        <w:rPr>
          <w:spacing w:val="-16"/>
          <w:sz w:val="20"/>
        </w:rPr>
        <w:t> </w:t>
      </w:r>
      <w:r>
        <w:rPr>
          <w:sz w:val="20"/>
        </w:rPr>
        <w:t>Corte, el respeto del derecho al trabajo del Sr. Guevara Díaz por parte del Estado de Costa Rica no presuponía ninguna disposición positiva especialmente onerosa, sino que se trataba simplemente de abstenerse de interferir en una actividad laboral que ya estaba</w:t>
      </w:r>
      <w:r>
        <w:rPr>
          <w:spacing w:val="-18"/>
          <w:sz w:val="20"/>
        </w:rPr>
        <w:t> </w:t>
      </w:r>
      <w:r>
        <w:rPr>
          <w:sz w:val="20"/>
        </w:rPr>
        <w:t>siendo</w:t>
      </w:r>
      <w:r>
        <w:rPr>
          <w:spacing w:val="-17"/>
          <w:sz w:val="20"/>
        </w:rPr>
        <w:t> </w:t>
      </w:r>
      <w:r>
        <w:rPr>
          <w:sz w:val="20"/>
        </w:rPr>
        <w:t>realizada</w:t>
      </w:r>
      <w:r>
        <w:rPr>
          <w:spacing w:val="-18"/>
          <w:sz w:val="20"/>
        </w:rPr>
        <w:t> </w:t>
      </w:r>
      <w:r>
        <w:rPr>
          <w:sz w:val="20"/>
        </w:rPr>
        <w:t>por</w:t>
      </w:r>
      <w:r>
        <w:rPr>
          <w:spacing w:val="-17"/>
          <w:sz w:val="20"/>
        </w:rPr>
        <w:t> </w:t>
      </w:r>
      <w:r>
        <w:rPr>
          <w:sz w:val="20"/>
        </w:rPr>
        <w:t>la</w:t>
      </w:r>
      <w:r>
        <w:rPr>
          <w:spacing w:val="-17"/>
          <w:sz w:val="20"/>
        </w:rPr>
        <w:t> </w:t>
      </w:r>
      <w:r>
        <w:rPr>
          <w:sz w:val="20"/>
        </w:rPr>
        <w:t>víctima</w:t>
      </w:r>
      <w:r>
        <w:rPr>
          <w:spacing w:val="-17"/>
          <w:sz w:val="20"/>
        </w:rPr>
        <w:t> </w:t>
      </w:r>
      <w:r>
        <w:rPr>
          <w:sz w:val="20"/>
        </w:rPr>
        <w:t>de</w:t>
      </w:r>
      <w:r>
        <w:rPr>
          <w:spacing w:val="-17"/>
          <w:sz w:val="20"/>
        </w:rPr>
        <w:t> </w:t>
      </w:r>
      <w:r>
        <w:rPr>
          <w:sz w:val="20"/>
        </w:rPr>
        <w:t>forma</w:t>
      </w:r>
      <w:r>
        <w:rPr>
          <w:spacing w:val="-17"/>
          <w:sz w:val="20"/>
        </w:rPr>
        <w:t> </w:t>
      </w:r>
      <w:r>
        <w:rPr>
          <w:sz w:val="20"/>
        </w:rPr>
        <w:t>provisional</w:t>
      </w:r>
      <w:r>
        <w:rPr>
          <w:spacing w:val="-16"/>
          <w:sz w:val="20"/>
        </w:rPr>
        <w:t> </w:t>
      </w:r>
      <w:r>
        <w:rPr>
          <w:sz w:val="20"/>
        </w:rPr>
        <w:t>y</w:t>
      </w:r>
      <w:r>
        <w:rPr>
          <w:spacing w:val="-16"/>
          <w:sz w:val="20"/>
        </w:rPr>
        <w:t> </w:t>
      </w:r>
      <w:r>
        <w:rPr>
          <w:sz w:val="20"/>
        </w:rPr>
        <w:t>que</w:t>
      </w:r>
      <w:r>
        <w:rPr>
          <w:spacing w:val="-16"/>
          <w:sz w:val="20"/>
        </w:rPr>
        <w:t> </w:t>
      </w:r>
      <w:r>
        <w:rPr>
          <w:sz w:val="20"/>
        </w:rPr>
        <w:t>se</w:t>
      </w:r>
      <w:r>
        <w:rPr>
          <w:spacing w:val="-16"/>
          <w:sz w:val="20"/>
        </w:rPr>
        <w:t> </w:t>
      </w:r>
      <w:r>
        <w:rPr>
          <w:sz w:val="20"/>
        </w:rPr>
        <w:t>habría</w:t>
      </w:r>
      <w:r>
        <w:rPr>
          <w:spacing w:val="-17"/>
          <w:sz w:val="20"/>
        </w:rPr>
        <w:t> </w:t>
      </w:r>
      <w:r>
        <w:rPr>
          <w:sz w:val="20"/>
        </w:rPr>
        <w:t>convertido en permanente si se hubiera cumplido el resultado del concurso</w:t>
      </w:r>
      <w:r>
        <w:rPr>
          <w:spacing w:val="-26"/>
          <w:sz w:val="20"/>
        </w:rPr>
        <w:t> </w:t>
      </w:r>
      <w:r>
        <w:rPr>
          <w:sz w:val="20"/>
        </w:rPr>
        <w:t>público.</w:t>
      </w:r>
    </w:p>
    <w:p>
      <w:pPr>
        <w:pStyle w:val="BodyText"/>
        <w:spacing w:before="8"/>
        <w:rPr>
          <w:sz w:val="19"/>
        </w:rPr>
      </w:pPr>
    </w:p>
    <w:p>
      <w:pPr>
        <w:pStyle w:val="ListParagraph"/>
        <w:numPr>
          <w:ilvl w:val="0"/>
          <w:numId w:val="18"/>
        </w:numPr>
        <w:tabs>
          <w:tab w:pos="829" w:val="left" w:leader="none"/>
        </w:tabs>
        <w:spacing w:line="240" w:lineRule="auto" w:before="0" w:after="0"/>
        <w:ind w:left="121" w:right="117" w:firstLine="0"/>
        <w:jc w:val="both"/>
        <w:rPr>
          <w:sz w:val="20"/>
        </w:rPr>
      </w:pPr>
      <w:r>
        <w:rPr>
          <w:sz w:val="20"/>
        </w:rPr>
        <w:t>Al no seleccionar al Sr. Guevara Díaz y, en consecuencia, desvincularlo de su trabajo, el Estado ha afrontado el derecho al trabajo de la víctima en su</w:t>
      </w:r>
      <w:r>
        <w:rPr>
          <w:spacing w:val="-8"/>
          <w:sz w:val="20"/>
        </w:rPr>
        <w:t> </w:t>
      </w:r>
      <w:r>
        <w:rPr>
          <w:sz w:val="20"/>
        </w:rPr>
        <w:t>perspectiva</w:t>
      </w:r>
    </w:p>
    <w:p>
      <w:pPr>
        <w:pStyle w:val="BodyText"/>
        <w:rPr>
          <w:sz w:val="16"/>
        </w:rPr>
      </w:pPr>
      <w:r>
        <w:rPr/>
        <w:pict>
          <v:line style="position:absolute;mso-position-horizontal-relative:page;mso-position-vertical-relative:paragraph;z-index:2536;mso-wrap-distance-left:0;mso-wrap-distance-right:0" from="85.080002pt,11.997465pt" to="229.080002pt,11.997465pt" stroked="true" strokeweight=".6pt" strokecolor="#000000">
            <v:stroke dashstyle="solid"/>
            <w10:wrap type="topAndBottom"/>
          </v:line>
        </w:pict>
      </w:r>
    </w:p>
    <w:p>
      <w:pPr>
        <w:tabs>
          <w:tab w:pos="829" w:val="left" w:leader="none"/>
        </w:tabs>
        <w:spacing w:before="67"/>
        <w:ind w:left="121" w:right="120" w:firstLine="0"/>
        <w:jc w:val="left"/>
        <w:rPr>
          <w:sz w:val="16"/>
        </w:rPr>
      </w:pPr>
      <w:bookmarkStart w:name="_bookmark285" w:id="386"/>
      <w:bookmarkEnd w:id="386"/>
      <w:r>
        <w:rPr/>
      </w:r>
      <w:r>
        <w:rPr>
          <w:position w:val="6"/>
          <w:sz w:val="10"/>
        </w:rPr>
        <w:t>78</w:t>
        <w:tab/>
      </w:r>
      <w:r>
        <w:rPr>
          <w:sz w:val="16"/>
        </w:rPr>
        <w:t>SUNSTEIN, Cass; HOLMES, Stephen. The Cost of Rights. Why Liberty Depends on  </w:t>
      </w:r>
      <w:r>
        <w:rPr>
          <w:spacing w:val="51"/>
          <w:sz w:val="16"/>
        </w:rPr>
        <w:t> </w:t>
      </w:r>
      <w:r>
        <w:rPr>
          <w:sz w:val="16"/>
        </w:rPr>
        <w:t>Taxes.</w:t>
      </w:r>
      <w:r>
        <w:rPr>
          <w:spacing w:val="13"/>
          <w:sz w:val="16"/>
        </w:rPr>
        <w:t> </w:t>
      </w:r>
      <w:r>
        <w:rPr>
          <w:sz w:val="16"/>
        </w:rPr>
        <w:t>New</w:t>
      </w:r>
      <w:r>
        <w:rPr>
          <w:w w:val="99"/>
          <w:sz w:val="16"/>
        </w:rPr>
        <w:t> </w:t>
      </w:r>
      <w:r>
        <w:rPr>
          <w:sz w:val="16"/>
        </w:rPr>
        <w:t>York: W.W. Norton &amp; Company, 1999,</w:t>
      </w:r>
      <w:r>
        <w:rPr>
          <w:spacing w:val="-16"/>
          <w:sz w:val="16"/>
        </w:rPr>
        <w:t> </w:t>
      </w:r>
      <w:r>
        <w:rPr>
          <w:sz w:val="16"/>
        </w:rPr>
        <w:t>p.44.</w:t>
      </w:r>
    </w:p>
    <w:p>
      <w:pPr>
        <w:spacing w:after="0"/>
        <w:jc w:val="left"/>
        <w:rPr>
          <w:sz w:val="16"/>
        </w:rPr>
        <w:sectPr>
          <w:pgSz w:w="11910" w:h="16840"/>
          <w:pgMar w:header="0" w:footer="946" w:top="1320" w:bottom="1140" w:left="1580" w:right="1580"/>
        </w:sectPr>
      </w:pPr>
    </w:p>
    <w:p>
      <w:pPr>
        <w:pStyle w:val="BodyText"/>
        <w:spacing w:before="78"/>
        <w:ind w:left="121" w:right="118"/>
        <w:jc w:val="both"/>
      </w:pPr>
      <w:r>
        <w:rPr/>
        <w:t>más elemental, además de haber cercenado el derecho a la participación en el gobierno.</w:t>
      </w:r>
    </w:p>
    <w:p>
      <w:pPr>
        <w:pStyle w:val="BodyText"/>
        <w:spacing w:before="9"/>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Recuerdo</w:t>
      </w:r>
      <w:r>
        <w:rPr>
          <w:spacing w:val="-11"/>
          <w:sz w:val="20"/>
        </w:rPr>
        <w:t> </w:t>
      </w:r>
      <w:r>
        <w:rPr>
          <w:sz w:val="20"/>
        </w:rPr>
        <w:t>que,</w:t>
      </w:r>
      <w:r>
        <w:rPr>
          <w:spacing w:val="-10"/>
          <w:sz w:val="20"/>
        </w:rPr>
        <w:t> </w:t>
      </w:r>
      <w:r>
        <w:rPr>
          <w:sz w:val="20"/>
        </w:rPr>
        <w:t>de</w:t>
      </w:r>
      <w:r>
        <w:rPr>
          <w:spacing w:val="-10"/>
          <w:sz w:val="20"/>
        </w:rPr>
        <w:t> </w:t>
      </w:r>
      <w:r>
        <w:rPr>
          <w:sz w:val="20"/>
        </w:rPr>
        <w:t>acuerdo</w:t>
      </w:r>
      <w:r>
        <w:rPr>
          <w:spacing w:val="-11"/>
          <w:sz w:val="20"/>
        </w:rPr>
        <w:t> </w:t>
      </w:r>
      <w:r>
        <w:rPr>
          <w:sz w:val="20"/>
        </w:rPr>
        <w:t>con</w:t>
      </w:r>
      <w:r>
        <w:rPr>
          <w:spacing w:val="-10"/>
          <w:sz w:val="20"/>
        </w:rPr>
        <w:t> </w:t>
      </w:r>
      <w:r>
        <w:rPr>
          <w:sz w:val="20"/>
        </w:rPr>
        <w:t>los</w:t>
      </w:r>
      <w:r>
        <w:rPr>
          <w:spacing w:val="-10"/>
          <w:sz w:val="20"/>
        </w:rPr>
        <w:t> </w:t>
      </w:r>
      <w:r>
        <w:rPr>
          <w:sz w:val="20"/>
        </w:rPr>
        <w:t>instrumentos</w:t>
      </w:r>
      <w:r>
        <w:rPr>
          <w:spacing w:val="-10"/>
          <w:sz w:val="20"/>
        </w:rPr>
        <w:t> </w:t>
      </w:r>
      <w:r>
        <w:rPr>
          <w:sz w:val="20"/>
        </w:rPr>
        <w:t>internacionales</w:t>
      </w:r>
      <w:r>
        <w:rPr>
          <w:spacing w:val="-10"/>
          <w:sz w:val="20"/>
        </w:rPr>
        <w:t> </w:t>
      </w:r>
      <w:r>
        <w:rPr>
          <w:sz w:val="20"/>
        </w:rPr>
        <w:t>señalados</w:t>
      </w:r>
      <w:r>
        <w:rPr>
          <w:spacing w:val="-10"/>
          <w:sz w:val="20"/>
        </w:rPr>
        <w:t> </w:t>
      </w:r>
      <w:r>
        <w:rPr>
          <w:sz w:val="20"/>
        </w:rPr>
        <w:t>por la sentencia</w:t>
      </w:r>
      <w:hyperlink w:history="true" w:anchor="_bookmark286">
        <w:r>
          <w:rPr>
            <w:position w:val="7"/>
            <w:sz w:val="13"/>
          </w:rPr>
          <w:t>79</w:t>
        </w:r>
      </w:hyperlink>
      <w:r>
        <w:rPr>
          <w:sz w:val="20"/>
        </w:rPr>
        <w:t>, el Estado de Costa Rica ha ratificado la Convención Interamericana para la Eliminación de Todas las Formas de Discriminación contra las Personas con Discapacidad, la Convención Internacional sobre los Derechos de las Personas con Discapacidad, El Convenio n°111 de la OIT sobre la discriminación (empleo y ocupación), y el Convenio n°159 de la OIT sobre la readaptación profesional y el empleo (personas discapacitadas), lo que demuestra el reconocimiento por parte de esta entidad estatal de su mandato como principal garante de los derechos de las personas con</w:t>
      </w:r>
      <w:r>
        <w:rPr>
          <w:spacing w:val="-6"/>
          <w:sz w:val="20"/>
        </w:rPr>
        <w:t> </w:t>
      </w:r>
      <w:r>
        <w:rPr>
          <w:sz w:val="20"/>
        </w:rPr>
        <w:t>discapacidad.</w:t>
      </w:r>
    </w:p>
    <w:p>
      <w:pPr>
        <w:pStyle w:val="BodyText"/>
        <w:spacing w:before="7"/>
        <w:rPr>
          <w:sz w:val="19"/>
        </w:rPr>
      </w:pPr>
    </w:p>
    <w:p>
      <w:pPr>
        <w:pStyle w:val="ListParagraph"/>
        <w:numPr>
          <w:ilvl w:val="0"/>
          <w:numId w:val="18"/>
        </w:numPr>
        <w:tabs>
          <w:tab w:pos="830" w:val="left" w:leader="none"/>
        </w:tabs>
        <w:spacing w:line="240" w:lineRule="auto" w:before="1" w:after="0"/>
        <w:ind w:left="121" w:right="116" w:firstLine="0"/>
        <w:jc w:val="both"/>
        <w:rPr>
          <w:sz w:val="20"/>
        </w:rPr>
      </w:pPr>
      <w:r>
        <w:rPr>
          <w:sz w:val="20"/>
        </w:rPr>
        <w:t>Específicamente</w:t>
      </w:r>
      <w:r>
        <w:rPr>
          <w:spacing w:val="-9"/>
          <w:sz w:val="20"/>
        </w:rPr>
        <w:t> </w:t>
      </w:r>
      <w:r>
        <w:rPr>
          <w:sz w:val="20"/>
        </w:rPr>
        <w:t>en</w:t>
      </w:r>
      <w:r>
        <w:rPr>
          <w:spacing w:val="-8"/>
          <w:sz w:val="20"/>
        </w:rPr>
        <w:t> </w:t>
      </w:r>
      <w:r>
        <w:rPr>
          <w:sz w:val="20"/>
        </w:rPr>
        <w:t>lo</w:t>
      </w:r>
      <w:r>
        <w:rPr>
          <w:spacing w:val="-8"/>
          <w:sz w:val="20"/>
        </w:rPr>
        <w:t> </w:t>
      </w:r>
      <w:r>
        <w:rPr>
          <w:sz w:val="20"/>
        </w:rPr>
        <w:t>que</w:t>
      </w:r>
      <w:r>
        <w:rPr>
          <w:spacing w:val="-7"/>
          <w:sz w:val="20"/>
        </w:rPr>
        <w:t> </w:t>
      </w:r>
      <w:r>
        <w:rPr>
          <w:sz w:val="20"/>
        </w:rPr>
        <w:t>respecta</w:t>
      </w:r>
      <w:r>
        <w:rPr>
          <w:spacing w:val="-8"/>
          <w:sz w:val="20"/>
        </w:rPr>
        <w:t> </w:t>
      </w:r>
      <w:r>
        <w:rPr>
          <w:sz w:val="20"/>
        </w:rPr>
        <w:t>a</w:t>
      </w:r>
      <w:r>
        <w:rPr>
          <w:spacing w:val="-8"/>
          <w:sz w:val="20"/>
        </w:rPr>
        <w:t> </w:t>
      </w:r>
      <w:r>
        <w:rPr>
          <w:sz w:val="20"/>
        </w:rPr>
        <w:t>la</w:t>
      </w:r>
      <w:r>
        <w:rPr>
          <w:spacing w:val="-8"/>
          <w:sz w:val="20"/>
        </w:rPr>
        <w:t> </w:t>
      </w:r>
      <w:r>
        <w:rPr>
          <w:sz w:val="20"/>
        </w:rPr>
        <w:t>Convención</w:t>
      </w:r>
      <w:r>
        <w:rPr>
          <w:spacing w:val="-8"/>
          <w:sz w:val="20"/>
        </w:rPr>
        <w:t> </w:t>
      </w:r>
      <w:r>
        <w:rPr>
          <w:sz w:val="20"/>
        </w:rPr>
        <w:t>sobre</w:t>
      </w:r>
      <w:r>
        <w:rPr>
          <w:spacing w:val="-9"/>
          <w:sz w:val="20"/>
        </w:rPr>
        <w:t> </w:t>
      </w:r>
      <w:r>
        <w:rPr>
          <w:sz w:val="20"/>
        </w:rPr>
        <w:t>los</w:t>
      </w:r>
      <w:r>
        <w:rPr>
          <w:spacing w:val="-8"/>
          <w:sz w:val="20"/>
        </w:rPr>
        <w:t> </w:t>
      </w:r>
      <w:r>
        <w:rPr>
          <w:sz w:val="20"/>
        </w:rPr>
        <w:t>Derechos</w:t>
      </w:r>
      <w:r>
        <w:rPr>
          <w:spacing w:val="-7"/>
          <w:sz w:val="20"/>
        </w:rPr>
        <w:t> </w:t>
      </w:r>
      <w:r>
        <w:rPr>
          <w:sz w:val="20"/>
        </w:rPr>
        <w:t>de</w:t>
      </w:r>
      <w:r>
        <w:rPr>
          <w:spacing w:val="-7"/>
          <w:sz w:val="20"/>
        </w:rPr>
        <w:t> </w:t>
      </w:r>
      <w:r>
        <w:rPr>
          <w:sz w:val="20"/>
        </w:rPr>
        <w:t>las Personas con Discapacidad, instrumento al que se han adherido ampliamente los Estados interamericanos</w:t>
      </w:r>
      <w:hyperlink w:history="true" w:anchor="_bookmark287">
        <w:r>
          <w:rPr>
            <w:position w:val="7"/>
            <w:sz w:val="13"/>
          </w:rPr>
          <w:t>80</w:t>
        </w:r>
      </w:hyperlink>
      <w:r>
        <w:rPr>
          <w:position w:val="7"/>
          <w:sz w:val="13"/>
        </w:rPr>
        <w:t> </w:t>
      </w:r>
      <w:r>
        <w:rPr>
          <w:sz w:val="20"/>
        </w:rPr>
        <w:t>y cuyo artículo 27 ofrece valiosos aportes en materia de garantías laborales para las personas con discapacidad, cabe señalar que el inciso “g” de dicha disposición se refiere a la obligación de “Emplear a personas con discapacidad en el sector público”. Se trata de un mandato directo y claro, que no puede confundirse con un mandamiento abstracto que se limite a fomentar la contratación de personas con discapacidad, situación que refleja el más alto grado de responsabilidad estatal con respecto al derecho al trabajo de ese grupo</w:t>
      </w:r>
      <w:r>
        <w:rPr>
          <w:spacing w:val="-31"/>
          <w:sz w:val="20"/>
        </w:rPr>
        <w:t> </w:t>
      </w:r>
      <w:r>
        <w:rPr>
          <w:sz w:val="20"/>
        </w:rPr>
        <w:t>social.</w:t>
      </w:r>
    </w:p>
    <w:p>
      <w:pPr>
        <w:pStyle w:val="BodyText"/>
        <w:spacing w:before="8"/>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En virtud de tales obligaciones que recaen sobre el Estado sometido a su jurisdicción, la lógica en un proceso de selección de empleo debería ser la inversa a la que prevaleció en el presente caso: el hecho de que una persona cualificada para el puesto tenga una discapacidad debería ser una circunstancia que pesara a favor de su elección (o al menos como criterio de desempate favorable), y no de su rechazo.</w:t>
      </w:r>
    </w:p>
    <w:p>
      <w:pPr>
        <w:pStyle w:val="BodyText"/>
        <w:spacing w:before="7"/>
        <w:rPr>
          <w:sz w:val="19"/>
        </w:rPr>
      </w:pPr>
    </w:p>
    <w:p>
      <w:pPr>
        <w:pStyle w:val="ListParagraph"/>
        <w:numPr>
          <w:ilvl w:val="0"/>
          <w:numId w:val="18"/>
        </w:numPr>
        <w:tabs>
          <w:tab w:pos="830" w:val="left" w:leader="none"/>
        </w:tabs>
        <w:spacing w:line="240" w:lineRule="auto" w:before="1" w:after="0"/>
        <w:ind w:left="120" w:right="118" w:firstLine="1"/>
        <w:jc w:val="both"/>
        <w:rPr>
          <w:sz w:val="20"/>
        </w:rPr>
      </w:pPr>
      <w:r>
        <w:rPr>
          <w:sz w:val="20"/>
        </w:rPr>
        <w:t>Dada la innegable consistencia del derecho de las personas con discapacidad a trabajar en igualdad de condiciones, cuando las violaciones de este derecho se producen en el plano fáctico, es esencial que se encuentren formas de reconocer la violación</w:t>
      </w:r>
      <w:r>
        <w:rPr>
          <w:spacing w:val="-12"/>
          <w:sz w:val="20"/>
        </w:rPr>
        <w:t> </w:t>
      </w:r>
      <w:r>
        <w:rPr>
          <w:sz w:val="20"/>
        </w:rPr>
        <w:t>y</w:t>
      </w:r>
      <w:r>
        <w:rPr>
          <w:spacing w:val="-11"/>
          <w:sz w:val="20"/>
        </w:rPr>
        <w:t> </w:t>
      </w:r>
      <w:r>
        <w:rPr>
          <w:sz w:val="20"/>
        </w:rPr>
        <w:t>su</w:t>
      </w:r>
      <w:r>
        <w:rPr>
          <w:spacing w:val="-10"/>
          <w:sz w:val="20"/>
        </w:rPr>
        <w:t> </w:t>
      </w:r>
      <w:r>
        <w:rPr>
          <w:sz w:val="20"/>
        </w:rPr>
        <w:t>remedio,</w:t>
      </w:r>
      <w:r>
        <w:rPr>
          <w:spacing w:val="-13"/>
          <w:sz w:val="20"/>
        </w:rPr>
        <w:t> </w:t>
      </w:r>
      <w:r>
        <w:rPr>
          <w:sz w:val="20"/>
        </w:rPr>
        <w:t>y</w:t>
      </w:r>
      <w:r>
        <w:rPr>
          <w:spacing w:val="-11"/>
          <w:sz w:val="20"/>
        </w:rPr>
        <w:t> </w:t>
      </w:r>
      <w:r>
        <w:rPr>
          <w:sz w:val="20"/>
        </w:rPr>
        <w:t>es</w:t>
      </w:r>
      <w:r>
        <w:rPr>
          <w:spacing w:val="-12"/>
          <w:sz w:val="20"/>
        </w:rPr>
        <w:t> </w:t>
      </w:r>
      <w:r>
        <w:rPr>
          <w:sz w:val="20"/>
        </w:rPr>
        <w:t>precisamente</w:t>
      </w:r>
      <w:r>
        <w:rPr>
          <w:spacing w:val="-12"/>
          <w:sz w:val="20"/>
        </w:rPr>
        <w:t> </w:t>
      </w:r>
      <w:r>
        <w:rPr>
          <w:sz w:val="20"/>
        </w:rPr>
        <w:t>en</w:t>
      </w:r>
      <w:r>
        <w:rPr>
          <w:spacing w:val="-12"/>
          <w:sz w:val="20"/>
        </w:rPr>
        <w:t> </w:t>
      </w:r>
      <w:r>
        <w:rPr>
          <w:sz w:val="20"/>
        </w:rPr>
        <w:t>este</w:t>
      </w:r>
      <w:r>
        <w:rPr>
          <w:spacing w:val="-11"/>
          <w:sz w:val="20"/>
        </w:rPr>
        <w:t> </w:t>
      </w:r>
      <w:r>
        <w:rPr>
          <w:sz w:val="20"/>
        </w:rPr>
        <w:t>punto</w:t>
      </w:r>
      <w:r>
        <w:rPr>
          <w:spacing w:val="-11"/>
          <w:sz w:val="20"/>
        </w:rPr>
        <w:t> </w:t>
      </w:r>
      <w:r>
        <w:rPr>
          <w:sz w:val="20"/>
        </w:rPr>
        <w:t>donde</w:t>
      </w:r>
      <w:r>
        <w:rPr>
          <w:spacing w:val="-11"/>
          <w:sz w:val="20"/>
        </w:rPr>
        <w:t> </w:t>
      </w:r>
      <w:r>
        <w:rPr>
          <w:sz w:val="20"/>
        </w:rPr>
        <w:t>se</w:t>
      </w:r>
      <w:r>
        <w:rPr>
          <w:spacing w:val="-11"/>
          <w:sz w:val="20"/>
        </w:rPr>
        <w:t> </w:t>
      </w:r>
      <w:r>
        <w:rPr>
          <w:sz w:val="20"/>
        </w:rPr>
        <w:t>imbrica</w:t>
      </w:r>
      <w:r>
        <w:rPr>
          <w:spacing w:val="-11"/>
          <w:sz w:val="20"/>
        </w:rPr>
        <w:t> </w:t>
      </w:r>
      <w:r>
        <w:rPr>
          <w:sz w:val="20"/>
        </w:rPr>
        <w:t>la</w:t>
      </w:r>
      <w:r>
        <w:rPr>
          <w:spacing w:val="-12"/>
          <w:sz w:val="20"/>
        </w:rPr>
        <w:t> </w:t>
      </w:r>
      <w:r>
        <w:rPr>
          <w:sz w:val="20"/>
        </w:rPr>
        <w:t>cuestión de</w:t>
      </w:r>
      <w:r>
        <w:rPr>
          <w:spacing w:val="-9"/>
          <w:sz w:val="20"/>
        </w:rPr>
        <w:t> </w:t>
      </w:r>
      <w:r>
        <w:rPr>
          <w:sz w:val="20"/>
        </w:rPr>
        <w:t>la</w:t>
      </w:r>
      <w:r>
        <w:rPr>
          <w:spacing w:val="-10"/>
          <w:sz w:val="20"/>
        </w:rPr>
        <w:t> </w:t>
      </w:r>
      <w:r>
        <w:rPr>
          <w:sz w:val="20"/>
        </w:rPr>
        <w:t>justiciabilidad</w:t>
      </w:r>
      <w:r>
        <w:rPr>
          <w:spacing w:val="-9"/>
          <w:sz w:val="20"/>
        </w:rPr>
        <w:t> </w:t>
      </w:r>
      <w:r>
        <w:rPr>
          <w:sz w:val="20"/>
        </w:rPr>
        <w:t>del</w:t>
      </w:r>
      <w:r>
        <w:rPr>
          <w:spacing w:val="-9"/>
          <w:sz w:val="20"/>
        </w:rPr>
        <w:t> </w:t>
      </w:r>
      <w:r>
        <w:rPr>
          <w:sz w:val="20"/>
        </w:rPr>
        <w:t>derecho</w:t>
      </w:r>
      <w:r>
        <w:rPr>
          <w:spacing w:val="-10"/>
          <w:sz w:val="20"/>
        </w:rPr>
        <w:t> </w:t>
      </w:r>
      <w:r>
        <w:rPr>
          <w:sz w:val="20"/>
        </w:rPr>
        <w:t>al</w:t>
      </w:r>
      <w:r>
        <w:rPr>
          <w:spacing w:val="-9"/>
          <w:sz w:val="20"/>
        </w:rPr>
        <w:t> </w:t>
      </w:r>
      <w:r>
        <w:rPr>
          <w:sz w:val="20"/>
        </w:rPr>
        <w:t>trabajo,</w:t>
      </w:r>
      <w:r>
        <w:rPr>
          <w:spacing w:val="-9"/>
          <w:sz w:val="20"/>
        </w:rPr>
        <w:t> </w:t>
      </w:r>
      <w:r>
        <w:rPr>
          <w:sz w:val="20"/>
        </w:rPr>
        <w:t>en</w:t>
      </w:r>
      <w:r>
        <w:rPr>
          <w:spacing w:val="-8"/>
          <w:sz w:val="20"/>
        </w:rPr>
        <w:t> </w:t>
      </w:r>
      <w:r>
        <w:rPr>
          <w:sz w:val="20"/>
        </w:rPr>
        <w:t>particular,</w:t>
      </w:r>
      <w:r>
        <w:rPr>
          <w:spacing w:val="-8"/>
          <w:sz w:val="20"/>
        </w:rPr>
        <w:t> </w:t>
      </w:r>
      <w:r>
        <w:rPr>
          <w:sz w:val="20"/>
        </w:rPr>
        <w:t>y</w:t>
      </w:r>
      <w:r>
        <w:rPr>
          <w:spacing w:val="-10"/>
          <w:sz w:val="20"/>
        </w:rPr>
        <w:t> </w:t>
      </w:r>
      <w:r>
        <w:rPr>
          <w:sz w:val="20"/>
        </w:rPr>
        <w:t>de</w:t>
      </w:r>
      <w:r>
        <w:rPr>
          <w:spacing w:val="-9"/>
          <w:sz w:val="20"/>
        </w:rPr>
        <w:t> </w:t>
      </w:r>
      <w:r>
        <w:rPr>
          <w:sz w:val="20"/>
        </w:rPr>
        <w:t>los</w:t>
      </w:r>
      <w:r>
        <w:rPr>
          <w:spacing w:val="-9"/>
          <w:sz w:val="20"/>
        </w:rPr>
        <w:t> </w:t>
      </w:r>
      <w:r>
        <w:rPr>
          <w:sz w:val="20"/>
        </w:rPr>
        <w:t>DESCA,</w:t>
      </w:r>
      <w:r>
        <w:rPr>
          <w:spacing w:val="-9"/>
          <w:sz w:val="20"/>
        </w:rPr>
        <w:t> </w:t>
      </w:r>
      <w:r>
        <w:rPr>
          <w:sz w:val="20"/>
        </w:rPr>
        <w:t>en</w:t>
      </w:r>
      <w:r>
        <w:rPr>
          <w:spacing w:val="-9"/>
          <w:sz w:val="20"/>
        </w:rPr>
        <w:t> </w:t>
      </w:r>
      <w:r>
        <w:rPr>
          <w:sz w:val="20"/>
        </w:rPr>
        <w:t>general.</w:t>
      </w:r>
    </w:p>
    <w:p>
      <w:pPr>
        <w:pStyle w:val="BodyText"/>
        <w:spacing w:before="9"/>
        <w:rPr>
          <w:sz w:val="19"/>
        </w:rPr>
      </w:pPr>
    </w:p>
    <w:p>
      <w:pPr>
        <w:pStyle w:val="ListParagraph"/>
        <w:numPr>
          <w:ilvl w:val="0"/>
          <w:numId w:val="18"/>
        </w:numPr>
        <w:tabs>
          <w:tab w:pos="829" w:val="left" w:leader="none"/>
        </w:tabs>
        <w:spacing w:line="240" w:lineRule="auto" w:before="0" w:after="0"/>
        <w:ind w:left="120" w:right="118" w:firstLine="0"/>
        <w:jc w:val="both"/>
        <w:rPr>
          <w:sz w:val="20"/>
        </w:rPr>
      </w:pPr>
      <w:r>
        <w:rPr>
          <w:sz w:val="20"/>
        </w:rPr>
        <w:t>Observo que, como se ha argumentado ampliamente en este voto, las jurisdicciones internacional y nacional se integran en esta misión de reconocimiento y reparación, formando una única red de</w:t>
      </w:r>
      <w:r>
        <w:rPr>
          <w:spacing w:val="-21"/>
          <w:sz w:val="20"/>
        </w:rPr>
        <w:t> </w:t>
      </w:r>
      <w:r>
        <w:rPr>
          <w:sz w:val="20"/>
        </w:rPr>
        <w:t>protección.</w:t>
      </w:r>
    </w:p>
    <w:p>
      <w:pPr>
        <w:pStyle w:val="BodyText"/>
        <w:spacing w:before="7"/>
        <w:rPr>
          <w:sz w:val="19"/>
        </w:rPr>
      </w:pPr>
    </w:p>
    <w:p>
      <w:pPr>
        <w:pStyle w:val="ListParagraph"/>
        <w:numPr>
          <w:ilvl w:val="0"/>
          <w:numId w:val="18"/>
        </w:numPr>
        <w:tabs>
          <w:tab w:pos="829" w:val="left" w:leader="none"/>
        </w:tabs>
        <w:spacing w:line="240" w:lineRule="auto" w:before="0" w:after="0"/>
        <w:ind w:left="120" w:right="119" w:firstLine="0"/>
        <w:jc w:val="both"/>
        <w:rPr>
          <w:sz w:val="20"/>
        </w:rPr>
      </w:pPr>
      <w:r>
        <w:rPr>
          <w:sz w:val="20"/>
        </w:rPr>
        <w:t>Se puede observar que los Tribunales Constitucionales de las naciones latinoamericanas han ido adoptando sus lecturas de la Convención y otros tratados de derechos humanos en el sentido de reconocer la protección cualificada atribuida al derecho al trabajo de este grupo social especialmente</w:t>
      </w:r>
      <w:r>
        <w:rPr>
          <w:spacing w:val="-29"/>
          <w:sz w:val="20"/>
        </w:rPr>
        <w:t> </w:t>
      </w:r>
      <w:r>
        <w:rPr>
          <w:sz w:val="20"/>
        </w:rPr>
        <w:t>vulnerable.</w:t>
      </w:r>
    </w:p>
    <w:p>
      <w:pPr>
        <w:pStyle w:val="BodyText"/>
        <w:spacing w:before="7"/>
        <w:rPr>
          <w:sz w:val="19"/>
        </w:rPr>
      </w:pPr>
    </w:p>
    <w:p>
      <w:pPr>
        <w:pStyle w:val="ListParagraph"/>
        <w:numPr>
          <w:ilvl w:val="0"/>
          <w:numId w:val="18"/>
        </w:numPr>
        <w:tabs>
          <w:tab w:pos="829" w:val="left" w:leader="none"/>
        </w:tabs>
        <w:spacing w:line="240" w:lineRule="auto" w:before="0" w:after="0"/>
        <w:ind w:left="120" w:right="118" w:firstLine="0"/>
        <w:jc w:val="both"/>
        <w:rPr>
          <w:sz w:val="20"/>
        </w:rPr>
      </w:pPr>
      <w:r>
        <w:rPr>
          <w:sz w:val="20"/>
        </w:rPr>
        <w:t>En este sentido, me refiero en particular a la decisión de la Corte Constitucional de Colombia en el caso de </w:t>
      </w:r>
      <w:r>
        <w:rPr>
          <w:i/>
          <w:sz w:val="20"/>
        </w:rPr>
        <w:t>Ana Cristina Paz Gil contra Alcaldía Mayor </w:t>
      </w:r>
      <w:r>
        <w:rPr>
          <w:i/>
          <w:sz w:val="20"/>
        </w:rPr>
        <w:t>de</w:t>
      </w:r>
      <w:r>
        <w:rPr>
          <w:i/>
          <w:spacing w:val="-6"/>
          <w:sz w:val="20"/>
        </w:rPr>
        <w:t> </w:t>
      </w:r>
      <w:r>
        <w:rPr>
          <w:i/>
          <w:sz w:val="20"/>
        </w:rPr>
        <w:t>Bogotá</w:t>
      </w:r>
      <w:r>
        <w:rPr>
          <w:i/>
          <w:spacing w:val="-7"/>
          <w:sz w:val="20"/>
        </w:rPr>
        <w:t> </w:t>
      </w:r>
      <w:r>
        <w:rPr>
          <w:i/>
          <w:sz w:val="20"/>
        </w:rPr>
        <w:t>y</w:t>
      </w:r>
      <w:r>
        <w:rPr>
          <w:i/>
          <w:spacing w:val="-6"/>
          <w:sz w:val="20"/>
        </w:rPr>
        <w:t> </w:t>
      </w:r>
      <w:r>
        <w:rPr>
          <w:i/>
          <w:sz w:val="20"/>
        </w:rPr>
        <w:t>Empresa</w:t>
      </w:r>
      <w:r>
        <w:rPr>
          <w:i/>
          <w:spacing w:val="-7"/>
          <w:sz w:val="20"/>
        </w:rPr>
        <w:t> </w:t>
      </w:r>
      <w:r>
        <w:rPr>
          <w:i/>
          <w:sz w:val="20"/>
        </w:rPr>
        <w:t>Transmilenio,</w:t>
      </w:r>
      <w:r>
        <w:rPr>
          <w:i/>
          <w:spacing w:val="-6"/>
          <w:sz w:val="20"/>
        </w:rPr>
        <w:t> </w:t>
      </w:r>
      <w:r>
        <w:rPr>
          <w:i/>
          <w:sz w:val="20"/>
        </w:rPr>
        <w:t>S.A.</w:t>
      </w:r>
      <w:r>
        <w:rPr>
          <w:sz w:val="20"/>
        </w:rPr>
        <w:t>,</w:t>
      </w:r>
      <w:r>
        <w:rPr>
          <w:spacing w:val="-6"/>
          <w:sz w:val="20"/>
        </w:rPr>
        <w:t> </w:t>
      </w:r>
      <w:r>
        <w:rPr>
          <w:sz w:val="20"/>
        </w:rPr>
        <w:t>dictada</w:t>
      </w:r>
      <w:r>
        <w:rPr>
          <w:spacing w:val="-6"/>
          <w:sz w:val="20"/>
        </w:rPr>
        <w:t> </w:t>
      </w:r>
      <w:r>
        <w:rPr>
          <w:sz w:val="20"/>
        </w:rPr>
        <w:t>en</w:t>
      </w:r>
      <w:r>
        <w:rPr>
          <w:spacing w:val="-5"/>
          <w:sz w:val="20"/>
        </w:rPr>
        <w:t> </w:t>
      </w:r>
      <w:r>
        <w:rPr>
          <w:sz w:val="20"/>
        </w:rPr>
        <w:t>2014</w:t>
      </w:r>
      <w:r>
        <w:rPr>
          <w:spacing w:val="-6"/>
          <w:sz w:val="20"/>
        </w:rPr>
        <w:t> </w:t>
      </w:r>
      <w:r>
        <w:rPr>
          <w:sz w:val="20"/>
        </w:rPr>
        <w:t>en</w:t>
      </w:r>
      <w:r>
        <w:rPr>
          <w:spacing w:val="-5"/>
          <w:sz w:val="20"/>
        </w:rPr>
        <w:t> </w:t>
      </w:r>
      <w:r>
        <w:rPr>
          <w:sz w:val="20"/>
        </w:rPr>
        <w:t>el</w:t>
      </w:r>
      <w:r>
        <w:rPr>
          <w:spacing w:val="-5"/>
          <w:sz w:val="20"/>
        </w:rPr>
        <w:t> </w:t>
      </w:r>
      <w:r>
        <w:rPr>
          <w:sz w:val="20"/>
        </w:rPr>
        <w:t>marco</w:t>
      </w:r>
      <w:r>
        <w:rPr>
          <w:spacing w:val="-7"/>
          <w:sz w:val="20"/>
        </w:rPr>
        <w:t> </w:t>
      </w:r>
      <w:r>
        <w:rPr>
          <w:sz w:val="20"/>
        </w:rPr>
        <w:t>de</w:t>
      </w:r>
      <w:r>
        <w:rPr>
          <w:spacing w:val="-6"/>
          <w:sz w:val="20"/>
        </w:rPr>
        <w:t> </w:t>
      </w:r>
      <w:r>
        <w:rPr>
          <w:sz w:val="20"/>
        </w:rPr>
        <w:t>una</w:t>
      </w:r>
      <w:r>
        <w:rPr>
          <w:spacing w:val="-6"/>
          <w:sz w:val="20"/>
        </w:rPr>
        <w:t> </w:t>
      </w:r>
      <w:r>
        <w:rPr>
          <w:sz w:val="20"/>
        </w:rPr>
        <w:t>acción de tutela. En esa ocasión, la Corte colombiana reforzó la necesidad de su acción judicial para atender la situación de exclusión que enfrentan las personas con discapacidad</w:t>
      </w:r>
      <w:r>
        <w:rPr>
          <w:spacing w:val="41"/>
          <w:sz w:val="20"/>
        </w:rPr>
        <w:t> </w:t>
      </w:r>
      <w:r>
        <w:rPr>
          <w:sz w:val="20"/>
        </w:rPr>
        <w:t>en</w:t>
      </w:r>
      <w:r>
        <w:rPr>
          <w:spacing w:val="40"/>
          <w:sz w:val="20"/>
        </w:rPr>
        <w:t> </w:t>
      </w:r>
      <w:r>
        <w:rPr>
          <w:sz w:val="20"/>
        </w:rPr>
        <w:t>el</w:t>
      </w:r>
      <w:r>
        <w:rPr>
          <w:spacing w:val="41"/>
          <w:sz w:val="20"/>
        </w:rPr>
        <w:t> </w:t>
      </w:r>
      <w:r>
        <w:rPr>
          <w:sz w:val="20"/>
        </w:rPr>
        <w:t>ámbito</w:t>
      </w:r>
      <w:r>
        <w:rPr>
          <w:spacing w:val="40"/>
          <w:sz w:val="20"/>
        </w:rPr>
        <w:t> </w:t>
      </w:r>
      <w:r>
        <w:rPr>
          <w:sz w:val="20"/>
        </w:rPr>
        <w:t>público</w:t>
      </w:r>
      <w:r>
        <w:rPr>
          <w:spacing w:val="40"/>
          <w:sz w:val="20"/>
        </w:rPr>
        <w:t> </w:t>
      </w:r>
      <w:r>
        <w:rPr>
          <w:sz w:val="20"/>
        </w:rPr>
        <w:t>y</w:t>
      </w:r>
      <w:r>
        <w:rPr>
          <w:spacing w:val="40"/>
          <w:sz w:val="20"/>
        </w:rPr>
        <w:t> </w:t>
      </w:r>
      <w:r>
        <w:rPr>
          <w:sz w:val="20"/>
        </w:rPr>
        <w:t>en</w:t>
      </w:r>
      <w:r>
        <w:rPr>
          <w:spacing w:val="40"/>
          <w:sz w:val="20"/>
        </w:rPr>
        <w:t> </w:t>
      </w:r>
      <w:r>
        <w:rPr>
          <w:sz w:val="20"/>
        </w:rPr>
        <w:t>el</w:t>
      </w:r>
      <w:r>
        <w:rPr>
          <w:spacing w:val="41"/>
          <w:sz w:val="20"/>
        </w:rPr>
        <w:t> </w:t>
      </w:r>
      <w:r>
        <w:rPr>
          <w:sz w:val="20"/>
        </w:rPr>
        <w:t>mercado</w:t>
      </w:r>
      <w:r>
        <w:rPr>
          <w:spacing w:val="40"/>
          <w:sz w:val="20"/>
        </w:rPr>
        <w:t> </w:t>
      </w:r>
      <w:r>
        <w:rPr>
          <w:sz w:val="20"/>
        </w:rPr>
        <w:t>laboral,</w:t>
      </w:r>
      <w:r>
        <w:rPr>
          <w:spacing w:val="41"/>
          <w:sz w:val="20"/>
        </w:rPr>
        <w:t> </w:t>
      </w:r>
      <w:r>
        <w:rPr>
          <w:sz w:val="20"/>
        </w:rPr>
        <w:t>invocando</w:t>
      </w:r>
      <w:r>
        <w:rPr>
          <w:spacing w:val="41"/>
          <w:sz w:val="20"/>
        </w:rPr>
        <w:t> </w:t>
      </w:r>
      <w:r>
        <w:rPr>
          <w:sz w:val="20"/>
        </w:rPr>
        <w:t>su</w:t>
      </w:r>
      <w:r>
        <w:rPr>
          <w:spacing w:val="41"/>
          <w:sz w:val="20"/>
        </w:rPr>
        <w:t> </w:t>
      </w:r>
      <w:r>
        <w:rPr>
          <w:sz w:val="20"/>
        </w:rPr>
        <w:t>propio</w:t>
      </w:r>
    </w:p>
    <w:p>
      <w:pPr>
        <w:pStyle w:val="BodyText"/>
      </w:pPr>
    </w:p>
    <w:p>
      <w:pPr>
        <w:pStyle w:val="BodyText"/>
        <w:rPr>
          <w:sz w:val="18"/>
        </w:rPr>
      </w:pPr>
      <w:r>
        <w:rPr/>
        <w:pict>
          <v:line style="position:absolute;mso-position-horizontal-relative:page;mso-position-vertical-relative:paragraph;z-index:2560;mso-wrap-distance-left:0;mso-wrap-distance-right:0" from="85.080002pt,13.212164pt" to="229.080002pt,13.212164pt" stroked="true" strokeweight=".6pt" strokecolor="#000000">
            <v:stroke dashstyle="solid"/>
            <w10:wrap type="topAndBottom"/>
          </v:line>
        </w:pict>
      </w:r>
    </w:p>
    <w:p>
      <w:pPr>
        <w:spacing w:before="67"/>
        <w:ind w:left="121" w:right="0" w:firstLine="0"/>
        <w:jc w:val="both"/>
        <w:rPr>
          <w:sz w:val="16"/>
        </w:rPr>
      </w:pPr>
      <w:bookmarkStart w:name="_bookmark286" w:id="387"/>
      <w:bookmarkEnd w:id="387"/>
      <w:r>
        <w:rPr/>
      </w:r>
      <w:r>
        <w:rPr>
          <w:position w:val="6"/>
          <w:sz w:val="10"/>
        </w:rPr>
        <w:t>79          </w:t>
      </w:r>
      <w:r>
        <w:rPr>
          <w:sz w:val="16"/>
        </w:rPr>
        <w:t>Sentencia, párr. 51, 52 y 67.</w:t>
      </w:r>
    </w:p>
    <w:p>
      <w:pPr>
        <w:spacing w:before="120"/>
        <w:ind w:left="121" w:right="120" w:firstLine="0"/>
        <w:jc w:val="both"/>
        <w:rPr>
          <w:sz w:val="16"/>
        </w:rPr>
      </w:pPr>
      <w:bookmarkStart w:name="_bookmark287" w:id="388"/>
      <w:bookmarkEnd w:id="388"/>
      <w:r>
        <w:rPr/>
      </w:r>
      <w:r>
        <w:rPr>
          <w:position w:val="6"/>
          <w:sz w:val="10"/>
        </w:rPr>
        <w:t>80  </w:t>
      </w:r>
      <w:r>
        <w:rPr>
          <w:sz w:val="16"/>
        </w:rPr>
        <w:t>Año de ratificación por algunos de los Estados parte de la Convención: Brasil (2008), Uruguay   (2009), Argentina (2008), Chile (2008), Paraguay (2008), Bolivia (2009), Perú (2008), Ecuador (2008), Colombia (2011), Venezuela (2013), Honduras (2008), México (2007), Nicaragua</w:t>
      </w:r>
      <w:r>
        <w:rPr>
          <w:spacing w:val="-38"/>
          <w:sz w:val="16"/>
        </w:rPr>
        <w:t> </w:t>
      </w:r>
      <w:r>
        <w:rPr>
          <w:sz w:val="16"/>
        </w:rPr>
        <w:t>(2007).</w:t>
      </w:r>
    </w:p>
    <w:p>
      <w:pPr>
        <w:spacing w:after="0"/>
        <w:jc w:val="both"/>
        <w:rPr>
          <w:sz w:val="16"/>
        </w:rPr>
        <w:sectPr>
          <w:pgSz w:w="11910" w:h="16840"/>
          <w:pgMar w:header="0" w:footer="946" w:top="1320" w:bottom="1140" w:left="1580" w:right="1580"/>
        </w:sectPr>
      </w:pPr>
    </w:p>
    <w:p>
      <w:pPr>
        <w:pStyle w:val="BodyText"/>
        <w:spacing w:before="78"/>
        <w:ind w:left="121" w:right="118"/>
        <w:jc w:val="both"/>
      </w:pPr>
      <w:r>
        <w:rPr/>
        <w:t>precedente que destaca el diálogo concreto existente en una sociedad abierta de múltiples niveles:</w:t>
      </w:r>
    </w:p>
    <w:p>
      <w:pPr>
        <w:pStyle w:val="BodyText"/>
        <w:spacing w:before="9"/>
        <w:rPr>
          <w:sz w:val="19"/>
        </w:rPr>
      </w:pPr>
    </w:p>
    <w:p>
      <w:pPr>
        <w:spacing w:before="0"/>
        <w:ind w:left="829" w:right="963" w:firstLine="0"/>
        <w:jc w:val="both"/>
        <w:rPr>
          <w:sz w:val="10"/>
        </w:rPr>
      </w:pPr>
      <w:r>
        <w:rPr>
          <w:sz w:val="16"/>
        </w:rPr>
        <w:t>las obligaciones del Estado Colombiano para con los discapacitados no sólo surgen de los tratados y convenios internacionales ratificados por Colombia, sino en general de las manifestaciones de voluntad de la comunidad internacional con respecto del reconocimiento de sus derechos humanos y de su dignidad humana, principios que además de regir el orden público internacional, son pilares fundamentales de la constitucionalidad colombiana</w:t>
      </w:r>
      <w:hyperlink w:history="true" w:anchor="_bookmark288">
        <w:r>
          <w:rPr>
            <w:position w:val="6"/>
            <w:sz w:val="10"/>
          </w:rPr>
          <w:t>81</w:t>
        </w:r>
      </w:hyperlink>
    </w:p>
    <w:p>
      <w:pPr>
        <w:pStyle w:val="BodyText"/>
        <w:spacing w:before="9"/>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En el mismo sentido, recuerdo la sentencia de la Corte Constitucional de Ecuador en el caso Nº0664-14-EP, dictada en 2018 por la vía de la acción extraordinaria de protección, sobre el despido de una señora con discapacidad de</w:t>
      </w:r>
      <w:r>
        <w:rPr>
          <w:spacing w:val="-43"/>
          <w:sz w:val="20"/>
        </w:rPr>
        <w:t> </w:t>
      </w:r>
      <w:r>
        <w:rPr>
          <w:sz w:val="20"/>
        </w:rPr>
        <w:t>su puesto en la agencia de tránsito ecuatoriana. En el fallo aludido, el tribunal ecuatoriano</w:t>
      </w:r>
      <w:r>
        <w:rPr>
          <w:spacing w:val="-10"/>
          <w:sz w:val="20"/>
        </w:rPr>
        <w:t> </w:t>
      </w:r>
      <w:r>
        <w:rPr>
          <w:sz w:val="20"/>
        </w:rPr>
        <w:t>invocó</w:t>
      </w:r>
      <w:r>
        <w:rPr>
          <w:spacing w:val="-10"/>
          <w:sz w:val="20"/>
        </w:rPr>
        <w:t> </w:t>
      </w:r>
      <w:r>
        <w:rPr>
          <w:sz w:val="20"/>
        </w:rPr>
        <w:t>el</w:t>
      </w:r>
      <w:r>
        <w:rPr>
          <w:spacing w:val="-9"/>
          <w:sz w:val="20"/>
        </w:rPr>
        <w:t> </w:t>
      </w:r>
      <w:r>
        <w:rPr>
          <w:sz w:val="20"/>
        </w:rPr>
        <w:t>caso</w:t>
      </w:r>
      <w:r>
        <w:rPr>
          <w:spacing w:val="-9"/>
          <w:sz w:val="20"/>
        </w:rPr>
        <w:t> </w:t>
      </w:r>
      <w:r>
        <w:rPr>
          <w:i/>
          <w:sz w:val="20"/>
        </w:rPr>
        <w:t>Lagos</w:t>
      </w:r>
      <w:r>
        <w:rPr>
          <w:i/>
          <w:spacing w:val="-9"/>
          <w:sz w:val="20"/>
        </w:rPr>
        <w:t> </w:t>
      </w:r>
      <w:r>
        <w:rPr>
          <w:i/>
          <w:sz w:val="20"/>
        </w:rPr>
        <w:t>del</w:t>
      </w:r>
      <w:r>
        <w:rPr>
          <w:i/>
          <w:spacing w:val="-9"/>
          <w:sz w:val="20"/>
        </w:rPr>
        <w:t> </w:t>
      </w:r>
      <w:r>
        <w:rPr>
          <w:i/>
          <w:sz w:val="20"/>
        </w:rPr>
        <w:t>Campo</w:t>
      </w:r>
      <w:r>
        <w:rPr>
          <w:i/>
          <w:spacing w:val="-10"/>
          <w:sz w:val="20"/>
        </w:rPr>
        <w:t> </w:t>
      </w:r>
      <w:r>
        <w:rPr>
          <w:i/>
          <w:sz w:val="20"/>
        </w:rPr>
        <w:t>vs.</w:t>
      </w:r>
      <w:r>
        <w:rPr>
          <w:i/>
          <w:spacing w:val="-8"/>
          <w:sz w:val="20"/>
        </w:rPr>
        <w:t> </w:t>
      </w:r>
      <w:r>
        <w:rPr>
          <w:i/>
          <w:sz w:val="20"/>
        </w:rPr>
        <w:t>Perú</w:t>
      </w:r>
      <w:r>
        <w:rPr>
          <w:i/>
          <w:spacing w:val="-8"/>
          <w:sz w:val="20"/>
        </w:rPr>
        <w:t> </w:t>
      </w:r>
      <w:r>
        <w:rPr>
          <w:sz w:val="20"/>
        </w:rPr>
        <w:t>al</w:t>
      </w:r>
      <w:r>
        <w:rPr>
          <w:spacing w:val="-9"/>
          <w:sz w:val="20"/>
        </w:rPr>
        <w:t> </w:t>
      </w:r>
      <w:r>
        <w:rPr>
          <w:sz w:val="20"/>
        </w:rPr>
        <w:t>abordar</w:t>
      </w:r>
      <w:r>
        <w:rPr>
          <w:spacing w:val="-8"/>
          <w:sz w:val="20"/>
        </w:rPr>
        <w:t> </w:t>
      </w:r>
      <w:r>
        <w:rPr>
          <w:sz w:val="20"/>
        </w:rPr>
        <w:t>la</w:t>
      </w:r>
      <w:r>
        <w:rPr>
          <w:spacing w:val="-10"/>
          <w:sz w:val="20"/>
        </w:rPr>
        <w:t> </w:t>
      </w:r>
      <w:r>
        <w:rPr>
          <w:sz w:val="20"/>
        </w:rPr>
        <w:t>estabilidad</w:t>
      </w:r>
      <w:r>
        <w:rPr>
          <w:spacing w:val="-9"/>
          <w:sz w:val="20"/>
        </w:rPr>
        <w:t> </w:t>
      </w:r>
      <w:r>
        <w:rPr>
          <w:sz w:val="20"/>
        </w:rPr>
        <w:t>laboral en el marco del derecho al trabajo y dispuso</w:t>
      </w:r>
      <w:r>
        <w:rPr>
          <w:spacing w:val="-22"/>
          <w:sz w:val="20"/>
        </w:rPr>
        <w:t> </w:t>
      </w:r>
      <w:r>
        <w:rPr>
          <w:sz w:val="20"/>
        </w:rPr>
        <w:t>que:</w:t>
      </w:r>
    </w:p>
    <w:p>
      <w:pPr>
        <w:pStyle w:val="BodyText"/>
        <w:spacing w:before="7"/>
        <w:rPr>
          <w:sz w:val="19"/>
        </w:rPr>
      </w:pPr>
    </w:p>
    <w:p>
      <w:pPr>
        <w:spacing w:before="1"/>
        <w:ind w:left="829" w:right="962" w:firstLine="0"/>
        <w:jc w:val="both"/>
        <w:rPr>
          <w:sz w:val="10"/>
        </w:rPr>
      </w:pPr>
      <w:r>
        <w:rPr>
          <w:sz w:val="16"/>
        </w:rPr>
        <w:t>Al</w:t>
      </w:r>
      <w:r>
        <w:rPr>
          <w:spacing w:val="-6"/>
          <w:sz w:val="16"/>
        </w:rPr>
        <w:t> </w:t>
      </w:r>
      <w:r>
        <w:rPr>
          <w:sz w:val="16"/>
        </w:rPr>
        <w:t>respecto,</w:t>
      </w:r>
      <w:r>
        <w:rPr>
          <w:spacing w:val="-6"/>
          <w:sz w:val="16"/>
        </w:rPr>
        <w:t> </w:t>
      </w:r>
      <w:r>
        <w:rPr>
          <w:sz w:val="16"/>
        </w:rPr>
        <w:t>esta</w:t>
      </w:r>
      <w:r>
        <w:rPr>
          <w:spacing w:val="-6"/>
          <w:sz w:val="16"/>
        </w:rPr>
        <w:t> </w:t>
      </w:r>
      <w:r>
        <w:rPr>
          <w:sz w:val="16"/>
        </w:rPr>
        <w:t>Corte</w:t>
      </w:r>
      <w:r>
        <w:rPr>
          <w:spacing w:val="-6"/>
          <w:sz w:val="16"/>
        </w:rPr>
        <w:t> </w:t>
      </w:r>
      <w:r>
        <w:rPr>
          <w:sz w:val="16"/>
        </w:rPr>
        <w:t>tiene</w:t>
      </w:r>
      <w:r>
        <w:rPr>
          <w:spacing w:val="-5"/>
          <w:sz w:val="16"/>
        </w:rPr>
        <w:t> </w:t>
      </w:r>
      <w:r>
        <w:rPr>
          <w:sz w:val="16"/>
        </w:rPr>
        <w:t>en</w:t>
      </w:r>
      <w:r>
        <w:rPr>
          <w:spacing w:val="-6"/>
          <w:sz w:val="16"/>
        </w:rPr>
        <w:t> </w:t>
      </w:r>
      <w:r>
        <w:rPr>
          <w:sz w:val="16"/>
        </w:rPr>
        <w:t>cuenta</w:t>
      </w:r>
      <w:r>
        <w:rPr>
          <w:spacing w:val="-6"/>
          <w:sz w:val="16"/>
        </w:rPr>
        <w:t> </w:t>
      </w:r>
      <w:r>
        <w:rPr>
          <w:sz w:val="16"/>
        </w:rPr>
        <w:t>que</w:t>
      </w:r>
      <w:r>
        <w:rPr>
          <w:spacing w:val="-5"/>
          <w:sz w:val="16"/>
        </w:rPr>
        <w:t> </w:t>
      </w:r>
      <w:r>
        <w:rPr>
          <w:sz w:val="16"/>
        </w:rPr>
        <w:t>la</w:t>
      </w:r>
      <w:r>
        <w:rPr>
          <w:spacing w:val="-6"/>
          <w:sz w:val="16"/>
        </w:rPr>
        <w:t> </w:t>
      </w:r>
      <w:r>
        <w:rPr>
          <w:sz w:val="16"/>
        </w:rPr>
        <w:t>sentencia</w:t>
      </w:r>
      <w:r>
        <w:rPr>
          <w:spacing w:val="-6"/>
          <w:sz w:val="16"/>
        </w:rPr>
        <w:t> </w:t>
      </w:r>
      <w:r>
        <w:rPr>
          <w:sz w:val="16"/>
        </w:rPr>
        <w:t>de</w:t>
      </w:r>
      <w:r>
        <w:rPr>
          <w:spacing w:val="-5"/>
          <w:sz w:val="16"/>
        </w:rPr>
        <w:t> </w:t>
      </w:r>
      <w:r>
        <w:rPr>
          <w:sz w:val="16"/>
        </w:rPr>
        <w:t>la</w:t>
      </w:r>
      <w:r>
        <w:rPr>
          <w:spacing w:val="-6"/>
          <w:sz w:val="16"/>
        </w:rPr>
        <w:t> </w:t>
      </w:r>
      <w:r>
        <w:rPr>
          <w:sz w:val="16"/>
        </w:rPr>
        <w:t>Corte</w:t>
      </w:r>
      <w:r>
        <w:rPr>
          <w:spacing w:val="-6"/>
          <w:sz w:val="16"/>
        </w:rPr>
        <w:t> </w:t>
      </w:r>
      <w:r>
        <w:rPr>
          <w:sz w:val="16"/>
        </w:rPr>
        <w:t>Interamericana</w:t>
      </w:r>
      <w:r>
        <w:rPr>
          <w:spacing w:val="-6"/>
          <w:sz w:val="16"/>
        </w:rPr>
        <w:t> </w:t>
      </w:r>
      <w:r>
        <w:rPr>
          <w:sz w:val="16"/>
        </w:rPr>
        <w:t>de Derechos Humanos, de 31 de agosto de 2017, establece un estándar mínimo de protección contra terminaciones de la relación laboral que resulten injustificadas o improcedentes.</w:t>
      </w:r>
      <w:r>
        <w:rPr>
          <w:spacing w:val="-12"/>
          <w:sz w:val="16"/>
        </w:rPr>
        <w:t> </w:t>
      </w:r>
      <w:r>
        <w:rPr>
          <w:sz w:val="16"/>
        </w:rPr>
        <w:t>Conforme</w:t>
      </w:r>
      <w:r>
        <w:rPr>
          <w:spacing w:val="-12"/>
          <w:sz w:val="16"/>
        </w:rPr>
        <w:t> </w:t>
      </w:r>
      <w:r>
        <w:rPr>
          <w:sz w:val="16"/>
        </w:rPr>
        <w:t>lo</w:t>
      </w:r>
      <w:r>
        <w:rPr>
          <w:spacing w:val="-11"/>
          <w:sz w:val="16"/>
        </w:rPr>
        <w:t> </w:t>
      </w:r>
      <w:r>
        <w:rPr>
          <w:sz w:val="16"/>
        </w:rPr>
        <w:t>reconocido</w:t>
      </w:r>
      <w:r>
        <w:rPr>
          <w:spacing w:val="-10"/>
          <w:sz w:val="16"/>
        </w:rPr>
        <w:t> </w:t>
      </w:r>
      <w:r>
        <w:rPr>
          <w:sz w:val="16"/>
        </w:rPr>
        <w:t>en</w:t>
      </w:r>
      <w:r>
        <w:rPr>
          <w:spacing w:val="-12"/>
          <w:sz w:val="16"/>
        </w:rPr>
        <w:t> </w:t>
      </w:r>
      <w:r>
        <w:rPr>
          <w:sz w:val="16"/>
        </w:rPr>
        <w:t>la</w:t>
      </w:r>
      <w:r>
        <w:rPr>
          <w:spacing w:val="-11"/>
          <w:sz w:val="16"/>
        </w:rPr>
        <w:t> </w:t>
      </w:r>
      <w:r>
        <w:rPr>
          <w:sz w:val="16"/>
        </w:rPr>
        <w:t>Constitución</w:t>
      </w:r>
      <w:r>
        <w:rPr>
          <w:spacing w:val="-11"/>
          <w:sz w:val="16"/>
        </w:rPr>
        <w:t> </w:t>
      </w:r>
      <w:r>
        <w:rPr>
          <w:sz w:val="16"/>
        </w:rPr>
        <w:t>de</w:t>
      </w:r>
      <w:r>
        <w:rPr>
          <w:spacing w:val="-12"/>
          <w:sz w:val="16"/>
        </w:rPr>
        <w:t> </w:t>
      </w:r>
      <w:r>
        <w:rPr>
          <w:sz w:val="16"/>
        </w:rPr>
        <w:t>la</w:t>
      </w:r>
      <w:r>
        <w:rPr>
          <w:spacing w:val="-11"/>
          <w:sz w:val="16"/>
        </w:rPr>
        <w:t> </w:t>
      </w:r>
      <w:r>
        <w:rPr>
          <w:sz w:val="16"/>
        </w:rPr>
        <w:t>República</w:t>
      </w:r>
      <w:r>
        <w:rPr>
          <w:spacing w:val="-10"/>
          <w:sz w:val="16"/>
        </w:rPr>
        <w:t> </w:t>
      </w:r>
      <w:r>
        <w:rPr>
          <w:sz w:val="16"/>
        </w:rPr>
        <w:t>del</w:t>
      </w:r>
      <w:r>
        <w:rPr>
          <w:spacing w:val="-12"/>
          <w:sz w:val="16"/>
        </w:rPr>
        <w:t> </w:t>
      </w:r>
      <w:r>
        <w:rPr>
          <w:sz w:val="16"/>
        </w:rPr>
        <w:t>Ecuador, la</w:t>
      </w:r>
      <w:r>
        <w:rPr>
          <w:spacing w:val="-7"/>
          <w:sz w:val="16"/>
        </w:rPr>
        <w:t> </w:t>
      </w:r>
      <w:r>
        <w:rPr>
          <w:sz w:val="16"/>
        </w:rPr>
        <w:t>Convención</w:t>
      </w:r>
      <w:r>
        <w:rPr>
          <w:spacing w:val="-6"/>
          <w:sz w:val="16"/>
        </w:rPr>
        <w:t> </w:t>
      </w:r>
      <w:r>
        <w:rPr>
          <w:sz w:val="16"/>
        </w:rPr>
        <w:t>Sobre</w:t>
      </w:r>
      <w:r>
        <w:rPr>
          <w:spacing w:val="-7"/>
          <w:sz w:val="16"/>
        </w:rPr>
        <w:t> </w:t>
      </w:r>
      <w:r>
        <w:rPr>
          <w:sz w:val="16"/>
        </w:rPr>
        <w:t>los</w:t>
      </w:r>
      <w:r>
        <w:rPr>
          <w:spacing w:val="-7"/>
          <w:sz w:val="16"/>
        </w:rPr>
        <w:t> </w:t>
      </w:r>
      <w:r>
        <w:rPr>
          <w:sz w:val="16"/>
        </w:rPr>
        <w:t>Derechos</w:t>
      </w:r>
      <w:r>
        <w:rPr>
          <w:spacing w:val="-7"/>
          <w:sz w:val="16"/>
        </w:rPr>
        <w:t> </w:t>
      </w:r>
      <w:r>
        <w:rPr>
          <w:sz w:val="16"/>
        </w:rPr>
        <w:t>de</w:t>
      </w:r>
      <w:r>
        <w:rPr>
          <w:spacing w:val="-7"/>
          <w:sz w:val="16"/>
        </w:rPr>
        <w:t> </w:t>
      </w:r>
      <w:r>
        <w:rPr>
          <w:sz w:val="16"/>
        </w:rPr>
        <w:t>las</w:t>
      </w:r>
      <w:r>
        <w:rPr>
          <w:spacing w:val="-7"/>
          <w:sz w:val="16"/>
        </w:rPr>
        <w:t> </w:t>
      </w:r>
      <w:r>
        <w:rPr>
          <w:sz w:val="16"/>
        </w:rPr>
        <w:t>Personas</w:t>
      </w:r>
      <w:r>
        <w:rPr>
          <w:spacing w:val="-6"/>
          <w:sz w:val="16"/>
        </w:rPr>
        <w:t> </w:t>
      </w:r>
      <w:r>
        <w:rPr>
          <w:sz w:val="16"/>
        </w:rPr>
        <w:t>con</w:t>
      </w:r>
      <w:r>
        <w:rPr>
          <w:spacing w:val="-7"/>
          <w:sz w:val="16"/>
        </w:rPr>
        <w:t> </w:t>
      </w:r>
      <w:r>
        <w:rPr>
          <w:sz w:val="16"/>
        </w:rPr>
        <w:t>Discapacidad,</w:t>
      </w:r>
      <w:r>
        <w:rPr>
          <w:spacing w:val="-7"/>
          <w:sz w:val="16"/>
        </w:rPr>
        <w:t> </w:t>
      </w:r>
      <w:r>
        <w:rPr>
          <w:sz w:val="16"/>
        </w:rPr>
        <w:t>y</w:t>
      </w:r>
      <w:r>
        <w:rPr>
          <w:spacing w:val="-7"/>
          <w:sz w:val="16"/>
        </w:rPr>
        <w:t> </w:t>
      </w:r>
      <w:r>
        <w:rPr>
          <w:sz w:val="16"/>
        </w:rPr>
        <w:t>la</w:t>
      </w:r>
      <w:r>
        <w:rPr>
          <w:spacing w:val="-6"/>
          <w:sz w:val="16"/>
        </w:rPr>
        <w:t> </w:t>
      </w:r>
      <w:r>
        <w:rPr>
          <w:sz w:val="16"/>
        </w:rPr>
        <w:t>Ley</w:t>
      </w:r>
      <w:r>
        <w:rPr>
          <w:spacing w:val="-7"/>
          <w:sz w:val="16"/>
        </w:rPr>
        <w:t> </w:t>
      </w:r>
      <w:r>
        <w:rPr>
          <w:sz w:val="16"/>
        </w:rPr>
        <w:t>Orgánica de</w:t>
      </w:r>
      <w:r>
        <w:rPr>
          <w:spacing w:val="-10"/>
          <w:sz w:val="16"/>
        </w:rPr>
        <w:t> </w:t>
      </w:r>
      <w:r>
        <w:rPr>
          <w:sz w:val="16"/>
        </w:rPr>
        <w:t>Discapacidades</w:t>
      </w:r>
      <w:r>
        <w:rPr>
          <w:spacing w:val="-10"/>
          <w:sz w:val="16"/>
        </w:rPr>
        <w:t> </w:t>
      </w:r>
      <w:r>
        <w:rPr>
          <w:sz w:val="16"/>
        </w:rPr>
        <w:t>en</w:t>
      </w:r>
      <w:r>
        <w:rPr>
          <w:spacing w:val="-9"/>
          <w:sz w:val="16"/>
        </w:rPr>
        <w:t> </w:t>
      </w:r>
      <w:r>
        <w:rPr>
          <w:sz w:val="16"/>
        </w:rPr>
        <w:t>particular</w:t>
      </w:r>
      <w:r>
        <w:rPr>
          <w:spacing w:val="-9"/>
          <w:sz w:val="16"/>
        </w:rPr>
        <w:t> </w:t>
      </w:r>
      <w:r>
        <w:rPr>
          <w:sz w:val="16"/>
        </w:rPr>
        <w:t>en</w:t>
      </w:r>
      <w:r>
        <w:rPr>
          <w:spacing w:val="-9"/>
          <w:sz w:val="16"/>
        </w:rPr>
        <w:t> </w:t>
      </w:r>
      <w:r>
        <w:rPr>
          <w:sz w:val="16"/>
        </w:rPr>
        <w:t>su</w:t>
      </w:r>
      <w:r>
        <w:rPr>
          <w:spacing w:val="-10"/>
          <w:sz w:val="16"/>
        </w:rPr>
        <w:t> </w:t>
      </w:r>
      <w:r>
        <w:rPr>
          <w:sz w:val="16"/>
        </w:rPr>
        <w:t>artículo</w:t>
      </w:r>
      <w:r>
        <w:rPr>
          <w:spacing w:val="-9"/>
          <w:sz w:val="16"/>
        </w:rPr>
        <w:t> </w:t>
      </w:r>
      <w:r>
        <w:rPr>
          <w:sz w:val="16"/>
        </w:rPr>
        <w:t>51,</w:t>
      </w:r>
      <w:r>
        <w:rPr>
          <w:spacing w:val="-10"/>
          <w:sz w:val="16"/>
        </w:rPr>
        <w:t> </w:t>
      </w:r>
      <w:r>
        <w:rPr>
          <w:sz w:val="16"/>
        </w:rPr>
        <w:t>las</w:t>
      </w:r>
      <w:r>
        <w:rPr>
          <w:spacing w:val="-10"/>
          <w:sz w:val="16"/>
        </w:rPr>
        <w:t> </w:t>
      </w:r>
      <w:r>
        <w:rPr>
          <w:sz w:val="16"/>
        </w:rPr>
        <w:t>personas</w:t>
      </w:r>
      <w:r>
        <w:rPr>
          <w:spacing w:val="-10"/>
          <w:sz w:val="16"/>
        </w:rPr>
        <w:t> </w:t>
      </w:r>
      <w:r>
        <w:rPr>
          <w:sz w:val="16"/>
        </w:rPr>
        <w:t>con</w:t>
      </w:r>
      <w:r>
        <w:rPr>
          <w:spacing w:val="-9"/>
          <w:sz w:val="16"/>
        </w:rPr>
        <w:t> </w:t>
      </w:r>
      <w:r>
        <w:rPr>
          <w:sz w:val="16"/>
        </w:rPr>
        <w:t>discapacidad</w:t>
      </w:r>
      <w:r>
        <w:rPr>
          <w:spacing w:val="-9"/>
          <w:sz w:val="16"/>
        </w:rPr>
        <w:t> </w:t>
      </w:r>
      <w:r>
        <w:rPr>
          <w:sz w:val="16"/>
        </w:rPr>
        <w:t>gozan de un régimen de protección especial al derecho al trabajo, así como a las garantías de estabilidad</w:t>
      </w:r>
      <w:r>
        <w:rPr>
          <w:spacing w:val="1"/>
          <w:sz w:val="16"/>
        </w:rPr>
        <w:t> </w:t>
      </w:r>
      <w:r>
        <w:rPr>
          <w:sz w:val="16"/>
        </w:rPr>
        <w:t>laboral.</w:t>
      </w:r>
      <w:hyperlink w:history="true" w:anchor="_bookmark289">
        <w:r>
          <w:rPr>
            <w:position w:val="6"/>
            <w:sz w:val="10"/>
          </w:rPr>
          <w:t>82</w:t>
        </w:r>
      </w:hyperlink>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Siempre en los términos de la gramática común que concibe la justiciabilidad de los DESCA como una forma efectiva de proteger y promover estos derechos en beneficio</w:t>
      </w:r>
      <w:r>
        <w:rPr>
          <w:spacing w:val="-16"/>
          <w:sz w:val="20"/>
        </w:rPr>
        <w:t> </w:t>
      </w:r>
      <w:r>
        <w:rPr>
          <w:sz w:val="20"/>
        </w:rPr>
        <w:t>de</w:t>
      </w:r>
      <w:r>
        <w:rPr>
          <w:spacing w:val="-15"/>
          <w:sz w:val="20"/>
        </w:rPr>
        <w:t> </w:t>
      </w:r>
      <w:r>
        <w:rPr>
          <w:sz w:val="20"/>
        </w:rPr>
        <w:t>las</w:t>
      </w:r>
      <w:r>
        <w:rPr>
          <w:spacing w:val="-15"/>
          <w:sz w:val="20"/>
        </w:rPr>
        <w:t> </w:t>
      </w:r>
      <w:r>
        <w:rPr>
          <w:sz w:val="20"/>
        </w:rPr>
        <w:t>personas</w:t>
      </w:r>
      <w:r>
        <w:rPr>
          <w:spacing w:val="-14"/>
          <w:sz w:val="20"/>
        </w:rPr>
        <w:t> </w:t>
      </w:r>
      <w:r>
        <w:rPr>
          <w:sz w:val="20"/>
        </w:rPr>
        <w:t>con</w:t>
      </w:r>
      <w:r>
        <w:rPr>
          <w:spacing w:val="-15"/>
          <w:sz w:val="20"/>
        </w:rPr>
        <w:t> </w:t>
      </w:r>
      <w:r>
        <w:rPr>
          <w:sz w:val="20"/>
        </w:rPr>
        <w:t>discapacidad,</w:t>
      </w:r>
      <w:r>
        <w:rPr>
          <w:spacing w:val="-15"/>
          <w:sz w:val="20"/>
        </w:rPr>
        <w:t> </w:t>
      </w:r>
      <w:r>
        <w:rPr>
          <w:sz w:val="20"/>
        </w:rPr>
        <w:t>destaco</w:t>
      </w:r>
      <w:r>
        <w:rPr>
          <w:spacing w:val="-14"/>
          <w:sz w:val="20"/>
        </w:rPr>
        <w:t> </w:t>
      </w:r>
      <w:r>
        <w:rPr>
          <w:sz w:val="20"/>
        </w:rPr>
        <w:t>la</w:t>
      </w:r>
      <w:r>
        <w:rPr>
          <w:spacing w:val="-16"/>
          <w:sz w:val="20"/>
        </w:rPr>
        <w:t> </w:t>
      </w:r>
      <w:r>
        <w:rPr>
          <w:sz w:val="20"/>
        </w:rPr>
        <w:t>adopción</w:t>
      </w:r>
      <w:r>
        <w:rPr>
          <w:spacing w:val="-15"/>
          <w:sz w:val="20"/>
        </w:rPr>
        <w:t> </w:t>
      </w:r>
      <w:r>
        <w:rPr>
          <w:sz w:val="20"/>
        </w:rPr>
        <w:t>por</w:t>
      </w:r>
      <w:r>
        <w:rPr>
          <w:spacing w:val="-14"/>
          <w:sz w:val="20"/>
        </w:rPr>
        <w:t> </w:t>
      </w:r>
      <w:r>
        <w:rPr>
          <w:sz w:val="20"/>
        </w:rPr>
        <w:t>parte</w:t>
      </w:r>
      <w:r>
        <w:rPr>
          <w:spacing w:val="-15"/>
          <w:sz w:val="20"/>
        </w:rPr>
        <w:t> </w:t>
      </w:r>
      <w:r>
        <w:rPr>
          <w:sz w:val="20"/>
        </w:rPr>
        <w:t>del</w:t>
      </w:r>
      <w:r>
        <w:rPr>
          <w:spacing w:val="-15"/>
          <w:sz w:val="20"/>
        </w:rPr>
        <w:t> </w:t>
      </w:r>
      <w:r>
        <w:rPr>
          <w:sz w:val="20"/>
        </w:rPr>
        <w:t>sistema de la ONU de los procedimientos de presentación de peticiones individuales e investigación a través del Protocolo Facultativo de la Convención sobre los Derechos de</w:t>
      </w:r>
      <w:r>
        <w:rPr>
          <w:spacing w:val="-6"/>
          <w:sz w:val="20"/>
        </w:rPr>
        <w:t> </w:t>
      </w:r>
      <w:r>
        <w:rPr>
          <w:sz w:val="20"/>
        </w:rPr>
        <w:t>las</w:t>
      </w:r>
      <w:r>
        <w:rPr>
          <w:spacing w:val="-7"/>
          <w:sz w:val="20"/>
        </w:rPr>
        <w:t> </w:t>
      </w:r>
      <w:r>
        <w:rPr>
          <w:sz w:val="20"/>
        </w:rPr>
        <w:t>Personas</w:t>
      </w:r>
      <w:r>
        <w:rPr>
          <w:spacing w:val="-7"/>
          <w:sz w:val="20"/>
        </w:rPr>
        <w:t> </w:t>
      </w:r>
      <w:r>
        <w:rPr>
          <w:sz w:val="20"/>
        </w:rPr>
        <w:t>con</w:t>
      </w:r>
      <w:r>
        <w:rPr>
          <w:spacing w:val="-6"/>
          <w:sz w:val="20"/>
        </w:rPr>
        <w:t> </w:t>
      </w:r>
      <w:r>
        <w:rPr>
          <w:sz w:val="20"/>
        </w:rPr>
        <w:t>Discapacidad,</w:t>
      </w:r>
      <w:r>
        <w:rPr>
          <w:spacing w:val="-9"/>
          <w:sz w:val="20"/>
        </w:rPr>
        <w:t> </w:t>
      </w:r>
      <w:r>
        <w:rPr>
          <w:sz w:val="20"/>
        </w:rPr>
        <w:t>que</w:t>
      </w:r>
      <w:r>
        <w:rPr>
          <w:spacing w:val="-7"/>
          <w:sz w:val="20"/>
        </w:rPr>
        <w:t> </w:t>
      </w:r>
      <w:r>
        <w:rPr>
          <w:sz w:val="20"/>
        </w:rPr>
        <w:t>ya</w:t>
      </w:r>
      <w:r>
        <w:rPr>
          <w:spacing w:val="-8"/>
          <w:sz w:val="20"/>
        </w:rPr>
        <w:t> </w:t>
      </w:r>
      <w:r>
        <w:rPr>
          <w:sz w:val="20"/>
        </w:rPr>
        <w:t>han</w:t>
      </w:r>
      <w:r>
        <w:rPr>
          <w:spacing w:val="-9"/>
          <w:sz w:val="20"/>
        </w:rPr>
        <w:t> </w:t>
      </w:r>
      <w:r>
        <w:rPr>
          <w:sz w:val="20"/>
        </w:rPr>
        <w:t>sido</w:t>
      </w:r>
      <w:r>
        <w:rPr>
          <w:spacing w:val="-7"/>
          <w:sz w:val="20"/>
        </w:rPr>
        <w:t> </w:t>
      </w:r>
      <w:r>
        <w:rPr>
          <w:sz w:val="20"/>
        </w:rPr>
        <w:t>aceptados</w:t>
      </w:r>
      <w:r>
        <w:rPr>
          <w:spacing w:val="-7"/>
          <w:sz w:val="20"/>
        </w:rPr>
        <w:t> </w:t>
      </w:r>
      <w:r>
        <w:rPr>
          <w:sz w:val="20"/>
        </w:rPr>
        <w:t>por</w:t>
      </w:r>
      <w:r>
        <w:rPr>
          <w:spacing w:val="-7"/>
          <w:sz w:val="20"/>
        </w:rPr>
        <w:t> </w:t>
      </w:r>
      <w:r>
        <w:rPr>
          <w:sz w:val="20"/>
        </w:rPr>
        <w:t>la</w:t>
      </w:r>
      <w:r>
        <w:rPr>
          <w:spacing w:val="-7"/>
          <w:sz w:val="20"/>
        </w:rPr>
        <w:t> </w:t>
      </w:r>
      <w:r>
        <w:rPr>
          <w:sz w:val="20"/>
        </w:rPr>
        <w:t>gran</w:t>
      </w:r>
      <w:r>
        <w:rPr>
          <w:spacing w:val="-6"/>
          <w:sz w:val="20"/>
        </w:rPr>
        <w:t> </w:t>
      </w:r>
      <w:r>
        <w:rPr>
          <w:sz w:val="20"/>
        </w:rPr>
        <w:t>mayoría</w:t>
      </w:r>
      <w:r>
        <w:rPr>
          <w:spacing w:val="-8"/>
          <w:sz w:val="20"/>
        </w:rPr>
        <w:t> </w:t>
      </w:r>
      <w:r>
        <w:rPr>
          <w:sz w:val="20"/>
        </w:rPr>
        <w:t>de los Estados Interamericanos. Estos procedimientos no sólo ayudan a monitorear y proteger el cumplimiento por parte de los Estados de las obligaciones establecidas en la Convención, sino que también ayudan a delinear los deberes y obligaciones de los Estados en relación con los derechos transmitidos por este importante instrumento normativo, lo que en última instancia ayuda a los tribunales regionales con respecto a la protección de los derechos</w:t>
      </w:r>
      <w:r>
        <w:rPr>
          <w:spacing w:val="-20"/>
          <w:sz w:val="20"/>
        </w:rPr>
        <w:t> </w:t>
      </w:r>
      <w:r>
        <w:rPr>
          <w:sz w:val="20"/>
        </w:rPr>
        <w:t>humanos.</w:t>
      </w:r>
    </w:p>
    <w:p>
      <w:pPr>
        <w:pStyle w:val="BodyText"/>
        <w:spacing w:before="7"/>
        <w:rPr>
          <w:sz w:val="19"/>
        </w:rPr>
      </w:pPr>
    </w:p>
    <w:p>
      <w:pPr>
        <w:pStyle w:val="ListParagraph"/>
        <w:numPr>
          <w:ilvl w:val="0"/>
          <w:numId w:val="18"/>
        </w:numPr>
        <w:tabs>
          <w:tab w:pos="829" w:val="left" w:leader="none"/>
        </w:tabs>
        <w:spacing w:line="240" w:lineRule="auto" w:before="1" w:after="0"/>
        <w:ind w:left="121" w:right="117" w:firstLine="0"/>
        <w:jc w:val="both"/>
        <w:rPr>
          <w:sz w:val="20"/>
        </w:rPr>
      </w:pPr>
      <w:r>
        <w:rPr>
          <w:sz w:val="20"/>
        </w:rPr>
        <w:t>Destaco,</w:t>
      </w:r>
      <w:r>
        <w:rPr>
          <w:spacing w:val="-18"/>
          <w:sz w:val="20"/>
        </w:rPr>
        <w:t> </w:t>
      </w:r>
      <w:r>
        <w:rPr>
          <w:sz w:val="20"/>
        </w:rPr>
        <w:t>en</w:t>
      </w:r>
      <w:r>
        <w:rPr>
          <w:spacing w:val="-17"/>
          <w:sz w:val="20"/>
        </w:rPr>
        <w:t> </w:t>
      </w:r>
      <w:r>
        <w:rPr>
          <w:sz w:val="20"/>
        </w:rPr>
        <w:t>particular,</w:t>
      </w:r>
      <w:r>
        <w:rPr>
          <w:spacing w:val="-17"/>
          <w:sz w:val="20"/>
        </w:rPr>
        <w:t> </w:t>
      </w:r>
      <w:r>
        <w:rPr>
          <w:sz w:val="20"/>
        </w:rPr>
        <w:t>el</w:t>
      </w:r>
      <w:r>
        <w:rPr>
          <w:spacing w:val="-17"/>
          <w:sz w:val="20"/>
        </w:rPr>
        <w:t> </w:t>
      </w:r>
      <w:r>
        <w:rPr>
          <w:sz w:val="20"/>
        </w:rPr>
        <w:t>precedente</w:t>
      </w:r>
      <w:r>
        <w:rPr>
          <w:spacing w:val="-18"/>
          <w:sz w:val="20"/>
        </w:rPr>
        <w:t> </w:t>
      </w:r>
      <w:r>
        <w:rPr>
          <w:sz w:val="20"/>
        </w:rPr>
        <w:t>emitido</w:t>
      </w:r>
      <w:r>
        <w:rPr>
          <w:spacing w:val="-17"/>
          <w:sz w:val="20"/>
        </w:rPr>
        <w:t> </w:t>
      </w:r>
      <w:r>
        <w:rPr>
          <w:sz w:val="20"/>
        </w:rPr>
        <w:t>por</w:t>
      </w:r>
      <w:r>
        <w:rPr>
          <w:spacing w:val="-17"/>
          <w:sz w:val="20"/>
        </w:rPr>
        <w:t> </w:t>
      </w:r>
      <w:r>
        <w:rPr>
          <w:sz w:val="20"/>
        </w:rPr>
        <w:t>el</w:t>
      </w:r>
      <w:r>
        <w:rPr>
          <w:spacing w:val="-17"/>
          <w:sz w:val="20"/>
        </w:rPr>
        <w:t> </w:t>
      </w:r>
      <w:r>
        <w:rPr>
          <w:sz w:val="20"/>
        </w:rPr>
        <w:t>Comité</w:t>
      </w:r>
      <w:r>
        <w:rPr>
          <w:spacing w:val="-17"/>
          <w:sz w:val="20"/>
        </w:rPr>
        <w:t> </w:t>
      </w:r>
      <w:r>
        <w:rPr>
          <w:sz w:val="20"/>
        </w:rPr>
        <w:t>sobre</w:t>
      </w:r>
      <w:r>
        <w:rPr>
          <w:spacing w:val="-17"/>
          <w:sz w:val="20"/>
        </w:rPr>
        <w:t> </w:t>
      </w:r>
      <w:r>
        <w:rPr>
          <w:sz w:val="20"/>
        </w:rPr>
        <w:t>los</w:t>
      </w:r>
      <w:r>
        <w:rPr>
          <w:spacing w:val="-17"/>
          <w:sz w:val="20"/>
        </w:rPr>
        <w:t> </w:t>
      </w:r>
      <w:r>
        <w:rPr>
          <w:sz w:val="20"/>
        </w:rPr>
        <w:t>Derechos de las Personas con Discapacidad en 2019 en el contexto de una petición individual, a saber, la decisión en el caso de </w:t>
      </w:r>
      <w:r>
        <w:rPr>
          <w:i/>
          <w:sz w:val="20"/>
        </w:rPr>
        <w:t>V.F.C. contra</w:t>
      </w:r>
      <w:r>
        <w:rPr>
          <w:i/>
          <w:spacing w:val="-9"/>
          <w:sz w:val="20"/>
        </w:rPr>
        <w:t> </w:t>
      </w:r>
      <w:r>
        <w:rPr>
          <w:i/>
          <w:sz w:val="20"/>
        </w:rPr>
        <w:t>España</w:t>
      </w:r>
      <w:hyperlink w:history="true" w:anchor="_bookmark290">
        <w:r>
          <w:rPr>
            <w:position w:val="7"/>
            <w:sz w:val="13"/>
          </w:rPr>
          <w:t>83</w:t>
        </w:r>
      </w:hyperlink>
      <w:r>
        <w:rPr>
          <w:sz w:val="20"/>
        </w:rPr>
        <w:t>.</w:t>
      </w:r>
    </w:p>
    <w:p>
      <w:pPr>
        <w:pStyle w:val="BodyText"/>
        <w:spacing w:before="7"/>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Al igual que el caso del Sr. Guevara Díaz, este caso se refería al despido de un</w:t>
      </w:r>
      <w:r>
        <w:rPr>
          <w:spacing w:val="-10"/>
          <w:sz w:val="20"/>
        </w:rPr>
        <w:t> </w:t>
      </w:r>
      <w:r>
        <w:rPr>
          <w:sz w:val="20"/>
        </w:rPr>
        <w:t>funcionario</w:t>
      </w:r>
      <w:r>
        <w:rPr>
          <w:spacing w:val="-10"/>
          <w:sz w:val="20"/>
        </w:rPr>
        <w:t> </w:t>
      </w:r>
      <w:r>
        <w:rPr>
          <w:sz w:val="20"/>
        </w:rPr>
        <w:t>público,</w:t>
      </w:r>
      <w:r>
        <w:rPr>
          <w:spacing w:val="-11"/>
          <w:sz w:val="20"/>
        </w:rPr>
        <w:t> </w:t>
      </w:r>
      <w:r>
        <w:rPr>
          <w:sz w:val="20"/>
        </w:rPr>
        <w:t>miembro</w:t>
      </w:r>
      <w:r>
        <w:rPr>
          <w:spacing w:val="-11"/>
          <w:sz w:val="20"/>
        </w:rPr>
        <w:t> </w:t>
      </w:r>
      <w:r>
        <w:rPr>
          <w:sz w:val="20"/>
        </w:rPr>
        <w:t>de</w:t>
      </w:r>
      <w:r>
        <w:rPr>
          <w:spacing w:val="-10"/>
          <w:sz w:val="20"/>
        </w:rPr>
        <w:t> </w:t>
      </w:r>
      <w:r>
        <w:rPr>
          <w:sz w:val="20"/>
        </w:rPr>
        <w:t>la</w:t>
      </w:r>
      <w:r>
        <w:rPr>
          <w:spacing w:val="-11"/>
          <w:sz w:val="20"/>
        </w:rPr>
        <w:t> </w:t>
      </w:r>
      <w:r>
        <w:rPr>
          <w:sz w:val="20"/>
        </w:rPr>
        <w:t>policía</w:t>
      </w:r>
      <w:r>
        <w:rPr>
          <w:spacing w:val="-10"/>
          <w:sz w:val="20"/>
        </w:rPr>
        <w:t> </w:t>
      </w:r>
      <w:r>
        <w:rPr>
          <w:sz w:val="20"/>
        </w:rPr>
        <w:t>local,</w:t>
      </w:r>
      <w:r>
        <w:rPr>
          <w:spacing w:val="-10"/>
          <w:sz w:val="20"/>
        </w:rPr>
        <w:t> </w:t>
      </w:r>
      <w:r>
        <w:rPr>
          <w:sz w:val="20"/>
        </w:rPr>
        <w:t>que</w:t>
      </w:r>
      <w:r>
        <w:rPr>
          <w:spacing w:val="-10"/>
          <w:sz w:val="20"/>
        </w:rPr>
        <w:t> </w:t>
      </w:r>
      <w:r>
        <w:rPr>
          <w:sz w:val="20"/>
        </w:rPr>
        <w:t>sufrió</w:t>
      </w:r>
      <w:r>
        <w:rPr>
          <w:spacing w:val="-10"/>
          <w:sz w:val="20"/>
        </w:rPr>
        <w:t> </w:t>
      </w:r>
      <w:r>
        <w:rPr>
          <w:sz w:val="20"/>
        </w:rPr>
        <w:t>una</w:t>
      </w:r>
      <w:r>
        <w:rPr>
          <w:spacing w:val="-11"/>
          <w:sz w:val="20"/>
        </w:rPr>
        <w:t> </w:t>
      </w:r>
      <w:r>
        <w:rPr>
          <w:sz w:val="20"/>
        </w:rPr>
        <w:t>incapacidad</w:t>
      </w:r>
      <w:r>
        <w:rPr>
          <w:spacing w:val="-9"/>
          <w:sz w:val="20"/>
        </w:rPr>
        <w:t> </w:t>
      </w:r>
      <w:r>
        <w:rPr>
          <w:sz w:val="20"/>
        </w:rPr>
        <w:t>motriz permanente como consecuencia de un accidente de tráfico. Cuando fue despedido, el autor no tuvo la posibilidad de ser reasignado a un puesto adecuado a su discapacidad.</w:t>
      </w:r>
    </w:p>
    <w:p>
      <w:pPr>
        <w:pStyle w:val="BodyText"/>
        <w:spacing w:before="9"/>
        <w:rPr>
          <w:sz w:val="19"/>
        </w:rPr>
      </w:pPr>
    </w:p>
    <w:p>
      <w:pPr>
        <w:pStyle w:val="ListParagraph"/>
        <w:numPr>
          <w:ilvl w:val="0"/>
          <w:numId w:val="18"/>
        </w:numPr>
        <w:tabs>
          <w:tab w:pos="830" w:val="left" w:leader="none"/>
        </w:tabs>
        <w:spacing w:line="240" w:lineRule="auto" w:before="0" w:after="0"/>
        <w:ind w:left="121" w:right="116" w:firstLine="0"/>
        <w:jc w:val="both"/>
        <w:rPr>
          <w:sz w:val="20"/>
        </w:rPr>
      </w:pPr>
      <w:r>
        <w:rPr>
          <w:sz w:val="20"/>
        </w:rPr>
        <w:t>Teniendo</w:t>
      </w:r>
      <w:r>
        <w:rPr>
          <w:spacing w:val="-14"/>
          <w:sz w:val="20"/>
        </w:rPr>
        <w:t> </w:t>
      </w:r>
      <w:r>
        <w:rPr>
          <w:sz w:val="20"/>
        </w:rPr>
        <w:t>en</w:t>
      </w:r>
      <w:r>
        <w:rPr>
          <w:spacing w:val="-14"/>
          <w:sz w:val="20"/>
        </w:rPr>
        <w:t> </w:t>
      </w:r>
      <w:r>
        <w:rPr>
          <w:sz w:val="20"/>
        </w:rPr>
        <w:t>cuenta</w:t>
      </w:r>
      <w:r>
        <w:rPr>
          <w:spacing w:val="-14"/>
          <w:sz w:val="20"/>
        </w:rPr>
        <w:t> </w:t>
      </w:r>
      <w:r>
        <w:rPr>
          <w:sz w:val="20"/>
        </w:rPr>
        <w:t>este</w:t>
      </w:r>
      <w:r>
        <w:rPr>
          <w:spacing w:val="-13"/>
          <w:sz w:val="20"/>
        </w:rPr>
        <w:t> </w:t>
      </w:r>
      <w:r>
        <w:rPr>
          <w:sz w:val="20"/>
        </w:rPr>
        <w:t>marco</w:t>
      </w:r>
      <w:r>
        <w:rPr>
          <w:spacing w:val="-13"/>
          <w:sz w:val="20"/>
        </w:rPr>
        <w:t> </w:t>
      </w:r>
      <w:r>
        <w:rPr>
          <w:sz w:val="20"/>
        </w:rPr>
        <w:t>fáctico,</w:t>
      </w:r>
      <w:r>
        <w:rPr>
          <w:spacing w:val="-12"/>
          <w:sz w:val="20"/>
        </w:rPr>
        <w:t> </w:t>
      </w:r>
      <w:r>
        <w:rPr>
          <w:sz w:val="20"/>
        </w:rPr>
        <w:t>el</w:t>
      </w:r>
      <w:r>
        <w:rPr>
          <w:spacing w:val="-13"/>
          <w:sz w:val="20"/>
        </w:rPr>
        <w:t> </w:t>
      </w:r>
      <w:r>
        <w:rPr>
          <w:sz w:val="20"/>
        </w:rPr>
        <w:t>Comité</w:t>
      </w:r>
      <w:r>
        <w:rPr>
          <w:spacing w:val="-12"/>
          <w:sz w:val="20"/>
        </w:rPr>
        <w:t> </w:t>
      </w:r>
      <w:r>
        <w:rPr>
          <w:sz w:val="20"/>
        </w:rPr>
        <w:t>declaró</w:t>
      </w:r>
      <w:r>
        <w:rPr>
          <w:spacing w:val="-13"/>
          <w:sz w:val="20"/>
        </w:rPr>
        <w:t> </w:t>
      </w:r>
      <w:r>
        <w:rPr>
          <w:sz w:val="20"/>
        </w:rPr>
        <w:t>que</w:t>
      </w:r>
      <w:r>
        <w:rPr>
          <w:spacing w:val="-12"/>
          <w:sz w:val="20"/>
        </w:rPr>
        <w:t> </w:t>
      </w:r>
      <w:r>
        <w:rPr>
          <w:sz w:val="20"/>
        </w:rPr>
        <w:t>se</w:t>
      </w:r>
      <w:r>
        <w:rPr>
          <w:spacing w:val="-12"/>
          <w:sz w:val="20"/>
        </w:rPr>
        <w:t> </w:t>
      </w:r>
      <w:r>
        <w:rPr>
          <w:sz w:val="20"/>
        </w:rPr>
        <w:t>había</w:t>
      </w:r>
      <w:r>
        <w:rPr>
          <w:spacing w:val="-13"/>
          <w:sz w:val="20"/>
        </w:rPr>
        <w:t> </w:t>
      </w:r>
      <w:r>
        <w:rPr>
          <w:sz w:val="20"/>
        </w:rPr>
        <w:t>violado el derecho al trabajo del autor en el contexto de la discriminación en relación con la continuidad del empleo. En esta ocasión, por tanto, había un elemento adicional en cuanto a la necesidad de</w:t>
      </w:r>
      <w:r>
        <w:rPr>
          <w:spacing w:val="-15"/>
          <w:sz w:val="20"/>
        </w:rPr>
        <w:t> </w:t>
      </w:r>
      <w:r>
        <w:rPr>
          <w:sz w:val="20"/>
        </w:rPr>
        <w:t>redesignación.</w:t>
      </w:r>
    </w:p>
    <w:p>
      <w:pPr>
        <w:pStyle w:val="BodyText"/>
      </w:pPr>
    </w:p>
    <w:p>
      <w:pPr>
        <w:pStyle w:val="BodyText"/>
        <w:spacing w:before="2"/>
        <w:rPr>
          <w:sz w:val="24"/>
        </w:rPr>
      </w:pPr>
      <w:r>
        <w:rPr/>
        <w:pict>
          <v:line style="position:absolute;mso-position-horizontal-relative:page;mso-position-vertical-relative:paragraph;z-index:2584;mso-wrap-distance-left:0;mso-wrap-distance-right:0" from="85.080002pt,16.974459pt" to="229.080002pt,16.974459pt" stroked="true" strokeweight=".599pt" strokecolor="#000000">
            <v:stroke dashstyle="solid"/>
            <w10:wrap type="topAndBottom"/>
          </v:line>
        </w:pict>
      </w:r>
    </w:p>
    <w:p>
      <w:pPr>
        <w:tabs>
          <w:tab w:pos="829" w:val="left" w:leader="none"/>
        </w:tabs>
        <w:spacing w:before="67"/>
        <w:ind w:left="121" w:right="0" w:firstLine="0"/>
        <w:jc w:val="left"/>
        <w:rPr>
          <w:sz w:val="16"/>
        </w:rPr>
      </w:pPr>
      <w:bookmarkStart w:name="_bookmark288" w:id="389"/>
      <w:bookmarkEnd w:id="389"/>
      <w:r>
        <w:rPr/>
      </w:r>
      <w:r>
        <w:rPr>
          <w:position w:val="6"/>
          <w:sz w:val="10"/>
        </w:rPr>
        <w:t>81</w:t>
        <w:tab/>
      </w:r>
      <w:r>
        <w:rPr>
          <w:sz w:val="16"/>
        </w:rPr>
        <w:t>Corte Constitucional de Colombia, Sentencia</w:t>
      </w:r>
      <w:r>
        <w:rPr>
          <w:spacing w:val="-22"/>
          <w:sz w:val="16"/>
        </w:rPr>
        <w:t> </w:t>
      </w:r>
      <w:r>
        <w:rPr>
          <w:sz w:val="16"/>
        </w:rPr>
        <w:t>T-192/14.</w:t>
      </w:r>
    </w:p>
    <w:p>
      <w:pPr>
        <w:tabs>
          <w:tab w:pos="829" w:val="left" w:leader="none"/>
        </w:tabs>
        <w:spacing w:before="120"/>
        <w:ind w:left="121" w:right="0" w:firstLine="0"/>
        <w:jc w:val="left"/>
        <w:rPr>
          <w:sz w:val="16"/>
        </w:rPr>
      </w:pPr>
      <w:bookmarkStart w:name="_bookmark289" w:id="390"/>
      <w:bookmarkEnd w:id="390"/>
      <w:r>
        <w:rPr/>
      </w:r>
      <w:r>
        <w:rPr>
          <w:position w:val="6"/>
          <w:sz w:val="10"/>
        </w:rPr>
        <w:t>82</w:t>
        <w:tab/>
      </w:r>
      <w:r>
        <w:rPr>
          <w:sz w:val="16"/>
        </w:rPr>
        <w:t>Corte Constitucional del Ecuador, sentencia n°004-18-SEP-CC, p.</w:t>
      </w:r>
      <w:r>
        <w:rPr>
          <w:spacing w:val="-31"/>
          <w:sz w:val="16"/>
        </w:rPr>
        <w:t> </w:t>
      </w:r>
      <w:r>
        <w:rPr>
          <w:sz w:val="16"/>
        </w:rPr>
        <w:t>30.</w:t>
      </w:r>
    </w:p>
    <w:p>
      <w:pPr>
        <w:tabs>
          <w:tab w:pos="829" w:val="left" w:leader="none"/>
        </w:tabs>
        <w:spacing w:before="120"/>
        <w:ind w:left="121" w:right="120" w:firstLine="0"/>
        <w:jc w:val="left"/>
        <w:rPr>
          <w:sz w:val="16"/>
        </w:rPr>
      </w:pPr>
      <w:bookmarkStart w:name="_bookmark290" w:id="391"/>
      <w:bookmarkEnd w:id="391"/>
      <w:r>
        <w:rPr/>
      </w:r>
      <w:r>
        <w:rPr>
          <w:position w:val="6"/>
          <w:sz w:val="10"/>
        </w:rPr>
        <w:t>83</w:t>
        <w:tab/>
      </w:r>
      <w:r>
        <w:rPr>
          <w:sz w:val="16"/>
        </w:rPr>
        <w:t>Comité sobre los Derechos de las Personas con Discapacidad. </w:t>
      </w:r>
      <w:r>
        <w:rPr>
          <w:spacing w:val="34"/>
          <w:sz w:val="16"/>
        </w:rPr>
        <w:t> </w:t>
      </w:r>
      <w:r>
        <w:rPr>
          <w:sz w:val="16"/>
        </w:rPr>
        <w:t>CRDP/C/21/D/34/2015.</w:t>
      </w:r>
      <w:r>
        <w:rPr>
          <w:spacing w:val="9"/>
          <w:sz w:val="16"/>
        </w:rPr>
        <w:t> </w:t>
      </w:r>
      <w:r>
        <w:rPr>
          <w:sz w:val="16"/>
        </w:rPr>
        <w:t>Decisión</w:t>
      </w:r>
      <w:r>
        <w:rPr>
          <w:w w:val="99"/>
          <w:sz w:val="16"/>
        </w:rPr>
        <w:t> </w:t>
      </w:r>
      <w:r>
        <w:rPr>
          <w:sz w:val="16"/>
        </w:rPr>
        <w:t>de 29 de abril de</w:t>
      </w:r>
      <w:r>
        <w:rPr>
          <w:spacing w:val="-9"/>
          <w:sz w:val="16"/>
        </w:rPr>
        <w:t> </w:t>
      </w:r>
      <w:r>
        <w:rPr>
          <w:sz w:val="16"/>
        </w:rPr>
        <w:t>2019.</w:t>
      </w:r>
    </w:p>
    <w:p>
      <w:pPr>
        <w:spacing w:after="0"/>
        <w:jc w:val="left"/>
        <w:rPr>
          <w:sz w:val="16"/>
        </w:rPr>
        <w:sectPr>
          <w:pgSz w:w="11910" w:h="16840"/>
          <w:pgMar w:header="0" w:footer="946" w:top="1320" w:bottom="1140" w:left="1580" w:right="1580"/>
        </w:sectPr>
      </w:pPr>
    </w:p>
    <w:p>
      <w:pPr>
        <w:pStyle w:val="ListParagraph"/>
        <w:numPr>
          <w:ilvl w:val="0"/>
          <w:numId w:val="18"/>
        </w:numPr>
        <w:tabs>
          <w:tab w:pos="830" w:val="left" w:leader="none"/>
        </w:tabs>
        <w:spacing w:line="240" w:lineRule="auto" w:before="78" w:after="0"/>
        <w:ind w:left="121" w:right="116" w:firstLine="0"/>
        <w:jc w:val="both"/>
        <w:rPr>
          <w:sz w:val="20"/>
        </w:rPr>
      </w:pPr>
      <w:r>
        <w:rPr>
          <w:sz w:val="20"/>
        </w:rPr>
        <w:t>En el caso del Sr. Guevara Díaz, el marco fáctico es aún más sencillo, dado que el cargo a la que optó a través del concurso público ya era evidentemente adecuado a su condición (y desempeñada satisfactoriamente por él, sin ningún tipo de afectación del rendimiento relacionada con su tipo de discapacidad), la cual no sufrió ningún empeoramiento entre el periodo en el que prestó sus servicios como interino y el periodo en el que fue calificado para el cargo</w:t>
      </w:r>
      <w:r>
        <w:rPr>
          <w:spacing w:val="-26"/>
          <w:sz w:val="20"/>
        </w:rPr>
        <w:t> </w:t>
      </w:r>
      <w:r>
        <w:rPr>
          <w:sz w:val="20"/>
        </w:rPr>
        <w:t>definitivo.</w:t>
      </w:r>
    </w:p>
    <w:p>
      <w:pPr>
        <w:pStyle w:val="BodyText"/>
        <w:spacing w:before="8"/>
        <w:rPr>
          <w:sz w:val="19"/>
        </w:rPr>
      </w:pPr>
    </w:p>
    <w:p>
      <w:pPr>
        <w:pStyle w:val="ListParagraph"/>
        <w:numPr>
          <w:ilvl w:val="0"/>
          <w:numId w:val="18"/>
        </w:numPr>
        <w:tabs>
          <w:tab w:pos="830" w:val="left" w:leader="none"/>
        </w:tabs>
        <w:spacing w:line="240" w:lineRule="auto" w:before="0" w:after="0"/>
        <w:ind w:left="121" w:right="117" w:firstLine="0"/>
        <w:jc w:val="both"/>
        <w:rPr>
          <w:sz w:val="20"/>
        </w:rPr>
      </w:pPr>
      <w:r>
        <w:rPr>
          <w:sz w:val="20"/>
        </w:rPr>
        <w:t>En resumen, el análisis de los contornos concretos del caso, desde cualquier perspectiva</w:t>
      </w:r>
      <w:r>
        <w:rPr>
          <w:spacing w:val="-7"/>
          <w:sz w:val="20"/>
        </w:rPr>
        <w:t> </w:t>
      </w:r>
      <w:r>
        <w:rPr>
          <w:sz w:val="20"/>
        </w:rPr>
        <w:t>que</w:t>
      </w:r>
      <w:r>
        <w:rPr>
          <w:spacing w:val="-6"/>
          <w:sz w:val="20"/>
        </w:rPr>
        <w:t> </w:t>
      </w:r>
      <w:r>
        <w:rPr>
          <w:sz w:val="20"/>
        </w:rPr>
        <w:t>se</w:t>
      </w:r>
      <w:r>
        <w:rPr>
          <w:spacing w:val="-5"/>
          <w:sz w:val="20"/>
        </w:rPr>
        <w:t> </w:t>
      </w:r>
      <w:r>
        <w:rPr>
          <w:sz w:val="20"/>
        </w:rPr>
        <w:t>aborde,</w:t>
      </w:r>
      <w:r>
        <w:rPr>
          <w:spacing w:val="-6"/>
          <w:sz w:val="20"/>
        </w:rPr>
        <w:t> </w:t>
      </w:r>
      <w:r>
        <w:rPr>
          <w:sz w:val="20"/>
        </w:rPr>
        <w:t>lleva</w:t>
      </w:r>
      <w:r>
        <w:rPr>
          <w:spacing w:val="-7"/>
          <w:sz w:val="20"/>
        </w:rPr>
        <w:t> </w:t>
      </w:r>
      <w:r>
        <w:rPr>
          <w:sz w:val="20"/>
        </w:rPr>
        <w:t>a</w:t>
      </w:r>
      <w:r>
        <w:rPr>
          <w:spacing w:val="-6"/>
          <w:sz w:val="20"/>
        </w:rPr>
        <w:t> </w:t>
      </w:r>
      <w:r>
        <w:rPr>
          <w:sz w:val="20"/>
        </w:rPr>
        <w:t>la</w:t>
      </w:r>
      <w:r>
        <w:rPr>
          <w:spacing w:val="-6"/>
          <w:sz w:val="20"/>
        </w:rPr>
        <w:t> </w:t>
      </w:r>
      <w:r>
        <w:rPr>
          <w:sz w:val="20"/>
        </w:rPr>
        <w:t>conclusión</w:t>
      </w:r>
      <w:r>
        <w:rPr>
          <w:spacing w:val="-5"/>
          <w:sz w:val="20"/>
        </w:rPr>
        <w:t> </w:t>
      </w:r>
      <w:r>
        <w:rPr>
          <w:sz w:val="20"/>
        </w:rPr>
        <w:t>lógica</w:t>
      </w:r>
      <w:r>
        <w:rPr>
          <w:spacing w:val="-6"/>
          <w:sz w:val="20"/>
        </w:rPr>
        <w:t> </w:t>
      </w:r>
      <w:r>
        <w:rPr>
          <w:sz w:val="20"/>
        </w:rPr>
        <w:t>de</w:t>
      </w:r>
      <w:r>
        <w:rPr>
          <w:spacing w:val="-6"/>
          <w:sz w:val="20"/>
        </w:rPr>
        <w:t> </w:t>
      </w:r>
      <w:r>
        <w:rPr>
          <w:sz w:val="20"/>
        </w:rPr>
        <w:t>que</w:t>
      </w:r>
      <w:r>
        <w:rPr>
          <w:spacing w:val="-7"/>
          <w:sz w:val="20"/>
        </w:rPr>
        <w:t> </w:t>
      </w:r>
      <w:r>
        <w:rPr>
          <w:sz w:val="20"/>
        </w:rPr>
        <w:t>el</w:t>
      </w:r>
      <w:r>
        <w:rPr>
          <w:spacing w:val="-5"/>
          <w:sz w:val="20"/>
        </w:rPr>
        <w:t> </w:t>
      </w:r>
      <w:r>
        <w:rPr>
          <w:sz w:val="20"/>
        </w:rPr>
        <w:t>derecho</w:t>
      </w:r>
      <w:r>
        <w:rPr>
          <w:spacing w:val="-6"/>
          <w:sz w:val="20"/>
        </w:rPr>
        <w:t> </w:t>
      </w:r>
      <w:r>
        <w:rPr>
          <w:sz w:val="20"/>
        </w:rPr>
        <w:t>al</w:t>
      </w:r>
      <w:r>
        <w:rPr>
          <w:spacing w:val="-6"/>
          <w:sz w:val="20"/>
        </w:rPr>
        <w:t> </w:t>
      </w:r>
      <w:r>
        <w:rPr>
          <w:sz w:val="20"/>
        </w:rPr>
        <w:t>trabajo</w:t>
      </w:r>
      <w:r>
        <w:rPr>
          <w:spacing w:val="-6"/>
          <w:sz w:val="20"/>
        </w:rPr>
        <w:t> </w:t>
      </w:r>
      <w:r>
        <w:rPr>
          <w:sz w:val="20"/>
        </w:rPr>
        <w:t>y el derecho a la participación en el gobierno de la víctima fueron violados por Costa Rica,</w:t>
      </w:r>
      <w:r>
        <w:rPr>
          <w:spacing w:val="-4"/>
          <w:sz w:val="20"/>
        </w:rPr>
        <w:t> </w:t>
      </w:r>
      <w:r>
        <w:rPr>
          <w:sz w:val="20"/>
        </w:rPr>
        <w:t>que</w:t>
      </w:r>
      <w:r>
        <w:rPr>
          <w:spacing w:val="-4"/>
          <w:sz w:val="20"/>
        </w:rPr>
        <w:t> </w:t>
      </w:r>
      <w:r>
        <w:rPr>
          <w:sz w:val="20"/>
        </w:rPr>
        <w:t>tuvo</w:t>
      </w:r>
      <w:r>
        <w:rPr>
          <w:spacing w:val="-4"/>
          <w:sz w:val="20"/>
        </w:rPr>
        <w:t> </w:t>
      </w:r>
      <w:r>
        <w:rPr>
          <w:sz w:val="20"/>
        </w:rPr>
        <w:t>la</w:t>
      </w:r>
      <w:r>
        <w:rPr>
          <w:spacing w:val="-5"/>
          <w:sz w:val="20"/>
        </w:rPr>
        <w:t> </w:t>
      </w:r>
      <w:r>
        <w:rPr>
          <w:sz w:val="20"/>
        </w:rPr>
        <w:t>grandeza</w:t>
      </w:r>
      <w:r>
        <w:rPr>
          <w:spacing w:val="-5"/>
          <w:sz w:val="20"/>
        </w:rPr>
        <w:t> </w:t>
      </w:r>
      <w:r>
        <w:rPr>
          <w:sz w:val="20"/>
        </w:rPr>
        <w:t>de</w:t>
      </w:r>
      <w:r>
        <w:rPr>
          <w:spacing w:val="-4"/>
          <w:sz w:val="20"/>
        </w:rPr>
        <w:t> </w:t>
      </w:r>
      <w:r>
        <w:rPr>
          <w:sz w:val="20"/>
        </w:rPr>
        <w:t>reconocer</w:t>
      </w:r>
      <w:r>
        <w:rPr>
          <w:spacing w:val="-5"/>
          <w:sz w:val="20"/>
        </w:rPr>
        <w:t> </w:t>
      </w:r>
      <w:r>
        <w:rPr>
          <w:sz w:val="20"/>
        </w:rPr>
        <w:t>la</w:t>
      </w:r>
      <w:r>
        <w:rPr>
          <w:spacing w:val="-5"/>
          <w:sz w:val="20"/>
        </w:rPr>
        <w:t> </w:t>
      </w:r>
      <w:r>
        <w:rPr>
          <w:sz w:val="20"/>
        </w:rPr>
        <w:t>inadecuación</w:t>
      </w:r>
      <w:r>
        <w:rPr>
          <w:spacing w:val="-4"/>
          <w:sz w:val="20"/>
        </w:rPr>
        <w:t> </w:t>
      </w:r>
      <w:r>
        <w:rPr>
          <w:sz w:val="20"/>
        </w:rPr>
        <w:t>de</w:t>
      </w:r>
      <w:r>
        <w:rPr>
          <w:spacing w:val="-4"/>
          <w:sz w:val="20"/>
        </w:rPr>
        <w:t> </w:t>
      </w:r>
      <w:r>
        <w:rPr>
          <w:sz w:val="20"/>
        </w:rPr>
        <w:t>su</w:t>
      </w:r>
      <w:r>
        <w:rPr>
          <w:spacing w:val="-4"/>
          <w:sz w:val="20"/>
        </w:rPr>
        <w:t> </w:t>
      </w:r>
      <w:r>
        <w:rPr>
          <w:sz w:val="20"/>
        </w:rPr>
        <w:t>comportamiento</w:t>
      </w:r>
      <w:r>
        <w:rPr>
          <w:spacing w:val="-5"/>
          <w:sz w:val="20"/>
        </w:rPr>
        <w:t> </w:t>
      </w:r>
      <w:r>
        <w:rPr>
          <w:sz w:val="20"/>
        </w:rPr>
        <w:t>ante la Convención y así repudiar públicamente la</w:t>
      </w:r>
      <w:r>
        <w:rPr>
          <w:spacing w:val="-20"/>
          <w:sz w:val="20"/>
        </w:rPr>
        <w:t> </w:t>
      </w:r>
      <w:r>
        <w:rPr>
          <w:sz w:val="20"/>
        </w:rPr>
        <w:t>práctica</w:t>
      </w:r>
    </w:p>
    <w:p>
      <w:pPr>
        <w:pStyle w:val="BodyText"/>
        <w:spacing w:before="9"/>
        <w:rPr>
          <w:sz w:val="19"/>
        </w:rPr>
      </w:pPr>
    </w:p>
    <w:p>
      <w:pPr>
        <w:pStyle w:val="Heading1"/>
        <w:numPr>
          <w:ilvl w:val="0"/>
          <w:numId w:val="19"/>
        </w:numPr>
        <w:tabs>
          <w:tab w:pos="830" w:val="left" w:leader="none"/>
        </w:tabs>
        <w:spacing w:line="240" w:lineRule="auto" w:before="0" w:after="0"/>
        <w:ind w:left="829" w:right="0" w:hanging="649"/>
        <w:jc w:val="both"/>
      </w:pPr>
      <w:bookmarkStart w:name="V.   Conclusión" w:id="392"/>
      <w:bookmarkEnd w:id="392"/>
      <w:r>
        <w:rPr>
          <w:b w:val="0"/>
        </w:rPr>
      </w:r>
      <w:bookmarkStart w:name="V.   Conclusión" w:id="393"/>
      <w:bookmarkEnd w:id="393"/>
      <w:r>
        <w:rPr/>
        <w:t>Co</w:t>
      </w:r>
      <w:r>
        <w:rPr/>
        <w:t>nclusión</w:t>
      </w:r>
    </w:p>
    <w:p>
      <w:pPr>
        <w:pStyle w:val="BodyText"/>
        <w:spacing w:before="8"/>
        <w:rPr>
          <w:b/>
          <w:sz w:val="19"/>
        </w:rPr>
      </w:pPr>
    </w:p>
    <w:p>
      <w:pPr>
        <w:pStyle w:val="ListParagraph"/>
        <w:numPr>
          <w:ilvl w:val="0"/>
          <w:numId w:val="18"/>
        </w:numPr>
        <w:tabs>
          <w:tab w:pos="829" w:val="left" w:leader="none"/>
        </w:tabs>
        <w:spacing w:line="240" w:lineRule="auto" w:before="0" w:after="0"/>
        <w:ind w:left="120" w:right="117" w:firstLine="1"/>
        <w:jc w:val="both"/>
        <w:rPr>
          <w:sz w:val="20"/>
        </w:rPr>
      </w:pPr>
      <w:r>
        <w:rPr>
          <w:sz w:val="20"/>
        </w:rPr>
        <w:t>Por todo ello, considero que la Corte, para asegurar que la reparación de las violaciones sufridas por el señor Guevara sea completa a la luz de la protección integral conferida por la Convención, debe proclamar que Costa Rica ha violado no sólo el derecho a la igualdad general, sino también el derecho al trabajo de una víctima con discapacidad, acreedora de políticas públicas especiales de inclusión, así como su derecho a la participación igualitaria en el gobierno. El Estado falló al</w:t>
      </w:r>
      <w:r>
        <w:rPr>
          <w:spacing w:val="-45"/>
          <w:sz w:val="20"/>
        </w:rPr>
        <w:t> </w:t>
      </w:r>
      <w:r>
        <w:rPr>
          <w:sz w:val="20"/>
        </w:rPr>
        <w:t>tratar la discapacidad, de forma arbitraria, como una característica derogatoria de la capacidad de ejercer funciones públicas accesibles a</w:t>
      </w:r>
      <w:r>
        <w:rPr>
          <w:spacing w:val="-21"/>
          <w:sz w:val="20"/>
        </w:rPr>
        <w:t> </w:t>
      </w:r>
      <w:r>
        <w:rPr>
          <w:sz w:val="20"/>
        </w:rPr>
        <w:t>todos.</w:t>
      </w:r>
    </w:p>
    <w:p>
      <w:pPr>
        <w:pStyle w:val="BodyText"/>
        <w:spacing w:before="8"/>
        <w:rPr>
          <w:sz w:val="19"/>
        </w:rPr>
      </w:pPr>
    </w:p>
    <w:p>
      <w:pPr>
        <w:pStyle w:val="ListParagraph"/>
        <w:numPr>
          <w:ilvl w:val="0"/>
          <w:numId w:val="18"/>
        </w:numPr>
        <w:tabs>
          <w:tab w:pos="829" w:val="left" w:leader="none"/>
        </w:tabs>
        <w:spacing w:line="240" w:lineRule="auto" w:before="0" w:after="0"/>
        <w:ind w:left="120" w:right="118" w:firstLine="0"/>
        <w:jc w:val="both"/>
        <w:rPr>
          <w:sz w:val="20"/>
        </w:rPr>
      </w:pPr>
      <w:r>
        <w:rPr>
          <w:sz w:val="20"/>
        </w:rPr>
        <w:t>Más allá del resultado del caso concreto, este voto concurrente busca demostrar que la justiciabilidad inmediata de los DESCA, de acuerdo con el Art. 26 de</w:t>
      </w:r>
      <w:r>
        <w:rPr>
          <w:spacing w:val="-6"/>
          <w:sz w:val="20"/>
        </w:rPr>
        <w:t> </w:t>
      </w:r>
      <w:r>
        <w:rPr>
          <w:sz w:val="20"/>
        </w:rPr>
        <w:t>la</w:t>
      </w:r>
      <w:r>
        <w:rPr>
          <w:spacing w:val="-8"/>
          <w:sz w:val="20"/>
        </w:rPr>
        <w:t> </w:t>
      </w:r>
      <w:r>
        <w:rPr>
          <w:sz w:val="20"/>
        </w:rPr>
        <w:t>Convención</w:t>
      </w:r>
      <w:r>
        <w:rPr>
          <w:spacing w:val="-8"/>
          <w:sz w:val="20"/>
        </w:rPr>
        <w:t> </w:t>
      </w:r>
      <w:r>
        <w:rPr>
          <w:sz w:val="20"/>
        </w:rPr>
        <w:t>ha</w:t>
      </w:r>
      <w:r>
        <w:rPr>
          <w:spacing w:val="-7"/>
          <w:sz w:val="20"/>
        </w:rPr>
        <w:t> </w:t>
      </w:r>
      <w:r>
        <w:rPr>
          <w:sz w:val="20"/>
        </w:rPr>
        <w:t>sido</w:t>
      </w:r>
      <w:r>
        <w:rPr>
          <w:spacing w:val="-7"/>
          <w:sz w:val="20"/>
        </w:rPr>
        <w:t> </w:t>
      </w:r>
      <w:r>
        <w:rPr>
          <w:sz w:val="20"/>
        </w:rPr>
        <w:t>plasmado</w:t>
      </w:r>
      <w:r>
        <w:rPr>
          <w:spacing w:val="-7"/>
          <w:sz w:val="20"/>
        </w:rPr>
        <w:t> </w:t>
      </w:r>
      <w:r>
        <w:rPr>
          <w:sz w:val="20"/>
        </w:rPr>
        <w:t>inequívocamente</w:t>
      </w:r>
      <w:r>
        <w:rPr>
          <w:spacing w:val="-7"/>
          <w:sz w:val="20"/>
        </w:rPr>
        <w:t> </w:t>
      </w:r>
      <w:r>
        <w:rPr>
          <w:sz w:val="20"/>
        </w:rPr>
        <w:t>en</w:t>
      </w:r>
      <w:r>
        <w:rPr>
          <w:spacing w:val="-8"/>
          <w:sz w:val="20"/>
        </w:rPr>
        <w:t> </w:t>
      </w:r>
      <w:r>
        <w:rPr>
          <w:sz w:val="20"/>
        </w:rPr>
        <w:t>la</w:t>
      </w:r>
      <w:r>
        <w:rPr>
          <w:spacing w:val="-8"/>
          <w:sz w:val="20"/>
        </w:rPr>
        <w:t> </w:t>
      </w:r>
      <w:r>
        <w:rPr>
          <w:sz w:val="20"/>
        </w:rPr>
        <w:t>jurisprudencia</w:t>
      </w:r>
      <w:r>
        <w:rPr>
          <w:spacing w:val="-7"/>
          <w:sz w:val="20"/>
        </w:rPr>
        <w:t> </w:t>
      </w:r>
      <w:r>
        <w:rPr>
          <w:sz w:val="20"/>
        </w:rPr>
        <w:t>de</w:t>
      </w:r>
      <w:r>
        <w:rPr>
          <w:spacing w:val="-7"/>
          <w:sz w:val="20"/>
        </w:rPr>
        <w:t> </w:t>
      </w:r>
      <w:r>
        <w:rPr>
          <w:sz w:val="20"/>
        </w:rPr>
        <w:t>la</w:t>
      </w:r>
      <w:r>
        <w:rPr>
          <w:spacing w:val="-7"/>
          <w:sz w:val="20"/>
        </w:rPr>
        <w:t> </w:t>
      </w:r>
      <w:r>
        <w:rPr>
          <w:sz w:val="20"/>
        </w:rPr>
        <w:t>Corte desde hace décadas y asegura la indivisibilidad de los derechos humanos, la protección</w:t>
      </w:r>
      <w:r>
        <w:rPr>
          <w:spacing w:val="-9"/>
          <w:sz w:val="20"/>
        </w:rPr>
        <w:t> </w:t>
      </w:r>
      <w:r>
        <w:rPr>
          <w:sz w:val="20"/>
        </w:rPr>
        <w:t>integral</w:t>
      </w:r>
      <w:r>
        <w:rPr>
          <w:spacing w:val="-9"/>
          <w:sz w:val="20"/>
        </w:rPr>
        <w:t> </w:t>
      </w:r>
      <w:r>
        <w:rPr>
          <w:sz w:val="20"/>
        </w:rPr>
        <w:t>de</w:t>
      </w:r>
      <w:r>
        <w:rPr>
          <w:spacing w:val="-9"/>
          <w:sz w:val="20"/>
        </w:rPr>
        <w:t> </w:t>
      </w:r>
      <w:r>
        <w:rPr>
          <w:sz w:val="20"/>
        </w:rPr>
        <w:t>las</w:t>
      </w:r>
      <w:r>
        <w:rPr>
          <w:spacing w:val="-9"/>
          <w:sz w:val="20"/>
        </w:rPr>
        <w:t> </w:t>
      </w:r>
      <w:r>
        <w:rPr>
          <w:sz w:val="20"/>
        </w:rPr>
        <w:t>víctimas,</w:t>
      </w:r>
      <w:r>
        <w:rPr>
          <w:spacing w:val="-10"/>
          <w:sz w:val="20"/>
        </w:rPr>
        <w:t> </w:t>
      </w:r>
      <w:r>
        <w:rPr>
          <w:sz w:val="20"/>
        </w:rPr>
        <w:t>así</w:t>
      </w:r>
      <w:r>
        <w:rPr>
          <w:spacing w:val="-9"/>
          <w:sz w:val="20"/>
        </w:rPr>
        <w:t> </w:t>
      </w:r>
      <w:r>
        <w:rPr>
          <w:sz w:val="20"/>
        </w:rPr>
        <w:t>como</w:t>
      </w:r>
      <w:r>
        <w:rPr>
          <w:spacing w:val="-10"/>
          <w:sz w:val="20"/>
        </w:rPr>
        <w:t> </w:t>
      </w:r>
      <w:r>
        <w:rPr>
          <w:sz w:val="20"/>
        </w:rPr>
        <w:t>la</w:t>
      </w:r>
      <w:r>
        <w:rPr>
          <w:spacing w:val="-10"/>
          <w:sz w:val="20"/>
        </w:rPr>
        <w:t> </w:t>
      </w:r>
      <w:r>
        <w:rPr>
          <w:sz w:val="20"/>
        </w:rPr>
        <w:t>proyección</w:t>
      </w:r>
      <w:r>
        <w:rPr>
          <w:spacing w:val="-10"/>
          <w:sz w:val="20"/>
        </w:rPr>
        <w:t> </w:t>
      </w:r>
      <w:r>
        <w:rPr>
          <w:sz w:val="20"/>
        </w:rPr>
        <w:t>continental</w:t>
      </w:r>
      <w:r>
        <w:rPr>
          <w:spacing w:val="-10"/>
          <w:sz w:val="20"/>
        </w:rPr>
        <w:t> </w:t>
      </w:r>
      <w:r>
        <w:rPr>
          <w:sz w:val="20"/>
        </w:rPr>
        <w:t>de</w:t>
      </w:r>
      <w:r>
        <w:rPr>
          <w:spacing w:val="-9"/>
          <w:sz w:val="20"/>
        </w:rPr>
        <w:t> </w:t>
      </w:r>
      <w:r>
        <w:rPr>
          <w:sz w:val="20"/>
        </w:rPr>
        <w:t>un</w:t>
      </w:r>
      <w:r>
        <w:rPr>
          <w:spacing w:val="-9"/>
          <w:sz w:val="20"/>
        </w:rPr>
        <w:t> </w:t>
      </w:r>
      <w:r>
        <w:rPr>
          <w:sz w:val="20"/>
        </w:rPr>
        <w:t>discurso transnacional de protección de derechos con las jurisdicciones internas de los Estados, en un lenguaje uniforme, compartido por una sociedad interamericana abierta</w:t>
      </w:r>
      <w:r>
        <w:rPr>
          <w:spacing w:val="-10"/>
          <w:sz w:val="20"/>
        </w:rPr>
        <w:t> </w:t>
      </w:r>
      <w:r>
        <w:rPr>
          <w:sz w:val="20"/>
        </w:rPr>
        <w:t>de</w:t>
      </w:r>
      <w:r>
        <w:rPr>
          <w:spacing w:val="-10"/>
          <w:sz w:val="20"/>
        </w:rPr>
        <w:t> </w:t>
      </w:r>
      <w:r>
        <w:rPr>
          <w:sz w:val="20"/>
        </w:rPr>
        <w:t>intérpretes</w:t>
      </w:r>
      <w:r>
        <w:rPr>
          <w:spacing w:val="-10"/>
          <w:sz w:val="20"/>
        </w:rPr>
        <w:t> </w:t>
      </w:r>
      <w:r>
        <w:rPr>
          <w:sz w:val="20"/>
        </w:rPr>
        <w:t>de</w:t>
      </w:r>
      <w:r>
        <w:rPr>
          <w:spacing w:val="-10"/>
          <w:sz w:val="20"/>
        </w:rPr>
        <w:t> </w:t>
      </w:r>
      <w:r>
        <w:rPr>
          <w:sz w:val="20"/>
        </w:rPr>
        <w:t>la</w:t>
      </w:r>
      <w:r>
        <w:rPr>
          <w:spacing w:val="-10"/>
          <w:sz w:val="20"/>
        </w:rPr>
        <w:t> </w:t>
      </w:r>
      <w:r>
        <w:rPr>
          <w:sz w:val="20"/>
        </w:rPr>
        <w:t>Convención,</w:t>
      </w:r>
      <w:r>
        <w:rPr>
          <w:spacing w:val="-9"/>
          <w:sz w:val="20"/>
        </w:rPr>
        <w:t> </w:t>
      </w:r>
      <w:r>
        <w:rPr>
          <w:sz w:val="20"/>
        </w:rPr>
        <w:t>cuyos</w:t>
      </w:r>
      <w:r>
        <w:rPr>
          <w:spacing w:val="-9"/>
          <w:sz w:val="20"/>
        </w:rPr>
        <w:t> </w:t>
      </w:r>
      <w:r>
        <w:rPr>
          <w:sz w:val="20"/>
        </w:rPr>
        <w:t>aportes</w:t>
      </w:r>
      <w:r>
        <w:rPr>
          <w:spacing w:val="-10"/>
          <w:sz w:val="20"/>
        </w:rPr>
        <w:t> </w:t>
      </w:r>
      <w:r>
        <w:rPr>
          <w:sz w:val="20"/>
        </w:rPr>
        <w:t>hermenéuticos</w:t>
      </w:r>
      <w:r>
        <w:rPr>
          <w:spacing w:val="-9"/>
          <w:sz w:val="20"/>
        </w:rPr>
        <w:t> </w:t>
      </w:r>
      <w:r>
        <w:rPr>
          <w:sz w:val="20"/>
        </w:rPr>
        <w:t>no</w:t>
      </w:r>
      <w:r>
        <w:rPr>
          <w:spacing w:val="-10"/>
          <w:sz w:val="20"/>
        </w:rPr>
        <w:t> </w:t>
      </w:r>
      <w:r>
        <w:rPr>
          <w:sz w:val="20"/>
        </w:rPr>
        <w:t>pueden</w:t>
      </w:r>
      <w:r>
        <w:rPr>
          <w:spacing w:val="-9"/>
          <w:sz w:val="20"/>
        </w:rPr>
        <w:t> </w:t>
      </w:r>
      <w:r>
        <w:rPr>
          <w:sz w:val="20"/>
        </w:rPr>
        <w:t>ser ignorados.</w:t>
      </w:r>
    </w:p>
    <w:p>
      <w:pPr>
        <w:pStyle w:val="BodyText"/>
        <w:spacing w:before="8"/>
        <w:rPr>
          <w:sz w:val="19"/>
        </w:rPr>
      </w:pPr>
    </w:p>
    <w:p>
      <w:pPr>
        <w:pStyle w:val="ListParagraph"/>
        <w:numPr>
          <w:ilvl w:val="0"/>
          <w:numId w:val="18"/>
        </w:numPr>
        <w:tabs>
          <w:tab w:pos="829" w:val="left" w:leader="none"/>
        </w:tabs>
        <w:spacing w:line="240" w:lineRule="auto" w:before="0" w:after="0"/>
        <w:ind w:left="120" w:right="117" w:firstLine="1"/>
        <w:jc w:val="both"/>
        <w:rPr>
          <w:sz w:val="20"/>
        </w:rPr>
      </w:pPr>
      <w:r>
        <w:rPr>
          <w:sz w:val="20"/>
        </w:rPr>
        <w:t>Los argumentos contrarios a esta comprensión han sido debidamente considerados por la Corte en las últimas décadas y rechazados. Los imperativos de coherencia e integridad de la jurisprudencia - que deben ser vistos como una</w:t>
      </w:r>
      <w:r>
        <w:rPr>
          <w:spacing w:val="-43"/>
          <w:sz w:val="20"/>
        </w:rPr>
        <w:t> </w:t>
      </w:r>
      <w:r>
        <w:rPr>
          <w:sz w:val="20"/>
        </w:rPr>
        <w:t>novela en cadena por los jueces que integran esta Corte en una perspectiva transgeneracional - no permiten el reflujo de este</w:t>
      </w:r>
      <w:r>
        <w:rPr>
          <w:spacing w:val="-27"/>
          <w:sz w:val="20"/>
        </w:rPr>
        <w:t> </w:t>
      </w:r>
      <w:r>
        <w:rPr>
          <w:sz w:val="20"/>
        </w:rPr>
        <w:t>entendimiento.</w:t>
      </w:r>
    </w:p>
    <w:p>
      <w:pPr>
        <w:pStyle w:val="BodyText"/>
        <w:spacing w:before="8"/>
        <w:rPr>
          <w:sz w:val="19"/>
        </w:rPr>
      </w:pPr>
    </w:p>
    <w:p>
      <w:pPr>
        <w:pStyle w:val="ListParagraph"/>
        <w:numPr>
          <w:ilvl w:val="0"/>
          <w:numId w:val="18"/>
        </w:numPr>
        <w:tabs>
          <w:tab w:pos="829" w:val="left" w:leader="none"/>
        </w:tabs>
        <w:spacing w:line="240" w:lineRule="auto" w:before="0" w:after="0"/>
        <w:ind w:left="120" w:right="119" w:firstLine="0"/>
        <w:jc w:val="both"/>
        <w:rPr>
          <w:sz w:val="20"/>
        </w:rPr>
      </w:pPr>
      <w:r>
        <w:rPr>
          <w:sz w:val="20"/>
        </w:rPr>
        <w:t>En efecto, la justiciabilidad inmediata del DESCA ha sido plenamente absorbida por el lenguaje del sistema americano de protección de los derechos humanos, transformándolo en una categoría fundamental para enfrentar los problemas acuciantes de los pueblos del continente, marcados por profundas desigualdades</w:t>
      </w:r>
      <w:r>
        <w:rPr>
          <w:spacing w:val="-16"/>
          <w:sz w:val="20"/>
        </w:rPr>
        <w:t> </w:t>
      </w:r>
      <w:r>
        <w:rPr>
          <w:sz w:val="20"/>
        </w:rPr>
        <w:t>materiales.</w:t>
      </w:r>
      <w:r>
        <w:rPr>
          <w:spacing w:val="-16"/>
          <w:sz w:val="20"/>
        </w:rPr>
        <w:t> </w:t>
      </w:r>
      <w:r>
        <w:rPr>
          <w:sz w:val="20"/>
        </w:rPr>
        <w:t>Esta</w:t>
      </w:r>
      <w:r>
        <w:rPr>
          <w:spacing w:val="-17"/>
          <w:sz w:val="20"/>
        </w:rPr>
        <w:t> </w:t>
      </w:r>
      <w:r>
        <w:rPr>
          <w:sz w:val="20"/>
        </w:rPr>
        <w:t>categoría</w:t>
      </w:r>
      <w:r>
        <w:rPr>
          <w:spacing w:val="-17"/>
          <w:sz w:val="20"/>
        </w:rPr>
        <w:t> </w:t>
      </w:r>
      <w:r>
        <w:rPr>
          <w:sz w:val="20"/>
        </w:rPr>
        <w:t>es,</w:t>
      </w:r>
      <w:r>
        <w:rPr>
          <w:spacing w:val="-17"/>
          <w:sz w:val="20"/>
        </w:rPr>
        <w:t> </w:t>
      </w:r>
      <w:r>
        <w:rPr>
          <w:sz w:val="20"/>
        </w:rPr>
        <w:t>por</w:t>
      </w:r>
      <w:r>
        <w:rPr>
          <w:spacing w:val="-17"/>
          <w:sz w:val="20"/>
        </w:rPr>
        <w:t> </w:t>
      </w:r>
      <w:r>
        <w:rPr>
          <w:sz w:val="20"/>
        </w:rPr>
        <w:t>tanto,</w:t>
      </w:r>
      <w:r>
        <w:rPr>
          <w:spacing w:val="-17"/>
          <w:sz w:val="20"/>
        </w:rPr>
        <w:t> </w:t>
      </w:r>
      <w:r>
        <w:rPr>
          <w:sz w:val="20"/>
        </w:rPr>
        <w:t>parte</w:t>
      </w:r>
      <w:r>
        <w:rPr>
          <w:spacing w:val="-16"/>
          <w:sz w:val="20"/>
        </w:rPr>
        <w:t> </w:t>
      </w:r>
      <w:r>
        <w:rPr>
          <w:sz w:val="20"/>
        </w:rPr>
        <w:t>integrante</w:t>
      </w:r>
      <w:r>
        <w:rPr>
          <w:spacing w:val="-17"/>
          <w:sz w:val="20"/>
        </w:rPr>
        <w:t> </w:t>
      </w:r>
      <w:r>
        <w:rPr>
          <w:sz w:val="20"/>
        </w:rPr>
        <w:t>del</w:t>
      </w:r>
      <w:r>
        <w:rPr>
          <w:spacing w:val="-17"/>
          <w:sz w:val="20"/>
        </w:rPr>
        <w:t> </w:t>
      </w:r>
      <w:r>
        <w:rPr>
          <w:sz w:val="20"/>
        </w:rPr>
        <w:t>horizonte que se desvelará en los futuros litigios</w:t>
      </w:r>
      <w:r>
        <w:rPr>
          <w:spacing w:val="-22"/>
          <w:sz w:val="20"/>
        </w:rPr>
        <w:t> </w:t>
      </w:r>
      <w:r>
        <w:rPr>
          <w:sz w:val="20"/>
        </w:rPr>
        <w:t>judiciales.</w:t>
      </w:r>
    </w:p>
    <w:p>
      <w:pPr>
        <w:pStyle w:val="BodyText"/>
        <w:spacing w:before="9"/>
        <w:rPr>
          <w:sz w:val="19"/>
        </w:rPr>
      </w:pPr>
    </w:p>
    <w:p>
      <w:pPr>
        <w:pStyle w:val="ListParagraph"/>
        <w:numPr>
          <w:ilvl w:val="0"/>
          <w:numId w:val="18"/>
        </w:numPr>
        <w:tabs>
          <w:tab w:pos="829" w:val="left" w:leader="none"/>
        </w:tabs>
        <w:spacing w:line="240" w:lineRule="auto" w:before="0" w:after="0"/>
        <w:ind w:left="120" w:right="118" w:firstLine="0"/>
        <w:jc w:val="both"/>
        <w:rPr>
          <w:sz w:val="20"/>
        </w:rPr>
      </w:pPr>
      <w:r>
        <w:rPr>
          <w:sz w:val="20"/>
        </w:rPr>
        <w:t>Estas conclusiones no son ciertamente el punto final de esta construcción jurisprudencial. Por el contrario, las premisas establecidas en el presente caso y en muchos otros que lo precedieron son un punto de continuidad y el desarrollo de reflexiones más profundas sobre el delicado papel de la Corte en los casos de violaciones de DESCA. En mi opinión, ya se han sentado las bases para el debate y la evolución de las técnicas de toma de decisiones y los remedios a</w:t>
      </w:r>
      <w:r>
        <w:rPr>
          <w:spacing w:val="-49"/>
          <w:sz w:val="20"/>
        </w:rPr>
        <w:t> </w:t>
      </w:r>
      <w:r>
        <w:rPr>
          <w:sz w:val="20"/>
        </w:rPr>
        <w:t>aplicar. Aquí, las aportaciones de todos los argumentos, vencedores y vencidos, serán fundamentales para la construcción de remedios</w:t>
      </w:r>
      <w:r>
        <w:rPr>
          <w:spacing w:val="-18"/>
          <w:sz w:val="20"/>
        </w:rPr>
        <w:t> </w:t>
      </w:r>
      <w:r>
        <w:rPr>
          <w:sz w:val="20"/>
        </w:rPr>
        <w:t>adecuados.</w:t>
      </w:r>
    </w:p>
    <w:p>
      <w:pPr>
        <w:spacing w:after="0" w:line="240" w:lineRule="auto"/>
        <w:jc w:val="both"/>
        <w:rPr>
          <w:sz w:val="20"/>
        </w:rPr>
        <w:sectPr>
          <w:pgSz w:w="11910" w:h="16840"/>
          <w:pgMar w:header="0" w:footer="946" w:top="1320" w:bottom="1140" w:left="1580" w:right="1580"/>
        </w:sectPr>
      </w:pPr>
    </w:p>
    <w:p>
      <w:pPr>
        <w:pStyle w:val="BodyText"/>
      </w:pPr>
    </w:p>
    <w:p>
      <w:pPr>
        <w:pStyle w:val="BodyText"/>
      </w:pPr>
    </w:p>
    <w:p>
      <w:pPr>
        <w:pStyle w:val="BodyText"/>
      </w:pPr>
    </w:p>
    <w:p>
      <w:pPr>
        <w:pStyle w:val="BodyText"/>
      </w:pPr>
    </w:p>
    <w:p>
      <w:pPr>
        <w:pStyle w:val="BodyText"/>
      </w:pPr>
    </w:p>
    <w:p>
      <w:pPr>
        <w:pStyle w:val="BodyText"/>
        <w:spacing w:before="7"/>
        <w:rPr>
          <w:sz w:val="16"/>
        </w:rPr>
      </w:pPr>
    </w:p>
    <w:p>
      <w:pPr>
        <w:pStyle w:val="BodyText"/>
        <w:spacing w:line="243" w:lineRule="exact" w:before="101"/>
        <w:ind w:left="4269"/>
      </w:pPr>
      <w:r>
        <w:rPr/>
        <w:t>Rodrigo de Bittencourt Mudrovitsch</w:t>
      </w:r>
    </w:p>
    <w:p>
      <w:pPr>
        <w:pStyle w:val="BodyText"/>
        <w:spacing w:line="243" w:lineRule="exact"/>
        <w:ind w:left="5685"/>
      </w:pPr>
      <w:r>
        <w:rPr/>
        <w:t>Juez</w:t>
      </w:r>
    </w:p>
    <w:p>
      <w:pPr>
        <w:pStyle w:val="BodyText"/>
      </w:pPr>
    </w:p>
    <w:p>
      <w:pPr>
        <w:pStyle w:val="BodyText"/>
      </w:pPr>
    </w:p>
    <w:p>
      <w:pPr>
        <w:pStyle w:val="BodyText"/>
      </w:pPr>
    </w:p>
    <w:p>
      <w:pPr>
        <w:pStyle w:val="BodyText"/>
      </w:pPr>
    </w:p>
    <w:p>
      <w:pPr>
        <w:pStyle w:val="BodyText"/>
        <w:spacing w:before="1"/>
      </w:pPr>
    </w:p>
    <w:p>
      <w:pPr>
        <w:pStyle w:val="BodyText"/>
        <w:ind w:left="1508" w:right="5143" w:hanging="779"/>
      </w:pPr>
      <w:bookmarkStart w:name="Pablo Saavedra Alessandri" w:id="394"/>
      <w:bookmarkEnd w:id="394"/>
      <w:r>
        <w:rPr/>
      </w:r>
      <w:r>
        <w:rPr/>
        <w:t>Pablo Saavedra Alessandri Secretario</w:t>
      </w:r>
    </w:p>
    <w:sectPr>
      <w:pgSz w:w="11910" w:h="16840"/>
      <w:pgMar w:header="0" w:footer="946" w:top="1580" w:bottom="114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8.898621pt;margin-top:736.177368pt;width:14.2pt;height:11.7pt;mso-position-horizontal-relative:page;mso-position-vertical-relative:page;z-index:-59800"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898621pt;margin-top:736.177368pt;width:14.2pt;height:11.7pt;mso-position-horizontal-relative:page;mso-position-vertical-relative:page;z-index:-59776"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28</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2.660004pt;margin-top:778.579956pt;width:10.1pt;height:14pt;mso-position-horizontal-relative:page;mso-position-vertical-relative:page;z-index:-59752" type="#_x0000_t202" filled="false" stroked="false">
          <v:textbox inset="0,0,0,0">
            <w:txbxContent>
              <w:p>
                <w:pPr>
                  <w:spacing w:line="264" w:lineRule="exact" w:before="0"/>
                  <w:ind w:left="40" w:right="0" w:firstLine="0"/>
                  <w:jc w:val="left"/>
                  <w:rPr>
                    <w:rFonts w:ascii="Calibri"/>
                    <w:sz w:val="24"/>
                  </w:rPr>
                </w:pPr>
                <w:r>
                  <w:rPr/>
                  <w:fldChar w:fldCharType="begin"/>
                </w:r>
                <w:r>
                  <w:rPr>
                    <w:rFonts w:ascii="Calibri"/>
                    <w:sz w:val="24"/>
                  </w:rPr>
                  <w:instrText> PAGE </w:instrText>
                </w:r>
                <w:r>
                  <w:rPr/>
                  <w:fldChar w:fldCharType="separate"/>
                </w:r>
                <w:r>
                  <w:rPr/>
                  <w:t>2</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3.140015pt;margin-top:783.637146pt;width:9.1pt;height:11.7pt;mso-position-horizontal-relative:page;mso-position-vertical-relative:page;z-index:-59728" type="#_x0000_t202" filled="false" stroked="false">
          <v:textbox inset="0,0,0,0">
            <w:txbxContent>
              <w:p>
                <w:pPr>
                  <w:spacing w:before="19"/>
                  <w:ind w:left="40" w:right="0" w:firstLine="0"/>
                  <w:jc w:val="left"/>
                  <w:rPr>
                    <w:sz w:val="16"/>
                  </w:rPr>
                </w:pPr>
                <w:r>
                  <w:rPr/>
                  <w:fldChar w:fldCharType="begin"/>
                </w:r>
                <w:r>
                  <w:rPr>
                    <w:w w:val="99"/>
                    <w:sz w:val="16"/>
                  </w:rPr>
                  <w:instrText> PAGE </w:instrText>
                </w:r>
                <w:r>
                  <w:rPr/>
                  <w:fldChar w:fldCharType="separate"/>
                </w:r>
                <w:r>
                  <w:rPr/>
                  <w:t>2</w:t>
                </w:r>
                <w:r>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1.559998pt;margin-top:783.637146pt;width:12.2pt;height:11.7pt;mso-position-horizontal-relative:page;mso-position-vertical-relative:page;z-index:-59704" type="#_x0000_t202" filled="false" stroked="false">
          <v:textbox inset="0,0,0,0">
            <w:txbxContent>
              <w:p>
                <w:pPr>
                  <w:spacing w:before="19"/>
                  <w:ind w:left="20" w:right="0" w:firstLine="0"/>
                  <w:jc w:val="left"/>
                  <w:rPr>
                    <w:sz w:val="16"/>
                  </w:rPr>
                </w:pPr>
                <w:r>
                  <w:rPr>
                    <w:sz w:val="16"/>
                  </w:rPr>
                  <w:t>10</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0.559998pt;margin-top:783.637146pt;width:14.2pt;height:11.7pt;mso-position-horizontal-relative:page;mso-position-vertical-relative:page;z-index:-59680"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11</w:t>
                </w:r>
                <w:r>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59656" from="85.080002pt,660.419983pt" to="229.080002pt,660.419983pt" stroked="true" strokeweight=".6pt" strokecolor="#000000">
          <v:stroke dashstyle="solid"/>
          <w10:wrap type="none"/>
        </v:line>
      </w:pict>
    </w:r>
    <w:r>
      <w:rPr/>
      <w:pict>
        <v:shape style="position:absolute;margin-left:84.087921pt;margin-top:754.356384pt;width:37.9pt;height:11.7pt;mso-position-horizontal-relative:page;mso-position-vertical-relative:page;z-index:-59632" type="#_x0000_t202" filled="false" stroked="false">
          <v:textbox inset="0,0,0,0">
            <w:txbxContent>
              <w:p>
                <w:pPr>
                  <w:spacing w:before="19"/>
                  <w:ind w:left="20" w:right="0" w:firstLine="0"/>
                  <w:jc w:val="left"/>
                  <w:rPr>
                    <w:sz w:val="16"/>
                  </w:rPr>
                </w:pPr>
                <w:r>
                  <w:rPr>
                    <w:sz w:val="16"/>
                  </w:rPr>
                  <w:t>de 2007.</w:t>
                </w:r>
              </w:p>
            </w:txbxContent>
          </v:textbox>
          <w10:wrap type="none"/>
        </v:shape>
      </w:pict>
    </w:r>
    <w:r>
      <w:rPr/>
      <w:pict>
        <v:shape style="position:absolute;margin-left:290.559998pt;margin-top:783.637146pt;width:14.2pt;height:11.7pt;mso-position-horizontal-relative:page;mso-position-vertical-relative:page;z-index:-59608"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16</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0.559998pt;margin-top:783.637146pt;width:14.2pt;height:11.7pt;mso-position-horizontal-relative:page;mso-position-vertical-relative:page;z-index:-59584"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17</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upperRoman"/>
      <w:lvlText w:val="%1."/>
      <w:lvlJc w:val="left"/>
      <w:pPr>
        <w:ind w:left="840" w:hanging="543"/>
        <w:jc w:val="left"/>
      </w:pPr>
      <w:rPr>
        <w:rFonts w:hint="default" w:ascii="Verdana" w:hAnsi="Verdana" w:eastAsia="Verdana" w:cs="Verdana"/>
        <w:b/>
        <w:bCs/>
        <w:spacing w:val="-1"/>
        <w:w w:val="100"/>
        <w:sz w:val="20"/>
        <w:szCs w:val="20"/>
      </w:rPr>
    </w:lvl>
    <w:lvl w:ilvl="1">
      <w:start w:val="0"/>
      <w:numFmt w:val="bullet"/>
      <w:lvlText w:val="•"/>
      <w:lvlJc w:val="left"/>
      <w:pPr>
        <w:ind w:left="1630" w:hanging="543"/>
      </w:pPr>
      <w:rPr>
        <w:rFonts w:hint="default"/>
      </w:rPr>
    </w:lvl>
    <w:lvl w:ilvl="2">
      <w:start w:val="0"/>
      <w:numFmt w:val="bullet"/>
      <w:lvlText w:val="•"/>
      <w:lvlJc w:val="left"/>
      <w:pPr>
        <w:ind w:left="2421" w:hanging="543"/>
      </w:pPr>
      <w:rPr>
        <w:rFonts w:hint="default"/>
      </w:rPr>
    </w:lvl>
    <w:lvl w:ilvl="3">
      <w:start w:val="0"/>
      <w:numFmt w:val="bullet"/>
      <w:lvlText w:val="•"/>
      <w:lvlJc w:val="left"/>
      <w:pPr>
        <w:ind w:left="3211" w:hanging="543"/>
      </w:pPr>
      <w:rPr>
        <w:rFonts w:hint="default"/>
      </w:rPr>
    </w:lvl>
    <w:lvl w:ilvl="4">
      <w:start w:val="0"/>
      <w:numFmt w:val="bullet"/>
      <w:lvlText w:val="•"/>
      <w:lvlJc w:val="left"/>
      <w:pPr>
        <w:ind w:left="4002" w:hanging="543"/>
      </w:pPr>
      <w:rPr>
        <w:rFonts w:hint="default"/>
      </w:rPr>
    </w:lvl>
    <w:lvl w:ilvl="5">
      <w:start w:val="0"/>
      <w:numFmt w:val="bullet"/>
      <w:lvlText w:val="•"/>
      <w:lvlJc w:val="left"/>
      <w:pPr>
        <w:ind w:left="4793" w:hanging="543"/>
      </w:pPr>
      <w:rPr>
        <w:rFonts w:hint="default"/>
      </w:rPr>
    </w:lvl>
    <w:lvl w:ilvl="6">
      <w:start w:val="0"/>
      <w:numFmt w:val="bullet"/>
      <w:lvlText w:val="•"/>
      <w:lvlJc w:val="left"/>
      <w:pPr>
        <w:ind w:left="5583" w:hanging="543"/>
      </w:pPr>
      <w:rPr>
        <w:rFonts w:hint="default"/>
      </w:rPr>
    </w:lvl>
    <w:lvl w:ilvl="7">
      <w:start w:val="0"/>
      <w:numFmt w:val="bullet"/>
      <w:lvlText w:val="•"/>
      <w:lvlJc w:val="left"/>
      <w:pPr>
        <w:ind w:left="6374" w:hanging="543"/>
      </w:pPr>
      <w:rPr>
        <w:rFonts w:hint="default"/>
      </w:rPr>
    </w:lvl>
    <w:lvl w:ilvl="8">
      <w:start w:val="0"/>
      <w:numFmt w:val="bullet"/>
      <w:lvlText w:val="•"/>
      <w:lvlJc w:val="left"/>
      <w:pPr>
        <w:ind w:left="7165" w:hanging="543"/>
      </w:pPr>
      <w:rPr>
        <w:rFonts w:hint="default"/>
      </w:rPr>
    </w:lvl>
  </w:abstractNum>
  <w:abstractNum w:abstractNumId="17">
    <w:multiLevelType w:val="hybridMultilevel"/>
    <w:lvl w:ilvl="0">
      <w:start w:val="1"/>
      <w:numFmt w:val="decimal"/>
      <w:lvlText w:val="%1."/>
      <w:lvlJc w:val="left"/>
      <w:pPr>
        <w:ind w:left="121" w:hanging="708"/>
        <w:jc w:val="left"/>
      </w:pPr>
      <w:rPr>
        <w:rFonts w:hint="default" w:ascii="Verdana" w:hAnsi="Verdana" w:eastAsia="Verdana" w:cs="Verdana"/>
        <w:spacing w:val="-1"/>
        <w:w w:val="100"/>
        <w:sz w:val="20"/>
        <w:szCs w:val="20"/>
      </w:rPr>
    </w:lvl>
    <w:lvl w:ilvl="1">
      <w:start w:val="0"/>
      <w:numFmt w:val="bullet"/>
      <w:lvlText w:val="•"/>
      <w:lvlJc w:val="left"/>
      <w:pPr>
        <w:ind w:left="982" w:hanging="708"/>
      </w:pPr>
      <w:rPr>
        <w:rFonts w:hint="default"/>
      </w:rPr>
    </w:lvl>
    <w:lvl w:ilvl="2">
      <w:start w:val="0"/>
      <w:numFmt w:val="bullet"/>
      <w:lvlText w:val="•"/>
      <w:lvlJc w:val="left"/>
      <w:pPr>
        <w:ind w:left="1845" w:hanging="708"/>
      </w:pPr>
      <w:rPr>
        <w:rFonts w:hint="default"/>
      </w:rPr>
    </w:lvl>
    <w:lvl w:ilvl="3">
      <w:start w:val="0"/>
      <w:numFmt w:val="bullet"/>
      <w:lvlText w:val="•"/>
      <w:lvlJc w:val="left"/>
      <w:pPr>
        <w:ind w:left="2707" w:hanging="708"/>
      </w:pPr>
      <w:rPr>
        <w:rFonts w:hint="default"/>
      </w:rPr>
    </w:lvl>
    <w:lvl w:ilvl="4">
      <w:start w:val="0"/>
      <w:numFmt w:val="bullet"/>
      <w:lvlText w:val="•"/>
      <w:lvlJc w:val="left"/>
      <w:pPr>
        <w:ind w:left="3570" w:hanging="708"/>
      </w:pPr>
      <w:rPr>
        <w:rFonts w:hint="default"/>
      </w:rPr>
    </w:lvl>
    <w:lvl w:ilvl="5">
      <w:start w:val="0"/>
      <w:numFmt w:val="bullet"/>
      <w:lvlText w:val="•"/>
      <w:lvlJc w:val="left"/>
      <w:pPr>
        <w:ind w:left="4433" w:hanging="708"/>
      </w:pPr>
      <w:rPr>
        <w:rFonts w:hint="default"/>
      </w:rPr>
    </w:lvl>
    <w:lvl w:ilvl="6">
      <w:start w:val="0"/>
      <w:numFmt w:val="bullet"/>
      <w:lvlText w:val="•"/>
      <w:lvlJc w:val="left"/>
      <w:pPr>
        <w:ind w:left="5295" w:hanging="708"/>
      </w:pPr>
      <w:rPr>
        <w:rFonts w:hint="default"/>
      </w:rPr>
    </w:lvl>
    <w:lvl w:ilvl="7">
      <w:start w:val="0"/>
      <w:numFmt w:val="bullet"/>
      <w:lvlText w:val="•"/>
      <w:lvlJc w:val="left"/>
      <w:pPr>
        <w:ind w:left="6158" w:hanging="708"/>
      </w:pPr>
      <w:rPr>
        <w:rFonts w:hint="default"/>
      </w:rPr>
    </w:lvl>
    <w:lvl w:ilvl="8">
      <w:start w:val="0"/>
      <w:numFmt w:val="bullet"/>
      <w:lvlText w:val="•"/>
      <w:lvlJc w:val="left"/>
      <w:pPr>
        <w:ind w:left="7021" w:hanging="708"/>
      </w:pPr>
      <w:rPr>
        <w:rFonts w:hint="default"/>
      </w:rPr>
    </w:lvl>
  </w:abstractNum>
  <w:abstractNum w:abstractNumId="16">
    <w:multiLevelType w:val="hybridMultilevel"/>
    <w:lvl w:ilvl="0">
      <w:start w:val="1"/>
      <w:numFmt w:val="decimal"/>
      <w:lvlText w:val="%1."/>
      <w:lvlJc w:val="left"/>
      <w:pPr>
        <w:ind w:left="121" w:hanging="708"/>
        <w:jc w:val="left"/>
      </w:pPr>
      <w:rPr>
        <w:rFonts w:hint="default" w:ascii="Verdana" w:hAnsi="Verdana" w:eastAsia="Verdana" w:cs="Verdana"/>
        <w:spacing w:val="-1"/>
        <w:w w:val="100"/>
        <w:sz w:val="20"/>
        <w:szCs w:val="20"/>
      </w:rPr>
    </w:lvl>
    <w:lvl w:ilvl="1">
      <w:start w:val="0"/>
      <w:numFmt w:val="bullet"/>
      <w:lvlText w:val="•"/>
      <w:lvlJc w:val="left"/>
      <w:pPr>
        <w:ind w:left="982" w:hanging="708"/>
      </w:pPr>
      <w:rPr>
        <w:rFonts w:hint="default"/>
      </w:rPr>
    </w:lvl>
    <w:lvl w:ilvl="2">
      <w:start w:val="0"/>
      <w:numFmt w:val="bullet"/>
      <w:lvlText w:val="•"/>
      <w:lvlJc w:val="left"/>
      <w:pPr>
        <w:ind w:left="1845" w:hanging="708"/>
      </w:pPr>
      <w:rPr>
        <w:rFonts w:hint="default"/>
      </w:rPr>
    </w:lvl>
    <w:lvl w:ilvl="3">
      <w:start w:val="0"/>
      <w:numFmt w:val="bullet"/>
      <w:lvlText w:val="•"/>
      <w:lvlJc w:val="left"/>
      <w:pPr>
        <w:ind w:left="2707" w:hanging="708"/>
      </w:pPr>
      <w:rPr>
        <w:rFonts w:hint="default"/>
      </w:rPr>
    </w:lvl>
    <w:lvl w:ilvl="4">
      <w:start w:val="0"/>
      <w:numFmt w:val="bullet"/>
      <w:lvlText w:val="•"/>
      <w:lvlJc w:val="left"/>
      <w:pPr>
        <w:ind w:left="3570" w:hanging="708"/>
      </w:pPr>
      <w:rPr>
        <w:rFonts w:hint="default"/>
      </w:rPr>
    </w:lvl>
    <w:lvl w:ilvl="5">
      <w:start w:val="0"/>
      <w:numFmt w:val="bullet"/>
      <w:lvlText w:val="•"/>
      <w:lvlJc w:val="left"/>
      <w:pPr>
        <w:ind w:left="4433" w:hanging="708"/>
      </w:pPr>
      <w:rPr>
        <w:rFonts w:hint="default"/>
      </w:rPr>
    </w:lvl>
    <w:lvl w:ilvl="6">
      <w:start w:val="0"/>
      <w:numFmt w:val="bullet"/>
      <w:lvlText w:val="•"/>
      <w:lvlJc w:val="left"/>
      <w:pPr>
        <w:ind w:left="5295" w:hanging="708"/>
      </w:pPr>
      <w:rPr>
        <w:rFonts w:hint="default"/>
      </w:rPr>
    </w:lvl>
    <w:lvl w:ilvl="7">
      <w:start w:val="0"/>
      <w:numFmt w:val="bullet"/>
      <w:lvlText w:val="•"/>
      <w:lvlJc w:val="left"/>
      <w:pPr>
        <w:ind w:left="6158" w:hanging="708"/>
      </w:pPr>
      <w:rPr>
        <w:rFonts w:hint="default"/>
      </w:rPr>
    </w:lvl>
    <w:lvl w:ilvl="8">
      <w:start w:val="0"/>
      <w:numFmt w:val="bullet"/>
      <w:lvlText w:val="•"/>
      <w:lvlJc w:val="left"/>
      <w:pPr>
        <w:ind w:left="7021" w:hanging="708"/>
      </w:pPr>
      <w:rPr>
        <w:rFonts w:hint="default"/>
      </w:rPr>
    </w:lvl>
  </w:abstractNum>
  <w:abstractNum w:abstractNumId="15">
    <w:multiLevelType w:val="hybridMultilevel"/>
    <w:lvl w:ilvl="0">
      <w:start w:val="1"/>
      <w:numFmt w:val="decimal"/>
      <w:lvlText w:val="%1."/>
      <w:lvlJc w:val="left"/>
      <w:pPr>
        <w:ind w:left="120" w:hanging="708"/>
        <w:jc w:val="left"/>
      </w:pPr>
      <w:rPr>
        <w:rFonts w:hint="default" w:ascii="Verdana" w:hAnsi="Verdana" w:eastAsia="Verdana" w:cs="Verdana"/>
        <w:spacing w:val="-1"/>
        <w:w w:val="100"/>
        <w:sz w:val="20"/>
        <w:szCs w:val="20"/>
      </w:rPr>
    </w:lvl>
    <w:lvl w:ilvl="1">
      <w:start w:val="1"/>
      <w:numFmt w:val="upperLetter"/>
      <w:lvlText w:val="%2."/>
      <w:lvlJc w:val="left"/>
      <w:pPr>
        <w:ind w:left="841" w:hanging="361"/>
        <w:jc w:val="left"/>
      </w:pPr>
      <w:rPr>
        <w:rFonts w:hint="default" w:ascii="Verdana" w:hAnsi="Verdana" w:eastAsia="Verdana" w:cs="Verdana"/>
        <w:b/>
        <w:bCs/>
        <w:w w:val="100"/>
        <w:sz w:val="20"/>
        <w:szCs w:val="20"/>
      </w:rPr>
    </w:lvl>
    <w:lvl w:ilvl="2">
      <w:start w:val="0"/>
      <w:numFmt w:val="bullet"/>
      <w:lvlText w:val="•"/>
      <w:lvlJc w:val="left"/>
      <w:pPr>
        <w:ind w:left="1718" w:hanging="361"/>
      </w:pPr>
      <w:rPr>
        <w:rFonts w:hint="default"/>
      </w:rPr>
    </w:lvl>
    <w:lvl w:ilvl="3">
      <w:start w:val="0"/>
      <w:numFmt w:val="bullet"/>
      <w:lvlText w:val="•"/>
      <w:lvlJc w:val="left"/>
      <w:pPr>
        <w:ind w:left="2596" w:hanging="361"/>
      </w:pPr>
      <w:rPr>
        <w:rFonts w:hint="default"/>
      </w:rPr>
    </w:lvl>
    <w:lvl w:ilvl="4">
      <w:start w:val="0"/>
      <w:numFmt w:val="bullet"/>
      <w:lvlText w:val="•"/>
      <w:lvlJc w:val="left"/>
      <w:pPr>
        <w:ind w:left="3475" w:hanging="361"/>
      </w:pPr>
      <w:rPr>
        <w:rFonts w:hint="default"/>
      </w:rPr>
    </w:lvl>
    <w:lvl w:ilvl="5">
      <w:start w:val="0"/>
      <w:numFmt w:val="bullet"/>
      <w:lvlText w:val="•"/>
      <w:lvlJc w:val="left"/>
      <w:pPr>
        <w:ind w:left="4353" w:hanging="361"/>
      </w:pPr>
      <w:rPr>
        <w:rFonts w:hint="default"/>
      </w:rPr>
    </w:lvl>
    <w:lvl w:ilvl="6">
      <w:start w:val="0"/>
      <w:numFmt w:val="bullet"/>
      <w:lvlText w:val="•"/>
      <w:lvlJc w:val="left"/>
      <w:pPr>
        <w:ind w:left="5232" w:hanging="361"/>
      </w:pPr>
      <w:rPr>
        <w:rFonts w:hint="default"/>
      </w:rPr>
    </w:lvl>
    <w:lvl w:ilvl="7">
      <w:start w:val="0"/>
      <w:numFmt w:val="bullet"/>
      <w:lvlText w:val="•"/>
      <w:lvlJc w:val="left"/>
      <w:pPr>
        <w:ind w:left="6110" w:hanging="361"/>
      </w:pPr>
      <w:rPr>
        <w:rFonts w:hint="default"/>
      </w:rPr>
    </w:lvl>
    <w:lvl w:ilvl="8">
      <w:start w:val="0"/>
      <w:numFmt w:val="bullet"/>
      <w:lvlText w:val="•"/>
      <w:lvlJc w:val="left"/>
      <w:pPr>
        <w:ind w:left="6989" w:hanging="361"/>
      </w:pPr>
      <w:rPr>
        <w:rFonts w:hint="default"/>
      </w:rPr>
    </w:lvl>
  </w:abstractNum>
  <w:abstractNum w:abstractNumId="14">
    <w:multiLevelType w:val="hybridMultilevel"/>
    <w:lvl w:ilvl="0">
      <w:start w:val="1"/>
      <w:numFmt w:val="decimal"/>
      <w:lvlText w:val="%1."/>
      <w:lvlJc w:val="left"/>
      <w:pPr>
        <w:ind w:left="101" w:hanging="684"/>
        <w:jc w:val="left"/>
      </w:pPr>
      <w:rPr>
        <w:rFonts w:hint="default" w:ascii="Verdana" w:hAnsi="Verdana" w:eastAsia="Verdana" w:cs="Verdana"/>
        <w:spacing w:val="-1"/>
        <w:w w:val="99"/>
        <w:sz w:val="20"/>
        <w:szCs w:val="20"/>
      </w:rPr>
    </w:lvl>
    <w:lvl w:ilvl="1">
      <w:start w:val="0"/>
      <w:numFmt w:val="bullet"/>
      <w:lvlText w:val="•"/>
      <w:lvlJc w:val="left"/>
      <w:pPr>
        <w:ind w:left="992" w:hanging="684"/>
      </w:pPr>
      <w:rPr>
        <w:rFonts w:hint="default"/>
      </w:rPr>
    </w:lvl>
    <w:lvl w:ilvl="2">
      <w:start w:val="0"/>
      <w:numFmt w:val="bullet"/>
      <w:lvlText w:val="•"/>
      <w:lvlJc w:val="left"/>
      <w:pPr>
        <w:ind w:left="1884" w:hanging="684"/>
      </w:pPr>
      <w:rPr>
        <w:rFonts w:hint="default"/>
      </w:rPr>
    </w:lvl>
    <w:lvl w:ilvl="3">
      <w:start w:val="0"/>
      <w:numFmt w:val="bullet"/>
      <w:lvlText w:val="•"/>
      <w:lvlJc w:val="left"/>
      <w:pPr>
        <w:ind w:left="2776" w:hanging="684"/>
      </w:pPr>
      <w:rPr>
        <w:rFonts w:hint="default"/>
      </w:rPr>
    </w:lvl>
    <w:lvl w:ilvl="4">
      <w:start w:val="0"/>
      <w:numFmt w:val="bullet"/>
      <w:lvlText w:val="•"/>
      <w:lvlJc w:val="left"/>
      <w:pPr>
        <w:ind w:left="3668" w:hanging="684"/>
      </w:pPr>
      <w:rPr>
        <w:rFonts w:hint="default"/>
      </w:rPr>
    </w:lvl>
    <w:lvl w:ilvl="5">
      <w:start w:val="0"/>
      <w:numFmt w:val="bullet"/>
      <w:lvlText w:val="•"/>
      <w:lvlJc w:val="left"/>
      <w:pPr>
        <w:ind w:left="4560" w:hanging="684"/>
      </w:pPr>
      <w:rPr>
        <w:rFonts w:hint="default"/>
      </w:rPr>
    </w:lvl>
    <w:lvl w:ilvl="6">
      <w:start w:val="0"/>
      <w:numFmt w:val="bullet"/>
      <w:lvlText w:val="•"/>
      <w:lvlJc w:val="left"/>
      <w:pPr>
        <w:ind w:left="5452" w:hanging="684"/>
      </w:pPr>
      <w:rPr>
        <w:rFonts w:hint="default"/>
      </w:rPr>
    </w:lvl>
    <w:lvl w:ilvl="7">
      <w:start w:val="0"/>
      <w:numFmt w:val="bullet"/>
      <w:lvlText w:val="•"/>
      <w:lvlJc w:val="left"/>
      <w:pPr>
        <w:ind w:left="6344" w:hanging="684"/>
      </w:pPr>
      <w:rPr>
        <w:rFonts w:hint="default"/>
      </w:rPr>
    </w:lvl>
    <w:lvl w:ilvl="8">
      <w:start w:val="0"/>
      <w:numFmt w:val="bullet"/>
      <w:lvlText w:val="•"/>
      <w:lvlJc w:val="left"/>
      <w:pPr>
        <w:ind w:left="7236" w:hanging="684"/>
      </w:pPr>
      <w:rPr>
        <w:rFonts w:hint="default"/>
      </w:rPr>
    </w:lvl>
  </w:abstractNum>
  <w:abstractNum w:abstractNumId="13">
    <w:multiLevelType w:val="hybridMultilevel"/>
    <w:lvl w:ilvl="0">
      <w:start w:val="5"/>
      <w:numFmt w:val="upperLetter"/>
      <w:lvlText w:val="%1"/>
      <w:lvlJc w:val="left"/>
      <w:pPr>
        <w:ind w:left="2207" w:hanging="670"/>
        <w:jc w:val="left"/>
      </w:pPr>
      <w:rPr>
        <w:rFonts w:hint="default"/>
      </w:rPr>
    </w:lvl>
    <w:lvl w:ilvl="1">
      <w:start w:val="1"/>
      <w:numFmt w:val="decimal"/>
      <w:lvlText w:val="%1.%2"/>
      <w:lvlJc w:val="left"/>
      <w:pPr>
        <w:ind w:left="2207" w:hanging="670"/>
        <w:jc w:val="left"/>
      </w:pPr>
      <w:rPr>
        <w:rFonts w:hint="default"/>
      </w:rPr>
    </w:lvl>
    <w:lvl w:ilvl="2">
      <w:start w:val="1"/>
      <w:numFmt w:val="decimal"/>
      <w:lvlText w:val="%1.%2.%3."/>
      <w:lvlJc w:val="left"/>
      <w:pPr>
        <w:ind w:left="2207" w:hanging="670"/>
        <w:jc w:val="left"/>
      </w:pPr>
      <w:rPr>
        <w:rFonts w:hint="default"/>
        <w:spacing w:val="-2"/>
        <w:w w:val="100"/>
        <w:u w:val="single" w:color="000000"/>
      </w:rPr>
    </w:lvl>
    <w:lvl w:ilvl="3">
      <w:start w:val="0"/>
      <w:numFmt w:val="bullet"/>
      <w:lvlText w:val="•"/>
      <w:lvlJc w:val="left"/>
      <w:pPr>
        <w:ind w:left="4264" w:hanging="670"/>
      </w:pPr>
      <w:rPr>
        <w:rFonts w:hint="default"/>
      </w:rPr>
    </w:lvl>
    <w:lvl w:ilvl="4">
      <w:start w:val="0"/>
      <w:numFmt w:val="bullet"/>
      <w:lvlText w:val="•"/>
      <w:lvlJc w:val="left"/>
      <w:pPr>
        <w:ind w:left="4952" w:hanging="670"/>
      </w:pPr>
      <w:rPr>
        <w:rFonts w:hint="default"/>
      </w:rPr>
    </w:lvl>
    <w:lvl w:ilvl="5">
      <w:start w:val="0"/>
      <w:numFmt w:val="bullet"/>
      <w:lvlText w:val="•"/>
      <w:lvlJc w:val="left"/>
      <w:pPr>
        <w:ind w:left="5640" w:hanging="670"/>
      </w:pPr>
      <w:rPr>
        <w:rFonts w:hint="default"/>
      </w:rPr>
    </w:lvl>
    <w:lvl w:ilvl="6">
      <w:start w:val="0"/>
      <w:numFmt w:val="bullet"/>
      <w:lvlText w:val="•"/>
      <w:lvlJc w:val="left"/>
      <w:pPr>
        <w:ind w:left="6328" w:hanging="670"/>
      </w:pPr>
      <w:rPr>
        <w:rFonts w:hint="default"/>
      </w:rPr>
    </w:lvl>
    <w:lvl w:ilvl="7">
      <w:start w:val="0"/>
      <w:numFmt w:val="bullet"/>
      <w:lvlText w:val="•"/>
      <w:lvlJc w:val="left"/>
      <w:pPr>
        <w:ind w:left="7016" w:hanging="670"/>
      </w:pPr>
      <w:rPr>
        <w:rFonts w:hint="default"/>
      </w:rPr>
    </w:lvl>
    <w:lvl w:ilvl="8">
      <w:start w:val="0"/>
      <w:numFmt w:val="bullet"/>
      <w:lvlText w:val="•"/>
      <w:lvlJc w:val="left"/>
      <w:pPr>
        <w:ind w:left="7704" w:hanging="670"/>
      </w:pPr>
      <w:rPr>
        <w:rFonts w:hint="default"/>
      </w:rPr>
    </w:lvl>
  </w:abstractNum>
  <w:abstractNum w:abstractNumId="12">
    <w:multiLevelType w:val="hybridMultilevel"/>
    <w:lvl w:ilvl="0">
      <w:start w:val="2"/>
      <w:numFmt w:val="upperLetter"/>
      <w:lvlText w:val="%1."/>
      <w:lvlJc w:val="left"/>
      <w:pPr>
        <w:ind w:left="1094" w:hanging="361"/>
        <w:jc w:val="right"/>
      </w:pPr>
      <w:rPr>
        <w:rFonts w:hint="default" w:ascii="Verdana" w:hAnsi="Verdana" w:eastAsia="Verdana" w:cs="Verdana"/>
        <w:b/>
        <w:bCs/>
        <w:spacing w:val="-1"/>
        <w:w w:val="100"/>
        <w:sz w:val="20"/>
        <w:szCs w:val="20"/>
      </w:rPr>
    </w:lvl>
    <w:lvl w:ilvl="1">
      <w:start w:val="1"/>
      <w:numFmt w:val="decimal"/>
      <w:lvlText w:val="%1.%2."/>
      <w:lvlJc w:val="left"/>
      <w:pPr>
        <w:ind w:left="2029" w:hanging="493"/>
        <w:jc w:val="left"/>
      </w:pPr>
      <w:rPr>
        <w:rFonts w:hint="default"/>
        <w:b/>
        <w:bCs/>
        <w:i/>
        <w:spacing w:val="-1"/>
        <w:w w:val="100"/>
      </w:rPr>
    </w:lvl>
    <w:lvl w:ilvl="2">
      <w:start w:val="0"/>
      <w:numFmt w:val="bullet"/>
      <w:lvlText w:val="•"/>
      <w:lvlJc w:val="left"/>
      <w:pPr>
        <w:ind w:left="2040" w:hanging="493"/>
      </w:pPr>
      <w:rPr>
        <w:rFonts w:hint="default"/>
      </w:rPr>
    </w:lvl>
    <w:lvl w:ilvl="3">
      <w:start w:val="0"/>
      <w:numFmt w:val="bullet"/>
      <w:lvlText w:val="•"/>
      <w:lvlJc w:val="left"/>
      <w:pPr>
        <w:ind w:left="2060" w:hanging="493"/>
      </w:pPr>
      <w:rPr>
        <w:rFonts w:hint="default"/>
      </w:rPr>
    </w:lvl>
    <w:lvl w:ilvl="4">
      <w:start w:val="0"/>
      <w:numFmt w:val="bullet"/>
      <w:lvlText w:val="•"/>
      <w:lvlJc w:val="left"/>
      <w:pPr>
        <w:ind w:left="3060" w:hanging="493"/>
      </w:pPr>
      <w:rPr>
        <w:rFonts w:hint="default"/>
      </w:rPr>
    </w:lvl>
    <w:lvl w:ilvl="5">
      <w:start w:val="0"/>
      <w:numFmt w:val="bullet"/>
      <w:lvlText w:val="•"/>
      <w:lvlJc w:val="left"/>
      <w:pPr>
        <w:ind w:left="4060" w:hanging="493"/>
      </w:pPr>
      <w:rPr>
        <w:rFonts w:hint="default"/>
      </w:rPr>
    </w:lvl>
    <w:lvl w:ilvl="6">
      <w:start w:val="0"/>
      <w:numFmt w:val="bullet"/>
      <w:lvlText w:val="•"/>
      <w:lvlJc w:val="left"/>
      <w:pPr>
        <w:ind w:left="5060" w:hanging="493"/>
      </w:pPr>
      <w:rPr>
        <w:rFonts w:hint="default"/>
      </w:rPr>
    </w:lvl>
    <w:lvl w:ilvl="7">
      <w:start w:val="0"/>
      <w:numFmt w:val="bullet"/>
      <w:lvlText w:val="•"/>
      <w:lvlJc w:val="left"/>
      <w:pPr>
        <w:ind w:left="6060" w:hanging="493"/>
      </w:pPr>
      <w:rPr>
        <w:rFonts w:hint="default"/>
      </w:rPr>
    </w:lvl>
    <w:lvl w:ilvl="8">
      <w:start w:val="0"/>
      <w:numFmt w:val="bullet"/>
      <w:lvlText w:val="•"/>
      <w:lvlJc w:val="left"/>
      <w:pPr>
        <w:ind w:left="7060" w:hanging="493"/>
      </w:pPr>
      <w:rPr>
        <w:rFonts w:hint="default"/>
      </w:rPr>
    </w:lvl>
  </w:abstractNum>
  <w:abstractNum w:abstractNumId="11">
    <w:multiLevelType w:val="hybridMultilevel"/>
    <w:lvl w:ilvl="0">
      <w:start w:val="83"/>
      <w:numFmt w:val="decimal"/>
      <w:lvlText w:val="%1."/>
      <w:lvlJc w:val="left"/>
      <w:pPr>
        <w:ind w:left="121" w:hanging="708"/>
        <w:jc w:val="left"/>
      </w:pPr>
      <w:rPr>
        <w:rFonts w:hint="default"/>
        <w:spacing w:val="-4"/>
        <w:w w:val="100"/>
      </w:rPr>
    </w:lvl>
    <w:lvl w:ilvl="1">
      <w:start w:val="1"/>
      <w:numFmt w:val="upperLetter"/>
      <w:lvlText w:val="%2."/>
      <w:lvlJc w:val="left"/>
      <w:pPr>
        <w:ind w:left="1114" w:hanging="361"/>
        <w:jc w:val="left"/>
      </w:pPr>
      <w:rPr>
        <w:rFonts w:hint="default" w:ascii="Verdana" w:hAnsi="Verdana" w:eastAsia="Verdana" w:cs="Verdana"/>
        <w:b/>
        <w:bCs/>
        <w:w w:val="100"/>
        <w:sz w:val="20"/>
        <w:szCs w:val="20"/>
      </w:rPr>
    </w:lvl>
    <w:lvl w:ilvl="2">
      <w:start w:val="0"/>
      <w:numFmt w:val="bullet"/>
      <w:lvlText w:val="•"/>
      <w:lvlJc w:val="left"/>
      <w:pPr>
        <w:ind w:left="2004" w:hanging="361"/>
      </w:pPr>
      <w:rPr>
        <w:rFonts w:hint="default"/>
      </w:rPr>
    </w:lvl>
    <w:lvl w:ilvl="3">
      <w:start w:val="0"/>
      <w:numFmt w:val="bullet"/>
      <w:lvlText w:val="•"/>
      <w:lvlJc w:val="left"/>
      <w:pPr>
        <w:ind w:left="2888" w:hanging="361"/>
      </w:pPr>
      <w:rPr>
        <w:rFonts w:hint="default"/>
      </w:rPr>
    </w:lvl>
    <w:lvl w:ilvl="4">
      <w:start w:val="0"/>
      <w:numFmt w:val="bullet"/>
      <w:lvlText w:val="•"/>
      <w:lvlJc w:val="left"/>
      <w:pPr>
        <w:ind w:left="3773" w:hanging="361"/>
      </w:pPr>
      <w:rPr>
        <w:rFonts w:hint="default"/>
      </w:rPr>
    </w:lvl>
    <w:lvl w:ilvl="5">
      <w:start w:val="0"/>
      <w:numFmt w:val="bullet"/>
      <w:lvlText w:val="•"/>
      <w:lvlJc w:val="left"/>
      <w:pPr>
        <w:ind w:left="4657" w:hanging="361"/>
      </w:pPr>
      <w:rPr>
        <w:rFonts w:hint="default"/>
      </w:rPr>
    </w:lvl>
    <w:lvl w:ilvl="6">
      <w:start w:val="0"/>
      <w:numFmt w:val="bullet"/>
      <w:lvlText w:val="•"/>
      <w:lvlJc w:val="left"/>
      <w:pPr>
        <w:ind w:left="5542" w:hanging="361"/>
      </w:pPr>
      <w:rPr>
        <w:rFonts w:hint="default"/>
      </w:rPr>
    </w:lvl>
    <w:lvl w:ilvl="7">
      <w:start w:val="0"/>
      <w:numFmt w:val="bullet"/>
      <w:lvlText w:val="•"/>
      <w:lvlJc w:val="left"/>
      <w:pPr>
        <w:ind w:left="6426" w:hanging="361"/>
      </w:pPr>
      <w:rPr>
        <w:rFonts w:hint="default"/>
      </w:rPr>
    </w:lvl>
    <w:lvl w:ilvl="8">
      <w:start w:val="0"/>
      <w:numFmt w:val="bullet"/>
      <w:lvlText w:val="•"/>
      <w:lvlJc w:val="left"/>
      <w:pPr>
        <w:ind w:left="7311" w:hanging="361"/>
      </w:pPr>
      <w:rPr>
        <w:rFonts w:hint="default"/>
      </w:rPr>
    </w:lvl>
  </w:abstractNum>
  <w:abstractNum w:abstractNumId="10">
    <w:multiLevelType w:val="hybridMultilevel"/>
    <w:lvl w:ilvl="0">
      <w:start w:val="2"/>
      <w:numFmt w:val="upperLetter"/>
      <w:lvlText w:val="%1."/>
      <w:lvlJc w:val="left"/>
      <w:pPr>
        <w:ind w:left="1257" w:hanging="429"/>
        <w:jc w:val="left"/>
      </w:pPr>
      <w:rPr>
        <w:rFonts w:hint="default" w:ascii="Verdana" w:hAnsi="Verdana" w:eastAsia="Verdana" w:cs="Verdana"/>
        <w:b/>
        <w:bCs/>
        <w:spacing w:val="-1"/>
        <w:w w:val="100"/>
        <w:sz w:val="20"/>
        <w:szCs w:val="20"/>
      </w:rPr>
    </w:lvl>
    <w:lvl w:ilvl="1">
      <w:start w:val="1"/>
      <w:numFmt w:val="decimal"/>
      <w:lvlText w:val="%1.%2."/>
      <w:lvlJc w:val="left"/>
      <w:pPr>
        <w:ind w:left="1537" w:hanging="608"/>
        <w:jc w:val="left"/>
      </w:pPr>
      <w:rPr>
        <w:rFonts w:hint="default" w:ascii="Verdana" w:hAnsi="Verdana" w:eastAsia="Verdana" w:cs="Verdana"/>
        <w:b/>
        <w:bCs/>
        <w:i/>
        <w:spacing w:val="-1"/>
        <w:w w:val="100"/>
        <w:sz w:val="20"/>
        <w:szCs w:val="20"/>
      </w:rPr>
    </w:lvl>
    <w:lvl w:ilvl="2">
      <w:start w:val="0"/>
      <w:numFmt w:val="bullet"/>
      <w:lvlText w:val="•"/>
      <w:lvlJc w:val="left"/>
      <w:pPr>
        <w:ind w:left="2377" w:hanging="608"/>
      </w:pPr>
      <w:rPr>
        <w:rFonts w:hint="default"/>
      </w:rPr>
    </w:lvl>
    <w:lvl w:ilvl="3">
      <w:start w:val="0"/>
      <w:numFmt w:val="bullet"/>
      <w:lvlText w:val="•"/>
      <w:lvlJc w:val="left"/>
      <w:pPr>
        <w:ind w:left="3215" w:hanging="608"/>
      </w:pPr>
      <w:rPr>
        <w:rFonts w:hint="default"/>
      </w:rPr>
    </w:lvl>
    <w:lvl w:ilvl="4">
      <w:start w:val="0"/>
      <w:numFmt w:val="bullet"/>
      <w:lvlText w:val="•"/>
      <w:lvlJc w:val="left"/>
      <w:pPr>
        <w:ind w:left="4053" w:hanging="608"/>
      </w:pPr>
      <w:rPr>
        <w:rFonts w:hint="default"/>
      </w:rPr>
    </w:lvl>
    <w:lvl w:ilvl="5">
      <w:start w:val="0"/>
      <w:numFmt w:val="bullet"/>
      <w:lvlText w:val="•"/>
      <w:lvlJc w:val="left"/>
      <w:pPr>
        <w:ind w:left="4891" w:hanging="608"/>
      </w:pPr>
      <w:rPr>
        <w:rFonts w:hint="default"/>
      </w:rPr>
    </w:lvl>
    <w:lvl w:ilvl="6">
      <w:start w:val="0"/>
      <w:numFmt w:val="bullet"/>
      <w:lvlText w:val="•"/>
      <w:lvlJc w:val="left"/>
      <w:pPr>
        <w:ind w:left="5728" w:hanging="608"/>
      </w:pPr>
      <w:rPr>
        <w:rFonts w:hint="default"/>
      </w:rPr>
    </w:lvl>
    <w:lvl w:ilvl="7">
      <w:start w:val="0"/>
      <w:numFmt w:val="bullet"/>
      <w:lvlText w:val="•"/>
      <w:lvlJc w:val="left"/>
      <w:pPr>
        <w:ind w:left="6566" w:hanging="608"/>
      </w:pPr>
      <w:rPr>
        <w:rFonts w:hint="default"/>
      </w:rPr>
    </w:lvl>
    <w:lvl w:ilvl="8">
      <w:start w:val="0"/>
      <w:numFmt w:val="bullet"/>
      <w:lvlText w:val="•"/>
      <w:lvlJc w:val="left"/>
      <w:pPr>
        <w:ind w:left="7404" w:hanging="608"/>
      </w:pPr>
      <w:rPr>
        <w:rFonts w:hint="default"/>
      </w:rPr>
    </w:lvl>
  </w:abstractNum>
  <w:abstractNum w:abstractNumId="9">
    <w:multiLevelType w:val="hybridMultilevel"/>
    <w:lvl w:ilvl="0">
      <w:start w:val="42"/>
      <w:numFmt w:val="decimal"/>
      <w:lvlText w:val="%1."/>
      <w:lvlJc w:val="left"/>
      <w:pPr>
        <w:ind w:left="121" w:hanging="708"/>
        <w:jc w:val="left"/>
      </w:pPr>
      <w:rPr>
        <w:rFonts w:hint="default"/>
        <w:spacing w:val="-1"/>
        <w:w w:val="100"/>
      </w:rPr>
    </w:lvl>
    <w:lvl w:ilvl="1">
      <w:start w:val="1"/>
      <w:numFmt w:val="upperLetter"/>
      <w:lvlText w:val="%2."/>
      <w:lvlJc w:val="left"/>
      <w:pPr>
        <w:ind w:left="1257" w:hanging="429"/>
        <w:jc w:val="left"/>
      </w:pPr>
      <w:rPr>
        <w:rFonts w:hint="default" w:ascii="Verdana" w:hAnsi="Verdana" w:eastAsia="Verdana" w:cs="Verdana"/>
        <w:b/>
        <w:bCs/>
        <w:w w:val="100"/>
        <w:sz w:val="20"/>
        <w:szCs w:val="20"/>
      </w:rPr>
    </w:lvl>
    <w:lvl w:ilvl="2">
      <w:start w:val="0"/>
      <w:numFmt w:val="bullet"/>
      <w:lvlText w:val="•"/>
      <w:lvlJc w:val="left"/>
      <w:pPr>
        <w:ind w:left="2128" w:hanging="429"/>
      </w:pPr>
      <w:rPr>
        <w:rFonts w:hint="default"/>
      </w:rPr>
    </w:lvl>
    <w:lvl w:ilvl="3">
      <w:start w:val="0"/>
      <w:numFmt w:val="bullet"/>
      <w:lvlText w:val="•"/>
      <w:lvlJc w:val="left"/>
      <w:pPr>
        <w:ind w:left="2997" w:hanging="429"/>
      </w:pPr>
      <w:rPr>
        <w:rFonts w:hint="default"/>
      </w:rPr>
    </w:lvl>
    <w:lvl w:ilvl="4">
      <w:start w:val="0"/>
      <w:numFmt w:val="bullet"/>
      <w:lvlText w:val="•"/>
      <w:lvlJc w:val="left"/>
      <w:pPr>
        <w:ind w:left="3866" w:hanging="429"/>
      </w:pPr>
      <w:rPr>
        <w:rFonts w:hint="default"/>
      </w:rPr>
    </w:lvl>
    <w:lvl w:ilvl="5">
      <w:start w:val="0"/>
      <w:numFmt w:val="bullet"/>
      <w:lvlText w:val="•"/>
      <w:lvlJc w:val="left"/>
      <w:pPr>
        <w:ind w:left="4735" w:hanging="429"/>
      </w:pPr>
      <w:rPr>
        <w:rFonts w:hint="default"/>
      </w:rPr>
    </w:lvl>
    <w:lvl w:ilvl="6">
      <w:start w:val="0"/>
      <w:numFmt w:val="bullet"/>
      <w:lvlText w:val="•"/>
      <w:lvlJc w:val="left"/>
      <w:pPr>
        <w:ind w:left="5604" w:hanging="429"/>
      </w:pPr>
      <w:rPr>
        <w:rFonts w:hint="default"/>
      </w:rPr>
    </w:lvl>
    <w:lvl w:ilvl="7">
      <w:start w:val="0"/>
      <w:numFmt w:val="bullet"/>
      <w:lvlText w:val="•"/>
      <w:lvlJc w:val="left"/>
      <w:pPr>
        <w:ind w:left="6473" w:hanging="429"/>
      </w:pPr>
      <w:rPr>
        <w:rFonts w:hint="default"/>
      </w:rPr>
    </w:lvl>
    <w:lvl w:ilvl="8">
      <w:start w:val="0"/>
      <w:numFmt w:val="bullet"/>
      <w:lvlText w:val="•"/>
      <w:lvlJc w:val="left"/>
      <w:pPr>
        <w:ind w:left="7342" w:hanging="429"/>
      </w:pPr>
      <w:rPr>
        <w:rFonts w:hint="default"/>
      </w:rPr>
    </w:lvl>
  </w:abstractNum>
  <w:abstractNum w:abstractNumId="8">
    <w:multiLevelType w:val="hybridMultilevel"/>
    <w:lvl w:ilvl="0">
      <w:start w:val="2"/>
      <w:numFmt w:val="upperLetter"/>
      <w:lvlText w:val="%1."/>
      <w:lvlJc w:val="left"/>
      <w:pPr>
        <w:ind w:left="1549" w:hanging="427"/>
        <w:jc w:val="right"/>
      </w:pPr>
      <w:rPr>
        <w:rFonts w:hint="default" w:ascii="Verdana" w:hAnsi="Verdana" w:eastAsia="Verdana" w:cs="Verdana"/>
        <w:b/>
        <w:bCs/>
        <w:spacing w:val="-1"/>
        <w:w w:val="100"/>
        <w:sz w:val="20"/>
        <w:szCs w:val="20"/>
      </w:rPr>
    </w:lvl>
    <w:lvl w:ilvl="1">
      <w:start w:val="0"/>
      <w:numFmt w:val="bullet"/>
      <w:lvlText w:val="•"/>
      <w:lvlJc w:val="left"/>
      <w:pPr>
        <w:ind w:left="2294" w:hanging="427"/>
      </w:pPr>
      <w:rPr>
        <w:rFonts w:hint="default"/>
      </w:rPr>
    </w:lvl>
    <w:lvl w:ilvl="2">
      <w:start w:val="0"/>
      <w:numFmt w:val="bullet"/>
      <w:lvlText w:val="•"/>
      <w:lvlJc w:val="left"/>
      <w:pPr>
        <w:ind w:left="3048" w:hanging="427"/>
      </w:pPr>
      <w:rPr>
        <w:rFonts w:hint="default"/>
      </w:rPr>
    </w:lvl>
    <w:lvl w:ilvl="3">
      <w:start w:val="0"/>
      <w:numFmt w:val="bullet"/>
      <w:lvlText w:val="•"/>
      <w:lvlJc w:val="left"/>
      <w:pPr>
        <w:ind w:left="3802" w:hanging="427"/>
      </w:pPr>
      <w:rPr>
        <w:rFonts w:hint="default"/>
      </w:rPr>
    </w:lvl>
    <w:lvl w:ilvl="4">
      <w:start w:val="0"/>
      <w:numFmt w:val="bullet"/>
      <w:lvlText w:val="•"/>
      <w:lvlJc w:val="left"/>
      <w:pPr>
        <w:ind w:left="4556" w:hanging="427"/>
      </w:pPr>
      <w:rPr>
        <w:rFonts w:hint="default"/>
      </w:rPr>
    </w:lvl>
    <w:lvl w:ilvl="5">
      <w:start w:val="0"/>
      <w:numFmt w:val="bullet"/>
      <w:lvlText w:val="•"/>
      <w:lvlJc w:val="left"/>
      <w:pPr>
        <w:ind w:left="5310" w:hanging="427"/>
      </w:pPr>
      <w:rPr>
        <w:rFonts w:hint="default"/>
      </w:rPr>
    </w:lvl>
    <w:lvl w:ilvl="6">
      <w:start w:val="0"/>
      <w:numFmt w:val="bullet"/>
      <w:lvlText w:val="•"/>
      <w:lvlJc w:val="left"/>
      <w:pPr>
        <w:ind w:left="6064" w:hanging="427"/>
      </w:pPr>
      <w:rPr>
        <w:rFonts w:hint="default"/>
      </w:rPr>
    </w:lvl>
    <w:lvl w:ilvl="7">
      <w:start w:val="0"/>
      <w:numFmt w:val="bullet"/>
      <w:lvlText w:val="•"/>
      <w:lvlJc w:val="left"/>
      <w:pPr>
        <w:ind w:left="6818" w:hanging="427"/>
      </w:pPr>
      <w:rPr>
        <w:rFonts w:hint="default"/>
      </w:rPr>
    </w:lvl>
    <w:lvl w:ilvl="8">
      <w:start w:val="0"/>
      <w:numFmt w:val="bullet"/>
      <w:lvlText w:val="•"/>
      <w:lvlJc w:val="left"/>
      <w:pPr>
        <w:ind w:left="7572" w:hanging="427"/>
      </w:pPr>
      <w:rPr>
        <w:rFonts w:hint="default"/>
      </w:rPr>
    </w:lvl>
  </w:abstractNum>
  <w:abstractNum w:abstractNumId="7">
    <w:multiLevelType w:val="hybridMultilevel"/>
    <w:lvl w:ilvl="0">
      <w:start w:val="23"/>
      <w:numFmt w:val="decimal"/>
      <w:lvlText w:val="%1."/>
      <w:lvlJc w:val="left"/>
      <w:pPr>
        <w:ind w:left="121" w:hanging="568"/>
        <w:jc w:val="left"/>
      </w:pPr>
      <w:rPr>
        <w:rFonts w:hint="default"/>
        <w:spacing w:val="-4"/>
        <w:w w:val="100"/>
      </w:rPr>
    </w:lvl>
    <w:lvl w:ilvl="1">
      <w:start w:val="1"/>
      <w:numFmt w:val="upperLetter"/>
      <w:lvlText w:val="%2."/>
      <w:lvlJc w:val="left"/>
      <w:pPr>
        <w:ind w:left="1189" w:hanging="361"/>
        <w:jc w:val="left"/>
      </w:pPr>
      <w:rPr>
        <w:rFonts w:hint="default" w:ascii="Verdana" w:hAnsi="Verdana" w:eastAsia="Verdana" w:cs="Verdana"/>
        <w:b/>
        <w:bCs/>
        <w:w w:val="100"/>
        <w:sz w:val="20"/>
        <w:szCs w:val="20"/>
      </w:rPr>
    </w:lvl>
    <w:lvl w:ilvl="2">
      <w:start w:val="0"/>
      <w:numFmt w:val="bullet"/>
      <w:lvlText w:val="•"/>
      <w:lvlJc w:val="left"/>
      <w:pPr>
        <w:ind w:left="2057" w:hanging="361"/>
      </w:pPr>
      <w:rPr>
        <w:rFonts w:hint="default"/>
      </w:rPr>
    </w:lvl>
    <w:lvl w:ilvl="3">
      <w:start w:val="0"/>
      <w:numFmt w:val="bullet"/>
      <w:lvlText w:val="•"/>
      <w:lvlJc w:val="left"/>
      <w:pPr>
        <w:ind w:left="2935" w:hanging="361"/>
      </w:pPr>
      <w:rPr>
        <w:rFonts w:hint="default"/>
      </w:rPr>
    </w:lvl>
    <w:lvl w:ilvl="4">
      <w:start w:val="0"/>
      <w:numFmt w:val="bullet"/>
      <w:lvlText w:val="•"/>
      <w:lvlJc w:val="left"/>
      <w:pPr>
        <w:ind w:left="3813" w:hanging="361"/>
      </w:pPr>
      <w:rPr>
        <w:rFonts w:hint="default"/>
      </w:rPr>
    </w:lvl>
    <w:lvl w:ilvl="5">
      <w:start w:val="0"/>
      <w:numFmt w:val="bullet"/>
      <w:lvlText w:val="•"/>
      <w:lvlJc w:val="left"/>
      <w:pPr>
        <w:ind w:left="4691" w:hanging="361"/>
      </w:pPr>
      <w:rPr>
        <w:rFonts w:hint="default"/>
      </w:rPr>
    </w:lvl>
    <w:lvl w:ilvl="6">
      <w:start w:val="0"/>
      <w:numFmt w:val="bullet"/>
      <w:lvlText w:val="•"/>
      <w:lvlJc w:val="left"/>
      <w:pPr>
        <w:ind w:left="5568" w:hanging="361"/>
      </w:pPr>
      <w:rPr>
        <w:rFonts w:hint="default"/>
      </w:rPr>
    </w:lvl>
    <w:lvl w:ilvl="7">
      <w:start w:val="0"/>
      <w:numFmt w:val="bullet"/>
      <w:lvlText w:val="•"/>
      <w:lvlJc w:val="left"/>
      <w:pPr>
        <w:ind w:left="6446" w:hanging="361"/>
      </w:pPr>
      <w:rPr>
        <w:rFonts w:hint="default"/>
      </w:rPr>
    </w:lvl>
    <w:lvl w:ilvl="8">
      <w:start w:val="0"/>
      <w:numFmt w:val="bullet"/>
      <w:lvlText w:val="•"/>
      <w:lvlJc w:val="left"/>
      <w:pPr>
        <w:ind w:left="7324" w:hanging="361"/>
      </w:pPr>
      <w:rPr>
        <w:rFonts w:hint="default"/>
      </w:rPr>
    </w:lvl>
  </w:abstractNum>
  <w:abstractNum w:abstractNumId="6">
    <w:multiLevelType w:val="hybridMultilevel"/>
    <w:lvl w:ilvl="0">
      <w:start w:val="1"/>
      <w:numFmt w:val="lowerLetter"/>
      <w:lvlText w:val="%1)"/>
      <w:lvlJc w:val="left"/>
      <w:pPr>
        <w:ind w:left="841" w:hanging="361"/>
        <w:jc w:val="right"/>
      </w:pPr>
      <w:rPr>
        <w:rFonts w:hint="default"/>
        <w:spacing w:val="-1"/>
        <w:w w:val="100"/>
      </w:rPr>
    </w:lvl>
    <w:lvl w:ilvl="1">
      <w:start w:val="0"/>
      <w:numFmt w:val="bullet"/>
      <w:lvlText w:val="•"/>
      <w:lvlJc w:val="left"/>
      <w:pPr>
        <w:ind w:left="1664" w:hanging="361"/>
      </w:pPr>
      <w:rPr>
        <w:rFonts w:hint="default"/>
      </w:rPr>
    </w:lvl>
    <w:lvl w:ilvl="2">
      <w:start w:val="0"/>
      <w:numFmt w:val="bullet"/>
      <w:lvlText w:val="•"/>
      <w:lvlJc w:val="left"/>
      <w:pPr>
        <w:ind w:left="2488" w:hanging="361"/>
      </w:pPr>
      <w:rPr>
        <w:rFonts w:hint="default"/>
      </w:rPr>
    </w:lvl>
    <w:lvl w:ilvl="3">
      <w:start w:val="0"/>
      <w:numFmt w:val="bullet"/>
      <w:lvlText w:val="•"/>
      <w:lvlJc w:val="left"/>
      <w:pPr>
        <w:ind w:left="3312" w:hanging="361"/>
      </w:pPr>
      <w:rPr>
        <w:rFonts w:hint="default"/>
      </w:rPr>
    </w:lvl>
    <w:lvl w:ilvl="4">
      <w:start w:val="0"/>
      <w:numFmt w:val="bullet"/>
      <w:lvlText w:val="•"/>
      <w:lvlJc w:val="left"/>
      <w:pPr>
        <w:ind w:left="4136" w:hanging="361"/>
      </w:pPr>
      <w:rPr>
        <w:rFonts w:hint="default"/>
      </w:rPr>
    </w:lvl>
    <w:lvl w:ilvl="5">
      <w:start w:val="0"/>
      <w:numFmt w:val="bullet"/>
      <w:lvlText w:val="•"/>
      <w:lvlJc w:val="left"/>
      <w:pPr>
        <w:ind w:left="4960" w:hanging="361"/>
      </w:pPr>
      <w:rPr>
        <w:rFonts w:hint="default"/>
      </w:rPr>
    </w:lvl>
    <w:lvl w:ilvl="6">
      <w:start w:val="0"/>
      <w:numFmt w:val="bullet"/>
      <w:lvlText w:val="•"/>
      <w:lvlJc w:val="left"/>
      <w:pPr>
        <w:ind w:left="5784" w:hanging="361"/>
      </w:pPr>
      <w:rPr>
        <w:rFonts w:hint="default"/>
      </w:rPr>
    </w:lvl>
    <w:lvl w:ilvl="7">
      <w:start w:val="0"/>
      <w:numFmt w:val="bullet"/>
      <w:lvlText w:val="•"/>
      <w:lvlJc w:val="left"/>
      <w:pPr>
        <w:ind w:left="6608" w:hanging="361"/>
      </w:pPr>
      <w:rPr>
        <w:rFonts w:hint="default"/>
      </w:rPr>
    </w:lvl>
    <w:lvl w:ilvl="8">
      <w:start w:val="0"/>
      <w:numFmt w:val="bullet"/>
      <w:lvlText w:val="•"/>
      <w:lvlJc w:val="left"/>
      <w:pPr>
        <w:ind w:left="7432" w:hanging="361"/>
      </w:pPr>
      <w:rPr>
        <w:rFonts w:hint="default"/>
      </w:rPr>
    </w:lvl>
  </w:abstractNum>
  <w:abstractNum w:abstractNumId="5">
    <w:multiLevelType w:val="hybridMultilevel"/>
    <w:lvl w:ilvl="0">
      <w:start w:val="2"/>
      <w:numFmt w:val="upperLetter"/>
      <w:lvlText w:val="%1"/>
      <w:lvlJc w:val="left"/>
      <w:pPr>
        <w:ind w:left="2045" w:hanging="508"/>
        <w:jc w:val="left"/>
      </w:pPr>
      <w:rPr>
        <w:rFonts w:hint="default"/>
      </w:rPr>
    </w:lvl>
    <w:lvl w:ilvl="1">
      <w:start w:val="1"/>
      <w:numFmt w:val="decimal"/>
      <w:lvlText w:val="%1.%2."/>
      <w:lvlJc w:val="left"/>
      <w:pPr>
        <w:ind w:left="2045" w:hanging="508"/>
        <w:jc w:val="left"/>
      </w:pPr>
      <w:rPr>
        <w:rFonts w:hint="default" w:ascii="Verdana" w:hAnsi="Verdana" w:eastAsia="Verdana" w:cs="Verdana"/>
        <w:b/>
        <w:bCs/>
        <w:i/>
        <w:spacing w:val="-1"/>
        <w:w w:val="100"/>
        <w:sz w:val="20"/>
        <w:szCs w:val="20"/>
      </w:rPr>
    </w:lvl>
    <w:lvl w:ilvl="2">
      <w:start w:val="0"/>
      <w:numFmt w:val="bullet"/>
      <w:lvlText w:val="•"/>
      <w:lvlJc w:val="left"/>
      <w:pPr>
        <w:ind w:left="3448" w:hanging="508"/>
      </w:pPr>
      <w:rPr>
        <w:rFonts w:hint="default"/>
      </w:rPr>
    </w:lvl>
    <w:lvl w:ilvl="3">
      <w:start w:val="0"/>
      <w:numFmt w:val="bullet"/>
      <w:lvlText w:val="•"/>
      <w:lvlJc w:val="left"/>
      <w:pPr>
        <w:ind w:left="4152" w:hanging="508"/>
      </w:pPr>
      <w:rPr>
        <w:rFonts w:hint="default"/>
      </w:rPr>
    </w:lvl>
    <w:lvl w:ilvl="4">
      <w:start w:val="0"/>
      <w:numFmt w:val="bullet"/>
      <w:lvlText w:val="•"/>
      <w:lvlJc w:val="left"/>
      <w:pPr>
        <w:ind w:left="4856" w:hanging="508"/>
      </w:pPr>
      <w:rPr>
        <w:rFonts w:hint="default"/>
      </w:rPr>
    </w:lvl>
    <w:lvl w:ilvl="5">
      <w:start w:val="0"/>
      <w:numFmt w:val="bullet"/>
      <w:lvlText w:val="•"/>
      <w:lvlJc w:val="left"/>
      <w:pPr>
        <w:ind w:left="5560" w:hanging="508"/>
      </w:pPr>
      <w:rPr>
        <w:rFonts w:hint="default"/>
      </w:rPr>
    </w:lvl>
    <w:lvl w:ilvl="6">
      <w:start w:val="0"/>
      <w:numFmt w:val="bullet"/>
      <w:lvlText w:val="•"/>
      <w:lvlJc w:val="left"/>
      <w:pPr>
        <w:ind w:left="6264" w:hanging="508"/>
      </w:pPr>
      <w:rPr>
        <w:rFonts w:hint="default"/>
      </w:rPr>
    </w:lvl>
    <w:lvl w:ilvl="7">
      <w:start w:val="0"/>
      <w:numFmt w:val="bullet"/>
      <w:lvlText w:val="•"/>
      <w:lvlJc w:val="left"/>
      <w:pPr>
        <w:ind w:left="6968" w:hanging="508"/>
      </w:pPr>
      <w:rPr>
        <w:rFonts w:hint="default"/>
      </w:rPr>
    </w:lvl>
    <w:lvl w:ilvl="8">
      <w:start w:val="0"/>
      <w:numFmt w:val="bullet"/>
      <w:lvlText w:val="•"/>
      <w:lvlJc w:val="left"/>
      <w:pPr>
        <w:ind w:left="7672" w:hanging="508"/>
      </w:pPr>
      <w:rPr>
        <w:rFonts w:hint="default"/>
      </w:rPr>
    </w:lvl>
  </w:abstractNum>
  <w:abstractNum w:abstractNumId="4">
    <w:multiLevelType w:val="hybridMultilevel"/>
    <w:lvl w:ilvl="0">
      <w:start w:val="13"/>
      <w:numFmt w:val="decimal"/>
      <w:lvlText w:val="%1."/>
      <w:lvlJc w:val="left"/>
      <w:pPr>
        <w:ind w:left="120" w:hanging="708"/>
        <w:jc w:val="left"/>
      </w:pPr>
      <w:rPr>
        <w:rFonts w:hint="default" w:ascii="Verdana" w:hAnsi="Verdana" w:eastAsia="Verdana" w:cs="Verdana"/>
        <w:spacing w:val="-1"/>
        <w:w w:val="100"/>
        <w:sz w:val="20"/>
        <w:szCs w:val="20"/>
      </w:rPr>
    </w:lvl>
    <w:lvl w:ilvl="1">
      <w:start w:val="1"/>
      <w:numFmt w:val="upperLetter"/>
      <w:lvlText w:val="%2."/>
      <w:lvlJc w:val="left"/>
      <w:pPr>
        <w:ind w:left="1188" w:hanging="361"/>
        <w:jc w:val="left"/>
      </w:pPr>
      <w:rPr>
        <w:rFonts w:hint="default" w:ascii="Verdana" w:hAnsi="Verdana" w:eastAsia="Verdana" w:cs="Verdana"/>
        <w:b/>
        <w:bCs/>
        <w:w w:val="100"/>
        <w:sz w:val="20"/>
        <w:szCs w:val="20"/>
      </w:rPr>
    </w:lvl>
    <w:lvl w:ilvl="2">
      <w:start w:val="0"/>
      <w:numFmt w:val="bullet"/>
      <w:lvlText w:val="•"/>
      <w:lvlJc w:val="left"/>
      <w:pPr>
        <w:ind w:left="2057" w:hanging="361"/>
      </w:pPr>
      <w:rPr>
        <w:rFonts w:hint="default"/>
      </w:rPr>
    </w:lvl>
    <w:lvl w:ilvl="3">
      <w:start w:val="0"/>
      <w:numFmt w:val="bullet"/>
      <w:lvlText w:val="•"/>
      <w:lvlJc w:val="left"/>
      <w:pPr>
        <w:ind w:left="2935" w:hanging="361"/>
      </w:pPr>
      <w:rPr>
        <w:rFonts w:hint="default"/>
      </w:rPr>
    </w:lvl>
    <w:lvl w:ilvl="4">
      <w:start w:val="0"/>
      <w:numFmt w:val="bullet"/>
      <w:lvlText w:val="•"/>
      <w:lvlJc w:val="left"/>
      <w:pPr>
        <w:ind w:left="3813" w:hanging="361"/>
      </w:pPr>
      <w:rPr>
        <w:rFonts w:hint="default"/>
      </w:rPr>
    </w:lvl>
    <w:lvl w:ilvl="5">
      <w:start w:val="0"/>
      <w:numFmt w:val="bullet"/>
      <w:lvlText w:val="•"/>
      <w:lvlJc w:val="left"/>
      <w:pPr>
        <w:ind w:left="4691" w:hanging="361"/>
      </w:pPr>
      <w:rPr>
        <w:rFonts w:hint="default"/>
      </w:rPr>
    </w:lvl>
    <w:lvl w:ilvl="6">
      <w:start w:val="0"/>
      <w:numFmt w:val="bullet"/>
      <w:lvlText w:val="•"/>
      <w:lvlJc w:val="left"/>
      <w:pPr>
        <w:ind w:left="5568" w:hanging="361"/>
      </w:pPr>
      <w:rPr>
        <w:rFonts w:hint="default"/>
      </w:rPr>
    </w:lvl>
    <w:lvl w:ilvl="7">
      <w:start w:val="0"/>
      <w:numFmt w:val="bullet"/>
      <w:lvlText w:val="•"/>
      <w:lvlJc w:val="left"/>
      <w:pPr>
        <w:ind w:left="6446" w:hanging="361"/>
      </w:pPr>
      <w:rPr>
        <w:rFonts w:hint="default"/>
      </w:rPr>
    </w:lvl>
    <w:lvl w:ilvl="8">
      <w:start w:val="0"/>
      <w:numFmt w:val="bullet"/>
      <w:lvlText w:val="•"/>
      <w:lvlJc w:val="left"/>
      <w:pPr>
        <w:ind w:left="7324" w:hanging="361"/>
      </w:pPr>
      <w:rPr>
        <w:rFonts w:hint="default"/>
      </w:rPr>
    </w:lvl>
  </w:abstractNum>
  <w:abstractNum w:abstractNumId="3">
    <w:multiLevelType w:val="hybridMultilevel"/>
    <w:lvl w:ilvl="0">
      <w:start w:val="1"/>
      <w:numFmt w:val="decimal"/>
      <w:lvlText w:val="%1."/>
      <w:lvlJc w:val="left"/>
      <w:pPr>
        <w:ind w:left="121" w:hanging="708"/>
        <w:jc w:val="left"/>
      </w:pPr>
      <w:rPr>
        <w:rFonts w:hint="default" w:ascii="Verdana" w:hAnsi="Verdana" w:eastAsia="Verdana" w:cs="Verdana"/>
        <w:spacing w:val="-1"/>
        <w:w w:val="100"/>
        <w:sz w:val="20"/>
        <w:szCs w:val="20"/>
      </w:rPr>
    </w:lvl>
    <w:lvl w:ilvl="1">
      <w:start w:val="1"/>
      <w:numFmt w:val="lowerLetter"/>
      <w:lvlText w:val="%2)"/>
      <w:lvlJc w:val="left"/>
      <w:pPr>
        <w:ind w:left="841" w:hanging="361"/>
        <w:jc w:val="left"/>
      </w:pPr>
      <w:rPr>
        <w:rFonts w:hint="default" w:ascii="Verdana" w:hAnsi="Verdana" w:eastAsia="Verdana" w:cs="Verdana"/>
        <w:spacing w:val="-1"/>
        <w:w w:val="100"/>
        <w:sz w:val="20"/>
        <w:szCs w:val="20"/>
      </w:rPr>
    </w:lvl>
    <w:lvl w:ilvl="2">
      <w:start w:val="0"/>
      <w:numFmt w:val="bullet"/>
      <w:lvlText w:val="•"/>
      <w:lvlJc w:val="left"/>
      <w:pPr>
        <w:ind w:left="1755" w:hanging="361"/>
      </w:pPr>
      <w:rPr>
        <w:rFonts w:hint="default"/>
      </w:rPr>
    </w:lvl>
    <w:lvl w:ilvl="3">
      <w:start w:val="0"/>
      <w:numFmt w:val="bullet"/>
      <w:lvlText w:val="•"/>
      <w:lvlJc w:val="left"/>
      <w:pPr>
        <w:ind w:left="2671" w:hanging="361"/>
      </w:pPr>
      <w:rPr>
        <w:rFonts w:hint="default"/>
      </w:rPr>
    </w:lvl>
    <w:lvl w:ilvl="4">
      <w:start w:val="0"/>
      <w:numFmt w:val="bullet"/>
      <w:lvlText w:val="•"/>
      <w:lvlJc w:val="left"/>
      <w:pPr>
        <w:ind w:left="3586" w:hanging="361"/>
      </w:pPr>
      <w:rPr>
        <w:rFonts w:hint="default"/>
      </w:rPr>
    </w:lvl>
    <w:lvl w:ilvl="5">
      <w:start w:val="0"/>
      <w:numFmt w:val="bullet"/>
      <w:lvlText w:val="•"/>
      <w:lvlJc w:val="left"/>
      <w:pPr>
        <w:ind w:left="4502" w:hanging="361"/>
      </w:pPr>
      <w:rPr>
        <w:rFonts w:hint="default"/>
      </w:rPr>
    </w:lvl>
    <w:lvl w:ilvl="6">
      <w:start w:val="0"/>
      <w:numFmt w:val="bullet"/>
      <w:lvlText w:val="•"/>
      <w:lvlJc w:val="left"/>
      <w:pPr>
        <w:ind w:left="5417" w:hanging="361"/>
      </w:pPr>
      <w:rPr>
        <w:rFonts w:hint="default"/>
      </w:rPr>
    </w:lvl>
    <w:lvl w:ilvl="7">
      <w:start w:val="0"/>
      <w:numFmt w:val="bullet"/>
      <w:lvlText w:val="•"/>
      <w:lvlJc w:val="left"/>
      <w:pPr>
        <w:ind w:left="6333" w:hanging="361"/>
      </w:pPr>
      <w:rPr>
        <w:rFonts w:hint="default"/>
      </w:rPr>
    </w:lvl>
    <w:lvl w:ilvl="8">
      <w:start w:val="0"/>
      <w:numFmt w:val="bullet"/>
      <w:lvlText w:val="•"/>
      <w:lvlJc w:val="left"/>
      <w:pPr>
        <w:ind w:left="7248" w:hanging="361"/>
      </w:pPr>
      <w:rPr>
        <w:rFonts w:hint="default"/>
      </w:rPr>
    </w:lvl>
  </w:abstractNum>
  <w:abstractNum w:abstractNumId="2">
    <w:multiLevelType w:val="hybridMultilevel"/>
    <w:lvl w:ilvl="0">
      <w:start w:val="1"/>
      <w:numFmt w:val="upperLetter"/>
      <w:lvlText w:val="%1."/>
      <w:lvlJc w:val="left"/>
      <w:pPr>
        <w:ind w:left="822" w:hanging="561"/>
        <w:jc w:val="left"/>
      </w:pPr>
      <w:rPr>
        <w:rFonts w:hint="default" w:ascii="Verdana" w:hAnsi="Verdana" w:eastAsia="Verdana" w:cs="Verdana"/>
        <w:spacing w:val="-1"/>
        <w:w w:val="100"/>
        <w:sz w:val="20"/>
        <w:szCs w:val="20"/>
      </w:rPr>
    </w:lvl>
    <w:lvl w:ilvl="1">
      <w:start w:val="1"/>
      <w:numFmt w:val="decimal"/>
      <w:lvlText w:val="%1.%2."/>
      <w:lvlJc w:val="left"/>
      <w:pPr>
        <w:ind w:left="903" w:hanging="482"/>
        <w:jc w:val="left"/>
      </w:pPr>
      <w:rPr>
        <w:rFonts w:hint="default" w:ascii="Verdana" w:hAnsi="Verdana" w:eastAsia="Verdana" w:cs="Verdana"/>
        <w:spacing w:val="-2"/>
        <w:w w:val="100"/>
        <w:sz w:val="20"/>
        <w:szCs w:val="20"/>
      </w:rPr>
    </w:lvl>
    <w:lvl w:ilvl="2">
      <w:start w:val="0"/>
      <w:numFmt w:val="bullet"/>
      <w:lvlText w:val="•"/>
      <w:lvlJc w:val="left"/>
      <w:pPr>
        <w:ind w:left="920" w:hanging="482"/>
      </w:pPr>
      <w:rPr>
        <w:rFonts w:hint="default"/>
      </w:rPr>
    </w:lvl>
    <w:lvl w:ilvl="3">
      <w:start w:val="0"/>
      <w:numFmt w:val="bullet"/>
      <w:lvlText w:val="•"/>
      <w:lvlJc w:val="left"/>
      <w:pPr>
        <w:ind w:left="1937" w:hanging="482"/>
      </w:pPr>
      <w:rPr>
        <w:rFonts w:hint="default"/>
      </w:rPr>
    </w:lvl>
    <w:lvl w:ilvl="4">
      <w:start w:val="0"/>
      <w:numFmt w:val="bullet"/>
      <w:lvlText w:val="•"/>
      <w:lvlJc w:val="left"/>
      <w:pPr>
        <w:ind w:left="2955" w:hanging="482"/>
      </w:pPr>
      <w:rPr>
        <w:rFonts w:hint="default"/>
      </w:rPr>
    </w:lvl>
    <w:lvl w:ilvl="5">
      <w:start w:val="0"/>
      <w:numFmt w:val="bullet"/>
      <w:lvlText w:val="•"/>
      <w:lvlJc w:val="left"/>
      <w:pPr>
        <w:ind w:left="3972" w:hanging="482"/>
      </w:pPr>
      <w:rPr>
        <w:rFonts w:hint="default"/>
      </w:rPr>
    </w:lvl>
    <w:lvl w:ilvl="6">
      <w:start w:val="0"/>
      <w:numFmt w:val="bullet"/>
      <w:lvlText w:val="•"/>
      <w:lvlJc w:val="left"/>
      <w:pPr>
        <w:ind w:left="4990" w:hanging="482"/>
      </w:pPr>
      <w:rPr>
        <w:rFonts w:hint="default"/>
      </w:rPr>
    </w:lvl>
    <w:lvl w:ilvl="7">
      <w:start w:val="0"/>
      <w:numFmt w:val="bullet"/>
      <w:lvlText w:val="•"/>
      <w:lvlJc w:val="left"/>
      <w:pPr>
        <w:ind w:left="6007" w:hanging="482"/>
      </w:pPr>
      <w:rPr>
        <w:rFonts w:hint="default"/>
      </w:rPr>
    </w:lvl>
    <w:lvl w:ilvl="8">
      <w:start w:val="0"/>
      <w:numFmt w:val="bullet"/>
      <w:lvlText w:val="•"/>
      <w:lvlJc w:val="left"/>
      <w:pPr>
        <w:ind w:left="7025" w:hanging="482"/>
      </w:pPr>
      <w:rPr>
        <w:rFonts w:hint="default"/>
      </w:rPr>
    </w:lvl>
  </w:abstractNum>
  <w:abstractNum w:abstractNumId="1">
    <w:multiLevelType w:val="hybridMultilevel"/>
    <w:lvl w:ilvl="0">
      <w:start w:val="7"/>
      <w:numFmt w:val="upperRoman"/>
      <w:lvlText w:val="%1"/>
      <w:lvlJc w:val="left"/>
      <w:pPr>
        <w:ind w:left="105" w:hanging="750"/>
        <w:jc w:val="left"/>
      </w:pPr>
      <w:rPr>
        <w:rFonts w:hint="default"/>
      </w:rPr>
    </w:lvl>
    <w:lvl w:ilvl="1">
      <w:start w:val="1"/>
      <w:numFmt w:val="upperRoman"/>
      <w:lvlText w:val="%1-%2"/>
      <w:lvlJc w:val="left"/>
      <w:pPr>
        <w:ind w:left="105" w:hanging="750"/>
        <w:jc w:val="left"/>
      </w:pPr>
      <w:rPr>
        <w:rFonts w:hint="default" w:ascii="Verdana" w:hAnsi="Verdana" w:eastAsia="Verdana" w:cs="Verdana"/>
        <w:b/>
        <w:bCs/>
        <w:spacing w:val="-1"/>
        <w:w w:val="100"/>
        <w:sz w:val="20"/>
        <w:szCs w:val="20"/>
      </w:rPr>
    </w:lvl>
    <w:lvl w:ilvl="2">
      <w:start w:val="1"/>
      <w:numFmt w:val="upperLetter"/>
      <w:lvlText w:val="%3."/>
      <w:lvlJc w:val="left"/>
      <w:pPr>
        <w:ind w:left="825" w:hanging="561"/>
        <w:jc w:val="left"/>
      </w:pPr>
      <w:rPr>
        <w:rFonts w:hint="default" w:ascii="Verdana" w:hAnsi="Verdana" w:eastAsia="Verdana" w:cs="Verdana"/>
        <w:spacing w:val="-1"/>
        <w:w w:val="100"/>
        <w:sz w:val="20"/>
        <w:szCs w:val="20"/>
      </w:rPr>
    </w:lvl>
    <w:lvl w:ilvl="3">
      <w:start w:val="1"/>
      <w:numFmt w:val="decimal"/>
      <w:lvlText w:val="%3.%4."/>
      <w:lvlJc w:val="left"/>
      <w:pPr>
        <w:ind w:left="426" w:hanging="527"/>
        <w:jc w:val="left"/>
      </w:pPr>
      <w:rPr>
        <w:rFonts w:hint="default" w:ascii="Verdana" w:hAnsi="Verdana" w:eastAsia="Verdana" w:cs="Verdana"/>
        <w:spacing w:val="-2"/>
        <w:w w:val="100"/>
        <w:sz w:val="20"/>
        <w:szCs w:val="20"/>
      </w:rPr>
    </w:lvl>
    <w:lvl w:ilvl="4">
      <w:start w:val="0"/>
      <w:numFmt w:val="bullet"/>
      <w:lvlText w:val="•"/>
      <w:lvlJc w:val="left"/>
      <w:pPr>
        <w:ind w:left="2880" w:hanging="527"/>
      </w:pPr>
      <w:rPr>
        <w:rFonts w:hint="default"/>
      </w:rPr>
    </w:lvl>
    <w:lvl w:ilvl="5">
      <w:start w:val="0"/>
      <w:numFmt w:val="bullet"/>
      <w:lvlText w:val="•"/>
      <w:lvlJc w:val="left"/>
      <w:pPr>
        <w:ind w:left="3910" w:hanging="527"/>
      </w:pPr>
      <w:rPr>
        <w:rFonts w:hint="default"/>
      </w:rPr>
    </w:lvl>
    <w:lvl w:ilvl="6">
      <w:start w:val="0"/>
      <w:numFmt w:val="bullet"/>
      <w:lvlText w:val="•"/>
      <w:lvlJc w:val="left"/>
      <w:pPr>
        <w:ind w:left="4940" w:hanging="527"/>
      </w:pPr>
      <w:rPr>
        <w:rFonts w:hint="default"/>
      </w:rPr>
    </w:lvl>
    <w:lvl w:ilvl="7">
      <w:start w:val="0"/>
      <w:numFmt w:val="bullet"/>
      <w:lvlText w:val="•"/>
      <w:lvlJc w:val="left"/>
      <w:pPr>
        <w:ind w:left="5970" w:hanging="527"/>
      </w:pPr>
      <w:rPr>
        <w:rFonts w:hint="default"/>
      </w:rPr>
    </w:lvl>
    <w:lvl w:ilvl="8">
      <w:start w:val="0"/>
      <w:numFmt w:val="bullet"/>
      <w:lvlText w:val="•"/>
      <w:lvlJc w:val="left"/>
      <w:pPr>
        <w:ind w:left="7000" w:hanging="527"/>
      </w:pPr>
      <w:rPr>
        <w:rFonts w:hint="default"/>
      </w:rPr>
    </w:lvl>
  </w:abstractNum>
  <w:abstractNum w:abstractNumId="0">
    <w:multiLevelType w:val="hybridMultilevel"/>
    <w:lvl w:ilvl="0">
      <w:start w:val="1"/>
      <w:numFmt w:val="upperRoman"/>
      <w:lvlText w:val="%1"/>
      <w:lvlJc w:val="left"/>
      <w:pPr>
        <w:ind w:left="279" w:hanging="178"/>
        <w:jc w:val="left"/>
      </w:pPr>
      <w:rPr>
        <w:rFonts w:hint="default" w:ascii="Verdana" w:hAnsi="Verdana" w:eastAsia="Verdana" w:cs="Verdana"/>
        <w:b/>
        <w:bCs/>
        <w:w w:val="100"/>
        <w:sz w:val="20"/>
        <w:szCs w:val="20"/>
      </w:rPr>
    </w:lvl>
    <w:lvl w:ilvl="1">
      <w:start w:val="1"/>
      <w:numFmt w:val="upperLetter"/>
      <w:lvlText w:val="%2."/>
      <w:lvlJc w:val="left"/>
      <w:pPr>
        <w:ind w:left="262" w:hanging="561"/>
        <w:jc w:val="left"/>
      </w:pPr>
      <w:rPr>
        <w:rFonts w:hint="default" w:ascii="Verdana" w:hAnsi="Verdana" w:eastAsia="Verdana" w:cs="Verdana"/>
        <w:spacing w:val="-1"/>
        <w:w w:val="100"/>
        <w:sz w:val="20"/>
        <w:szCs w:val="20"/>
      </w:rPr>
    </w:lvl>
    <w:lvl w:ilvl="2">
      <w:start w:val="1"/>
      <w:numFmt w:val="decimal"/>
      <w:lvlText w:val="%2.%3."/>
      <w:lvlJc w:val="left"/>
      <w:pPr>
        <w:ind w:left="903" w:hanging="480"/>
        <w:jc w:val="left"/>
      </w:pPr>
      <w:rPr>
        <w:rFonts w:hint="default" w:ascii="Verdana" w:hAnsi="Verdana" w:eastAsia="Verdana" w:cs="Verdana"/>
        <w:spacing w:val="-2"/>
        <w:w w:val="100"/>
        <w:sz w:val="20"/>
        <w:szCs w:val="20"/>
      </w:rPr>
    </w:lvl>
    <w:lvl w:ilvl="3">
      <w:start w:val="0"/>
      <w:numFmt w:val="bullet"/>
      <w:lvlText w:val="•"/>
      <w:lvlJc w:val="left"/>
      <w:pPr>
        <w:ind w:left="900" w:hanging="480"/>
      </w:pPr>
      <w:rPr>
        <w:rFonts w:hint="default"/>
      </w:rPr>
    </w:lvl>
    <w:lvl w:ilvl="4">
      <w:start w:val="0"/>
      <w:numFmt w:val="bullet"/>
      <w:lvlText w:val="•"/>
      <w:lvlJc w:val="left"/>
      <w:pPr>
        <w:ind w:left="2065" w:hanging="480"/>
      </w:pPr>
      <w:rPr>
        <w:rFonts w:hint="default"/>
      </w:rPr>
    </w:lvl>
    <w:lvl w:ilvl="5">
      <w:start w:val="0"/>
      <w:numFmt w:val="bullet"/>
      <w:lvlText w:val="•"/>
      <w:lvlJc w:val="left"/>
      <w:pPr>
        <w:ind w:left="3231" w:hanging="480"/>
      </w:pPr>
      <w:rPr>
        <w:rFonts w:hint="default"/>
      </w:rPr>
    </w:lvl>
    <w:lvl w:ilvl="6">
      <w:start w:val="0"/>
      <w:numFmt w:val="bullet"/>
      <w:lvlText w:val="•"/>
      <w:lvlJc w:val="left"/>
      <w:pPr>
        <w:ind w:left="4397" w:hanging="480"/>
      </w:pPr>
      <w:rPr>
        <w:rFonts w:hint="default"/>
      </w:rPr>
    </w:lvl>
    <w:lvl w:ilvl="7">
      <w:start w:val="0"/>
      <w:numFmt w:val="bullet"/>
      <w:lvlText w:val="•"/>
      <w:lvlJc w:val="left"/>
      <w:pPr>
        <w:ind w:left="5562" w:hanging="480"/>
      </w:pPr>
      <w:rPr>
        <w:rFonts w:hint="default"/>
      </w:rPr>
    </w:lvl>
    <w:lvl w:ilvl="8">
      <w:start w:val="0"/>
      <w:numFmt w:val="bullet"/>
      <w:lvlText w:val="•"/>
      <w:lvlJc w:val="left"/>
      <w:pPr>
        <w:ind w:left="6728" w:hanging="480"/>
      </w:pPr>
      <w:rPr>
        <w:rFonts w:hint="default"/>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line="243" w:lineRule="exact"/>
      <w:ind w:left="435" w:right="24" w:hanging="331"/>
    </w:pPr>
    <w:rPr>
      <w:rFonts w:ascii="Verdana" w:hAnsi="Verdana" w:eastAsia="Verdana" w:cs="Verdana"/>
      <w:b/>
      <w:bCs/>
      <w:sz w:val="20"/>
      <w:szCs w:val="20"/>
    </w:rPr>
  </w:style>
  <w:style w:styleId="TOC2" w:type="paragraph">
    <w:name w:val="TOC 2"/>
    <w:basedOn w:val="Normal"/>
    <w:uiPriority w:val="1"/>
    <w:qFormat/>
    <w:pPr>
      <w:spacing w:line="243" w:lineRule="exact"/>
      <w:ind w:left="823" w:hanging="560"/>
    </w:pPr>
    <w:rPr>
      <w:rFonts w:ascii="Verdana" w:hAnsi="Verdana" w:eastAsia="Verdana" w:cs="Verdana"/>
      <w:sz w:val="20"/>
      <w:szCs w:val="20"/>
    </w:rPr>
  </w:style>
  <w:style w:styleId="TOC3" w:type="paragraph">
    <w:name w:val="TOC 3"/>
    <w:basedOn w:val="Normal"/>
    <w:uiPriority w:val="1"/>
    <w:qFormat/>
    <w:pPr>
      <w:spacing w:line="243" w:lineRule="exact"/>
      <w:ind w:left="903" w:hanging="480"/>
    </w:pPr>
    <w:rPr>
      <w:rFonts w:ascii="Verdana" w:hAnsi="Verdana" w:eastAsia="Verdana" w:cs="Verdana"/>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841"/>
      <w:outlineLvl w:val="1"/>
    </w:pPr>
    <w:rPr>
      <w:rFonts w:ascii="Verdana" w:hAnsi="Verdana" w:eastAsia="Verdana" w:cs="Verdana"/>
      <w:b/>
      <w:bCs/>
      <w:sz w:val="20"/>
      <w:szCs w:val="20"/>
    </w:rPr>
  </w:style>
  <w:style w:styleId="Heading2" w:type="paragraph">
    <w:name w:val="Heading 2"/>
    <w:basedOn w:val="Normal"/>
    <w:uiPriority w:val="1"/>
    <w:qFormat/>
    <w:pPr>
      <w:ind w:left="2045" w:hanging="508"/>
      <w:outlineLvl w:val="2"/>
    </w:pPr>
    <w:rPr>
      <w:rFonts w:ascii="Verdana" w:hAnsi="Verdana" w:eastAsia="Verdana" w:cs="Verdana"/>
      <w:b/>
      <w:bCs/>
      <w:i/>
      <w:sz w:val="20"/>
      <w:szCs w:val="20"/>
    </w:rPr>
  </w:style>
  <w:style w:styleId="ListParagraph" w:type="paragraph">
    <w:name w:val="List Paragraph"/>
    <w:basedOn w:val="Normal"/>
    <w:uiPriority w:val="1"/>
    <w:qFormat/>
    <w:pPr>
      <w:ind w:left="121" w:right="116"/>
      <w:jc w:val="both"/>
    </w:pPr>
    <w:rPr>
      <w:rFonts w:ascii="Verdana" w:hAnsi="Verdana" w:eastAsia="Verdana" w:cs="Verdana"/>
    </w:rPr>
  </w:style>
  <w:style w:styleId="TableParagraph" w:type="paragraph">
    <w:name w:val="Table Paragraph"/>
    <w:basedOn w:val="Normal"/>
    <w:uiPriority w:val="1"/>
    <w:qFormat/>
    <w:pPr/>
    <w:rPr>
      <w:rFonts w:ascii="Verdana" w:hAnsi="Verdana" w:eastAsia="Verdana" w:cs="Verdan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guevara_diaz_17_02_22.pdf"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2022-09-13T13:21:14Z</dcterms:created>
  <dcterms:modified xsi:type="dcterms:W3CDTF">2022-09-13T13:21:14Z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2022-09-13T00:00:00Z</vt:filetime>
  </property>
  <property fmtid="{D5CDD505-2E9C-101B-9397-08002B2CF9AE}" pid="3" name="Creator">
    <vt:lpwstr>Acrobat PDFMaker 15 para Word</vt:lpwstr>
  </property>
  <property fmtid="{D5CDD505-2E9C-101B-9397-08002B2CF9AE}" pid="4" name="LastSaved">
    <vt:filetime>2022-09-13T00:00:00Z</vt:filetime>
  </property>
</Properties>
</file>