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Cesti Hurtado Vs. Perú</w:t>
        <w:br/>
        <w:br/>
        <w:br/>
        <w:t xml:space="preserve">                   Resolución del 19 de noviembre de 1999</w:t>
        <w:br/>
        <w:t xml:space="preserve">                  (Interpretación de la Sentencia de Fondo)</w:t>
        <w:br/>
        <w:br/>
        <w:br/>
        <w:br/>
        <w:br/>
        <w:t>VISTOS:</w:t>
        <w:br/>
        <w:br/>
        <w:t>1.    La sentencia dictada por la Corte Interamericana de  Derechos  Humanos</w:t>
        <w:br/>
        <w:t>(en adelante “la Corte” o “la Corte Interamericana”) de 29 de septiembre  de</w:t>
        <w:br/>
        <w:t>1999 (en adelante “la Sentencia”), mediante la cual decidió</w:t>
        <w:br/>
        <w:br/>
        <w:t xml:space="preserve">      1.    declarar que el Estado peruano violó,  en  perjuicio  del  señor</w:t>
        <w:br/>
        <w:t xml:space="preserve">      Gustavo Adolfo Cesti Hurtado, los artículos 7.6 y 25 de la  Convención</w:t>
        <w:br/>
        <w:t xml:space="preserve">      Americana sobre Derechos Humanos, en los  términos  señalados  en  los</w:t>
        <w:br/>
        <w:t xml:space="preserve">      párrafos 123 a  133  de  la  presente  sentencia,  y  ordenar  que  dé</w:t>
        <w:br/>
        <w:t xml:space="preserve">      cumplimiento a la resolución dictada  por  la  Sala  Especializada  de</w:t>
        <w:br/>
        <w:t xml:space="preserve">      Derecho Público de Lima el 12 de febrero de 1997, sobre el recurso  de</w:t>
        <w:br/>
        <w:t xml:space="preserve">      hábeas corpus interpuesto por el señor Cesti Hurtado.</w:t>
        <w:br/>
        <w:br/>
        <w:br/>
        <w:t xml:space="preserve">      2.    declarar que el Estado peruano violó,  en  perjuicio  del  señor</w:t>
        <w:br/>
        <w:t xml:space="preserve">      Gustavo Adolfo Cesti Hurtado, el artículo 7.1, 2 y 3 de la  Convención</w:t>
        <w:br/>
        <w:t xml:space="preserve">      Americana sobre Derechos Humanos, en los  términos  señalados  en  los</w:t>
        <w:br/>
        <w:t xml:space="preserve">      párrafos 140 a 143 de la presente sentencia.</w:t>
        <w:br/>
        <w:br/>
        <w:br/>
        <w:t xml:space="preserve">      3.    declarar que el Estado peruano violó,  en  perjuicio  del  señor</w:t>
        <w:br/>
        <w:t xml:space="preserve">      Gustavo Adolfo  Cesti  Hurtado,  el  artículo  8.1  de  la  Convención</w:t>
        <w:br/>
        <w:t xml:space="preserve">      Americana sobre Derechos Humanos, en  los  términos  señalados  en  el</w:t>
        <w:br/>
        <w:t xml:space="preserve">      párrafo 151 de la presente sentencia.</w:t>
        <w:br/>
        <w:br/>
        <w:br/>
        <w:t xml:space="preserve">      4.    declarar que en este caso no fue probado que el  Estado  peruano</w:t>
        <w:br/>
        <w:t xml:space="preserve">      haya violado, en perjuicio del señor Gustavo Adolfo Cesti Hurtado,  el</w:t>
        <w:br/>
        <w:t xml:space="preserve">      artículo 8.2 de la Convención Americana sobre Derechos Humanos, en los</w:t>
        <w:br/>
        <w:t xml:space="preserve">      términos señalados en el párrafo 152 de la presente sentencia;</w:t>
        <w:br/>
        <w:br/>
        <w:br/>
        <w:t xml:space="preserve">      5.    declarar que en este caso no fue probado que el  Estado  peruano</w:t>
        <w:br/>
        <w:t xml:space="preserve">      haya violado, en perjuicio del señor Gustavo Adolfo Cesti Hurtado,  el</w:t>
        <w:br/>
        <w:t xml:space="preserve">      artículo 5.2 de la Convención Americana sobre Derechos Humanos, en los</w:t>
        <w:br/>
        <w:t xml:space="preserve">      términos señalados en el párrafo 160 de la presente sentencia;</w:t>
        <w:br/>
        <w:br/>
        <w:br/>
        <w:t xml:space="preserve">      6.    declarar que el Estado peruano violó,  en  perjuicio  del  señor</w:t>
        <w:br/>
        <w:t xml:space="preserve">      Gustavo Adolfo Cesti Hurtado, los artículos 1.1 y 2 de  la  Convención</w:t>
        <w:br/>
        <w:t xml:space="preserve">      Americana sobre Derechos Humanos, en los  términos  señalados  en  los</w:t>
        <w:br/>
        <w:t xml:space="preserve">      párrafos 166 a 170 de la presente sentencia;</w:t>
        <w:br/>
        <w:br/>
        <w:br/>
        <w:t xml:space="preserve">      7.    declarar que en este caso no fue probado que el  Estado  peruano</w:t>
        <w:br/>
        <w:t xml:space="preserve">      haya violado, en perjuicio del señor Gustavo Adolfo Cesti Hurtado, los</w:t>
        <w:br/>
        <w:t xml:space="preserve">      artículos 11 y 21 de la Convención Americana sobre  Derechos  Humanos,</w:t>
        <w:br/>
        <w:t xml:space="preserve">      en los términos señalados en  los  párrafos  177,  178  y  183  de  la</w:t>
        <w:br/>
        <w:t xml:space="preserve">      presente sentencia;</w:t>
        <w:br/>
        <w:br/>
        <w:br/>
        <w:t xml:space="preserve">      8.    declarar que el juicio seguido contra el  señor  Gustavo  Adolfo</w:t>
        <w:br/>
        <w:t xml:space="preserve">      Cesti Hurtado en el fuero militar es incompatible  con  la  Convención</w:t>
        <w:br/>
        <w:t xml:space="preserve">      Americana sobre Derechos  Humanos  y  ordenar  al  Estado  anular  tal</w:t>
        <w:br/>
        <w:t xml:space="preserve">      proceso, así como todos los efectos que de él se derivan;</w:t>
        <w:br/>
        <w:br/>
        <w:br/>
        <w:t xml:space="preserve">      9.    declarar que el Estado peruano está obligado a pagar  una  justa</w:t>
        <w:br/>
        <w:t xml:space="preserve">      indemnización al señor Gustavo Adolfo Cesti Hurtado y a resarcirle los</w:t>
        <w:br/>
        <w:t xml:space="preserve">      gastos en que hubiera incurrido en las gestiones  relacionadas  en  el</w:t>
        <w:br/>
        <w:t xml:space="preserve">      presente proceso, y</w:t>
        <w:br/>
        <w:br/>
        <w:br/>
        <w:t xml:space="preserve">      10.   ordenar abrir  la  etapa  de  reparaciones  y  comisionar  a  su</w:t>
        <w:br/>
        <w:t xml:space="preserve">      Presidente para  que  oportunamente  adopte  las  medidas  que  fuesen</w:t>
        <w:br/>
        <w:t xml:space="preserve">      necesarias.</w:t>
        <w:br/>
        <w:br/>
        <w:t>2.    El escrito de 13 de octubre de 1999  presentado  a  la  Corte  por  la</w:t>
        <w:br/>
        <w:t>República del Perú (en adelante “el Estado” o “Perú”), por  medio  del  cual</w:t>
        <w:br/>
        <w:t>interpuso una demanda de  interpretación  de  la  Sentencia  (supra  1),  de</w:t>
        <w:br/>
        <w:t>conformidad con los artículos 67 de la Convención Americana  sobre  Derechos</w:t>
        <w:br/>
        <w:t>Humanos (en adelante “la Convención” o “la Convención Americana”) y  58  del</w:t>
        <w:br/>
        <w:t>Reglamento de la Corte (en adelante “el Reglamento”).</w:t>
        <w:br/>
        <w:br/>
        <w:t>3.    Que, en dicho escrito, el Estado manifestó que “la  suspensión  en  la</w:t>
        <w:br/>
        <w:t>ejecución de la sentencia prohibida por el artículo 58.4 del  Reglamento  de</w:t>
        <w:br/>
        <w:t>la Corte, no resulta[ba] aplicable al presente caso... en la medida  en  que</w:t>
        <w:br/>
        <w:t>la presente demanda de interpretación y aclaración t[enía]  que  ver...  con</w:t>
        <w:br/>
        <w:t>aspectos relativos a la ejecución de la sentencia”.</w:t>
        <w:br/>
        <w:br/>
        <w:t>4.    La nota de la Secretaría de la Corte de 15  de  octubre  de  1999  por</w:t>
        <w:br/>
        <w:t>medio de la cual trasmitió a la Comisión Interamericana de Derechos  Humanos</w:t>
        <w:br/>
        <w:t>(en adelante  “la  Comisión”  o  la  “Comisión  Interamericana”)  copia  del</w:t>
        <w:br/>
        <w:t>escrito del Estado de 13 de los mismos mes  y  año  y  otorgó,  conforme  al</w:t>
        <w:br/>
        <w:t>artículo 58.2 del Reglamento, plazo a la misma hasta el día 15 de  diciembre</w:t>
        <w:br/>
        <w:t>del corriente  para  que  presentara  sus  observaciones  a  la  demanda  de</w:t>
        <w:br/>
        <w:t>interpretación interpuesta por el Perú.</w:t>
        <w:br/>
        <w:br/>
        <w:t>5.    El escrito de la Comisión de 27 de  octubre  de  1999  en  el  que  se</w:t>
        <w:br/>
        <w:t>refirió al “incumplimiento...  en  que  v[enía]  incurriendo  el  Estado”  y</w:t>
        <w:br/>
        <w:t>señaló que no cabía al Perú alegar para justificarlo  “la  interposición  de</w:t>
        <w:br/>
        <w:t>la...  demanda  [de   interpretación]   porque   ello   est[aba]   clara   y</w:t>
        <w:br/>
        <w:t>absolutamente negado por lo preceptuado en el art. 58.4 del Reglamento”.</w:t>
        <w:br/>
        <w:br/>
        <w:t>6.    El escrito del señor Gustavo Adolfo Cesti Hurtado de 12  de  noviembre</w:t>
        <w:br/>
        <w:t>de 1999, mediante el cual comunicó a la Corte que, a  pesar  de  haber  sido</w:t>
        <w:br/>
        <w:t>liberado el 11 de noviembre de 1999 por el Fuero Militar,  éste  todavía  no</w:t>
        <w:br/>
        <w:t>había dado cabal cumplimiento a la Sentencia debido a que no había  ordenado</w:t>
        <w:br/>
        <w:t>levantar su impedimento de salida al exterior  ni  los  embargos  decretados</w:t>
        <w:br/>
        <w:t>sobre sus bienes. Asimismo, informó que  se  había  impedido  a  su  abogado</w:t>
        <w:br/>
        <w:t>tener acceso al  expediente  tramitado  ante  dicha  dependencia  a  fin  de</w:t>
        <w:br/>
        <w:t>enterarse de los términos en que se produjo su libertad.</w:t>
        <w:br/>
        <w:br/>
        <w:t>CONSIDERANDO:</w:t>
        <w:br/>
        <w:br/>
        <w:t>1.    Que el Perú es Estado Parte en la Convención Americana desde el 28  de</w:t>
        <w:br/>
        <w:t>julio de 1978 y reconoció la competencia contenciosa de la Corte  el  21  de</w:t>
        <w:br/>
        <w:t>enero de 1981.</w:t>
        <w:br/>
        <w:br/>
        <w:t>2.    Que el artículo 58 del Reglamento establece, en lo pertinente, que</w:t>
        <w:br/>
        <w:br/>
        <w:t xml:space="preserve">      [...]</w:t>
        <w:br/>
        <w:br/>
        <w:br/>
        <w:t xml:space="preserve">      2.    El Secretario comunicará la  demanda  de  interpretación  a  los</w:t>
        <w:br/>
        <w:t xml:space="preserve">      Estados partes en el caso y a la Comisión, según  corresponda,  y  les</w:t>
        <w:br/>
        <w:t xml:space="preserve">      invitará a presentar las alegaciones escritas que estimen  pertinentes</w:t>
        <w:br/>
        <w:t xml:space="preserve">      dentro del plazo fijado por el presidente.</w:t>
        <w:br/>
        <w:br/>
        <w:br/>
        <w:t xml:space="preserve">      [...]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3.    Que la naturaleza del proceso ante un  tribunal  de  derechos  humanos</w:t>
        <w:br/>
        <w:t>hace que las partes no puedan separarse de determinadas  reglas  procesales,</w:t>
        <w:br/>
        <w:t>pues las mismas tienen el carácter de orden público procesal  (Cfr.  Garrido</w:t>
        <w:br/>
        <w:t>y Baigorria.  Sentencia de 2 de febrero de 1996. Serie C No. 26).</w:t>
        <w:br/>
        <w:br/>
        <w:t>4.    Que el Estado no ha informado a la Corte  acerca  del  alcance  de  la</w:t>
        <w:br/>
        <w:t>decisión del Fuero Militar por la cual se liberó al señor Cesti  Hurtado  el</w:t>
        <w:br/>
        <w:t>11 de noviembre de 1999 y,  en  particular,  sobre  el  cumplimiento  de  la</w:t>
        <w:br/>
        <w:t>resolución dictada por la Sala Especializada de Derecho Público de  Lima  el</w:t>
        <w:br/>
        <w:t>12 de febrero de 1997 referente al recurso de hábeas corpus interpuesto  por</w:t>
        <w:br/>
        <w:t>el señor Cesti  Hurtado,  tal  como  fuera  ordenado  por  la  Corte  en  su</w:t>
        <w:br/>
        <w:t>sentencia de 29 de septiembre de 1999, lo que genera incertidumbre  respecto</w:t>
        <w:br/>
        <w:t>a la actual situación del señor Cesti Hurtado.</w:t>
        <w:br/>
        <w:br/>
        <w:t>5.    Que la Corte considera  conveniente  realizar  una  audiencia  pública</w:t>
        <w:br/>
        <w:t>para escuchar  los  alegatos  de  las  partes  respecto  de  las  peticiones</w:t>
        <w:br/>
        <w:t>formuladas  por  el  Estado  en  su  demanda   de   interpretación   y   las</w:t>
        <w:br/>
        <w:t>observaciones  a  las  mismas  por   ser   presentadas   por   la   Comisión</w:t>
        <w:br/>
        <w:t>Interamericana a más tardar el 15 de diciembre de 1999.</w:t>
        <w:br/>
        <w:br/>
        <w:br/>
        <w:t>POR TANTO:</w:t>
        <w:br/>
        <w:br/>
        <w:br/>
        <w:t>LA CORTE INTERAMERICANA DE DERECHOS HUMANOS,</w:t>
        <w:br/>
        <w:br/>
        <w:br/>
        <w:t>con fundamento en los artículos 29.2 y 58 de su Reglamento,</w:t>
        <w:br/>
        <w:br/>
        <w:br/>
        <w:t>RESUELVE:</w:t>
        <w:br/>
        <w:br/>
        <w:br/>
        <w:t>1.    Declarar que la demanda  de  interpretación  sometida  por  el  Estado</w:t>
        <w:br/>
        <w:t>peruano el 13 de octubre de 1999 no suspende la ejecución  de  la  sentencia</w:t>
        <w:br/>
        <w:t>de 29 de septiembre de 1999 dictada por la Corte Interamericana de  Derechos</w:t>
        <w:br/>
        <w:t>Humanos.</w:t>
        <w:br/>
        <w:br/>
        <w:t>2.           Comisionar  a  su  Presidente  para  que,  en  su  oportunidad,</w:t>
        <w:br/>
        <w:t>convoque al Estado peruano  y  a  la  Comisión  Interamericana  de  Derechos</w:t>
        <w:br/>
        <w:t>Humanos a una audiencia pública sobre la solicitud de interpretación  de  la</w:t>
        <w:br/>
        <w:t>sentencia de 29 de septiembre de 1999, por  realizarse  en  la  sede  de  la</w:t>
        <w:br/>
        <w:t>Corte Interamericana de Derechos Humanos.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Oliver Jackman</w:t>
        <w:br/>
        <w:br/>
        <w:t>Alirio Abreu Burelli 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