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Caso Trujillo Oroza Vs. Bolivia</w:t>
        <w:br/>
        <w:br/>
        <w:br/>
        <w:t xml:space="preserve">                      Sentencia de 26 de enero de 2000</w:t>
        <w:br/>
        <w:t xml:space="preserve">                                   (Fondo)</w:t>
        <w:br/>
        <w:br/>
        <w:br/>
        <w:t>En el caso Trujillo Oroza,</w:t>
        <w:br/>
        <w:br/>
        <w:t>la  Corte  Interamericana  de  Derechos  Humanos  (en  adelante  “la   Corte</w:t>
        <w:br/>
        <w:t>Interamericana” o “la Corte”), integrada por los siguientes Jueces:</w:t>
        <w:br/>
        <w:br/>
        <w:t xml:space="preserve">      Antônio A. Cançado Trindade, Presidente;</w:t>
        <w:br/>
        <w:t xml:space="preserve">      Máximo Pacheco Gómez, Vicepresidente;</w:t>
        <w:br/>
        <w:t xml:space="preserve">      Hernán Salgado Pesantes, Juez;</w:t>
        <w:br/>
        <w:t xml:space="preserve">      Oliver Jackman, Juez;</w:t>
        <w:br/>
        <w:t xml:space="preserve">      Alirio Abreu Burelli, Juez;</w:t>
        <w:br/>
        <w:t xml:space="preserve">      Sergio García Ramírez, Juez;</w:t>
        <w:br/>
        <w:t xml:space="preserve">      Carlos Vicente de Roux Rengifo, Juez; y</w:t>
        <w:br/>
        <w:t xml:space="preserve">      Charles N. Brower, Juez ad hoc.</w:t>
        <w:br/>
        <w:br/>
        <w:t>presentes, además:</w:t>
        <w:br/>
        <w:br/>
        <w:t xml:space="preserve">      Manuel E. Ventura Robles, Secretario; y</w:t>
        <w:br/>
        <w:t xml:space="preserve">      Renzo Pomi, Secretario adjunto</w:t>
        <w:br/>
        <w:br/>
        <w:t>de acuerdo con los artículos  55  y  57  del  Reglamento  de  la  Corte  (en</w:t>
        <w:br/>
        <w:t>adelante “el Reglamento”), dicta la siguiente sentencia  sobre  el  presente</w:t>
        <w:br/>
        <w:t>caso, interpuesto por la Comisión Interamericana  de  Derechos  Humanos  (en</w:t>
        <w:br/>
        <w:t>adelante “la Comisión” o “la Comisión Interamericana”) contra  la  República</w:t>
        <w:br/>
        <w:t>de Bolivia (en adelante “Bolivia” o “el Estado”).</w:t>
        <w:br/>
        <w:br/>
        <w:br/>
        <w:t xml:space="preserve">                                      I</w:t>
        <w:br/>
        <w:t xml:space="preserve">                          Introducción de la causa</w:t>
        <w:br/>
        <w:br/>
        <w:t>1.    El 9 de junio de 1999 la Comisión presentó ante la  Corte  la  demanda</w:t>
        <w:br/>
        <w:t>en este caso, en la cual invocó los artículos  50  y  51  de  la  Convención</w:t>
        <w:br/>
        <w:t>Americana  sobre  Derechos  Humanos  (en  adelante  “la  Convención”  o  “la</w:t>
        <w:br/>
        <w:t>Convención Americana”) y los artículos 32 y siguientes del  Reglamento.   La</w:t>
        <w:br/>
        <w:t>Comisión sometió el caso con el fin  de  que  la  Corte  decidiera  si  hubo</w:t>
        <w:br/>
        <w:t>violación,  por  parte  de  Bolivia,  de  los  siguientes  artículos  de  la</w:t>
        <w:br/>
        <w:t>Convención Americana:  3  (Derecho  al  Reconocimiento  de  la  Personalidad</w:t>
        <w:br/>
        <w:t>Jurídica); 4 (Derecho a la  Vida);  5.1  y  5.2  (Derecho  a  la  Integridad</w:t>
        <w:br/>
        <w:t>Personal); y 7 (Derecho a la Libertad Personal) en perjuicio del señor  José</w:t>
        <w:br/>
        <w:t>Carlos Trujillo Oroza.  Asimismo, pidió a  la  Corte  que  decidiera  si  el</w:t>
        <w:br/>
        <w:t>Estado violó los artículos  8.1  (Garantías  Judiciales)  y  25  (Protección</w:t>
        <w:br/>
        <w:t>Judicial) en perjuicio del  señor  José  Carlos  Trujillo  Oroza  y  de  sus</w:t>
        <w:br/>
        <w:t>familiares.  Además, solicitó a la Corte que decidiera si Bolivia  violó  el</w:t>
        <w:br/>
        <w:t>artículo 5.1 y 5.2 (Derecho a la Integridad Personal) de la  Convención,  en</w:t>
        <w:br/>
        <w:t>perjuicio  de  los  familiares  de  la  víctima.   Finalmente,  requirió  al</w:t>
        <w:br/>
        <w:t>Tribunal que decidiera si Bolivia  violó  el  artículo  1.1  (Obligación  de</w:t>
        <w:br/>
        <w:t>Respetar  los  Derechos)  de  la  Convención,  como  consecuencia   de   las</w:t>
        <w:br/>
        <w:t>violaciones a los derechos anteriormente señalados.</w:t>
        <w:br/>
        <w:br/>
        <w:t>La Comisión solicitó a la Corte, además, que ordenara a Bolivia:</w:t>
        <w:br/>
        <w:br/>
        <w:t xml:space="preserve">      a)    realizar una investigación completa, imparcial y efectiva con el</w:t>
        <w:br/>
        <w:t xml:space="preserve">      fin de identificar, procesar y sancionar penalmente a los agentes  del</w:t>
        <w:br/>
        <w:t xml:space="preserve">      Estado responsables de la detención, tortura y posterior  desaparición</w:t>
        <w:br/>
        <w:t xml:space="preserve">      forzada del señor José Carlos Trujillo Oroza, por los hechos ocurridos</w:t>
        <w:br/>
        <w:t xml:space="preserve">      a partir del 23 de diciembre de 1971, en  la  ciudad  de  Santa  Cruz,</w:t>
        <w:br/>
        <w:t xml:space="preserve">      Bolivia;</w:t>
        <w:br/>
        <w:br/>
        <w:br/>
        <w:t xml:space="preserve">      b)    realizar una investigación exhaustiva con el fin de localizar  e</w:t>
        <w:br/>
        <w:t xml:space="preserve">      identificar  los  restos  del  señor  José  Carlos  Trujillo  Oroza  y</w:t>
        <w:br/>
        <w:t xml:space="preserve">      entregarlos a sus familiares;</w:t>
        <w:br/>
        <w:br/>
        <w:br/>
        <w:t xml:space="preserve">      c)    adoptar medidas urgentes con el fin de elaborar un  proyecto  de</w:t>
        <w:br/>
        <w:t xml:space="preserve">      ley que tipifique como delito la desaparición forzada de personas y lo</w:t>
        <w:br/>
        <w:t xml:space="preserve">      incorpore al Código Penal de Bolivia;</w:t>
        <w:br/>
        <w:br/>
        <w:br/>
        <w:t xml:space="preserve">      d)    adoptar las medidas necesarias para que  los  familiares  de  la</w:t>
        <w:br/>
        <w:t xml:space="preserve">      víctima reciban una adecuada y oportuna reparación que  comprenda  una</w:t>
        <w:br/>
        <w:t xml:space="preserve">      plena  satisfacción  por  las  correspondientes  violaciones  de   los</w:t>
        <w:br/>
        <w:t xml:space="preserve">      derechos  humanos,  así  como  el  pago  de  una  justa  indemnización</w:t>
        <w:br/>
        <w:t xml:space="preserve">      compensatoria  por  los  daños  patrimoniales  y   extrapatrimoniales,</w:t>
        <w:br/>
        <w:t xml:space="preserve">      incluido el daño moral; y</w:t>
        <w:br/>
        <w:br/>
        <w:br/>
        <w:t xml:space="preserve">      e)    imponer al Estado el pago de las costas  y  gastos  en  que  han</w:t>
        <w:br/>
        <w:t xml:space="preserve">      incurrido los familiares de la víctima para resolver este  caso  tanto</w:t>
        <w:br/>
        <w:t xml:space="preserve">      en el ámbito  interno  como  ante  la  Comisión  y  la  Corte,  y  los</w:t>
        <w:br/>
        <w:t xml:space="preserve">      honorarios razonables de sus abogados.</w:t>
        <w:br/>
        <w:br/>
        <w:br/>
        <w:br/>
        <w:t xml:space="preserve">                                     II</w:t>
        <w:br/>
        <w:t xml:space="preserve">                                   Hechos</w:t>
        <w:br/>
        <w:br/>
        <w:br/>
        <w:t>2.    La Comisión efectuó, en la sección III de su demanda,  una  exposición</w:t>
        <w:br/>
        <w:t>de los hechos que constituyeron el origen de esta  causa.   En  ese  sentido</w:t>
        <w:br/>
        <w:t>señaló que:</w:t>
        <w:br/>
        <w:br/>
        <w:t xml:space="preserve">      a)    el 23 de diciembre de 1971 el señor José Carlos Trujillo  Oroza,</w:t>
        <w:br/>
        <w:t xml:space="preserve">      estudiante de la Universidad Mayor de San Andrés de la  ciudad  de  La</w:t>
        <w:br/>
        <w:t xml:space="preserve">      Paz, de 21 años de edad, fue detenido sin orden judicial expedida  por</w:t>
        <w:br/>
        <w:t xml:space="preserve">      autoridad competente en la  ciudad  de  Santa  Cruz  y  trasladado  al</w:t>
        <w:br/>
        <w:t xml:space="preserve">      recinto carcelario denominado El Pari;</w:t>
        <w:br/>
        <w:br/>
        <w:br/>
        <w:t xml:space="preserve">      b)    el 15 de enero de 1972 la señora Gladys Oroza, madre  del  señor</w:t>
        <w:br/>
        <w:t xml:space="preserve">      José Carlos Trujillo  Oroza,  confirmó,  mediante  información  verbal</w:t>
        <w:br/>
        <w:t xml:space="preserve">      proporcionada por el Coronel Rafael Loayza, Jefe de  Inteligencia  del</w:t>
        <w:br/>
        <w:t xml:space="preserve">      Ministerio del Interior, que su hijo había sido  capturado.   Asimismo</w:t>
        <w:br/>
        <w:t xml:space="preserve">      logró tomar contacto con él y con el  señor  Ernesto  Morán,  Jefe  de</w:t>
        <w:br/>
        <w:t xml:space="preserve">      Policía de la ciudad de Santa Cruz, quien autorizó que visitara  a  su</w:t>
        <w:br/>
        <w:t xml:space="preserve">      hijo por primera vez en la cárcel de El Pari;</w:t>
        <w:br/>
        <w:br/>
        <w:br/>
        <w:t xml:space="preserve">      c)    entre el 15 de enero y el 2 de febrero de 1972 la  señora  Oroza</w:t>
        <w:br/>
        <w:t xml:space="preserve">      logró visitar diariamente a su hijo en la prisión de El Pari.  Durante</w:t>
        <w:br/>
        <w:t xml:space="preserve">      las visitas comprobó que el señor Trujillo Oroza había sido sometido a</w:t>
        <w:br/>
        <w:t xml:space="preserve">      evidentes torturas físicas;</w:t>
        <w:br/>
        <w:br/>
        <w:br/>
        <w:t xml:space="preserve">      d)    el 2 de febrero de 1972 la señora Oroza acudió a la  prisión  de</w:t>
        <w:br/>
        <w:t xml:space="preserve">      El Pari para llevarle el almuerzo a su hijo y pudo observarlo a través</w:t>
        <w:br/>
        <w:t xml:space="preserve">      de la puerta semiabierta de su celda.  Ese mismo día a  las  5  de  la</w:t>
        <w:br/>
        <w:t xml:space="preserve">      tarde regresó a la  cárcel  acompañada  de  la  señora  Guisela  Brun,</w:t>
        <w:br/>
        <w:t xml:space="preserve">      Presidenta de la Cruz Roja.  Fue informada por el señor Elías  Moreno,</w:t>
        <w:br/>
        <w:t xml:space="preserve">      Jefe de la Comisaría de El Pari, que su hijo no se  encontraba  ahí  y</w:t>
        <w:br/>
        <w:t xml:space="preserve">      que había sido trasladado a la Central de Policía junto con otros  dos</w:t>
        <w:br/>
        <w:t xml:space="preserve">      detenidos, los señores Carlos López Adrián y Alfonso  Toledo  Rosales,</w:t>
        <w:br/>
        <w:t xml:space="preserve">      para ser interrogados;</w:t>
        <w:br/>
        <w:br/>
        <w:br/>
        <w:t xml:space="preserve">      e)    el 3 de febrero de 1972 la señora Oroza retornó a El Pari a  las</w:t>
        <w:br/>
        <w:t xml:space="preserve">      7 de mañana pero ya ninguno de los tres jóvenes se encontraba ahí.  Se</w:t>
        <w:br/>
        <w:t xml:space="preserve">      dirigió a la Central de Policía acompañada por la  señora  Beatriz  de</w:t>
        <w:br/>
        <w:t xml:space="preserve">      Toledo, esposa del señor Alfonso Toledo,  quien  había  sido  detenido</w:t>
        <w:br/>
        <w:t xml:space="preserve">      junto con su hijo.  El señor Oscar Menacho, miembro de la Dirección de</w:t>
        <w:br/>
        <w:t xml:space="preserve">      Orden Político (en adelante “DOP”), les indicó que los tres  detenidos</w:t>
        <w:br/>
        <w:t xml:space="preserve">      habían sido llevados a Montero, población cercana a la ciudad de Santa</w:t>
        <w:br/>
        <w:t xml:space="preserve">      Cruz.  El señor Percy González Monasterio, entonces sub jefe de la DOP</w:t>
        <w:br/>
        <w:t xml:space="preserve">      en Santa Cruz, les dijo que  “todo  ya  se  había  solucionado  y  que</w:t>
        <w:br/>
        <w:t xml:space="preserve">      esperaban al  jefe  de  la  DOP,  Ernesto  Morant”.   El  señor  Justo</w:t>
        <w:br/>
        <w:t xml:space="preserve">      Sarmiento Alanis, otro agente de la DOP, les dijo  que  los  detenidos</w:t>
        <w:br/>
        <w:t xml:space="preserve">      habían sido trasladados en avión hasta El  Paraguay.   Finalmente,  el</w:t>
        <w:br/>
        <w:t xml:space="preserve">      señor  Ernesto  Morant  llegó  a  la   dependencia   policial   y,   a</w:t>
        <w:br/>
        <w:t xml:space="preserve">      requerimiento de la señora Oroza, exhibió un radiograma firmado por el</w:t>
        <w:br/>
        <w:t xml:space="preserve">      señor Antonio  Guillermo  Elío,  Sub  Secretario  del  Ministerio  del</w:t>
        <w:br/>
        <w:t xml:space="preserve">      Interior, en el cual ordenaba poner en libertad a los  señores  Carlos</w:t>
        <w:br/>
        <w:t xml:space="preserve">      López Adrián, Alfonso Toledo Rosales y  José  Carlos  Trujillo  Oroza.</w:t>
        <w:br/>
        <w:t xml:space="preserve">      Posteriormente  se  estableció  que  el  radiograma  era  una   prueba</w:t>
        <w:br/>
        <w:t xml:space="preserve">      prefabricada por el Ministerio del Interior para ocultar los  crímenes</w:t>
        <w:br/>
        <w:t xml:space="preserve">      y asegurar la impunidad de los autores;</w:t>
        <w:br/>
        <w:br/>
        <w:br/>
        <w:t xml:space="preserve">      f)    en vista de  lo  anterior,  la  señora  Oroza  realizó  diversas</w:t>
        <w:br/>
        <w:t xml:space="preserve">      peticiones y gestiones ante los Poderes Ejecutivo y Legislativo,  pero</w:t>
        <w:br/>
        <w:t xml:space="preserve">      no pudo denunciar los hechos ante los  tribunales  bolivianos  por  la</w:t>
        <w:br/>
        <w:t xml:space="preserve">      inestabilidad política del país,  con  períodos  democráticos  débiles</w:t>
        <w:br/>
        <w:t xml:space="preserve">      interrumpidos por frecuentes  golpes  de  Estado,  el  exilio  de  los</w:t>
        <w:br/>
        <w:t xml:space="preserve">      familiares directos, el miedo a la represión por parte de agentes  del</w:t>
        <w:br/>
        <w:t xml:space="preserve">      Estado  y  la  dependencia  del  Poder  Judicial  respecto  del  Poder</w:t>
        <w:br/>
        <w:t xml:space="preserve">      Ejecutivo; y</w:t>
        <w:br/>
        <w:br/>
        <w:br/>
        <w:t xml:space="preserve">      g)    sólo el 8 de enero de  1999  el  Estado  de  Bolivia  inició  la</w:t>
        <w:br/>
        <w:t xml:space="preserve">      investigación  judicial  de   oficio,   no   obstante   haber   tenido</w:t>
        <w:br/>
        <w:t xml:space="preserve">      conocimiento inmediato de los hechos,  particularmente en la medida en</w:t>
        <w:br/>
        <w:t xml:space="preserve">      que sus propios agentes fueron responsables de tales hechos.</w:t>
        <w:br/>
        <w:br/>
        <w:br/>
        <w:t xml:space="preserve">                                     III</w:t>
        <w:br/>
        <w:t xml:space="preserve">                           Competencia de la Corte</w:t>
        <w:br/>
        <w:br/>
        <w:t>3.    La Corte es competente para conocer del  presente  caso.   Bolivia  es</w:t>
        <w:br/>
        <w:t>Estado Parte en la Convención Americana desde el  19  de  julio  de  1979  y</w:t>
        <w:br/>
        <w:t>reconoció la competencia obligatoria de la Corte el 27 de julio de 1993.</w:t>
        <w:br/>
        <w:br/>
        <w:br/>
        <w:t xml:space="preserve">                                     IV</w:t>
        <w:br/>
        <w:t xml:space="preserve">                      Procedimiento  ante  la  Comisión</w:t>
        <w:br/>
        <w:br/>
        <w:t>4.    Como resultado de una denuncia presentada el 28 de septiembre de  1992</w:t>
        <w:br/>
        <w:t>la Comisión, mediante nota del 18 de febrero de 1993, inició la  tramitación</w:t>
        <w:br/>
        <w:t>del caso y solicitó información pertinente a  Bolivia  sobre  los  hechos  y</w:t>
        <w:br/>
        <w:t>cualesquiera elementos que permitieran apreciar si  se  habían  agotado  los</w:t>
        <w:br/>
        <w:t>recursos de la jurisdicción interna en el presente caso.</w:t>
        <w:br/>
        <w:br/>
        <w:t>5.    El 14 de junio  de  1994  Bolivia  respondió  a  la  solicitud  de  la</w:t>
        <w:br/>
        <w:t>Comisión, manifestando que  aceptaba  su  “responsabilidad  por  los  hechos</w:t>
        <w:br/>
        <w:t>denunciados”.</w:t>
        <w:br/>
        <w:br/>
        <w:t>6.    El 5 de septiembre de 1994 el Estado, mediante una comunicación  a  la</w:t>
        <w:br/>
        <w:t>Comisión, reconoció los hechos denunciados y describió  las  investigaciones</w:t>
        <w:br/>
        <w:t>y gestiones realizadas en relación con la desaparición  del  señor  Trujillo</w:t>
        <w:br/>
        <w:t>Oroza, hecho ocurrido el 2 de febrero de 1972.</w:t>
        <w:br/>
        <w:br/>
        <w:t>7.    El 13 de octubre de 1994 la Comisión  Interamericana,  de  conformidad</w:t>
        <w:br/>
        <w:t>con el artículo 48.f de la Convención, se puso a disposición de  las  partes</w:t>
        <w:br/>
        <w:t>con el objeto de lograr una solución amistosa; sin embargo, “después  de  un</w:t>
        <w:br/>
        <w:t>largo proceso de reuniones y audiencias ante  la  Comisión,  las  partes  no</w:t>
        <w:br/>
        <w:t>llegaron a ningún acuerdo”.</w:t>
        <w:br/>
        <w:br/>
        <w:t>8.    El 24 de octubre de 1997 Bolivia presentó un escrito  a  la  Comisión,</w:t>
        <w:br/>
        <w:t>en el cual resumía la intervención del señor Edgar  Montaño,  Vice  Ministro</w:t>
        <w:br/>
        <w:t>de Derechos Humanos, quien representó a Bolivia el 10 de octubre de 1997  en</w:t>
        <w:br/>
        <w:t>una  audiencia   ante   la   Comisión,   quien   reconoció   nuevamente   la</w:t>
        <w:br/>
        <w:t>responsabilidad estatal por la desaparición de la víctima.  Sin embargo,  en</w:t>
        <w:br/>
        <w:t>ese mismo escrito el Estado manifestó que el trámite ante  la  Comisión  “no</w:t>
        <w:br/>
        <w:t>ha[bía] seguido estrictamente los términos de  la  Convención  Americana”  y</w:t>
        <w:br/>
        <w:t>que la peticionante había infringido el artículo 46 de dicha  Convención  al</w:t>
        <w:br/>
        <w:t>no haber agotado los recursos de la  jurisdicción  interna,  ya  que  no  se</w:t>
        <w:br/>
        <w:t>inició ni se concluyó en el país ninguna acción de orden legal encaminada  a</w:t>
        <w:br/>
        <w:t>buscar el castigo de los culpables o el resarcimiento de los  daños  morales</w:t>
        <w:br/>
        <w:t>inferidos.  Asimismo, argumentó que  Bolivia  vive  un  proceso  democrático</w:t>
        <w:br/>
        <w:t>continuo desde 1982 hasta  el  presente  y  que  existe  en  su  legislación</w:t>
        <w:br/>
        <w:t>interna el debido proceso legal para  la  protección  de  los  derechos  que</w:t>
        <w:br/>
        <w:t>hubiesen sido violados y llamó la atención acerca de que  “sólo  después  de</w:t>
        <w:br/>
        <w:t>veinte años de la desaparición del citado ciudadano se inició  una  denuncia</w:t>
        <w:br/>
        <w:t>ante la Comisión”.</w:t>
        <w:br/>
        <w:br/>
        <w:t>9.    El 25 de febrero de 1998 el Estado ofreció a la madre de  la  víctima,</w:t>
        <w:br/>
        <w:t>en una audiencia ante la Comisión, una  reparación  de  US$40.000  (cuarenta</w:t>
        <w:br/>
        <w:t>mil dólares de  los  Estados  Unidos  de  América).   Sin  embargo,  Bolivia</w:t>
        <w:br/>
        <w:t>manifestó que habría ciertas dificultades para iniciar  las  investigaciones</w:t>
        <w:br/>
        <w:t>correspondientes por parte de la Fiscalía y sugirió que fuera  la  madre  de</w:t>
        <w:br/>
        <w:t>la víctima la que iniciara la misma ante el Ministerio Público.  Señaló  que</w:t>
        <w:br/>
        <w:t>el caso había prescrito y que la madre  de  la  víctima  nunca  presentó  la</w:t>
        <w:br/>
        <w:t>denuncia ante los órganos judiciales correspondientes, ni  siquiera  después</w:t>
        <w:br/>
        <w:t>del año 1982 cuando se retornó al sistema  democrático.   Agregó  que  sería</w:t>
        <w:br/>
        <w:t>difícil y costoso recuperar los restos de la víctima.</w:t>
        <w:br/>
        <w:br/>
        <w:t>10.   El 19 de agosto  de  1998  la  Comisión  informó  a  Bolivia  que,  de</w:t>
        <w:br/>
        <w:t>conformidad con el artículo 45.7 de su Reglamento,  daba  por  concluida  su</w:t>
        <w:br/>
        <w:t>intervención como órgano de solución amistosa en el presente caso.</w:t>
        <w:br/>
        <w:br/>
        <w:t>11.   El 2 de marzo de 1999, durante su 102 Período Ordinario  de  Sesiones,</w:t>
        <w:br/>
        <w:t>la Comisión realizó una audiencia pública con  las  partes  en  el  presente</w:t>
        <w:br/>
        <w:t>caso.  En dicha audiencia, el Estado presentó a la Comisión  una  copia  del</w:t>
        <w:br/>
        <w:t>escrito de 8 de enero de 1999 dirigido por la señora  Mary  Severich  Siles,</w:t>
        <w:br/>
        <w:t>Coordinadora Distrital de Defensa Pública de la ciudad  de  Santa  Cruz,  al</w:t>
        <w:br/>
        <w:t>Fiscal de Distrito de dicha  ciudad,  por  medio  del  cual  solicitó  a  la</w:t>
        <w:br/>
        <w:t>Fiscalía que requiriera “que se dé  inicio  a  las  diligencias  de  Policía</w:t>
        <w:br/>
        <w:t>Judicial por la desaparición de José Carlos Trujillo Oroza”.</w:t>
        <w:br/>
        <w:br/>
        <w:t>12.   Los días  2  y  5  de  marzo  de  1999  Bolivia  presentó  información</w:t>
        <w:br/>
        <w:t>adicional referente al “procedimiento adelantado a la fecha,  desde  que  se</w:t>
        <w:br/>
        <w:t>presentó la denuncia el 9 de enero de 1999 y una lista de  sentenciados  por</w:t>
        <w:br/>
        <w:t>violaciones a los derechos humanos y que actualmente cumplen condena  en  la</w:t>
        <w:br/>
        <w:t>República de Bolivia”.</w:t>
        <w:br/>
        <w:br/>
        <w:t>13.   Según se desprende de la demanda de la  Comisión  Interamericana  ante</w:t>
        <w:br/>
        <w:t>la Corte, entre otros elementos tenidos en cuenta  por  la  Comisión  en  el</w:t>
        <w:br/>
        <w:t>trámite del caso, se encontraban dos documentos procedentes  del  Estado,  a</w:t>
        <w:br/>
        <w:t>saber:</w:t>
        <w:br/>
        <w:br/>
        <w:t xml:space="preserve">        a. una comunicación de 9 de junio de  1994,  mediante  la  cual  el</w:t>
        <w:br/>
        <w:t xml:space="preserve">           Secretario Nacional de Régimen Interior y Policía le informó  al</w:t>
        <w:br/>
        <w:t xml:space="preserve">           Ministro de Justicia  que  “se  mencionan  nombres  de  personas</w:t>
        <w:br/>
        <w:t xml:space="preserve">           presuntamente vinculadas al asunto, en consecuencia se ha  visto</w:t>
        <w:br/>
        <w:t xml:space="preserve">           por conveniente instruir a la Policía Nacional y Policía Técnica</w:t>
        <w:br/>
        <w:t xml:space="preserve">           Judicial,  la  prosecución  de  las  investigaciones  hasta   su</w:t>
        <w:br/>
        <w:t xml:space="preserve">           conclusión”; y</w:t>
        <w:br/>
        <w:t xml:space="preserve">      b.    una comunicación de 16 de diciembre  de  1996  dirigida  por  el</w:t>
        <w:br/>
        <w:t xml:space="preserve">           Ministerio de Relaciones Exteriores y Culto a la  señora  Gladys</w:t>
        <w:br/>
        <w:t xml:space="preserve">           Oroza de Solón Romero, madre de la víctima, mediante la cual  el</w:t>
        <w:br/>
        <w:t xml:space="preserve">           Estado efectuó un reconocimiento  expreso  y  manifiesto  de  la</w:t>
        <w:br/>
        <w:t xml:space="preserve">           detención,  tortura  y  desaparición  forzada  de  la   víctima.</w:t>
        <w:br/>
        <w:t xml:space="preserve">           Asimismo, se  hizo  referencia  a  los  autores  de  los  hechos</w:t>
        <w:br/>
        <w:t xml:space="preserve">           denunciados, al reconocer que “los presuntos autores  materiales</w:t>
        <w:br/>
        <w:t xml:space="preserve">           e intelectuales oficiaban como agentes civiles de los organismos</w:t>
        <w:br/>
        <w:t xml:space="preserve">           de represión de  ese  gobierno,  lo  que  de  acuerdo  a  normas</w:t>
        <w:br/>
        <w:t xml:space="preserve">           internacionales,  reconocidas  por  la  República  de   Bolivia,</w:t>
        <w:br/>
        <w:t xml:space="preserve">           compromete la responsabilidad del Estado boliviano”.</w:t>
        <w:br/>
        <w:br/>
        <w:t>14.   El 9 de marzo de 1999 la Comisión, durante su  102  Período  Ordinario</w:t>
        <w:br/>
        <w:t>de Sesiones y con base en  el  artículo  50  de  la  Convención,  aprobó  el</w:t>
        <w:br/>
        <w:t>Informe No. 26/99, el cual fue transmitido al  Estado  ese  mismo  día.   En</w:t>
        <w:br/>
        <w:t>dicho Informe, la Comisión recomendó</w:t>
        <w:br/>
        <w:br/>
        <w:t xml:space="preserve">      1.    Llevar a cabo una investigación completa, imparcial y efectiva a</w:t>
        <w:br/>
        <w:t xml:space="preserve">      fin de identificar, procesar y sancionar penalmente a los agentes  del</w:t>
        <w:br/>
        <w:t xml:space="preserve">      Estado responsables de la detención y posterior  desaparición  forzada</w:t>
        <w:br/>
        <w:t xml:space="preserve">      de José Carlos Trujillo Oroza, por los hechos ocurridos a  partir  del</w:t>
        <w:br/>
        <w:t xml:space="preserve">      23 de diciembre de 1971, en la ciudad de Santa Cruz, Bolivia.</w:t>
        <w:br/>
        <w:br/>
        <w:br/>
        <w:t xml:space="preserve">      2.     Realizar  una  investigación  exhaustiva  a  fin   de   ubicar,</w:t>
        <w:br/>
        <w:t xml:space="preserve">      identificar y entregar los restos de José Carlos Trujillo Oroza a  sus</w:t>
        <w:br/>
        <w:t xml:space="preserve">      familiares.  Sería oportuno que el Estado contrate, para dichos fines,</w:t>
        <w:br/>
        <w:t xml:space="preserve">      los servicios de expertos calificados en medicina forense, por  cuanto</w:t>
        <w:br/>
        <w:t xml:space="preserve">      los conocimientos  técnicos  y  experiencia  de  dichos  profesionales</w:t>
        <w:br/>
        <w:t xml:space="preserve">      podrían facilitar la realización de este procedimiento.</w:t>
        <w:br/>
        <w:br/>
        <w:br/>
        <w:t xml:space="preserve">      3.    Adoptar medidas urgentes a fin de elaborar un  proyecto  de  ley</w:t>
        <w:br/>
        <w:t xml:space="preserve">      que tipifique como delito la desaparición forzada  de  personas  y  su</w:t>
        <w:br/>
        <w:t xml:space="preserve">      incorporación al Código Penal de Bolivia.</w:t>
        <w:br/>
        <w:br/>
        <w:br/>
        <w:t xml:space="preserve">      4.     Ratificar  la  Convención  Interamericana  sobre   Desaparición</w:t>
        <w:br/>
        <w:t xml:space="preserve">      Forzada de Personas, instrumento internacional que fue suscrito por el</w:t>
        <w:br/>
        <w:t xml:space="preserve">      Estado boliviano el 14 de septiembre de 1994.</w:t>
        <w:br/>
        <w:br/>
        <w:br/>
        <w:t xml:space="preserve">      6.    Adoptar las medidas necesarias para que  los  familiares  de  la</w:t>
        <w:br/>
        <w:t xml:space="preserve">      víctima reciban una adecuada y oportuna reparación que comprometa  una</w:t>
        <w:br/>
        <w:t xml:space="preserve">      plena satisfacción por las violaciones de los  derechos  humanos  aquí</w:t>
        <w:br/>
        <w:t xml:space="preserve">      establecidas,  así  como  el   pago   de   una   justa   indemnización</w:t>
        <w:br/>
        <w:t xml:space="preserve">      compensatoria  por  los  daños  patrimoniales  y   extrapatrimoniales,</w:t>
        <w:br/>
        <w:t xml:space="preserve">      incluyendo el daño moral.</w:t>
        <w:br/>
        <w:br/>
        <w:t>Asimismo, la Comisión acordó:</w:t>
        <w:br/>
        <w:br/>
        <w:t xml:space="preserve">      transmitir este informe al Estado de Bolivia y otorgarle un  plazo  de</w:t>
        <w:br/>
        <w:t xml:space="preserve">      dos meses para dar  cumplimiento  a  las  recomendaciones  formuladas.</w:t>
        <w:br/>
        <w:t xml:space="preserve">      Dicho plazo se contará  a  partir  de  la  fecha  de  transmisión  del</w:t>
        <w:br/>
        <w:t xml:space="preserve">      presente  informe  al  Estado,  el  cual  no  estará  facultado   para</w:t>
        <w:br/>
        <w:t xml:space="preserve">      publicarlo.   Igualmente,  la  Comisión  acuerda   notificar   a   los</w:t>
        <w:br/>
        <w:t xml:space="preserve">      peticionarios de la aprobación de un informe  de  conformidad  con  el</w:t>
        <w:br/>
        <w:t xml:space="preserve">      artículo 50 de la Convención Americana sobre Derechos Humanos.</w:t>
        <w:br/>
        <w:br/>
        <w:t>15.   El 17 de marzo  de  1999  Bolivia  dio  respuesta  al  Informe  de  la</w:t>
        <w:br/>
        <w:t>Comisión señalando que la decisión del  Estado  de  iniciar  unilateralmente</w:t>
        <w:br/>
        <w:t>una investigación para esclarecer los hechos es ignorada  en  las  secciones</w:t>
        <w:br/>
        <w:t>“Análisis” y “Recomendaciones” de dicho Informe, que son las más  relevantes</w:t>
        <w:br/>
        <w:t>y únicamente se la menciona en  la  sección  “Resumen”.   Asimismo,  Bolivia</w:t>
        <w:br/>
        <w:t>señaló que las recomendaciones de elaborar un proyecto de ley que  tipifique</w:t>
        <w:br/>
        <w:t>la desaparición forzada como delito  y  la  ratificación  de  la  Convención</w:t>
        <w:br/>
        <w:t>Interamericana  sobre  Desaparición  Forzada  de  Personas   ya   han   sido</w:t>
        <w:br/>
        <w:t>cumplidas.  Finalmente solicitó a la Comisión que incorporara  objetivamente</w:t>
        <w:br/>
        <w:t>la información mencionada en su Informe para que fuera tomada en  cuenta  en</w:t>
        <w:br/>
        <w:t>el análisis del caso.</w:t>
        <w:br/>
        <w:br/>
        <w:t>16.   El 7 de mayo de 1999 Bolivia amplió su escrito anterior solicitando  a</w:t>
        <w:br/>
        <w:t>la Comisión la reconsideración  del  Informe  No.  26/99  en  razón  de  que</w:t>
        <w:br/>
        <w:t>supuestamente éste omitió información y se basó  en  argumentos  que  fueron</w:t>
        <w:br/>
        <w:t>rectificados por Bolivia, “con la oferta de aceptación de  los  términos  de</w:t>
        <w:br/>
        <w:t>arreglo sugeridos por la peticionante [madre de la víctima],  con  la  única</w:t>
        <w:br/>
        <w:t>condición de confidencialidad mientras durase  el  proceso”.   Asimismo,  el</w:t>
        <w:br/>
        <w:t>Estado manifestó su extrañeza frente a las recomendaciones emitidas  por  la</w:t>
        <w:br/>
        <w:t>Comisión, en razón de que muchas ya se habían cumplido.</w:t>
        <w:br/>
        <w:br/>
        <w:t>17.   En relación con  la investigación de los hechos,  Bolivia  señaló  que</w:t>
        <w:br/>
        <w:t>para proseguir con la misma, la madre de la  víctima  debería  ratificar  la</w:t>
        <w:br/>
        <w:t>denuncia ante las autoridades internas.   Dijo  que  la  Comisión  no  hacía</w:t>
        <w:br/>
        <w:t>referencia a los  21  años  transcurridos  entre  el  hecho  acaecido  y  la</w:t>
        <w:br/>
        <w:t>denuncia presentada ante la Comisión.  Agregó que durante  todo  el  período</w:t>
        <w:br/>
        <w:t>democrático que vive Bolivia desde 1982,  nunca  se  presentó  una  denuncia</w:t>
        <w:br/>
        <w:t>ante las autoridades judiciales, actitud que demuestra que  la  peticionante</w:t>
        <w:br/>
        <w:t>“encubre algunos fines políticos”.  Además, manifestó Bolivia  que  en  1979</w:t>
        <w:br/>
        <w:t>la madre de la víctima denunció la  muerte  de  su  hijo  por  fusilamiento,</w:t>
        <w:br/>
        <w:t>según consta en el archivo del Congreso de la República  correspondiente  al</w:t>
        <w:br/>
        <w:t>juicio de responsabilidades  seguido  contra  el  gobierno  nacional  de  la</w:t>
        <w:br/>
        <w:t>época, hecho que demostraría que la peticionante planteó dos veces (ante  el</w:t>
        <w:br/>
        <w:t>Congreso  de  la  República  y  ante  la  Comisión)  el   mismo   caso   con</w:t>
        <w:br/>
        <w:t>tipificaciones diferentes.</w:t>
        <w:br/>
        <w:br/>
        <w:t>18.   Respecto de la respuesta del Estado,  la  Comisión  informó,  en</w:t>
        <w:br/>
        <w:t>síntesis, que:</w:t>
        <w:br/>
        <w:br/>
        <w:t xml:space="preserve">      a)    no solamente valoró y examinó la información  proporcionada  por</w:t>
        <w:br/>
        <w:t xml:space="preserve">      Bolivia, sino que también la registró en el trámite y en  el  análisis</w:t>
        <w:br/>
        <w:t xml:space="preserve">      del caso efectuado en su Informe;</w:t>
        <w:br/>
        <w:br/>
        <w:br/>
        <w:t xml:space="preserve">      b)    el esfuerzo del Estado en la investigación de los hechos y en la</w:t>
        <w:br/>
        <w:t xml:space="preserve">      sanción de los responsables resulta insuficiente, ya que en  enero  de</w:t>
        <w:br/>
        <w:t xml:space="preserve">      1999 la  señora  Mary  Severich,  Coordinadora  Distrital  de  Defensa</w:t>
        <w:br/>
        <w:t xml:space="preserve">      Pública del Ministerio de Justicia en Santa Cruz, solicitó  al  Fiscal</w:t>
        <w:br/>
        <w:t xml:space="preserve">      que se requiriera dar inicio a las diligencias de la Policía  Judicial</w:t>
        <w:br/>
        <w:t xml:space="preserve">      para establecer responsabilidad y castigar a los culpables pero, desde</w:t>
        <w:br/>
        <w:t xml:space="preserve">      “enero” hasta el día de la presentación de la demanda ante  la  Corte,</w:t>
        <w:br/>
        <w:t xml:space="preserve">      Bolivia no suministró pruebas que demostraran actividad jurisdiccional</w:t>
        <w:br/>
        <w:t xml:space="preserve">      alguna tendiente a sancionar a los responsables;</w:t>
        <w:br/>
        <w:br/>
        <w:br/>
        <w:t xml:space="preserve">      c)    el Estado no cumplió con la  recomendación  de  la  Comisión  de</w:t>
        <w:br/>
        <w:t xml:space="preserve">      elaborar un proyecto de ley que tipifique e  incorpore  en  el  Código</w:t>
        <w:br/>
        <w:t xml:space="preserve">      Penal el delito de desaparición forzada  de  personas;  e  incluso  se</w:t>
        <w:br/>
        <w:t xml:space="preserve">      contradijo, ya que en un escrito señaló que la desaparición ya  estaba</w:t>
        <w:br/>
        <w:t xml:space="preserve">      contemplada en sus normas penales  y  en  una  comunicación  posterior</w:t>
        <w:br/>
        <w:t xml:space="preserve">      señaló que propondría un  anteproyecto  de  Código  Penal  en  el  que</w:t>
        <w:br/>
        <w:t xml:space="preserve">      tipificaría los delitos contra la seguridad de las  personas  como  la</w:t>
        <w:br/>
        <w:t xml:space="preserve">      desaparición forzada;</w:t>
        <w:br/>
        <w:br/>
        <w:br/>
        <w:t xml:space="preserve">      d)    la ratificación de la denuncia en la  jurisdicción  interna  por</w:t>
        <w:br/>
        <w:t xml:space="preserve">      parte de la madre de la víctima es innecesaria ya que,  tratándose  de</w:t>
        <w:br/>
        <w:t xml:space="preserve">      un delito de acción pública, debe ser perseguible de oficio;</w:t>
        <w:br/>
        <w:br/>
        <w:br/>
        <w:t xml:space="preserve">      e)    las condiciones existentes en Bolivia al  momento  de  ocurridos</w:t>
        <w:br/>
        <w:t xml:space="preserve">      los hechos (violencia e inestabilidad política) no permitieron  a  los</w:t>
        <w:br/>
        <w:t xml:space="preserve">      familiares  de  la  víctima  hacer  uso  de  recursos  efectivos  para</w:t>
        <w:br/>
        <w:t xml:space="preserve">      determinar el paradero de la víctima, quien se encontraba desaparecida</w:t>
        <w:br/>
        <w:t xml:space="preserve">      desde el 2 de febrero de 1972.   Por  esos  motivos  tampoco  se  pudo</w:t>
        <w:br/>
        <w:t xml:space="preserve">      interponer un recurso de hábeas corpus;</w:t>
        <w:br/>
        <w:br/>
        <w:br/>
        <w:t xml:space="preserve">      f)    no existen en la legislación interna las  garantías  del  debido</w:t>
        <w:br/>
        <w:t xml:space="preserve">      proceso legal  para  la  protección  de  los  derechos  vulnerados  en</w:t>
        <w:br/>
        <w:t xml:space="preserve">      perjuicio del señor Trujillo Oroza; y</w:t>
        <w:br/>
        <w:br/>
        <w:br/>
        <w:t xml:space="preserve">      g)    Bolivia todavía no ha depositado el instrumento de  ratificación</w:t>
        <w:br/>
        <w:t xml:space="preserve">      de la Convención Interamericana sobre Desaparición Forzada de Personas</w:t>
        <w:br/>
        <w:t xml:space="preserve">      ante  la  Secretaría  General  de  la  Organización  de  los   Estados</w:t>
        <w:br/>
        <w:t xml:space="preserve">      Americanos.</w:t>
        <w:br/>
        <w:br/>
        <w:t>19.   La Comisión consideró que  la  respuesta  presentada  por  Bolivia  al</w:t>
        <w:br/>
        <w:t>Informe No. 26/99 no  daba  cuenta  de  un  cumplimiento  apropiado  de  sus</w:t>
        <w:br/>
        <w:t>recomendaciones, por lo que el 9 de mayo de 1999 decidió someter el  caso  a</w:t>
        <w:br/>
        <w:t>la Corte.</w:t>
        <w:br/>
        <w:br/>
        <w:br/>
        <w:t xml:space="preserve">                                      V</w:t>
        <w:br/>
        <w:t xml:space="preserve">                         Procedimiento ante la Corte</w:t>
        <w:br/>
        <w:br/>
        <w:t>20.   La demanda en este caso fue sometida al conocimiento de la Corte el  9</w:t>
        <w:br/>
        <w:t>de junio de 1999.</w:t>
        <w:br/>
        <w:br/>
        <w:t>21.   La Comisión designó como delegado al señor Alvaro Tirado  Mejía;  como</w:t>
        <w:br/>
        <w:t>abogados  a  los  señores  Hernando  Valencia  Villa,  Secretario  Ejecutivo</w:t>
        <w:br/>
        <w:t>Adjunto de la Comisión, y Milton Castillo Rodríguez, Especialista  Principal</w:t>
        <w:br/>
        <w:t>de la Secretaría; y  como  asistentes  a  las  señoras  Viviana  Krsticevic,</w:t>
        <w:br/>
        <w:t>Raquel Aldana  y  María  Claudia  Pulido,  integrantes  del  Centro  por  la</w:t>
        <w:br/>
        <w:t>Justicia y  el  Derecho  Internacional  (CEJIL);  y  al  señor  José  Miguel</w:t>
        <w:br/>
        <w:t>Vivanco, Director de Human Rights Watch/Americas.   De  conformidad  con  lo</w:t>
        <w:br/>
        <w:t>previsto en el artículo 22.2 del Reglamento, la  Comisión  informó  que  los</w:t>
        <w:br/>
        <w:t>asistentes representaban a los familiares de la víctima.</w:t>
        <w:br/>
        <w:br/>
        <w:t>22.   El 24 de junio de 1999 la Secretaría de  la  Corte  (en  adelante  “la</w:t>
        <w:br/>
        <w:t>Secretaría”),  siguiendo  instrucciones  del  Presidente  de  la  Corte  (en</w:t>
        <w:br/>
        <w:t>adelante “el Presidente”), de conformidad con lo dispuesto en los  artículos</w:t>
        <w:br/>
        <w:t>33 y 34 del Reglamento, solicitó a la Comisión que  remitiera,  a  la  mayor</w:t>
        <w:br/>
        <w:t>brevedad  posible,  ciertos  anexos  a  la  demanda   que   se   encontraban</w:t>
        <w:br/>
        <w:t>incompletos o ilegibles.  El 25 de junio de 1999 la Secretaría  notificó  al</w:t>
        <w:br/>
        <w:t>Estado la demanda y sus anexos, previo examen de los  mismos  realizado  por</w:t>
        <w:br/>
        <w:t>el Presidente.  Asimismo, informó al Estado que  disponía  de  un  mes  para</w:t>
        <w:br/>
        <w:t>nombrar agente y agente alterno y para designar juez ad hoc,  de  dos  meses</w:t>
        <w:br/>
        <w:t>para someter excepciones preliminares, y de cuatro meses para  responder  la</w:t>
        <w:br/>
        <w:t>demanda.   El  30  de  junio  de  1999  la  Comisión  reemplazó  los  anexos</w:t>
        <w:br/>
        <w:t>incompletos o ilegibles.</w:t>
        <w:br/>
        <w:br/>
        <w:t>23.   Mediante comunicación recibida en la Corte el  20  de  julio  de  1999</w:t>
        <w:br/>
        <w:t>Bolivia designó al señor Gastón Ríos Anaya como agente.  El 22 de julio  del</w:t>
        <w:br/>
        <w:t>mismo año el  Estado  rectificó  su  comunicación  anterior  e  informó  que</w:t>
        <w:br/>
        <w:t>designaba al señor Gastón Ríos Anaya como juez ad  hoc  y  al  señor  Fabián</w:t>
        <w:br/>
        <w:t>Volio Echeverría como agente.  El  27  de  los  mismos  mes  y  año  Bolivia</w:t>
        <w:br/>
        <w:t>presentó el currículum vitae del señor Ríos Anaya.</w:t>
        <w:br/>
        <w:br/>
        <w:t>24.   El 20 de agosto de 1999, la Secretaría,  siguiendo  instrucciones  del</w:t>
        <w:br/>
        <w:t>Presidente, envió una nota al señor Gastón Ríos Anaya, mediante la  cual  le</w:t>
        <w:br/>
        <w:t>comunicó que había observado en su currículum vitae que desempeñaba  en  ese</w:t>
        <w:br/>
        <w:t>momento el cargo de Asesor Legal del Ministerio  de  la  Presidencia  de  la</w:t>
        <w:br/>
        <w:t>República.  Al respecto, con base en los artículo 18 y 19  del  Estatuto  de</w:t>
        <w:br/>
        <w:t>la Corte (en adelante “el Estatuto”) y en aras de asegurar la  transparencia</w:t>
        <w:br/>
        <w:t>del proceso y el cumplimiento del Estatuto, le solicitó  que  informara  si,</w:t>
        <w:br/>
        <w:t>por el ejercicio de  dicho  cargo,  era  miembro  o  funcionario  del  Poder</w:t>
        <w:br/>
        <w:t>Ejecutivo y si estaba  sujeto  a  algún  tipo  de  subordinación  jerárquica</w:t>
        <w:br/>
        <w:t>ordinaria dentro del Poder Ejecutivo.</w:t>
        <w:br/>
        <w:br/>
        <w:t>25.   El 26 de agosto de 1999 el señor Ríos Anaya envió una comunicación  en</w:t>
        <w:br/>
        <w:t>la cual señaló que desempeñó la función de Asesor Legal  del  Ministerio  de</w:t>
        <w:br/>
        <w:t>la Presidencia de la República hasta el primer trimestre de 1998  y  que  en</w:t>
        <w:br/>
        <w:t>ese momento no estaba “sujeto a  ningún  tipo  de  subordinación  jerárquica</w:t>
        <w:br/>
        <w:t>dentro del Poder Ejecutivo” y adjuntó una certificación para  acreditar  ese</w:t>
        <w:br/>
        <w:t>hecho.  Asimismo, manifestó que “no ten[ía] incompatibilidad, impedimento  o</w:t>
        <w:br/>
        <w:t>inhabilitación para el cargo”.</w:t>
        <w:br/>
        <w:br/>
        <w:t>26.   El 7 de septiembre de 1999 Bolivia presentó  un  escrito  mediante  el</w:t>
        <w:br/>
        <w:t>cual comunicó  que  el  señor  Gastón  Ríos  Anaya  había  renunciado  a  su</w:t>
        <w:br/>
        <w:t>condición de juez ad hoc y que  se  había  designado  al  señor  Charles  N.</w:t>
        <w:br/>
        <w:t>Brower en su reemplazo.</w:t>
        <w:br/>
        <w:br/>
        <w:t>27.   El  8  de  septiembre  de  1999  el  Estado  presentó  su  escrito  de</w:t>
        <w:br/>
        <w:t>excepciones preliminares.</w:t>
        <w:br/>
        <w:br/>
        <w:t>28.   El 9 de septiembre de 1999 el Estado adjuntó una copia del  currículum</w:t>
        <w:br/>
        <w:t>vitae del señor Charles N. Brower.</w:t>
        <w:br/>
        <w:br/>
        <w:t>29.   El 5 de octubre de 1999 el señor Charles N. Brower remitió el acta  de</w:t>
        <w:br/>
        <w:t>declaración jurada en la que consignó su aceptación como juez ad hoc  en  el</w:t>
        <w:br/>
        <w:t>presente caso.</w:t>
        <w:br/>
        <w:br/>
        <w:t>30.   El 9 de noviembre de 1999 Bolivia  presentó  un  escrito  con  “prueba</w:t>
        <w:br/>
        <w:t>sobre el  avance  de  la  investigación  judicial  abierta  con  el  fin  de</w:t>
        <w:br/>
        <w:t>esclarecer el caso Trujillo Oroza”.</w:t>
        <w:br/>
        <w:br/>
        <w:t>31.   El 22 de  noviembre  de  1999  la  Comisión  presentó  su  escrito  de</w:t>
        <w:br/>
        <w:t>observaciones a las excepciones preliminares del Estado.</w:t>
        <w:br/>
        <w:br/>
        <w:t>32.   El 6 de diciembre de 1999 el Presidente de la Corte convocó al  Estado</w:t>
        <w:br/>
        <w:t>y a la Comisión, a una audiencia pública sobre excepciones preliminares  que</w:t>
        <w:br/>
        <w:t>se celebraría el 25 de enero de 2000 en la sede de la Corte.   Asimismo,  se</w:t>
        <w:br/>
        <w:t>escucharía la declaración de una testigo ofrecida por el Estado.</w:t>
        <w:br/>
        <w:br/>
        <w:t>33.   En escrito de 21 de enero de  2000  el  Estado  señaló  que  “ha  sido</w:t>
        <w:br/>
        <w:t>decidido retirar las  Excepciones  Preliminares  opuestas  a  [la]  demanda,</w:t>
        <w:br/>
        <w:t>debido a que el Gobierno de la República desea llegar a un arreglo  amistoso</w:t>
        <w:br/>
        <w:t>con los familiares de la víctima”.  Asimismo, solicitó a la Corte que  dicte</w:t>
        <w:br/>
        <w:t>sentencia que “concluya esta etapa y abra la etapa de reparaciones”.</w:t>
        <w:br/>
        <w:br/>
        <w:t>34.   Mediante resolución de 25 de enero de 2000, la Corte resolvió:</w:t>
        <w:br/>
        <w:br/>
        <w:t xml:space="preserve">      1.    Tener por retiradas las  excepciones  preliminares  interpuestas</w:t>
        <w:br/>
        <w:t xml:space="preserve">      por el Estado de Bolivia.</w:t>
        <w:br/>
        <w:br/>
        <w:br/>
        <w:t xml:space="preserve">      2.    Continuar con la tramitación sobre el fondo del caso y, para tal</w:t>
        <w:br/>
        <w:t xml:space="preserve">      efecto, cambiar el objeto de la audiencia  pública  sobre  excepciones</w:t>
        <w:br/>
        <w:t xml:space="preserve">      preliminares  convocada  por  el  Presidente  de  la  Corte   mediante</w:t>
        <w:br/>
        <w:t xml:space="preserve">      resolución de 6 de diciembre de 1999, con el  fin  de  considerar  los</w:t>
        <w:br/>
        <w:t xml:space="preserve">      otros aspectos del escrito presentado por el Estado de Bolivia  el  21</w:t>
        <w:br/>
        <w:t xml:space="preserve">      de enero de 2000.</w:t>
        <w:br/>
        <w:br/>
        <w:t>35.   El 25 de enero de 2000  se  celebró  la  audiencia  pública  sobre  el</w:t>
        <w:br/>
        <w:t>presente caso.</w:t>
        <w:br/>
        <w:br/>
        <w:br/>
        <w:t>Comparecieron ante la Corte</w:t>
        <w:br/>
        <w:br/>
        <w:br/>
        <w:t xml:space="preserve">      por el Estado de Bolivia:</w:t>
        <w:br/>
        <w:br/>
        <w:br/>
        <w:t xml:space="preserve">           Fabián Volio Echeverría, agente; y</w:t>
        <w:br/>
        <w:t xml:space="preserve">           Embajador Oscar Daza Márquez.</w:t>
        <w:br/>
        <w:br/>
        <w:br/>
        <w:t xml:space="preserve">      por la Comisión Interamericana:</w:t>
        <w:br/>
        <w:br/>
        <w:br/>
        <w:t xml:space="preserve">           Hélio Bicudo, delegado;</w:t>
        <w:br/>
        <w:t xml:space="preserve">           Milton Castillo Rodríguez, abogado; y</w:t>
        <w:br/>
        <w:t xml:space="preserve">           Viviana Krsticevic, asistente.</w:t>
        <w:br/>
        <w:br/>
        <w:br/>
        <w:br/>
        <w:t xml:space="preserve">                                     VI</w:t>
        <w:br/>
        <w:t xml:space="preserve">                                allanamiento</w:t>
        <w:br/>
        <w:br/>
        <w:t>36.   En la audiencia pública de 25 de enero de 2000 Bolivia  reconoció  los</w:t>
        <w:br/>
        <w:t>hechos expuestos por la Comisión en  la  sección  III  de  su  demanda,  los</w:t>
        <w:br/>
        <w:t>cuales se encuentran resumidos en el párrafo 2  de  la  presente  sentencia.</w:t>
        <w:br/>
        <w:t>De la misma manera, el Estado reconoció su responsabilidad internacional  en</w:t>
        <w:br/>
        <w:t>el presente caso y aceptó las consecuencias jurídicas  que  derivan  de  los</w:t>
        <w:br/>
        <w:t>hechos mencionados (supra, párr. 2).</w:t>
        <w:br/>
        <w:br/>
        <w:t>37.   En el curso de la audiencia pública el agente del Estado expresó que</w:t>
        <w:br/>
        <w:br/>
        <w:t xml:space="preserve">      [c]omo ya lo había manifestado el Gobierno a la  señora  madre  de  la</w:t>
        <w:br/>
        <w:t xml:space="preserve">      víctima, lo habían manifestado Representantes  del  Gobierno  ante  la</w:t>
        <w:br/>
        <w:t xml:space="preserve">      Comisión, y lo presentamos en el escrito de excepciones preliminares y</w:t>
        <w:br/>
        <w:t xml:space="preserve">      lo reiteramos en este momento, el Gobierno de la República de  Bolivia</w:t>
        <w:br/>
        <w:t xml:space="preserve">      formalmente reconoce la responsabilidad sobre los  hechos  y  por  eso</w:t>
        <w:br/>
        <w:t xml:space="preserve">      retiró las excepciones preliminares.</w:t>
        <w:br/>
        <w:br/>
        <w:br/>
        <w:t xml:space="preserve">      [E]N LA MEMORIA SOBRE EXCEPCIONES  PRELIMINARES  […]  EL  GOBIERNO  DE</w:t>
        <w:br/>
        <w:t xml:space="preserve">      BOLIVIA SOLICITÓ […] A LA HONORABLE CORTE, QUE EN CASO  DE  DESESTIMAR</w:t>
        <w:br/>
        <w:t xml:space="preserve">      LAS EXCEPCIONES PRELIMINARES DECLARARA LO SIGUIENTE:  A) QUE EL ESTADO</w:t>
        <w:br/>
        <w:t xml:space="preserve">      DE BOLIVIA RECONOCIÓ LOS HECHOS; B) QUE EL ESTADO DE BOLIVIA YA RINDIÓ</w:t>
        <w:br/>
        <w:t xml:space="preserve">      UNA SATISFACCIÓN ESCRITA A LA PETICIONARIA Y A SU  FAMILIA  OFRECIENDO</w:t>
        <w:br/>
        <w:t xml:space="preserve">      LAS DISCULPAS DEL CASO CON LO QUE SE CUMPLIÓ UNA  SATISFACCIÓN  MORAL;</w:t>
        <w:br/>
        <w:t xml:space="preserve">      C) QUE EL ESTADO DE  BOLIVIA  HA  MODIFICADO  Y  ESTÁ  MODIFICANDO  SU</w:t>
        <w:br/>
        <w:t xml:space="preserve">      LEGISLACIÓN INTERNA PARA EVITAR QUE ESTOS HECHOS VUELVAN A  OCURRIR  Y</w:t>
        <w:br/>
        <w:t xml:space="preserve">      QUE SE SANCIONE  LA  DESAPARICIÓN  FORZADA  DE  PERSONAS;  D)  QUE  LA</w:t>
        <w:br/>
        <w:t xml:space="preserve">      INVESTIGACIÓN JUDICIAL PENAL ABIERTA POR INICIATIVA DEL GOBIERNO  PARA</w:t>
        <w:br/>
        <w:t xml:space="preserve">      JUZGAR A LOS SOSPECHOSOS DE LOS HECHOS ES UN MEDIO SATISFACTORIO  PARA</w:t>
        <w:br/>
        <w:t xml:space="preserve">      INVESTIGAR LOS HECHOS, PARA SANCIONAR A LOS CULPABLES Y PARA ENCONTRAR</w:t>
        <w:br/>
        <w:t xml:space="preserve">      EL CUERPO DE LA VÍCTIMA; E) QUE EL ESTADO DE BOLIVIA HA OFRECIDO A  LA</w:t>
        <w:br/>
        <w:t xml:space="preserve">      PETICIONARIA Y A SUS FAMILIARES UNA INDEMNIZACIÓN  TOTAL  DE  CUARENTA</w:t>
        <w:br/>
        <w:t xml:space="preserve">      MIL DÓLARES, MONEDA DE LOS ESTADOS UNIDOS DE AMÉRICA, Y QUE ESTA CIFRA</w:t>
        <w:br/>
        <w:t xml:space="preserve">      ES JUSTA Y RAZONABLE.</w:t>
        <w:br/>
        <w:br/>
        <w:t>38.   AL RESPECTO, EL DELEGADO DE LA COMISIÓN  INTERAMERICANA  MANIFESTÓ  SU</w:t>
        <w:br/>
        <w:t>SATISFACCIÓN POR LA DECLARACIÓN  FORMAL  DE  ACEPTACIÓN  DE  RESPONSABILIDAD</w:t>
        <w:br/>
        <w:t>EFECTUADA POR EL ESTADO.</w:t>
        <w:br/>
        <w:br/>
        <w:t>39.   El artículo 52.2 del Reglamento establece que</w:t>
        <w:br/>
        <w:br/>
        <w:t xml:space="preserve">      [s]i el  demandado  comunicare  a  la  Corte  su  allanamiento  a  las</w:t>
        <w:br/>
        <w:t xml:space="preserve">      pretensiones de la parte demandante, la Corte, oído el parecer de ésta</w:t>
        <w:br/>
        <w:t xml:space="preserve">      y de los representantes de las víctimas o de sus familiares, resolverá</w:t>
        <w:br/>
        <w:t xml:space="preserve">      sobre la procedencia del allanamiento y  sus  efectos  jurídicos.   En</w:t>
        <w:br/>
        <w:t xml:space="preserve">      este supuesto, la Corte  fijará  las  reparaciones  e  indemnizaciones</w:t>
        <w:br/>
        <w:t xml:space="preserve">      correspondientes.</w:t>
        <w:br/>
        <w:br/>
        <w:t>40.   Con base en las manifestaciones de las partes en la audiencia  pública</w:t>
        <w:br/>
        <w:t>de 25  de  enero  de  2000  y,  ante  la  aceptación  de  los  hechos  y  el</w:t>
        <w:br/>
        <w:t>reconocimiento de responsabilidad por parte de Bolivia, la  Corte  considera</w:t>
        <w:br/>
        <w:t>que ha cesado la controversia entre el Estado y la Comisión en cuanto a  los</w:t>
        <w:br/>
        <w:t>hechos  que  dieron  origen  al  presente  caso  (Cfr.  Caso  del  Caracazo.</w:t>
        <w:br/>
        <w:t>Sentencia de 11 de noviembre de 1999.   Serie  C  No.  58,  párr.  41;  Caso</w:t>
        <w:br/>
        <w:t>Benavides Cevallos.  Sentencia de 19 de junio de  1998.   Serie  C  No.  38,</w:t>
        <w:br/>
        <w:t>párr. 42; Caso Garrido y Baigorria.  Sentencia de  2  de  febrero  de  1996.</w:t>
        <w:br/>
        <w:t>Serie C No. 26, párr. 27; Caso El Amparo.   Sentencia  de  18  de  enero  de</w:t>
        <w:br/>
        <w:t>1995.  Serie C No. 19, párr. 20 y Caso Aloeboetoe y otros.  Sentencia  de  4</w:t>
        <w:br/>
        <w:t>de diciembre de 1991.  Serie C No. 11, párr. 23).</w:t>
        <w:br/>
        <w:br/>
        <w:t>41.   En consecuencia, la Corte tiene por admitidos  los  hechos  a  que  se</w:t>
        <w:br/>
        <w:t>refiere el párrafo 2 de la presente sentencia.  La Corte considera,  además,</w:t>
        <w:br/>
        <w:t>que, tal como fue expresamente reconocido por el Estado,  éste  incurrió  en</w:t>
        <w:br/>
        <w:t>responsabilidad internacional por violaciones  de  los  derechos  protegidos</w:t>
        <w:br/>
        <w:t>por  los  artículos  3  (Derecho  al  Reconocimiento  de   la   Personalidad</w:t>
        <w:br/>
        <w:t>Jurídica), 4 (Derecho a la  Vida),  5.1  y  5.2  (Derecho  a  la  Integridad</w:t>
        <w:br/>
        <w:t>Personal), 7 (Derecho a la Libertad Personal), 8.1 (Garantías Judiciales)  y</w:t>
        <w:br/>
        <w:t>25 (Protección Judicial), en conexión con el  artículo  1.1  (Obligación  de</w:t>
        <w:br/>
        <w:t>Respetar los  Derechos),  todos  de  la  Convención,  en  perjuicio  de  las</w:t>
        <w:br/>
        <w:t>personas citadas en  el  párrafo  1  de  esta  sentencia,  en  los  términos</w:t>
        <w:br/>
        <w:t>establecidos en dicho párrafo.</w:t>
        <w:br/>
        <w:br/>
        <w:t>42.   La Corte reconoce  que  el  allanamiento  de  Bolivia  constituye  una</w:t>
        <w:br/>
        <w:t>contribución positiva al desarrollo de este proceso y a la vigencia  de  los</w:t>
        <w:br/>
        <w:t>principios que inspiran la Convención Americana sobre Derechos Humanos.</w:t>
        <w:br/>
        <w:br/>
        <w:t>43.   Dado el  reconocimiento  de  responsabilidad  efectuado  por  Bolivia,</w:t>
        <w:br/>
        <w:t>procede pasar a la etapa de reparaciones (Cfr. Caso del Caracazo, supra  40,</w:t>
        <w:br/>
        <w:t>párr. 44; Caso Aloeboetoe y otros, supra  40,  párr.  23;  Caso  El  Amparo,</w:t>
        <w:br/>
        <w:t>supra 40, párr. 21 y Caso Garrido y Baigorria, supra 40, párr. 30),  durante</w:t>
        <w:br/>
        <w:t>la cual la Corte examinará las peticiones de los familiares de la víctima  o</w:t>
        <w:br/>
        <w:t>sus representantes y de la Comisión, así como las observaciones del  Estado,</w:t>
        <w:br/>
        <w:t>relacionadas con aquella etapa.</w:t>
        <w:br/>
        <w:br/>
        <w:br/>
        <w:t xml:space="preserve">                                     VII</w:t>
        <w:br/>
        <w:br/>
        <w:t>Por tanto,</w:t>
        <w:br/>
        <w:br/>
        <w:br/>
        <w:t>LA CORTE,</w:t>
        <w:br/>
        <w:br/>
        <w:t>DECIDE:</w:t>
        <w:br/>
        <w:br/>
        <w:t>por unanimidad,</w:t>
        <w:br/>
        <w:br/>
        <w:t>1.     Admitir  la  aceptación  de  los  hechos  y  el   reconocimiento   de</w:t>
        <w:br/>
        <w:t>responsabilidad efectuados por el Estado.</w:t>
        <w:br/>
        <w:t>2.     Declarar,   conforme   a   los   términos   del   reconocimiento   de</w:t>
        <w:br/>
        <w:t>responsabilidad por parte del Estado, que éste violó, en  perjuicio  de  las</w:t>
        <w:br/>
        <w:t>personas citadas en el párrafo 1 de esta sentencia, y según  lo  establecido</w:t>
        <w:br/>
        <w:t>en dicho párrafo, los derechos protegidos por los artículos 1.1, 3,  4,  5.1</w:t>
        <w:br/>
        <w:t>y 5.2, 7, 8.1 y 25 de la Convención Americana sobre Derechos Humanos.</w:t>
        <w:br/>
        <w:br/>
        <w:t>3.    Abrir el procedimiento sobre reparaciones, y comisionar al  Presidente</w:t>
        <w:br/>
        <w:t>para que adopte las medidas correspondientes.</w:t>
        <w:br/>
        <w:br/>
        <w:t>Redactada en español e inglés, haciendo fe  el  texto  en  español,  en  San</w:t>
        <w:br/>
        <w:t>José, Costa Rica, el 26 de enero de 2000.</w:t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t>Máximo Pacheco Gómez   Hernán Salgado Pesantes</w:t>
        <w:br/>
        <w:br/>
        <w:t xml:space="preserve">      Oliver Jackman   Alirio Abreu Burelli</w:t>
        <w:br/>
        <w:br/>
        <w:t>Sergio García Ramírez  Carlos Vicente de Roux Rengifo</w:t>
        <w:br/>
        <w:br/>
        <w:br/>
        <w:br/>
        <w:t xml:space="preserve">                       Charles N. Brower, Juez ad hoc</w:t>
        <w:br/>
        <w:br/>
        <w:br/>
        <w:t xml:space="preserve">                          Manuel E. Ventura Robles</w:t>
        <w:br/>
        <w:t xml:space="preserve">                                 Secretario</w:t>
        <w:br/>
        <w:t>Comuníquese y ejecútese,</w:t>
        <w:br/>
        <w:br/>
        <w:br/>
        <w:br/>
        <w:br/>
        <w:t xml:space="preserve">                         Antônio A. Cançado Trindade</w:t>
        <w:br/>
        <w:t xml:space="preserve">                                 Presidente</w:t>
        <w:br/>
        <w:br/>
        <w:br/>
        <w:br/>
        <w:t xml:space="preserve">                          Manuel E. Ventura Robles</w:t>
        <w:br/>
        <w:t xml:space="preserve">                                 Secretario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