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Caso de los “Niños de la Calle” (Villagrán Morales y otros) Vs. Guatemala</w:t>
        <w:br/>
        <w:br/>
        <w:br/>
        <w:t xml:space="preserve">                       Sentencia de 26 de mayo de 2001</w:t>
        <w:br/>
        <w:t xml:space="preserve">                           (Reparaciones y Costas)</w:t>
        <w:br/>
        <w:br/>
        <w:br/>
        <w:t>En el caso de los “Niños de la Calle” (caso Villagrán Morales y otros vs.</w:t>
        <w:br/>
        <w:t>Guatemala),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 xml:space="preserve">      Antônio A. Cançado Trindade, Presidente</w:t>
        <w:br/>
        <w:t xml:space="preserve">      Hernán Salgado Pesantes,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</w:t>
        <w:br/>
        <w:br/>
        <w:t>presentes, además:</w:t>
        <w:br/>
        <w:br/>
        <w:t xml:space="preserve">      Manuel E. Ventura Robles, Secretario y</w:t>
        <w:br/>
        <w:t xml:space="preserve">      Renzo Pomi, Secretario adjunto</w:t>
        <w:br/>
        <w:br/>
        <w:t>de acuerdo con los artículos 29, 55 y 56 del  Reglamento  de  la  Corte  (en</w:t>
        <w:br/>
        <w:t>adelante  “el  Reglamento”),  en  relación  con  el  artículo  63.1  de   la</w:t>
        <w:br/>
        <w:t>Convención Americana sobre Derechos Humanos (en adelante “la  Convención”  o</w:t>
        <w:br/>
        <w:t>“la Convención Americana”) y en  cumplimiento  de  la  sentencia  de  19  de</w:t>
        <w:br/>
        <w:t>noviembre de 1999, dicta la presente sentencia sobre reparaciones.</w:t>
        <w:br/>
        <w:br/>
        <w:br/>
        <w:t xml:space="preserve">                                      I</w:t>
        <w:br/>
        <w:t xml:space="preserve">                                 Competencia</w:t>
        <w:br/>
        <w:br/>
        <w:t>1.    La Corte es competente, en los términos de los artículos 62 y 63.1  de</w:t>
        <w:br/>
        <w:t>la Convención, para decidir sobre  reparaciones  y  gastos  en  el  presente</w:t>
        <w:br/>
        <w:t>caso, en razón de que el 25 de mayo de 1978 la República  de  Guatemala  (en</w:t>
        <w:br/>
        <w:t>adelante “Guatemala” o “el Estado”) ratificó la Convención Americana y el  9</w:t>
        <w:br/>
        <w:t>de marzo de 1987 aceptó la competencia contenciosa de la Corte.</w:t>
        <w:br/>
        <w:br/>
        <w:br/>
        <w:br/>
        <w:br/>
        <w:t xml:space="preserve">                                     II</w:t>
        <w:br/>
        <w:t xml:space="preserve">                                Antecedentes</w:t>
        <w:br/>
        <w:br/>
        <w:t>2.     El  presente  caso  fue  sometido  a  la  Corte   por   la   Comisión</w:t>
        <w:br/>
        <w:t>Interamericana  de  Derechos  Humanos  (en  adelante  “la  Comisión”  o  “la</w:t>
        <w:br/>
        <w:t>Comisión Interamericana”) mediante demanda de 30 de enero de  1997,  con  la</w:t>
        <w:br/>
        <w:t>que acompañó el Informe No. 33/96 de 16 de octubre de 1996.  Se  originó  en</w:t>
        <w:br/>
        <w:t>una denuncia (No. 11.383) contra Guatemala recibida en la Secretaría  de  la</w:t>
        <w:br/>
        <w:t>Comisión el 15 de septiembre de 1994.</w:t>
        <w:br/>
        <w:br/>
        <w:t>3.    El 19 de noviembre de 1999 la Corte dictó  sentencia  sobre  el  fondo</w:t>
        <w:br/>
        <w:t>del caso, en la cual decidió:</w:t>
        <w:br/>
        <w:br/>
        <w:t xml:space="preserve">      1.    declarar que el Estado violó el  artículo  7  de  la  Convención</w:t>
        <w:br/>
        <w:t xml:space="preserve">      Americana sobre Derechos Humanos, en conexión con el artículo  1.1  de</w:t>
        <w:br/>
        <w:t xml:space="preserve">      la misma, en perjuicio de Henry Giovanni Contreras, Federico  Clemente</w:t>
        <w:br/>
        <w:t xml:space="preserve">      Figueroa Túnchez, Julio Roberto Caal Sandoval y  Jovito  Josué  Juárez</w:t>
        <w:br/>
        <w:t xml:space="preserve">      Cifuentes;</w:t>
        <w:br/>
        <w:br/>
        <w:br/>
        <w:t xml:space="preserve">      2.    declarar que el Estado violó el  artículo  4  de  la  Convención</w:t>
        <w:br/>
        <w:t xml:space="preserve">      Americana sobre Derechos Humanos, en conexión con el artículo  1.1  de</w:t>
        <w:br/>
        <w:t xml:space="preserve">      la misma, en perjuicio de Henry Giovanni Contreras, Federico  Clemente</w:t>
        <w:br/>
        <w:t xml:space="preserve">      Figueroa Túnchez, Julio Roberto Caal  Sandoval,  Jovito  Josué  Juárez</w:t>
        <w:br/>
        <w:t xml:space="preserve">      Cifuentes y Anstrau[n] Aman Villagrán Morales;</w:t>
        <w:br/>
        <w:br/>
        <w:br/>
        <w:t xml:space="preserve">      3.    declarar que el Estado  violó  el  artículo  5.1  y  5.2  de  la</w:t>
        <w:br/>
        <w:t xml:space="preserve">      Convención Americana  sobre  Derechos  Humanos,  en  conexión  con  el</w:t>
        <w:br/>
        <w:t xml:space="preserve">      artículo 1.1 de la misma, en perjuicio de  Henry  Giovanni  Contreras,</w:t>
        <w:br/>
        <w:t xml:space="preserve">      Federico Clemente Figueroa Túnchez, Jovito Josué  Juárez  Cifuentes  y</w:t>
        <w:br/>
        <w:t xml:space="preserve">      Julio Roberto Caal Sandoval;</w:t>
        <w:br/>
        <w:br/>
        <w:br/>
        <w:t xml:space="preserve">      4.    declarar que el Estado violó el artículo 5.2  de  la  Convención</w:t>
        <w:br/>
        <w:t xml:space="preserve">      Americana sobre Derechos Humanos, en conexión con el artículo  1.1  de</w:t>
        <w:br/>
        <w:t xml:space="preserve">      la  misma,  en  perjuicio  de  las  ascendientes  de  Henry   Giovanni</w:t>
        <w:br/>
        <w:t xml:space="preserve">      Contreras, Federico Clemente Figueroa  Túnchez,  Jovito  Josué  Juárez</w:t>
        <w:br/>
        <w:t xml:space="preserve">      Cifuentes y  Julio  Roberto  Caal  Sandoval,  las  señoras  Ana  María</w:t>
        <w:br/>
        <w:t xml:space="preserve">      Contreras,  Matilde  Reyna  Morales  García,  Rosa  Carlota  Sandoval,</w:t>
        <w:br/>
        <w:t xml:space="preserve">      Margarita Sandoval Urbina,  Marta  Isabel  Túnchez  Palencia  y  Noemí</w:t>
        <w:br/>
        <w:t xml:space="preserve">      Cifuentes;</w:t>
        <w:br/>
        <w:br/>
        <w:br/>
        <w:t xml:space="preserve">      5.    declarar que el Estado violó el artículo  19  de  la  Convención</w:t>
        <w:br/>
        <w:t xml:space="preserve">      Americana sobre Derechos Humanos, en conexión con el artículo  1.1  de</w:t>
        <w:br/>
        <w:t xml:space="preserve">      la misma, en perjuicio de Julio Roberto Caal  Sandoval,  Jovito  Josué</w:t>
        <w:br/>
        <w:t xml:space="preserve">      Juárez Cifuentes y Anstrau[n] Aman Villagrán Morales;</w:t>
        <w:br/>
        <w:br/>
        <w:br/>
        <w:t xml:space="preserve">      6.    declarar que el Estado violó  los  artículos  8.1  y  25  de  la</w:t>
        <w:br/>
        <w:t xml:space="preserve">      Convención Americana  sobre  Derechos  Humanos,  en  conexión  con  el</w:t>
        <w:br/>
        <w:t xml:space="preserve">      artículo 1.1 de la misma, en perjuicio de  Henry  Giovanni  Contreras,</w:t>
        <w:br/>
        <w:t xml:space="preserve">      Julio Roberto Caal Sandoval, Jovito Josué Juárez  Cifuentes,  Federico</w:t>
        <w:br/>
        <w:t xml:space="preserve">      Clemente Figueroa Túnchez y Anstrau[n] Aman Villagrán Morales y de sus</w:t>
        <w:br/>
        <w:t xml:space="preserve">      familiares inmediatos;</w:t>
        <w:br/>
        <w:br/>
        <w:br/>
        <w:t xml:space="preserve">      7.    declarar que el Estado violó los  artículos  1,  6  y  8  de  la</w:t>
        <w:br/>
        <w:t xml:space="preserve">      Convención Interamericana para Prevenir  y  Sancionar  la  Tortura  en</w:t>
        <w:br/>
        <w:t xml:space="preserve">      perjuicio de Henry  Giovanni  Contreras,  Federico  Clemente  Figueroa</w:t>
        <w:br/>
        <w:t xml:space="preserve">      Túnchez, Julio Roberto Caal Sandoval y Jovito Josué Juárez Cifuentes;</w:t>
        <w:br/>
        <w:br/>
        <w:br/>
        <w:t xml:space="preserve">      8.    declarar que el Estado violó el artículo 1.1  de  la  Convención</w:t>
        <w:br/>
        <w:t xml:space="preserve">      Americana  sobre  Derechos  Humanos  en  lo  relativo  al   deber   de</w:t>
        <w:br/>
        <w:t xml:space="preserve">      investigar, que el Estado  debe  realizar  una  investigación  real  y</w:t>
        <w:br/>
        <w:t xml:space="preserve">      efectiva para determinar las personas responsables de las  violaciones</w:t>
        <w:br/>
        <w:t xml:space="preserve">      de los derechos humanos a que se ha hecho referencia en esta Sentencia</w:t>
        <w:br/>
        <w:t xml:space="preserve">      y, eventualmente, sancionarlas; y</w:t>
        <w:br/>
        <w:br/>
        <w:br/>
        <w:t xml:space="preserve">      9.    abrir la  etapa  de  reparaciones  y  costas,  y  comisionar  al</w:t>
        <w:br/>
        <w:t xml:space="preserve">      Presidente   para   que    adopte    las    medidas    procedimentales</w:t>
        <w:br/>
        <w:t xml:space="preserve">      correspondientes.</w:t>
        <w:br/>
        <w:br/>
        <w:br/>
        <w:br/>
        <w:br/>
        <w:t xml:space="preserve">                                     III</w:t>
        <w:br/>
        <w:t xml:space="preserve">                  Procedimiento en la Etapa de Reparaciones</w:t>
        <w:br/>
        <w:br/>
        <w:t>4.    El 20 de enero de 2000 el Presidente de la  Corte  Interamericana  (en</w:t>
        <w:br/>
        <w:t>adelante “el Presidente”), en  cumplimiento  de  lo  ordenado  en  el  punto</w:t>
        <w:br/>
        <w:t>resolutivo noveno de la sentencia de fondo, resolvió:</w:t>
        <w:br/>
        <w:br/>
        <w:t xml:space="preserve">      1.    Otorgar a las familiares de Henry Giovanni  Contreras,  Federico</w:t>
        <w:br/>
        <w:t xml:space="preserve">      Clemente Figueroa Túnchez, Julio Roberto Caal Sandoval,  Jovito  Josué</w:t>
        <w:br/>
        <w:t xml:space="preserve">      Juárez Cifuentes y Anstrau[n] Aman Villagrán Morales o, en su caso,  a</w:t>
        <w:br/>
        <w:t xml:space="preserve">      sus representantes legales, plazo hasta el 20 de marzo  de  2000  para</w:t>
        <w:br/>
        <w:t xml:space="preserve">      que presenten, por sí o en representación de las víctimas  fallecidas,</w:t>
        <w:br/>
        <w:t xml:space="preserve">      sus argumentos y las pruebas de que dispongan para la determinación de</w:t>
        <w:br/>
        <w:t xml:space="preserve">      las reparaciones y costas.</w:t>
        <w:br/>
        <w:br/>
        <w:br/>
        <w:t xml:space="preserve">      2.    Instruir a la Secretaría de la Corte para que, una  vez  vencido</w:t>
        <w:br/>
        <w:t xml:space="preserve">      el plazo a que hace referencia el párrafo  anterior,  transmita  todos</w:t>
        <w:br/>
        <w:t xml:space="preserve">      los escritos y las pruebas recibidos a la Comisión  Interamericana  de</w:t>
        <w:br/>
        <w:t xml:space="preserve">      Derechos Humanos.</w:t>
        <w:br/>
        <w:br/>
        <w:br/>
        <w:t xml:space="preserve">      3.    Otorgar a la Comisión  Interamericana  de  Derechos  Humanos  un</w:t>
        <w:br/>
        <w:t xml:space="preserve">      plazo de dos meses, que se contará a partir de la fecha en que  reciba</w:t>
        <w:br/>
        <w:t xml:space="preserve">      los referidos escritos y pruebas para que presente  las  observaciones</w:t>
        <w:br/>
        <w:t xml:space="preserve">      que considere pertinentes en materia de reparaciones y costas.</w:t>
        <w:br/>
        <w:br/>
        <w:br/>
        <w:t xml:space="preserve">      4.    Instruir a la Secretaría de la Corte para que, una  vez  vencido</w:t>
        <w:br/>
        <w:t xml:space="preserve">      el plazo a que hace referencia el punto resolutivo anterior, transmita</w:t>
        <w:br/>
        <w:t xml:space="preserve">      al Estado de Guatemala todos los escritos y las pruebas presentados.</w:t>
        <w:br/>
        <w:br/>
        <w:br/>
        <w:t xml:space="preserve">      5.    Otorgar al Estado de Guatemala un plazo de  dos  meses,  que  se</w:t>
        <w:br/>
        <w:t xml:space="preserve">      contará a partir de la fecha en que reciba los escritos y las  pruebas</w:t>
        <w:br/>
        <w:t xml:space="preserve">      a que hace referencia el punto resolutivo anterior, para que  presente</w:t>
        <w:br/>
        <w:t xml:space="preserve">      sus observaciones y las pruebas de que disponga para la  determinación</w:t>
        <w:br/>
        <w:t xml:space="preserve">      de las reparaciones y costas en el presente caso.</w:t>
        <w:br/>
        <w:br/>
        <w:br/>
        <w:t xml:space="preserve">      6.    Convocar a las familiares de Henry Giovanni Contreras,  Federico</w:t>
        <w:br/>
        <w:t xml:space="preserve">      Clemente Figueroa Túnchez, Julio Roberto Caal Sandoval,  Jovito  Josué</w:t>
        <w:br/>
        <w:t xml:space="preserve">      Juárez Cifuentes y Anstrau[n] Aman Villagrán Morales o, en su caso,  a</w:t>
        <w:br/>
        <w:t xml:space="preserve">      sus representantes legales, a la Comisión Interamericana  de  Derechos</w:t>
        <w:br/>
        <w:t xml:space="preserve">      Humanos y al Estado de Guatemala, una vez finalizada la etapa  escrita</w:t>
        <w:br/>
        <w:t xml:space="preserve">      del  procedimiento,  a  una  audiencia  pública,  en  fecha  que  será</w:t>
        <w:br/>
        <w:t xml:space="preserve">      comunicada oportunamente.</w:t>
        <w:br/>
        <w:br/>
        <w:t>5.    El 14 de marzo de 2000 los representantes de  los  familiares  de  las</w:t>
        <w:br/>
        <w:t>víctimas solicitaron a la Corte prorrogar por 45 días el  plazo  fijado  por</w:t>
        <w:br/>
        <w:t>este Tribunal en la Resolución de 20 de enero  de  2000  para  presentar  su</w:t>
        <w:br/>
        <w:t>escrito relativo a las reparaciones.</w:t>
        <w:br/>
        <w:br/>
        <w:t>6.    El 15 de marzo de 2000 el Presidente amplió el plazo  otorgado  a  los</w:t>
        <w:br/>
        <w:t>representantes de los familiares de las víctimas hasta  el  5  de  mayo  del</w:t>
        <w:br/>
        <w:t>mismo año.</w:t>
        <w:br/>
        <w:br/>
        <w:t>7.    El 7 de abril de 2000 el Estado informó a la Corte la designación  del</w:t>
        <w:br/>
        <w:t>señor José Alberto Briz  Gutiérrez,  Encargado  de  Negocios  a.  i.  de  la</w:t>
        <w:br/>
        <w:t>Embajada de Guatemala ante la República de Costa Rica, como su agente.</w:t>
        <w:br/>
        <w:br/>
        <w:t>8.    El 5 de mayo de 2000 los  representantes  de  los  familiares  de  las</w:t>
        <w:br/>
        <w:t>víctimas presentaron su escrito de reparaciones.</w:t>
        <w:br/>
        <w:br/>
        <w:t>9.    El 7 de julio de 2000 la Comisión solicitó a la Corte prorrogar  hasta</w:t>
        <w:br/>
        <w:t>el 4 de agosto de 2000, el plazo fijado hasta el 12 de julio del mismo  año,</w:t>
        <w:br/>
        <w:t>para presentar el escrito relativo a las  reparaciones.   El  mismo  día  el</w:t>
        <w:br/>
        <w:t>Presidente concedió la prórroga solicitada.  El  2  de  agosto  de  2000  la</w:t>
        <w:br/>
        <w:t>Comisión solicitó nuevamente una prórroga del  plazo  hasta  el  21  de  los</w:t>
        <w:br/>
        <w:t>mismos mes y año  en  razón  de  que  tenía  que  “buscar  ciertos  datos  y</w:t>
        <w:br/>
        <w:t>documentos de los familiares en  Guatemala  para  completar  [la]  lista  de</w:t>
        <w:br/>
        <w:t>beneficiarios”.  El 3 de agosto de 2000 el  Presidente  otorgó  la  prórroga</w:t>
        <w:br/>
        <w:t>hasta la fecha solicitada.</w:t>
        <w:br/>
        <w:br/>
        <w:t>10.   El 21 de  agosto  de  2000  la  Comisión  Interamericana  presentó  el</w:t>
        <w:br/>
        <w:t>escrito sobre reparaciones en el  presente  caso  en  idioma  inglés  y  sus</w:t>
        <w:br/>
        <w:t>anexos.</w:t>
        <w:br/>
        <w:br/>
        <w:t>11.   El 23 de agosto de 2000  la  Secretaría  solicitó  a  la  Comisión  la</w:t>
        <w:br/>
        <w:t>presentación del escrito de reparaciones en español por  ser  el  idioma  de</w:t>
        <w:br/>
        <w:t>tramitación del presente caso.</w:t>
        <w:br/>
        <w:br/>
        <w:t>12.   El 14 de septiembre de 2000 fue recibida la traducción al español  del</w:t>
        <w:br/>
        <w:t>escrito de reparaciones de la Comisión.  Con  dicho  escrito  presentó  tres</w:t>
        <w:br/>
        <w:t>anexos adicionales (infra párr. 44).</w:t>
        <w:br/>
        <w:br/>
        <w:t>13.   El 28 de septiembre de 2000  la  Secretaría,  siguiendo  instrucciones</w:t>
        <w:br/>
        <w:t>del Presidente, solicitó a los  representantes  de  los  familiares  de  las</w:t>
        <w:br/>
        <w:t>víctimas y a  Guatemala  observaciones  en  relación  con  la  solicitud  de</w:t>
        <w:br/>
        <w:t>incorporación de los anexos adicionales presentados por la  Comisión  y  les</w:t>
        <w:br/>
        <w:t>concedió plazo hasta el 30 de octubre de 2000 para tal efecto.</w:t>
        <w:br/>
        <w:br/>
        <w:t>14.   El 27 de octubre de 2000 los representantes de los familiares  de  las</w:t>
        <w:br/>
        <w:t>víctimas informaron a la Corte que no  tenían  objeciones  ni  observaciones</w:t>
        <w:br/>
        <w:t>que  realizar  respecto  de  los  anexos  adicionales  presentados  por   la</w:t>
        <w:br/>
        <w:t>Comisión.</w:t>
        <w:br/>
        <w:br/>
        <w:t>15.   El 7 de noviembre de 2000 el Estado solicitó a la Corte prorrogar  por</w:t>
        <w:br/>
        <w:t>90 días el plazo fijado para la  formulación  de  sus  observaciones  a  los</w:t>
        <w:br/>
        <w:t>escritos sobre  reparaciones  presentados  por  los  representantes  de  los</w:t>
        <w:br/>
        <w:t>familiares de las víctimas y por  la  Comisión,  así  como  respecto  de  la</w:t>
        <w:br/>
        <w:t>admisión de los documentos contenidos en  los  tres  anexos  adicionales  al</w:t>
        <w:br/>
        <w:t>escrito de reparaciones de la Comisión.  El  15  de  noviembre  de  2000  la</w:t>
        <w:br/>
        <w:t>Secretaría comunicó a  Guatemala  que  el  plazo  para  que  presentara  las</w:t>
        <w:br/>
        <w:t>observaciones referidas había sido prorrogado hasta el 13 de enero de  2001.</w:t>
        <w:br/>
        <w:br/>
        <w:t>16.   El  13  de  noviembre  de  2000  el  Estado  informó  a  la  Corte  la</w:t>
        <w:br/>
        <w:t>designación del señor Jorge Mario García Laguardia, Embajador  de  Guatemala</w:t>
        <w:br/>
        <w:t>en Costa Rica, como su agente.</w:t>
        <w:br/>
        <w:br/>
        <w:t>17.   El 15 de noviembre de 2000 la Corte resolvió requerir  al  Estado  que</w:t>
        <w:br/>
        <w:t>remitiera toda información de  que  dispusiera  sobre  el  lugar  actual  de</w:t>
        <w:br/>
        <w:t>residencia o de trabajo o  sobre  cualquier  otro  lugar  donde  puedan  ser</w:t>
        <w:br/>
        <w:t>encontrados los familiares de Federico Clemente Figueroa  Túnchez  y  Jovito</w:t>
        <w:br/>
        <w:t>Josué Juárez Cifuentes.  Adicionalmente,  decidió  requerir  al  Estado  que</w:t>
        <w:br/>
        <w:t>pusiera en conocimiento de las personas referidas que se encuentren bajo  su</w:t>
        <w:br/>
        <w:t>jurisdicción, a través de los medios de comunicación masiva  (prensa,  radio</w:t>
        <w:br/>
        <w:t>y televisión), que la Corte había dictado sentencia de fondo en  el  caso  y</w:t>
        <w:br/>
        <w:t>que era necesario que se comunicaran con ella en el plazo más breve.</w:t>
        <w:br/>
        <w:br/>
        <w:t>18.   El 24 de noviembre de 2000 la Secretaría solicitó  a  la  Comisión  la</w:t>
        <w:br/>
        <w:t>lista definitiva de testigos y peritos, que  comparecerían  a  la  audiencia</w:t>
        <w:br/>
        <w:t>pública sobre reparaciones por realizarse en el presente caso.</w:t>
        <w:br/>
        <w:br/>
        <w:t>19.   El 30 de noviembre de 2000 el  Estado  remitió  información  sobre  la</w:t>
        <w:br/>
        <w:t>realización de las publicaciones en los medios de  comunicación  que  habían</w:t>
        <w:br/>
        <w:t>sido ordenadas por la Resolución del 15 de noviembre de 2000.</w:t>
        <w:br/>
        <w:br/>
        <w:t>20.   El 14 de diciembre de 2000 el Estado remitió fotocopias de los  avisos</w:t>
        <w:br/>
        <w:t>publicados en los periódicos “La Hora” y el “Diario de Centro  América”;  un</w:t>
        <w:br/>
        <w:t>casete de grabación  magnetofónica  que  contiene  la  cuña  transmitida  en</w:t>
        <w:br/>
        <w:t>Emisoras Unidas, y una videocinta que contiene el aviso difundido en  NOTI-7</w:t>
        <w:br/>
        <w:t>de la televisión nacional guatemalteca.</w:t>
        <w:br/>
        <w:br/>
        <w:t>21.   El 12 de enero de 2001 Guatemala  presentó  sus  observaciones  a  los</w:t>
        <w:br/>
        <w:t>escritos sobre reparaciones de los representantes de los familiares  de  las</w:t>
        <w:br/>
        <w:t>víctimas y de la Comisión.</w:t>
        <w:br/>
        <w:br/>
        <w:t>22.   El 30 de enero  de  2001  la  Secretaría  solicitó  nuevamente  a  los</w:t>
        <w:br/>
        <w:t>representantes de los familiares de las víctimas y a la  Comisión  la  lista</w:t>
        <w:br/>
        <w:t>definitiva de los testigos y peritos que comparecerían durante la  audiencia</w:t>
        <w:br/>
        <w:t>pública que sobre reparaciones celebraría el Tribunal.</w:t>
        <w:br/>
        <w:br/>
        <w:t>23.   El 7 de febrero de 2001 los representantes de las víctimas  ofrecieron</w:t>
        <w:br/>
        <w:t>como peritos a los  señores  Christian  Salazar  Volkmann  y  Emilio  García</w:t>
        <w:br/>
        <w:t>Méndez, éste último en sustitución del señor Bruce Harris, quien había  sido</w:t>
        <w:br/>
        <w:t>propuesto originalmente y que por motivos personales  no  podría  comparecer</w:t>
        <w:br/>
        <w:t>ante la Corte, y el 8 de los mismos  mes  y  año  remitieron  el  curriculum</w:t>
        <w:br/>
        <w:t>vitae del señor García Méndez.</w:t>
        <w:br/>
        <w:br/>
        <w:t>24.   El 7 de febrero de 2001 la Comisión presentó la lista de los  testigos</w:t>
        <w:br/>
        <w:t>y peritos que pretendía que fueran  convocados  para  la  audiencia  pública</w:t>
        <w:br/>
        <w:t>respectiva.  En dicha nota propuso como testigos  a  las  señoras  Margarita</w:t>
        <w:br/>
        <w:t>Urbina, Ana María Contreras y Marta Isabel Túnchez Palencia, y  como  perito</w:t>
        <w:br/>
        <w:t>a la señora Ana Deutsch.  Asimismo, indicó que propondría a  un  miembro  de</w:t>
        <w:br/>
        <w:t>la familia de Anstraun Aman Villagrán Morales, sin indicar su nombre.  A  su</w:t>
        <w:br/>
        <w:t>vez, informó que la señora Marta Isabel Túnchez Palencia, madre de  Federico</w:t>
        <w:br/>
        <w:t>Clemente Figueroa Túnchez, luego de la publicación de los  avisos  ordenados</w:t>
        <w:br/>
        <w:t>por la Corte, se había presentado en las  oficinas  de  la  Asociación  Casa</w:t>
        <w:br/>
        <w:t>Alianza/América Latina (en adelante “Casa Alianza”) y había  manifestado  su</w:t>
        <w:br/>
        <w:t>deseo de participar en el proceso.  El 8 de los mismos mes y año remitió  el</w:t>
        <w:br/>
        <w:t>curriculum vitae de la señora Ana Deutsch.</w:t>
        <w:br/>
        <w:br/>
        <w:t>25.   El 9 de febrero de 2001 la Secretaría remitió una  comunicación  a  la</w:t>
        <w:br/>
        <w:t>Comisión, mediante la cual tomó nota de los testigos y el perito  propuestos</w:t>
        <w:br/>
        <w:t>por ésta y, siguiendo instrucciones del Presidente, informó a  la  Comisión,</w:t>
        <w:br/>
        <w:t>inter alia, que de acuerdo con el artículo 27.2 del Reglamento,  las  partes</w:t>
        <w:br/>
        <w:t>que se apersonen tardíamente al procedimiento lo tomarían en  el  estado  en</w:t>
        <w:br/>
        <w:t>que éste se encontrara y que el plazo de los familiares de  las  víctimas  o</w:t>
        <w:br/>
        <w:t>sus  representantes  para  la   presentación   de   alegatos   relativos   a</w:t>
        <w:br/>
        <w:t>reparaciones ya había vencido. También informó a  la  Comisión  que,  si  la</w:t>
        <w:br/>
        <w:t>señora Túnchez Palencia o su representante presentaran sus  pretensiones  en</w:t>
        <w:br/>
        <w:t>cuanto  a  reparaciones,  “la  Corte  las   evaluar[ía]   considerando   las</w:t>
        <w:br/>
        <w:t>circunstancias del caso y decidir[ía] sobre su procedencia”.</w:t>
        <w:br/>
        <w:br/>
        <w:t>26.   El 9 de febrero de 2001 el Presidente  emitió  una  Resolución  en  la</w:t>
        <w:br/>
        <w:t>cual, por un lado, consideró “[...] con respecto a los  testigos  y  peritos</w:t>
        <w:br/>
        <w:t>propuestos por los representantes de los familiares de  las  víctimas  y  la</w:t>
        <w:br/>
        <w:t>Comisión  que  no  ha[bían]  sido  convocados  [en  esta]  Resolución,  [que</w:t>
        <w:br/>
        <w:t>evaluaría] la pertinencia de su convocatoria una vez consultadas  las  demás</w:t>
        <w:br/>
        <w:t>partes en el caso” y, por otro lado, resolvió convocar a los  representantes</w:t>
        <w:br/>
        <w:t>de los familiares  de  las  víctimas,  a  la  Comisión  Interamericana  y  a</w:t>
        <w:br/>
        <w:t>Guatemala a una audiencia pública sobre reparaciones, que se  celebraría  el</w:t>
        <w:br/>
        <w:t>12 de marzo del mismo año en la sede  de  la  Corte.   En  dicha  Resolución</w:t>
        <w:br/>
        <w:t>convocó como testigos a las señoras Ana María Contreras y  Margarita  Urbina</w:t>
        <w:br/>
        <w:t>y al perito Christian Salazar Volkmann.</w:t>
        <w:br/>
        <w:br/>
        <w:t>27.   El 9 de febrero de 2001 la  Secretaría,  siguiendo  instrucciones  del</w:t>
        <w:br/>
        <w:t>Presidente, solicitó a los representantes de los familiares de las  víctimas</w:t>
        <w:br/>
        <w:t>y al Estado observaciones a las notas presentadas por la Comisión  los  días</w:t>
        <w:br/>
        <w:t>7 y 8 de febrero del mismo año.  El mismo día, la Secretaría solicitó  a  la</w:t>
        <w:br/>
        <w:t>Comisión y al Estado sus observaciones a las notas presentadas los días 7  y</w:t>
        <w:br/>
        <w:t>8 de febrero de 2001  por  los  representantes  de  los  familiares  de  las</w:t>
        <w:br/>
        <w:t>víctimas.</w:t>
        <w:br/>
        <w:br/>
        <w:t>28.    Ese mismo día la Comisión solicitó a la Corte que citara  a  declarar</w:t>
        <w:br/>
        <w:t>en calidad de testigo a Reyna Dalila Villagrán Morales, hermana de  Anstraun</w:t>
        <w:br/>
        <w:t>Aman Villagrán Morales.  El 12 de febrero de 2001 la  Secretaría,  siguiendo</w:t>
        <w:br/>
        <w:t>instrucciones del Presidente, solicitó observaciones sobre  dicha  solicitud</w:t>
        <w:br/>
        <w:t>a los representantes de los familiares de las  víctimas  y  al  Estado,  las</w:t>
        <w:br/>
        <w:t>cuales no fueron presentadas.</w:t>
        <w:br/>
        <w:br/>
        <w:t>29.   El 21 de febrero de 2001 el Presidente convocó a  los  testigos  Marta</w:t>
        <w:br/>
        <w:t>Isabel Túnchez Palencia y Reyna Dalila Villagrán Morales  y  a  los  peritos</w:t>
        <w:br/>
        <w:t>Emilio García Méndez y Ana Deutsch  para  que  rindieran  sus  declaraciones</w:t>
        <w:br/>
        <w:t>durante la audiencia pública que sobre reparaciones se celebraría el  12  de</w:t>
        <w:br/>
        <w:t>marzo del mismo año en la sede de la Corte.</w:t>
        <w:br/>
        <w:br/>
        <w:t>30.   El 2 de marzo de  2001  la  Secretaría,  siguiendo  instrucciones  del</w:t>
        <w:br/>
        <w:t>Presidente, solicitó a los representantes de los familiares de las  víctimas</w:t>
        <w:br/>
        <w:t>y a la  Comisión  la  presentación,  de  acuerdo  con  el  artículo  44  del</w:t>
        <w:br/>
        <w:t>Reglamento, de los certificados de nacimiento  de  Reyna  Dalila  y  Gerardo</w:t>
        <w:br/>
        <w:t>Adoriman Villagrán Morales.</w:t>
        <w:br/>
        <w:br/>
        <w:t>31.   EL 12 DE MARZO DE 2001 LOS REPRESENTANTES DE  LOS  FAMILIARES  DE  LAS</w:t>
        <w:br/>
        <w:t>VÍCTIMAS PRESENTARON DOS PODERES  MEDIANTE  LOS  CUALES  LAS  SEÑORAS  REYNA</w:t>
        <w:br/>
        <w:t>DALILA VILLAGRÁN MORALES Y MARTA ISABEL  TÚNCHEZ  PALENCIA  OTORGABAN  PLENO</w:t>
        <w:br/>
        <w:t>PODER  DE  REPRESENTACIÓN  AL  CENTRO  POR  LA   JUSTICIA   Y   EL   DERECHO</w:t>
        <w:br/>
        <w:t>INTERNACIONAL (EN ADELANTE “CEJIL”) Y A CASA ALIANZA.</w:t>
        <w:br/>
        <w:br/>
        <w:t>32.   EL 12 DE MARZO DE 2001 LA CORTE CELEBRÓ UNA  AUDIENCIA  PÚBLICA  SOBRE</w:t>
        <w:br/>
        <w:t>REPARACIONES.</w:t>
        <w:br/>
        <w:t>Comparecieron ante la Corte:</w:t>
        <w:br/>
        <w:br/>
        <w:t>por los representantes de los familiares de las víctimas:</w:t>
        <w:br/>
        <w:br/>
        <w:t xml:space="preserve">      Viviana Krsticevic;</w:t>
        <w:br/>
        <w:t xml:space="preserve">      Héctor Dionisio;</w:t>
        <w:br/>
        <w:t xml:space="preserve">      Luguely Cunillera;</w:t>
        <w:br/>
        <w:t xml:space="preserve">      Soraya Long; y</w:t>
        <w:br/>
        <w:t xml:space="preserve">      Juan Carlos Gutiérrez.</w:t>
        <w:br/>
        <w:br/>
        <w:t>por la Comisión Interamericana:</w:t>
        <w:br/>
        <w:br/>
        <w:t xml:space="preserve">      Claudio Grossman, delegado; y</w:t>
        <w:br/>
        <w:t xml:space="preserve">      Elizabeth Abi-Mershed, abogada.</w:t>
        <w:br/>
        <w:br/>
        <w:t>por el Estado de Guatemala:</w:t>
        <w:br/>
        <w:br/>
        <w:t xml:space="preserve">      Cruz Munguía Sosa; y</w:t>
        <w:br/>
        <w:t xml:space="preserve">      Carlos Roberto Sandoval Aldana.</w:t>
        <w:br/>
        <w:br/>
        <w:t>Peritos propuestos por los familiares de las víctimas:</w:t>
        <w:br/>
        <w:br/>
        <w:t xml:space="preserve">      Christian Salazar Volkmann; y</w:t>
        <w:br/>
        <w:t xml:space="preserve">      Emilio García Méndez.</w:t>
        <w:br/>
        <w:br/>
        <w:t>Testigos propuestos por la Comisión Interamericana:</w:t>
        <w:br/>
        <w:br/>
        <w:t xml:space="preserve">      Ana María Contreras;</w:t>
        <w:br/>
        <w:t xml:space="preserve">      Margarita Urbina;</w:t>
        <w:br/>
        <w:t xml:space="preserve">      Reyna Dalila Villagrán Morales; y</w:t>
        <w:br/>
        <w:t xml:space="preserve">      Marta Isabel Túnchez Palencia.</w:t>
        <w:br/>
        <w:br/>
        <w:t>Perito propuesto por la Comisión Interamericana:</w:t>
        <w:br/>
        <w:br/>
        <w:t xml:space="preserve">      Ana Deutsch.</w:t>
        <w:br/>
        <w:br/>
        <w:t>33.   Ese mismo día, durante  la  audiencia  pública,  el  perito  Christian</w:t>
        <w:br/>
        <w:t>Salazar  Volkmann,  a  solicitud  del  Presidente,  presentó  copia  de  los</w:t>
        <w:br/>
        <w:t>siguientes  documentos:  documento  titulado  “Estudio  sobre  Adopciones  y</w:t>
        <w:br/>
        <w:t>Derechos de los Niños y las Niñas en Guatemala. Guatemala, 2000”;  documento</w:t>
        <w:br/>
        <w:t>titulado “Aproximación situacional  del  niño,  niña  y  adolescente  de  la</w:t>
        <w:br/>
        <w:t>Calle”; y documento titulado “Violación a los Derechos Humanos de los  Niños</w:t>
        <w:br/>
        <w:t>de la Calle” (infra párrs. 46 y 52).</w:t>
        <w:br/>
        <w:br/>
        <w:t>34.   El 28 de marzo de 2001  la  Secretaría,  siguiendo  instrucciones  del</w:t>
        <w:br/>
        <w:t>Presidente, solicitó a los representantes de los familiares de las  víctimas</w:t>
        <w:br/>
        <w:t>y a la Comisión la presentación, como prueba para mejor resolver de  acuerdo</w:t>
        <w:br/>
        <w:t>con el artículo 44 del Reglamento, de los certificados o documentos  idóneos</w:t>
        <w:br/>
        <w:t>debidamente autenticados acerca del nacimiento  de  Guadalupe  Concepción  y</w:t>
        <w:br/>
        <w:t>Zorayda Izabel Figueroa Túnchez.  Igualmente, el 4 de abril de 2001, se  les</w:t>
        <w:br/>
        <w:t>solicitó como prueba para mejor resolver, un certificado o documento  idóneo</w:t>
        <w:br/>
        <w:t>debidamente autenticado acerca del nacimiento de Federico Clemente  Figueroa</w:t>
        <w:br/>
        <w:t>Túnchez.</w:t>
        <w:br/>
        <w:br/>
        <w:t>35.   El 19 de abril de 2001 los representantes de  los  familiares  de  las</w:t>
        <w:br/>
        <w:t>víctimas presentaron copias de los certificados  de  nacimiento  de  Gerardo</w:t>
        <w:br/>
        <w:t>Adoriman  Villagrán  Morales,  Reyna  Dalila  Villagrán  Morales,  Guadalupe</w:t>
        <w:br/>
        <w:t>Concepción Figueroa Túnchez y Zorayda Izabel Figueroa  Túnchez  y  el  7  de</w:t>
        <w:br/>
        <w:t>mayo de 2001, presentaron copia del certificado de  nacimiento  de  Federico</w:t>
        <w:br/>
        <w:t>Clemente Figueroa Túnchez.</w:t>
        <w:br/>
        <w:br/>
        <w:br/>
        <w:t xml:space="preserve">                                     IV</w:t>
        <w:br/>
        <w:t xml:space="preserve">                                   prueba</w:t>
        <w:br/>
        <w:br/>
        <w:t xml:space="preserve">                  CONSIDERACIONES GENERALES SOBRE LA PRUEBA</w:t>
        <w:br/>
        <w:br/>
        <w:t>36.   Antes del examen de las pruebas  recibidas,  la  Corte  precisará  los</w:t>
        <w:br/>
        <w:t>criterios generales sobre  valoración  de  la  prueba  y  realizará  algunas</w:t>
        <w:br/>
        <w:t>consideraciones aplicables al caso específico, la mayoría de las cuales  han</w:t>
        <w:br/>
        <w:t>sido desarrolladas anteriormente por la jurisprudencia de este Tribunal.</w:t>
        <w:br/>
        <w:br/>
        <w:t>37.   El artículo 43 del Reglamento establece que:</w:t>
        <w:br/>
        <w:br/>
        <w:t xml:space="preserve">      Las pruebas promovidas por las partes  sólo  serán  admitidas  si  son</w:t>
        <w:br/>
        <w:t xml:space="preserve">      señaladas en la demanda y en su contestación  y  en  su  caso,  en  el</w:t>
        <w:br/>
        <w:t xml:space="preserve">      escrito  de   excepciones   preliminares   y   en   su   contestación.</w:t>
        <w:br/>
        <w:t xml:space="preserve">      Excepcionalmente la Corte podrá admitir una prueba si  alguna  de  las</w:t>
        <w:br/>
        <w:t xml:space="preserve">      partes  alegare  fuerza  mayor,  un   impedimento   grave   o   hechos</w:t>
        <w:br/>
        <w:t xml:space="preserve">      supervinientes en momento distinto a los antes señalados, siempre  que</w:t>
        <w:br/>
        <w:t xml:space="preserve">      se garantice a la parte contraria el derecho de defensa.</w:t>
        <w:br/>
        <w:br/>
        <w:t>38.   EL ARTÍCULO 44 DEL REGLAMENTO SEÑALA QUE EN  CUALQUIER  ESTADO  DE  LA</w:t>
        <w:br/>
        <w:t>CAUSA LA CORTE PODRÁ:</w:t>
        <w:br/>
        <w:br/>
        <w:t xml:space="preserve">      1.     Procurar  de  oficio  toda  prueba  que  considere   útil.   En</w:t>
        <w:br/>
        <w:t xml:space="preserve">      particular, podrá oír en calidad de testigo, perito o por otro título,</w:t>
        <w:br/>
        <w:t xml:space="preserve">      a cualquier persona cuyo  testimonio,  declaración  u  opinión  estime</w:t>
        <w:br/>
        <w:t xml:space="preserve">      pertinente.</w:t>
        <w:br/>
        <w:br/>
        <w:br/>
        <w:t xml:space="preserve">      2.    Requerir de las partes el suministro de alguna prueba que esté a</w:t>
        <w:br/>
        <w:t xml:space="preserve">      su alcance o de cualquier explicación o declaración que, a su  juicio,</w:t>
        <w:br/>
        <w:t xml:space="preserve">      pueda ser útil.</w:t>
        <w:br/>
        <w:br/>
        <w:br/>
        <w:t xml:space="preserve">      3.    Solicitar a cualquier entidad, oficina, órgano o autoridad de su</w:t>
        <w:br/>
        <w:t xml:space="preserve">      elección, que obtenga información, que exprese una opinión o que  haga</w:t>
        <w:br/>
        <w:t xml:space="preserve">      un informe o dictamen sobre un punto determinado. Mientras la Corte no</w:t>
        <w:br/>
        <w:t xml:space="preserve">      lo autorice, los documentos respectivos no serán publicados.</w:t>
        <w:br/>
        <w:br/>
        <w:br/>
        <w:t xml:space="preserve">      [...]</w:t>
        <w:br/>
        <w:br/>
        <w:t>39.   Según  la  práctica  reiterada  del  Tribunal,  durante  la  etapa  de</w:t>
        <w:br/>
        <w:t>reparaciones, las partes deben señalar qué pruebas  ofrecen  en  la  primera</w:t>
        <w:br/>
        <w:t>oportunidad que se les concede para pronunciarse por  escrito.   Además,  el</w:t>
        <w:br/>
        <w:t>ejercicio de las potestades discrecionales de la Corte, contempladas  en  el</w:t>
        <w:br/>
        <w:t>artículo 44 de su Reglamento, le permite  a  ésta  solicitar  a  las  partes</w:t>
        <w:br/>
        <w:t>elementos  probatorios  adicionales,  en  carácter  de  prueba  para   mejor</w:t>
        <w:br/>
        <w:t>resolver, sin que esta posibilidad otorgue a aquéllas una nueva  oportunidad</w:t>
        <w:br/>
        <w:t>para ampliar o complementar  sus  alegatos  u  ofrecer  nueva  prueba  sobre</w:t>
        <w:br/>
        <w:t>reparaciones, salvo que la Corte así lo permitiera[1].</w:t>
        <w:br/>
        <w:br/>
        <w:t>40.   La Corte ha señalado anteriormente,  que  los  procedimientos  que  se</w:t>
        <w:br/>
        <w:t>siguen ante ella  no  están  sujetos  a  las  mismas  formalidades  que  los</w:t>
        <w:br/>
        <w:t>procedimientos internos, y que la incorporación  de  determinados  elementos</w:t>
        <w:br/>
        <w:t>al acervo probatorio debe ser efectuado prestando particular atención a  las</w:t>
        <w:br/>
        <w:t>circunstancias del caso concreto y teniendo presentes los límites dados  por</w:t>
        <w:br/>
        <w:t>el respeto  a  la  seguridad  jurídica  y  al  equilibrio  procesal  de  las</w:t>
        <w:br/>
        <w:t>partes[2].  La jurisprudencia internacional ha sostenido la potestad de  los</w:t>
        <w:br/>
        <w:t>tribunales para evaluar las  pruebas  dentro  de  los  límites  de  la  sana</w:t>
        <w:br/>
        <w:t>crítica y, ha evitado siempre suministrar una  rígida  determinación  de  la</w:t>
        <w:br/>
        <w:t>cantidad de prueba necesaria para fundar un fallo[3].</w:t>
        <w:br/>
        <w:br/>
        <w:t>41.   Esta práctica es extensiva a los  escritos  en  que  se  formulan  las</w:t>
        <w:br/>
        <w:t>pretensiones sobre reparaciones de los representantes de las víctimas o,  en</w:t>
        <w:br/>
        <w:t>su caso, de sus familiares y de la Comisión Interamericana y al  escrito  de</w:t>
        <w:br/>
        <w:t>respuesta del Estado, que son los  principales  documentos  de  la  presente</w:t>
        <w:br/>
        <w:t>etapa y revisten, en términos generales,  las  mismas  formalidades  que  la</w:t>
        <w:br/>
        <w:t>demanda respecto al ofrecimiento de prueba.</w:t>
        <w:br/>
        <w:br/>
        <w:t>42.   Con base en lo dicho, la Corte  procederá  a  examinar  y  valorar  el</w:t>
        <w:br/>
        <w:t>conjunto de los elementos que  conforman  el  acervo  probatorio  del  caso,</w:t>
        <w:br/>
        <w:t>según la regla de la sana crítica[4], dentro del marco  legal  del  caso  en</w:t>
        <w:br/>
        <w:t>estudio.</w:t>
        <w:br/>
        <w:br/>
        <w:t xml:space="preserve">                                A) DOCUMENTAL</w:t>
        <w:br/>
        <w:br/>
        <w:t>43.   Al presentar su escrito sobre reparaciones, los representantes de  los</w:t>
        <w:br/>
        <w:t>familiares de las víctimas adjuntaron como prueba ocho anexos que  contenían</w:t>
        <w:br/>
        <w:t>34 documentos[5]  y numerosos documentos de soporte de gastos.</w:t>
        <w:br/>
        <w:t>44.   La Comisión Interamericana en su escrito de reparaciones adjuntó  como</w:t>
        <w:br/>
        <w:t>prueba   seis   anexos   que   contenían   otros    tantos    documentos[6].</w:t>
        <w:br/>
        <w:t>Adicionalmente, cuando presentó dicho escrito traducido al  español  adjuntó</w:t>
        <w:br/>
        <w:t>tres documentos[7] .</w:t>
        <w:br/>
        <w:br/>
        <w:t>45.   El Estado,  por  su  parte,  adjuntó  como  prueba  a  su  escrito  de</w:t>
        <w:br/>
        <w:t>observaciones a los escritos de reparaciones de los  representantes  de  los</w:t>
        <w:br/>
        <w:t>familiares de las víctimas y de la Comisión un documento[8].</w:t>
        <w:br/>
        <w:t>46.    A  pedido  del  Presidente,  el  perito  Christian  Salazar  Volkmann</w:t>
        <w:br/>
        <w:t>presentó durante la audiencia  pública  sobre  reparaciones  copia  de  tres</w:t>
        <w:br/>
        <w:t>documentos[9].</w:t>
        <w:br/>
        <w:br/>
        <w:t xml:space="preserve">                                      *</w:t>
        <w:br/>
        <w:t xml:space="preserve">                                   *     *</w:t>
        <w:br/>
        <w:br/>
        <w:t>47.   En el presente  caso,  el  Tribunal  admite  el  valor  probatorio  de</w:t>
        <w:br/>
        <w:t>aquellos documentos oportunamente presentados por las partes que  no  fueron</w:t>
        <w:br/>
        <w:t>controvertidos ni objetados, ni cuya autenticidad fue puesta en duda[10].</w:t>
        <w:br/>
        <w:br/>
        <w:t>48.   En cuanto a  los  anexos  que  aportaron  los  representantes  de  los</w:t>
        <w:br/>
        <w:t>familiares de las  víctimas  para  demostrar  que  Anstraun  Aman  Villagrán</w:t>
        <w:br/>
        <w:t>Morales, Henry Giovanni Contreras (constancias de trabajo) y  Julio  Roberto</w:t>
        <w:br/>
        <w:t>Caal Sandoval desarrollaban actividades laborales, el Estado alegó  que  los</w:t>
        <w:br/>
        <w:t>mismos carecían de seriedad y de los requisitos legales necesarios para  ser</w:t>
        <w:br/>
        <w:t>admitidos como prueba.  Asimismo, en lo que se refiere a  las  declaraciones</w:t>
        <w:br/>
        <w:t>juradas de  Margarita  Urbina[11],  Ana  María  Contreras  y  Matilde  Reyna</w:t>
        <w:br/>
        <w:t>Morales García, emitidas el 6 de abril  de  2000  ante  el  notario  Gustavo</w:t>
        <w:br/>
        <w:t>Rodolfo de León Rodas, el Estado las objetó y solicitó que se las  declarara</w:t>
        <w:br/>
        <w:t>inadmisibles, por  considerar  que  las  declarantes  no  son  idóneas  para</w:t>
        <w:br/>
        <w:t>“verter juicios  respecto  de  sus  propios  familiares  en  tanto  que  sus</w:t>
        <w:br/>
        <w:t>argumentos podrían estar plenamente parcializados” y “se limitan  a  referir</w:t>
        <w:br/>
        <w:t>que  sus  respectivos  familiares  mantenían,  antes  de  su  fallecimiento,</w:t>
        <w:br/>
        <w:t>relaciones laborales”; añadió el Estado que tales declaraciones  carecen  de</w:t>
        <w:br/>
        <w:t>los elementos  formales  necesarios.  En  relación  con  lo  anterior,  este</w:t>
        <w:br/>
        <w:t>Tribunal considera que, de acuerdo con los criterios de flexibilidad  en  la</w:t>
        <w:br/>
        <w:t>recepción  de  la  prueba   anteriormente   expuestos,   dichos   anexos   y</w:t>
        <w:br/>
        <w:t>declaraciones deben admitirse, y que se reserva la evaluación  de  su  valor</w:t>
        <w:br/>
        <w:t>probatorio de acuerdo con la regla de la sana crítica y dentro del  contexto</w:t>
        <w:br/>
        <w:t>del acervo probatorio[12].</w:t>
        <w:br/>
        <w:br/>
        <w:t>49.    En  cuanto  a  la  prueba  adicional  presentada  por   la   Comisión</w:t>
        <w:br/>
        <w:t>conjuntamente con la traducción al español de  su  escrito  de  reparaciones</w:t>
        <w:br/>
        <w:t>(supra párr. 44), el Tribunal la  considera,  en  principio,  útil  para  la</w:t>
        <w:br/>
        <w:t>resolución del presente caso, por lo cual se agrega al acervo probatorio  en</w:t>
        <w:br/>
        <w:t>aplicación  de  lo  dispuesto  en  el  artículo  44.1  del  Reglamento.   No</w:t>
        <w:br/>
        <w:t>obstante, es necesario señalar que la documentación indicada se  refiere  al</w:t>
        <w:br/>
        <w:t>niño Wilson  Ravid  Agreda  Vásquez,  quién,  según  la  declaración  jurada</w:t>
        <w:br/>
        <w:t>rendida el 24 de agosto de 2000 y la declaración efectuada en  la  audiencia</w:t>
        <w:br/>
        <w:t>pública por la señora  Ana  María  Contreras,  es  hijo  de  Henry  Giovanni</w:t>
        <w:br/>
        <w:t>Contreras.  Sin embargo, en la copia de  la  inscripción  de  nacimiento  de</w:t>
        <w:br/>
        <w:t>Wilson Ravid Agreda Vásquez consta que es hijo de María del Rosario  Vásquez</w:t>
        <w:br/>
        <w:t>Escobar y Ravid Lorenzo Agreda Orellana.  Dado que se trata de un  documento</w:t>
        <w:br/>
        <w:t>público y que no obra en el expediente  otro  con  el  mismo  valor  que  lo</w:t>
        <w:br/>
        <w:t>desacredite, esta Corte no puede reconocer  a  la  persona  en  cuestión  la</w:t>
        <w:br/>
        <w:t>calidad de hijo de Henry Giovanni Contreras.</w:t>
        <w:br/>
        <w:br/>
        <w:t>50.   El 19 de abril de 2001 los representantes de  los  familiares  de  las</w:t>
        <w:br/>
        <w:t>víctimas presentaron copias  de  los  certificados  de  los  nacimientos  de</w:t>
        <w:br/>
        <w:t>Gerardo  Adoriman  Villagrán  Morales,  Reyna  Dalila   Villagrán   Morales,</w:t>
        <w:br/>
        <w:t>Guadalupe Concepción Figueroa Túnchez y Zorayda Izabel Figueroa  Túnchez  y,</w:t>
        <w:br/>
        <w:t>el 7 de mayo de 2001, presentaron el certificado de nacimiento  de  Federico</w:t>
        <w:br/>
        <w:t>Clemente Figueroa Túnchez, como prueba para mejor resolver  en  cumplimiento</w:t>
        <w:br/>
        <w:t>de lo requerido por el Presidente (supra párr. 34), por lo cual  se  admiten</w:t>
        <w:br/>
        <w:t>para ser valoradas dentro del conjunto de la prueba aportada en el  presente</w:t>
        <w:br/>
        <w:t>caso, de conformidad con el artículo 44.1 del Reglamento.</w:t>
        <w:br/>
        <w:br/>
        <w:t>51.   La Comisión aportó al expediente un documento del  Instituto  Nacional</w:t>
        <w:br/>
        <w:t>de Estadística de Guatemala (INE) denominado “Guatemala:  Tablas  Abreviadas</w:t>
        <w:br/>
        <w:t>de Mortalidad (Período 1990 - 1995)” para demostrar la expectativa  de  vida</w:t>
        <w:br/>
        <w:t>de las víctimas.  Este Tribunal tendrá en  cuenta  los  datos  que  de  ella</w:t>
        <w:br/>
        <w:t>surjan para determinar la expectativa de vida de las  víctimas,  comprendida</w:t>
        <w:br/>
        <w:t>como el número de años adicionales que se espera que  cada  víctima  hubiese</w:t>
        <w:br/>
        <w:t>vivido, y tomará en consideración datos tales como  la  edad,  sexo  y  zona</w:t>
        <w:br/>
        <w:t>geográfica de residencia.</w:t>
        <w:br/>
        <w:br/>
        <w:t>52.   En cuanto  a  los  documentos  presentados  por  el  perito  Christian</w:t>
        <w:br/>
        <w:t>Salazar Volkmann, a solicitud del Presidente durante  la  audiencia  pública</w:t>
        <w:br/>
        <w:t>(supra párr. 46), la Corte los considera  útiles  dentro  del  contexto  del</w:t>
        <w:br/>
        <w:t>acervo probatorio, y los incorpora al mismo de acuerdo con el artículo  44.1</w:t>
        <w:br/>
        <w:t>del  Reglamento.   En  el  mismo  sentido,  procede  en  relación  con   los</w:t>
        <w:br/>
        <w:t>siguientes documentos: “Historia del Salario Mínimo Mensual, según año  1980</w:t>
        <w:br/>
        <w:t>- 1995” y “Guatemala: Estadísticas del  Tipo  de  Cambio  Promedio  Mensual,</w:t>
        <w:br/>
        <w:t>años 1996 - 2000”, Departamento de Estudios Económicos, Sección  Balanza  de</w:t>
        <w:br/>
        <w:t>Pagos.</w:t>
        <w:br/>
        <w:br/>
        <w:t>53.   Además, es conveniente señalar que el acervo probatorio de un caso  es</w:t>
        <w:br/>
        <w:t>único e inescindible y se integra con la  prueba  presentada  durante  todas</w:t>
        <w:br/>
        <w:t>las  etapas  del  procedimiento[13];  de  esta  manera,  las   declaraciones</w:t>
        <w:br/>
        <w:t>rendidas por los señores Ana María Contreras, Matilde Reyna Morales  García,</w:t>
        <w:br/>
        <w:t>Rosa Angélica Vega, Julia Griselda Ramírez López,  Osvelí  Arcadio   Joaquín</w:t>
        <w:br/>
        <w:t xml:space="preserve"> Tema,   Delfino  Hernández  García,  Roberto   Marroquín  Urbina  y  Ayende</w:t>
        <w:br/>
        <w:t>Anselmo Ardiano Paz y los peritajes de Roberto Carlos Bux y  Alberto  Bovino</w:t>
        <w:br/>
        <w:t>durante la audiencia pública celebrada ante esta Corte los días 28 y  29  de</w:t>
        <w:br/>
        <w:t>enero de 1999 sobre el fondo del caso, también  forman  parte  del  material</w:t>
        <w:br/>
        <w:t>probatorio que será considerado durante la presente etapa.</w:t>
        <w:br/>
        <w:br/>
        <w:br/>
        <w:t xml:space="preserve">                               B) TESTIMONIAL</w:t>
        <w:br/>
        <w:br/>
        <w:t>54.   La Corte recibió, en la audiencia pública de 12  marzo  de  2001,  las</w:t>
        <w:br/>
        <w:t>declaraciones de los  testigos  ofrecidos  por  los  representantes  de  los</w:t>
        <w:br/>
        <w:t>familiares  de  las  víctimas  y   la   Comisión   Interamericana.    Dichas</w:t>
        <w:br/>
        <w:t>declaraciones son sintetizadas a continuación:</w:t>
        <w:br/>
        <w:br/>
        <w:br/>
        <w:t>a)    Testimonio de Ana María Contreras, madre de Henry Giovanni Contreras</w:t>
        <w:br/>
        <w:br/>
        <w:t>Henry Giovanni era un niño dedicado a la casa y  que  estudió  hasta  cuarto</w:t>
        <w:br/>
        <w:t>año de escuela.  Su padre ya había fallecido cuando él nació.</w:t>
        <w:br/>
        <w:br/>
        <w:t>Tiene tres hijos más, todos  menores  que  Henry  Giovanni:  Shirley  Marlen</w:t>
        <w:br/>
        <w:t>Agreda Contreras, de 20 años, Mónica Renata Agreda Contreras, de 18 años,  y</w:t>
        <w:br/>
        <w:t>Osman Ravid Agreda Contreras, de 16 años.  Las dos primeras se graduaron  en</w:t>
        <w:br/>
        <w:t>secretariado y  computación,  respectivamente,  y  actualmente  trabajan  en</w:t>
        <w:br/>
        <w:t>venta de terrenos; el menor cursa tercer año  básico.  La  víctima  mantenía</w:t>
        <w:br/>
        <w:t>una relación afectuosa con sus hermanos.  Un año  antes  de  su  muerte,  la</w:t>
        <w:br/>
        <w:t>testigo se enteró que Henry Giovanni había  tenido  un  hijo,  Wilson  Ravid</w:t>
        <w:br/>
        <w:t>Agreda Vázquez, de quien se hizo  cargo  cuando  la  madre  de  éste  se  lo</w:t>
        <w:br/>
        <w:t>entregó. La madre del niño nunca volvió por él.  En ese entonces éste  tenía</w:t>
        <w:br/>
        <w:t>dos años de edad y  actualmente  tiene  doce.   La  testigo  ha  pagado  sus</w:t>
        <w:br/>
        <w:t>estudios y gastos médicos del niño desde entonces, y su crianza ha sido  muy</w:t>
        <w:br/>
        <w:t>difícil, pero en la familia ha sido recibido y educado  como  un  hijo  más.</w:t>
        <w:br/>
        <w:t>Actualmente cubre todos sus gastos escolares.  Wilson siente la ausencia  de</w:t>
        <w:br/>
        <w:t>su padre. La razón por la que no aparece en el registro de  nacimiento  como</w:t>
        <w:br/>
        <w:t>hijo de Henry Giovanni, es que éste último no había cumplido  18  años  para</w:t>
        <w:br/>
        <w:t>reconocer la paternidad, entonces el padre de los medios hermanos  de  Henry</w:t>
        <w:br/>
        <w:t>Giovanni, el esposo de la testigo, lo reconoció  como  hijo  después  de  la</w:t>
        <w:br/>
        <w:t>muerte de aquél.</w:t>
        <w:br/>
        <w:br/>
        <w:t>Henry  Giovanni  vivió  en  su  casa   formalmente   hasta   los   14   años</w:t>
        <w:br/>
        <w:t>aproximadamente, después de lo cual comenzó a vivir  en  la  calle,  durante</w:t>
        <w:br/>
        <w:t>períodos de tiempo irregulares.  La testigo salía  a  buscarlo  a  la  calle</w:t>
        <w:br/>
        <w:t>cuando pasaba un tiempo sin que volviera a la casa,  porque  le  preocupaba.</w:t>
        <w:br/>
        <w:t>Su esposo -el padrastro de  Henry  Giovanni-  lo  humillaba,  principalmente</w:t>
        <w:br/>
        <w:t>luego de que nacieran sus otros tres hijos, y esa  es,  en  gran  parte,  la</w:t>
        <w:br/>
        <w:t>causa de su salida de la casa.  En los meses  anteriores  a  su  muerte,  la</w:t>
        <w:br/>
        <w:t>víctima ya vivía de nuevo en su casa y Casa Alianza le había  conseguido  un</w:t>
        <w:br/>
        <w:t>trabajo fijo y estable en una serigrafía, en la  cual  laboró  durante  unos</w:t>
        <w:br/>
        <w:t>cinco meses con un salario mensual de 60 ó  70  quetzales.   Henry  Giovanni</w:t>
        <w:br/>
        <w:t>comenzó a trabajar aproximadamente desde los  11  años  en  albañilería,  en</w:t>
        <w:br/>
        <w:t>destapar pozos, en mecánica, o en venta de comida o artesanías en la  calle.</w:t>
        <w:br/>
        <w:t xml:space="preserve"> Deseaba  seguir  estudiando  y  trabajar  por  su  familia.   Cuando  Henry</w:t>
        <w:br/>
        <w:t>Giovanni volvía de estudiar, le ayudaba cuidando a  sus  hermanos,  mientras</w:t>
        <w:br/>
        <w:t>ella iba a trabajar como “muchacha”.  Desde los 14 años la  víctima  ayudaba</w:t>
        <w:br/>
        <w:t>material y económicamente a su familia, en forma  constante  y  regular.  En</w:t>
        <w:br/>
        <w:t>ese tiempo él ganaba unos 15 ó 20 quetzales, de los cuales  entregaba  a  su</w:t>
        <w:br/>
        <w:t>madre  hasta  la  mitad  del  dinero  o  aportaba  comida  y  ropa,  y  ello</w:t>
        <w:br/>
        <w:t>representaba prácticamente la mitad de los gastos  de  la  casa,  incluyendo</w:t>
        <w:br/>
        <w:t>los gastos de los hermanos. Incluso cuando se fue de la  casa,  cada  mes  o</w:t>
        <w:br/>
        <w:t>dos realizaba algún aporte. Al morir la víctima, la situación  económica  de</w:t>
        <w:br/>
        <w:t>la familia se vio  limitada.   En  Guatemala  es  costumbre  que  los  hijos</w:t>
        <w:br/>
        <w:t>aporten para las necesidades de su casa, y cuando se van de  ésta,  queda  a</w:t>
        <w:br/>
        <w:t>su voluntad continuar apoyando a sus padres en su vejez.</w:t>
        <w:br/>
        <w:br/>
        <w:t>Cuando se enteró de la muerte  de  su  hijo,  sufrió  una  neuralgia  y  una</w:t>
        <w:br/>
        <w:t>parálisis en la cara casi durante dos años,  para  lo  cual  no  recibió  un</w:t>
        <w:br/>
        <w:t>tratamiento específico. Actualmente  también  sufre  de  gastritis.  Todavía</w:t>
        <w:br/>
        <w:t>sufre esos problemas de salud, pero no ha  podido  recibir  atención  médica</w:t>
        <w:br/>
        <w:t>por falta de dinero y por su trabajo. Durante ese periodo  casi  abandonó  a</w:t>
        <w:br/>
        <w:t>sus otros hijos. Seis o siete meses  después  de  la  muerte,  su  hogar  se</w:t>
        <w:br/>
        <w:t>desintegró porque “sacó” a su esposo de la casa.  Por  falta  de  dinero  no</w:t>
        <w:br/>
        <w:t>pudo arreglar el tipo de velorio  y  sepultura  que  quería  para  su  hijo.</w:t>
        <w:br/>
        <w:t>Tampoco pudo realizar la exhumación de su cuerpo, el  cual  sigue  enterrado</w:t>
        <w:br/>
        <w:t>como XX. Desea todavía sepultarlo formalmente con lápida. Ella y su  familia</w:t>
        <w:br/>
        <w:t>aún sienten la presencia de Henry Giovanni en sus  vidas.  Sería  importante</w:t>
        <w:br/>
        <w:t>saber que los responsables de la muerte de su hijo han sido castigados.  Del</w:t>
        <w:br/>
        <w:t>proceso ante la Corte espera justicia y alguna medida como una escuela  para</w:t>
        <w:br/>
        <w:t>los niños que están en la calle,  donde  ellos  puedan  permanecer  seguros,</w:t>
        <w:br/>
        <w:t>durante el día. La testigo siente que  el  Estado  de  Guatemala  no  le  ha</w:t>
        <w:br/>
        <w:t>asegurado sus derechos.</w:t>
        <w:br/>
        <w:br/>
        <w:br/>
        <w:t>b)    Testimonio de Margarita Urbina, abuela de Julio Roberto Caal Sandoval</w:t>
        <w:br/>
        <w:br/>
        <w:t>Su hija, Rosa Carlota Sandoval,  madre  de  Julio  Roberto,  también  murió,</w:t>
        <w:br/>
        <w:t>luego de éste.  Julio Roberto no tenía más hermanos.   Desde  pequeño  vivió</w:t>
        <w:br/>
        <w:t>con la testigo y  ocasionalmente  con  su  madre,  porque  su  padrastro  lo</w:t>
        <w:br/>
        <w:t>maltrataba.  Julio Roberto no conoció a su padre. Era un niño educado.</w:t>
        <w:br/>
        <w:br/>
        <w:t>Eran muy pobres y ella lo mandaba a  lustrar  zapatos,  vender  dulces  o  a</w:t>
        <w:br/>
        <w:t>sacar arena del cerro para vender en las “casas grandes”. Trabajó desde  los</w:t>
        <w:br/>
        <w:t>seis años para ayudarla y salir de la pobreza.   Él  le  compraba  alimentos</w:t>
        <w:br/>
        <w:t>diariamente.  Julio Roberto no estudiaba porque eran muy pobres  para  pagar</w:t>
        <w:br/>
        <w:t>estudios. Cuando no tenían donde vivir se quedaban en la calle.</w:t>
        <w:br/>
        <w:br/>
        <w:t>Julio Roberto le hablaba sobre sus expectativas para el futuro y  sobre  sus</w:t>
        <w:br/>
        <w:t>deseos de seguir trabajando para salir de la situación económica en  la  que</w:t>
        <w:br/>
        <w:t>vivían. La muerte de Julio Roberto fue muy dolorosa para  ella.  Además,  él</w:t>
        <w:br/>
        <w:t>era su único soporte económico y prácticamente desde entonces  se  quedó  en</w:t>
        <w:br/>
        <w:t>la calle.</w:t>
        <w:br/>
        <w:br/>
        <w:t>Actualmente vive en un terreno “tapado con nylon” y no tiene a nadie que  le</w:t>
        <w:br/>
        <w:t>ayude. Se dedica a sacar arena para vender.</w:t>
        <w:br/>
        <w:br/>
        <w:br/>
        <w:t>c)    Testimonio de Reyna Dalila  Villagrán  Morales,  hermana  de  Anstraun</w:t>
        <w:br/>
        <w:t xml:space="preserve">      Aman Villagrán Morales</w:t>
        <w:br/>
        <w:br/>
        <w:t>Su madre es Matilde Reyna Morales García. Tiene tres  hermanos  más:  Lorena</w:t>
        <w:br/>
        <w:t>Dianeth Villagrán Morales,  Gerardo  Adoriman  Villagrán  Morales  y  Blanca</w:t>
        <w:br/>
        <w:t>Elisa Albizurú Morales. Esta última solamente es hermana  por  parte  de  su</w:t>
        <w:br/>
        <w:t>madre, y Anstraun Aman no la conoció.   Su  padre  los  abandonó  cuando  la</w:t>
        <w:br/>
        <w:t>testigo tenía siete años. Trabaja desde los nueve  años  dada  la  situación</w:t>
        <w:br/>
        <w:t>económica familiar en ese entonces. Tiene cuatro hijas y  un  hijo  y  todos</w:t>
        <w:br/>
        <w:t>estudian.</w:t>
        <w:br/>
        <w:br/>
        <w:t>Anstraun Aman era un niño trabajador,  estudioso,  obediente,  muy  noble  y</w:t>
        <w:br/>
        <w:t>humilde. Su relación con  él  era  muy  buena,  puesto  que  cuidaba  a  sus</w:t>
        <w:br/>
        <w:t>hermanos mientras su madre trabajaba durante todo el día para mantener a  la</w:t>
        <w:br/>
        <w:t>familia.  Anstraun Aman trabajaba por las mañanas desde  que  tenía  ocho  o</w:t>
        <w:br/>
        <w:t>nueve años, estudiaba por las tardes y llegó hasta sexto grado de  primaria.</w:t>
        <w:br/>
        <w:t xml:space="preserve"> Al momento de los hechos estaba estudiando  en  “primero  básico”  por  las</w:t>
        <w:br/>
        <w:t>noches.  Él vivía en la calle desde los 14 ó 15 años,  trabajaba,  y  de  lo</w:t>
        <w:br/>
        <w:t>que ganaba por semana le entregaba una parte a su  madre.  El  máximo  monto</w:t>
        <w:br/>
        <w:t>que llegó a ganar fueron 65 quetzales por semana.  Ese apoyo  económico  fue</w:t>
        <w:br/>
        <w:t>muy importante para la familia.  Regresaba a la casa casi  todos  los  días,</w:t>
        <w:br/>
        <w:t>salvo en algunas ocasiones en que permanecía más  tiempo  en  la  calle.  Su</w:t>
        <w:br/>
        <w:t>familia se preocupaba por su bienestar y  seguridad,  y  salían  a  buscarlo</w:t>
        <w:br/>
        <w:t>cuando no volvía a casa.  Casa Alianza  le  brindó  ayuda  a  Anstraun  Aman</w:t>
        <w:br/>
        <w:t>consiguiéndole un trabajo en una caseta, donde ayudaba  a  lavar  trastos  o</w:t>
        <w:br/>
        <w:t>cargar bultos, con lo cual mejoró su comportamiento e iba más seguido  a  la</w:t>
        <w:br/>
        <w:t>casa.</w:t>
        <w:br/>
        <w:br/>
        <w:t>En Guatemala se acostumbra -en el medio social al que han  pertenecido-  que</w:t>
        <w:br/>
        <w:t>los hijos aporten hasta los 18 años a los  gastos  de  mantenimiento  de  la</w:t>
        <w:br/>
        <w:t>familia de sus padres y hermanos, pero si  no  se  ha  casado  puede  seguir</w:t>
        <w:br/>
        <w:t>aportando a la casa. Luego vuelven a aportar a los padres durante  la  vejez</w:t>
        <w:br/>
        <w:t>de estos.</w:t>
        <w:br/>
        <w:br/>
        <w:t>Cuando su hermano murió la testigo tenía  20  ó  21  años.   Para  ella,  la</w:t>
        <w:br/>
        <w:t>consecuencia más difícil  de  esa  muerte  fue  ver  a  su  madre  física  y</w:t>
        <w:br/>
        <w:t>psicológicamente en mal estado.  A esta se  le  desarrolló  una  diabetes  y</w:t>
        <w:br/>
        <w:t>casi no hablaba.  En ese tiempo la madre de la  testigo  estaba  embarazada,</w:t>
        <w:br/>
        <w:t>sufrió varias complicaciones y llegó  casi  al  punto  de  perder  al  bebé.</w:t>
        <w:br/>
        <w:t>Hasta hace cinco o seis años se  dieron  cuenta  de  la  enfermedad  que  le</w:t>
        <w:br/>
        <w:t>aquejaba, pues estuvo a punto de morir por causa de un  coma  diabético.  En</w:t>
        <w:br/>
        <w:t>esa oportunidad, el médico que la atendió les explicó que el  origen  de  la</w:t>
        <w:br/>
        <w:t>enfermedad debió haber sido un “susto” o un problema serio que ella  hubiese</w:t>
        <w:br/>
        <w:t>tenido, y el único problema que ella tuvo fue la muerte  de  Anstraun  Aman.</w:t>
        <w:br/>
        <w:t>En la actualidad su madre no recibe ningún tratamiento médico por  falta  de</w:t>
        <w:br/>
        <w:t>dinero, a pesar de que trabaja en una venta de comida.  Entre la  testigo  y</w:t>
        <w:br/>
        <w:t>su hermana le ayudan en el trabajo, pues ella ya no está en  condiciones  de</w:t>
        <w:br/>
        <w:t>trabajar.  Hasta la fecha, su madre padece las consecuencias  de  esto  pues</w:t>
        <w:br/>
        <w:t>tampoco ha superado el dolor emocional. A pesar de  que  su  madre  no  pudo</w:t>
        <w:br/>
        <w:t>mantenerse en la casa con Anstraun Aman  cuando  era  niño,  los  hechos  le</w:t>
        <w:br/>
        <w:t>afectaron profunda y hasta la fecha en cierta forma ella se siente  culpable</w:t>
        <w:br/>
        <w:t>de haber dejado a sus hijos para trabajar.</w:t>
        <w:br/>
        <w:br/>
        <w:t>Con dinero prestado pudieron sepultar a su hermano.  Hasta  hace  un  año  y</w:t>
        <w:br/>
        <w:t>medio su madre pudo terminar de pagar dicho  préstamo.  Visita  regularmente</w:t>
        <w:br/>
        <w:t>la tumba de su hermano pero su madre no lo hace porque  le  afecta.  Ninguna</w:t>
        <w:br/>
        <w:t>reparación económica podrá aliviar el sentimiento de dolor de su familia.</w:t>
        <w:br/>
        <w:br/>
        <w:t>Ni la testigo ni su familia han hecho  gestiones  ante  las  autoridades  de</w:t>
        <w:br/>
        <w:t>Guatemala para que se investiguen los  hechos  en  que  perdió  la  vida  su</w:t>
        <w:br/>
        <w:t>hermano y se sancione a  los  responsables,  ni  para  que  las  autoridades</w:t>
        <w:br/>
        <w:t>provean algún apoyo de carácter económico,  médico  o  social  a  su  madre,</w:t>
        <w:br/>
        <w:t>porque no hay programas para eso.</w:t>
        <w:br/>
        <w:br/>
        <w:t>d)    Testimonio  de  Marta  Isabel  Túnchez  Palencia,  madre  de  Federico</w:t>
        <w:br/>
        <w:t xml:space="preserve">      Clemente Figueroa Túnchez</w:t>
        <w:br/>
        <w:br/>
        <w:t>Tiene dos hijas más, Guadalupe Concepción Figueroa Túnchez, de  45  años  de</w:t>
        <w:br/>
        <w:t>edad, quien “arregla papeles de carro”, y Zorayda Izabel  Figueroa  Túnchez,</w:t>
        <w:br/>
        <w:t>de 32 años de edad, quien trabaja en una panadería. Vive  con  esta  última,</w:t>
        <w:br/>
        <w:t>quien tiene dos hijas.  Federico Clemente cuidaba a una de sus sobrinas,  de</w:t>
        <w:br/>
        <w:t>nombre Alejandra Isabel.  Él era el segundo hijo y  mantuvo  con  ellas  una</w:t>
        <w:br/>
        <w:t>buena relación, incluso le ayudaba a sus hermanas con  los  materiales  para</w:t>
        <w:br/>
        <w:t>sus estudios.</w:t>
        <w:br/>
        <w:br/>
        <w:t>Mantuvo una buena relación madre-hijo con Federico Clemente.  Su  esposo  la</w:t>
        <w:br/>
        <w:t>golpeaba y cuando Federico Clemente intervenía  también  lo  golpeaba.   Por</w:t>
        <w:br/>
        <w:t>eso Federico Clemente se iba de la casa unos días  y  luego  regresaba.   Su</w:t>
        <w:br/>
        <w:t>hijo comenzó a vivir en la calle a los nueve años  por  períodos  de  tiempo</w:t>
        <w:br/>
        <w:t>irregulares.  Federico  Clemente  trabajó  desde  los  ocho   años.    Hacía</w:t>
        <w:br/>
        <w:t>pulseritas típicas y llaveros  para  vender.   Trabajó  también  descargando</w:t>
        <w:br/>
        <w:t>camiones  de  “piedrín”  y  arena,  limpiando  casas,  carros  y  vidrios  y</w:t>
        <w:br/>
        <w:t>lustrando zapatos; aprendió a leer pero nunca fue a la escuela.  Le  ayudaba</w:t>
        <w:br/>
        <w:t>económicamente y con alimentos a la testigo, lo cual representaba un  aporte</w:t>
        <w:br/>
        <w:t>importante para la familia.</w:t>
        <w:br/>
        <w:br/>
        <w:t>Un día su Federico Clemente ya no volvió y a los ocho días fue  a  buscarlo,</w:t>
        <w:br/>
        <w:t>hasta  que  finalmente  en  el  gabinete  de  identificación  le   mostraron</w:t>
        <w:br/>
        <w:t>fotografías de su hijo muerto, sin ojos y con la boca  abierta.   Cuando  se</w:t>
        <w:br/>
        <w:t>enteró de lo ocurrido, no lo podía creer y no salía de su casa; se  enfermó,</w:t>
        <w:br/>
        <w:t>se le subió la presión, le dio un derrame y llegó a  pesar  105  libras.  Su</w:t>
        <w:br/>
        <w:t>esposo también se enfermó cuando ya no vio llegar a su hijo y  murió  de  un</w:t>
        <w:br/>
        <w:t>infarto, después de la muerte de  Federico  Clemente.  Siente  que  su  hijo</w:t>
        <w:br/>
        <w:t>todavía está vivo y aún se pregunta ¿qué fue lo que le sucedió?</w:t>
        <w:br/>
        <w:br/>
        <w:t>Con ayuda de sus amistades pudo arreglar  el  velorio  del  joven.   Ninguna</w:t>
        <w:br/>
        <w:t>autoridad del Estado le explicó lo sucedido o le  ayudó  con  la  sepultura.</w:t>
        <w:br/>
        <w:t>La testigo siente que de las hermanas de Federico Clemente, la más  afectada</w:t>
        <w:br/>
        <w:t>por su muerte es Zorayda.</w:t>
        <w:br/>
        <w:br/>
        <w:t>La testigo recibió amenazas.  Un día por la noche, dos hombres  la  buscaron</w:t>
        <w:br/>
        <w:t>en su casa y, con una  actitud  de  amenaza,  le  dijeron  que  no  fuera  a</w:t>
        <w:br/>
        <w:t>declarar al juzgado. Por eso se fue a vivir a otro lugar.  A los dos  meses,</w:t>
        <w:br/>
        <w:t>cerca de las dos de la madrugada la  fueron  a  buscar  otros  tres  hombres</w:t>
        <w:br/>
        <w:t>encapuchados en una camioneta negra;  se  la  llevaron  en  el  carro  y  le</w:t>
        <w:br/>
        <w:t>pidieron que no  declarara  nada  en  ningún  juzgado.  Cuando  reclamó,  la</w:t>
        <w:br/>
        <w:t>golpearon y la cortaron en un dedo.  Vivió con su madre un tiempo.  Hace  un</w:t>
        <w:br/>
        <w:t>año la volvieron a buscar dos hombres, pero ella no los vio. Hace dos  años,</w:t>
        <w:br/>
        <w:t>le lanzaron desde un carro un objeto encendido que le provocó quemaduras  en</w:t>
        <w:br/>
        <w:t>la parte anterior de su tronco y en la muñeca.   Aún  se  le  hacen  llagas,</w:t>
        <w:br/>
        <w:t>pero no puede  costear  las  medicinas.  Debido  a  estas  persecuciones  se</w:t>
        <w:br/>
        <w:t>escondió en muchos lugares y Casa Alianza  no  la  podía  encontrar.   Tiene</w:t>
        <w:br/>
        <w:t>miedo de lo que le pueda suceder.  Nunca puso esos  hechos  en  conocimiento</w:t>
        <w:br/>
        <w:t>de ninguna autoridad de su país, por temor y por su enfermedad.</w:t>
        <w:br/>
        <w:br/>
        <w:t xml:space="preserve">                                      *</w:t>
        <w:br/>
        <w:t xml:space="preserve">                                   *     *</w:t>
        <w:br/>
        <w:br/>
        <w:t>55.   En relación con los testimonios rendidos por  las  señoras  Ana  María</w:t>
        <w:br/>
        <w:t>Contreras, Margarita Urbina, Reyna Dalila Villagrán Morales y  Marta  Isabel</w:t>
        <w:br/>
        <w:t>Túnchez Palencia, en la audiencia pública sobre  reparaciones  celebrada  en</w:t>
        <w:br/>
        <w:t>el presente caso, la Corte los admite  únicamente  en  cuanto  se  ciñan  al</w:t>
        <w:br/>
        <w:t>objeto del interrogatorio propuesto por  la  Comisión.   Al  respecto,  este</w:t>
        <w:br/>
        <w:t>Tribunal estima que por tratarse de parientes cercanos y  tener  un  interés</w:t>
        <w:br/>
        <w:t>directo en este caso, la valoración de sus  manifestaciones  debe  sujetarse</w:t>
        <w:br/>
        <w:t>con especial rigor al criterio que  consiste  en  apreciar  cada  prueba  en</w:t>
        <w:br/>
        <w:t>función  del  conjunto  del  acervo  probatorio.   En  este  contexto,   las</w:t>
        <w:br/>
        <w:t>manifestaciones de  las  señoras  Contreras,  Urbina,  Villagrán  Morales  y</w:t>
        <w:br/>
        <w:t>Túnchez Palencia tienen un valor  especial,  en  la  medida  en  que  pueden</w:t>
        <w:br/>
        <w:t>proporcionar  importante  información  sobre  las   consecuencias   de   las</w:t>
        <w:br/>
        <w:t>violaciones que fueron perpetradas[14].  Las  declaraciones  a  las  que  se</w:t>
        <w:br/>
        <w:t>hace referencia se  incorporan  al  acervo  probatorio  con  arreglo  a  las</w:t>
        <w:br/>
        <w:t>consideraciones expresadas.</w:t>
        <w:br/>
        <w:br/>
        <w:t xml:space="preserve">                                 C) PERICIAL</w:t>
        <w:br/>
        <w:br/>
        <w:t>56.   La Corte recibió, en la audiencia pública celebrada  el  12  marzo  de</w:t>
        <w:br/>
        <w:t>2001, los informes de los peritos ofrecidos por los  representantes  de  los</w:t>
        <w:br/>
        <w:t>familiares de las víctimas y la Comisión Interamericana.  Las  declaraciones</w:t>
        <w:br/>
        <w:t>de dichos expertos son sintetizadas a continuación:</w:t>
        <w:br/>
        <w:br/>
        <w:t>a)     Peritaje  de  Ana  Deutsch,   psicóloga   clínica   en   psicoterapia</w:t>
        <w:br/>
        <w:t xml:space="preserve">      transcultural  y  evaluación  y  tratamiento  de   las   consecuencias</w:t>
        <w:br/>
        <w:t xml:space="preserve">      psicológicas del trauma</w:t>
        <w:br/>
        <w:br/>
        <w:t>Se reunió con Ana María Contreras, Margarita Urbina, Reyna Dalila  Villagrán</w:t>
        <w:br/>
        <w:t>Morales y Marta Isabel Túnchez Palencia para practicar tres  entrevistas  de</w:t>
        <w:br/>
        <w:t>grupo, de aproximadamente hora y media cada  una,  y  luego  individualmente</w:t>
        <w:br/>
        <w:t>con cada una de ellas, en dos oportunidades, por  aproximadamente  una  hora</w:t>
        <w:br/>
        <w:t>cada vez.  Todo en el curso de dos días.</w:t>
        <w:br/>
        <w:br/>
        <w:t>Una  persona  que  ha  sido  secuestrada  y  detenida  en   condiciones   de</w:t>
        <w:br/>
        <w:t>clandestinidad,  incomunicación  y  tortura,  si   sobrevive   a   semejante</w:t>
        <w:br/>
        <w:t>situación sufre un impacto devastador, que  destruye  en  buena  medida  las</w:t>
        <w:br/>
        <w:t>defensas psíquicas y  la  personalidad,  y  causa  mucho  dolor  psíquico  y</w:t>
        <w:br/>
        <w:t>emocional. En la nomenclatura psiquiátrica, la categoría  para clasificar  o</w:t>
        <w:br/>
        <w:t>diagnosticar la situación resultante de semejante  experiencia  es  conocida</w:t>
        <w:br/>
        <w:t>como síndrome de estrés post-traumático.</w:t>
        <w:br/>
        <w:br/>
        <w:t>En este caso el impacto es distinto, pues los niños  o  adolescentes  tienen</w:t>
        <w:br/>
        <w:t>menos fortaleza psíquica para tolerar el secuestro y la  tortura.  Para  los</w:t>
        <w:br/>
        <w:t>familiares también el impacto es devastador; aunque los familiares no  hayan</w:t>
        <w:br/>
        <w:t>estado sujetos a maltrato físico.  Si  existe  justicia  en  el  caso  y  se</w:t>
        <w:br/>
        <w:t>castiga a los responsables, eso puede mitigar  un  poco  el  dolor  y  puede</w:t>
        <w:br/>
        <w:t>ayudar al proceso de superación de la sintomatología que puede  generar  esa</w:t>
        <w:br/>
        <w:t>experiencia.  En este caso, en que los responsables  fueron  agentes  de  la</w:t>
        <w:br/>
        <w:t>policía, emocionalmente causa más dolor y es más difícil  de  incorporar  la</w:t>
        <w:br/>
        <w:t>idea de lo que ha sucedido, porque son los  agentes  del  gobierno  los  que</w:t>
        <w:br/>
        <w:t>deben proteger a la población.</w:t>
        <w:br/>
        <w:br/>
        <w:t>Cuando la muerte no  es  natural  sino  que  es  resultado  de  “ejecuciones</w:t>
        <w:br/>
        <w:t>extrajudiciales”, el proceso de duelo de los  familiares  sobrevivientes  es</w:t>
        <w:br/>
        <w:t>diferente.  El proceso normal de duelo consiste en cuatro  etapas:  negación</w:t>
        <w:br/>
        <w:t>del hecho de la muerte, enojo, depresión y aceptación de esta.  En casos  de</w:t>
        <w:br/>
        <w:t>muertes que se deben al curso normal de la vida, existe una  explicación  de</w:t>
        <w:br/>
        <w:t>lo sucedido de acuerdo a los  recursos  ideológicos  y  culturales  de  cada</w:t>
        <w:br/>
        <w:t>persona.  Cuando la muerte corresponde a una  ejecución  extrajudicial,  esa</w:t>
        <w:br/>
        <w:t>circunstancia agrava, interfiere o impide el proceso de duelo. Entonces,  el</w:t>
        <w:br/>
        <w:t>duelo puede durar toda la vida  o  puede  no  producirse  nunca;  todos  los</w:t>
        <w:br/>
        <w:t>estados  y  emociones  descritos  se   quedan   “enquistados”   y   aparecen</w:t>
        <w:br/>
        <w:t>alternativamente en distintos momentos de la vida.</w:t>
        <w:br/>
        <w:br/>
        <w:t>Puede demostrarse científicamente que, dado el orden natural de la vida,  se</w:t>
        <w:br/>
        <w:t>producen efectos distintos cuando los padres tienen que enfrentar la  muerte</w:t>
        <w:br/>
        <w:t>de un hijo; esta última situación es siempre más difícil de superar  que  la</w:t>
        <w:br/>
        <w:t>muerte de los padres. Para los  hermanos,  el  efecto  es  de  alguna  forma</w:t>
        <w:br/>
        <w:t>diferente.  Ellos pueden ponerse en la  posición  del  hermano  fallecido  y</w:t>
        <w:br/>
        <w:t>pensar  que  les  puede  ocurrir  lo  mismo.   Eso  puede  producir   alguna</w:t>
        <w:br/>
        <w:t>disfuncionalidad, que puede ser momentánea, y es una fuente de sufrimiento.</w:t>
        <w:br/>
        <w:br/>
        <w:t>Los  efectos  emocionales  de  un  trauma  de  esta  naturaleza   crean   la</w:t>
        <w:br/>
        <w:t>posibilidad de agravar una enfermedad física o mental,  dada  la  naturaleza</w:t>
        <w:br/>
        <w:t>unitaria del ser humano. Eventos traumáticos que  desequilibran  el  sistema</w:t>
        <w:br/>
        <w:t>psíquico  llegan  a  tener  una  repercusión  en   el   organismo.   Existen</w:t>
        <w:br/>
        <w:t>investigaciones acerca del  compromiso  neuro-fisiológico  y  biológico  del</w:t>
        <w:br/>
        <w:t>trauma, que repercute en distintas  funciones  del  organismo  y  que  puede</w:t>
        <w:br/>
        <w:t>generar, producir o despertar una condición nueva o latente. Ese es el  caso</w:t>
        <w:br/>
        <w:t>de una  diabetes  o  una  psicosis,  tenga  o  no  la  persona  antecedentes</w:t>
        <w:br/>
        <w:t>familiares de esas enfermedades.</w:t>
        <w:br/>
        <w:br/>
        <w:t>La única posesión de los pobres son los hijos.  Es  lo  único  que  crean  y</w:t>
        <w:br/>
        <w:t>poseen y en parte un medio de seguridad para el futuro.  Estas personas,  en</w:t>
        <w:br/>
        <w:t>general, no tienen  acceso  a  los  sectores  formales  de  trabajo,  no  se</w:t>
        <w:br/>
        <w:t>jubilan, ni tienen pensión, y esperan que sus hijos les ayuden cuando  estén</w:t>
        <w:br/>
        <w:t>más viejos. La situación  de  pobreza  no  interfiere  en  absoluto  en  los</w:t>
        <w:br/>
        <w:t>vínculos afectivos entre madres e hijos. La dinámica psicológica que  se  da</w:t>
        <w:br/>
        <w:t>en los núcleos familiares en donde hay niños de la calle,  no  es  diferente</w:t>
        <w:br/>
        <w:t>de cualquier otra dinámica psicológica, pues los niños buscan la calle  como</w:t>
        <w:br/>
        <w:t>centro social y para trabajar.  La  condición  de  pobreza  intensifica  los</w:t>
        <w:br/>
        <w:t>lazos afectivos con los hijos porque es todo lo que los padres tienen y  los</w:t>
        <w:br/>
        <w:t>hijos ocupan un lugar muy especial en las vidas y emociones de las  personas</w:t>
        <w:br/>
        <w:t>pobres.</w:t>
        <w:br/>
        <w:br/>
        <w:t>En relación con las entrevistas realizadas con las testigos,  se  detectaron</w:t>
        <w:br/>
        <w:t>semejanzas o patrones comunes en la reacción de los familiares frente a  las</w:t>
        <w:br/>
        <w:t>violaciones y la pérdida de sus seres queridos.</w:t>
        <w:br/>
        <w:br/>
        <w:t>La señora Ana María Contreras ha  tenido  la  experiencia  de  vivir  en  la</w:t>
        <w:br/>
        <w:t>calle.  Ella fue abandonada o puesta por su mamá en una  casa,  donde  tenía</w:t>
        <w:br/>
        <w:t>que hacer los trabajos domésticos.  En esa casa fue maltratada, y a  los  13</w:t>
        <w:br/>
        <w:t>años se fue de ésta.  Asistió a la escuela nocturna.   Es  una  persona  que</w:t>
        <w:br/>
        <w:t>tiene  bastante  integridad   de   personalidad,   bastante   energía,   muy</w:t>
        <w:br/>
        <w:t>inteligente y con la ambición de darle educación a sus  hijos,  de  sacarlos</w:t>
        <w:br/>
        <w:t>de la pobreza.  A sus 17 años nació Henry Giovanni.  A  esa  edad  tener  un</w:t>
        <w:br/>
        <w:t>hijo y no tener nada más, crea un vínculo especial y  muy  profundo.   Henry</w:t>
        <w:br/>
        <w:t>Giovanni era su hijo preferido, aunque no lo reconozca así, y  tenía  muchas</w:t>
        <w:br/>
        <w:t>expectativas puestas en él.  Ella piensa que el padrastro es el  responsable</w:t>
        <w:br/>
        <w:t>de que la víctima buscara la calle en muchas ocasiones, porque no lo  acogió</w:t>
        <w:br/>
        <w:t>bien como padre. Pasó por un período de depresión  que  le  duró  dos  años.</w:t>
        <w:br/>
        <w:t>Salió de su depresión pensando en  sus  otros  hijos  y  decidió  buscar  un</w:t>
        <w:br/>
        <w:t>trabajo formal, lo que ha producido un gran cambio en su vida y en  la  vida</w:t>
        <w:br/>
        <w:t>de sus hijos. Sufrió una parálisis facial, lo cual es común  en  situaciones</w:t>
        <w:br/>
        <w:t>de mucho “estrés”.</w:t>
        <w:br/>
        <w:br/>
        <w:t>La señora Margarita Urbina también nació y se crió en la  calle.   Dice  que</w:t>
        <w:br/>
        <w:t>Julio Roberto Caal Sandoval, su nieto, no se llevaba bien con su mamá  y  su</w:t>
        <w:br/>
        <w:t>padrastro, razón por la cual se fue a vivir con ella. Con orgullo  dice  que</w:t>
        <w:br/>
        <w:t>Julio Roberto traía su dinero para comprarle la comida a  ella.   Siente  la</w:t>
        <w:br/>
        <w:t>pérdida de Julio Roberto muy profundamente.  Es una persona que,  a  sus  64</w:t>
        <w:br/>
        <w:t>años,  jamás  ha  visitado  a  un  médico.  Los  síntomas  que  presenta  se</w:t>
        <w:br/>
        <w:t>relacionan con sus condiciones de vida, con el evento de la muerte de  Julio</w:t>
        <w:br/>
        <w:t>Roberto y con la preocupación por su edad.  Necesita atención médica.</w:t>
        <w:br/>
        <w:br/>
        <w:t>La señora Reyna Dalila Villagrán Morales es una  persona  muy  positiva.  Es</w:t>
        <w:br/>
        <w:t>muy sociable, de una personalidad muy  íntegra  y  principios  muy  sólidos.</w:t>
        <w:br/>
        <w:t>Reyna Dalila cuidó de Anstraun Aman, su hermano, cuando  su  madre  salía  a</w:t>
        <w:br/>
        <w:t>trabajar para alimentar a los niños.  De alguna  manera  tuvo  el  papel  de</w:t>
        <w:br/>
        <w:t>mamá con respecto a Anstraun Aman.  En este momento está muy preocupada  por</w:t>
        <w:br/>
        <w:t>la salud de su mamá.  Apoya a su madre y eso le  ayuda  a  ella,  de  alguna</w:t>
        <w:br/>
        <w:t>manera, a  cubrir  o  canalizar  sus  propias  preocupaciones  o  su  propio</w:t>
        <w:br/>
        <w:t>sufrimiento emocional con respecto a la muerte del hermano.</w:t>
        <w:br/>
        <w:br/>
        <w:t>La señora Marta Isabel Túnchez  nunca  ha  ido  a  la  escuela.   Tiene  una</w:t>
        <w:br/>
        <w:t>autoestima muy baja.  Ha  sufrido  mucho  en  su  vida  y  tenía  puesta  su</w:t>
        <w:br/>
        <w:t>esperanza en su hijo, Federico Clemente. La reacción de Marta  con  respecto</w:t>
        <w:br/>
        <w:t>a la muerte de su hijo es muy interesante. Dice que el  que  más  sufrió  la</w:t>
        <w:br/>
        <w:t>muerte de su hijo fue el esposo, que era  alcohólico  y  murió  posiblemente</w:t>
        <w:br/>
        <w:t>por una mezcla entre infarto y abuso de alcohol.  Ella creó la  fantasía  de</w:t>
        <w:br/>
        <w:t>que Federico Clemente la acompaña y que la va a  ayudar  de  alguna  manera,</w:t>
        <w:br/>
        <w:t>para seguir adelante.  Siente que en su corta vida él se preocupaba  por  su</w:t>
        <w:br/>
        <w:t>salud y bienestar.  En relación con algún impacto o síntoma  físico  que  se</w:t>
        <w:br/>
        <w:t>pueda relacionar con el asesinato de su hijo, ella dice que se le  subió  la</w:t>
        <w:br/>
        <w:t>presión de la sangre y que tuvo un “mini-derrame”, que le dejó  la  cara  un</w:t>
        <w:br/>
        <w:t>poco desviada.  Pero lo más importante fue la  depresión  que  siguió  y  el</w:t>
        <w:br/>
        <w:t>conflicto que se produjo en la familia, porque según ella su hija  se  alejó</w:t>
        <w:br/>
        <w:t>después que murió Federico Clemente.</w:t>
        <w:br/>
        <w:br/>
        <w:t>Otros miembros de cada familia nuclear sufrieron  daños  como  resultado  de</w:t>
        <w:br/>
        <w:t>los sucesos.  Aunque la perito  no  los  conoció,  por  comentarios  de  las</w:t>
        <w:br/>
        <w:t>entrevistadas y elaboraciones propias, se puede afirmar que los hermanos  de</w:t>
        <w:br/>
        <w:t>las víctimas fueron profundamente  afectados.   Sería  importante  para  las</w:t>
        <w:br/>
        <w:t>familias  que  las  medidas  de  reparación  en  el  caso  les   permitieran</w:t>
        <w:br/>
        <w:t>implementar sus deseos sobre un  velorio  y  sepultura  adecuados  para  los</w:t>
        <w:br/>
        <w:t>restos de sus familiares, como una especie de  terminación  del  proceso  de</w:t>
        <w:br/>
        <w:t>duelo o, por lo menos, un paso adelante en la reconciliación con la idea  de</w:t>
        <w:br/>
        <w:t>que estos niños han muerto.</w:t>
        <w:br/>
        <w:br/>
        <w:t>Estas familias necesitan asistencia psicológica que  les  ayude  a  procesar</w:t>
        <w:br/>
        <w:t>todos esos eventos. La consecuencia de  no  recibirla  es  que  este  trauma</w:t>
        <w:br/>
        <w:t>quede como “enquistado” y genere síntomas o mayor depresión  en  el  futuro.</w:t>
        <w:br/>
        <w:t>Todas necesitan,  asimismo,  asistencia  médica  y  financiera  para  lograr</w:t>
        <w:br/>
        <w:t>condiciones de vida mínimas.</w:t>
        <w:br/>
        <w:br/>
        <w:t>Son necesarios programas de prevención para que otros  niños  no  tengan  la</w:t>
        <w:br/>
        <w:t>misma  experiencia.   Son  igualmente  importantes  medidas  simbólicas   de</w:t>
        <w:br/>
        <w:t>reparación.</w:t>
        <w:br/>
        <w:br/>
        <w:t>b)    Peritaje de Christian Salazar Volkmann, experto en derechos del niño</w:t>
        <w:br/>
        <w:br/>
        <w:t>Hay una amplia desprotección social de los niños en Guatemala.  Generalmente</w:t>
        <w:br/>
        <w:t>este país se disputa en América Latina  los  últimos  lugares  en  cuanto  a</w:t>
        <w:br/>
        <w:t>alfabetismo y educación básica, salud y  desnutrición  y  trabajo  infantil.</w:t>
        <w:br/>
        <w:t>Por otra parte, existe una situación de desprotección legal: la  legislación</w:t>
        <w:br/>
        <w:t>para menores vigente en el país viola la Convención sobre  los  Derechos  de</w:t>
        <w:br/>
        <w:t>los Niños.</w:t>
        <w:br/>
        <w:br/>
        <w:t>Existe un índice de analfabetismo aproximado del 30% de la población.   Sólo</w:t>
        <w:br/>
        <w:t>el 84% de los niños en edad escolar se inscriben  en  primaria  y  no  todos</w:t>
        <w:br/>
        <w:t>ellos terminan.  Los niveles de inversión estatal en  la  educación  pública</w:t>
        <w:br/>
        <w:t>son de  los  más  bajos  de  América  Latina.  Igualmente,  los  índices  de</w:t>
        <w:br/>
        <w:t>nutrición son muy bajos, lo que es muy preocupante, porque los daños  en  el</w:t>
        <w:br/>
        <w:t>cerebro y en el desarrollo físico y psicológico del  niño  en  los  primeros</w:t>
        <w:br/>
        <w:t>años  a  causa  de  la  mala  nutrición,  son  irreversibles.   Según  datos</w:t>
        <w:br/>
        <w:t>recientes, en Guatemala el 34% de los niños de entre 7 y 14  años  trabajan,</w:t>
        <w:br/>
        <w:t>lo que repercute en su educación.</w:t>
        <w:br/>
        <w:br/>
        <w:t>En   Guatemala   casi   todas   las   adopciones   son   internacionales   y</w:t>
        <w:br/>
        <w:t>extrajudiciales, es decir, no hay ningún control estatal  sobre  ellas.   El</w:t>
        <w:br/>
        <w:t>Fondo de  Naciones  Unidas  para  la  Infancia  (en  adelante  “UNICEF”)  ha</w:t>
        <w:br/>
        <w:t>detectado una serie  de  irregularidades.  Un  estudio  de  dicho  organismo</w:t>
        <w:br/>
        <w:t>demuestra que la gran mayoría de los niños que son adoptados viene de  casa-</w:t>
        <w:br/>
        <w:t>cunas o de familias.  Los abogados  que  tramitan  las  adopciones  pagan  a</w:t>
        <w:br/>
        <w:t>mujeres para cuidar a los bebés, quienes generalmente  tienen  menos  de  18</w:t>
        <w:br/>
        <w:t>meses.  La Misión de Naciones Unidas para la Verificación  de  los  Derechos</w:t>
        <w:br/>
        <w:t>Humanos en Guatemala (en adelante “MINUGUA”) ha  tenido  conocimiento  sobre</w:t>
        <w:br/>
        <w:t>la existencia de redes de tráfico de niños e indica, en su Informe sobre  la</w:t>
        <w:br/>
        <w:t>niñez de 2000, que se sigue incumpliendo con el deber  jurídico  del  Estado</w:t>
        <w:br/>
        <w:t>de prevenir, investigar y sancionar los delitos relacionados con el  tráfico</w:t>
        <w:br/>
        <w:t>de niños.</w:t>
        <w:br/>
        <w:br/>
        <w:t>Estos ejemplos de desatención a  los  derechos  de  los  niños  revelan  dos</w:t>
        <w:br/>
        <w:t>cuestiones: primero, que casos como el de Bosques de  San  Nicolás  son  tal</w:t>
        <w:br/>
        <w:t>vez expresiones  extremas  de  una  negligencia  estructural  para  con  los</w:t>
        <w:br/>
        <w:t>derechos de los niños y, segundo, que el número de niños que está en  riesgo</w:t>
        <w:br/>
        <w:t>de “callejización” ante esta negligencia social en Guatemala  es  muy  alto;</w:t>
        <w:br/>
        <w:t>las familias y los niños de la población en estado de pobreza,  que  es  más</w:t>
        <w:br/>
        <w:t>del 80% del total de la población, están en riesgo.</w:t>
        <w:br/>
        <w:br/>
        <w:t>Generalmente los niños de la calle mantienen algún vínculo con su familia  y</w:t>
        <w:br/>
        <w:t>con  gran  frecuencia  aportan  económicamente  a  ésta.   Además  hay  alta</w:t>
        <w:br/>
        <w:t>fluctuación, es decir, que  continuamente  ingresan  y  salen  niños  de  la</w:t>
        <w:br/>
        <w:t>calle, lo cual permite creer que el  número  de  niños  y  adolescentes  con</w:t>
        <w:br/>
        <w:t>experiencia callejera es muy alto. Según un informe  gubernamental  del  año</w:t>
        <w:br/>
        <w:t>1999, los niños de la calle tienen tres  problemas  fundamentales:  maltrato</w:t>
        <w:br/>
        <w:t>(dentro de su familia y por fuerzas de seguridad del  Estado),  drogadicción</w:t>
        <w:br/>
        <w:t>y desatención estatal  de  sus  necesidades.   Y  estos  niños  revelan  muy</w:t>
        <w:br/>
        <w:t>claramente sus  deseos  en  ese  informe:  todos  quieren  estudiar,  jugar,</w:t>
        <w:br/>
        <w:t>aprender un oficio y trabajar.</w:t>
        <w:br/>
        <w:br/>
        <w:t>Es difícil establecer en Guatemala qué sucede cuando los niños de  la  calle</w:t>
        <w:br/>
        <w:t>llegan a cierta edad, por ejemplo a los 18 años o a otras edades  similares.</w:t>
        <w:br/>
        <w:t xml:space="preserve"> Un porcentaje de jóvenes realmente tratan de  salir  de  la  calle  a  toda</w:t>
        <w:br/>
        <w:t>costa. Hay un grupo de niños y adolescentes que  ingresan  en  programas  de</w:t>
        <w:br/>
        <w:t>reintegración de organizaciones de la sociedad civil,  donde  se  logra  una</w:t>
        <w:br/>
        <w:t>reincorporación a la familia y algún puesto de trabajo.  Otros niños  mueren</w:t>
        <w:br/>
        <w:t>en el camino, por enfermedades  graves  o  por  hechos  de  violencia.   Los</w:t>
        <w:br/>
        <w:t>problemas de las drogas y del SIDA, a los cuales la niñez  de  la  calle  es</w:t>
        <w:br/>
        <w:t>especialmente vulnerable, han aumentado en los  últimos  años.  Hay  también</w:t>
        <w:br/>
        <w:t>otro porcentaje que constituye la base para el crimen organizado porque  los</w:t>
        <w:br/>
        <w:t>respectivos jóvenes se vuelven pequeños criminales.</w:t>
        <w:br/>
        <w:br/>
        <w:t>La impunidad es un tema generalizado en Guatemala, tanto para  adultos  como</w:t>
        <w:br/>
        <w:t>para niños.  Un 87% de los casos de los niños quedan sin resolverse,  aunque</w:t>
        <w:br/>
        <w:t>la situación ha mejorado levemente en los últimos años.</w:t>
        <w:br/>
        <w:br/>
        <w:t>El Código de Menores actualmente vigente es del año 1979, y  hay  una  serie</w:t>
        <w:br/>
        <w:t>de dictámenes que afirman que esta ley no responde  a  la  Convención  sobre</w:t>
        <w:br/>
        <w:t>los  Derechos  del  Niño.   El  Código  parte  del  concepto  de   situación</w:t>
        <w:br/>
        <w:t>irregular, un concepto por razón del cual el niño víctima de algún  acto  de</w:t>
        <w:br/>
        <w:t>abuso, violación o negligencia, y el joven presunto transgresor de  la  ley,</w:t>
        <w:br/>
        <w:t>están en la misma  situación.  Como  no  se  tipifica  tampoco  qué  es  una</w:t>
        <w:br/>
        <w:t>conducta irregular, esto deja lugar a la arbitrariedad, por ejemplo, en  las</w:t>
        <w:br/>
        <w:t>detenciones.  En Guatemala, en varios puntos del proceso legal se  mezcla  a</w:t>
        <w:br/>
        <w:t>los adultos con los adolescentes y  con  los  niños  víctimas,  lo  cual  es</w:t>
        <w:br/>
        <w:t>completamente contrario a los patrones internacionales.</w:t>
        <w:br/>
        <w:br/>
        <w:t>La entrada en vigencia del Código de la Niñez y la  Juventud,  aprobado  por</w:t>
        <w:br/>
        <w:t>consenso en el año 1996, ha sido  postergada  en  forma  indefinida  por  el</w:t>
        <w:br/>
        <w:t>Congreso ante la discusión pública generada en torno a  si  dicha  normativa</w:t>
        <w:br/>
        <w:t>respeta  la  autoridad  paterna  y  si  está  de  acuerdo  con  los  valores</w:t>
        <w:br/>
        <w:t>culturales de Guatemala.  La ley propuesta  cumple  con  los  estándares  de</w:t>
        <w:br/>
        <w:t>protección establecidos tanto en el artículo 19 de la  Convención  Americana</w:t>
        <w:br/>
        <w:t>como en la Convención sobre los Derechos del Niño. En esto  hay  consenso  y</w:t>
        <w:br/>
        <w:t>aplicarla sería uno de  los  pasos  estratégicos  más  importantes  para  la</w:t>
        <w:br/>
        <w:t>protección de los derechos del niño en Guatemala.</w:t>
        <w:br/>
        <w:br/>
        <w:t>Sobre las recomendaciones que haría para mejorar la situación en  Guatemala,</w:t>
        <w:br/>
        <w:t>el perito manifiestó: primero, que  sería  necesaria  una  profunda  reforma</w:t>
        <w:br/>
        <w:t>legislativa, empezando por la puesta en vigencia del Código de  la  Niñez  y</w:t>
        <w:br/>
        <w:t>la Juventud.   Segundo,  que  se  deberían  realizar  esfuerzos  mayores  en</w:t>
        <w:br/>
        <w:t>políticas sociales, sobre todo,  en  la  universalización  de  la  educación</w:t>
        <w:br/>
        <w:t>primaria y el combate a  la  desnutrición  infantil.   Y,  tercero,  que  se</w:t>
        <w:br/>
        <w:t>debería formular una política de atención y, sobre todo, de prevención  para</w:t>
        <w:br/>
        <w:t>la niñez de la calle, que  debería  incluir  un  aumento  significativo  del</w:t>
        <w:br/>
        <w:t>presupuesto de la Secretaría de Bienestar Social.</w:t>
        <w:br/>
        <w:br/>
        <w:t>c)    Peritaje de Emilio García Méndez, consultor independiente y  ex-asesor</w:t>
        <w:br/>
        <w:t xml:space="preserve">      de UNICEF, experto en el tema de derechos de los niños</w:t>
        <w:br/>
        <w:br/>
        <w:t>Hay  tres  países  en  América  Latina  donde,  desde  el  punto  de   vista</w:t>
        <w:br/>
        <w:t>cualitativo y cuantitativo, se puede hablar  de  una  violencia  sistemática</w:t>
        <w:br/>
        <w:t>contra  los  niños  en  mayor  situación  de  riesgo:  Colombia,  Brasil   y</w:t>
        <w:br/>
        <w:t>Guatemala.  No hay una política deliberada de violación de los  derechos  de</w:t>
        <w:br/>
        <w:t>los niños, desde el punto de vista subjetivo, pero sí lo hay desde el  punto</w:t>
        <w:br/>
        <w:t>de vista objetivo,  porque  los  niveles  de  gasto  social  en  materia  de</w:t>
        <w:br/>
        <w:t>políticas sociales básicas de salud y educación son extremadamente bajos.</w:t>
        <w:br/>
        <w:br/>
        <w:t>Guatemala tiene un Código de Menores aprobado en 1979.  Entre 1990  y  1991,</w:t>
        <w:br/>
        <w:t>ratificó y promulgó la Convención Internacional de los  Derechos  del  Niño,</w:t>
        <w:br/>
        <w:t>lo que produjo la vigencia simultánea de dos leyes que, regulando  la  misma</w:t>
        <w:br/>
        <w:t>materia, tienen naturaleza antagónica.  Desde el  punto  de  vista  técnico-</w:t>
        <w:br/>
        <w:t>jurídico se supondría que la ratificación y promulgación  de  la  Convención</w:t>
        <w:br/>
        <w:t>ha dejado sin efecto el Código de Menores de 1979, pero  éste  se  encuentra</w:t>
        <w:br/>
        <w:t>vigente porque constituye, de hecho, la fuente principal de  las  decisiones</w:t>
        <w:br/>
        <w:t>de  los  jueces  de  menores.   Este   Código   es,   además,   técnicamente</w:t>
        <w:br/>
        <w:t>inconstitucional. Todos los principios generales  del  derecho  contemplados</w:t>
        <w:br/>
        <w:t>en la Constitución Nacional de Guatemala y en la Convención mencionada,  son</w:t>
        <w:br/>
        <w:t>técnica y sistemáticamente violados  por  el  Código  de  1979.  Aunque  sus</w:t>
        <w:br/>
        <w:t>disposiciones se supone rigen en favor del menor de edad, a éste no  le  son</w:t>
        <w:br/>
        <w:t>reconocidos los derechos que la  Constitución  y  la  Convención  sobre  los</w:t>
        <w:br/>
        <w:t>Derechos del Niño le otorgan. El Código expresa la llamada “doctrina  de  la</w:t>
        <w:br/>
        <w:t>situación irregular”, que no distingue entre un niño víctima de  la  omisión</w:t>
        <w:br/>
        <w:t>de las políticas sociales que cae fuera de  los  circuitos  institucionales,</w:t>
        <w:br/>
        <w:t>la escuela por ejemplo, y el niño sujeto activo  de  la  violencia,  con  lo</w:t>
        <w:br/>
        <w:t>cual a ambos se los puede hacer objeto de las mismas medidas en  las  mismas</w:t>
        <w:br/>
        <w:t>instituciones. Entonces la policía,  al  aplicar  la  ley,  está  cumpliendo</w:t>
        <w:br/>
        <w:t>estrictamente con un mandato del  Código,  por  un  lado,  y  por  el  otro,</w:t>
        <w:br/>
        <w:t>violando flagrantemente tanto la Convención  como  la  propia  Constitución.</w:t>
        <w:br/>
        <w:t>El Código es una ley  profundamente  criminalizadora  de  la  pobreza.  Esto</w:t>
        <w:br/>
        <w:t>porque luego de la detención viene la “declaración del estado de  abandono”,</w:t>
        <w:br/>
        <w:t>que es un proceso jurídico por el cual se cortan jurídicamente los  vínculos</w:t>
        <w:br/>
        <w:t>entre la familia biológica y el niño. Al no establecer una diferencia  entre</w:t>
        <w:br/>
        <w:t>la familia que realmente expulsa al niño y la que no  puede  mantenerlo,  es</w:t>
        <w:br/>
        <w:t>técnicamente posible quitarle a una familia un niño  por  la  mera  falta  o</w:t>
        <w:br/>
        <w:t>carencia de recursos materiales.</w:t>
        <w:br/>
        <w:br/>
        <w:t>Con estos niños, en términos generales, pueden suceder dos  cosas.   Si  son</w:t>
        <w:br/>
        <w:t>niños de corta edad, muchas veces  ingresan  a  los  circuitos  de  adopción</w:t>
        <w:br/>
        <w:t>nacional e internacional.  Si están por fuera  de  la  edad  común  para  la</w:t>
        <w:br/>
        <w:t>adopción, esto es, si tienen más de 5, 6 ó 7  años,  estos  niños  alimentan</w:t>
        <w:br/>
        <w:t>permanentemente el circuito de las instituciones para la  niñez.  Y  hay  un</w:t>
        <w:br/>
        <w:t>vínculo muy fuerte entre el paso por estas instituciones y  la  reincidencia</w:t>
        <w:br/>
        <w:t>y la reclusión en las cárceles de adultos.</w:t>
        <w:br/>
        <w:br/>
        <w:t>El Código de la Niñez y la Juventud aprobado por  el  Congreso  guatemalteco</w:t>
        <w:br/>
        <w:t>en 1996, cuya vigencia está suspendida,  corresponde  a  lo  que  se  podría</w:t>
        <w:br/>
        <w:t>llamar una adecuación sustancial a la  Convención  sobre  los  Derechos  del</w:t>
        <w:br/>
        <w:t>Niño, al conjunto de los instrumentos que conforman la llamada  doctrina  de</w:t>
        <w:br/>
        <w:t>la protección integral de las Naciones Unidas, a las Reglas de Beijing  y  a</w:t>
        <w:br/>
        <w:t>las Reglas de Riad.</w:t>
        <w:br/>
        <w:br/>
        <w:t>Las modificaciones  legislativas  y  medidas  necesarias  para  otorgar  una</w:t>
        <w:br/>
        <w:t>protección  a  los  niños,   en   general,   ajustada   a   los   estándares</w:t>
        <w:br/>
        <w:t>internacionales a la niñez en general, y en particular  a  la  niñez  de  la</w:t>
        <w:br/>
        <w:t>calle o en situación de riesgo en  Guatemala,  son:  la  aplicación  de  los</w:t>
        <w:br/>
        <w:t>parámetros    que    la    Convención    Internacional     establece;     la</w:t>
        <w:br/>
        <w:t>constitucionalización de los derechos y las políticas para la  infancia;  la</w:t>
        <w:br/>
        <w:t>puesta en vigencia del Código de 1996; la reforma de las  instituciones  que</w:t>
        <w:br/>
        <w:t>aplican la ley;  y  la  quiebra  y  cese  del  ciclo  de  impunidad  de  las</w:t>
        <w:br/>
        <w:t>violaciones cometidas contra menores de edad. Todo  ello  acompañado  de  un</w:t>
        <w:br/>
        <w:t>aumento del gasto público en las  llamadas  políticas  sociales  básicas  de</w:t>
        <w:br/>
        <w:t>salud y educación, y en las llamadas políticas de protección  especial,  que</w:t>
        <w:br/>
        <w:t>son aquéllas dirigidas a la porción de la infancia en situación de riesgo  o</w:t>
        <w:br/>
        <w:t>de alto riesgo.</w:t>
        <w:br/>
        <w:br/>
        <w:t>Sería  apropiado  realizar  actos  de  reparación  simbólica.    La   medida</w:t>
        <w:br/>
        <w:t>solicitada de dar los nombres de las víctimas a una escuela, es  una  medida</w:t>
        <w:br/>
        <w:t>simbólica real y sería un acto extraordinario para  enviar  un  mensaje  muy</w:t>
        <w:br/>
        <w:t>fuerte de quiebre del ciclo de impunidad, y recordar  que  esas  muertes  no</w:t>
        <w:br/>
        <w:t>han ocurrido en vano.</w:t>
        <w:br/>
        <w:br/>
        <w:br/>
        <w:t xml:space="preserve">                                      V</w:t>
        <w:br/>
        <w:t xml:space="preserve">                            Obligación de Reparar</w:t>
        <w:br/>
        <w:br/>
        <w:t>57.   En el punto resolutivo noveno de  la  sentencia  de  fondo  de  19  de</w:t>
        <w:br/>
        <w:t>noviembre de 1999, la  Corte  decidió  abrir  la  etapa  de  reparaciones  y</w:t>
        <w:br/>
        <w:t>costas,  y  comisionar  al  Presidente  para  que   adoptara   las   medidas</w:t>
        <w:br/>
        <w:t>procedimentales correspondientes.  Estas materias  serán  decididas  por  la</w:t>
        <w:br/>
        <w:t>Corte en la presente sentencia.</w:t>
        <w:br/>
        <w:br/>
        <w:t>58.   En materia de reparaciones,  es  aplicable  el  artículo  63.1  de  la</w:t>
        <w:br/>
        <w:t>Convención Americana in fine, que prescribe:</w:t>
        <w:br/>
        <w:br/>
        <w:t xml:space="preserve">      Cuando decida que hubo violación de un derecho o  libertad 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 lesionada  (subrayado</w:t>
        <w:br/>
        <w:t xml:space="preserve">      no es del original).</w:t>
        <w:br/>
        <w:br/>
        <w:t>59.   Este Tribunal ha reiterado en su jurisprudencia constante  que  es  un</w:t>
        <w:br/>
        <w:t>principio de derecho internacional que  toda  violación  de  una  obligación</w:t>
        <w:br/>
        <w:t>internacional que haya producido un daño  comporta  el  deber  de  repararlo</w:t>
        <w:br/>
        <w:t>adecuadamente[15].</w:t>
        <w:br/>
        <w:br/>
        <w:t>60. 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posible, como en el presente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compensación por los daños ocasionados[16].</w:t>
        <w:br/>
        <w:br/>
        <w:t>61.   La obligación  de  reparar  que  se  regula,  en  todos  los  aspectos</w:t>
        <w:br/>
        <w:t>(alcance, naturaleza, modalidades y determinación de los beneficiarios)  por</w:t>
        <w:br/>
        <w:t>el derecho internacional, no  puede  ser  modificada  o  incumplida  por  el</w:t>
        <w:br/>
        <w:t>Estado  obligado,  invocando  para  ello   disposiciones   de   su   derecho</w:t>
        <w:br/>
        <w:t>interno[17].</w:t>
        <w:br/>
        <w:br/>
        <w:t>62.   Tal como ha indicado la Corte,  el  artículo 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 de  los  Estados[18].   Al  producirse  un  hecho   ilícito</w:t>
        <w:br/>
        <w:t>imputable a un Estado surge de inmediato  la  responsabilidad  internacional</w:t>
        <w:br/>
        <w:t>de éste por la violación de una  norma  internacional,  con  el  consecuente</w:t>
        <w:br/>
        <w:t>deber de reparación y de hacer cesar las consecuencias de la violación.</w:t>
        <w:br/>
        <w:br/>
        <w:t>63.   Las reparaciones, como el término lo indica, consiste en 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 como   moral.    Las   reparaciones   no   pueden   implicar   ni</w:t>
        <w:br/>
        <w:t>enriquecimiento ni empobrecimiento para la víctima o sus sucesores[19].</w:t>
        <w:br/>
        <w:br/>
        <w:t>64.   Las reparaciones que se establezcan en esta sentencia,  deben  guardar</w:t>
        <w:br/>
        <w:t>relación con las violaciones declaradas en la  sentencia  de  fondo  dictada</w:t>
        <w:br/>
        <w:t>por la Corte el 19 de noviembre de 1999 (supra párr. 3).</w:t>
        <w:br/>
        <w:br/>
        <w:br/>
        <w:t xml:space="preserve">                                     VI</w:t>
        <w:br/>
        <w:t xml:space="preserve">                                Beneficiarios</w:t>
        <w:br/>
        <w:br/>
        <w:t>65.   La Corte pasa ahora a determinar cuales  personas  deben  considerarse</w:t>
        <w:br/>
        <w:t>como “parte lesionada” en los términos del artículo 63.1  de  la  Convención</w:t>
        <w:br/>
        <w:t>Americana.  En vista de que las violaciones  a  la  Convención  establecidas</w:t>
        <w:br/>
        <w:t>por la Corte en su sentencia de 19 de noviembre de  1999  fueron   cometidas</w:t>
        <w:br/>
        <w:t xml:space="preserve"> en  perjuicio  de   Anstraun  Aman   Villagrán  Morales,   Henry</w:t>
        <w:br/>
        <w:br/>
        <w:t>Giovanni Contreras, Federico Clemente Figueroa Túnchez, Julio  Roberto  Caal</w:t>
        <w:br/>
        <w:t>Sandoval y Jovito Josué Juárez Cifuentes, y también de Ana María  Contreras,</w:t>
        <w:br/>
        <w:t>Matilde Reyna Morales  García,  Rosa  Carlota  Sandoval,  Margarita  Urbina,</w:t>
        <w:br/>
        <w:t>Marta  Isabel  Túnchez  Palencia  y  Noemí  Cifuentes,  todos  ellos   deben</w:t>
        <w:br/>
        <w:t>considerarse comprendidos dentro de dicha categoría y ser acreedores de  las</w:t>
        <w:br/>
        <w:t>reparaciones que fije la Corte.  En el  caso  de  las  víctimas  fallecidas,</w:t>
        <w:br/>
        <w:t>habrá además que determinar si las reparaciones  establecidas  en  su  favor</w:t>
        <w:br/>
        <w:t>pueden ser objeto de transmisión por sucesión a sus familiares, y  a  cuáles</w:t>
        <w:br/>
        <w:t>de ellos.</w:t>
        <w:br/>
        <w:br/>
        <w:t>66.   No existe controversia respecto a la calidad de beneficiarias  de  las</w:t>
        <w:br/>
        <w:t>señoras Ana María Contreras, madre  de  Henry  Giovanni  Contreras;  Matilde</w:t>
        <w:br/>
        <w:t>Reyna Morales  García,  madre  de  Anstraun  Aman  Villagrán  Morales;  Rosa</w:t>
        <w:br/>
        <w:t>Carlota Sandoval y Margarita  Urbina,  madre  y  abuela  respectivamente  de</w:t>
        <w:br/>
        <w:t>Julio Roberto  Caal  Sandoval;  Marta  Isabel  Túnchez  Palencia,  madre  de</w:t>
        <w:br/>
        <w:t>Federico Clemente Figueroa Túnchez;  y  Noemí  Cifuentes,  madre  de  Jovito</w:t>
        <w:br/>
        <w:t>Josué Juárez Cifuentes.  La Corte estima que el reconocerles tal calidad  es</w:t>
        <w:br/>
        <w:t>acorde con la jurisprudencia del  Tribunal,  pues  por  un  lado  deben  ser</w:t>
        <w:br/>
        <w:t>tenidas   como   beneficiarias   de   reparación   en   su   condición    de</w:t>
        <w:br/>
        <w:t>derechohabientes de sus parientes fallecidos y, por otro,  en  su  condición</w:t>
        <w:br/>
        <w:t>de víctimas  de  la  violación  de  los  artículos  5.2,  8.1  y  25  de  la</w:t>
        <w:br/>
        <w:t>Convención,  según  lo  declaró  la  sentencia  de  fondo.   Debe  prestarse</w:t>
        <w:br/>
        <w:t>atención, asimismo, al hecho de que el Tribunal presume  que  la  muerte  de</w:t>
        <w:br/>
        <w:t>una persona acarrea a sus padres un daño moral.</w:t>
        <w:br/>
        <w:br/>
        <w:t>67.   La Corte ha indicado, y lo reitera nuevamente, que  el  derecho  a  la</w:t>
        <w:br/>
        <w:t>indemnización por los daños sufridos por las víctimas hasta  el  momento  de</w:t>
        <w:br/>
        <w:t>su muerte se transmite por sucesión a sus herederos. Según ha afirmado  este</w:t>
        <w:br/>
        <w:t>Tribunal</w:t>
        <w:br/>
        <w:br/>
        <w:t xml:space="preserve">      [e]s una regla común en  la  mayoría  de  las  legislaciones  que  los</w:t>
        <w:br/>
        <w:t xml:space="preserve">      sucesores de una persona son sus hijos. Se acepta también generalmente</w:t>
        <w:br/>
        <w:t xml:space="preserve">      que  el  cónyuge  participa  de  los  bienes  adquiridos  durante   el</w:t>
        <w:br/>
        <w:t xml:space="preserve">      matrimonio y  algunas  legislaciones  le  otorgan  además  un  derecho</w:t>
        <w:br/>
        <w:t xml:space="preserve">      sucesorio junto con los hijos. Si no  existen  hijos  ni  cónyuge,  el</w:t>
        <w:br/>
        <w:t xml:space="preserve">      derecho privado común reconoce  como  herederos  a  los  ascendientes.</w:t>
        <w:br/>
        <w:t xml:space="preserve">      Estas reglas generalmente admitidas en el concierto  de  las  naciones</w:t>
        <w:br/>
        <w:t xml:space="preserve">      deben ser aplicadas, a criterio de la Corte, en el presente litigio  a</w:t>
        <w:br/>
        <w:t xml:space="preserve">      fin de determinar los sucesores de las víctimas en lo  relativo  a  la</w:t>
        <w:br/>
        <w:t xml:space="preserve">      indemnización[20].</w:t>
        <w:br/>
        <w:br/>
        <w:t>68.   Por otro lado, los daños provocados a otros familiares de  la  víctima</w:t>
        <w:br/>
        <w:t>o a terceros, por la muerte de ésta, pueden ser reclamados fundándose en  un</w:t>
        <w:br/>
        <w:t>derecho propio[21].  Sin embargo, este Tribunal ha señalado que para que  el</w:t>
        <w:br/>
        <w:t>daño y el consecuente derecho a  reparación  se  configuren,  se  deben  dar</w:t>
        <w:br/>
        <w:t>determinadas circunstancias, entre las  que  se  cuenta,  la  existencia  de</w:t>
        <w:br/>
        <w:t>relaciones de apoyo económico efectivas y regulares entre la  víctima  y  el</w:t>
        <w:br/>
        <w:t>reclamante y la posibilidad de presumir válidamente que  ese  apoyo  hubiera</w:t>
        <w:br/>
        <w:t>continuado dándose si la víctima no hubiese muerto[22].  Respecto  de  estos</w:t>
        <w:br/>
        <w:t>reclamantes el onus probandi corresponde a los mismos, sean o no  familiares</w:t>
        <w:br/>
        <w:t>de la víctima, entendiéndose el término “familiares de la víctima”  como  un</w:t>
        <w:br/>
        <w:t>concepto amplio que abarca a  todas  aquellas  personas  vinculadas  por  un</w:t>
        <w:br/>
        <w:t>parentesco cercano, es decir, a los hijos, padres  y  hermanos,  los  cuales</w:t>
        <w:br/>
        <w:t>podrían  ser  tenidos  como  familiares  y  tener  derecho  a  recibir   una</w:t>
        <w:br/>
        <w:t>indemnización, en la medida en que cumplan los  requisitos  fijados  por  la</w:t>
        <w:br/>
        <w:t>jurisprudencia de este Tribunal[23].  Debe tenerse en cuenta,  también,  que</w:t>
        <w:br/>
        <w:t>según la jurisprudencia más reciente de la Corte, se puede presumir  que  la</w:t>
        <w:br/>
        <w:t>muerte de una persona ocasiona  a  sus  hermanos  un  daño  moral[24].  Para</w:t>
        <w:br/>
        <w:t>efectos del caso subjudice, la reparación a los  familiares  será  analizada</w:t>
        <w:br/>
        <w:t>en la sección correspondiente, bajo las circunstancias de cada  una  de  las</w:t>
        <w:br/>
        <w:t>víctimas y del acervo probatorio  que  las  partes  hayan  aportado  a  este</w:t>
        <w:br/>
        <w:t>Tribunal.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t>69.   Con el fin de determinar las  medidas  de  reparación  procedentes  en</w:t>
        <w:br/>
        <w:t>este caso, la Corte tendrá como base  de  referencia  los  hechos  admitidos</w:t>
        <w:br/>
        <w:t>como probados en la sentencia de 19 de noviembre de  1999.   Además,  en  la</w:t>
        <w:br/>
        <w:t>presente etapa del procedimiento  las  partes  han  aportado  al  expediente</w:t>
        <w:br/>
        <w:t>nuevos elementos probatorios en orden a demostrar la  existencia  de  hechos</w:t>
        <w:br/>
        <w:t>complementarios que tienen relevancia para la determinación de  las  medidas</w:t>
        <w:br/>
        <w:t>de reparación.  La Corte ha examinado dichos elementos  y  los  alegatos  de</w:t>
        <w:br/>
        <w:t>las partes, y declara probados los siguientes hechos:</w:t>
        <w:br/>
        <w:br/>
        <w:t>1)    con respecto a Anstraun Aman Villagrán Morales:</w:t>
        <w:br/>
        <w:br/>
        <w:t xml:space="preserve">      a)    que nació el 23 de septiembre de 1972 y murió el 26 de junio  de</w:t>
        <w:br/>
        <w:t xml:space="preserve">      1990 en un sector  conocido  como  “Las  Casetas”,  en  la  18  calle,</w:t>
        <w:br/>
        <w:t xml:space="preserve">      Interior Plaza Bolívar, Zona Uno de Ciudad de Guatemala.  Tenía en ese</w:t>
        <w:br/>
        <w:t xml:space="preserve">      entonces 17.8 años[25];</w:t>
        <w:br/>
        <w:br/>
        <w:br/>
        <w:t xml:space="preserve">      b)    que cursó hasta el sexto grado de primaria en la Escuela Oficial</w:t>
        <w:br/>
        <w:t xml:space="preserve">      para Varones No. 72 “Reino de Bélgica”[26];</w:t>
        <w:br/>
        <w:br/>
        <w:br/>
        <w:t xml:space="preserve">      c)    que  realizó  trabajos  en  una  carnicería  en  el  Mercado  La</w:t>
        <w:br/>
        <w:t xml:space="preserve">      Parroquia, en la Zona Seis de la Ciudad de Guatemala, y en una “caseta</w:t>
        <w:br/>
        <w:t xml:space="preserve">      de ventas” ayudando a lavar “trastos” y cargar “bultos”[27];</w:t>
        <w:br/>
        <w:t xml:space="preserve">      d)    que sus padres son Venancio Villagrán Hernández y Matilde  Reyna</w:t>
        <w:br/>
        <w:t xml:space="preserve">      Morales García y sus hermanos Lorena Dianeth,  Reyna  Dalila,  Gerardo</w:t>
        <w:br/>
        <w:t xml:space="preserve">      Adoriman Villagrán Morales y  Blanca  Elisa  Albizurú  Morales.   Esta</w:t>
        <w:br/>
        <w:t xml:space="preserve">      última nació después de la muerte de Anstraun Aman[28];</w:t>
        <w:br/>
        <w:br/>
        <w:br/>
        <w:t xml:space="preserve">      e)    que Matilde Reyna  Morales  García,  como  consecuencia  de  los</w:t>
        <w:br/>
        <w:t xml:space="preserve">      hechos del presente caso, sufrió  padecimientos  de  salud  para  cuyo</w:t>
        <w:br/>
        <w:t xml:space="preserve">      tratamiento realizó una serie de gastos médicos[29];</w:t>
        <w:br/>
        <w:br/>
        <w:br/>
        <w:t xml:space="preserve">      f)    que los familiares sufrieron daños materiales y morales  por  la</w:t>
        <w:br/>
        <w:t xml:space="preserve">      muerte de Anstraun Aman Villagrán Morales[30];</w:t>
        <w:br/>
        <w:br/>
        <w:br/>
        <w:t xml:space="preserve">      g)    que los familiares realizaron gestiones para buscar a la víctima</w:t>
        <w:br/>
        <w:t xml:space="preserve">      y participaron  en  diligencias  judiciales  pertinentes  conforme  al</w:t>
        <w:br/>
        <w:t xml:space="preserve">      derecho interno.  Posteriormente, sus  representantes  recurrieron  al</w:t>
        <w:br/>
        <w:t xml:space="preserve">      Sistema Interamericano  de  Derechos  Humanos,  todo  lo  cual  generó</w:t>
        <w:br/>
        <w:t xml:space="preserve">      gastos[31];</w:t>
        <w:br/>
        <w:br/>
        <w:br/>
        <w:t xml:space="preserve">      h)    que los familiares han sido representados ante la Comisión y  la</w:t>
        <w:br/>
        <w:t xml:space="preserve">      Corte por miembros de las organizaciones CEJIL y Casa Alianza[32] ; y</w:t>
        <w:br/>
        <w:br/>
        <w:br/>
        <w:t xml:space="preserve">        i) que la expectativa de vida de un joven de 17.8 años en Guatemala</w:t>
        <w:br/>
        <w:t xml:space="preserve">           en 1990 era de 50.04 años[33].</w:t>
        <w:br/>
        <w:br/>
        <w:br/>
        <w:t>2)    con respecto a Henry Giovanni Contreras:</w:t>
        <w:br/>
        <w:br/>
        <w:t xml:space="preserve">      a)    que nació el 3 de abril de 1972 y murió, a la edad de 18.2 años,</w:t>
        <w:br/>
        <w:t xml:space="preserve">      el 16 de junio de 1990[34];</w:t>
        <w:br/>
        <w:br/>
        <w:br/>
        <w:t xml:space="preserve">      b)    que cursó estudios hasta el segundo  grado  de  primaria  en  la</w:t>
        <w:br/>
        <w:t xml:space="preserve">      Escuela Nacional Urbana Mixta y asistió a clases de  mecanografía  los</w:t>
        <w:br/>
        <w:t xml:space="preserve">      meses de marzo, abril y mayo de 1990[35];</w:t>
        <w:br/>
        <w:br/>
        <w:br/>
        <w:t xml:space="preserve">      c)    que realizó trabajos  de  serigrafía,  también  de  albañilería,</w:t>
        <w:br/>
        <w:t xml:space="preserve">      mecánica, “destapaba pozos” y vendía comida o artesanías[36];</w:t>
        <w:br/>
        <w:br/>
        <w:br/>
        <w:t xml:space="preserve">      d)    que su madre es  Ana  María  Contreras  y  sus  hermanos  Mónica</w:t>
        <w:br/>
        <w:t xml:space="preserve">      Renata, Shirley Marlen y Osman Ravid Agreda Contreras[37];</w:t>
        <w:br/>
        <w:br/>
        <w:br/>
        <w:t xml:space="preserve">      e)    que los familiares sufrieron daños materiales y morales  por  la</w:t>
        <w:br/>
        <w:t xml:space="preserve">      muerte de Henry Giovanni Contreras[38];</w:t>
        <w:br/>
        <w:br/>
        <w:br/>
        <w:t xml:space="preserve">      f)     que  los  familiares  iniciaron   su   búsqueda   en   diversas</w:t>
        <w:br/>
        <w:t xml:space="preserve">      dependencias  policiales  y  participaron  en  diligencias  judiciales</w:t>
        <w:br/>
        <w:t xml:space="preserve">      pertinentes  conforme  al  derecho   interno.    Posteriormente,   sus</w:t>
        <w:br/>
        <w:t xml:space="preserve">      representantes  recurrieron  al  Sistema  Interamericano  de  Derechos</w:t>
        <w:br/>
        <w:t xml:space="preserve">      Humanos, todo lo cual generó gastos[39];</w:t>
        <w:br/>
        <w:t xml:space="preserve">      g)    que los familiares han sido representados ante la Comisión y  la</w:t>
        <w:br/>
        <w:t xml:space="preserve">      Corte por miembros de las organizaciones CEJIL y Casa Alianza[40]; y</w:t>
        <w:br/>
        <w:br/>
        <w:br/>
        <w:t xml:space="preserve">      h)    que la expectativa de vida de un joven de 18.2 años en Guatemala</w:t>
        <w:br/>
        <w:t xml:space="preserve">      en 1990 era de 49.15 años[41].</w:t>
        <w:br/>
        <w:br/>
        <w:t>3)    con respecto a Julio Roberto Caal Sandoval:</w:t>
        <w:br/>
        <w:br/>
        <w:t xml:space="preserve">      a)    que nació el 25 de noviembre de 1974 y murió, a la edad de  15.6</w:t>
        <w:br/>
        <w:t xml:space="preserve">      años, el 16 de junio de 1990[42];</w:t>
        <w:br/>
        <w:br/>
        <w:br/>
        <w:t xml:space="preserve">      b)    que realizó varios trabajos,  en  particular  como  vendedor  de</w:t>
        <w:br/>
        <w:t xml:space="preserve">      juguetes en el Mercado La Parroquia y  El  Colón,  como  lustrador  de</w:t>
        <w:br/>
        <w:t xml:space="preserve">      zapatos y como vendedor de dulces[43];</w:t>
        <w:br/>
        <w:br/>
        <w:br/>
        <w:t xml:space="preserve">      c)    que su madre era Rosa Carlota Sandoval, quien  murió  el  25  de</w:t>
        <w:br/>
        <w:t xml:space="preserve">      julio de 1991, y su abuela es Margarita Urbina[44];</w:t>
        <w:br/>
        <w:br/>
        <w:br/>
        <w:t xml:space="preserve">      d)    que los familiares sufrieron daños materiales y morales  por  la</w:t>
        <w:br/>
        <w:t xml:space="preserve">      muerte de Julio Roberto Caal Sandoval[45];</w:t>
        <w:br/>
        <w:br/>
        <w:br/>
        <w:t xml:space="preserve">      e)     que  los  familiares  iniciaron   su   búsqueda   en   diversas</w:t>
        <w:br/>
        <w:t xml:space="preserve">      dependencias policiales, realizaron diligencias judiciales conforme al</w:t>
        <w:br/>
        <w:t xml:space="preserve">      derecho interno.  Posteriormente, sus  representantes  recurrieron  al</w:t>
        <w:br/>
        <w:t xml:space="preserve">      Sistema Interamericano  de  Derechos  Humanos,  todo  lo  cual  generó</w:t>
        <w:br/>
        <w:t xml:space="preserve">      gastos[46];</w:t>
        <w:br/>
        <w:br/>
        <w:br/>
        <w:t xml:space="preserve">      f)    que los familiares de  Julio  Roberto  Caal  Sandoval  han  sido</w:t>
        <w:br/>
        <w:t xml:space="preserve">      representados ante  la  Comisión  y  la  Corte  por  miembros  de  las</w:t>
        <w:br/>
        <w:t xml:space="preserve">      organizaciones CEJIL y Casa Alianza[47]; y</w:t>
        <w:br/>
        <w:br/>
        <w:br/>
        <w:t xml:space="preserve">      g)    que la expectativa de vida de un joven de 15.6 años en Guatemala</w:t>
        <w:br/>
        <w:t xml:space="preserve">      en 1990 era de 51.92 años[48].</w:t>
        <w:br/>
        <w:br/>
        <w:t>4)    con respecto a Federico Clemente Figueroa Túnchez:</w:t>
        <w:br/>
        <w:br/>
        <w:t xml:space="preserve">      a)    que nació el 7 de octubre de 1970 y murió, a  la  edad  de  19.7</w:t>
        <w:br/>
        <w:t xml:space="preserve">      años, el 16 de junio de 1990[49];</w:t>
        <w:br/>
        <w:br/>
        <w:br/>
        <w:t xml:space="preserve">      b)     que  realizó  varios  trabajos  y,  en  particular,  que  hacía</w:t>
        <w:br/>
        <w:t xml:space="preserve">      artesanías, lustraba zapatos, descargaba camiones, limpiaba  carros  y</w:t>
        <w:br/>
        <w:t xml:space="preserve">      vidrios[50];</w:t>
        <w:br/>
        <w:br/>
        <w:br/>
        <w:t xml:space="preserve">      c)    que su madre es Marta Isabel Túnchez Palencia  y  su  padre  era</w:t>
        <w:br/>
        <w:t xml:space="preserve">      Federico Facundo Figueroa  Fernández  y  sus  hermanas  son  Guadalupe</w:t>
        <w:br/>
        <w:t xml:space="preserve">      Concepción Figueroa Túnchez y Zorayda Izabel Figueroa Túnchez[51];</w:t>
        <w:br/>
        <w:br/>
        <w:br/>
        <w:t xml:space="preserve">      d)    que los familiares sufrieron daños materiales y morales  por  la</w:t>
        <w:br/>
        <w:t xml:space="preserve">      muerte de Federico Clemente Figueroa Túnchez[52];</w:t>
        <w:br/>
        <w:br/>
        <w:br/>
        <w:t xml:space="preserve">      e)    que miembros de las organizaciones  CEJIL  y  Casa  Alianza  han</w:t>
        <w:br/>
        <w:t xml:space="preserve">      realizado acciones en favor de los  familiares  de  Federico  Clemente</w:t>
        <w:br/>
        <w:t xml:space="preserve">      Figueroa Túnchez[53].  En el proceso ante la Corte los familiares  han</w:t>
        <w:br/>
        <w:t xml:space="preserve">      sido representados por CEJIL y Casa Alianza a partir del 12  de  marzo</w:t>
        <w:br/>
        <w:t xml:space="preserve">      de 2001[54], lo cual ha generado una serie de gastos[55]; y</w:t>
        <w:br/>
        <w:t xml:space="preserve">      f)    que la expectativa de vida de un joven de 19.7 años en Guatemala</w:t>
        <w:br/>
        <w:t xml:space="preserve">      en 1990 era de 48.26 años[56].</w:t>
        <w:br/>
        <w:br/>
        <w:t>5)    con respecto a Jovito Josué Juárez Cifuentes:</w:t>
        <w:br/>
        <w:br/>
        <w:t xml:space="preserve">      a)    que murió el 16 de junio de 1990 a la edad de 17 años[57];</w:t>
        <w:br/>
        <w:br/>
        <w:br/>
        <w:t xml:space="preserve">      b)    que su madre es Noemí Cifuentes[58];</w:t>
        <w:br/>
        <w:br/>
        <w:br/>
        <w:t xml:space="preserve">      c)    que miembros de las organizaciones Centro por la Justicia  y  el</w:t>
        <w:br/>
        <w:t xml:space="preserve">      Derecho Internacional (CEJIL) y Casa Alianza  han  realizado  acciones</w:t>
        <w:br/>
        <w:t xml:space="preserve">      ante la Comisión y la Corte en favor de los familiares de Jovito Josué</w:t>
        <w:br/>
        <w:t xml:space="preserve">      Juárez Cifuentes, los cuales han generado una serie de gastos[59]; y</w:t>
        <w:br/>
        <w:br/>
        <w:br/>
        <w:t xml:space="preserve">      d)    que la expectativa de vida de un joven de 17 años  en  Guatemala</w:t>
        <w:br/>
        <w:t xml:space="preserve">      en 1990 era de 50.04 años[60].</w:t>
        <w:br/>
        <w:br/>
        <w:br/>
        <w:br/>
        <w:t xml:space="preserve">                                    VIII</w:t>
        <w:br/>
        <w:t xml:space="preserve">                                Reparaciones</w:t>
        <w:br/>
        <w:br/>
        <w:t xml:space="preserve">                             A)    Daño Material</w:t>
        <w:br/>
        <w:br/>
        <w:t>Alegatos de los representantes de los familiares de las víctimas</w:t>
        <w:br/>
        <w:br/>
        <w:t>70.   Los representantes de los familiares de las  víctimas[61]  solicitaron</w:t>
        <w:br/>
        <w:t>que Guatemala indemnice a los miembros de las  familias  de  Henry  Giovanni</w:t>
        <w:br/>
        <w:t>Contreras, Federico Clemente Figueroa Túnchez, Julio Roberto Caal  Sandoval,</w:t>
        <w:br/>
        <w:t>Jovito Josué  Juárez  Cifuentes  y  Anstraun  Aman  Villagrán  Morales.   Al</w:t>
        <w:br/>
        <w:t>respecto, señalaron lo siguiente:</w:t>
        <w:br/>
        <w:br/>
        <w:t xml:space="preserve">      a)    para estimar el lucro cesante se debe tomar en cuenta la edad de</w:t>
        <w:br/>
        <w:t xml:space="preserve">      la víctima a la fecha de su muerte[62], los años por vivir conforme  a</w:t>
        <w:br/>
        <w:t xml:space="preserve">      su expectativa vital[63], la actividad a la que se dedicaba al momento</w:t>
        <w:br/>
        <w:t xml:space="preserve">      de los hechos, las mejoras económicas que hubiese podido obtener y  su</w:t>
        <w:br/>
        <w:t xml:space="preserve">      ingreso.  En este caso se aplicaría el salario real, o en el  caso  de</w:t>
        <w:br/>
        <w:t xml:space="preserve">      que no exista información de los salarios reales de las  víctimas,  se</w:t>
        <w:br/>
        <w:t xml:space="preserve">      aplicaría  el  salario  mínimo  para  actividades  no   agrícolas   en</w:t>
        <w:br/>
        <w:t xml:space="preserve">      Guatemala[64]. Se debe  calcular  dicho  lucro  con  base  en  los  12</w:t>
        <w:br/>
        <w:t xml:space="preserve">      salarios mensuales de cada año; además, se deben  considerar  los  dos</w:t>
        <w:br/>
        <w:t xml:space="preserve">      meses de salario adicionales por año establecidos  en  la  legislación</w:t>
        <w:br/>
        <w:t xml:space="preserve">      guatemalteca y los correspondientes intereses; y</w:t>
        <w:br/>
        <w:br/>
        <w:br/>
        <w:t xml:space="preserve">      b)    en  cuanto  al  daño  emergente,  en  casos  como  el  presente,</w:t>
        <w:br/>
        <w:t xml:space="preserve">      relativos a “ejecuciones extrajudiciales”, deben incluirse los  gastos</w:t>
        <w:br/>
        <w:t xml:space="preserve">      relacionados con la  búsqueda  de  los  restos  de  las  víctimas[65],</w:t>
        <w:br/>
        <w:t xml:space="preserve">      servicios  funerarios[66],  tratamiento  médico  y  medicinas  de  los</w:t>
        <w:br/>
        <w:t xml:space="preserve">      familiares de las víctimas[67].</w:t>
        <w:br/>
        <w:br/>
        <w:t>71.   Como resultado de lo anterior, los representantes  de  los  familiares</w:t>
        <w:br/>
        <w:t>de las víctimas estiman que el Estado debe pagar a  los  familiares  de  las</w:t>
        <w:br/>
        <w:t>víctimas directas, los montos indicados en la siguiente tabla:</w:t>
        <w:br/>
        <w:br/>
        <w:br/>
        <w:br/>
        <w:br/>
        <w:br/>
        <w:br/>
        <w:br/>
        <w:br/>
        <w:t xml:space="preserve">      |Reparación por concepto de daño material                |</w:t>
        <w:br/>
        <w:t>|Víctima               |Daño Emergente   |Lucro cesante |</w:t>
        <w:br/>
        <w:t>|Anstraun Aman         |US $161.66       |US $50.563.47 |</w:t>
        <w:br/>
        <w:t>|Villagrán Morales     |US $2.392.20     |              |</w:t>
        <w:br/>
        <w:t>|                      |US $1.500.00     |              |</w:t>
        <w:br/>
        <w:t>|Henry Giovanni        |US $350.00       |US $50.149.43 |</w:t>
        <w:br/>
        <w:t>|Contreras             |US $2.500.00     |              |</w:t>
        <w:br/>
        <w:t>|Julio Roberto Caal    |US $399.02       |US $51.376.70 |</w:t>
        <w:br/>
        <w:t>|Sandoval              |                 |              |</w:t>
        <w:br/>
        <w:t>|Federico Clemente     |                 |US $50.149.43 |</w:t>
        <w:br/>
        <w:t>|Figueroa Túnchez      |                 |              |</w:t>
        <w:br/>
        <w:t>|Jovito Josué Juárez   |                 |US $51.223.29 |</w:t>
        <w:br/>
        <w:t>|Cifuentes             |                 |              |</w:t>
        <w:br/>
        <w:br/>
        <w:br/>
        <w:t>72.   Los mencionados representantes consideran que los beneficiarios de  la</w:t>
        <w:br/>
        <w:t>indemnización del daño material deben ser las siguientes personas:</w:t>
        <w:br/>
        <w:br/>
        <w:br/>
        <w:t xml:space="preserve">      a)    en  lo  que  se  refiere  a  Anstraun  Aman  Villagrán  Morales,</w:t>
        <w:br/>
        <w:t xml:space="preserve">      solicitaron que la mitad de la indemnización  que  se  establezca  por</w:t>
        <w:br/>
        <w:t xml:space="preserve">      concepto de daño material se  adjudique  a  su  madre,  Matilde  Reyna</w:t>
        <w:br/>
        <w:t xml:space="preserve">      Morales García, y la otra mitad a su hermana, Lorena Dianeth Villagrán</w:t>
        <w:br/>
        <w:t xml:space="preserve">      Morales;</w:t>
        <w:br/>
        <w:br/>
        <w:br/>
        <w:t xml:space="preserve">      b)    en cuanto a Henry Giovanni Contreras, solicitaron que  la  mitad</w:t>
        <w:br/>
        <w:t xml:space="preserve">      de la indemnización que se establezca por concepto de daño material se</w:t>
        <w:br/>
        <w:t xml:space="preserve">      adjudique a su madre, Ana María Contreras, y un tercio de la  mitad  a</w:t>
        <w:br/>
        <w:t xml:space="preserve">      cada uno de sus hermanos, Mónica Renata, Shirley Marlen y Osman  Ravid</w:t>
        <w:br/>
        <w:t xml:space="preserve">      Agreda Contreras;</w:t>
        <w:br/>
        <w:br/>
        <w:br/>
        <w:t xml:space="preserve">      c)    respecto de Julio Roberto  Caal  Sandoval,  solicitaron  que  la</w:t>
        <w:br/>
        <w:t xml:space="preserve">      totalidad de la indemnización que se establezca por concepto  de  daño</w:t>
        <w:br/>
        <w:t xml:space="preserve">      material se adjudique a su abuela, Margarita Urbina;</w:t>
        <w:br/>
        <w:br/>
        <w:br/>
        <w:t xml:space="preserve">      d)    en relación con Federico Clemente Figueroa Túnchez,  solicitaron</w:t>
        <w:br/>
        <w:t xml:space="preserve">      que la totalidad de la indemnización que se establezca por concepto de</w:t>
        <w:br/>
        <w:t xml:space="preserve">      daño material se adjudique a su madre Marta Isabel Túnchez Palencia; y</w:t>
        <w:br/>
        <w:br/>
        <w:br/>
        <w:t xml:space="preserve">      e)    en lo que atañe a Jovito Josué Juárez Cifuentes, solicitaron que</w:t>
        <w:br/>
        <w:t xml:space="preserve">      la totalidad de la indemnización que se  establezca  por  concepto  de</w:t>
        <w:br/>
        <w:t xml:space="preserve">      daño material se adjudique a su madre Noemí Cifuentes.</w:t>
        <w:br/>
        <w:br/>
        <w:br/>
        <w:t>73.   Durante  la  audiencia  pública,  los  mencionados  representantes  se</w:t>
        <w:br/>
        <w:t>opusieron al planteamiento del Estado según el  cual,  de  acuerdo  con  las</w:t>
        <w:br/>
        <w:t>circunstancias del caso, no existía una “estrecha”   colaboración  económica</w:t>
        <w:br/>
        <w:t>entre las víctimas y sus familiares.   Además,  solicitaron  una  suma  para</w:t>
        <w:br/>
        <w:t>asistencia médica y psicológica a favor de los familiares de  las  víctimas,</w:t>
        <w:br/>
        <w:t>con el fin de que se les ayude a superar el daño sufrido y  a  terminar  con</w:t>
        <w:br/>
        <w:t>el proceso de duelo afectivo.  Finalmente,  se  adhirieron  al  cálculo  del</w:t>
        <w:br/>
        <w:t>lucro cesante propuesto por la Comisión, por  considerarlo  más  comprensivo</w:t>
        <w:br/>
        <w:t>que el planteado en su escrito de reparaciones.</w:t>
        <w:br/>
        <w:br/>
        <w:t>Alegatos de la Comisión</w:t>
        <w:br/>
        <w:br/>
        <w:t>74.   Por su parte, la Comisión alegó:</w:t>
        <w:br/>
        <w:br/>
        <w:t xml:space="preserve">      a)    en cuanto al lucro cesante, que en este caso  se  ha  demostrado</w:t>
        <w:br/>
        <w:t xml:space="preserve">      que  las  víctimas  proporcionaban  un  apoyo  emocional,  afectivo  y</w:t>
        <w:br/>
        <w:t xml:space="preserve">      material a su familia, y que la circunstancia de que fueran  niños  de</w:t>
        <w:br/>
        <w:t xml:space="preserve">      la calle no excluye la obligación  de  indemnizar  el  lucro  cesante.</w:t>
        <w:br/>
        <w:t xml:space="preserve">      Agregó que este concepto no se puede dejar de aplicar por el hecho  de</w:t>
        <w:br/>
        <w:t xml:space="preserve">      que las víctimas no trabajaban en  forma  constante.   Además,  indicó</w:t>
        <w:br/>
        <w:t xml:space="preserve">      que, al calcular el lucro cesante, y para hacer una estimación  de  la</w:t>
        <w:br/>
        <w:t xml:space="preserve">      pérdida de ingresos que responda a las necesidades y circunstancias de</w:t>
        <w:br/>
        <w:t xml:space="preserve">      este  caso,  se  debían  tomar  en  cuenta  los  siguientes  factores:</w:t>
        <w:br/>
        <w:t xml:space="preserve">      expectativa de vida[68]; edad de las víctimas; sueldos no  percibidos,</w:t>
        <w:br/>
        <w:t xml:space="preserve">      con base en el  salario  mínimo  para  actividades  no  agrícolas[69];</w:t>
        <w:br/>
        <w:t xml:space="preserve">      intereses  sobre  pérdidas   pasadas[70];   y   descuento   al   valor</w:t>
        <w:br/>
        <w:t xml:space="preserve">      presente[71]; y</w:t>
        <w:br/>
        <w:br/>
        <w:br/>
        <w:t xml:space="preserve">      b)    que hacía suyas las solicitudes planteadas por los peticionarios</w:t>
        <w:br/>
        <w:t xml:space="preserve">      con respecto a los daños sufridos por las familias de  Henry  Giovanni</w:t>
        <w:br/>
        <w:t xml:space="preserve">      Contreras, Julio Roberto  Caal  Sandoval  y  Anstraun  Aman  Villagrán</w:t>
        <w:br/>
        <w:t xml:space="preserve">      Morales, como consecuencia de la  búsqueda  de  las  víctimas,  costos</w:t>
        <w:br/>
        <w:t xml:space="preserve">      médicos,  servicios  funerarios  y   gastos   relacionados   con   los</w:t>
        <w:br/>
        <w:t xml:space="preserve">      procedimientos judiciales.  En  lo  concerniente  a  las  familias  de</w:t>
        <w:br/>
        <w:t xml:space="preserve">      Federico Clemente Figueroa Túnchez y Jovito  Josué  Juárez  Cifuentes,</w:t>
        <w:br/>
        <w:t xml:space="preserve">      solicitó a la Corte que determine la indemnización por tales  pérdidas</w:t>
        <w:br/>
        <w:t xml:space="preserve">      de manera equitativa, tomando en cuenta las circunstancias del caso  y</w:t>
        <w:br/>
        <w:t xml:space="preserve">      la totalidad de la información disponible.</w:t>
        <w:br/>
        <w:br/>
        <w:t>75.   Como resultado de lo anterior, la Comisión Interamericana  estima  que</w:t>
        <w:br/>
        <w:t>el Estado debe pagar a los familiares de las víctimas  directas  los  montos</w:t>
        <w:br/>
        <w:t>indicados en la siguiente tabla:</w:t>
        <w:br/>
        <w:br/>
        <w:br/>
        <w:t>|Reparación por concepto de daño material                |</w:t>
        <w:br/>
        <w:t>|Víctima                |Daño Emergente   |Lucro cesante |</w:t>
        <w:br/>
        <w:t>|Anstraun Aman Villagrán|US $161.66       |US $89,676,58 |</w:t>
        <w:br/>
        <w:t>|Morales                |US $2.392.20     |              |</w:t>
        <w:br/>
        <w:t>|                       |US $1.500.00     |              |</w:t>
        <w:br/>
        <w:t>|Henry Giovanni         |US $350.00       |US $89,676,58 |</w:t>
        <w:br/>
        <w:t>|Contreras              |US $2.500.00     |              |</w:t>
        <w:br/>
        <w:t>|Julio Roberto Caal     |US $399.02       |US $89,676,58 |</w:t>
        <w:br/>
        <w:t>|Sandoval               |                 |              |</w:t>
        <w:br/>
        <w:t>|Federico Clemente      |                 |US $89,676,58 |</w:t>
        <w:br/>
        <w:t>|Figueroa Túnchez       |                 |              |</w:t>
        <w:br/>
        <w:t>|Jovito Josué Juárez    |                 |US $89,676,58 |</w:t>
        <w:br/>
        <w:t>|Cifuentes              |                 |              |</w:t>
        <w:br/>
        <w:br/>
        <w:br/>
        <w:t>76.   De acuerdo  con  la  Comisión,  las  siguientes  personas  debían  ser</w:t>
        <w:br/>
        <w:t>consideradas como beneficiarios de las indemnizaciones:</w:t>
        <w:br/>
        <w:br/>
        <w:br/>
        <w:br/>
        <w:t xml:space="preserve">      a)    con respecto  a  Anstraun  Aman  Villagrán  Morales,  su  madre,</w:t>
        <w:br/>
        <w:t xml:space="preserve">      Matilde Reyna Morales García, y sus hermanos,  Lorena  Dianeth,  Reyna</w:t>
        <w:br/>
        <w:t xml:space="preserve">      Dalila y Gerardo Villagrán Morales;</w:t>
        <w:br/>
        <w:br/>
        <w:br/>
        <w:t xml:space="preserve">      b)    con respecto a Henry Giovanni Contreras,  su  madre,  Ana  María</w:t>
        <w:br/>
        <w:t xml:space="preserve">      Contreras, y sus hermanos,  Mónica  Renata,  Shirley  Marlen  y  Osman</w:t>
        <w:br/>
        <w:t xml:space="preserve">      Ravid, todos de apellido Agreda Contreras.  También incluye  a  Wilson</w:t>
        <w:br/>
        <w:t xml:space="preserve">      Ravid Agreda Vásquez, a quien la Comisión  señala  como   hijo  de  la</w:t>
        <w:br/>
        <w:t xml:space="preserve">      víctima;</w:t>
        <w:br/>
        <w:br/>
        <w:br/>
        <w:t xml:space="preserve">      c)    con respecto a Julio Roberto Caal Sandoval, su abuela, Margarita</w:t>
        <w:br/>
        <w:t xml:space="preserve">      Urbina;</w:t>
        <w:br/>
        <w:br/>
        <w:br/>
        <w:t xml:space="preserve">      d)    con respecto a Federico Clemente  Figueroa  Túnchez,  su  madre,</w:t>
        <w:br/>
        <w:t xml:space="preserve">      Marta Isabel Túnchez Palencia, su padre, Federico Facundo Figueroa,  y</w:t>
        <w:br/>
        <w:t xml:space="preserve">      sus hermanos, si los hubiere; y</w:t>
        <w:br/>
        <w:br/>
        <w:br/>
        <w:t xml:space="preserve">      e)    con respecto a Jovito Josué Juárez Cifuentes,  su  madre,  Noemí</w:t>
        <w:br/>
        <w:t xml:space="preserve">      Cifuentes, su padre, Jorge Juárez, y sus hermanos, si los hubiere.</w:t>
        <w:br/>
        <w:br/>
        <w:t>Alegatos del Estado</w:t>
        <w:br/>
        <w:br/>
        <w:t>77.   En cuanto a este punto, el Estado señaló que:</w:t>
        <w:br/>
        <w:br/>
        <w:t xml:space="preserve">      a)    en cuanto al daño material, la sentencia  de  reparaciones  debe</w:t>
        <w:br/>
        <w:t xml:space="preserve">      contemplar a los propios agraviados y, en caso de no ser  factible,  a</w:t>
        <w:br/>
        <w:t xml:space="preserve">      los familiares directos.  Por ello, reconoce como víctimas directas  a</w:t>
        <w:br/>
        <w:t xml:space="preserve">      Anstraun Aman Villagrán Morales, Henry  Giovanni  Contreras,  Federico</w:t>
        <w:br/>
        <w:t xml:space="preserve">      Clemente Figueroa Túnchez, Julio Roberto Caal Sandoval y Jovito  Josué</w:t>
        <w:br/>
        <w:t xml:space="preserve">      Juárez Cifuentes y, como  consecuencia  de  las  violaciones  directas</w:t>
        <w:br/>
        <w:t xml:space="preserve">      sufridas por ellas, a  Ana  María  Contreras,  Matilde  Reyna  Morales</w:t>
        <w:br/>
        <w:t xml:space="preserve">      García, Rosa Carlota Sandoval, Margarita Urbina, Marta Isabel  Túnchez</w:t>
        <w:br/>
        <w:t xml:space="preserve">      Palencia y Noemí Cifuentes; el Estado no  reconoce  a  otras  personas</w:t>
        <w:br/>
        <w:t xml:space="preserve">      como titulares del derecho a recibir reparaciones;</w:t>
        <w:br/>
        <w:br/>
        <w:br/>
        <w:t xml:space="preserve">      b)    la Comisión no aportó pruebas contundentes  que  demuestren  que</w:t>
        <w:br/>
        <w:t xml:space="preserve">      las personas  fallecidas  hayan  mantenido  relaciones  laborales  con</w:t>
        <w:br/>
        <w:t xml:space="preserve">      características de continuidad, estabilidad y  permanencia.   No  debe</w:t>
        <w:br/>
        <w:t xml:space="preserve">      aplicarse, como lo indica la Comisión,  el  mismo  criterio  de  lucro</w:t>
        <w:br/>
        <w:t xml:space="preserve">      cesante a todas las personas fallecidas, sin tomar en cuenta  su  edad</w:t>
        <w:br/>
        <w:t xml:space="preserve">      real y elementos probatorios contundentes para demostrar su  actividad</w:t>
        <w:br/>
        <w:t xml:space="preserve">      laboral.  En razón de lo anterior, se opone al cálculo  realizado  por</w:t>
        <w:br/>
        <w:t xml:space="preserve">      la Comisión por ese concepto.  Además, la Corte debe tener por probado</w:t>
        <w:br/>
        <w:t xml:space="preserve">      que no existía una vinculación emocional estrecha y cercana entre  las</w:t>
        <w:br/>
        <w:t xml:space="preserve">      víctimas y sus familias, por lo que es insostenible que existiera  una</w:t>
        <w:br/>
        <w:t xml:space="preserve">      colaboración económica entre ellas; y</w:t>
        <w:br/>
        <w:br/>
        <w:br/>
        <w:t xml:space="preserve">      c)     los  cálculos  deben  hacerse  “sobre  la  base  del   concepto</w:t>
        <w:br/>
        <w:t xml:space="preserve">      ‘expectativa de vida [...]’ a partir del concepto ‘esperanza  de  vida</w:t>
        <w:br/>
        <w:t xml:space="preserve">      al nacer’, menos los años vividos de las víctimas[72], para lo cual se</w:t>
        <w:br/>
        <w:t xml:space="preserve">      debe tomar en cuenta su edad[73], los intereses correspondientes[74] y</w:t>
        <w:br/>
        <w:t xml:space="preserve">      aplicarse una tasa de descuento para calcular el valor actual  de  los</w:t>
        <w:br/>
        <w:t xml:space="preserve">      ingresos futuros[75]. Es inconveniente que la Corte utilice el salario</w:t>
        <w:br/>
        <w:t xml:space="preserve">      mínimo legal para trabajadores del sector  no  agrícola[76],  el  cual</w:t>
        <w:br/>
        <w:t xml:space="preserve">      sólo podría emplearse como  techo  máximo  de  ingresos  que  hubieran</w:t>
        <w:br/>
        <w:t xml:space="preserve">      percibido las víctimas en su existencia. El  Estado  estaría  conforme</w:t>
        <w:br/>
        <w:t xml:space="preserve">      con que la Corte estableciera el monto de  este  rubro  exclusivamente</w:t>
        <w:br/>
        <w:t xml:space="preserve">      basada en el hecho de que todo  ser  humano  necesita  un  mínimum  de</w:t>
        <w:br/>
        <w:t xml:space="preserve">      ingresos para su supervivencia.</w:t>
        <w:br/>
        <w:br/>
        <w:t>Consideraciones de la Corte</w:t>
        <w:br/>
        <w:br/>
        <w:t>78.   La Corte, teniendo presente la información recibida en  el  transcurso</w:t>
        <w:br/>
        <w:t>del presente proceso, los hechos considerados probados y  su  jurisprudencia</w:t>
        <w:br/>
        <w:t>constante, declara que la indemnización por daño material en este caso  debe</w:t>
        <w:br/>
        <w:t>comprender los rubros que van a indicarse en este apartado.</w:t>
        <w:br/>
        <w:br/>
        <w:t>79.   En cuanto  a  la  pérdida  de  ingresos,  los  representantes  de  los</w:t>
        <w:br/>
        <w:t>familiares de las víctimas y la Comisión coincidieron  en  que  el  Tribunal</w:t>
        <w:br/>
        <w:t>debía tomar en cuenta para su cálculo el salario mínimo para actividades  no</w:t>
        <w:br/>
        <w:t>agrícolas vigente en Guatemala.  El Estado, por su  parte,  se  opuso  a  la</w:t>
        <w:br/>
        <w:t>utilización de dicha base alegando que las víctimas no tenían  una  relación</w:t>
        <w:br/>
        <w:t>laboral permanente y  continua.   Esta  Corte  considera  que,  a  falta  de</w:t>
        <w:br/>
        <w:t>información precisa sobre los ingresos reales de las víctimas, tal  como  lo</w:t>
        <w:br/>
        <w:t>ha hecho en otras oportunidades[77], debe tomar como base el salario  mínimo</w:t>
        <w:br/>
        <w:t>para actividades no agrícolas en Guatemala.</w:t>
        <w:br/>
        <w:br/>
        <w:t>80.   En lo referente a los gastos, la Corte estima  necesario  ordenar,  en</w:t>
        <w:br/>
        <w:t>equidad, las siguientes compensaciones: en relación con Julio  Roberto  Caal</w:t>
        <w:br/>
        <w:t>Sandoval, una cantidad correspondiente  a  los  gastos  que  sus  familiares</w:t>
        <w:br/>
        <w:t>estiman haber sufragado en su búsqueda en distintas dependencias; en lo  que</w:t>
        <w:br/>
        <w:t>respecta Henry  Giovanni  Contreras,  una  cantidad  correspondiente  a  los</w:t>
        <w:br/>
        <w:t>gastos en que sus familiares estiman haber   incurrido  en  su  búsqueda  en</w:t>
        <w:br/>
        <w:t>distintas dependencias y a los gastos efectuados por  Ana  María  Contreras,</w:t>
        <w:br/>
        <w:t>madre de la víctima, por concepto de tratamiento  médico  y  medicinas  como</w:t>
        <w:br/>
        <w:t>consecuencia de una parálisis facial; y en cuanto a Anstraun Aman  Villagrán</w:t>
        <w:br/>
        <w:t>Morales, una cantidad correspondiente a los gastos  estimados  por  concepto</w:t>
        <w:br/>
        <w:t>de servicios funerarios y a los gastos efectuados por Matilde Reyna  Morales</w:t>
        <w:br/>
        <w:t>García, madre de la víctima, por concepto de tratamiento médico y  medicinas</w:t>
        <w:br/>
        <w:t>como consecuencia de la diabetes que padece y que se vio agravada a raíz  de</w:t>
        <w:br/>
        <w:t>los hechos de este caso.  En lo que se refiere a las  señoras  Marta  Isabel</w:t>
        <w:br/>
        <w:t>Túnchez Palencia, madre de Federico Clemente Figueroa Túnchez,  y  Margarita</w:t>
        <w:br/>
        <w:t>Urbina, abuela de Julio Roberto Caal Sandoval, durante la audiencia  pública</w:t>
        <w:br/>
        <w:t>manifestaron que tenían ciertos  padecimientos  de  salud  que  tendrían  su</w:t>
        <w:br/>
        <w:t>origen o se habrían agravado  como  consecuencia  de  los  hechos  del  caso</w:t>
        <w:br/>
        <w:t>(supra párr. 54.d y 54.b).  Al respecto,  la  Corte  toma  por  ciertas  las</w:t>
        <w:br/>
        <w:t>afirmaciones de dichas  personas  dada  la  naturaleza  de  los  hechos  del</w:t>
        <w:br/>
        <w:t>presente caso y considera también equitativo otorgarles una compensación.</w:t>
        <w:br/>
        <w:br/>
        <w:t>81.   La Corte observa que el salario mínimo para actividades  no  agrícolas</w:t>
        <w:br/>
        <w:t>era Q348.00 (trescientos cuarenta y ocho quetzales)  para  la  fecha  de  la</w:t>
        <w:br/>
        <w:t>muerte de las víctimas en el presente caso, que equivale, al tipo de  cambio</w:t>
        <w:br/>
        <w:t>de junio de 1990, a US $ 80.93 (ochenta dólares de  los  Estados  Unidos  de</w:t>
        <w:br/>
        <w:t>América con noventa y tres centavos) como salario mensual correspondiente  a</w:t>
        <w:br/>
        <w:t>cada una de ellas.  Además el cálculo de los ingresos  dejados  de  percibir</w:t>
        <w:br/>
        <w:t>se efectuará sobre la base de 12 salarios al  año,  más  las  bonificaciones</w:t>
        <w:br/>
        <w:t>anuales correspondientes, de acuerdo con la normas  guatemaltecas.   Así  se</w:t>
        <w:br/>
        <w:t>obtendrán  los  ingresos  de  los  que  la  víctima  pudo  haber  disfrutado</w:t>
        <w:br/>
        <w:t>presumiblemente durante su vida probable, período que media  entre  la  edad</w:t>
        <w:br/>
        <w:t>que tenía al momento de los hechos y el término de su  expectativa  de  vida</w:t>
        <w:br/>
        <w:t>en 1990, año de los hechos (supra párr. 69.1.i,  69.2.h,  69.3.g,  69.4.f  y</w:t>
        <w:br/>
        <w:t>69.5.d)[78].  A esta cantidad deberá restarse el 25% por concepto de  gastos</w:t>
        <w:br/>
        <w:t>personales.  El monto así resultante debe traerse  a  valor  presente  a  la</w:t>
        <w:br/>
        <w:t>fecha de la sentencia[79].</w:t>
        <w:br/>
        <w:br/>
        <w:t>82.   Con base en lo anterior, la Corte fijará  como  indemnización  de  los</w:t>
        <w:br/>
        <w:t>daños materiales ocasionados por las violaciones declaradas en la  sentencia</w:t>
        <w:br/>
        <w:t>de 19 de noviembre de 1999, las siguientes sumas:</w:t>
        <w:br/>
        <w:br/>
        <w:br/>
        <w:t>|Reparación por concepto de daño material                |</w:t>
        <w:br/>
        <w:t>|Víctima        |Gastos      |Pérdida de   |Total        |</w:t>
        <w:br/>
        <w:t>|               |            |ingresos     |             |</w:t>
        <w:br/>
        <w:t>|Anstraun Aman  |US$ 150.00  |US$ 28.136.00|US $32.286.00|</w:t>
        <w:br/>
        <w:t>|Villagrán      |US$ 4.000.00|             |             |</w:t>
        <w:br/>
        <w:t>|Morales        |            |             |             |</w:t>
        <w:br/>
        <w:t>|Henry Giovanni |US$ 400.00  |US$ 28.095.00|US $30.995.00|</w:t>
        <w:br/>
        <w:t>|Contreras      |US$ 2.500.00|             |             |</w:t>
        <w:br/>
        <w:t>|Julio Roberto  |US$ 400.00  |US$ 28.348.00|US           |</w:t>
        <w:br/>
        <w:t>|Caal Sandoval  |US$ 2.500.00|             |$31.248.00   |</w:t>
        <w:br/>
        <w:t>|Federico       |US$ 2.500.00|US$ 28.004.00|US $30.504.00|</w:t>
        <w:br/>
        <w:t>|Clemente       |            |             |             |</w:t>
        <w:br/>
        <w:t>|Figueroa       |            |             |             |</w:t>
        <w:br/>
        <w:t>|Túnchez        |            |             |             |</w:t>
        <w:br/>
        <w:t>|Jovito Josué   |            |US$ 28.181.00|US $28.181.00|</w:t>
        <w:br/>
        <w:t>|Juárez         |            |             |             |</w:t>
        <w:br/>
        <w:t>|Cifuentes      |            |             |             |</w:t>
        <w:br/>
        <w:br/>
        <w:t>83.   El monto  indemnizatorio  indicado  se  distribuirá  de  la  siguiente</w:t>
        <w:br/>
        <w:t>forma:</w:t>
        <w:br/>
        <w:br/>
        <w:t xml:space="preserve">      a)    el total que corresponde a Anstraun Aman Villagrán Morales  será</w:t>
        <w:br/>
        <w:t xml:space="preserve">      entregado a su madre Matilde Reyna Morales García;</w:t>
        <w:br/>
        <w:br/>
        <w:br/>
        <w:t xml:space="preserve">      b)    el  total  que  corresponde  a  Henry  Giovanni  Contreras  será</w:t>
        <w:br/>
        <w:t xml:space="preserve">      entregado a su madre Ana María Contreras;</w:t>
        <w:br/>
        <w:br/>
        <w:br/>
        <w:t xml:space="preserve">      c)    el total que corresponde a  Julio  Roberto  Caal  Sandoval  será</w:t>
        <w:br/>
        <w:t xml:space="preserve">      entregado a su abuela Margarita Urbina;</w:t>
        <w:br/>
        <w:br/>
        <w:br/>
        <w:t xml:space="preserve">      d)    el total que corresponde a Federico  Clemente  Figueroa  Túnchez</w:t>
        <w:br/>
        <w:t xml:space="preserve">      será entregado a su madre Marta Isabel Túnchez Palencia; y</w:t>
        <w:br/>
        <w:br/>
        <w:br/>
        <w:t xml:space="preserve">      e)    el total que corresponde a Jovito Josué  Juárez  Cifuentes  será</w:t>
        <w:br/>
        <w:t xml:space="preserve">      entregado a su madre Noemí Cifuentes.</w:t>
        <w:br/>
        <w:br/>
        <w:br/>
        <w:t xml:space="preserve">                              B)    Daño Moral</w:t>
        <w:br/>
        <w:br/>
        <w:t>84.   La Corte pasa a considerar aquellos efectos nocivos de los hechos  del</w:t>
        <w:br/>
        <w:t>caso que no  tienen  carácter  económico  o  patrimonial  y  no  pueden  ser</w:t>
        <w:br/>
        <w:t>tasados, por ende, en términos monetarios. El mencionado  daño  moral  puede</w:t>
        <w:br/>
        <w:t>comprender tanto los sufrimientos y las aflicciones causados a las  víctimas</w:t>
        <w:br/>
        <w:t>directas y a sus allegados, como el menoscabo de valores muy  significativos</w:t>
        <w:br/>
        <w:t>para las  personas  y  otras  perturbaciones  que  no  son  susceptibles  de</w:t>
        <w:br/>
        <w:t>medición  pecuniaria.  Es  una  característica   común   a   las   distintas</w:t>
        <w:br/>
        <w:t>expresiones del daño  moral  el  que,  no  siendo  posible  asignárseles  un</w:t>
        <w:br/>
        <w:t>preciso equivalente monetario, solo puedan, para los fines de la  reparación</w:t>
        <w:br/>
        <w:t>integral a las víctimas, ser objeto de compensación, y ello de dos  maneras.</w:t>
        <w:br/>
        <w:t xml:space="preserve"> En primer lugar, mediante el pago de una suma de dinero  o  la  entrega  de</w:t>
        <w:br/>
        <w:t>bienes o servicios apreciables en  dinero,  que  el  Tribunal  determine  en</w:t>
        <w:br/>
        <w:t>aplicación razonable del arbitrio judicial y en términos de  equidad.  Y  en</w:t>
        <w:br/>
        <w:t>segundo lugar, mediante la  realización  de  actos  u  obras  de  alcance  o</w:t>
        <w:br/>
        <w:t>repercusión públicos, que tengan efectos como la recuperación de la  memoria</w:t>
        <w:br/>
        <w:t>de las víctimas, el restablecimiento de su dignidad, la consolación  de  sus</w:t>
        <w:br/>
        <w:t>deudos o  la  transmisión  de  un  mensaje  de  reprobación  oficial  a  las</w:t>
        <w:br/>
        <w:t>violaciones de los derechos humanos de que se trata y de compromiso con  los</w:t>
        <w:br/>
        <w:t>esfuerzos tendientes a que no vuelvan a ocurrir.</w:t>
        <w:br/>
        <w:br/>
        <w:t>Alegatos de los representantes de los familiares de las víctimas</w:t>
        <w:br/>
        <w:br/>
        <w:t>85.   Los representantes de los familiares de las víctimas señalaron que:</w:t>
        <w:br/>
        <w:br/>
        <w:t xml:space="preserve">      a)    las madres de las víctimas y  sus  otros  familiares  inmediatos</w:t>
        <w:br/>
        <w:t xml:space="preserve">      padecieron un gran sufrimiento con ocasión de la muerte de aquéllas;</w:t>
        <w:br/>
        <w:br/>
        <w:br/>
        <w:t xml:space="preserve">      b)    el sufrimiento de las madres de Henry Giovanni Contreras,  Julio</w:t>
        <w:br/>
        <w:t xml:space="preserve">      Roberto Caal Sandoval, Federico Clemente  Figueroa  Túnchez  y  Jovito</w:t>
        <w:br/>
        <w:t xml:space="preserve">      Josué Juárez Cifuentes no se limita al dolor sufrido por la muerte  de</w:t>
        <w:br/>
        <w:t xml:space="preserve">      sus hijos, sino que también se vieron afectadas por los tratos  a  los</w:t>
        <w:br/>
        <w:t xml:space="preserve">      que éstos fueron sometidos antes de su muerte, pues fueron  retenidos,</w:t>
        <w:br/>
        <w:t xml:space="preserve">      incomunicados, maltratados y  torturados  física  y  psicológicamente,</w:t>
        <w:br/>
        <w:t xml:space="preserve">      todo ello por parte de los agentes del  Estado.   De  acuerdo  con  la</w:t>
        <w:br/>
        <w:t xml:space="preserve">      jurisprudencia de la Corte, las madres y  la  abuela  del  joven  Caal</w:t>
        <w:br/>
        <w:t xml:space="preserve">      Sandoval tienen derecho a ser indemnizadas por esos sufrimientos;</w:t>
        <w:br/>
        <w:br/>
        <w:br/>
        <w:t xml:space="preserve">      c)    las madres como ascendientes de las víctimas en el presente caso</w:t>
        <w:br/>
        <w:t xml:space="preserve">      son, por otra parte, consideradas víctimas directas de tratos  crueles</w:t>
        <w:br/>
        <w:t xml:space="preserve">      e  inhumanos,  por  la  negligencia  del  Estado.   Además,  que   las</w:t>
        <w:br/>
        <w:t xml:space="preserve">      autoridades no hicieron los esfuerzos adecuados para localizar  a  los</w:t>
        <w:br/>
        <w:t xml:space="preserve">      parientes  inmediatos  de  las  víctimas  y  notificarles  su  muerte,</w:t>
        <w:br/>
        <w:t xml:space="preserve">      entregarles los cadáveres y, en su caso, darles a  los  familiares  la</w:t>
        <w:br/>
        <w:t xml:space="preserve">      oportunidad  de  sepultar  a  las  víctimas  e  informarles  sobre  el</w:t>
        <w:br/>
        <w:t xml:space="preserve">      desarrollo de las  investigaciones.   Dichos  familiares  no  pudieron</w:t>
        <w:br/>
        <w:t xml:space="preserve">      conocer la  identidad  de  los  responsables,  en  razón  de  que  las</w:t>
        <w:br/>
        <w:t xml:space="preserve">      autoridades correspondientes se abstuvieron de investigar los  delitos</w:t>
        <w:br/>
        <w:t xml:space="preserve">      y sancionarlos;</w:t>
        <w:br/>
        <w:br/>
        <w:br/>
        <w:t xml:space="preserve">      d)    se cancele la suma  de  US  $150.000.00  (ciento  cincuenta  mil</w:t>
        <w:br/>
        <w:t xml:space="preserve">      dólares de los Estados Unidos de América) por el daño moral causado  a</w:t>
        <w:br/>
        <w:t xml:space="preserve">      cada una de las víctimas, monto que deberá entregarse a sus herederos;</w:t>
        <w:br/>
        <w:t xml:space="preserve">      y que se pague la suma de US $100.000.00  (cien  mil  dólares  de  los</w:t>
        <w:br/>
        <w:t xml:space="preserve">      Estados Unidos de América)  a  cada  una  de  las  señoras  Ana  María</w:t>
        <w:br/>
        <w:t xml:space="preserve">      Contreras,  Matilde  Reyna  Morales  García,  Marta   Isabel   Túnchez</w:t>
        <w:br/>
        <w:t xml:space="preserve">      Palencia, Noemí Cifuentes y Margarita Urbina,  por  concepto  de  daño</w:t>
        <w:br/>
        <w:t xml:space="preserve">      moral sufrido por ellas;</w:t>
        <w:br/>
        <w:br/>
        <w:br/>
        <w:t xml:space="preserve">      e)    se cancele la suma de US$ 6.000.00  (seis  mil  dólares  de  los</w:t>
        <w:br/>
        <w:t xml:space="preserve">      Estados Unidos de América)  por  concepto  de  daño  moral,  a  Lorena</w:t>
        <w:br/>
        <w:t xml:space="preserve">      Dianeth Villagrán Morales, hermana de Anstraun Aman Villagrán Morales,</w:t>
        <w:br/>
        <w:t xml:space="preserve">      y a cada uno de los siguientes hermanos de Henry  Giovanni  Contreras:</w:t>
        <w:br/>
        <w:t xml:space="preserve">      Mónica Renata, Shirley Marlen y Osman Ravid, todos de apellido  Agreda</w:t>
        <w:br/>
        <w:t xml:space="preserve">      Contreras;</w:t>
        <w:br/>
        <w:br/>
        <w:br/>
        <w:t xml:space="preserve">      f)     las   siguientes   personas   deben   ser   consideradas   como</w:t>
        <w:br/>
        <w:t xml:space="preserve">      beneficiarias del pago de la compensación del daño moral  directamente</w:t>
        <w:br/>
        <w:t xml:space="preserve">      causado a los cinco jóvenes privados de la vida:</w:t>
        <w:br/>
        <w:br/>
        <w:br/>
        <w:t xml:space="preserve">           e.i)  con respecto a Julio Roberto  Caal  Sandoval,  su  abuela,</w:t>
        <w:br/>
        <w:t xml:space="preserve">           Margarita Urbina;</w:t>
        <w:br/>
        <w:br/>
        <w:br/>
        <w:t xml:space="preserve">           e.ii) con respecto a Henry Giovanni  Contreras,  su  madre,  Ana</w:t>
        <w:br/>
        <w:t xml:space="preserve">           María Contreras;</w:t>
        <w:br/>
        <w:br/>
        <w:br/>
        <w:t xml:space="preserve">           e.iii)      con respecto a Anstraun Aman Villagrán  Morales,  su</w:t>
        <w:br/>
        <w:t xml:space="preserve">           madre, Matilde Reyna Morales García;</w:t>
        <w:br/>
        <w:br/>
        <w:br/>
        <w:t xml:space="preserve">           e.iv) con respecto a  Federico  Clemente  Figueroa  Túnchez,  su</w:t>
        <w:br/>
        <w:t xml:space="preserve">           madre, Marta Isabel Túnchez Palencia;</w:t>
        <w:br/>
        <w:br/>
        <w:br/>
        <w:t xml:space="preserve">           e.v)  con respecto a Jovito Josué Juárez  Cifuentes,  su  madre,</w:t>
        <w:br/>
        <w:t xml:space="preserve">           Noemí Cifuentes;</w:t>
        <w:br/>
        <w:br/>
        <w:br/>
        <w:t xml:space="preserve">      g)    el concepto de reparación “no debe ser reducido solamente  a  la</w:t>
        <w:br/>
        <w:t xml:space="preserve">      suma de lucro cesante + daño emergente +  daño  moral,  pues  quedaría</w:t>
        <w:br/>
        <w:t xml:space="preserve">      vacío el propio valor del bien fundamental vida”.  Así lo ha entendido</w:t>
        <w:br/>
        <w:t xml:space="preserve">      el derecho internacional de los derechos humanos y la mayoría  de  las</w:t>
        <w:br/>
        <w:t xml:space="preserve">      legislaciones. La garantía del derecho a  la  vida  en  la  Convención</w:t>
        <w:br/>
        <w:t xml:space="preserve">      requiere otorgarle a la misma un  valor  autónomo.  Este  concepto  se</w:t>
        <w:br/>
        <w:t xml:space="preserve">      superpone a lo que la Comisión  llama  proyecto  de  vida.  No  es  un</w:t>
        <w:br/>
        <w:t xml:space="preserve">      derecho de los sucesores sino de la víctima en sí, que luego pasará al</w:t>
        <w:br/>
        <w:t xml:space="preserve">      acervo hereditario. Asimismo, solicitaron a la Corte que establezca un</w:t>
        <w:br/>
        <w:t xml:space="preserve">      valor de forma equitativa y las medidas que a  su  juicio  constituyan</w:t>
        <w:br/>
        <w:t xml:space="preserve">      una reparación por dicho concepto;</w:t>
        <w:br/>
        <w:br/>
        <w:br/>
        <w:t xml:space="preserve">      h)    a los jóvenes Julio Roberto Caal Sandoval, Jovito  Josué  Juárez</w:t>
        <w:br/>
        <w:t xml:space="preserve">      Cifuentes y Anstraun Aman Villagrán  Morales  se  les  transgredió  el</w:t>
        <w:br/>
        <w:t xml:space="preserve">      derecho a las garantías especiales de protección que su  condición  de</w:t>
        <w:br/>
        <w:t xml:space="preserve">      menores requería, de conformidad con el artículo 19 de la  Convención,</w:t>
        <w:br/>
        <w:t xml:space="preserve">      por la privación arbitraria de la vida y del derecho a una vida digna.</w:t>
        <w:br/>
        <w:t xml:space="preserve">       Por ello, solicitan a la Corte  que  establezca  dicho  valor  y  las</w:t>
        <w:br/>
        <w:t xml:space="preserve">      medidas que a su juicio constituyan una reparación equitativa; y</w:t>
        <w:br/>
        <w:br/>
        <w:br/>
        <w:t xml:space="preserve">      i)     durante  la  audiencia  pública  los  representantes   de   los</w:t>
        <w:br/>
        <w:t xml:space="preserve">      familiares manifestaron  que  en  el  presente  caso  se  quebrantaron</w:t>
        <w:br/>
        <w:t xml:space="preserve">      distintos proyectos de  vida,  tanto  de  las  víctimas  como  de  sus</w:t>
        <w:br/>
        <w:t xml:space="preserve">      familiares.</w:t>
        <w:br/>
        <w:br/>
        <w:br/>
        <w:t>Alegatos de la Comisión</w:t>
        <w:br/>
        <w:br/>
        <w:t>86.   La Comisión señaló que:</w:t>
        <w:br/>
        <w:br/>
        <w:t xml:space="preserve">      a)    en cuanto al daño moral, debe otorgarse una indemnización con el</w:t>
        <w:br/>
        <w:t xml:space="preserve">      fin de reparar el sufrimiento padecido por los cinco jóvenes  víctimas</w:t>
        <w:br/>
        <w:t xml:space="preserve">      y, por otro, reparar el sufrimiento padecido por Ana María  Contreras,</w:t>
        <w:br/>
        <w:t xml:space="preserve">      Matilde Reyna Morales García, Rosa Carlota Sandoval, Margarita Urbina,</w:t>
        <w:br/>
        <w:t xml:space="preserve">      Marta Isabel Túnchez Palencia, Noemí Cifuentes y los demás  familiares</w:t>
        <w:br/>
        <w:t xml:space="preserve">      inmediatos de las víctimas. La Comisión señaló como  beneficiarios  de</w:t>
        <w:br/>
        <w:t xml:space="preserve">      la indemnización por el daño moral a las mismas  personas  que  indicó</w:t>
        <w:br/>
        <w:t xml:space="preserve">      como beneficiarias por concepto de daño material (supra párr. 76);</w:t>
        <w:br/>
        <w:br/>
        <w:br/>
        <w:t xml:space="preserve">      b)    los cinco jóvenes fueron privados  de  las  medidas  básicas  de</w:t>
        <w:br/>
        <w:t xml:space="preserve">      seguridad y protección que el Estado debía proveerles  como  niños  en</w:t>
        <w:br/>
        <w:t xml:space="preserve">      riesgo, así como de la oportunidad de desarrollar su personalidad y de</w:t>
        <w:br/>
        <w:t xml:space="preserve">      vivir  con  dignidad.   El  Estado  tampoco  respondió  a  los  abusos</w:t>
        <w:br/>
        <w:t xml:space="preserve">      sistemáticos practicados contra ellos; y</w:t>
        <w:br/>
        <w:br/>
        <w:br/>
        <w:t xml:space="preserve">      c)    la Corte ha reconocido que una restitución total en el  caso  de</w:t>
        <w:br/>
        <w:t xml:space="preserve">      daños graves al plan de vida de una víctima requiere de una medida  de</w:t>
        <w:br/>
        <w:t xml:space="preserve">      reparación correspondiente. La eliminación y reducción de las opciones</w:t>
        <w:br/>
        <w:t xml:space="preserve">      de vida de estos jóvenes  ha  limitado  objetivamente  su  libertad  y</w:t>
        <w:br/>
        <w:t xml:space="preserve">      constituyen la pérdida de una valiosa posesión. Este tipo de perjuicio</w:t>
        <w:br/>
        <w:t xml:space="preserve">      grave a la trayectoria de  vida  de  una  víctima  no  corresponde  al</w:t>
        <w:br/>
        <w:t xml:space="preserve">      renglón de daños materiales ni al de daños morales. Debe ser objeto de</w:t>
        <w:br/>
        <w:t xml:space="preserve">      una indemnización de US  $50.000.00  (cincuenta  mil  dólares  de  los</w:t>
        <w:br/>
        <w:t xml:space="preserve">      Estados Unidos de América) en relación con cada una de  las  víctimas,</w:t>
        <w:br/>
        <w:t xml:space="preserve">      como límite mínimo apropiado.</w:t>
        <w:br/>
        <w:br/>
        <w:t>Alegatos del Estado</w:t>
        <w:br/>
        <w:br/>
        <w:t>87.   El Estado señaló que:</w:t>
        <w:br/>
        <w:br/>
        <w:t xml:space="preserve">      a)    en cuanto al daño  moral,  la  sentencia  de  reparaciones  debe</w:t>
        <w:br/>
        <w:t xml:space="preserve">      contemplar a los propios agraviados y, en caso de no ser  factible,  a</w:t>
        <w:br/>
        <w:t xml:space="preserve">      los familiares directos.  Por ello, reconoce como víctimas directas  a</w:t>
        <w:br/>
        <w:t xml:space="preserve">      Anstraun Aman Villagrán Morales, Henry  Giovanni  Contreras,  Federico</w:t>
        <w:br/>
        <w:t xml:space="preserve">      Clemente Figueroa Túnchez, Julio Roberto Caal Sandoval y Jovito  Josué</w:t>
        <w:br/>
        <w:t xml:space="preserve">      Juárez Cifuentes y, como  consecuencia  de  las  violaciones  directas</w:t>
        <w:br/>
        <w:t xml:space="preserve">      sufridas por ellas, a  Ana  María  Contreras,  Matilde  Reyna  Morales</w:t>
        <w:br/>
        <w:t xml:space="preserve">      García, Rosa Carlota Sandoval, Margarita Urbina, Marta Isabel  Túnchez</w:t>
        <w:br/>
        <w:t xml:space="preserve">      Palencia y Noemí Cifuentes; el Estado no  reconoce  a  otras  personas</w:t>
        <w:br/>
        <w:t xml:space="preserve">      como titulares del derecho a recibir reparaciones;</w:t>
        <w:br/>
        <w:br/>
        <w:br/>
        <w:t xml:space="preserve">      b)    se debe otorgar en relación con cada uno de los jóvenes víctimas</w:t>
        <w:br/>
        <w:t xml:space="preserve">      directas,  un  monto  de  Q50.000.00  (cincuenta  mil  quetzales)  por</w:t>
        <w:br/>
        <w:t xml:space="preserve">      concepto de daño moral.  En cuanto a cada una de  las  madres  de  las</w:t>
        <w:br/>
        <w:t xml:space="preserve">      víctimas y a la abuela de Julio Roberto  Caal  Sandoval  se  les  debe</w:t>
        <w:br/>
        <w:t xml:space="preserve">      otorgar un monto de Q25.000.00  (veinticinco  mil  quetzales)  por  el</w:t>
        <w:br/>
        <w:t xml:space="preserve">      mismo concepto;</w:t>
        <w:br/>
        <w:br/>
        <w:br/>
        <w:t xml:space="preserve">      c)    en cuanto al proyecto de vida,  la  precaria  situación  de  las</w:t>
        <w:br/>
        <w:t xml:space="preserve">      víctimas hace altamente previsible que no tuvieran un proyecto de vida</w:t>
        <w:br/>
        <w:t xml:space="preserve">      por consumar y solicita que la Corte desestime la  petición  planteada</w:t>
        <w:br/>
        <w:t xml:space="preserve">      por la Comisión de establecer por separado reparaciones económicas por</w:t>
        <w:br/>
        <w:t xml:space="preserve">      este concepto, así como el monto solicitado; y</w:t>
        <w:br/>
        <w:br/>
        <w:br/>
        <w:t xml:space="preserve">      d)    acepta su responsabilidad en cuanto  a  la  omisión  en  adoptar</w:t>
        <w:br/>
        <w:t xml:space="preserve">      políticas efectivas para evitar el problema de los niños de la calle a</w:t>
        <w:br/>
        <w:t xml:space="preserve">      nivel general en este caso, pero coexiste una responsabilidad  de  las</w:t>
        <w:br/>
        <w:t xml:space="preserve">      familias de las víctimas  ya  que  no  cumplieron  con  las  funciones</w:t>
        <w:br/>
        <w:t xml:space="preserve">      básicas que les correspondían.</w:t>
        <w:br/>
        <w:br/>
        <w:t>Consideraciones de la Corte</w:t>
        <w:br/>
        <w:br/>
        <w:t>88.    Esta  Corte,  al  igual  que  otros  Tribunales  Internacionales,  ha</w:t>
        <w:br/>
        <w:t>señalado reiteradamente que la sentencia de condena puede constituir per  se</w:t>
        <w:br/>
        <w:t>una forma de compensación del daño moral[80].  Sin embargo, por  las  graves</w:t>
        <w:br/>
        <w:t>circunstancias del presente caso, la intensidad de los sufrimientos que  los</w:t>
        <w:br/>
        <w:t>respectivos hechos causaron a las víctimas directas y a sus familiares, y  a</w:t>
        <w:br/>
        <w:t>las demás consecuencias  de  orden  no  material  o  no  pecuniario  que  le</w:t>
        <w:br/>
        <w:t>acarrearon a estos últimos, la Corte estima que debe ordenar el pago de  una</w:t>
        <w:br/>
        <w:t>compensación por concepto de daños morales, conforme a la equidad[81].</w:t>
        <w:br/>
        <w:br/>
        <w:t>89.   Los familiares de las víctimas y la Comisión han  hecho  referencia  a</w:t>
        <w:br/>
        <w:t>diversas clases de daños  morales:  los  sufrimientos  físicos  y  psíquicos</w:t>
        <w:br/>
        <w:t>padecidos por las víctimas directas y  sus  familiares;  la  pérdida  de  la</w:t>
        <w:br/>
        <w:t>vida, considerada ésta como un valor en sí mismo, o como un valor  autónomo;</w:t>
        <w:br/>
        <w:t>la destrucción del proyecto de vida de  los  jóvenes  asesinados  y  de  sus</w:t>
        <w:br/>
        <w:t>allegados, y los daños padecidos por tres de las víctimas directas en  razón</w:t>
        <w:br/>
        <w:t>de su condición de menores de edad, al haber sido privadas  de  las  medidas</w:t>
        <w:br/>
        <w:t>especiales de protección que debió procurarles el Estado.</w:t>
        <w:br/>
        <w:br/>
        <w:t>90.   Teniendo en cuenta las distintas facetas del  daño  al  que  se  viene</w:t>
        <w:br/>
        <w:t>haciendo referencia aducidas por los representantes de  las  víctimas  y  la</w:t>
        <w:br/>
        <w:t>Comisión, en cuanto sea pertinente y  responda  a  las  particularidades  de</w:t>
        <w:br/>
        <w:t>cada  caso  individual,  la  Corte  fija  en  equidad  el   valor   de   las</w:t>
        <w:br/>
        <w:t>compensaciones por concepto de daño moral, que deben efectuarse a  favor  de</w:t>
        <w:br/>
        <w:t>cada una de las víctimas directas y de sus  familiares  inmediatos,  en  los</w:t>
        <w:br/>
        <w:t>términos que se indican en el cuadro que se transcribe más  adelante  (infra</w:t>
        <w:br/>
        <w:t>párr. 93).  La Corte precisa  que,  al  efectuar  esa  estimación  del  daño</w:t>
        <w:br/>
        <w:t>moral, ha tenido también presentes las  condiciones  generales  adversas  de</w:t>
        <w:br/>
        <w:t>abandono padecidas por los cinco jóvenes en las calles, quienes quedaron  en</w:t>
        <w:br/>
        <w:t>situación de alto riesgo y sin amparo alguno en cuanto a su futuro[82].</w:t>
        <w:br/>
        <w:br/>
        <w:t>91.   Para la  fijación  de  la  indemnización  por  daño  moral,  la  Corte</w:t>
        <w:br/>
        <w:t>consideró, asimismo,</w:t>
        <w:br/>
        <w:br/>
        <w:t xml:space="preserve">      a)    con respecto a Henry  Giovanni  Contreras,  Julio  Roberto  Caal</w:t>
        <w:br/>
        <w:t xml:space="preserve">      Sandoval, Federico Clemente Figueroa Túnchez  y  Jovito  Josué  Juárez</w:t>
        <w:br/>
        <w:t xml:space="preserve">      Cifuentes, que fueron retenidos  clandestinamente  en  forma  forzada,</w:t>
        <w:br/>
        <w:t xml:space="preserve">      aislados del mundo exterior, y que fueron objeto de un trato  agresivo</w:t>
        <w:br/>
        <w:t xml:space="preserve">      en  extremo,  que  incluyó  graves  maltratos  y  torturas  físicas  y</w:t>
        <w:br/>
        <w:t xml:space="preserve">      psicológicas antes de sufrir la muerte[83]; y</w:t>
        <w:br/>
        <w:br/>
        <w:br/>
        <w:t xml:space="preserve">      b)    con respecto a Anstraum Aman Villagrán  Morales,  Julio  Roberto</w:t>
        <w:br/>
        <w:t xml:space="preserve">      Caal Sandoval y Jovito Josué Suárez Cifuentes,  que  eran  menores  de</w:t>
        <w:br/>
        <w:t xml:space="preserve">      edad (supra párr. 69.1.a, 69.3.a y  69.5.a)  y  en  consecuencia  eran</w:t>
        <w:br/>
        <w:t xml:space="preserve">      particularmente vulnerables  y  debían  ser  objeto  de  una  especial</w:t>
        <w:br/>
        <w:t xml:space="preserve">      protección del Estado[84].</w:t>
        <w:br/>
        <w:br/>
        <w:br/>
        <w:t>92.   En relación con los familiares inmediatos  de  los  cinco  jóvenes  la</w:t>
        <w:br/>
        <w:t>Corte ha tenido presente que:</w:t>
        <w:br/>
        <w:br/>
        <w:br/>
        <w:t xml:space="preserve">      a)    las madres de Anstraun Aman Villagrán  Morales,  Henry  Giovanni</w:t>
        <w:br/>
        <w:t xml:space="preserve">      Contreras, Federico Clemente Figueroa Túnchez y  Jovito  Josué  Juárez</w:t>
        <w:br/>
        <w:t xml:space="preserve">      Cifuentes y la abuela de Julio Roberto Caal Sandoval,  deben  recibir,</w:t>
        <w:br/>
        <w:t xml:space="preserve">      como herederas, las compensaciones por el daño moral  causado  a  cada</w:t>
        <w:br/>
        <w:t xml:space="preserve">      uno de ellos;</w:t>
        <w:br/>
        <w:br/>
        <w:br/>
        <w:t xml:space="preserve">      b)    las madres de los cinco jóvenes y la  abuela  de  Julio  Roberto</w:t>
        <w:br/>
        <w:t xml:space="preserve">      Caal Sandoval sufrieron daños morales de dos tipos: en  primer  lugar,</w:t>
        <w:br/>
        <w:t xml:space="preserve">      por haber sido afectadas por las desapariciones, torturas y muertes de</w:t>
        <w:br/>
        <w:t xml:space="preserve">      sus hijos y nieto, y en segundo por haber sido ellas mismas objeto  de</w:t>
        <w:br/>
        <w:t xml:space="preserve">      la violación de los artículos 5.2, 8.1 y 25 de la Convención, conforme</w:t>
        <w:br/>
        <w:t xml:space="preserve">      a lo establecido en la sentencia de fondo de  este  mismo  caso.   Las</w:t>
        <w:br/>
        <w:t xml:space="preserve">      compensaciones de esos daños deben ser pagadas directamente a cada una</w:t>
        <w:br/>
        <w:t xml:space="preserve">      de ellas, con la excepción de la debida a Rosa  Carlota  Sandoval,  la</w:t>
        <w:br/>
        <w:t xml:space="preserve">      cual, por haber  muerto  esta,  deberá  ser  recibida  por  su  madre,</w:t>
        <w:br/>
        <w:t xml:space="preserve">      Margarita Urbina; y</w:t>
        <w:br/>
        <w:br/>
        <w:br/>
        <w:t xml:space="preserve">      c)    los hermanos de Anstraun Aman Villagrán Morales, Henry  Giovanni</w:t>
        <w:br/>
        <w:t xml:space="preserve">      Contreras y Federico Clemente Figueroa Túnchez sufrieron daños morales</w:t>
        <w:br/>
        <w:t xml:space="preserve">      por haber sido afectados por las desapariciones, torturas y muertes de</w:t>
        <w:br/>
        <w:t xml:space="preserve">      estos últimos, y haber sido objeto de la violación  de  los  artículos</w:t>
        <w:br/>
        <w:t xml:space="preserve">      8.1 y 25 de la Convención,  de  acuerdo  con  lo  establecido  en   la</w:t>
        <w:br/>
        <w:t xml:space="preserve">      sentencia de fondo.  No se probó que Julio  Roberto  Caal  Sandoval  y</w:t>
        <w:br/>
        <w:t xml:space="preserve">      Jovito Josué Juárez Cifuentes tuvieran hermanos.   Las  compensaciones</w:t>
        <w:br/>
        <w:t xml:space="preserve">      de esos daños deben ser pagadas a los hermanos de las  víctimas  según</w:t>
        <w:br/>
        <w:t xml:space="preserve">      se  indicará  en  los  términos  previstos  en  el  cuadro  que  va  a</w:t>
        <w:br/>
        <w:t xml:space="preserve">      transcribirse.</w:t>
        <w:br/>
        <w:br/>
        <w:t>93.   De acuerdo con lo anterior, la Corte fija  las  siguientes  cantidades</w:t>
        <w:br/>
        <w:t>como compensación por el daño moral sufrido por  los cinco jóvenes a que  se</w:t>
        <w:br/>
        <w:t>refiere este caso, sus madres y  abuela  y  sus  hermanos  indicadas  en  el</w:t>
        <w:br/>
        <w:t>siguiente cuadro:</w:t>
        <w:br/>
        <w:br/>
        <w:t>|Reparación por concepto de Daño Moral         |</w:t>
        <w:br/>
        <w:t>|Víctimas Directas              |Cantidad      |</w:t>
        <w:br/>
        <w:t>|Anstraun Aman Villagrán Morales|US $ 23.000.00|</w:t>
        <w:br/>
        <w:t>|Henry Giovanni Contreras       |US $ 27.000.00|</w:t>
        <w:br/>
        <w:t>|Julio Roberto Caal Sandoval    |US $ 30.000.00|</w:t>
        <w:br/>
        <w:t>|Federico Clemente Figueroa     |US $ 27.000.00|</w:t>
        <w:br/>
        <w:t>|Túnchez                        |              |</w:t>
        <w:br/>
        <w:t>|Jovito Josué Juárez Cifuentes  |US $ 30.000.00|</w:t>
        <w:br/>
        <w:t>|Madres y abuela                |Cantidad      |</w:t>
        <w:br/>
        <w:t>|Matilde Reyna Morales García   |US $ 26.000.00|</w:t>
        <w:br/>
        <w:t>|Ana María Contreras            |US $ 26.000.00|</w:t>
        <w:br/>
        <w:t>|Rosa Carlota Sandoval          |US $ 26.000.00|</w:t>
        <w:br/>
        <w:t>|Margarita Urbina               |US $ 26.000.00|</w:t>
        <w:br/>
        <w:t>|Marta Isabel Túnchez Palencia  |US $ 26.000.00|</w:t>
        <w:br/>
        <w:t>|Noemí Cifuentes                |US $ 26.000.00|</w:t>
        <w:br/>
        <w:t>|Hermanos                       |Cantidad      |</w:t>
        <w:br/>
        <w:t>|Reyna Dalila Villagrán Morales |US $ 3.000.00 |</w:t>
        <w:br/>
        <w:t>|Lorena Dianeth Villagrán       |US $ 3.000.00 |</w:t>
        <w:br/>
        <w:t>|Morales                        |              |</w:t>
        <w:br/>
        <w:t>|Gerardo Adoriman Villagrán     |US $ 3.000.00 |</w:t>
        <w:br/>
        <w:t>|Morales                        |              |</w:t>
        <w:br/>
        <w:t>|Mónica Renata Agreda Contreras |US $ 3.000.00 |</w:t>
        <w:br/>
        <w:t>|Shirley Marlen Agreda Contreras|US $ 3.000.00 |</w:t>
        <w:br/>
        <w:t>|Osman Ravid Agreda Contreras   |US $ 3.000.00 |</w:t>
        <w:br/>
        <w:t>|Guadalupe Concepción Figueroa  |US $ 3.000.00 |</w:t>
        <w:br/>
        <w:t>|Túnchez                        |              |</w:t>
        <w:br/>
        <w:t>|Zorayda Izabel Figueroa Túnchez|US $ 3.000.00 |</w:t>
        <w:br/>
        <w:br/>
        <w:t xml:space="preserve">                                     IX</w:t>
        <w:br/>
        <w:t xml:space="preserve">                         Otras formas de Reparación</w:t>
        <w:br/>
        <w:br/>
        <w:br/>
        <w:t>Alegatos de los representantes de los familiares de las víctimas</w:t>
        <w:br/>
        <w:br/>
        <w:br/>
        <w:t>94.   los representantes de los familiares  de  las  víctimas  señalaron  en</w:t>
        <w:br/>
        <w:t>general que:</w:t>
        <w:br/>
        <w:br/>
        <w:t xml:space="preserve">      a)    la satisfacción tiene lugar cuando se llevan a cabo tres  actos,</w:t>
        <w:br/>
        <w:t xml:space="preserve">      generalmente en forma acumulativa: las  disculpas  (o  cualquier  otro</w:t>
        <w:br/>
        <w:t xml:space="preserve">      gesto que demuestre el  reconocimiento  de  la  autoría  del  acto  en</w:t>
        <w:br/>
        <w:t xml:space="preserve">      cuestión), el juzgamiento y castigo de los responsables y la  toma  de</w:t>
        <w:br/>
        <w:t xml:space="preserve">      medidas  para  evitar  que  se  repita  el  daño  (garantías   de   no</w:t>
        <w:br/>
        <w:t xml:space="preserve">      repetición); y</w:t>
        <w:br/>
        <w:br/>
        <w:br/>
        <w:t xml:space="preserve">      b)    la satisfacción y la garantía de no repetición  son  componentes</w:t>
        <w:br/>
        <w:t xml:space="preserve">      esenciales del concepto de reparación a las víctimas, más  aún  cuando</w:t>
        <w:br/>
        <w:t xml:space="preserve">      se trataba de niños y jóvenes que no contaron nunca con la  protección</w:t>
        <w:br/>
        <w:t xml:space="preserve">      del Estado, desde que éste toleró y no remedió  que  vivieran  en  las</w:t>
        <w:br/>
        <w:t xml:space="preserve">      calles, lo  que  trajo  como  consecuencia  la  privación  violenta  y</w:t>
        <w:br/>
        <w:t xml:space="preserve">      arbitraria de su vida.  Por ello Guatemala debe garantizar que  dichas</w:t>
        <w:br/>
        <w:t xml:space="preserve">      violaciones no vuelvan a ocurrir, y complementarlo con las medidas  de</w:t>
        <w:br/>
        <w:t xml:space="preserve">      satisfacción.</w:t>
        <w:br/>
        <w:br/>
        <w:t>95.   Asimismo, los representantes solicitaron  las  siguientes  medidas  de</w:t>
        <w:br/>
        <w:t>satisfacción:</w:t>
        <w:br/>
        <w:br/>
        <w:t xml:space="preserve">      a)     que  se  establezcan  medidas  efectivas  para  una  protección</w:t>
        <w:br/>
        <w:t xml:space="preserve">      integral de los niños y jóvenes de la calle para  evitar  que  se  den</w:t>
        <w:br/>
        <w:t xml:space="preserve">      hechos como los denunciados.   Esto  implica  que  se  adopten  serias</w:t>
        <w:br/>
        <w:t xml:space="preserve">      reformas en las políticas públicas de Guatemala a  nivel  legislativo,</w:t>
        <w:br/>
        <w:t xml:space="preserve">      judicial y administrativo.  Los niños  y  jóvenes  que  viven  en  las</w:t>
        <w:br/>
        <w:t xml:space="preserve">      calles, como sucedió con las víctimas, no cuentan con  la  posibilidad</w:t>
        <w:br/>
        <w:t xml:space="preserve">      de  una  vida  sana,  normal  y  digna  y  son   estigmatizados   como</w:t>
        <w:br/>
        <w:t xml:space="preserve">      delincuentes. Esto hace necesario  una  protección  integral  de  este</w:t>
        <w:br/>
        <w:t xml:space="preserve">      sector social;</w:t>
        <w:br/>
        <w:br/>
        <w:br/>
        <w:t xml:space="preserve">      b)    que se dispongan las medidas necesarias para  la  implementación</w:t>
        <w:br/>
        <w:t xml:space="preserve">      total del “Plan de Acción a Favor de Niños,  Niñas  y  Jóvenes  de  la</w:t>
        <w:br/>
        <w:t xml:space="preserve">      Calle” de 1997 y se ponga en vigencia el  Código  de  la  Niñez  y  la</w:t>
        <w:br/>
        <w:t xml:space="preserve">      Juventud (Decreto 78-96) de 1996;</w:t>
        <w:br/>
        <w:br/>
        <w:br/>
        <w:t xml:space="preserve">      c)     que  el   Estado   realice   un   reconocimiento   público   de</w:t>
        <w:br/>
        <w:t xml:space="preserve">      responsabilidad  por  la  gravedad  de  los  hechos  sucedidos  y  que</w:t>
        <w:br/>
        <w:t xml:space="preserve">      involucran a niños de la calle, mediante  gestos  y  símbolos  que  le</w:t>
        <w:br/>
        <w:t xml:space="preserve">      otorguen sentido nacional a la reparación, tales  como  que  erija  un</w:t>
        <w:br/>
        <w:t xml:space="preserve">      centro educativo en memoria de las víctimas,  que  sea  un  lugar  que</w:t>
        <w:br/>
        <w:t xml:space="preserve">      ofrezca educación gratuita accesible  a  esa  población  marginada,  y</w:t>
        <w:br/>
        <w:t xml:space="preserve">      utilice todos los recursos a su alcance para que esta medida simbólica</w:t>
        <w:br/>
        <w:t xml:space="preserve">      cuente con el interés y participación de los  medios  de  comunicación</w:t>
        <w:br/>
        <w:t xml:space="preserve">      social;</w:t>
        <w:br/>
        <w:br/>
        <w:br/>
        <w:t xml:space="preserve">      d)    que era necesario esclarecer totalmente los  hechos  y  que  los</w:t>
        <w:br/>
        <w:t xml:space="preserve">      autores de las violaciones reciban un  adecuado  castigo.   El  Estado</w:t>
        <w:br/>
        <w:t xml:space="preserve">      debe completar de manera seria,  expedita,  imparcial  y  efectiva  la</w:t>
        <w:br/>
        <w:t xml:space="preserve">      investigación de las circunstancias que produjeron las  violaciones  y</w:t>
        <w:br/>
        <w:t xml:space="preserve">      determinar  las  responsabilidades  individuales  en  este  caso.   La</w:t>
        <w:br/>
        <w:t xml:space="preserve">      existencia de una sentencia absolutoria con carácter de cosa  juzgada,</w:t>
        <w:br/>
        <w:t xml:space="preserve">      producto de un proceso viciado, no puede ser excusa  para  impedir  la</w:t>
        <w:br/>
        <w:t xml:space="preserve">      sanción de los responsables; y</w:t>
        <w:br/>
        <w:br/>
        <w:br/>
        <w:t xml:space="preserve">      e)    que la Corte disponga derogar el Código de Menores de 1979.</w:t>
        <w:br/>
        <w:br/>
        <w:br/>
        <w:t>Alegatos de la Comisión</w:t>
        <w:br/>
        <w:br/>
        <w:t>96.   Por su parte, la Comisión señaló que:</w:t>
        <w:br/>
        <w:br/>
        <w:t xml:space="preserve">      a)    apoya las pretensiones de los  peticionarios  en  cuanto  a  las</w:t>
        <w:br/>
        <w:t xml:space="preserve">      reparaciones de carácter simbólico y de que ciertos  aspectos  de  las</w:t>
        <w:br/>
        <w:t xml:space="preserve">      violaciones en discusión y los daños resultantes no  pueden  repararse</w:t>
        <w:br/>
        <w:t xml:space="preserve">      por medio de una indemnización.  Tomando en cuenta la gravedad de  las</w:t>
        <w:br/>
        <w:t xml:space="preserve">      violaciones y la necesidad de restituir la protección de los derechos,</w:t>
        <w:br/>
        <w:t xml:space="preserve">      particularmente los derechos del niño y  el  derecho  a  la  vida,  la</w:t>
        <w:br/>
        <w:t xml:space="preserve">      Comisión considera que las garantías de desagravio y  no  reincidencia</w:t>
        <w:br/>
        <w:t xml:space="preserve">      constituyen un componente esencial de las reparaciones requeridas;</w:t>
        <w:br/>
        <w:br/>
        <w:br/>
        <w:t xml:space="preserve">      b)    es sumamente importante considerar las necesidades y  deseos  de</w:t>
        <w:br/>
        <w:t xml:space="preserve">      las víctimas y sus familiares en la determinación de las reparaciones,</w:t>
        <w:br/>
        <w:t xml:space="preserve">      por lo cual la Comisión destaca  tres  elementos  componentes  de  las</w:t>
        <w:br/>
        <w:t xml:space="preserve">      reparaciones no pecuniarias:</w:t>
        <w:br/>
        <w:br/>
        <w:t xml:space="preserve">           b.i)  ordenar que el Estado  designe  a  una  escuela  o  centro</w:t>
        <w:br/>
        <w:t xml:space="preserve">           educativo con los nombres de las víctimas, ya  que  constituiría</w:t>
        <w:br/>
        <w:t xml:space="preserve">           un importante medio para reconocer y mantener viva su memoria;</w:t>
        <w:br/>
        <w:br/>
        <w:t xml:space="preserve">           b.ii) ordenar al Estado cumplir con los deseos de  la  madre  de</w:t>
        <w:br/>
        <w:t xml:space="preserve">           Henry Giovanni Contreras en relación con la  exhumación  de  sus</w:t>
        <w:br/>
        <w:t xml:space="preserve">           restos mortales para darles nuevamente  sepultura  en  el  lugar</w:t>
        <w:br/>
        <w:t xml:space="preserve">           apropiado que ella determine, acto de inestimable importancia en</w:t>
        <w:br/>
        <w:t xml:space="preserve">           la vida familiar; y</w:t>
        <w:br/>
        <w:br/>
        <w:br/>
        <w:t xml:space="preserve">           b.iii)      ordenar que el Estado cumpla plenamente con la parte</w:t>
        <w:br/>
        <w:t xml:space="preserve">           de la sentencia que ordena una  investigación  efectiva  de  los</w:t>
        <w:br/>
        <w:t xml:space="preserve">           hechos, para garantizar que no se repitan  violaciones  de  esta</w:t>
        <w:br/>
        <w:t xml:space="preserve">           índole.</w:t>
        <w:br/>
        <w:br/>
        <w:br/>
        <w:br/>
        <w:t>Alegatos del Estado</w:t>
        <w:br/>
        <w:br/>
        <w:t>97.   El Estado en este punto señaló que:</w:t>
        <w:br/>
        <w:br/>
        <w:t xml:space="preserve">      a)    comparte  el  criterio  de  la  Comisión  en  cuanto  a  que  la</w:t>
        <w:br/>
        <w:t xml:space="preserve">      reparación pecuniaria es sólo  uno  de  los  aspectos  que  deben  ser</w:t>
        <w:br/>
        <w:t xml:space="preserve">      considerados en una “reparación integral”.  Se han iniciado soluciones</w:t>
        <w:br/>
        <w:t xml:space="preserve">      amistosas en otros casos en las cuales el Estado se ha comprometido en</w:t>
        <w:br/>
        <w:t xml:space="preserve">      accionar en cuatro puntos esenciales, a saber:  reparación  económica,</w:t>
        <w:br/>
        <w:t xml:space="preserve">      búsqueda  de  la   justicia,   dignificación   de   las   víctimas   y</w:t>
        <w:br/>
        <w:t xml:space="preserve">      fortalecimiento e  impulso  del  Sistema  Interamericano  de  Derechos</w:t>
        <w:br/>
        <w:t xml:space="preserve">      Humanos.   Respecto  de  los  demás  planteamientos  de  la  Comisión,</w:t>
        <w:br/>
        <w:t xml:space="preserve">      Guatemala estaría en la disponibilidad de analizarlos  y  pronunciarse</w:t>
        <w:br/>
        <w:t xml:space="preserve">      posteriormente;</w:t>
        <w:br/>
        <w:t xml:space="preserve">      b)    en relación con los homenajes a las víctimas y la exhumación del</w:t>
        <w:br/>
        <w:t xml:space="preserve">      cadáver de Henry Giovanni Contreras, solicita a  la  Corte  que  estos</w:t>
        <w:br/>
        <w:t xml:space="preserve">      temas queden al margen de la sentencia que dicte sobre reparaciones  y</w:t>
        <w:br/>
        <w:t xml:space="preserve">      que se inste a las partes a llegar  a  un  acuerdo  sobre  la  fórmula</w:t>
        <w:br/>
        <w:t xml:space="preserve">      idónea de satisfacción de tales pretensiones;</w:t>
        <w:br/>
        <w:br/>
        <w:br/>
        <w:t xml:space="preserve">      c)     las  instituciones  gubernamentales  de  manera  conjunta   con</w:t>
        <w:br/>
        <w:t xml:space="preserve">      organizaciones no gubernamentales formularon el Plan de Acción a Favor</w:t>
        <w:br/>
        <w:t xml:space="preserve">      de los Niños, Niñas y Jóvenes de la Calle.  Agrega que espera  que  la</w:t>
        <w:br/>
        <w:t xml:space="preserve">      entidad ejecutora ponga en marcha dicho  plan  en  el  transcurso  del</w:t>
        <w:br/>
        <w:t xml:space="preserve">      presente año; y</w:t>
        <w:br/>
        <w:br/>
        <w:br/>
        <w:t xml:space="preserve">      d)    retoma, de  manera  primordial,  el  compromiso  de  cumplir  su</w:t>
        <w:br/>
        <w:t xml:space="preserve">      obligación  de  promover  e  impulsar  las  investigaciones  para   el</w:t>
        <w:br/>
        <w:t xml:space="preserve">      esclarecimiento de los casos analizados por la Corte o, en su defecto,</w:t>
        <w:br/>
        <w:t xml:space="preserve">      reorientar las ya iniciadas.</w:t>
        <w:br/>
        <w:br/>
        <w:br/>
        <w:t>Consideraciones de la Corte</w:t>
        <w:br/>
        <w:br/>
        <w:t>98.   Si bien el Tribunal en su sentencia de fondo no decidió que  Guatemala</w:t>
        <w:br/>
        <w:t>había violado el artículo 2 de la  Convención,  norma  que  dispone  que  el</w:t>
        <w:br/>
        <w:t>Estado está en la obligación de adoptar “las medidas legislativas o de  otro</w:t>
        <w:br/>
        <w:t>carácter que fueran necesarias para hacer efectivos” los  derechos  en  ella</w:t>
        <w:br/>
        <w:t>reconocidos, es cierto también que ésta es  una  obligación  que  el  Estado</w:t>
        <w:br/>
        <w:t>debe cumplir por  el  mero  hecho  de  haber  ratificado  dicho  instrumento</w:t>
        <w:br/>
        <w:t>legal[85]. Así, esta Corte considera que Guatemala debe  implementar  en  su</w:t>
        <w:br/>
        <w:t>derecho interno, de acuerdo al citado  artículo  2  de  la  Convención,  las</w:t>
        <w:br/>
        <w:t>medidas legislativas, administrativas y de cualquier otra  índole  que  sean</w:t>
        <w:br/>
        <w:t>necesarias con el objeto de adecuar la normativa  guatemalteca  al  artículo</w:t>
        <w:br/>
        <w:t>19 de la Convención, para prevenir que se den en el futuro hechos  como  los</w:t>
        <w:br/>
        <w:t>examinados.  Pese a lo dicho, la  Corte  no  está  en  posición  de  afirmar</w:t>
        <w:br/>
        <w:t>cuáles deben ser dichas medidas y si, en particular  deben  consistir,  como</w:t>
        <w:br/>
        <w:t>lo solicitan los representantes de los  familiares  de  las  víctimas  y  la</w:t>
        <w:br/>
        <w:t>Comisión, en derogar el Código de la Niñez de 1979 o en  poner  en  vigencia</w:t>
        <w:br/>
        <w:t>el Código de la  Niñez  y  la  Juventud  aprobado  por  el  Congreso  de  la</w:t>
        <w:br/>
        <w:t>República de Guatemala en 1996 y el Plan de Acción a Favor de  Niños,  Niñas</w:t>
        <w:br/>
        <w:t>y Jóvenes de la Calle de 1997.</w:t>
        <w:br/>
        <w:br/>
        <w:t>99.   De conformidad con el resolutivo  octavo  de  la  sentencia  de  fondo</w:t>
        <w:br/>
        <w:t>dictada  el  19  de  noviembre  de  1999,  Guatemala   debe   realizar   una</w:t>
        <w:br/>
        <w:t>investigación efectiva para individualizar a las  personas  responsables  de</w:t>
        <w:br/>
        <w:t>las violaciones de los derechos humanos declaradas en dicho fallo y,  en  su</w:t>
        <w:br/>
        <w:t>caso, sancionarlas.  La Corte ha afirmado que la obligación  de  garantía  y</w:t>
        <w:br/>
        <w:t>efectividad de los derechos y  libertades  previstos  en  la  Convención  es</w:t>
        <w:br/>
        <w:t>autónoma y diferente de la de reparar.  Mientras el Estado está  obligado  a</w:t>
        <w:br/>
        <w:t>investigar los hechos y sancionar a los responsables, la víctima  o,  en  su</w:t>
        <w:br/>
        <w:t>defecto,  los  familiares  de  ésta,  pueden  renunciar  a  las  medidas  de</w:t>
        <w:br/>
        <w:t>reparación por el daño causado[86].   En  definitiva,  el  Estado  que  deja</w:t>
        <w:br/>
        <w:t>impune  las  violaciones   de   derechos   humanos   estaría   incumpliendo,</w:t>
        <w:br/>
        <w:t>adicionalmente, su deber general de garantizar el libre  y  pleno  ejercicio</w:t>
        <w:br/>
        <w:t>de los derechos de las personas sujetas a su jurisdicción[87].</w:t>
        <w:br/>
        <w:br/>
        <w:t>100.  Este Tribunal se ha referido en reiteradas ocasiones  al  derecho  que</w:t>
        <w:br/>
        <w:t>asiste a los familiares de las víctimas de  conocer  lo  que  sucedió[88]  y</w:t>
        <w:br/>
        <w:t>quiénes fueron los agentes del Estado responsables de dichos hechos.   “[L]a</w:t>
        <w:br/>
        <w:t>investigación de los hechos y  la  sanción  de  las  personas  responsables,</w:t>
        <w:br/>
        <w:t>[...] es una obligación que corresponde al Estado siempre que haya  ocurrido</w:t>
        <w:br/>
        <w:t>una violación de los derechos humanos y esa  obligación  debe  ser  cumplida</w:t>
        <w:br/>
        <w:t>seriamente y no como una mera formalidad”[89].   Además,  este  Tribunal  ha</w:t>
        <w:br/>
        <w:t>indicado que el Estado “tiene la obligación de combatir [la  impunidad]  por</w:t>
        <w:br/>
        <w:t>todos los medios legales disponibles ya que [ésta]  propicia  la  repetición</w:t>
        <w:br/>
        <w:t>crónica de las violaciones de derechos humanos y  la  total  indefensión  de</w:t>
        <w:br/>
        <w:t>las víctimas y de sus familiares”[90].</w:t>
        <w:br/>
        <w:br/>
        <w:t>101.  Por consiguiente, la Corte reitera que Guatemala tiene  la  obligación</w:t>
        <w:br/>
        <w:t>de investigar los hechos que generaron  las  violaciones  de  la  Convención</w:t>
        <w:br/>
        <w:t>Americana  en  el  presente  caso,  identificar   a   sus   responsables   y</w:t>
        <w:br/>
        <w:t>sancionarlos.</w:t>
        <w:br/>
        <w:br/>
        <w:t>102.  En relación con la solicitud relativa a la exhumación del  cadáver  de</w:t>
        <w:br/>
        <w:t>Henry Giovanni Contreras, esta Corte considera que  Guatemala  debe  adoptar</w:t>
        <w:br/>
        <w:t>las medidas necesarias para trasladar los restos mortales de  dicha  víctima</w:t>
        <w:br/>
        <w:t>al lugar de elección de sus familiares, sin costo alguno  para  ellos,  para</w:t>
        <w:br/>
        <w:t>satisfacer de esta manera los deseos de la familia  de  darle  una  adecuada</w:t>
        <w:br/>
        <w:t>sepultura, según sus costumbres y creencias religiosas.</w:t>
        <w:br/>
        <w:br/>
        <w:t>103.  En cuanto a la solicitud  de  nombrar  un  centro  educativo  con  los</w:t>
        <w:br/>
        <w:t>nombres de las víctimas, la  Corte  ordena  al  Estado  designar  un  centro</w:t>
        <w:br/>
        <w:t>educativo con un nombre alusivo con los jóvenes víctimas  de  este  caso,  y</w:t>
        <w:br/>
        <w:t>colocar  en  dicho  centro  una  placa  con  el  nombre  de  Henry  Giovanni</w:t>
        <w:br/>
        <w:t>Contreras, Federico Clemente Figueroa Túnchez, Julio Roberto Caal  Sandoval,</w:t>
        <w:br/>
        <w:t>Jovito Josué Juárez Cifuentes  y  Anstraun  Aman  Villagrán  Morales.   Ello</w:t>
        <w:br/>
        <w:t>contribuiría a despertar la conciencia para evitar la repetición  de  hechos</w:t>
        <w:br/>
        <w:t>lesivos como los ocurridos en el presente caso y conservar viva  la  memoria</w:t>
        <w:br/>
        <w:t>de las víctimas[91].</w:t>
        <w:br/>
        <w:br/>
        <w:br/>
        <w:t xml:space="preserve">                                      X</w:t>
        <w:br/>
        <w:br/>
        <w:t xml:space="preserve">                               Costas y Gastos</w:t>
        <w:br/>
        <w:br/>
        <w:br/>
        <w:t>Alegatos de los representantes de los familiares de las víctimas</w:t>
        <w:br/>
        <w:br/>
        <w:t>104.  Los representantes de los familiares de las víctimas señalaron que:</w:t>
        <w:br/>
        <w:br/>
        <w:t xml:space="preserve">      a)    en los procesos judiciales internos para investigar las  muertes</w:t>
        <w:br/>
        <w:t xml:space="preserve">      de las víctimas, los familiares incurrieron en  gastos  diversos  ante</w:t>
        <w:br/>
        <w:t xml:space="preserve">      las autoridades: traslados a las dependencias policiales y judiciales,</w:t>
        <w:br/>
        <w:t xml:space="preserve">      tiempo invertido para  las  declaraciones,  fotocopias,  obtención  de</w:t>
        <w:br/>
        <w:t xml:space="preserve">      certificados  de  nacimiento  y  defunción,  etc.    Aunque   no   hay</w:t>
        <w:br/>
        <w:t xml:space="preserve">      documentación precisa al respecto estos gastos deben ser  reembolsados</w:t>
        <w:br/>
        <w:t xml:space="preserve">      por el Estado, y  la  Corte  los  puede  establecer  con  base  en  el</w:t>
        <w:br/>
        <w:t xml:space="preserve">      principio de equidad;</w:t>
        <w:br/>
        <w:br/>
        <w:br/>
        <w:t xml:space="preserve">      b)     entre  las  actividades  desplegadas  por  las  víctimas,   sus</w:t>
        <w:br/>
        <w:t xml:space="preserve">      derechohabientes o  sus  representantes  para  obtener  la  resolución</w:t>
        <w:br/>
        <w:t xml:space="preserve">      jurisdiccional en la que se reconozca la violación cometida y se fijen</w:t>
        <w:br/>
        <w:t xml:space="preserve">      sus consecuencias jurídicas, se incluyen gastos  asumidos  tanto  ante</w:t>
        <w:br/>
        <w:t xml:space="preserve">      instancias internas como internacionales;</w:t>
        <w:br/>
        <w:br/>
        <w:br/>
        <w:t xml:space="preserve">      c)    en este caso  se  iniciaron  a  nivel  interno  varios  procesos</w:t>
        <w:br/>
        <w:t xml:space="preserve">      judiciales que, aunque ineficaces, generaron una  serie  de  gastos  y</w:t>
        <w:br/>
        <w:t xml:space="preserve">      costas.  Los peticionarios pretenden que la Corte resarza  los  gastos</w:t>
        <w:br/>
        <w:t xml:space="preserve">      en que  incurrió  Casa  Alianza  en  apoyo  y  representación  de  los</w:t>
        <w:br/>
        <w:t xml:space="preserve">      familiares de las víctimas.  Aunque  no  se  cuenta  con  pruebas  que</w:t>
        <w:br/>
        <w:t xml:space="preserve">      acrediten un monto preciso de gastos, se estiman  en  la  suma  de  US</w:t>
        <w:br/>
        <w:t xml:space="preserve">      $3.500,00 (tres mil  quinientos  dólares  de  los  Estados  Unidos  de</w:t>
        <w:br/>
        <w:t xml:space="preserve">      América) con base en el principio de equidad;</w:t>
        <w:br/>
        <w:br/>
        <w:br/>
        <w:t xml:space="preserve">      d)    Casa Alianza y CEJIL han realizado la defensa de los  familiares</w:t>
        <w:br/>
        <w:t xml:space="preserve">      de las víctimas en el proceso ante el Sistema  Interamericano  por  lo</w:t>
        <w:br/>
        <w:t xml:space="preserve">      que solicitan que los gastos les sean reembolsados;</w:t>
        <w:br/>
        <w:br/>
        <w:br/>
        <w:t xml:space="preserve">      e)    Casa Alianza ha incurrido en gastos relacionados con  la  compra</w:t>
        <w:br/>
        <w:t xml:space="preserve">      de pasajes aéreos e impuestos de aeropuertos,  hospedaje  y  viáticos,</w:t>
        <w:br/>
        <w:t xml:space="preserve">      transporte interno, llamadas telefónicas y envío de  faxes,  envío  de</w:t>
        <w:br/>
        <w:t xml:space="preserve">      paquetería vía aérea, que ascienden a la suma total de  US  $24.151,91</w:t>
        <w:br/>
        <w:t xml:space="preserve">      (veinticuatro mil ciento cincuenta y un dólares de los Estados  Unidos</w:t>
        <w:br/>
        <w:t xml:space="preserve">      de América con noventa y un centavos); y</w:t>
        <w:br/>
        <w:br/>
        <w:br/>
        <w:t xml:space="preserve">      f)    CEJIL ha incurrido en gastos  relacionados  con  dos  audiencias</w:t>
        <w:br/>
        <w:t xml:space="preserve">      ante la Comisión y tres audiencias ante la Corte, cuentas de  teléfono</w:t>
        <w:br/>
        <w:t xml:space="preserve">      y de facsímil, envíos de courier  y  suministros  (copias,  papelería,</w:t>
        <w:br/>
        <w:t xml:space="preserve">      etc.) por un monto total de US $11.710,00 (once mil  setecientos  diez</w:t>
        <w:br/>
        <w:t xml:space="preserve">      dólares de los Estados Unidos de América).</w:t>
        <w:br/>
        <w:br/>
        <w:br/>
        <w:t>Alegatos de la Comisión</w:t>
        <w:br/>
        <w:br/>
        <w:t>105.  Por su parte, la Comisión señaló que:</w:t>
        <w:br/>
        <w:br/>
        <w:t xml:space="preserve">      a)    debe ordenarse a favor de  las  víctimas  el  reembolso  de  las</w:t>
        <w:br/>
        <w:t xml:space="preserve">      costas y honorarios legales razonables que hayan sido necesarios  para</w:t>
        <w:br/>
        <w:t xml:space="preserve">      obtener justicia, tanto ante los tribunales nacionales  como  ante  el</w:t>
        <w:br/>
        <w:t xml:space="preserve">      Sistema Interamericano; y</w:t>
        <w:br/>
        <w:br/>
        <w:br/>
        <w:t xml:space="preserve">      b)    no busca que se ordene el pago de costas o gastos para cubrir su</w:t>
        <w:br/>
        <w:t xml:space="preserve">      propia participación.  En lo que se refiere a la representación de las</w:t>
        <w:br/>
        <w:t xml:space="preserve">      víctimas no debe obligarse a éstas ni a  sus  abogados  a  cubrir  los</w:t>
        <w:br/>
        <w:t xml:space="preserve">      costos relacionados con la representación legal necesaria para  llevar</w:t>
        <w:br/>
        <w:t xml:space="preserve">      a cabo la búsqueda de justicia, cuando ésta  ha  sido  negada  por  el</w:t>
        <w:br/>
        <w:t xml:space="preserve">      Estado en cuestión y cuando el monto de los costos es  razonable.   En</w:t>
        <w:br/>
        <w:t xml:space="preserve">      consecuencia, la Comisión considera que  es  justificado  el  pago  de</w:t>
        <w:br/>
        <w:t xml:space="preserve">      costas y honorarios solicitado por los representantes de las víctimas.</w:t>
        <w:br/>
        <w:br/>
        <w:t>Alegatos del Estado</w:t>
        <w:br/>
        <w:br/>
        <w:t>106.  El Estado por su parte alegó que está anuente a que  la  Corte  decida</w:t>
        <w:br/>
        <w:t>sobre  aquellos  honorarios  y   gastos   en   que   hayan   incurrido   los</w:t>
        <w:br/>
        <w:t>representantes de  las  víctimas,  sólo  si  dichos  gastos  son  plenamente</w:t>
        <w:br/>
        <w:t>comprobables con documentos legales que  amparen  dichos  desembolsos.   Por</w:t>
        <w:br/>
        <w:t>ello solicita a la Corte que rechace cualquier documento probatorio  que  no</w:t>
        <w:br/>
        <w:t>tenga esa condición.</w:t>
        <w:br/>
        <w:br/>
        <w:t>Consideraciones de la Corte</w:t>
        <w:br/>
        <w:br/>
        <w:t>107.  Las costas y gastos deben entenderse comprendidos dentro del  concepto</w:t>
        <w:br/>
        <w:t>de reparación consagrado en el artículo 63.1  de  la  Convención  Americana,</w:t>
        <w:br/>
        <w:t>puesto  que  la  actividad  desplegada  por   la   o   las   víctimas,   sus</w:t>
        <w:br/>
        <w:t>derechohabientes  o  sus  representantes  para   acceder   a   la   justicia</w:t>
        <w:br/>
        <w:t>internacional implica erogaciones y compromisos de  carácter  económico  que</w:t>
        <w:br/>
        <w:t>deben ser compensados al dictar sentencia condenatoria.   Es  por  ello  que</w:t>
        <w:br/>
        <w:t>este Tribunal considera que las costas a que se  refiere  el  artículo  55.1</w:t>
        <w:br/>
        <w:t>del  Reglamento  comprenden  también  los  diversos  gastos   necesarios   y</w:t>
        <w:br/>
        <w:t>razonables  que  la  o  las  víctimas  hacen   para   acceder   al   sistema</w:t>
        <w:br/>
        <w:t>interamericano de protección de los derechos humanos,  figurando  entre  los</w:t>
        <w:br/>
        <w:t>gastos, los honorarios de quienes brindan asistencia jurídica.  En razón  de</w:t>
        <w:br/>
        <w:t>lo anterior, corresponde a la Corte apreciar  prudentemente  el  alcance  de</w:t>
        <w:br/>
        <w:t>las costas y gastos, atendiendo a las circunstancias del  caso  concreto,  a</w:t>
        <w:br/>
        <w:t>la  naturaleza  de  la  jurisdicción  internacional  de  protección  de  los</w:t>
        <w:br/>
        <w:t>derechos humanos y a las características del respectivo  procedimiento,  que</w:t>
        <w:br/>
        <w:t>posee rasgos propios  y  diferentes  de  los  que  pudieran  revestir  otros</w:t>
        <w:br/>
        <w:t>procesos de carácter nacional o internacional[92].</w:t>
        <w:br/>
        <w:br/>
        <w:t>108.  Ya este Tribunal ha señalado  anteriormente  que  en  el  concepto  de</w:t>
        <w:br/>
        <w:t>costas quedan comprendidas tanto las que corresponden a la etapa  de  acceso</w:t>
        <w:br/>
        <w:t>a la justicia a nivel nacional, como las que se refieren  a  la  justicia  a</w:t>
        <w:br/>
        <w:t>nivel internacional ante dos instancias:  la Comisión y la Corte[93].</w:t>
        <w:br/>
        <w:br/>
        <w:t>109.  A ese efecto, la Corte considera que es  equitativo  reconocer  a  los</w:t>
        <w:br/>
        <w:t>representantes de los familiares de  las  víctimas  como  reintegro  de  los</w:t>
        <w:br/>
        <w:t>gastos y costas generados en la jurisdicción interna y  en  la  jurisdicción</w:t>
        <w:br/>
        <w:t>interamericana, la  suma  de  US  $27.651,91  (veintisiete  mil  seiscientos</w:t>
        <w:br/>
        <w:t>cincuenta y un dólares de los Estados Unidos de América  con  noventa  y  un</w:t>
        <w:br/>
        <w:t>centavos) a Casa Alianza y la suma de US $11.000,00  (once  mil  dólares  de</w:t>
        <w:br/>
        <w:t>los Estados Unidos de América) a CEJIL.</w:t>
        <w:br/>
        <w:br/>
        <w:br/>
        <w:t xml:space="preserve">                                     XI</w:t>
        <w:br/>
        <w:t xml:space="preserve">                          modalidad de cumplimiento</w:t>
        <w:br/>
        <w:br/>
        <w:br/>
        <w:t>Alegatos de los representantes de los familiares de las víctimas</w:t>
        <w:br/>
        <w:br/>
        <w:t>110.  Los representantes de los familiares de las  víctimas  en  su  escrito</w:t>
        <w:br/>
        <w:t>sobre reparaciones propusieron que el pago de la  indemnización  se  efectúe</w:t>
        <w:br/>
        <w:t>mediante el pago total en una  suma  alzada  al  momento  de  ejecutarse  la</w:t>
        <w:br/>
        <w:t>sentencia.  Durante la audiencia pública, ante  una  propuesta  de  solución</w:t>
        <w:br/>
        <w:t>amistosa del Estado, dichos representantes  señalaron  que,  aún  cuando  la</w:t>
        <w:br/>
        <w:t>misma demostraba buena voluntad, no era  ésta  la  etapa  procesal  adecuada</w:t>
        <w:br/>
        <w:t>para poner en práctica una propuesta de ese  tipo.   De  todas  maneras,  se</w:t>
        <w:br/>
        <w:t>mostraron dispuestos a trabajar con el Estado en  la  implementación  de  la</w:t>
        <w:br/>
        <w:t>sentencia que la Corte dicte en el ámbito de las reparaciones.</w:t>
        <w:br/>
        <w:br/>
        <w:t>Alegatos de la Comisión</w:t>
        <w:br/>
        <w:br/>
        <w:t>111.  La Comisión solicitó a la Corte que:</w:t>
        <w:br/>
        <w:br/>
        <w:t xml:space="preserve">      a)    Guatemala sea obligada a pagar los montos de  indemnización  que</w:t>
        <w:br/>
        <w:t xml:space="preserve">      se establezcan dentro de un  plazo  de  seis  meses  a  partir  de  la</w:t>
        <w:br/>
        <w:t xml:space="preserve">      sentencia respectiva;</w:t>
        <w:br/>
        <w:br/>
        <w:br/>
        <w:t xml:space="preserve">      b)    el pago de esa indemnización se efectúe ya sea en dólares de los</w:t>
        <w:br/>
        <w:t xml:space="preserve">      Estados Unidos de América o en una suma equivalente en quetzales;</w:t>
        <w:br/>
        <w:br/>
        <w:br/>
        <w:t xml:space="preserve">      c)    para calcular la indemnización y determinar la forma de pago  se</w:t>
        <w:br/>
        <w:t xml:space="preserve">      tome en cuenta la necesidad de mantener el  poder  adquisitivo  de  la</w:t>
        <w:br/>
        <w:t xml:space="preserve">      suma  que  se  ordene  pagar,  considerando  la   devaluación   y   la</w:t>
        <w:br/>
        <w:t xml:space="preserve">      depreciación;</w:t>
        <w:br/>
        <w:br/>
        <w:br/>
        <w:t xml:space="preserve">      d)    el pago  de  la  indemnización  esté  exento  de  los  impuestos</w:t>
        <w:br/>
        <w:t xml:space="preserve">      vigentes y de aquéllos que se impongan en el futuro; y</w:t>
        <w:br/>
        <w:br/>
        <w:br/>
        <w:t xml:space="preserve">      e)    disponga que la Corte mantendrá su competencia sobre este asunto</w:t>
        <w:br/>
        <w:t xml:space="preserve">      hasta que se haya certificado el cumplimiento de todas las medidas  de</w:t>
        <w:br/>
        <w:t xml:space="preserve">      reparación que se dispongan.</w:t>
        <w:br/>
        <w:br/>
        <w:t>Alegatos del Estado</w:t>
        <w:br/>
        <w:br/>
        <w:t>112.  Durante  la  audiencia  pública  Guatemala  propuso  a  la  Corte  dos</w:t>
        <w:br/>
        <w:t>opciones  para  la  determinación  de   las   reparaciones.    Primero,   la</w:t>
        <w:br/>
        <w:t>posibilidad de negociar un acuerdo con las partes sobre la forma  y  cuantía</w:t>
        <w:br/>
        <w:t>de las indemnizaciones, dentro del lapso de  tiempo  que  la  Corte  defina.</w:t>
        <w:br/>
        <w:t>Segundo, si esta medida no  es  aceptada,  propone  la  constitución  de  un</w:t>
        <w:br/>
        <w:t>tribunal arbitral que se encargue de  emitir  un  pronunciamiento  sobre  la</w:t>
        <w:br/>
        <w:t>indemnización pecuniaria en un plazo que definiría la  Corte,  previo  a  lo</w:t>
        <w:br/>
        <w:t>cual se suscribiría un acta de compromiso entre las partes para  acatar  ese</w:t>
        <w:br/>
        <w:t>laudo arbitral. El acuerdo al que se llegue sería en todo  caso  sometido  a</w:t>
        <w:br/>
        <w:t>la aprobación de la Corte y ésta se reservaría el derecho de  decidir  sobre</w:t>
        <w:br/>
        <w:t>la materia en caso de que las partes no arribaran a un acuerdo.</w:t>
        <w:br/>
        <w:br/>
        <w:t>113.  El Estado señaló además que, en el caso de los familiares de  Federico</w:t>
        <w:br/>
        <w:t>Clemente Figueroa Túnchez y Jovito  Josué  Juárez  Cifuentes,  éstos  no  se</w:t>
        <w:br/>
        <w:t>apersonaron en el proceso de reparaciones  y  que  la  Corte,  sin  importar</w:t>
        <w:br/>
        <w:t>dicho extremo, debe decidir el monto que  será  destinado  a  los  legítimos</w:t>
        <w:br/>
        <w:t>herederos  de  las  mencionadas  personas.  En  la  sentencia   se   debería</w:t>
        <w:br/>
        <w:t>determinar que la  suma  correspondiente  sea  depositada  en  el  Banco  de</w:t>
        <w:br/>
        <w:t>Guatemala y solicita que en el evento  de  que  ningún  familiar  de  dichas</w:t>
        <w:br/>
        <w:t>personas se apersone al proceso,  tales  sumas  permanezcan  en  calidad  de</w:t>
        <w:br/>
        <w:t>depósito durante un año contado desde la fecha en que se dicte la  sentencia</w:t>
        <w:br/>
        <w:t>respectiva, para que así las personas que crean tener  un  derecho  legítimo</w:t>
        <w:br/>
        <w:t>lo puedan hacer valer.  Si transcurrido ese plazo ninguna  persona  reclama,</w:t>
        <w:br/>
        <w:t>acciona o ejercita acciones al respecto, pide al Tribunal  que  se  disponga</w:t>
        <w:br/>
        <w:t>en la sentencia que los montos referidos sean destinados por el Estado a  la</w:t>
        <w:br/>
        <w:t>Secretaría de Bienestar Social de la Presidencia de la República, que es  la</w:t>
        <w:br/>
        <w:t>entidad ejecutora del “Plan a favor de los Niños,  Niñas  y  Jóvenes  de  la</w:t>
        <w:br/>
        <w:t>Calle”.  En ese evento los programas implementados deberán llevar el  nombre</w:t>
        <w:br/>
        <w:t>de los jóvenes Federico Clemente Figueroa  Túnchez  y  Jovito  Josué  Juárez</w:t>
        <w:br/>
        <w:t>Cifuentes.</w:t>
        <w:br/>
        <w:br/>
        <w:br/>
        <w:t>Consideraciones de la Corte</w:t>
        <w:br/>
        <w:br/>
        <w:t>114.  Para dar cumplimiento  a  la  presente  Sentencia,  el  Estado  deberá</w:t>
        <w:br/>
        <w:t>ejecutar el pago de las  indemnizaciones  compensatorias,  el  reintegro  de</w:t>
        <w:br/>
        <w:t>costas y gastos y la adopción de las  otras  medidas  ordenadas  dentro  del</w:t>
        <w:br/>
        <w:t>plazo de seis meses a partir de la notificación de esta sentencia.</w:t>
        <w:br/>
        <w:br/>
        <w:t>115.   El  pago  de  las  indemnizaciones  establecidas  en  favor  de   los</w:t>
        <w:br/>
        <w:t>familiares de la víctimas mayores de edad, según sea  el  caso,  será  hecho</w:t>
        <w:br/>
        <w:t>directamente a ellos.  Si alguno de ellos hubiere fallecido  o  fallece,  el</w:t>
        <w:br/>
        <w:t>pago será hecho a sus herederos.</w:t>
        <w:br/>
        <w:br/>
        <w:t>116.   El  reintegro  de  gastos  y  costas  generados  por  las   gestiones</w:t>
        <w:br/>
        <w:t>realizadas por los representantes de los familiares de las víctimas  en  los</w:t>
        <w:br/>
        <w:t>procesos  internos  y  en  el  proceso   internacional   ante   el   Sistema</w:t>
        <w:br/>
        <w:t>Interamericano de Protección de  los  Derechos  Humanos,  serán  pagadas  en</w:t>
        <w:br/>
        <w:t>favor de Casa Alianza y de CEJIL  como  se  determinó  anteriormente  (supra</w:t>
        <w:br/>
        <w:t>párr. 109).</w:t>
        <w:br/>
        <w:br/>
        <w:t>117.  Si por algún motivo no fuese posible  que  los  beneficiarios  de  las</w:t>
        <w:br/>
        <w:t>indemnizaciones las reciban dentro del plazo  indicado  de  seis  meses,  el</w:t>
        <w:br/>
        <w:t>Estado  deberá  consignar  dichos  montos  a  su  favor  en  una  cuenta   o</w:t>
        <w:br/>
        <w:t>certificado de depósito en una institución bancaria  guatemalteca  solvente,</w:t>
        <w:br/>
        <w:t>en dólares estadounidenses o su equivalente en  moneda  guatemalteca  dentro</w:t>
        <w:br/>
        <w:t>de un plazo de seis meses, y en las condiciones financieras  más  favorables</w:t>
        <w:br/>
        <w:t>que permitan la legislación y la práctica bancarias.  Si  al  cabo  de  diez</w:t>
        <w:br/>
        <w:t>años la indemnización no es  reclamada,  la  suma  será  devuelta,  con  los</w:t>
        <w:br/>
        <w:t>intereses devengados, al Estado guatemalteco.</w:t>
        <w:br/>
        <w:t>118.  En lo que respecta a la indemnización en favor del beneficiario  menor</w:t>
        <w:br/>
        <w:t>de edad, el Estado constituirá una cuenta o certificado de depósito  en  una</w:t>
        <w:br/>
        <w:t>institución bancaria guatemalteca solvente, en dólares estadounidenses o  su</w:t>
        <w:br/>
        <w:t>equivalente en moneda guatemalteca, dentro de un plazo de seis  meses  y  en</w:t>
        <w:br/>
        <w:t>las condiciones más favorables que permitan la  legislación  y  la  práctica</w:t>
        <w:br/>
        <w:t>bancarias.  Los  beneficios  derivados   de   intereses   incrementarán   el</w:t>
        <w:br/>
        <w:t>patrimonio, el cual será entregado al menor Osman  Ravid  Agreda  Contreras,</w:t>
        <w:br/>
        <w:t>en su totalidad  cuando  cumpla  la  mayoría  de  edad  o  cuando  contraiga</w:t>
        <w:br/>
        <w:t>matrimonio.  En caso de fallecimiento,  el  derecho  se  transmitirá  a  los</w:t>
        <w:br/>
        <w:t>herederos.</w:t>
        <w:br/>
        <w:br/>
        <w:t>119.  El Estado puede cumplir sus obligaciones mediante el pago  en  dólares</w:t>
        <w:br/>
        <w:t>de los Estados Unidos de América o en una  cantidad  equivalente  en  moneda</w:t>
        <w:br/>
        <w:t>guatemalteca, utilizando para el cálculo respectivo el tipo de cambio  entre</w:t>
        <w:br/>
        <w:t>ambas monedas que esté vigente en la plaza de Nueva York, Estados Unidos  de</w:t>
        <w:br/>
        <w:t>América, el día anterior al pago.</w:t>
        <w:br/>
        <w:br/>
        <w:t>120.  Los pagos ordenados en la presente sentencia estarán exentos  de  todo</w:t>
        <w:br/>
        <w:t>impuesto actualmente existente o que pueda decretarse en el futuro.</w:t>
        <w:br/>
        <w:br/>
        <w:t>121.  En caso de que el Estado incurra en mora, pagará un interés  sobre  la</w:t>
        <w:br/>
        <w:t>suma adeudada, correspondiente al interés bancario moratorio en Guatemala.</w:t>
        <w:br/>
        <w:br/>
        <w:t>122.  Conforme a la  práctica  constante  de  este  Tribunal,  la  Corte  se</w:t>
        <w:br/>
        <w:t>reserva la facultad de supervisar el cumplimiento  íntegro  de  la  presente</w:t>
        <w:br/>
        <w:t>sentencia.  El caso se dará por concluido una vez que el  Estado  haya  dado</w:t>
        <w:br/>
        <w:t>cabal cumplimiento a lo dispuesto en aquélla.</w:t>
        <w:br/>
        <w:br/>
        <w:t xml:space="preserve">                                     XII</w:t>
        <w:br/>
        <w:t xml:space="preserve">                             Puntos Resolutivos</w:t>
        <w:br/>
        <w:br/>
        <w:t>123.  Por tanto,</w:t>
        <w:br/>
        <w:br/>
        <w:t xml:space="preserve">      LA CORTE,</w:t>
        <w:br/>
        <w:br/>
        <w:t xml:space="preserve">      DECIDE:</w:t>
        <w:br/>
        <w:br/>
        <w:t>por unanimidad,</w:t>
        <w:br/>
        <w:br/>
        <w:t>1.    Que el Estado de Guatemala debe pagar, por concepto de daño  material,</w:t>
        <w:br/>
        <w:t>como consecuencia de la muerte de Anstraun  Aman  Villagrán  Morales,  Henry</w:t>
        <w:br/>
        <w:t>Giovanni Contreras, Julio Roberto Caal Sandoval, Federico Clemente  Figueroa</w:t>
        <w:br/>
        <w:t>Túnchez y Jovito Josué Juárez Cifuentes, una  indemnización  conforme  a  la</w:t>
        <w:br/>
        <w:t>siguiente relación:</w:t>
        <w:br/>
        <w:br/>
        <w:t xml:space="preserve">      a)    US$ 32.286,00  (treinta y dos  mil  doscientos  ochenta  y  seis</w:t>
        <w:br/>
        <w:t xml:space="preserve">      dólares de los Estados Unidos de América) o su equivalente  en  moneda</w:t>
        <w:br/>
        <w:t xml:space="preserve">      guatemalteca, por  la  muerte  de  Anstraun  Aman  Villagrán  Morales,</w:t>
        <w:br/>
        <w:t xml:space="preserve">      cantidad que será entregada a su madre, Matilde Reyna Morales García;</w:t>
        <w:br/>
        <w:br/>
        <w:t xml:space="preserve">      b)    US$ 30.995,00 (treinta mil novecientos noventa y  cinco  dólares</w:t>
        <w:br/>
        <w:t xml:space="preserve">      de  los  Estados  Unidos  de  América)  o  su  equivalente  en  moneda</w:t>
        <w:br/>
        <w:t xml:space="preserve">      guatemalteca, por la muerte de Henry Giovanni Contreras, cantidad  que</w:t>
        <w:br/>
        <w:t xml:space="preserve">      será entregada a su madre, Ana María Contreras;</w:t>
        <w:br/>
        <w:br/>
        <w:br/>
        <w:t xml:space="preserve">      c)    US$ 31.248,00 (treinta y  un  mil  doscientos  cuarenta  y  ocho</w:t>
        <w:br/>
        <w:t xml:space="preserve">      dólares de los Estados Unidos de América) o su equivalente  en  moneda</w:t>
        <w:br/>
        <w:t xml:space="preserve">      guatemalteca, por la muerte de Julio Roberto Caal  Sandoval,  cantidad</w:t>
        <w:br/>
        <w:t xml:space="preserve">      que será  entregada a su abuela, Margarita Urbina;</w:t>
        <w:br/>
        <w:br/>
        <w:br/>
        <w:t xml:space="preserve">      d)    US$ 30.504,00 (treinta mil  quinientos  cuatro  dólares  de  los</w:t>
        <w:br/>
        <w:t xml:space="preserve">      Estados Unidos de América) o su equivalente  en  moneda  guatemalteca,</w:t>
        <w:br/>
        <w:t xml:space="preserve">      por la muerte de Federico Clemente Figueroa Túnchez, cantidad que será</w:t>
        <w:br/>
        <w:t xml:space="preserve">      entregada a su madre, Marta Isabel Túnchez Palencia; y</w:t>
        <w:br/>
        <w:br/>
        <w:br/>
        <w:t xml:space="preserve">      e)    US$ 28.181,00 (veintiocho mil ciento ochenta y un dólares de los</w:t>
        <w:br/>
        <w:t xml:space="preserve">      Estados Unidos de América) o su equivalente  en  moneda  guatemalteca,</w:t>
        <w:br/>
        <w:t xml:space="preserve">      por la muerte de Jovito Josué  Juárez  Cifuentes,  cantidad  que  será</w:t>
        <w:br/>
        <w:t xml:space="preserve">      entregada a su madre, Noemí Cifuentes;</w:t>
        <w:br/>
        <w:br/>
        <w:br/>
        <w:br/>
        <w:br/>
        <w:t>por unanimidad,</w:t>
        <w:br/>
        <w:br/>
        <w:t>2.    Que el Estado de Guatemala debe pagar,  por  concepto  de  daño  moral</w:t>
        <w:br/>
        <w:t>sufrido por Anstraun  Aman  Villagrán  Morales,  Henry  Giovanni  Contreras,</w:t>
        <w:br/>
        <w:t>Julio Roberto Caal Sandoval, Federico Clemente  Figueroa  Túnchez  y  Jovito</w:t>
        <w:br/>
        <w:t>Josué Juárez Cifuentes, las  siguientes  compensaciones  que  recibirán  sus</w:t>
        <w:br/>
        <w:t>derechohabientes, conforme a lo que a continuación se indica:</w:t>
        <w:br/>
        <w:br/>
        <w:t xml:space="preserve">      a)    US$ 23.000,00 (veintitrés mil dólares de los Estados  Unidos  de</w:t>
        <w:br/>
        <w:t xml:space="preserve">      América) o su equivalente  en  moneda  guatemalteca,  a  la  madre  de</w:t>
        <w:br/>
        <w:t xml:space="preserve">      Anstraun Aman Villagrán Morales, Matilde Reyna Morales García;</w:t>
        <w:br/>
        <w:br/>
        <w:br/>
        <w:t xml:space="preserve">      b)    US$ 27.000,00 (veintisiete mil dólares de los Estados Unidos  de</w:t>
        <w:br/>
        <w:t xml:space="preserve">      América) o su equivalente en moneda guatemalteca, a la madre de  Henry</w:t>
        <w:br/>
        <w:t xml:space="preserve">      Giovanni Contreras, Ana María Contreras;</w:t>
        <w:br/>
        <w:br/>
        <w:br/>
        <w:t xml:space="preserve">      c)    US$ 30.000,00 (treinta mil dólares  de  los  Estados  Unidos  de</w:t>
        <w:br/>
        <w:t xml:space="preserve">      América) o su equivalente en moneda guatemalteca, a la abuela de Julio</w:t>
        <w:br/>
        <w:t xml:space="preserve">      Roberto Caal Sandoval, Margarita Urbina;</w:t>
        <w:br/>
        <w:br/>
        <w:br/>
        <w:t xml:space="preserve">      d)    US$ 27.000,00 (veintisiete mil dólares de los Estados Unidos  de</w:t>
        <w:br/>
        <w:t xml:space="preserve">      América) o su equivalente  en  moneda  guatemalteca,  a  la  madre  de</w:t>
        <w:br/>
        <w:t xml:space="preserve">      Federico Clemente Figueroa Túnchez, Marta Isabel Túnchez Palencia; y</w:t>
        <w:br/>
        <w:br/>
        <w:br/>
        <w:t xml:space="preserve">      e)    US$ 30.000,00 (treinta mil dólares  de  los  Estados  Unidos  de</w:t>
        <w:br/>
        <w:t xml:space="preserve">      América) o su equivalente en moneda guatemalteca, a la madre de Jovito</w:t>
        <w:br/>
        <w:t xml:space="preserve">      Josué Juárez Cifuentes, Noemí Cifuentes.</w:t>
        <w:br/>
        <w:br/>
        <w:br/>
        <w:t>por unanimidad,</w:t>
        <w:br/>
        <w:br/>
        <w:t>3.    Que el Estado de Guatemala debe pagar, por  concepto  de  daño  moral,</w:t>
        <w:br/>
        <w:t>una compensación de US$ 26.000,00 (veintiseis mil  dólares  de  los  Estados</w:t>
        <w:br/>
        <w:t>Unidos de América)  o  su  equivalente  en  moneda  guatemalteca,  según  lo</w:t>
        <w:br/>
        <w:t>señalado en los párrafos 92.b y 93 de esta sentencia,  a  cada  una  de  las</w:t>
        <w:br/>
        <w:t>siguientes personas: Matilde Reyna  Morales  García,  Ana  María  Contreras,</w:t>
        <w:br/>
        <w:t>Rosa Carlota Sandoval, Margarita Urbina, Marta  Isabel  Túnchez  Palencia  y</w:t>
        <w:br/>
        <w:t>Noemí Cifuentes.  La cantidad correspondiente a  Rosa  Carlota  Sandoval  le</w:t>
        <w:br/>
        <w:t>será entregada a su madre Margarita Urbina.</w:t>
        <w:br/>
        <w:br/>
        <w:t>por unanimidad,</w:t>
        <w:br/>
        <w:br/>
        <w:t>4.    Que el Estado de Guatemala debe pagar, por  concepto  de  daño  moral,</w:t>
        <w:br/>
        <w:t>una compensación de US$ 3.000,00 (tres mil dólares de los Estados Unidos  de</w:t>
        <w:br/>
        <w:t>América) o su equivalente en moneda guatemalteca, según lo señalado  en  los</w:t>
        <w:br/>
        <w:t>párrafos 92.c, 93 y 118 de esta sentencia, a  cada  una  de  las  siguientes</w:t>
        <w:br/>
        <w:t>personas: Reyna Dalila Villagrán Morales, Lorena Dianeth Villagrán  Morales,</w:t>
        <w:br/>
        <w:t>Gerardo Adoriman Villagrán Morales, Mónica Renata Agreda Contreras,  Shirley</w:t>
        <w:br/>
        <w:t>Marlen Agreda Contreras, Osman Ravid Agreda Contreras, Guadalupe  Concepción</w:t>
        <w:br/>
        <w:t>Figueroa Túnchez y Zorayda Izabel Figueroa Túnchez.</w:t>
        <w:br/>
        <w:br/>
        <w:t>por unanimidad,</w:t>
        <w:br/>
        <w:br/>
        <w:t>5.    que el Estado de Guatemala debe adoptar  en  su  derecho  interno,  de</w:t>
        <w:br/>
        <w:t>conformidad con el artículo 2 de  la  Convención  Americana  sobre  Derechos</w:t>
        <w:br/>
        <w:t>Humanos, las medidas  legislativas,  administrativas  y  de  cualquier  otro</w:t>
        <w:br/>
        <w:t>carácter  que  sean  necesarias  con  el  fin  de   adecuar   la   normativa</w:t>
        <w:br/>
        <w:t>guatemalteca al artículo 19 de la Convención.</w:t>
        <w:br/>
        <w:br/>
        <w:t>por unanimidad,</w:t>
        <w:br/>
        <w:br/>
        <w:t>6.    que el Estado de Guatemala debe brindar los  recursos  y  adoptar  las</w:t>
        <w:br/>
        <w:t>demás medidas necesarias para el traslado de los restos  mortales  de  Henry</w:t>
        <w:br/>
        <w:t>Giovanni Contreras y su posterior inhumación en el lugar de elección de  sus</w:t>
        <w:br/>
        <w:t>familiares, según lo señalado en el párrafo 102 de esta sentencia.</w:t>
        <w:br/>
        <w:br/>
        <w:t>POR UNANIMIDAD,</w:t>
        <w:br/>
        <w:br/>
        <w:t>7.    que el Estado de Guatemala debe designar un centro  educativo  con  un</w:t>
        <w:br/>
        <w:t>nombre alusivo a los jóvenes víctimas  de  este  caso  y  colocar  en  dicho</w:t>
        <w:br/>
        <w:t>centro una placa con los nombres de Henry Giovanni Contreras, Julio  Roberto</w:t>
        <w:br/>
        <w:t>Caal Sandoval, Federico  Clemente  Figueroa  Túnchez,  Jovito  Josué  Juárez</w:t>
        <w:br/>
        <w:t>Cifuentes y Anstraun  Aman  Villagrán  Morales,  según  lo  señalado  en  el</w:t>
        <w:br/>
        <w:t>párrafo 103 de esta sentencia.</w:t>
        <w:br/>
        <w:br/>
        <w:t>por unanimidad,</w:t>
        <w:br/>
        <w:br/>
        <w:t>8.    que el Estado de Guatemala debe investigar  los  hechos  del  presente</w:t>
        <w:br/>
        <w:t>caso, identificar y sancionar a los responsables y  adoptar  en  su  derecho</w:t>
        <w:br/>
        <w:t>interno las disposiciones que sean necesarias para asegurar el  cumplimiento</w:t>
        <w:br/>
        <w:t>de esta obligación.</w:t>
        <w:br/>
        <w:br/>
        <w:t>por unanimidad,</w:t>
        <w:br/>
        <w:br/>
        <w:t>9.    que el Estado de Guatemala debe pagar  a  los  representantes  de  los</w:t>
        <w:br/>
        <w:t>familiares de las víctimas como reintegro de  los  gastos  y  costas  en  la</w:t>
        <w:br/>
        <w:t>jurisdicción interna y en la jurisdicción interamericana la cantidad de  US$</w:t>
        <w:br/>
        <w:t>38.651,91 (treinta y ocho mil seiscientos cincuenta  y  un  dólares  de  los</w:t>
        <w:br/>
        <w:t>Estados Unidos de América con noventa y un centavos).  De este monto  deberá</w:t>
        <w:br/>
        <w:t>pagarse la cantidad de US$ 27.651,91 (veintisiete mil seiscientos  cincuenta</w:t>
        <w:br/>
        <w:t>y un dólares de los Estados Unidos de América con noventa y un  centavos)  a</w:t>
        <w:br/>
        <w:t>la Asociación Casa Alianza/América Latina y la  cantidad  de  US$  11.000,00</w:t>
        <w:br/>
        <w:t>(once mil dólares de los  Estados  Unidos  de  América)  al  Centro  por  la</w:t>
        <w:br/>
        <w:t>Justicia y el Derecho Internacional (CEJIL).</w:t>
        <w:br/>
        <w:br/>
        <w:t>por unanimidad,</w:t>
        <w:br/>
        <w:br/>
        <w:t>10.   que el Estado de Guatemala debe cumplir con las medidas de  reparación</w:t>
        <w:br/>
        <w:t>ordenadas en la presente sentencia dentro  de  los  seis  meses  contados  a</w:t>
        <w:br/>
        <w:t>partir de su notificación.</w:t>
        <w:br/>
        <w:br/>
        <w:t>por unanimidad,</w:t>
        <w:br/>
        <w:br/>
        <w:t>11.   que los pagos dispuestos en la presente sentencia estarán  exentos  de</w:t>
        <w:br/>
        <w:t>cualquier gravamen o impuesto  existente  o  que  llegue  a  existir  en  el</w:t>
        <w:br/>
        <w:t>futuro.</w:t>
        <w:br/>
        <w:br/>
        <w:t>por unanimidad,</w:t>
        <w:br/>
        <w:br/>
        <w:t>12.    que  supervisará  el  cumplimiento  de  esta  sentencia  y  dará  por</w:t>
        <w:br/>
        <w:t>concluido el presente caso una vez que el Estado haya dado cabal  aplicación</w:t>
        <w:br/>
        <w:t>a lo dispuesto en ella.</w:t>
        <w:br/>
        <w:br/>
        <w:br/>
        <w:t>Los Jueces Cançado Trindade y de Roux Rengifo  hicieron  conocer  sus  Votos</w:t>
        <w:br/>
        <w:t>Razonados, los cuales acompañan a esta sentencia.</w:t>
        <w:br/>
        <w:br/>
        <w:t>Redactada en español y en inglés, haciendo fe el texto en  español,  en  San</w:t>
        <w:br/>
        <w:t>José, Costa Rica, el día 26 de mayo de 2001.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>Hernán Salgado Pesantes      Oliver Jackman</w:t>
        <w:br/>
        <w:br/>
        <w:t xml:space="preserve">    Alirio Abreu Burelli     Sergio García Ramírez</w:t>
        <w:br/>
        <w:br/>
        <w:br/>
        <w:t xml:space="preserve">                       Carlos Vicente de Roux Rengifo</w:t>
        <w:br/>
        <w:br/>
        <w:br/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Comuníquese y ejecútese,</w:t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VOTO RAZONADO DEL JUEZ A.A. CANÇADO TRINDADE</w:t>
        <w:br/>
        <w:br/>
        <w:br/>
        <w:t>1.    El presente  caso  de  los  "Niños  de  la  Calle"  es  verdaderamente</w:t>
        <w:br/>
        <w:t>paradigmático, en la medida en que, además de retratar  una  situación  real</w:t>
        <w:br/>
        <w:t>del cotidiano de América Latina,  demuestra  que  la  conciencia  humana  ha</w:t>
        <w:br/>
        <w:t>alcanzado un grado de  evolución  que  ha  tornado  posible  hacer  justicia</w:t>
        <w:br/>
        <w:t>mediante la protección de los derechos de los  marginados  o  excluidos,  al</w:t>
        <w:br/>
        <w:t>otorgarse a éstos, al igual que a todo ser  humano,  acceso  directo  a  una</w:t>
        <w:br/>
        <w:t>instancia  judicial  internacional  para  hacer  valer  sus  derechos,  como</w:t>
        <w:br/>
        <w:t>verdadera parte demandante. El  ser  humano,  aún  en  las  condiciones  más</w:t>
        <w:br/>
        <w:t>adversas, irrumpe como sujeto del  Derecho  Internacional  de  los  Derechos</w:t>
        <w:br/>
        <w:t>Humanos, dotado  de  plena  capacidad  jurídico-procesal  internacional.  La</w:t>
        <w:br/>
        <w:t>presente Sentencia de la Corte Interamericana  de  Derechos  Humanos  en  el</w:t>
        <w:br/>
        <w:t>caso de los "Niños de la Calle" no sólo resuelve un caso concreto en  cuanto</w:t>
        <w:br/>
        <w:t>a  reparaciones,  sino  también  contribuye  a  elevar  los  estándares  del</w:t>
        <w:br/>
        <w:t>comportamiento humano  en  relación  con  los  desposeídos.  Casos  como  el</w:t>
        <w:br/>
        <w:t>presente, sumado a otros que revelan un alto grado de  padecimiento  humano,</w:t>
        <w:br/>
        <w:t>como, v.g., el de Paniagua  Morales  y  Otros,  también  demuestran  que  la</w:t>
        <w:br/>
        <w:t>muerte violenta de seres  queridos  puede  tener  -  como  efectivamente  ha</w:t>
        <w:br/>
        <w:t>ocurrido  -  efectos  devastadores  sobre  los   familiares   inmediatos   y</w:t>
        <w:br/>
        <w:t>desagregadores sobre los respectivos núcleos familiares.</w:t>
        <w:br/>
        <w:br/>
        <w:t>2.     Estos  casos,  a  mi  modo  de  ver,  ponen  de  manifiesto  que  las</w:t>
        <w:br/>
        <w:t>reparaciones de violaciones de derechos humanos  deben  ser  determinadas  a</w:t>
        <w:br/>
        <w:t>partir de la gravedad de los hechos y de su impacto  sobre  la  integralidad</w:t>
        <w:br/>
        <w:t>de la personalidad de las víctimas,  -  tanto  las  directas  (las  personas</w:t>
        <w:br/>
        <w:t>asesinadas) como las indirectas (sus familiares inmediatos  sobrevivientes).</w:t>
        <w:br/>
        <w:t>Al votar a favor de la adopción, por la  Corte  Interamericana  de  Derechos</w:t>
        <w:br/>
        <w:t>Humanos, de la presente Sentencia sobre  reparaciones  en  el  caso  de  los</w:t>
        <w:br/>
        <w:t>"Niños de la Calle", me  veo,  así,  obligado  a  dejar  constancia  de  mis</w:t>
        <w:br/>
        <w:t>reflexiones personales al respecto. Céntranse ellas,  sobre  todo,  en  tres</w:t>
        <w:br/>
        <w:t>elementos que, sorprendentemente, han sido insuficientemente tratados en  la</w:t>
        <w:br/>
        <w:t>jurisprudencia y la doctrina internacionales contemporáneas, así como en  la</w:t>
        <w:br/>
        <w:t>práctica de alegatos de litigantes en el contencioso internacional hasta  la</w:t>
        <w:br/>
        <w:t>fecha, en materia de reparaciones por violaciones de derechos humanos.</w:t>
        <w:br/>
        <w:br/>
        <w:br/>
        <w:t>3.    Me refiero particularmente a la tríada, formada por la  victimización,</w:t>
        <w:br/>
        <w:t>el sufrimiento humano,  y  la  rehabilitación  de  las  víctimas,  -  a  ser</w:t>
        <w:br/>
        <w:t>considerada a partir de la integralidad de la personalidad de las  víctimas.</w:t>
        <w:br/>
        <w:t>Se impone, en  mi  entender,  una  reflexión  más  profundizada  sobre  esta</w:t>
        <w:br/>
        <w:t>tríada, para que se entienda el  verdadero  sentido  y  el  alcance  de  las</w:t>
        <w:br/>
        <w:t>reparaciones en el presente contexto de protección de los derechos  del  ser</w:t>
        <w:br/>
        <w:t>humano.  No  es  suficiente  tener  presente  la  distinción  básica  -  hoy</w:t>
        <w:br/>
        <w:t>ampliamente reconocida - entre las reparaciones y una  de  sus  formas,  las</w:t>
        <w:br/>
        <w:t>indemnizaciones.  Hay  que  identificar  el   sentido   real   del   término</w:t>
        <w:br/>
        <w:t>reparaciones en  el  dominio  del  Derecho  Internacional  de  los  Derechos</w:t>
        <w:br/>
        <w:t>Humanos (cf. párrs. 40-42, infra). La determinación de las formas, montos  y</w:t>
        <w:br/>
        <w:t>alcance de las reparaciones, a mi juicio no puede prescindir de  una  previa</w:t>
        <w:br/>
        <w:t>comprensión de sentido real del sufrimiento humano.</w:t>
        <w:br/>
        <w:br/>
        <w:t>4.    Las reflexiones personales que me permito  desarrollar  en  este  Voto</w:t>
        <w:br/>
        <w:t>Razonado no tienen la pretensión de presentar criterios  generales  para  la</w:t>
        <w:br/>
        <w:t>solución de problemas atinentes a las reparaciones debidas  a  las  víctimas</w:t>
        <w:br/>
        <w:t>de violaciones  de  derechos  humanos,  tales  como  los  planteados  en  el</w:t>
        <w:br/>
        <w:t>presente caso de los "Niños de la Calle". Al advertir  para  los  riesgos  -</w:t>
        <w:br/>
        <w:t>tan comunes en nuestros días - de un enfoque  reduccionista  de  la  materia</w:t>
        <w:br/>
        <w:t>(con  un  énfasis  indebido  en   compensaciones   en   forma   de   simples</w:t>
        <w:br/>
        <w:t>indemnizaciones), mi propósito es, más bien,  llamar  la  atención  para  la</w:t>
        <w:br/>
        <w:t>necesidad de contribuir a asegurar la prevalencia de los valores  superiores</w:t>
        <w:br/>
        <w:t>que se encuentran en cuestión, desde la perspectiva de la centralidad de  la</w:t>
        <w:br/>
        <w:t>posición de las víctimas, en su integralidad, así como para  la  importancia</w:t>
        <w:br/>
        <w:t>de asegurar las medidas de rehabilitación de estas últimas.</w:t>
        <w:br/>
        <w:br/>
        <w:t>5.    No es mera  casualidad  que,  en  casos  de  violaciones  de  derechos</w:t>
        <w:br/>
        <w:t>humanos marcados por la extrema  violencia,  la  Corte  Interamericana  haya</w:t>
        <w:br/>
        <w:t>estimado necesario  escuchar  en  audiencia  pública  las  declaraciones  de</w:t>
        <w:br/>
        <w:t>psicólogos (en cuanto a las reparaciones, como en los casos  de  los  "Niños</w:t>
        <w:br/>
        <w:t>de la Calle", y de Paniagua Morales y Otros), y médicos  forenses  (como  en</w:t>
        <w:br/>
        <w:t>el caso Gangaram Panday, fondo, 1994). Del mismo modo, en otros  casos,  con</w:t>
        <w:br/>
        <w:t>características distintas (v.g., con gran densidad del  elemento  cultural),</w:t>
        <w:br/>
        <w:t>la  Corte  ha  estimado  oportuno  escuchar   en   audiencia   pública   las</w:t>
        <w:br/>
        <w:t>declaraciones de antropólogos o cientistas  sociales  (como,  v.g.,  en  los</w:t>
        <w:br/>
        <w:t>casos Aloeboetoe y Otros, reparaciones, 1993,  y  de  la  Comunidad  Mayagna</w:t>
        <w:br/>
        <w:t>Awas Tingni, fondo, 2001). En definitiva, al  contrario  de  lo  que  en  el</w:t>
        <w:br/>
        <w:t>pasado suponían  con  autosuficiencia  injustificada  los  positivistas,  el</w:t>
        <w:br/>
        <w:t>Derecho tiene,  a  mi  juicio,  mucho  que  aprender  con  otras  ramas  del</w:t>
        <w:br/>
        <w:t>conocimiento humano, y viceversa.</w:t>
        <w:br/>
        <w:br/>
        <w:t>6.    En una de las declaraciones en la audiencia  pública  ante  la  Corte,</w:t>
        <w:br/>
        <w:t>del día 11 de agosto de 2000, en  el  caso  Paniagua  Morales  y  Otros,  se</w:t>
        <w:br/>
        <w:t>subrayó que la tortura  y  la  muerte  violenta  de  un  ser  querido  puede</w:t>
        <w:br/>
        <w:t>afectar,  de  modo  desagregador,  todo  su  círculo  familiar;  de  ahí  la</w:t>
        <w:br/>
        <w:t>importancia que se  conozca  la  verdad  de  los  hechos  y  se  realice  la</w:t>
        <w:br/>
        <w:t>justicia, de modo, inclusive, a estructurar el  psiquismo  de  las  víctimas</w:t>
        <w:br/>
        <w:t>indirectas (los  familiares  inmediatos).  La  realización  de  la  justicia</w:t>
        <w:br/>
        <w:t>contribuye  a  ordenar  las  relaciones  humanas,   teniendo   una   función</w:t>
        <w:br/>
        <w:t>estructurante del propio psiquismo humano:  las  amenazas,  el  miedo  y  la</w:t>
        <w:br/>
        <w:t>impunidad afectan el psiquismo de los seres humanos, agravando la  situación</w:t>
        <w:br/>
        <w:t>de  dolor,  mientras  que  la  verdad  y  la  justicia  ayudan  al  menos  a</w:t>
        <w:br/>
        <w:t>cicatrizar, con el tiempo, las heridas  profundas  causadas  por  la  muerte</w:t>
        <w:br/>
        <w:t>violenta de un familiar querido[94].</w:t>
        <w:br/>
        <w:br/>
        <w:t>7.    En efecto, la muerte violenta de un ser querido lanza  ineludiblemente</w:t>
        <w:br/>
        <w:t>a los familiares sobrevivientes en  las  densas  sombras  de  la  existencia</w:t>
        <w:br/>
        <w:t>humana:</w:t>
        <w:br/>
        <w:br/>
        <w:t xml:space="preserve">    - "Nel mezzo del cammin di nostra vita,</w:t>
        <w:br/>
        <w:t xml:space="preserve">    mi ritrovai per una selva oscura,</w:t>
        <w:br/>
        <w:t xml:space="preserve">    chè la diritta via era smarrita"[95].</w:t>
        <w:br/>
        <w:br/>
        <w:t>En el mundo brutalizado en que vivimos, cualquier persona puede  encontrarse</w:t>
        <w:br/>
        <w:t>en una "selva oscura", en cualquier momento de su vida, - en el medio de  la</w:t>
        <w:br/>
        <w:t>misma, al puro inicio, o al final (como se desprende de  los  casos  de  los</w:t>
        <w:br/>
        <w:t>"Niños de la Calle" y  de  Paniagua  Morales  y  Otros).  Es  por  esto  que</w:t>
        <w:br/>
        <w:t>advertía Sófocles - con perenne actualidad - que no  hay  que  considerar  a</w:t>
        <w:br/>
        <w:t>nadie verdaderamente feliz,  hasta  que  traspase  el  límite  final  de  la</w:t>
        <w:br/>
        <w:t>existencia humana - la muerte - libre del dolor[96].</w:t>
        <w:br/>
        <w:br/>
        <w:t>8.    En el presente caso de los "Niños de la Calle", es  para  mí  evidente</w:t>
        <w:br/>
        <w:t>el intenso dolor de las madres de los niños asesinados, y de  la  abuela  de</w:t>
        <w:br/>
        <w:t>uno de ellos; en el caso Paniagua Morales  y  Otros,  de  los  degollados  o</w:t>
        <w:br/>
        <w:t>torturados de la "Panel Blanca", el mismo  intenso  dolor  es  experimentado</w:t>
        <w:br/>
        <w:t>por los ascendientes así como los descendientes de  las  víctimas  directas.</w:t>
        <w:br/>
        <w:t>La determinación de las reparaciones, - en sus distintas formas  (entre  las</w:t>
        <w:br/>
        <w:t>cuales la satisfacción  y  la  rehabilitación)  -  debidas  a  las  víctimas</w:t>
        <w:br/>
        <w:t>indirectas, tiene, en mi entender, como  elemento  central,  el  sufrimiento</w:t>
        <w:br/>
        <w:t>humano, considerado a partir de la gravedad  de  los  hechos  y  su  impacto</w:t>
        <w:br/>
        <w:t>sobre la integralidad de la personalidad - y sobre todo la condición de  ser</w:t>
        <w:br/>
        <w:t>espiritual - de las víctimas (directas e indirectas).</w:t>
        <w:br/>
        <w:br/>
        <w:t>9.    A mi juicio, la ausencia de  un  criterio  objetivo  de  medición  del</w:t>
        <w:br/>
        <w:t>sufrimiento  humano  no  debe  ser  invocada  como  justificativa  para  una</w:t>
        <w:br/>
        <w:t>aplicación "técnica" - o más  bien  mecánica  -  de  la  normativa  jurídica</w:t>
        <w:br/>
        <w:t>pertinente. Todo lo contrario, la lección que me  parece  necesario  extraer</w:t>
        <w:br/>
        <w:t>del presente caso de los "Niños de la Calle" (y también  del  caso  Paniagua</w:t>
        <w:br/>
        <w:t>Morales y Otros) es  en  el  sentido  de  que  hay  que  orientarse  por  la</w:t>
        <w:br/>
        <w:t>victimización y el sufrimiento humano, así como  la  rehabilitación  de  las</w:t>
        <w:br/>
        <w:t>víctimas sobrevivientes[97], inclusive para llenar lagunas en  la  normativa</w:t>
        <w:br/>
        <w:t>jurídica aplicable e, inclusive por  un  juicio  de  equidad,  alcanzar  una</w:t>
        <w:br/>
        <w:t>solución ex aequo et bono para  el  caso  concreto  en  conformidad  con  el</w:t>
        <w:br/>
        <w:t>Derecho. Al fin y al cabo, la jurisdicción  (jus  dicere,  jurisdictio)  del</w:t>
        <w:br/>
        <w:t>Tribunal se resume en su potestad de declarar el  Derecho,  y  la  sentencia</w:t>
        <w:br/>
        <w:t>(del latín sententia, derivada etimológicamente de  "sentimiento")  es  algo</w:t>
        <w:br/>
        <w:t>más   que   una   operación   lógica   enmarcada   en   límites    jurídicos</w:t>
        <w:br/>
        <w:t>predeterminados.</w:t>
        <w:br/>
        <w:br/>
        <w:t>10.   La intensidad del sufrimiento humano,  tan  elocuentemente  demostrada</w:t>
        <w:br/>
        <w:t>en el presente caso de los "Niños de la Calle"  (así  como  en  el  caso  de</w:t>
        <w:br/>
        <w:t>Paniagua Morales  y  Otros)[98],  constituye,  en  suma,  a  mi  juicio,  el</w:t>
        <w:br/>
        <w:t>elemento de mayor trascendencia para la consideración  de  las  reparaciones</w:t>
        <w:br/>
        <w:t>por las violaciones de los derechos humanos. En  el  presente  caso  de  los</w:t>
        <w:br/>
        <w:t>"Niños de la Calle", una  de  las  madres,  la  Sra.  Marta  Isabel  Túnchez</w:t>
        <w:br/>
        <w:t>Palencia declaró en la audiencia pública ante la Corte, del día 12 de  marzo</w:t>
        <w:br/>
        <w:t>de 2001, que "todavía voy a llegar agonizando y todavía en mi corazón  (...)</w:t>
        <w:br/>
        <w:t>está mi hijo. Para mí mi hijo (...) no está muerto, (...) está  vivo,  vivo.</w:t>
        <w:br/>
        <w:t>Yo digo que en cada paso que voy está  mi  hijo.  (...)  Todavía,  hasta  la</w:t>
        <w:br/>
        <w:t>fecha digo que está vivo. (...) Siento mi hijo, cada vez  que  cumple  años,</w:t>
        <w:br/>
        <w:t>en octubre"[99]. En el caso Paniagua Morales y Otros, el adolescente  Manuel</w:t>
        <w:br/>
        <w:t>Alberto  González  Chinchilla  declaró,  del  mismo  modo,  que,  desde   el</w:t>
        <w:br/>
        <w:t>asesinato de su padre, cuando jugaba fútbol con sus compañeros,  sentía  que</w:t>
        <w:br/>
        <w:t>era como sí su padre estuviera jugando con él, se sentía como  si  él  fuera</w:t>
        <w:br/>
        <w:t>su propio padre[100]. Me permití preguntarle (ya anticipando su  respuesta),</w:t>
        <w:br/>
        <w:t>en la audiencia pública ante la Corte del  día  12  de  marzo  de  2001,  si</w:t>
        <w:br/>
        <w:t>"sentía la presencia de [s]u padre dentro de [s]í"[101]. Su  respuesta,  que</w:t>
        <w:br/>
        <w:t>en nada me sorprendió, fué un  enfático  "Sí!"[102].  Lo  que  yo  no  podía</w:t>
        <w:br/>
        <w:t>anticipar fue la manera como lo dijo, de inmediato  y  con  toda  firmeza  y</w:t>
        <w:br/>
        <w:t>convicción.</w:t>
        <w:br/>
        <w:br/>
        <w:t>11.   Los alegatos presentados en audiencias públicas ante  esta  Corte,  el</w:t>
        <w:br/>
        <w:t>12 de marzo de 2001, en el caso de los "Niños de la Calle", y los  días  11-</w:t>
        <w:br/>
        <w:t>12 de agosto de 2000, en el  caso  Paniagua  Morales  y  Otros,  me  parecen</w:t>
        <w:br/>
        <w:t>revelar claramente la comunión (término originado  del  latín,  communicare)</w:t>
        <w:br/>
        <w:t>entre los entes queridos muertos y los que  les  sobreviven.  Pero  hay  una</w:t>
        <w:br/>
        <w:t>tendencia, entre especialistas de otras áreas del  conocimiento  humano,  de</w:t>
        <w:br/>
        <w:t>considerar actitudes como las descritas en el párrafo anterior de este  Voto</w:t>
        <w:br/>
        <w:t>Razonado, como "fantasía", - como efectivamente se mencionó en  un  peritaje</w:t>
        <w:br/>
        <w:t>en determinado momento de la citada audiencia pública del día  12  de  marzo</w:t>
        <w:br/>
        <w:t>de 2001 en el presente caso de los "Niños de la Calle"[103].</w:t>
        <w:br/>
        <w:br/>
        <w:t>12.   Yo no  caracterizaría  de  este  modo,  y  con  tanta  self-assurance,</w:t>
        <w:br/>
        <w:t>actitudes como las anteriormente  descritas[104];  al  fin  y  al  cabo,  la</w:t>
        <w:br/>
        <w:t>llamada "realidad objetiva" también ha tenido sus críticos[105]... Para  mí,</w:t>
        <w:br/>
        <w:t>no se trata de "fantasía", sino, todo lo contrario:  trátase  de  una  clara</w:t>
        <w:br/>
        <w:t>manifestación de lo que se me configura como la comunión entre  los  muertos</w:t>
        <w:br/>
        <w:t>y los vivos,  -  tal  como  la  desprendo  de  las  expresiones,  v.g.,  del</w:t>
        <w:br/>
        <w:t>adolescente Manuel Alberto González Chinchilla, huérfano de su padre,  y  de</w:t>
        <w:br/>
        <w:t>la Sra. Marta Isabel Túnchez Palencia, huérfana  de  su  hijo[106],  en  las</w:t>
        <w:br/>
        <w:t>referidas audiencias públicas atinentes  a  los  casos  Paniagua  Morales  y</w:t>
        <w:br/>
        <w:t>Otros y de los "Niños de la Calle" (cit. supra), respectivamente.</w:t>
        <w:br/>
        <w:br/>
        <w:t>13.   La realidad del joven Manuel Alberto González Chincilla es que trae  a</w:t>
        <w:br/>
        <w:t>su padre asesinado dentro de sí; y la  realidad  de  la  Sra.  Marta  Isabel</w:t>
        <w:br/>
        <w:t>Túnchez Palencia es  que  trae  a  su  hijo  asesinado  dentro  de  sí.  Las</w:t>
        <w:br/>
        <w:t>realidades del niño  y  de  la  madre  huérfanos,  deben  ser  aceptadas,  y</w:t>
        <w:br/>
        <w:t>respetadas; no son una "fantasía". El daño por ellos sufrido  es,  desde  la</w:t>
        <w:br/>
        <w:t>perspectiva  de  la  integralidad  de  su   personalidad,   como   víctimas,</w:t>
        <w:br/>
        <w:t>verdaderamente irreparable. La personalidad de cada ser humano victimado  es</w:t>
        <w:br/>
        <w:t>una realidad ineludible: frente a la violación de sus derechos  básicos,  no</w:t>
        <w:br/>
        <w:t>se puede intentar privar a una víctima (sobreviviente) de sus creencias  más</w:t>
        <w:br/>
        <w:t>íntimas, si son estas todo lo que le resta para buscar un  sentido  para  su</w:t>
        <w:br/>
        <w:t>propia vida; no se puede subestimar el alma humana[107].</w:t>
        <w:br/>
        <w:br/>
        <w:t>14.   En rigor, no se necesitaría  salir  del  dominio  de  la  ciencia  del</w:t>
        <w:br/>
        <w:t>Derecho para llegar a la misma conclusión. Recuérdese que el  derecho  penal</w:t>
        <w:br/>
        <w:t>estatal se orientó, en  su  evolución,  hacia  la  figura  del  delincuente,</w:t>
        <w:br/>
        <w:t>relegando la víctima a una posición marginal; este enfoque se  reflejó,  por</w:t>
        <w:br/>
        <w:t>algún tiempo, en el propio colectivo social,  que  pasó  a  demostrar  mayor</w:t>
        <w:br/>
        <w:t>interés por la figura del criminal que por las de sus víctimas,  abandonadas</w:t>
        <w:br/>
        <w:t>al olvido. Como ya bien lo advertía el Eclesiastés,  "las  lágrimas  de  los</w:t>
        <w:br/>
        <w:t>oprimidos no tienen quien las consuele" (parte I, párr. 4-1). Hoy día,  toda</w:t>
        <w:br/>
        <w:t>una corriente de pensamiento[108] se empeña en fomentar el  renacimiento  de</w:t>
        <w:br/>
        <w:t>la figura de la víctima, al considerarla no más como objeto "neutro"  de  la</w:t>
        <w:br/>
        <w:t>relación jurídica causada por el hecho delictivo, sino más bien como  sujeto</w:t>
        <w:br/>
        <w:t>victimado por un conflicto humano.</w:t>
        <w:br/>
        <w:br/>
        <w:t>15.   El derecho penal internacional parece correr el riesgo de incurrir  en</w:t>
        <w:br/>
        <w:t>la misma distorsión de relegar a  un  plano  secundario  la  figura  de  las</w:t>
        <w:br/>
        <w:t>víctimas, centrando la atención más bien en los  responsables  por  crímenes</w:t>
        <w:br/>
        <w:t>de  particular  gravedad[109].  Ésta  no  es   una   especulación   teórica:</w:t>
        <w:br/>
        <w:t>recientemente  se  ha  señalado,  por  ejemplo,   que   el   derecho   penal</w:t>
        <w:br/>
        <w:t>internacional a veces se ha  olvidado  de  la  centralidad  de  las  propias</w:t>
        <w:br/>
        <w:t>víctimas[110]. A mi  modo  de  ver,  es  el  Derecho  Internacional  de  los</w:t>
        <w:br/>
        <w:t>Derechos Humanos que, clara y decididamente, viene a  rescatar  la  posición</w:t>
        <w:br/>
        <w:t>central  de  las  víctimas,  por  cuanto  encuéntrase  orientado  hacia   su</w:t>
        <w:br/>
        <w:t>protección y al atendimiento de sus necesidades.</w:t>
        <w:br/>
        <w:br/>
        <w:t>16.   Hace  mucho  tiempo  vengo  insistiendo  en  que  la  gran  revolución</w:t>
        <w:br/>
        <w:t>jurídica del siglo XX ha sido la consolidada por  el  Derecho  Internacional</w:t>
        <w:br/>
        <w:t>de los Derechos Humanos, al erigir el  ser  humano  en  sujeto  del  Derecho</w:t>
        <w:br/>
        <w:t>Internacional, dotado, como verdadera parte demandante contra el Estado,  de</w:t>
        <w:br/>
        <w:t>plena capacidad jurídico-procesal a nivel  internacional[111].  El  presente</w:t>
        <w:br/>
        <w:t>caso de los "Niños de la Calle", en que los olvidados de  ese  mundo  logran</w:t>
        <w:br/>
        <w:t>acudir a un tribunal internacional para hacer valer sus derechos como  seres</w:t>
        <w:br/>
        <w:t>humanos, da elocuente testimonio de esto. En el ámbito de aplicación de  ese</w:t>
        <w:br/>
        <w:t>nuevo corpus juris, es indudablemente  la  víctima  que  asume  la  posición</w:t>
        <w:br/>
        <w:t>central, como le corresponde. El impacto del Derecho  Internacional  de  los</w:t>
        <w:br/>
        <w:t>Derechos Humanos en otras áreas del Derecho  (tanto  público  como  privado)</w:t>
        <w:br/>
        <w:t>ocurre en buena  hora,  en  el  sentido  de  humanizarlas.  Este  desarrollo</w:t>
        <w:br/>
        <w:t>muéstrase conforme a los propios fines del Derecho, cuyos  destinatarios  de</w:t>
        <w:br/>
        <w:t>sus normas son, en última instancia, los seres humanos.</w:t>
        <w:br/>
        <w:br/>
        <w:t>17.    El impacto del Derecho Internacional de los Derechos  Humanos  en  la</w:t>
        <w:br/>
        <w:t>evolución de un aspecto específico del Derecho Internacional  contemporáneo,</w:t>
        <w:br/>
        <w:t>a  saber,  el  atinente  al  derecho  de  los  detenidos  extranjeros  a  la</w:t>
        <w:br/>
        <w:t>información sobre la asistencia consular en el marco de  las  garantías  del</w:t>
        <w:br/>
        <w:t>debido proceso legal, para citar un ejemplo, se desprende claramente  de  la</w:t>
        <w:br/>
        <w:t>Opinión Consultiva n. 16 de la Corte Interamericana (del 01  de  octubre  de</w:t>
        <w:br/>
        <w:t>1999). En una monografía  clásica  y  luminosa  (titulada  Las  Fuentes  del</w:t>
        <w:br/>
        <w:t>Derecho Internacional) publicada en 1946,  el  jurista  danés  Max  Sorensen</w:t>
        <w:br/>
        <w:t>ponderaba que los elementos e influencias que determinan el contenido de  la</w:t>
        <w:br/>
        <w:t>reglamentación jurídica (las necesidades sociales, las exigencias  ideales),</w:t>
        <w:br/>
        <w:t>emanan de la conciencia social prevaleciente en la comunidad  internacional.</w:t>
        <w:br/>
        <w:t>Siendo así, la propia validez  de  las  normas  jurídicas  tórnase  realidad</w:t>
        <w:br/>
        <w:t>también "en el dominio psicológico, y es en este plano que las  concepciones</w:t>
        <w:br/>
        <w:t>de valor se manifiestan"; concluye  Sorensen  que  los  criterios  de  valor</w:t>
        <w:br/>
        <w:t>responden a una "necesidad interior"[112].</w:t>
        <w:br/>
        <w:br/>
        <w:t>18.   En definitiva, hay que ir más allá de las aparencias, de las  sombras.</w:t>
        <w:br/>
        <w:t>Pero aunque, a lo largo del cammin di nostra  vita,  transcendamos  a  veces</w:t>
        <w:br/>
        <w:t>las sombras y divisemos la luz, nadie puede asegurarnos  que  las  tinieblas</w:t>
        <w:br/>
        <w:t>no vuelvan a caer. Pero a éstas se seguiría otra vez la luz, -  como  en  la</w:t>
        <w:br/>
        <w:t>sucesión de noche y día, o de  día  y  noche[113].  La  tensión  del  claro-</w:t>
        <w:br/>
        <w:t>oscuro, de los avances mezclados con retrocesos, es propia de  la  condición</w:t>
        <w:br/>
        <w:t>humana, y constituye, en efecto,  uno  de  los  legados  más  preciosos  del</w:t>
        <w:br/>
        <w:t>pensamiento de los  antiguos  griegos  (siempre  tan  contemporáneos)  a  la</w:t>
        <w:br/>
        <w:t>evolución del pensamiento humano, que ha penetrado la  conciencia  humana  a</w:t>
        <w:br/>
        <w:t>lo largo de los siglos. La alegoría platónica de la  caverna,  por  ejemplo,</w:t>
        <w:br/>
        <w:t>revela, con toda lucidez y su gran densidad existencial, la  precariedad  de</w:t>
        <w:br/>
        <w:t>la  condición  humana,   y,   por   consiguiente,   la   necesidad   de   la</w:t>
        <w:br/>
        <w:t>transcendencia, más allá de la supuesta "realidad" cruda de los  hechos.  En</w:t>
        <w:br/>
        <w:t>el campo del Derecho, bien más allá del positivismo jurídico, hay que  tener</w:t>
        <w:br/>
        <w:t>presente la realidad de la conciencia humana[114].</w:t>
        <w:br/>
        <w:br/>
        <w:t>19.   La necesidad de formación y desarrollo de la propia conciencia  humana</w:t>
        <w:br/>
        <w:t>fue enfatizada por Carl Jung[115], quien tomaba en serio los sentimientos  y</w:t>
        <w:br/>
        <w:t>las creencias del ser humano; dicha necesidad se torna  aún  más  apremiante</w:t>
        <w:br/>
        <w:t>en la actualidad, en que  la  percepción  del  "progreso"  material  amenaza</w:t>
        <w:br/>
        <w:t>crecientemente  la  vida  espiritual[116].  Según   Jung,   el   sufrimiento</w:t>
        <w:br/>
        <w:t>psicológico intenso lleva al aislamiento del  individuo  del  resto  de  las</w:t>
        <w:br/>
        <w:t>personas  "normales",  a  la  extrema  soledad,  pero  además  despierta  la</w:t>
        <w:br/>
        <w:t>"creatividad"  del  espíritu[117].  Al  expresar  su  temor  frente   a   la</w:t>
        <w:br/>
        <w:t>"asustadora falta de madurez" y a  la  "bárbara  falta  de  conciencia"  del</w:t>
        <w:br/>
        <w:t>hombre contemporáneo[118],  y  al  referirse  al  chiaroscuro  de  la  vida,</w:t>
        <w:br/>
        <w:t>advertía con lucidez que "en este mundo el bien y el mal se  equilibran  más</w:t>
        <w:br/>
        <w:t>o menos", y es esta la razón por la cual "la victoria del  bien  es  siempre</w:t>
        <w:br/>
        <w:t>un especial acto de gracia"[119].</w:t>
        <w:br/>
        <w:br/>
        <w:t>20.   El  presente  caso  de  los  "Niños  de  la  Calle"  fue  sometido  al</w:t>
        <w:br/>
        <w:t>conocimiento de la Corte Interamericana, y acaba de ser por  ésta  decidido;</w:t>
        <w:br/>
        <w:t>pero  los  hechos  denunciados  forman  no  más  que  un  microcosmo  de  la</w:t>
        <w:br/>
        <w:t>brutalidad imperante en el cotidiano de las calles de América  Latina  y,  -</w:t>
        <w:br/>
        <w:t>¿por qué no admitirlo? - de las calles de todo  el  mundo  "postmoderno"  de</w:t>
        <w:br/>
        <w:t>nuestros  días.  Un  mundo  que  se  muestra  determinado  a  proteger   los</w:t>
        <w:br/>
        <w:t>capitales, bienes y servicios, pero no los seres humanos,  ha  cambiado  los</w:t>
        <w:br/>
        <w:t>fines por los medios. Un mundo que ha  sometido  la  mayoría  de  los  seres</w:t>
        <w:br/>
        <w:t>humanos a servicio de los  intereses  y  ganancias  de  unos  pocos,  se  ha</w:t>
        <w:br/>
        <w:t>olvidado de que todos nacemos libres e iguales  en  derechos,  y  recorremos</w:t>
        <w:br/>
        <w:t>todos el camino de nuestras vidas inexorablemente hasta la  muerte  (con  la</w:t>
        <w:br/>
        <w:t>travesía  hacia  la  eternidad),  la  cual  restablece  la  igualdad  de  la</w:t>
        <w:br/>
        <w:t>condición existencial de todos los seres humanos.</w:t>
        <w:br/>
        <w:br/>
        <w:t>21.   Siendo así, es difícil eludir la  perturbadora  indagación:  si  todos</w:t>
        <w:br/>
        <w:t>llegamos a este mundo, y de él partimos, con igual  fragilidad,  de  que  da</w:t>
        <w:br/>
        <w:t>testimonio la mortalidad, propia  de  la  condición  humana,  ¿por  qué  nos</w:t>
        <w:br/>
        <w:t>victimamos unos a los otros durante el tan breve caminar de nuestras  vidas?</w:t>
        <w:br/>
        <w:t>Un mundo que abandona sus niños  en  las  calles  no  tiene  futuro;  ya  no</w:t>
        <w:br/>
        <w:t>posibilita crear y  desarrollar  un  proyecto  de  vida.  Un  mundo  que  se</w:t>
        <w:br/>
        <w:t>descuida de sus ancianos no tiene pasado; ya no participa de la herencia  de</w:t>
        <w:br/>
        <w:t>la humanidad. Un mundo que sólo conoce y  valoriza  el  presente  efímero  y</w:t>
        <w:br/>
        <w:t>fugaz (y por lo tanto desesperador) no inspira fe  ni  esperanza.  Un  mundo</w:t>
        <w:br/>
        <w:t>que pretende ignorar la  precariedad  de  la  condición  humana  no  inspira</w:t>
        <w:br/>
        <w:t>confianza. Trátase de un mundo que ya perdió de vista la dimensión  temporal</w:t>
        <w:br/>
        <w:t>de la existencia humana. Trátase de un mundo que  desconoce  la  perspectiva</w:t>
        <w:br/>
        <w:t>intergeneracional, o sea, los deberes que cada uno tiene en  relación  tanto</w:t>
        <w:br/>
        <w:t>con los que ya recorrieron el camino de  sus  vidas  (nuestros  antepasados)</w:t>
        <w:br/>
        <w:t>como los que todavía están por hacerlo (nuestros descendientes). Trátase  de</w:t>
        <w:br/>
        <w:t>un mundo en que cada uno sobrevive en medio a  una  completa  desintegración</w:t>
        <w:br/>
        <w:t>espiritual. Trátase de un mundo que se ha simplemente deshumanizado,  y  que</w:t>
        <w:br/>
        <w:t>hoy necesita con urgencia despertar para los verdaderos valores.</w:t>
        <w:br/>
        <w:br/>
        <w:t>22.   Hoy día, simplemente no se divulga noticia alguna de  numerosos  otros</w:t>
        <w:br/>
        <w:t>casos similares al cas d'espèce, de los  "Niños  de  la  Calle",  victimando</w:t>
        <w:br/>
        <w:t>diariamente personas igualmente pobres y humildes, que  no  logran  alcanzar</w:t>
        <w:br/>
        <w:t>la jurisdicción internacional, tampoco la  nacional,  y  ni  siquiera  están</w:t>
        <w:br/>
        <w:t>conscientes de sus derechos. Pero  aunque  los  responsables  por  el  orden</w:t>
        <w:br/>
        <w:t>establecido no se den cuenta, el sufrimiento de los  excluidos  se  proyecta</w:t>
        <w:br/>
        <w:t>ineluctablemente sobre todo el cuerpo  social.  La  suprema  injusticia  del</w:t>
        <w:br/>
        <w:t>estado de pobreza infligido a los desafortunados contamina a todo  el  medio</w:t>
        <w:br/>
        <w:t>social, que, al valorizar la  violencia  y  la  agresividad,  relega  a  una</w:t>
        <w:br/>
        <w:t>posición  secundaria  las  víctimas,  olvidándose  de  que  el  ser   humano</w:t>
        <w:br/>
        <w:t>representa la fuerza creadora  de  toda  comunidad.  El  sufrimiento  humano</w:t>
        <w:br/>
        <w:t>tiene una dimensión tanto personal como social. Así, el daño causado a  cada</w:t>
        <w:br/>
        <w:t>ser humano, por más humilde que sea, afecta a la propia  comunidad  como  un</w:t>
        <w:br/>
        <w:t>todo. Como el presente caso lo revela, las víctimas se  multiplican  en  las</w:t>
        <w:br/>
        <w:t>personas de los familiares inmediatos sobrevivientes, quienes,  además,  son</w:t>
        <w:br/>
        <w:t>forzados a convivir con el suplicio del silencio, de la indiferencia  y  del</w:t>
        <w:br/>
        <w:t>olvido de los demás.</w:t>
        <w:br/>
        <w:br/>
        <w:t>23.   Los considerables avances científico-tecnológicos de nuestros  tiempos</w:t>
        <w:br/>
        <w:t>han aumentado en mucho la capacidad del ser humano para hacer tanto el  bien</w:t>
        <w:br/>
        <w:t>como el mal. En lo que a este último concierne[120], se  desprende  hoy  día</w:t>
        <w:br/>
        <w:t>la importancia y necesidad  apremiantes  de  dedicar  mayor  atención  a  la</w:t>
        <w:br/>
        <w:t>victimización,  al  sufrimiento  humano,  y  a  la  rehabilitación  de   las</w:t>
        <w:br/>
        <w:t>víctimas, - teniendo presente la actual diversificación de  las  fuentes  de</w:t>
        <w:br/>
        <w:t>violaciones de los derechos humanos[121]. Las  violaciones  sistemáticas  de</w:t>
        <w:br/>
        <w:t>los derechos humanos y el aumento de la violencia (en sus múltiples  formas)</w:t>
        <w:br/>
        <w:t>en nuestros días y en todas partes  revelan  que,  lamentablemente,  el  tan</w:t>
        <w:br/>
        <w:t>pregonado  progreso  material  (disfrutado,  en  realidad,  por  muy  pocos)</w:t>
        <w:br/>
        <w:t>simplemente no se ha hecho acompañar pari pasu de avances  concomitantes  en</w:t>
        <w:br/>
        <w:t>el plano espiritual.</w:t>
        <w:br/>
        <w:br/>
        <w:t>24.   Y ésto, a pesar de  las  alegorías  visionarias  de  Aldous  Huxley  y</w:t>
        <w:br/>
        <w:t>George Orwell, sumadas a las  penetrantes  reflexiones  de  Arnold  Toynbee,</w:t>
        <w:br/>
        <w:t>Ernst Cassirer y Stefan Zweig, en la primera mitad del siglo  XX[122],  -  y</w:t>
        <w:br/>
        <w:t>seguidas de las graves advertencias de  pensadores  del  porte  de  Bertrand</w:t>
        <w:br/>
        <w:t>Russell, Karl Popper, Simone Weil, Isaiah Berlin y Giovanni  Sartori,  entre</w:t>
        <w:br/>
        <w:t>otros, en la segunda mitad del siglo XX[123]. En este inicio del siglo  XXI,</w:t>
        <w:br/>
        <w:t>persisten la brecha entre el egoísmo y la solidaridad humana, y el  divorcio</w:t>
        <w:br/>
        <w:t>entre el conocimiento especializado y la  sabiduría.  Como  lo  revelan  las</w:t>
        <w:br/>
        <w:t>recurrentes violaciones de derechos humanos con  extremos  de  crueldad,  el</w:t>
        <w:br/>
        <w:t>ser humano de la era digital y de los flujos de  capitales  "volátiles",  al</w:t>
        <w:br/>
        <w:t>igual que sus predecesores de las sociedades más  primitivas,  sigue  siendo</w:t>
        <w:br/>
        <w:t>portador del germen del bien y del mal, continúa capaz de victimizar  a  sus</w:t>
        <w:br/>
        <w:t>semejantes en escala creciente[124], y permanece envuelto - al mismo  tiempo</w:t>
        <w:br/>
        <w:t>- en el cosmos y el caos.</w:t>
        <w:br/>
        <w:br/>
        <w:t>25.   En mi Voto Razonado en el caso Bámaca Velásquez  (Sentencia  sobre  el</w:t>
        <w:br/>
        <w:t>fondo, del 25.11.2000), me permití expresar  mi  visión  de  la  unidad  del</w:t>
        <w:br/>
        <w:t>género humano en los vínculos entre los vivos y los muertos (párrs.  14-18),</w:t>
        <w:br/>
        <w:t>que, a su vez, imponen el respeto a los restos  mortales  de  toda  persona.</w:t>
        <w:br/>
        <w:t>Dichos restos, - recordé, - son objeto  de  reglamentación  por  el  derecho</w:t>
        <w:br/>
        <w:t>penal de numerosos países, que tipifican y sancionan los crímenes contra  el</w:t>
        <w:br/>
        <w:t>respeto  a  los  muertos  (párr.  11).  También  el  Derecho   Internacional</w:t>
        <w:br/>
        <w:t>Humanitario impone expresamente el respeto a  los  restos  mortales  de  las</w:t>
        <w:br/>
        <w:t>personas fallecidas, así como a una sepultura digna para los mismos[125].</w:t>
        <w:br/>
        <w:br/>
        <w:t>26.   La presente Sentencia sobre reparaciones en el caso de los  "Niños  de</w:t>
        <w:br/>
        <w:t>la Calle", en esta  misma  línea,  decide  que  el  Estado  demandado  "debe</w:t>
        <w:br/>
        <w:t>brindar los  recursos  y  adoptar  las  demás  medidas  necesarias  para  el</w:t>
        <w:br/>
        <w:t>traslado de los restos mortales" de uno de  los  adolescentes  asesinados  y</w:t>
        <w:br/>
        <w:t>"su posterior inhumación en el lugar de elección de sus  familiares"  (punto</w:t>
        <w:br/>
        <w:t>resolutivo n. 6, y cf. párr. 102). En una dimensión temporal, hay que  tener</w:t>
        <w:br/>
        <w:t>siempre presentes las luchas de nuestros antepasados  por  los  derechos  de</w:t>
        <w:br/>
        <w:t>que hoy disfrutamos; si para después de  esta  existencia  no  se  necesitan</w:t>
        <w:br/>
        <w:t>derechos (a partir de la muerte de sus  titulares),  sin  embargo  subsisten</w:t>
        <w:br/>
        <w:t>deberes[126].</w:t>
        <w:br/>
        <w:br/>
        <w:t>27.   De ahí la importancia de la satisfacción, como forma de reparación no-</w:t>
        <w:br/>
        <w:t>pecuniaria a los familiares inmediatos de las  víctimas  asesinadas.  Es  la</w:t>
        <w:br/>
        <w:t>propia conciencia jurídica que establece las relaciones de derecho a  través</w:t>
        <w:br/>
        <w:t>del tiempo, en el cual todos vivimos y  convivimos.  Pero  se  suceden,  sin</w:t>
        <w:br/>
        <w:t>necesariamente convivir, los vivos y los muertos; aún así, también  en  esta</w:t>
        <w:br/>
        <w:t>circunstancia,  hay  que  "practicarse  el  neminem  laedere  y  para  ello,</w:t>
        <w:br/>
        <w:t>previamente, el suum cuique tribuere"[127]. El Derecho se  interpreta  y  se</w:t>
        <w:br/>
        <w:t>aplica en el tiempo, y las reparaciones debidas a las víctimas - directas  o</w:t>
        <w:br/>
        <w:t>indirectas - de violaciones de derechos humanos no hacen excepción  a  esto.</w:t>
        <w:br/>
        <w:br/>
        <w:br/>
        <w:t>28.   Hay, a mi juicio, que enfocar toda la temática de las reparaciones  de</w:t>
        <w:br/>
        <w:t>violaciones de los derechos humanos  a  partir  de  la  integralidad  de  la</w:t>
        <w:br/>
        <w:t>personalidad  de   las   víctimas,   desestimando   cualquier   intento   de</w:t>
        <w:br/>
        <w:t>mercantilización - y consecuente trivialización -  de  dichas  reparaciones.</w:t>
        <w:br/>
        <w:t>No se trata de negar importancia de las indemnizaciones, sino  más  bien  de</w:t>
        <w:br/>
        <w:t>advertir para los riesgos de reducir la amplia gama de  las  reparaciones  a</w:t>
        <w:br/>
        <w:t>simples indemnizaciones. No es mera  casualidad  que  la  doctrina  jurídica</w:t>
        <w:br/>
        <w:t>contemporánea viene intentando divisar  distintas  formas  de  reparación  -</w:t>
        <w:br/>
        <w:t>inter  alia,  restitutio   in   integrum,   satisfacción,   indemnizaciones,</w:t>
        <w:br/>
        <w:t>garantías de no-repetición de los hechos lesivos - desde las perspectiva  de</w:t>
        <w:br/>
        <w:t>las víctimas, de modo  a  atender  sus  necesidades  y  reivindicaciones,  y</w:t>
        <w:br/>
        <w:t>buscar su plena rehabilitación.</w:t>
        <w:br/>
        <w:br/>
        <w:t>29.   Cuando la Convención Europea de Derechos Humanos completó 40  años  de</w:t>
        <w:br/>
        <w:t>operación, en 1993, la Corte Europea  de  Derechos  Humanos  había  otorgado</w:t>
        <w:br/>
        <w:t>reparaciones de naturaleza invariablemente pecuniaria en bien  más  de  cien</w:t>
        <w:br/>
        <w:t>casos[128]. Esto ha generado expresiones de insatisfacción  en  la  doctrina</w:t>
        <w:br/>
        <w:t>jurídica europea contemporánea, que hoy día pasa a reclamar "una  reparación</w:t>
        <w:br/>
        <w:t>más adaptada a la situación de la víctima"[129].  En  realidad,  ya  en  los</w:t>
        <w:br/>
        <w:t>años sesenta surgían las primeras críticas a una visión restrictiva  de  las</w:t>
        <w:br/>
        <w:t>reparaciones debidas a las víctimas.  En  un  artículo  publicado  en  1968,</w:t>
        <w:br/>
        <w:t>Phédon Vegleris advertía para los inconvenientes de la práctica -  de  aquel</w:t>
        <w:br/>
        <w:t>entonces - de la Corte Europea de limitar las  reparaciones  de  violaciones</w:t>
        <w:br/>
        <w:t>de derechos humanos a simples indemnizaciones[130]. Críticas del  género  se</w:t>
        <w:br/>
        <w:t>han renovado y reiterado a lo largo de los años, en el plano  doctrinal,  en</w:t>
        <w:br/>
        <w:t>el marco del sistema europeo de protección de los derechos humanos.</w:t>
        <w:br/>
        <w:br/>
        <w:t>30.   La Corte Interamericana de Derechos Humanos, a su vez, ha asumido  una</w:t>
        <w:br/>
        <w:t>posición mucho más amplia sobre la materia,  al  interpretar  y  aplicar  el</w:t>
        <w:br/>
        <w:t>artículo 63(2) de la Convención Americana  sobre  Derechos  Humaos.  Así,  a</w:t>
        <w:br/>
        <w:t>partir de su Sentencia de reparaciones en el caso Aloeboetoe y Otros  versus</w:t>
        <w:br/>
        <w:t>Suriname (del 10 de septiembre de 1993), la Corte ha, en algunas  ocasiones,</w:t>
        <w:br/>
        <w:t>fijado - correctamente, a mi ver - reparaciones  no-pecuniarias,  además  de</w:t>
        <w:br/>
        <w:t>las indemnizaciones. En el referido caso  Aloeboetoe,  la  Corte  ordenó  al</w:t>
        <w:br/>
        <w:t>Estado demandado,  como  medida  de  reparación,  inter  alia,  reabrir  una</w:t>
        <w:br/>
        <w:t>escuela situada en la localidad de las  ocurrencias  lesivas,  de  modo  que</w:t>
        <w:br/>
        <w:t>funcionara  regular  y  permanentemente  (a  partir  de  1994)  y  poner  en</w:t>
        <w:br/>
        <w:t>operación un dispensario existente en el lugar (punto resolutivo n. 5).</w:t>
        <w:br/>
        <w:br/>
        <w:t>31.   Transcurridos siete años y medio, la Corte, en  el  presente  caso  de</w:t>
        <w:br/>
        <w:t>los "Niños de la Calle", accediendo a una solicitud  de  los  representantes</w:t>
        <w:br/>
        <w:t>de los familiares de las víctimas,  vuelve  a  ordenar  una  reparación  no-</w:t>
        <w:br/>
        <w:t>pecuniaria, del género de las obligaciones de hacer, consistente en</w:t>
        <w:br/>
        <w:br/>
        <w:t>"designar un centro educativo con  un  nombre  alusivo  a  los  jóvenes</w:t>
        <w:br/>
        <w:t xml:space="preserve">      víctimas de este caso y colocar en dicho centro una placa con  los</w:t>
        <w:br/>
        <w:t xml:space="preserve">      nombres"</w:t>
        <w:br/>
        <w:br/>
        <w:t>DE LOS CINCO ADOLESCENTES ASESINADOS (PUNTO RESOLUTIVO N.  7,  Y  CF.  PÁRR.</w:t>
        <w:br/>
        <w:t>103). COMO MUY BIEN HA SEÑALADO LA CORTE, ESTA PROVIDENCIA</w:t>
        <w:br/>
        <w:br/>
        <w:t xml:space="preserve">      "contribuiría a despertar la conciencia para evitar la  repetición  de</w:t>
        <w:br/>
        <w:t xml:space="preserve">      hechos lesivos como los ocurridos en el presente caso y conservar viva</w:t>
        <w:br/>
        <w:t xml:space="preserve">      la memoria de las víctimas"[131].</w:t>
        <w:br/>
        <w:br/>
        <w:t>32.   En el cas d'espèce,  la  Corte  ha,  pues,  valorado  debidamente  las</w:t>
        <w:br/>
        <w:t>condiciones de desamparo en que vivían los  llamados  "niños  de  la  calle"</w:t>
        <w:br/>
        <w:t>brutalmente victimados, teniendo</w:t>
        <w:br/>
        <w:br/>
        <w:t xml:space="preserve">      "presentes las condiciones generales adversas  de  abandono  padecidas</w:t>
        <w:br/>
        <w:t xml:space="preserve">      por los cinco jóvenes en las calles, quienes quedaron en situación  de</w:t>
        <w:br/>
        <w:t xml:space="preserve">      alto riesgo y sin amparo alguno en cuanto a su futuro" (párr. 90).</w:t>
        <w:br/>
        <w:br/>
        <w:t>En toda la presente Sentencia sobre reparaciones en el caso  de  los  "Niños</w:t>
        <w:br/>
        <w:t>de la Calle", la Corte buscó atender a las necesidades básicas -  materiales</w:t>
        <w:br/>
        <w:t>y otras - de sus familiares. Y, tanto en la fijación del daño moral  (párrs.</w:t>
        <w:br/>
        <w:t>88-93), como en  relación  con  las  supracitadas  medidas  de  satisfacción</w:t>
        <w:br/>
        <w:t>(párr. 98-103), - para mí de la mayor importancia, - la Corte  también  tuvo</w:t>
        <w:br/>
        <w:t>presente la realidad melancólica de los cinco adolescentes victimados en  la</w:t>
        <w:br/>
        <w:t>calle.</w:t>
        <w:br/>
        <w:br/>
        <w:t>33.   En el presente caso de los "Niños de la  Calle",  las  cinco  víctimas</w:t>
        <w:br/>
        <w:t>directas, antes de ser privadas cruel y arbitrariamente de sus vidas, ya  se</w:t>
        <w:br/>
        <w:t>encontraban privadas de crear y  desarrollar  un  proyecto  de  vida  (y  de</w:t>
        <w:br/>
        <w:t>buscar un sentido para  su  existencia).  Encontrábanse  en  las  calles  en</w:t>
        <w:br/>
        <w:t>situación de alto riesgo,  vulnerabilidad  e  indefensión,  en  medio  a  la</w:t>
        <w:br/>
        <w:t>humillación de la miseria y a un estado de padecimiento  equivalente  a  una</w:t>
        <w:br/>
        <w:t>muerte espiritual, - al igual que millones de otros niños  (en  contingentes</w:t>
        <w:br/>
        <w:t>crecientes)  en  toda  América  Latina  y  en   todas   partes   del   mundo</w:t>
        <w:br/>
        <w:t>"globalizado" - más precisamente, deshumanizado - de este inicio  del  siglo</w:t>
        <w:br/>
        <w:t>XXI. Que la presente Sentencia  de  reparaciones  sirva,  pues,  también  de</w:t>
        <w:br/>
        <w:t>aliento a  todos  los  que,  en  nuestros  países  de  América  Latina,  han</w:t>
        <w:br/>
        <w:t>experimentado el dolor de perder un ser querido en circunstancias  similares</w:t>
        <w:br/>
        <w:t>de padecimiento y humillación, agravadas por la impunidad y la  indiferencia</w:t>
        <w:br/>
        <w:t>del medio social.</w:t>
        <w:br/>
        <w:br/>
        <w:t>34.   En el caso Loayza Tamayo versus Perú (reparaciones, 1998), se  señaló,</w:t>
        <w:br/>
        <w:t>en la misma línea de pensamiento, que</w:t>
        <w:br/>
        <w:br/>
        <w:t xml:space="preserve">      - "(...) Al contrario de lo que pretende  la  concepción  materialista</w:t>
        <w:br/>
        <w:t xml:space="preserve">      del  homo  oeconomicus,  lamentablemente    prevaleciente  en  nuestro</w:t>
        <w:br/>
        <w:t xml:space="preserve">      tiempo, (...) el  ser  humano  no  se  reduce  a  un  mero  agente  de</w:t>
        <w:br/>
        <w:t xml:space="preserve">      producción económica, a ser considerado solamente en función de  dicha</w:t>
        <w:br/>
        <w:t xml:space="preserve">      producción o de su capacidad laboral.</w:t>
        <w:br/>
        <w:br/>
        <w:br/>
        <w:t xml:space="preserve">      El ser humano tiene necesidades  y  aspiraciones  que  trascienden  la</w:t>
        <w:br/>
        <w:t xml:space="preserve">      medición o proyección puramente económica.  Ya  en  1948,  hace  medio</w:t>
        <w:br/>
        <w:t xml:space="preserve">      siglo, la Declaración Americana de los Derechos y Deberes  del  Hombre</w:t>
        <w:br/>
        <w:t xml:space="preserve">      advertía en su  preámbulo  [cuarto  párr.]  que  "el  espíritu  es  la</w:t>
        <w:br/>
        <w:t xml:space="preserve">      finalidad suprema de la  existencia  humana  y  su  máxima  categoría"</w:t>
        <w:br/>
        <w:t xml:space="preserve">      (...). En  el  dominio  del  Derecho  Internacional  de  los  Derechos</w:t>
        <w:br/>
        <w:t xml:space="preserve">      Humanos, la determinación de las reparaciones debe tener  presente  la</w:t>
        <w:br/>
        <w:t xml:space="preserve">      integralidad de la personalidad de la víctima, y el impacto sobre ésta</w:t>
        <w:br/>
        <w:t xml:space="preserve">      de la violación de  sus  derechos  humanos:  hay  que  partir  de  una</w:t>
        <w:br/>
        <w:t xml:space="preserve">      perspectiva integral y no sólo patrimonial de  sus  potencialidades  y</w:t>
        <w:br/>
        <w:t xml:space="preserve">      capacidades.</w:t>
        <w:br/>
        <w:br/>
        <w:br/>
        <w:t xml:space="preserve">      De todo ésto resulta claro que las  reparaciones  no  pecuniarias  son</w:t>
        <w:br/>
        <w:t xml:space="preserve">      mucho más importantes de lo que uno podría prima facie suponer. (...)</w:t>
        <w:br/>
        <w:br/>
        <w:br/>
        <w:t xml:space="preserve">      (...) Todo el capítulo de las reparaciones de violaciones de  derechos</w:t>
        <w:br/>
        <w:t xml:space="preserve">      humanos debe, a nuestro juicio, ser repensado desde la perspectiva  de</w:t>
        <w:br/>
        <w:t xml:space="preserve">      la integralidad de la personalidad de la víctima y  teniendo  presente</w:t>
        <w:br/>
        <w:t xml:space="preserve">      su realización como ser humano  y  la  restauración  de  su  dignidad.</w:t>
        <w:br/>
        <w:t xml:space="preserve">      (...)"[132].</w:t>
        <w:br/>
        <w:br/>
        <w:br/>
        <w:br/>
        <w:br/>
        <w:br/>
        <w:br/>
        <w:t>35.   En el seno de la Corte Interamericana, desde mis Votos  Disidentes  en</w:t>
        <w:br/>
        <w:t>los casos El Amparo, relativo a  Venezuela  (Sentencia  sobre  reparaciones,</w:t>
        <w:br/>
        <w:t>del  14.09.1996,  y  Resolución  sobre  interpretación  de  sentencia,   del</w:t>
        <w:br/>
        <w:t>16.04.1997) y Caballero Delgado y Santana versus Colombia  (Sentencia  sobre</w:t>
        <w:br/>
        <w:t>reparaciones,  del  29.01.1997),  he  constantemente   expresado   la   gran</w:t>
        <w:br/>
        <w:t>importancia que atribuyo, a partir de la posición central de  las  víctimas,</w:t>
        <w:br/>
        <w:t>a las reparaciones no-pecuniarias  (restitutio  in  integrum,  satisfacción,</w:t>
        <w:br/>
        <w:t>realización de la justicia y combate a la impunidad, rehabilitación  de  las</w:t>
        <w:br/>
        <w:t>víctimas). En nada me convence la "lógica" - o más bien, la falta de  lógica</w:t>
        <w:br/>
        <w:t>- del homo oeconomicus de nuestros días, para quien, en  medio  a  la  nueva</w:t>
        <w:br/>
        <w:t>idolatría del dios-mercado, todo se reduce a la fijación de compensación  en</w:t>
        <w:br/>
        <w:t>forma de montos de indemnizaciones,  dado  que  en  su  óptica  las  propias</w:t>
        <w:br/>
        <w:t>relaciones  humanas  se  han  -   lamentablemente   -   mercantilizado.   En</w:t>
        <w:br/>
        <w:t>definitiva, a la integralidad de la personalidad de la  víctima  corresponde</w:t>
        <w:br/>
        <w:t>una reparación integral por los perjuicios sufridos, la cual  no  se  reduce</w:t>
        <w:br/>
        <w:t>en absoluto a las reparaciones por daño material y moral  (indemnizaciones).</w:t>
        <w:br/>
        <w:br/>
        <w:br/>
        <w:t>36.   ¿Cuál es el precio de una vida  humana?  ¿Cuál  es  el  precio  de  la</w:t>
        <w:br/>
        <w:t>integridad de la persona humana? ¿Cuál  es  el  precio  de  la  libertad  de</w:t>
        <w:br/>
        <w:t>conciencia, o de la protección de la honra y de la  dignidad?  ¿Cuál  es  el</w:t>
        <w:br/>
        <w:t>precio del dolor o sufrimiento humano? ¿Si se pagan las indemnizaciones,  el</w:t>
        <w:br/>
        <w:t>"problema"  estaría  "resuelto"?  Lo  cierto  es  que  todos  los   derechos</w:t>
        <w:br/>
        <w:t>protegidos bajo la Convención Americana sobre  Derechos  Humanos  tienen  un</w:t>
        <w:br/>
        <w:t>valor autónomo y un contenido jurídico propio, y además, encuéntranse  todos</w:t>
        <w:br/>
        <w:t>relacionados inter se, indivisibles que son.  En  relación  con  el  derecho</w:t>
        <w:br/>
        <w:t>fundamental a la vida,  yo  iría  más  allá:  su  protección,  que  requiere</w:t>
        <w:br/>
        <w:t>medidas positivas por parte del Estado, recae en el dominio del jus  cogens,</w:t>
        <w:br/>
        <w:t>como lo reconoce la doctrina jurídica contemporánea[133].</w:t>
        <w:br/>
        <w:br/>
        <w:t>37.   El día en que la labor de determinar las reparaciones  debidas  a  las</w:t>
        <w:br/>
        <w:t>víctimas de violaciones  de  derechos  humanos  fundamentales  se  reduciese</w:t>
        <w:br/>
        <w:t>exclusivamente a una simple  fijación  de  compensaciones  en  la  forma  de</w:t>
        <w:br/>
        <w:t>indemnizaciones,  ya  no  se  necesitaría  del  conocimiento   pacientemente</w:t>
        <w:br/>
        <w:t>adquirido, asimilado y sedimentado a lo largo de años de lecturas,  estudios</w:t>
        <w:br/>
        <w:t>y reflexión: para eso bastaría una máquina calculadora. El día en  que  esto</w:t>
        <w:br/>
        <w:t>ocurriese, - que espero nunca llegue, -  la  propia  labor  de  un  tribunal</w:t>
        <w:br/>
        <w:t>internacional de derechos humanos estaría irremediablemente  desprovista  de</w:t>
        <w:br/>
        <w:t>todo  sentido.  El  artículo  63(1)  de  la  Convención  Americana,  por  el</w:t>
        <w:br/>
        <w:t>contrario, posibilita, y requiere, que se amplíen, y  no  se  reduzcan,  las</w:t>
        <w:br/>
        <w:t>reparaciones,  en  su  multiplicidad  de  formas.   La   fijación   de   las</w:t>
        <w:br/>
        <w:t>reparaciones debe basarse en la consideración de la víctima como ser  humano</w:t>
        <w:br/>
        <w:t>integral, y no en la perspectiva degradada del homo oeconomicus de  nuestros</w:t>
        <w:br/>
        <w:t>días.</w:t>
        <w:br/>
        <w:br/>
        <w:t>38.   Los propios peticionarios y representantes legales de las  víctimas  o</w:t>
        <w:br/>
        <w:t>sus familiares sabrán tener siempre presente que hay valores superiores  que</w:t>
        <w:br/>
        <w:t>deben  ser  afirmados  y  vindicados,  debiendo  la  preocupación   por   la</w:t>
        <w:br/>
        <w:t>preeminencia de tales valores primar sobre el  reclamo  de  indemnizaciones,</w:t>
        <w:br/>
        <w:t>inclusive para  atender  a  las  necesidades  personales  -  otras  que  las</w:t>
        <w:br/>
        <w:t>materiales - de las propias víctimas (sobrevivientes) o sus  familiares.  En</w:t>
        <w:br/>
        <w:t>la audiencia pública ante esta Corte, del día 12 de marzo  de  2001,  en  el</w:t>
        <w:br/>
        <w:t>caso de los Niños de la  Calle,  la  testigo  Sra.  Reyna  Dalila  Villagrán</w:t>
        <w:br/>
        <w:t>Morales  señaló,  con  lucidez,  a  propósito  del  dolor  del  impacto  del</w:t>
        <w:br/>
        <w:t>asesinato de su hijo sobre ella propia y su familia, que  "ni  todo  el  oro</w:t>
        <w:br/>
        <w:t>del mundo, (...) ni lo más valioso que pueda existir en el mundo, nos  va  a</w:t>
        <w:br/>
        <w:t>quitar el dolor que nosotros sentimos por haberlo perdido"[134]. La  vida  y</w:t>
        <w:br/>
        <w:t>la integridad de cada ser humano efectivamente  no  tienen  precio.  Tampoco</w:t>
        <w:br/>
        <w:t>tienen precio la libertad de conciencia, la protección de la honra y  de  la</w:t>
        <w:br/>
        <w:t>dignidad de la persona  humana.  Y  tampoco  tiene  el  precio  el  dolor  o</w:t>
        <w:br/>
        <w:t>sufrimiento humano. El mal  perpetrado  en  las  personas  de  las  víctimas</w:t>
        <w:br/>
        <w:t>(directas e indirectas) no es removido por las  reparaciones:  las  víctimas</w:t>
        <w:br/>
        <w:t>siguen siendo víctimas, antes y después de las reparaciones, -  por  lo  que</w:t>
        <w:br/>
        <w:t>se impone mayor importancia a ser atribuida a  las  medidas  en  pro  de  su</w:t>
        <w:br/>
        <w:t>rehabilitación.</w:t>
        <w:br/>
        <w:br/>
        <w:t>39.   En cuanto, particularmente, a los familiares  inmediatos  de  víctimas</w:t>
        <w:br/>
        <w:t>directas de violaciones de derechos humanos, temo  que  sólo  a  través  del</w:t>
        <w:br/>
        <w:t>intenso sufrimiento asumido (que  me  parece  tener  un  efecto  sobre  todo</w:t>
        <w:br/>
        <w:t>autodidáctico) podrán, como víctimas indirectas, frente a la pérdida  de  un</w:t>
        <w:br/>
        <w:t>ser  querido,  agravada  por  la  extrema  violencia,  reconstruir  su  vida</w:t>
        <w:br/>
        <w:t>interior, -  la  cual  es  el  único  lugar  seguro  donde  cada  uno  puede</w:t>
        <w:br/>
        <w:t>refugiarse de las injusticias y los insultos  de  ese  mundo.  Pero  el  mal</w:t>
        <w:br/>
        <w:t>cometido  no  desaparece  por  el  otorgamiento  de  reparaciones,  y  sigue</w:t>
        <w:br/>
        <w:t>afectando a los familiares inmediatos de la persona  torturada  y  asesinada</w:t>
        <w:br/>
        <w:t>en  sus  relaciones  entre  sí,  y  con  otras  personas,  y  con  el  mundo</w:t>
        <w:br/>
        <w:t>exterior[135]. Las víctimas directas han sufrido  un  daño  irreparable,  al</w:t>
        <w:br/>
        <w:t>haber sido  privadas  de  su  vida  arbitrariamente  (en  los  términos  del</w:t>
        <w:br/>
        <w:t>artículo 4(1) de la Convención Americana sobre Derechos Humanos).</w:t>
        <w:br/>
        <w:br/>
        <w:t>40.   Pero también las víctimas indirectas (padres, hijos, cónyuges,  y,  en</w:t>
        <w:br/>
        <w:t>determinadas circunstancias, hermanos) han sufrido una pérdida  irreparable,</w:t>
        <w:br/>
        <w:t>pues sus vidas nunca más serán las mismas. La  pérdida,  en  un  determinado</w:t>
        <w:br/>
        <w:t>momento de su vida, del ser querido, los ha lanzado en una  "selva  oscura",</w:t>
        <w:br/>
        <w:t>de la cual tendrán que esforzarse por salir, a  través  del  sufrimiento  (y</w:t>
        <w:br/>
        <w:t>tan sólo del sufrimiento), tanto para honrar  la  memoria  de  sus  muertos,</w:t>
        <w:br/>
        <w:t>como también para trascender  las  tinieblas  de  la  existencia  humana,  e</w:t>
        <w:br/>
        <w:t>intentar aproximarse de la luz</w:t>
        <w:br/>
        <w:br/>
        <w:t>y conocer la verdadera realidad, durante el tiempo que les resta  del  breve</w:t>
        <w:br/>
        <w:t>caminar de cada uno por este mundo (el tan breve cammin di nostra vita,  que</w:t>
        <w:br/>
        <w:t>no nos permite conocer todo  lo  que  necesitamos).  La  realización  de  la</w:t>
        <w:br/>
        <w:t>justicia  contribuye al menos a estructurar su psiquismo, redespertar su  fe</w:t>
        <w:br/>
        <w:t>y esperanza, y  ordenar  las  relaciones  humanas  con  sus  prójimos.  Todo</w:t>
        <w:br/>
        <w:t>verdadero jurista tiene, así, el deber ineluctable de dar su contribución  a</w:t>
        <w:br/>
        <w:t>la realización de la justicia, desde la perspectiva de  la  integralidad  de</w:t>
        <w:br/>
        <w:t>la personalidad de las víctimas.</w:t>
        <w:br/>
        <w:br/>
        <w:t>41.   Mi conclusión es en el sentido de que, en circunstancias como las  del</w:t>
        <w:br/>
        <w:t>presente caso de los Niños de la Calle, no hay,  stricto  sensu,  reparación</w:t>
        <w:br/>
        <w:t>verdadera o plena posible, en el sentido  literal  del  término  (del  latín</w:t>
        <w:br/>
        <w:t>reparatio, derivado de reparare, "preparar o disponer  de  nuevo"),  lo  que</w:t>
        <w:br/>
        <w:t>revela los límites del Derecho (a ejemplo de los límites de otras ramas  del</w:t>
        <w:br/>
        <w:t>conocimiento humano). Como somos, de cierto  modo,  prisioneros  de  nuestro</w:t>
        <w:br/>
        <w:t>propio lenguage, tenemos, pues, que intentar estar siempre  conscientes  del</w:t>
        <w:br/>
        <w:t>sentido  propio  de  los  términos  que  utilizamos,  para  evitar  que   su</w:t>
        <w:br/>
        <w:t>evocación, sin mayor  reflexión,  los  torne  vacíos  de  sentido[136].  Las</w:t>
        <w:br/>
        <w:t>palabras encierran la sedimentación de la experiencia humana, por lo que  se</w:t>
        <w:br/>
        <w:t>impone el uso consciente y cuidadoso de las mismas[137].</w:t>
        <w:br/>
        <w:br/>
        <w:t>42.   La imposibilidad de una plena reparación - la restitutio  in  integrum</w:t>
        <w:br/>
        <w:t>- se verifica, en mi  entendimiento,  no  sólo  en  cuanto  a  las  víctimas</w:t>
        <w:br/>
        <w:t>directas y al derecho fundamental a la  vida,  como  comúnmente  se  supone,</w:t>
        <w:br/>
        <w:t>sino también en cuanto a las víctimas indirectas (sobrevivientes) y a  otros</w:t>
        <w:br/>
        <w:t>derechos (como el de no  ser  sometido  a  tortura,  ni  a  tratos  crueles,</w:t>
        <w:br/>
        <w:t>inhumanos o degradantes[138]). Jurídicamente, sobre todo  en  circunstancias</w:t>
        <w:br/>
        <w:t>como las del presente caso de los Niños de la Calle, las reparaciones  -  de</w:t>
        <w:br/>
        <w:t>las consecuencias de la medida o situación lesiva de  los  derechos  humanos</w:t>
        <w:br/>
        <w:t>protegidos (en los términos del artículo 63(1) de la Convención  Americana),</w:t>
        <w:br/>
        <w:t>- en lugar de  verdaderamente  reparar,  más  bien  alivian  el  sufrimiento</w:t>
        <w:br/>
        <w:t>humano de los familiares sobrevivientes,  buscando  rehabilitarlos  para  la</w:t>
        <w:br/>
        <w:t>vida, - y por eso tórnanse absolutamente necesarias.</w:t>
        <w:br/>
        <w:br/>
        <w:t>43.   Es éste, en mi entender, el verdadero  sentido,  con  las  inevitables</w:t>
        <w:br/>
        <w:t>limitaciones de su real alcance, de que se reviste el concepto  jurídico  de</w:t>
        <w:br/>
        <w:t>reparaciones,  en  el  marco  del  Derecho  Internacional  de  los  Derechos</w:t>
        <w:br/>
        <w:t>Humanos. El mal cometido,  como  ya  señalé,  no  desaparece:  es  tan  sólo</w:t>
        <w:br/>
        <w:t>combatido, y mitigado. Las reparaciones otorgadas  tornan  la  vida  de  los</w:t>
        <w:br/>
        <w:t>familiares sobrevivientes quizás soportable, por el  hecho  de  que,  en  el</w:t>
        <w:br/>
        <w:t>caso concreto, el silencio  y  la  indiferencia   y   el   olvido   no   han</w:t>
        <w:br/>
        <w:t>logrado  sobreponerse  a las  atrocidades,  y de que el  mal</w:t>
        <w:br/>
        <w:br/>
        <w:t>perpetrado no ha prevalecido  sobre  la  perenne  búsqueda  de  la  justicia</w:t>
        <w:br/>
        <w:t>(propia  del  espíritu).  En  otras  palabras,  las  reparaciones  otorgadas</w:t>
        <w:br/>
        <w:t>significan que, en el caso concreto, la  conciencia  humana  ha  prevalecido</w:t>
        <w:br/>
        <w:t>sobre el impulso de destrucción. En este sentido, las  reparaciones,  aunque</w:t>
        <w:br/>
        <w:t>no  plenas,  se  revisten  de  innegable  importancia  en  la  labor  de  la</w:t>
        <w:br/>
        <w:t>salvaguardia de los derechos inherentes al ser humano.</w:t>
        <w:br/>
        <w:br/>
        <w:br/>
        <w:br/>
        <w:br/>
        <w:br/>
        <w:t xml:space="preserve">                      Antônio Augusto Cançado Trindade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   VOTO RAZONADO DEL JUEZ DE ROUX RENGIFO</w:t>
        <w:br/>
        <w:br/>
        <w:br/>
        <w:t>Quisiera hacer, con ocasión de esta sentencia, una reflexión  general  sobre</w:t>
        <w:br/>
        <w:t>la cuestión de la determinación, en equidad, de las compensaciones del  daño</w:t>
        <w:br/>
        <w:t>moral.</w:t>
        <w:br/>
        <w:br/>
        <w:t>Recordaré previamente que en la sentencia a la que se refiere este  escrito,</w:t>
        <w:br/>
        <w:t>la Corte establece una distinción muy pertinente entre dos  tipos  de  daños</w:t>
        <w:br/>
        <w:t>morales, a saber:  “los  sufrimientos  y  las  aflicciones  causados  a  las</w:t>
        <w:br/>
        <w:t>víctimas directas y a sus familiares”, por una parte,  y  “el  menoscabo  de</w:t>
        <w:br/>
        <w:t>valores muy significativos para las personas[,que] no  son  susceptibles  de</w:t>
        <w:br/>
        <w:t>medición pecuniaria”, por la otra.</w:t>
        <w:br/>
        <w:br/>
        <w:t>Hubiera sido de desear que la Corte empleara una expresión más genérica  que</w:t>
        <w:br/>
        <w:t>la de daño moral, por ejemplo, la de daño inmaterial, para hacer  alusión  a</w:t>
        <w:br/>
        <w:t>aquellas modificaciones negativas de la situación de  las  personas  que  no</w:t>
        <w:br/>
        <w:t>son  de  carácter  económico  o  patrimonial.  En  ese  caso,  podría  haber</w:t>
        <w:br/>
        <w:t>reservado  la  expresión  daño  moral,  como  viene  haciéndolo  el  derecho</w:t>
        <w:br/>
        <w:t>comparado en materia de responsabilidad,  para  referirse  exclusivamente  a</w:t>
        <w:br/>
        <w:t>los sufrimientos y a las aflicciones causados por los hechos dañinos  a  las</w:t>
        <w:br/>
        <w:t>víctimas directas y a sus allegados. Pero no  vale  la  pena  darle  a  esta</w:t>
        <w:br/>
        <w:t>cuestión, que parece ser meramente terminológica, alcances excesivos.</w:t>
        <w:br/>
        <w:br/>
        <w:t>La Corte ha dicho, en ésta y otras sentencias, que  los  daños  morales   no</w:t>
        <w:br/>
        <w:t>pueden  ser  objeto  de  reparación  mediante  el  pago  de  un  equivalente</w:t>
        <w:br/>
        <w:t>monetario, es decir, que no es posible medirlos ni, por ende,  indemnizarlos</w:t>
        <w:br/>
        <w:t>con exactitud, en términos pecuniarios.  En  consecuencia,  solo  es  viable</w:t>
        <w:br/>
        <w:t>repararlos  mediante  el  reconocimiento  de  una  compensación,  fijada  en</w:t>
        <w:br/>
        <w:t>“aplicación razonable del arbitrio judicial y en términos de equidad”.</w:t>
        <w:br/>
        <w:br/>
        <w:t>De acuerdo con lo anterior, cuando la compensación  se  define,  como  suele</w:t>
        <w:br/>
        <w:t>hacerlo la Corte, en términos pecuniarios, es decir, cuando se condena a  un</w:t>
        <w:br/>
        <w:t>Estado a pagar una suma de dinero  para  compensar  un  daño  moral,  no  se</w:t>
        <w:br/>
        <w:t>pretende que ese pago llene un vacío de naturaleza y magnitud iguales a  las</w:t>
        <w:br/>
        <w:t>del generado por los efectos del hecho dañino.  Lo  que  se  busca,  modesta</w:t>
        <w:br/>
        <w:t>pero sensatamente, es paliar y aliviar,  hasta  donde  sea  posible,  dichos</w:t>
        <w:br/>
        <w:t>efectos, a sabiendas de que éstos pertenecen a un orden  de  realidades  que</w:t>
        <w:br/>
        <w:t>elude toda tasación monetaria precisa.</w:t>
        <w:br/>
        <w:br/>
        <w:t>En esta materia, como en muchas otras, lo mejor es enemigo de lo  bueno.  Es</w:t>
        <w:br/>
        <w:t>loable  reconocer explícitamente que las víctimas de las violaciones de  los</w:t>
        <w:br/>
        <w:t>derechos humanos, sufren daños afectivos y emocionales y ven vulnerados,  de</w:t>
        <w:br/>
        <w:t>esa y  otras  maneras,  bienes  y  valores  que  no  pueden  ser  cabalmente</w:t>
        <w:br/>
        <w:t>apreciados en términos monetarios. Pero si los tribunales las despachan  con</w:t>
        <w:br/>
        <w:t>las manos vacías, porque no quieren reducir a un  vulgar  rasero  pecuniario</w:t>
        <w:br/>
        <w:t>esos bienes y valores de superior naturaleza, no están haciendo  otra  cosa,</w:t>
        <w:br/>
        <w:t>en términos prácticos, que  dar  pruebas  de  insensibilidad  frente  a  los</w:t>
        <w:br/>
        <w:t>padecimientos causados a las víctimas  por  la  situación  en  que  las  han</w:t>
        <w:br/>
        <w:t>postrado los hechos dañinos -por  fortuna  la  Corte  Interamericana  no  ha</w:t>
        <w:br/>
        <w:t>procedido de esa manera, ni en el Caso de los Niños de la Calle ni en  otros</w:t>
        <w:br/>
        <w:t>similares-</w:t>
        <w:br/>
        <w:br/>
        <w:t>Cuando la Corte fija, pues, en equidad,  la  compensación  monetaria  de  un</w:t>
        <w:br/>
        <w:t>daño moral  trata de tender un puente entre estados y valores de  naturaleza</w:t>
        <w:br/>
        <w:t>inmaterial, y sumas de dinero o bienes directamente apreciables  en  dinero.</w:t>
        <w:br/>
        <w:t>Se trata, como es obvio, de una operación mental difícil, porque los  jueces</w:t>
        <w:br/>
        <w:t>no pueden escudarse, para  fallar  arbitrariamente  en  la  materia,  en  la</w:t>
        <w:br/>
        <w:t>incompatibilidad de naturaleza entre esos  dos  órdenes  de  realidades  que</w:t>
        <w:br/>
        <w:t>deben tenerse en cuenta.</w:t>
        <w:br/>
        <w:br/>
        <w:t>En la práctica de las cortes el asunto se aborda de la siguiente  forma:  se</w:t>
        <w:br/>
        <w:t>parte de una cantidad cualquiera (frecuentemente sugerida por referencias  a</w:t>
        <w:br/>
        <w:t>decisiones precedentes del tribunal en cuestión o de otros similares)  y  se</w:t>
        <w:br/>
        <w:t>la somete a una suerte de test  negativo,  para  establecer  si  parece  ser</w:t>
        <w:br/>
        <w:t>inadecuada,  por  exceso  o  por   defecto.   Después   de   introducir   la</w:t>
        <w:br/>
        <w:t>modificaciones que van siendo del caso,  se  llega  a  la  cifra  que  mejor</w:t>
        <w:br/>
        <w:t>resiste el test  al que se ha hecho referencia.</w:t>
        <w:br/>
        <w:br/>
        <w:t>Estos actos de juicio se tornan más acertados en la medida en que se  trazan</w:t>
        <w:br/>
        <w:t>con precisión creciente los  límites  de  cada  una  de  las  categorías  de</w:t>
        <w:br/>
        <w:t>estados y valores de naturaleza inmaterial que se pretende reparar  mediante</w:t>
        <w:br/>
        <w:t>la determinación, en equidad, de una compensación monetaria.</w:t>
        <w:br/>
        <w:br/>
        <w:t>Distinciones como las efectuadas por la Corte Interamericana en el  presente</w:t>
        <w:br/>
        <w:t>caso, según señalé más arriba, entre las  aflicciones  y  dolores  padecidos</w:t>
        <w:br/>
        <w:t>por las víctimas directas  y  sus  allegados,  y  el  menoscabo  de  ciertos</w:t>
        <w:br/>
        <w:t>valores de carácter no  pecuniario  que  son  muy  significativos  para  las</w:t>
        <w:br/>
        <w:t>personas, contribuyen a efectuar  el  tipo  de  delimitación  a  la  que  me</w:t>
        <w:br/>
        <w:t>refiero en el párrafo anterior.</w:t>
        <w:br/>
        <w:br/>
        <w:t>A la luz de esa distinción, es posible hablar, en casos  como  el  presente,</w:t>
        <w:br/>
        <w:t>de las siguientes clases de daños morales:</w:t>
        <w:br/>
        <w:br/>
        <w:t>1.    Los padecimientos  psíquicos  y  físicos  sufridos  por  las  víctimas</w:t>
        <w:br/>
        <w:t>directas e indirectas (daños morales propiamente dichos), y</w:t>
        <w:br/>
        <w:br/>
        <w:t>2.    Otros daños inmateriales, entre los cuales cabría considerar  los  que</w:t>
        <w:br/>
        <w:t>se señalan a continuación:</w:t>
        <w:br/>
        <w:br/>
        <w:t>a)    La pérdida de la vida, considerada como un valor autónomo*;</w:t>
        <w:br/>
        <w:br/>
        <w:t>b)    La destrucción  del  proyecto  de  vida,  cuando  se  demostrare  que,</w:t>
        <w:br/>
        <w:t>mediante la inversión  persistente  de  empeños  y  recursos,  las  víctimas</w:t>
        <w:br/>
        <w:t>habían construido uno, que se  vio  truncado  por  las  violaciones  de  los</w:t>
        <w:br/>
        <w:t>derechos humanos que conforman los hechos del caso;</w:t>
        <w:br/>
        <w:br/>
        <w:t>c)     La  alteración  de  las  condiciones  emocionales  y   afectivas   de</w:t>
        <w:br/>
        <w:t>existencia que surge de la pérdida de  un  pariente  muy  próximo,  la  cual</w:t>
        <w:br/>
        <w:t>suele ser especialmente grave en el caso de los niños, y se prolonga  en  el</w:t>
        <w:br/>
        <w:t>tiempo mucho más allá del momento en  que  la  muerte  del  ser  querido  ha</w:t>
        <w:br/>
        <w:t>dejado de generar un dolor perceptible;</w:t>
        <w:br/>
        <w:br/>
        <w:t>La pertinencia de  acudir  al  uso  de  este  tipo  de  categorías  se  hace</w:t>
        <w:br/>
        <w:t>especialmente obvia en los  casos  complejos,  aquéllos  que  involucran  la</w:t>
        <w:br/>
        <w:t>violación de muchos derechos a muchas personas. En ese tipo  de  eventos  es</w:t>
        <w:br/>
        <w:t>necesario afinar la ponderación de los daños, en particular de los  morales,</w:t>
        <w:br/>
        <w:t>para arribar a la certeza de  que  se  ordenan  en  favor  de  cada  víctima</w:t>
        <w:br/>
        <w:t>compensaciones que se ciñen  rigurosamente  a  las  particularidades  de  su</w:t>
        <w:br/>
        <w:t>situación individual.</w:t>
        <w:br/>
        <w:br/>
        <w:t>En el Caso de los Niños de la Calle, el  Tribunal  efectuó  en  bloque,  por</w:t>
        <w:br/>
        <w:t>decirlo así, la operación de ponderar los daños morales. Dedicó  un  párrafo</w:t>
        <w:br/>
        <w:t>de sus consideraciones a relacionar las diversas  clases  de  daños  morales</w:t>
        <w:br/>
        <w:t>alegados por los representantes de las víctimas y la Comisión  (sufrimientos</w:t>
        <w:br/>
        <w:t>físicos y psíquicos, pérdida de la vida  como  valor  autónomo,  destrucción</w:t>
        <w:br/>
        <w:t>del  proyecto  de  vida,  desprotección  de  los  menores  de   edad   ...).</w:t>
        <w:br/>
        <w:t>Absteniéndose de pronunciarse sobre cada una de esas “facetas” del  daño  en</w:t>
        <w:br/>
        <w:t>cuestión, la Corte procedió a señalar que las tendría presentes, “en  cuanto</w:t>
        <w:br/>
        <w:t>sea pertinente y responda a las particularidades de cada  caso  individual”,</w:t>
        <w:br/>
        <w:t>para  fijar  el  valor  de  las  respectivas   compensaciones.   Finalmente,</w:t>
        <w:br/>
        <w:t>determinó el  valor  de  estas  últimas,  tasándolas  en  cuantías  que,  en</w:t>
        <w:br/>
        <w:t>términos generales, son superiores a los de las  condenas  impuestas  a  los</w:t>
        <w:br/>
        <w:t>Estados por concepto de reparación del daño moral. en los casos  previamente</w:t>
        <w:br/>
        <w:t>fallados por el Tribunal.</w:t>
        <w:br/>
        <w:br/>
        <w:t>Comparto,  igualmente  en  bloque,  los  resultados  a  los  que  llegó   la</w:t>
        <w:br/>
        <w:t>evaluación de Corte, pero hubiera preferido, conforme a lo expuesto, que  se</w:t>
        <w:br/>
        <w:t>abordaran y estimaran, por separado, las distintas categorías de  quebrantos</w:t>
        <w:br/>
        <w:t>y menoscabos de carácter inmaterial que los hechos del caso  le  causaron  a</w:t>
        <w:br/>
        <w:t>las víctimas.</w:t>
        <w:br/>
        <w:br/>
        <w:br/>
        <w:br/>
        <w:t xml:space="preserve">                       Carlos Vicente de Roux Rengifo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 xml:space="preserve">                           -----------------------</w:t>
        <w:br/>
        <w:t>*     El Juez Máximo Pacheco Gómez, informó a la Corte que, por  motivos  de</w:t>
        <w:br/>
        <w:t>fuerza mayor, no  podía  estar  presente  en  el  LI  Período  Ordinario  de</w:t>
        <w:br/>
        <w:t>Sesiones del Tribunal, por lo que no participó en la  deliberación  y  firma</w:t>
        <w:br/>
        <w:t>de la presente sentencia.</w:t>
        <w:br/>
        <w:t>1      cfr.  Caso  Castillo  Páez.   Reparaciones  (art.   63.1   Convención</w:t>
        <w:br/>
        <w:t>Americana sobre Derechos Humanos).  Sentencia de 27 de  noviembre  de  1998.</w:t>
        <w:br/>
        <w:t>Serie C No. 43, párr. 37.</w:t>
        <w:br/>
        <w:br/>
        <w:t>[1]   cfr. Caso Ivcher Bronstein. Sentencia de 6 febrero de  2001.  Serie  C</w:t>
        <w:br/>
        <w:t>No. 74, párr. 65; Caso “La Última Tentación  de  Cristo”  (Olmedo  Bustos  y</w:t>
        <w:br/>
        <w:t>otros). Sentencia de 5 de febrero de 2001. Serie C No. 73, párrs. 49  y  51;</w:t>
        <w:br/>
        <w:t>y Caso Baena Ricardo y otros. Sentencia de 2 de febrero  de  2001.  Serie  C</w:t>
        <w:br/>
        <w:t>No. 72, párrs. 71 y 76.</w:t>
        <w:br/>
        <w:br/>
        <w:t>[2]   cfr. Caso Castillo Páez.  Reparaciones, supra nota 1, párr.  38;  Caso</w:t>
        <w:br/>
        <w:t>Fairén Garbi y Solís Corrales. Sentencia de 15 de marzo  de  1989.  Serie  C</w:t>
        <w:br/>
        <w:t>No. 6, párr. 130; Caso Godínez Cruz. Sentencia  de  20  de  enero  de  1989.</w:t>
        <w:br/>
        <w:t>Serie C No. 5, párr. 133; y Caso Velásquez Rodríguez.  Sentencia  de  29  de</w:t>
        <w:br/>
        <w:t>julio de 1988.  Serie C No. 4,  párr.  127.   En  igual  sentido,  la  Corte</w:t>
        <w:br/>
        <w:t>Internacional de Justicia,  Military  and  Paramilitary  Activities  in  and</w:t>
        <w:br/>
        <w:t>against  Nicaragua  (Nicaragua  v.  United  States  of   America),   Merits,</w:t>
        <w:br/>
        <w:t>Judgment, I.C.J. Reports 1986, p. 14, para. 60.</w:t>
        <w:br/>
        <w:br/>
        <w:t>4     cfr. Caso Ivcher Bronstein, supra nota 2, párr. 69;  Caso  “La  Última</w:t>
        <w:br/>
        <w:t>Tentación de Cristo” (Olmedo Bustos y otros), supra  nota  2,  párr.  54;  y</w:t>
        <w:br/>
        <w:t>Caso Baena Ricardo y otros, supra nota 2, párrs. 70 y 72.</w:t>
        <w:br/>
        <w:br/>
        <w:t>5     cfr. anexo 1, copia del certificado de  nacimiento  de  Julio  Roberto</w:t>
        <w:br/>
        <w:t>Caal Sandoval; copia certificada de la cédula de  vecindad  No.  462617,  de</w:t>
        <w:br/>
        <w:t>Margarita Urbina; y declaración jurada de Margarita Urbina de 6 de abril  de</w:t>
        <w:br/>
        <w:t>2000; anexo 2,  copia  del  certificado  de  nacimiento  de  Henry  Giovanni</w:t>
        <w:br/>
        <w:t>Contreras; copia del certificado  de  nacimiento  de  Mónica  Renata  Agreda</w:t>
        <w:br/>
        <w:t>Contreras; copia del certificado de  nacimiento  de  Shirley  Marlen  Agreda</w:t>
        <w:br/>
        <w:t>Contreras; copia  del  certificado  de  nacimiento  de  Osman  Ravid  Agreda</w:t>
        <w:br/>
        <w:t>Contreras; copia certificada de la cédula de  vecindad  No.  33327,  de  Ana</w:t>
        <w:br/>
        <w:t>María Contreras; copia de certificado de estudios de educación  primaria  de</w:t>
        <w:br/>
        <w:t>Henry Giovanni Contreras de la  Escuela  Nacional  Urbana  Mixta  de  26  de</w:t>
        <w:br/>
        <w:t>octubre de 1981; copia de certificado de estudios de educación  primaria  de</w:t>
        <w:br/>
        <w:t>Henry Giovanni Contreras de la  Escuela  Nacional  Urbana  Mixta  “Heriberto</w:t>
        <w:br/>
        <w:t>Gálvez Barrios” de 29 de octubre de 1982; copia de certificado  de  estudios</w:t>
        <w:br/>
        <w:t>de educación primaria de Henry Giovanni Contreras  de  la  Escuela  Nacional</w:t>
        <w:br/>
        <w:t>Urbana #7 “Francisco Marroquín” de 31 de octubre de 1983; copia  de  informe</w:t>
        <w:br/>
        <w:t>de notas de Henry Giovanni Contreras de segundo grado del ciclo 1983  de  la</w:t>
        <w:br/>
        <w:t>Escuela Nacional Urbana #7 “Francisco Marroquín”; copia de informe de  notas</w:t>
        <w:br/>
        <w:t>de Henry Giovanni Contreras de tercer grado del ciclo  1984  de  la  Escuela</w:t>
        <w:br/>
        <w:t>Nacional No. 71 “German Alcántara”; constancia de trabajo de Henry  Giovanni</w:t>
        <w:br/>
        <w:t>Contreras de la empresa Técnica Nacional de 7 de abril  de  2000;  copia  de</w:t>
        <w:br/>
        <w:t>hoja escrita a mano de 14  de  marzo  de  2000  por  José  Rafael  Palencia;</w:t>
        <w:br/>
        <w:t>constancia de estudios de mecanografía de Henry  Giovanni  Contreras  de  la</w:t>
        <w:br/>
        <w:t>Academia Comercial de Mecanografía “Superación” de  22  de  marzo  de  2000;</w:t>
        <w:br/>
        <w:t>declaración jurada de Ana María Contreras de 6 de abril de 2000; y copia  de</w:t>
        <w:br/>
        <w:t>carné deportivo de Henry Giovanni Contreras; anexo 3, copia del  certificado</w:t>
        <w:br/>
        <w:t>de nacimiento de Anstraun Aman Villagrán Morales; copia  de  constancia  del</w:t>
        <w:br/>
        <w:t>Registro Civil de Guatemala de  9  de  enero  de  1975,  del  nacimiento  de</w:t>
        <w:br/>
        <w:t>Anstraun Aman Villagrán Morales;  copia  del  certificado  de  defunción  de</w:t>
        <w:br/>
        <w:t>Anstraun Aman Villagrán Morales de 5 de abril de 1991; copia  de  la  cédula</w:t>
        <w:br/>
        <w:t>de  vecindad  No.  798483,  de  Lorena  Dianeth  Villagrán  Morales;   copia</w:t>
        <w:br/>
        <w:t>certificada de la cédula de vecindad No. 19874,  de  Matilde  Reyna  Morales</w:t>
        <w:br/>
        <w:t>García; recibo de 6 de abril de 2000 de “Funerales San Rafael” por  concepto</w:t>
        <w:br/>
        <w:t>de servicio fúnebre de Anstraun Aman Villagrán Morales; recibo de 6 de  mayo</w:t>
        <w:br/>
        <w:t>de 1990 del Dr. David  Ricardo  Del  Cid  por  concepto  de  tratamiento  de</w:t>
        <w:br/>
        <w:t>diabetes de Matilde Morales García; constancia  de  la  historia  médica  de</w:t>
        <w:br/>
        <w:t>Matilde Reyna Morales García extendida el 6 de abril  de  1990  por  el  Dr.</w:t>
        <w:br/>
        <w:t>David Ricardo Del Cid; declaración jurada de Matilde  Reyna  Morales  García</w:t>
        <w:br/>
        <w:t>de 6 de abril de 2000; y certificado emitido por el Director de  la  Escuela</w:t>
        <w:br/>
        <w:t>Oficial para Varones No. 72 “Reino de Bélgica” el 11 de  abril  de  2000  en</w:t>
        <w:br/>
        <w:t>relación con Anstraun Aman Villagrán Morales; anexo 4, copia de  información</w:t>
        <w:br/>
        <w:t>del  Ministerio  de  Trabajo  y  Previsión  Social  sobre  salarios  mínimos</w:t>
        <w:br/>
        <w:t>establecidos por ley en Guatemala para el  año  2000;  anexo  6,  copia  del</w:t>
        <w:br/>
        <w:t>“Plan de Acción en Favor de los Niños y Niñas de la Calle” de la  Secretaría</w:t>
        <w:br/>
        <w:t>de Obras Sociales de la Esposa del Presidente, Municipalidad  de  Guatemala,</w:t>
        <w:br/>
        <w:t>Presidencia de la República, Guatemala, febrero de 1997; anexo 7, copia  del</w:t>
        <w:br/>
        <w:t>Código de la Niñez y la Juventud aprobado mediante  Decreto  No.  78-96  del</w:t>
        <w:br/>
        <w:t>Congreso de la República de Guatemala; y anexo 8, artículo del Diario  Siglo</w:t>
        <w:br/>
        <w:t>Veintiuno titulado “Suspenderán indefinidamente vigencia del  Código  de  la</w:t>
        <w:br/>
        <w:t>Niñez” publicado el 17 de febrero de 2000; artículo del Periódico  Guatemala</w:t>
        <w:br/>
        <w:t>titulado “Una ley que  nunca  fue”  publicado  el  1  de  febrero  de  2000;</w:t>
        <w:br/>
        <w:t>artículo del Periódico Guatemala  titulado  “Las  cuentas  que  no  cuadran”</w:t>
        <w:br/>
        <w:t>publicado el 2 de febrero de 2000; y artículo del Diario  La  Hora  titulado</w:t>
        <w:br/>
        <w:t>“Código de la Niñez y la Juventud” publicado el 11 de  febrero  de  2000;  y</w:t>
        <w:br/>
        <w:t>anexo  5,  numerosos  documentos  de  soporte  de  gastos  ante  el  Sistema</w:t>
        <w:br/>
        <w:t>Interamericano.</w:t>
        <w:br/>
        <w:br/>
        <w:t>6      cfr.  anexo  1,  tabla  de  cálculo   realizada   por   la   Comisión</w:t>
        <w:br/>
        <w:t>Interamericana de Derechos Humanos sobre la pérdida de ingresos aplicable  a</w:t>
        <w:br/>
        <w:t>cada víctima;  anexo  2,  copia  de  documento  del  Instituto  Nacional  de</w:t>
        <w:br/>
        <w:t>Estadística de Guatemala (INE): “Tablas Abreviadas  de  Mortalidad  (Período</w:t>
        <w:br/>
        <w:t>1990-1995)”; anexo 3, copia de los artículos 100-107 del Código  de  Trabajo</w:t>
        <w:br/>
        <w:t>de Guatemala; anexo 4, copia de  documento  titulado  “Situación  sobre  los</w:t>
        <w:br/>
        <w:t>compromisos  laborales  de  los  Acuerdos  de  Paz”,  MINUGUA,   Ciudad   de</w:t>
        <w:br/>
        <w:t>Guatemala, junio de 2000; anexo  5,  copia  con  información  del  Banco  de</w:t>
        <w:br/>
        <w:t>Guatemala:  Tabla  de  Tasas  de  Interés   1980-1999   elaborada   por   el</w:t>
        <w:br/>
        <w:t>Departamento de Estudios Económicos del  Banco  de  Guatemala;  y  anexo  6,</w:t>
        <w:br/>
        <w:t>copia de la tabla titulada “Información del  mercado  bancario.  Operaciones</w:t>
        <w:br/>
        <w:t>del 17 de agosto del 2000” elaborada por el Banco de Guatemala.</w:t>
        <w:br/>
        <w:br/>
        <w:t>7     cfr. declaración jurada de la señora Ana  María  Contreras  de  24  de</w:t>
        <w:br/>
        <w:t>agosto de 2000; copia de certificado de  estudios  de  Wilson  Ravid  Agreda</w:t>
        <w:br/>
        <w:t>Vásquez en la Escuela Oficial Urbana Mixta “La Brigada”, de  31  de  octubre</w:t>
        <w:br/>
        <w:t>de 1997; y copia del  certificado  de  nacimiento  de  Wilson  Ravid  Agreda</w:t>
        <w:br/>
        <w:t>Vásquez.</w:t>
        <w:br/>
        <w:br/>
        <w:t>8     cfr. copia del “Plan de Acción a Favor de los Niños, Niñas  y  Jóvenes</w:t>
        <w:br/>
        <w:t>de la Calle” elaborado por  la  Secretaría  de  Bienestar  Social,  Foro  de</w:t>
        <w:br/>
        <w:t>Protección a la Niñez y Juventud de la Calle y COPREDEH.</w:t>
        <w:br/>
        <w:t>9     cfr. documento titulado “Estudio sobre Adopciones y  Derechos  de  los</w:t>
        <w:br/>
        <w:t>Niños y las Niñas en Guatemala. Guatemala, 2000” elaborado por el  Instituto</w:t>
        <w:br/>
        <w:t>Latinoamericano para la  Educación  y  la  Comunicación  (ILPEC);  documento</w:t>
        <w:br/>
        <w:t>titulado “Aproximación situacional  del  niño,  niña  y  adolescente  de  la</w:t>
        <w:br/>
        <w:t>Calle” elaborado por la Secretaría  de  Obras  Sociales  de  la  Esposa  del</w:t>
        <w:br/>
        <w:t>Presidente  -SOSEP-,  Guatemala,  Octubre  de  1998;  y  documento  titulado</w:t>
        <w:br/>
        <w:t>“Violación a los Derechos Humanos de los Niños  de  la  Calle”,  Informe  de</w:t>
        <w:br/>
        <w:t>Impunidad, 1990-1998, elaborado por la Asociación  Casa  Alianza  Guatemala,</w:t>
        <w:br/>
        <w:t>1999.</w:t>
        <w:br/>
        <w:br/>
        <w:t>10    cfr. Caso Ivcher Bronstein, supra nota 2, párr. 73;  Caso  “La  Última</w:t>
        <w:br/>
        <w:t>Tentación de Cristo” (Olmedo Bustos y otros), supra  nota  2,  párr.  55;  y</w:t>
        <w:br/>
        <w:t>Caso Baena Ricardo y otros, supra nota 2, párr. 74.</w:t>
        <w:br/>
        <w:br/>
        <w:t>[3]   En la sentencia de fondo del presente caso se consignó  el  nombre  de</w:t>
        <w:br/>
        <w:t>la abuela de la víctima Julio Roberto Caal Sandoval como Margarita  Sandoval</w:t>
        <w:br/>
        <w:t>Urbina; sin embargo, en  el  acervo  probatorio  recogido  en  la  etapa  de</w:t>
        <w:br/>
        <w:t>reparaciones constan documentos fehacientes que permiten establecer  que  su</w:t>
        <w:br/>
        <w:t>nombre correcto es Margarita Urbina.</w:t>
        <w:br/>
        <w:br/>
        <w:t>12     cfr.  Caso  Loayza  Tamayo.   Reparaciones  (art.   63.1   Convención</w:t>
        <w:br/>
        <w:t>Americana sobre Derechos Humanos). Sentencia de 27  de  noviembre  de  1998.</w:t>
        <w:br/>
        <w:t>Serie C No. 42, párr. 57.</w:t>
        <w:br/>
        <w:t>13    cfr. Caso Blake. Reparaciones (art. 63.1  Convención  Americana  sobre</w:t>
        <w:br/>
        <w:t>Derechos Humanos). Sentencia de 22 de enero de 1999. Serie C No.  48,  párr.</w:t>
        <w:br/>
        <w:t>28.</w:t>
        <w:br/>
        <w:t>14    cfr. Caso Ivcher Bronstein, supra nota  2,  párr.  75;  Caso  Cantoral</w:t>
        <w:br/>
        <w:t>Benavides. Sentencia de 18 de agosto de 2000. Serie C No. 69,  párr.  59;  y</w:t>
        <w:br/>
        <w:t>Caso Durand y Ugarte. Sentencia de 16 de agosto de 2000. Serie C No. 68,</w:t>
        <w:br/>
        <w:t>párr. 53.</w:t>
        <w:br/>
        <w:t>15    cfr. Caso Ivcher Bronstein,  supra  nota  2,  párr.  177;  Caso  Baena</w:t>
        <w:br/>
        <w:t>Ricardo y otros, supra nota 2,  párr.  201;  Caso  Tribunal  Constitucional.</w:t>
        <w:br/>
        <w:t>Sentencia de 31 de enero de 2001. Serie C No. 71,  párr.  118;  Caso  Blake.</w:t>
        <w:br/>
        <w:t>Reparaciones, supra nota 13, párr.  33;  Caso  Suárez  Rosero.  Reparaciones</w:t>
        <w:br/>
        <w:t>(art. 63.1 Convención Americana sobre Derechos Humanos). Sentencia de 20  de</w:t>
        <w:br/>
        <w:t>enero de 1999. Serie C No. 44, párr. 40; Caso Castillo Páez.   Reparaciones,</w:t>
        <w:br/>
        <w:t>supra nota 1, párr. 50; Caso Loayza Tamayo.  Reparaciones,  supra  nota  12,</w:t>
        <w:br/>
        <w:t>párr. 84;   Caso  Caballero  Delgado  y  Santana.  Reparaciones  (art.  63.1</w:t>
        <w:br/>
        <w:t>Convención  Americana  sobre  Derechos    Humanos).  Sentencia  de   19   de</w:t>
        <w:br/>
        <w:t>setiembre de 1996. Serie C No. 31, párr. 15; Caso  Neira  Alegría  y  otros.</w:t>
        <w:br/>
        <w:t>Reparaciones  (art.  63.1  Convención  Americana  sobre  Derechos  Humanos).</w:t>
        <w:br/>
        <w:t>Sentencia de 19 de setiembre de 1996. Serie C No. 29,   párr.  36;  Caso  El</w:t>
        <w:br/>
        <w:t>Amparo.  Reparaciones  (art.  63.1  Convención  Americana   sobre   Derechos</w:t>
        <w:br/>
        <w:t>Humanos). Sentencia de 14 de septiembre de 1996. Serie C No. 28,  párr.  14;</w:t>
        <w:br/>
        <w:t>Caso Aloeboetoe y otros. Reparaciones (art. 63.1 Convención Americana  sobre</w:t>
        <w:br/>
        <w:t>Derechos Humanos). Sentencia de 10 de septiembre de 1993. Serie  C.  No  15,</w:t>
        <w:br/>
        <w:t>párr. 43.  En igual sentido, ver Reparation for  Injuries  Suffered  in  the</w:t>
        <w:br/>
        <w:t>Service of the United Nations, Advisory Opinion,  I.C.J.  Reports  1949,  p.</w:t>
        <w:br/>
        <w:t>184; Factory at Chorzów, Merits, Judgment No. 13, 1928, P.C.I.J., Series  A,</w:t>
        <w:br/>
        <w:t>No. 17, p. 29; y Factory at Chorzów, Jurisdiction,  Judgment  No.  8,  1927,</w:t>
        <w:br/>
        <w:t>P.C.I.J., Series A, No. 9, p. 21.</w:t>
        <w:br/>
        <w:t>16    cfr. Caso Ivcher Bronstein,  supra  nota  2,  párr.  178;  Caso  Baena</w:t>
        <w:br/>
        <w:t>Ricardo y otros, supra nota 2, párr. 202; y  Caso  Tribunal  Constitucional,</w:t>
        <w:br/>
        <w:t>supra nota 15, párr. 119.</w:t>
        <w:br/>
        <w:br/>
        <w:t>17    cfr. Caso Blake. Reparaciones, supra nota 13,  párr  32;  Caso  Suárez</w:t>
        <w:br/>
        <w:t>Rosero. Reparaciones, supra  nota  15,  párr.  42;  y  Caso  Castillo  Páez.</w:t>
        <w:br/>
        <w:t>Reparaciones, supra nota 1, párr. 49.</w:t>
        <w:br/>
        <w:br/>
        <w:t>[4]   cfr. Caso Blake. Reparaciones, supra nota 13, párr.  33;  Caso  Suárez</w:t>
        <w:br/>
        <w:t>Rosero.  Reparaciones,  supra  nota  15,  párr.  40;  Caso  Castillo   Páez.</w:t>
        <w:br/>
        <w:t>Reparaciones, supra nota 1, párr. 50.  Ver también, Reparation for  Injuries</w:t>
        <w:br/>
        <w:t>Suffered in the Service of the  United  Nations,  Advisory  Opinion,  I.C.J.</w:t>
        <w:br/>
        <w:t>Reports 1949, p. 184; Factory at Chorzów, Merits,  Judgment  No.  13,  1928,</w:t>
        <w:br/>
        <w:t>P.C.I.J., Series A, No. 17, p.  29;  y  Factory  at  Chorzów,  Jurisdiction,</w:t>
        <w:br/>
        <w:t>Judgment No. 8, 1927, P.C.I.J., Series A, No. 9, p. 21.</w:t>
        <w:br/>
        <w:br/>
        <w:t>19    cfr. Caso Blake. Reparaciones, supra nota 13, párr. 34; Caso  Castillo</w:t>
        <w:br/>
        <w:t>Páez.  Reparaciones, supra nota 1, párr. 53; y  Caso  Garrido  y  Baigorria.</w:t>
        <w:br/>
        <w:t>Reparaciones  (art.  63.1  Convención  Americana  sobre  Derechos  Humanos).</w:t>
        <w:br/>
        <w:t>Sentencia de 27 de agosto de 1998.  Serie C No. 39, párr. 43.</w:t>
        <w:br/>
        <w:t>[5]   Caso Aloeboetoe y otros. Reparaciones, supra nota 15,  párr.  62.   En</w:t>
        <w:br/>
        <w:t>igual sentido, cfr. Caso Neira Alegría y  otros.  Reparaciones,  supra  nota</w:t>
        <w:br/>
        <w:t>15, párr. 60; y Caso El Amparo. Reparaciones, supra nota 15, párr. 40.</w:t>
        <w:br/>
        <w:br/>
        <w:t>[6]   cfr. Caso Castillo Páez. Reparaciones, supra nota 1,  párr.  59;  Caso</w:t>
        <w:br/>
        <w:t>Garrido y  Baigorria.   Reparaciones,  supra  nota  19,  párr.  50;  y  Caso</w:t>
        <w:br/>
        <w:t>Aloeboetoe y otros.  Reparaciones, supra nota 15, párr. 54.</w:t>
        <w:br/>
        <w:br/>
        <w:t>[7]   Caso Aloeboetoe y otros.  Reparaciones, supra nota  15,  párrs.  67  y</w:t>
        <w:br/>
        <w:t>68.</w:t>
        <w:br/>
        <w:t>[8]   cfr. Caso Loayza Tamayo. Reparaciones, supra nota 12, párr.  92;  Caso</w:t>
        <w:br/>
        <w:t>Garrido y  Baigorria.   Reparaciones,  supra  nota  19,  párr.  52;  y  Caso</w:t>
        <w:br/>
        <w:t>Aloeboetoe y otros.  Reparaciones, supra nota 15, párr. 71.</w:t>
        <w:br/>
        <w:br/>
        <w:t>[9]   cfr. Caso Paniagua Morales y otros.  Reparaciones  (art.  63.1  de  la</w:t>
        <w:br/>
        <w:t>Convención Americana de Derechos Humanos). Serie C No. 76, párr. 110.</w:t>
        <w:br/>
        <w:br/>
        <w:t>[10]  cfr. copia del certificado de nacimiento de  Anstraun  Aman  Villagrán</w:t>
        <w:br/>
        <w:t>Morales; y copia de certificado de  defunción  de  Anstraun  Aman  Villagrán</w:t>
        <w:br/>
        <w:t>Morales de 5 de abril de 1991.</w:t>
        <w:br/>
        <w:br/>
        <w:t>[11]  cfr. certificado del Director  de  la  Escuela  Oficial  para  Varones</w:t>
        <w:br/>
        <w:t>No.72 “Reino de Bélgica” de 11 de  abril  de  2000;  testimonio  de  Matilde</w:t>
        <w:br/>
        <w:t>Reyna Morales García rendida ante la  Corte  el  28  de  enero  de  1998;  y</w:t>
        <w:br/>
        <w:t>testimonio de Reyna Dalila Villagrán Morales rendido ante la Corte el 12  de</w:t>
        <w:br/>
        <w:t>marzo de 2001.</w:t>
        <w:br/>
        <w:br/>
        <w:t>[12]  cfr. copia de certificado de  defunción  de  Anstraun  Aman  Villagrán</w:t>
        <w:br/>
        <w:t>Morales de 5 de abril de 1991; testimonio de Matilde  Reyna  Morales  García</w:t>
        <w:br/>
        <w:t>rendido ante la Corte el 28 de enero de 1998;  testimonio  de  Reyna  Dalila</w:t>
        <w:br/>
        <w:t>Villagrán Morales  rendido  ante  la  Corte  el  12  de  marzo  de  2001;  y</w:t>
        <w:br/>
        <w:t>declaración jurada de Matilde Reyna Morales García emitida el 6 de abril  de</w:t>
        <w:br/>
        <w:t>2000.</w:t>
        <w:br/>
        <w:br/>
        <w:t>[13]  cfr. copia de  cédula  de  vecindad  No.  798483,  de  Lorena  Dianeth</w:t>
        <w:br/>
        <w:t>Villagrán Morales; copia certificada de la cédula de vecindad No. 19874,  de</w:t>
        <w:br/>
        <w:t>Matilde Reyna  Morales  García;  copia  del  certificado  de  nacimiento  de</w:t>
        <w:br/>
        <w:t>Anstraun Aman Villagrán  Morales;  copia  de  certificado  de  defunción  de</w:t>
        <w:br/>
        <w:t>Anstraun  Aman  Villagrán  Morales  de  5  de  abril  de  1991;  copia   del</w:t>
        <w:br/>
        <w:t>certificado de nacimiento de Gerardo Adoriman Villagrán Morales;  copia  del</w:t>
        <w:br/>
        <w:t>certificado de nacimiento de Reyna Dalila Villagrán Morales;  testimonio  de</w:t>
        <w:br/>
        <w:t>Reyna Dalila Villagrán Morales rendido ante la  Corte  el  12  de  marzo  de</w:t>
        <w:br/>
        <w:t>2001; y declaración jurada de Matilde Reyna Morales García emitida el  6  de</w:t>
        <w:br/>
        <w:t>abril de 2000.</w:t>
        <w:br/>
        <w:br/>
        <w:t>[14]  cfr. testimonio de Reyna Dalila  Villagrán  Morales  rendido  ante  la</w:t>
        <w:br/>
        <w:t>Corte el 12 de marzo de 2001; peritaje de Ana Deutsch rendido ante la  Corte</w:t>
        <w:br/>
        <w:t>el 12 de marzo de 2001; constancia de la historia médica  de  Matilde  Reyna</w:t>
        <w:br/>
        <w:t>Morales García extendida el 6 de abril de 1990 por el Dr. David Ricardo  Del</w:t>
        <w:br/>
        <w:t>Cid; y declaración jurada de Matilde Reyna Morales García emitida  el  6  de</w:t>
        <w:br/>
        <w:t>abril de 2000.</w:t>
        <w:br/>
        <w:br/>
        <w:t>[15]  cfr. testimonio de Matilde Reyna Morales García rendido ante la  Corte</w:t>
        <w:br/>
        <w:t>el 28 de enero de  1998;   testimonio  de  Reyna  Dalila  Villagrán  Morales</w:t>
        <w:br/>
        <w:t>rendido ante la Corte el 12 de marzo  de  2001;   peritaje  de  Ana  Deutsch</w:t>
        <w:br/>
        <w:t>rendido ante la Corte el 12 de  marzo  de  2001;  y  declaración  jurada  de</w:t>
        <w:br/>
        <w:t>Matilde Reyna Morales García emitida el 6 de abril de 2000.</w:t>
        <w:br/>
        <w:br/>
        <w:t>[16]  cfr. testimonio de Matilde Reyna Morales García rendido ante la  Corte</w:t>
        <w:br/>
        <w:t>el 28 de enero de 1998; hechos probados en la  sentencia  de  fondo  dictada</w:t>
        <w:br/>
        <w:t>por la Corte el 19 de noviembre de 1999; y documentos de soporte de gastos.</w:t>
        <w:br/>
        <w:br/>
        <w:t>[17]  cfr. poder otorgado por Matilde  Reyna  Morales  García  en  favor  de</w:t>
        <w:br/>
        <w:t>Gustavo Rodolfo de León Rodas, Raquel Aldana, María Claudia Pulido,  Luguely</w:t>
        <w:br/>
        <w:t>Cunillera y Viviana Krsticevic el día  9  de  diciembre  de  1998;  y  poder</w:t>
        <w:br/>
        <w:t>otorgado por Reyna Dalila Villagrán Morales el 12 de marzo de 2001  a  favor</w:t>
        <w:br/>
        <w:t>de Casa Alianza y CEJIL; y actuaciones de los apoderados  que  obran  en  el</w:t>
        <w:br/>
        <w:t>expediente de la Corte.</w:t>
        <w:br/>
        <w:br/>
        <w:t>[18]  cfr. Instituto Nacional de  Estadística  de  Guatemala  (INE).  Tablas</w:t>
        <w:br/>
        <w:t>Abreviadas de Mortalidad (período  1990-1995).   Asimismo,  se  consideraron</w:t>
        <w:br/>
        <w:t>datos tales como la edad, sexo y zona geográfica de residencia.</w:t>
        <w:br/>
        <w:t>[19]  cfr. copia del certificado de nacimiento de Henry Giovanni  Contreras;</w:t>
        <w:br/>
        <w:t>peritaje de Roberto Carlos Bux rendido ante la  Corte  el  29  de  enero  de</w:t>
        <w:br/>
        <w:t>1998; testimonio de Ana María Contreras rendido  ante  la  Corte  el  28  de</w:t>
        <w:br/>
        <w:t>enero de 1998; testimonio de Ana María Contreras rendido ante  la  Corte  el</w:t>
        <w:br/>
        <w:t>12 de marzo de 2001; y declaración jurada de Ana María Contreras emitida  el</w:t>
        <w:br/>
        <w:t>6 de abril de 2000.</w:t>
        <w:br/>
        <w:br/>
        <w:t>[20]  cfr. copia de certificado de estudios de educación primaria  de  Henry</w:t>
        <w:br/>
        <w:t>Giovanni Contreras de la Escuela Nacional Urbana Mixta de 26 de  octubre  de</w:t>
        <w:br/>
        <w:t>1981; copia de certificado  de  estudios  de  educación  primaria  de  Henry</w:t>
        <w:br/>
        <w:t>Giovanni Contreras de la Escuela Nacional  Urbana  Mixta  “Heriberto  Gálvez</w:t>
        <w:br/>
        <w:t>Barrios” de 29 de octubre de 1982;  copia  de  certificado  de  estudios  de</w:t>
        <w:br/>
        <w:t>educación primaria de  Henry  Giovanni  Contreras  de  la  Escuela  Nacional</w:t>
        <w:br/>
        <w:t>Urbana #7 “Francisco Marroquín” de 31 de octubre de 1983; copia de   informe</w:t>
        <w:br/>
        <w:t>de notas de Henry Giovanni Contreras de segundo grado del ciclo 1983  de  la</w:t>
        <w:br/>
        <w:t>Escuela Nacional Urbana #7 “Francisco Marroquín”; constancia de estudios  de</w:t>
        <w:br/>
        <w:t>mecanografía de  Henry  Giovanni  Contreras  de  la  Academia  Comercial  de</w:t>
        <w:br/>
        <w:t>Mecanografía “Superación” de 22 de marzo de 2000; y  declaración  jurada  de</w:t>
        <w:br/>
        <w:t>Ana María Contreras de 6 de abril de 2000.</w:t>
        <w:br/>
        <w:br/>
        <w:t>[21]  cfr. constancia de trabajo de Henry Giovanni Contreras de  la  empresa</w:t>
        <w:br/>
        <w:t>Técnica Nacional de 7 de abril de 2000; testimonio de  Ana  María  Contreras</w:t>
        <w:br/>
        <w:t>rendido ante la Corte el 28 de  enero  de  1998;  testimonio  de  Ana  María</w:t>
        <w:br/>
        <w:t>Contreras rendido ante la Corte el 12 de marzo de 2001 y declaración  jurada</w:t>
        <w:br/>
        <w:t>de Ana María Contreras emitida el 6 de abril de 2000.</w:t>
        <w:br/>
        <w:br/>
        <w:t>[22]  cfr. copia del certificado  de  nacimiento  de  Mónica  Renata  Agreda</w:t>
        <w:br/>
        <w:t>Contreras; copia del certificado de  nacimiento  de  Shirley  Marlen  Agreda</w:t>
        <w:br/>
        <w:t>Contreras; copia  del  certificado  de  nacimiento  de  Osman  Ravid  Agreda</w:t>
        <w:br/>
        <w:t>Contreras; testimonio de Ana María Contreras rendido ante la Corte el 28  de</w:t>
        <w:br/>
        <w:t>enero de 1998; testimonio de Ana María Contreras rendido ante  la  Corte  el</w:t>
        <w:br/>
        <w:t>12 de marzo de 2001; y declaración jurada de Ana María Contreras emitida  el</w:t>
        <w:br/>
        <w:t>6 de abril de 2001.</w:t>
        <w:br/>
        <w:br/>
        <w:t>[23]  cfr. testimonio de Ana María Contreras rendido ante la Corte el 28  de</w:t>
        <w:br/>
        <w:t>enero de 1998; testimonio de Ana María Contreras rendido ante  la  Corte  el</w:t>
        <w:br/>
        <w:t>12 de marzo de 2001; peritaje de Ana Deutsch rendido ante la Corte el 12  de</w:t>
        <w:br/>
        <w:t>marzo de 2001; y declaración jurada de Ana María Contreras emitida el  6  de</w:t>
        <w:br/>
        <w:t>abril de 2001.</w:t>
        <w:br/>
        <w:br/>
        <w:t>[24]   cfr. documentos de  soporte  de  gastos;  y  hechos  probados  en  la</w:t>
        <w:br/>
        <w:t>sentencia de fondo dictada por la Corte el 19 de noviembre de 1999.</w:t>
        <w:br/>
        <w:br/>
        <w:t>[25]  cfr. poder otorgado por  Ana  María  Contreras  en  favor  de  Gustavo</w:t>
        <w:br/>
        <w:t>Rodolfo  de  León  Rodas,  Raquel  Aldana,  María  Claudia  Pulido,  Luguely</w:t>
        <w:br/>
        <w:t>Cunillera y Viviana Krsticevic el día 9 de diciembre de 1998; y  actuaciones</w:t>
        <w:br/>
        <w:t>de los apoderados que obran en el expediente de la Corte.</w:t>
        <w:br/>
        <w:br/>
        <w:t>[26]  cfr. Instituto Nacional de  Estadística  de  Guatemala  (INE).  Tablas</w:t>
        <w:br/>
        <w:t>Abreviadas de Mortalidad (período  1990-1995).   Asimismo,  se  consideraron</w:t>
        <w:br/>
        <w:t>datos tales como la edad, sexo y zona geográfica de residencia.</w:t>
        <w:br/>
        <w:br/>
        <w:t>[27]  cfr.  copia  de  certificado  de  nacimiento  de  Julio  Roberto  Caal</w:t>
        <w:br/>
        <w:t>Sandoval; peritaje de Roberto Carlos Bux rendido ante  la  Corte  el  29  de</w:t>
        <w:br/>
        <w:t>enero de 1998; y declaración jurada de Margarita  Urbina  emitida  el  6  de</w:t>
        <w:br/>
        <w:t>abril de 2000.</w:t>
        <w:br/>
        <w:br/>
        <w:t>[28]  cfr. testimonio de Margarita Urbina rendido ante la  Corte  el  12  de</w:t>
        <w:br/>
        <w:t>marzo de 2001; y declaración jurada de Margarita  Urbina  emitida  el  6  de</w:t>
        <w:br/>
        <w:t>abril de 2000.</w:t>
        <w:br/>
        <w:br/>
        <w:t>[29]  cfr. copia del certificado de defunción de Rosa  Carlota  Sandoval  de</w:t>
        <w:br/>
        <w:t>27 de agosto de 1991; testimonio de Margarita Urbina rendido ante  la  Corte</w:t>
        <w:br/>
        <w:t>el 12 de marzo de 2001; y declaración jurada de Margarita Urbina emitida  el</w:t>
        <w:br/>
        <w:t>6 de abril de 2000.</w:t>
        <w:br/>
        <w:br/>
        <w:t>[30]  cfr. testimonio de Margarita Urbina rendido ante la  Corte  el  12  de</w:t>
        <w:br/>
        <w:t>marzo de 2000; peritaje de Ana Deutsch rendido ante la Corte el 12 de  marzo</w:t>
        <w:br/>
        <w:t>de 2001; y declaración jurada de Margarita Urbina emitida el 6 de  abril  de</w:t>
        <w:br/>
        <w:t>2000.</w:t>
        <w:br/>
        <w:br/>
        <w:t>[31]  cfr. documentos  de  soporte  de  gastos;  y  hechos  probados  en  la</w:t>
        <w:br/>
        <w:t>sentencia de fondo dictada por la Corte el 19 de noviembre de 1999.</w:t>
        <w:br/>
        <w:t>[32]  cfr. poder otorgado por Margarita Urbina a favor  de  Gustavo  Rodolfo</w:t>
        <w:br/>
        <w:t>de León Rodas, Raquel Aldana, María Claudia  Pulido,  Luguely  Cunillera,  y</w:t>
        <w:br/>
        <w:t>Viviana Krsticevic el día 9 de diciembre  de  1998;  y  actuaciones  de  los</w:t>
        <w:br/>
        <w:t>apoderados que obran en el expediente de la Corte.</w:t>
        <w:br/>
        <w:br/>
        <w:t>[33]  cfr. Instituto Nacional de  Estadística  de  Guatemala  (INE).  Tablas</w:t>
        <w:br/>
        <w:t>Abreviadas de Mortalidad (período  1990-1995).   Asimismo,  se  consideraron</w:t>
        <w:br/>
        <w:t>datos tales como la edad, sexo y zona geográfica de residencia.</w:t>
        <w:br/>
        <w:br/>
        <w:t>[34]  cfr. copia de certificado de nacimiento de Federico Clemente  Figueroa</w:t>
        <w:br/>
        <w:t>Túnchez; y  peritaje de Roberto Carlos Bux rendido ante la Corte  el  29  de</w:t>
        <w:br/>
        <w:t>enero de 1998.</w:t>
        <w:br/>
        <w:br/>
        <w:t>[35]  cfr. testimonio de Marta  Isabel  Túnchez  Palencia  rendido  ante  la</w:t>
        <w:br/>
        <w:t>Corte el 12 de marzo de 2001.</w:t>
        <w:br/>
        <w:br/>
        <w:t>[36]   cfr.  copia  del  certificado  de  nacimiento  de  Federico  Clemente</w:t>
        <w:br/>
        <w:t>Figueroa  Túnchez;  copia  del  certificado  de  nacimiento   de   Guadalupe</w:t>
        <w:br/>
        <w:t>Concepción Figueroa Túnchez; copia del certificado de nacimiento de  Zorayda</w:t>
        <w:br/>
        <w:t>Izabel Figueroa Túnchez; y  testimonio  de  Marta  Isabel  Túnchez  Palencia</w:t>
        <w:br/>
        <w:t>rendido ante la Corte el 12 de marzo de 2001.</w:t>
        <w:br/>
        <w:br/>
        <w:t>[37]  cfr. testimonio de Marta  Isabel  Túnchez  Palencia  rendido  ante  la</w:t>
        <w:br/>
        <w:t>Corte el 12 de marzo de 2001; y peritaje de  Ana  Deutsch  rendido  ante  la</w:t>
        <w:br/>
        <w:t>Corte el 12 de marzo de 2001.</w:t>
        <w:br/>
        <w:br/>
        <w:t>[38]  cfr. actuaciones de los apoderados que obran en el  expediente  de  la</w:t>
        <w:br/>
        <w:t>Corte.</w:t>
        <w:br/>
        <w:br/>
        <w:t>[39]  cfr. poder otorgado por Marta Isabel Túnchez Palencia el 12  de  marzo</w:t>
        <w:br/>
        <w:t>de 2001 a favor de Casa Alianza y CEJIL.</w:t>
        <w:br/>
        <w:br/>
        <w:t>[40]  cfr. documentos de soporte de gastos.</w:t>
        <w:br/>
        <w:br/>
        <w:t>[41]  cfr. Instituto Nacional de  Estadística  de  Guatemala  (INE).  Tablas</w:t>
        <w:br/>
        <w:t>Abreviadas de Mortalidad  (período  1990-1995).  Asimismo,  se  consideraron</w:t>
        <w:br/>
        <w:t>datos tales como la edad, sexo y zona geográfica de residencia.</w:t>
        <w:br/>
        <w:br/>
        <w:t>[42]  Hechos probados en la sentencia de fondo dictada por la  Corte  el  19</w:t>
        <w:br/>
        <w:t>de noviembre de 1999; y peritaje de  Roberto  Carlos  Bux  rendido  ante  la</w:t>
        <w:br/>
        <w:t>Corte el 29 de enero de 1998.</w:t>
        <w:br/>
        <w:br/>
        <w:t>[43]  Hechos probados de la sentencia de fondo dictada por la  Corte  el  19</w:t>
        <w:br/>
        <w:t>de noviembre de 1999.</w:t>
        <w:br/>
        <w:br/>
        <w:t>[44]  cfr. los escritos de los representantes de las víctimas que  obran  en</w:t>
        <w:br/>
        <w:t>el expediente, en particular, las acciones a  favor  de  los  familiares  de</w:t>
        <w:br/>
        <w:t>Jovito Josúe Juárez Cifuentes.</w:t>
        <w:br/>
        <w:br/>
        <w:t>[45]  cfr. Instituto Nacional de  Estadística  de  Guatemala  (INE).  Tablas</w:t>
        <w:br/>
        <w:t>Abreviadas de Mortalidad (período  1990-1995).   Asimismo,  se  consideraron</w:t>
        <w:br/>
        <w:t>datos tales como la edad, sexo y zona geográfica de residencia.</w:t>
        <w:br/>
        <w:br/>
        <w:t>[46]  Como ya se señaló en esta  sentencia,  en  la  etapa  de  reparaciones</w:t>
        <w:br/>
        <w:t>concurrieron los familiares de cuatro de las víctimas directas.</w:t>
        <w:br/>
        <w:t>[47]  Los representantes de los familiares de  las  víctimas  señalaron  que</w:t>
        <w:br/>
        <w:t>los jóvenes Anstraun  Aman  Villagrán  Morales,  Henry  Giovanni  Contreras,</w:t>
        <w:br/>
        <w:t>Julio Roberto Caal Sandoval, Federico Clemente Figueroa  Túnchez,  y  Jovito</w:t>
        <w:br/>
        <w:t>Josúe Juárez Cifuentes, tenían respectivamente  las  siguientes  edades  17,</w:t>
        <w:br/>
        <w:t>18, 16, 18 y 17 años.</w:t>
        <w:br/>
        <w:br/>
        <w:t>[48]  Según los representantes de los familiares  de  las  víctimas,  en  el</w:t>
        <w:br/>
        <w:t>caso de Guatemala la expectativa de vida en el año 1999  era  de  64.7  años</w:t>
        <w:br/>
        <w:t>para los varones (según  Reporte  de  Desarrollo  Humano  para  1999  de  la</w:t>
        <w:br/>
        <w:t>Comisión Económica para América  Latina  y  El  Caribe  de  Naciones  Unidas</w:t>
        <w:br/>
        <w:t>-CEPAL-).</w:t>
        <w:br/>
        <w:br/>
        <w:t>[49]  Para los representantes de los familiares de las víctimas, en  el  año</w:t>
        <w:br/>
        <w:t>2000 dicho salario era de US $102.  El tipo de cambio era de  Q7.72  por  US</w:t>
        <w:br/>
        <w:t>$1.00, según información suministrada por el Banco Central de Costa Rica.</w:t>
        <w:br/>
        <w:br/>
        <w:t>[50]  Respecto a Julio Roberto Caal Sandoval y Henry Giovanni Contreras.</w:t>
        <w:br/>
        <w:br/>
        <w:t>[51]  Respecto a Anstraun Aman Villagrán Morales.</w:t>
        <w:br/>
        <w:br/>
        <w:t>[52]  En relación con las madres de  Henry  Giovanni  Contreras  y  Anstraun</w:t>
        <w:br/>
        <w:t>Aman Villagrán Morales.</w:t>
        <w:br/>
        <w:t>[53]  Según la Comisión, los índices del Instituto Nacional  de  Estadística</w:t>
        <w:br/>
        <w:t>de Guatemala para 1990-1995, indican que  “el  promedio  de  expectativa  de</w:t>
        <w:br/>
        <w:t>vida restante para hombres de entre 15 y 19 años  de  edad  habría  sido  de</w:t>
        <w:br/>
        <w:t>50,04 años”.  Dadas las similitudes en las edades (que fluctuaban  entre  15</w:t>
        <w:br/>
        <w:t>y 20 años) y circunstancias de las víctimas, “la Comisión ha hecho  un  sólo</w:t>
        <w:br/>
        <w:t>cálculo que cree se debería aplicar a cada una de ellas”.</w:t>
        <w:br/>
        <w:br/>
        <w:t>[54]  Para  la  Comisión,  una  referencia  al  salario  mínimo  legal  para</w:t>
        <w:br/>
        <w:t>trabajadores del sector no agrícola constituye un  límite  mínimo  apropiado</w:t>
        <w:br/>
        <w:t>para el cálculo en el presente caso, de conformidad con lo que establece  el</w:t>
        <w:br/>
        <w:t>artículo 103 del Código de Trabajo, las bonificaciones de ley  (Q  0,30  por</w:t>
        <w:br/>
        <w:t>hora) y las modificaciones períodicas en el monto de  los  salarios  mínimos</w:t>
        <w:br/>
        <w:t>vigentes. La Comisión hizo un seguimiento del incremento del salario  mínimo</w:t>
        <w:br/>
        <w:t>desde el momento de los hechos hasta 1999 y  estableció  que  el  incremento</w:t>
        <w:br/>
        <w:t>anual promedio para ese período habría sido del  6,9%;  seguidamente  aplicó</w:t>
        <w:br/>
        <w:t>ese incremento a la proyección de los sueldos futuros no percibidos.</w:t>
        <w:br/>
        <w:br/>
        <w:t>[55]  La Comisión ha aplicado la tasa de interés  pasiva  compuesta  vigente</w:t>
        <w:br/>
        <w:t>para cada año, anunciada por el Banco de Guatemala.</w:t>
        <w:br/>
        <w:br/>
        <w:t>[56]  La Comisión utilizó una tasa de descuento del 3% para el  cálculo  del</w:t>
        <w:br/>
        <w:t>valor presente del lucro cesante.</w:t>
        <w:br/>
        <w:t>[57]  Según el Estado, se aplicaría la información  del  Instituto  Nacional</w:t>
        <w:br/>
        <w:t>de Estadística de Guatemala (INE), de acuerdo a  la  cual  la  esperanza  de</w:t>
        <w:br/>
        <w:t>vida al nacer en los años 1990-1995 era de 59.78 años para los hombres  que,</w:t>
        <w:br/>
        <w:t>para efectos de ese escrito, se redondea a 60 años.</w:t>
        <w:br/>
        <w:br/>
        <w:t>[58]  El Estado señala que Anstraun Aman Villagrán Morales,  Henry  Giovanni</w:t>
        <w:br/>
        <w:t>Contreras, Federico Clemente Figueroa Túnchez, Julio Roberto  Caal  Sandoval</w:t>
        <w:br/>
        <w:t>y Jovito Josué Juárez Cifuentes tenían, respectivamente, 17, 18,  20,  17  y</w:t>
        <w:br/>
        <w:t>15 años.</w:t>
        <w:br/>
        <w:br/>
        <w:t>[59]  El Estado señala que debe  aplicarse  el  promedio  de  las  tasas  de</w:t>
        <w:br/>
        <w:t>interés pasivas de los años 1990-1999.</w:t>
        <w:br/>
        <w:br/>
        <w:t>[60]  Guatemala considera que la tasa de descuento aplicable es  la  del  5%</w:t>
        <w:br/>
        <w:t>para  la determinación  del  valor  actual  neto  de  los  montos  de  estas</w:t>
        <w:br/>
        <w:t>reparaciones económicas.</w:t>
        <w:br/>
        <w:br/>
        <w:t>[61]  Guatemala señaló, además, que  no  debe  aplicarse  en  este  caso  la</w:t>
        <w:br/>
        <w:t>bonificación de Q 0.30 por hora ni el cálculo que  hace  la  Comisión  sobre</w:t>
        <w:br/>
        <w:t>las variaciones del salario mínimo.</w:t>
        <w:br/>
        <w:br/>
        <w:t>[62]  cfr. Caso Neira Alegría y otros. Reparaciones, supra  nota  15,  párr.</w:t>
        <w:br/>
        <w:t>49;  Caso  El  Amparo.  Reparaciones,  supra  nota  15,  párr.  28;  y  Caso</w:t>
        <w:br/>
        <w:t>Aloeboetoe y otros. Reparaciones, supra nota 15, párrs. 88 y 89.</w:t>
        <w:br/>
        <w:t>[63]  Para efecto del cálculo de la expectativa de vida, la  Corte  tomó  en</w:t>
        <w:br/>
        <w:t>cuenta el documento denominado “Guatemala: Tablas Abreviadas  de  Mortalidad</w:t>
        <w:br/>
        <w:t>(Período 1990 - 1995)”, asimismo, se consideraron datos tales como la  edad,</w:t>
        <w:br/>
        <w:t>sexo y zona geográfica de residencia.</w:t>
        <w:br/>
        <w:br/>
        <w:t>[64]  La Corte emplea a tal fin una tasa del 6% de interés anual.</w:t>
        <w:br/>
        <w:t>[65]  cfr. Caso Ivcher Bronstein, supra nota 2, párr. 183; Caso  “La  Última</w:t>
        <w:br/>
        <w:t>Tentación de Cristo” (Olmedo Bustos y otros), supra nota 2, párr.  99;  Caso</w:t>
        <w:br/>
        <w:t>Baena  Ricardo  y  otros,  supra  nota  2,  párr.  206;  Caso  del  Tribunal</w:t>
        <w:br/>
        <w:t>Constitucional, supra nota 15, párr. 122; Caso  Blake.  Reparaciones,  supra</w:t>
        <w:br/>
        <w:t>nota 13, párr. 55.  Este mismo criterio ha sido  establecido  por  la  Corte</w:t>
        <w:br/>
        <w:t>Europea, ver, inter alia, Eur Court HR, Ruiz Torrija v. Spain judgment of  9</w:t>
        <w:br/>
        <w:t>December 1994, Series A no. 303-A, para. 33; Eur  Court  HR,  Boner  v.  the</w:t>
        <w:br/>
        <w:t>United Kingdom judgment of 28 October 1994, Series A no.  300-B,  para.  46;</w:t>
        <w:br/>
        <w:t>Eur Court HR, Kroon and Others v. the Netherlands  judgment  of  27  October</w:t>
        <w:br/>
        <w:t>1994, Series A no. 297-C, para. 45; Eur Court H.R.,  Darby  judgment  of  23</w:t>
        <w:br/>
        <w:t>October 1990, Series A no. 187, para. 40;  Eur  Court  H.R.,  Koendjbiharie,</w:t>
        <w:br/>
        <w:t>judgment of 25 October 1990, Series A no. 185-B, para. 34; Eur  Court  H.R.,</w:t>
        <w:br/>
        <w:t>Wassink judgment of 27 september 1990, Series A no. 185-A, para. 41;  y  Eur</w:t>
        <w:br/>
        <w:t>Court H.R., McCallum judgment of 30 August 1990, Series  A  no.  183,  para.</w:t>
        <w:br/>
        <w:t>37.</w:t>
        <w:br/>
        <w:t>[66]  cfr. Caso Ivcher Bronstein,  supra  nota  2,  párr.  183;  Caso  Baena</w:t>
        <w:br/>
        <w:t>Ricardo  y  otros,  supra  nota  2,  párr.  206;   y   Caso   del   Tribunal</w:t>
        <w:br/>
        <w:t>Constitucional, supra nota 15, párr. 122.</w:t>
        <w:br/>
        <w:br/>
        <w:t>[67]  cfr. Caso Villagrán  Morales  y  otros  (Caso  de  los  “Niños  de  la</w:t>
        <w:br/>
        <w:t>Calle”). Sentencia de 19 de noviembre de 1999.  Serie C No. 63,  párrs.  188</w:t>
        <w:br/>
        <w:t>a 191.</w:t>
        <w:br/>
        <w:br/>
        <w:t>[68]  cfr. Caso Villagrán  Morales  y  otros  (Caso  de  los  “Niños  de  la</w:t>
        <w:br/>
        <w:t>Calle”), supra nota 82, párrs. 157 a 163.</w:t>
        <w:br/>
        <w:br/>
        <w:t>[69]  cfr. Caso Villagrán  Morales  y  otros  (Caso  de  los  “Niños  de  la</w:t>
        <w:br/>
        <w:t>Calle”), supra nota 82, párrs. 195 a 197.</w:t>
        <w:br/>
        <w:t>[70]  cfr. Caso Garrido y Baigorria. Reparaciones, supra nota 19, párr. 68.</w:t>
        <w:br/>
        <w:br/>
        <w:t>[71]  cfr. Caso Garrido y Baigorria. Reparaciones, supra nota 19, párr. 72.</w:t>
        <w:br/>
        <w:t>[72]  cfr. Caso Bámaca Velásquez. Sentencia de  25  de  noviembre  de  2000.</w:t>
        <w:br/>
        <w:t>Serie C No. 70, párr. 129; Caso Garrido  y  Baigorria.  Reparaciones,  supra</w:t>
        <w:br/>
        <w:t>nota 19, párr. 73; y Caso Paniagua Morales  y  otros.   Sentencia  de  8  de</w:t>
        <w:br/>
        <w:t>marzo de 1998. Serie C No. 37, párr. 178 y punto resolutivo sexto.</w:t>
        <w:br/>
        <w:br/>
        <w:t>[73]  cfr. Caso Aloeboetoe y otros. Reparaciones, supra nota 15, párr.  109;</w:t>
        <w:br/>
        <w:t>Caso Godínez Cruz. supra nota 3, párr.  191;  y  Caso  Velásquez  Rodríguez,</w:t>
        <w:br/>
        <w:t>supra nota 3, párr. 181.</w:t>
        <w:br/>
        <w:br/>
        <w:t>[74]  Caso El Amparo. Reparaciones, supra nota 15, párr. 61.   Ver  también,</w:t>
        <w:br/>
        <w:t>Caso Blake. Reparaciones, supra nota 13, párr. 65;  y  Caso  Suárez  Rosero.</w:t>
        <w:br/>
        <w:t>Reparaciones, supra nota 15, párrs. 79 y 80.</w:t>
        <w:br/>
        <w:br/>
        <w:t>[75]  Caso Paniagua Morales y otros, supra nota 87,  párr.  173.   En  igual</w:t>
        <w:br/>
        <w:t>sentido, cfr. Caso Ivcher  Bronstein,  supra  nota  2,  párr.  186;  y  Caso</w:t>
        <w:br/>
        <w:t>Tribunal Constitucional, supra nota 15, párr. 123.</w:t>
        <w:br/>
        <w:br/>
        <w:t>[76]  cfr. Caso Benavides Ceballos. Sentencia de 19 de junio de 1998.  Serie</w:t>
        <w:br/>
        <w:t>C No. 38, párrs. 48.5 y 55; y Caso Aloeboetoe y otros.  Reparaciones,  supra</w:t>
        <w:br/>
        <w:t>nota 15, párr. 96.</w:t>
        <w:br/>
        <w:t>[77]  cfr. Caso Loayza Tamayo,  Reparaciones, supra nota 12,  párrs.  176  y</w:t>
        <w:br/>
        <w:t>177; y Caso Garrido y Baigorria.  Reparaciones, supra nota  19,  párrs.  79,</w:t>
        <w:br/>
        <w:t>80 y 82.</w:t>
        <w:br/>
        <w:br/>
        <w:t>[78]  cfr.  Caso Loayza Tamayo. Reparaciones, supra nota 12,  párr.  178;  y</w:t>
        <w:br/>
        <w:t>Caso Garrido y Baigorria. Reparaciones, supra nota 19, párr. 81.</w:t>
        <w:br/>
        <w:t>[79].       Cf. Corte Interamericana  de  Derechos  Humanos  (CtIADH),  Caso</w:t>
        <w:br/>
        <w:t>Paniagua Morales y Otros / Reparaciones  -  Transcripción  de  la  Audiencia</w:t>
        <w:br/>
        <w:t>Pública Celebrada en la Sede de la Corte los Días  11  y  12  de  Agosto  de</w:t>
        <w:br/>
        <w:t>2000, pp. 144-175 (documento no-publicado, de circulación interna).</w:t>
        <w:br/>
        <w:br/>
        <w:t>[80].       Dante Allighieri, La Divina Comedia - Inferno (1309), versos  I,</w:t>
        <w:br/>
        <w:t>1-3. [Traducción:</w:t>
        <w:br/>
        <w:t xml:space="preserve">      - "A mitad del caminar de nuestra vida,</w:t>
        <w:br/>
        <w:t xml:space="preserve">      extraviado me vi por selva oscura,</w:t>
        <w:br/>
        <w:t xml:space="preserve">      que la vía directa era perdida"].</w:t>
        <w:br/>
        <w:t>[81].       Sófocles, Édipo Rey (428-425  antes  de  Cristo),  versos  1528-</w:t>
        <w:br/>
        <w:t>1530.</w:t>
        <w:br/>
        <w:br/>
        <w:t>[82].        Este  último  elemento  -  la  rehabilitación  -  ya  ha   sido</w:t>
        <w:br/>
        <w:t>identificado como una de las formas de reparación: cf., v.g., Th. van  Boven</w:t>
        <w:br/>
        <w:t>(special  rapporteur),  Study   concerning   the   Right   to   Restitution,</w:t>
        <w:br/>
        <w:t>Compensation and Rehabilitation for Victims of  Gross  Violations  of  Human</w:t>
        <w:br/>
        <w:t>Rights and Fundamental Freedoms - Final Report,  U.N.  Commission  on  Human</w:t>
        <w:br/>
        <w:t>Rights/Sub-Commission on Prevention  of  Discrimination  and  Protection  of</w:t>
        <w:br/>
        <w:t>Minorities, doc. E/CN.4/Sub.2/1993/8,  del  02.07.1993,  pp.  53  y  57;  D.</w:t>
        <w:br/>
        <w:t>Shelton, Remedies in International  Human  Rights  Law,  Oxford,  University</w:t>
        <w:br/>
        <w:t>Press, 2000,  pp.  302-303;  pero  la  cuestión  necesita  mayor  desarrollo</w:t>
        <w:br/>
        <w:t>conceptual, por parte  tanto  de  la  jurisprudencia  como  de  la  doctrina</w:t>
        <w:br/>
        <w:t>contemporáneas al respecto.</w:t>
        <w:br/>
        <w:br/>
        <w:t>[83].       Llama  mi  atención  la  desesperación  que  se  desprende,  por</w:t>
        <w:br/>
        <w:t>ejemplo, de las declaraciones, en la audiencia pública ante  la  Corte,  del</w:t>
        <w:br/>
        <w:t>día 12 de marzo de 2001, en el presente caso de los Niños de  la  Calle,  de</w:t>
        <w:br/>
        <w:t>las madres, Sras. Ana María Contreras  y  Reyna  Dalila  Villagrán  Morales,</w:t>
        <w:br/>
        <w:t>frente al hecho de que sus hijos fueron  muertos  como  "un  animalito"  (el</w:t>
        <w:br/>
        <w:t>mismo  término  utilizado  por  ambas);  cf.  CtIADH,  Transcripción  de  la</w:t>
        <w:br/>
        <w:t>Audiencia Pública de 12 de Marzo de  2001  sobre  Reparaciones  en  el  Caso</w:t>
        <w:br/>
        <w:t>Villagrán Morales y Otros, pp.  17  y  48,  respectivamente  (documento  no-</w:t>
        <w:br/>
        <w:t>publicado); así como de la declaración, en  la  audiencia  pública  ante  la</w:t>
        <w:br/>
        <w:t>Corte, de los días 11-12 de agosto de 2000, en el caso  Paniagua  Morales  y</w:t>
        <w:br/>
        <w:t>Otros, de la madre, Sra. María Ildefonsa Morales de Paniagua,  al  describir</w:t>
        <w:br/>
        <w:t>su hija muerta: "(...) estaba toda quemada. Tenía quitadas las uñas  de  los</w:t>
        <w:br/>
        <w:t>dedos  de  las  manos  y  de  los  pies.  Tenía  un  gran  cuchillazo  aquí,</w:t>
        <w:br/>
        <w:t>decapitada. (...) Era  una  muerte  terrible".  Cf.  CtIADH,  Caso  Paniagua</w:t>
        <w:br/>
        <w:t>Morales y Otros / Reparaciones  -  Transcripción  de  la  Audiencia  Pública</w:t>
        <w:br/>
        <w:t>Celebrada en la Sede de la Corte los Días 11 y 12 de Agosto de 2000,  p.  89</w:t>
        <w:br/>
        <w:t>(documento no-publicado). -  No  puedo  dejar  de  aquí  señalar  la  manera</w:t>
        <w:br/>
        <w:t>respetuosa cómo fueron interrogadas  las  Señoras  testigos,  tanto  por  la</w:t>
        <w:br/>
        <w:t>Comisión Interamericana como por el Estado demandado; es digna  de  registro</w:t>
        <w:br/>
        <w:t>la respectable intervención de  este  último  en  la  citada  audiencia,  al</w:t>
        <w:br/>
        <w:t>señalar que no haría pregunta alguna,  y  añadir:  "Señora  María  Ildefonsa</w:t>
        <w:br/>
        <w:t>Morales de Paniagua, en nombre del Gobierno y del Estado que  representamos,</w:t>
        <w:br/>
        <w:t>lamentamos profundamente el dolor, la pena  y  el  daño  que  se  le  causó.</w:t>
        <w:br/>
        <w:t>Sabemos perfectamente que no hay poder humano capaz  de  sanar  esa  herida,</w:t>
        <w:br/>
        <w:t>pero hacemos votos por que exista resignación en su corazón y porque  Usted,</w:t>
        <w:br/>
        <w:t>en el fondo, logre alcanzar algún día darnos el perdón (...) [por  el]  daño</w:t>
        <w:br/>
        <w:t>que han causado"; ibid., p. 96. A mi modo de ver, en  aquel  momento  de  la</w:t>
        <w:br/>
        <w:t>audiencia, el Derecho Internacional de los Derechos Humanos, movido  por  la</w:t>
        <w:br/>
        <w:t>conciencia humana, reveló el vigor de su operación.</w:t>
        <w:br/>
        <w:br/>
        <w:t>[84].       Cf. CtIADH, Transcripción de  la  Audiencia  Pública  de  12  de</w:t>
        <w:br/>
        <w:t>Marzo de 2001 sobre Reparaciones en el Caso Villagrán Morales  y  Otros,  p.</w:t>
        <w:br/>
        <w:t>60, y cf. p. 79 (documento no-publicado).</w:t>
        <w:br/>
        <w:br/>
        <w:t>[85].       Cf. CtIADH, Corte Interamericana de Derechos  Humanos  (CtIADH),</w:t>
        <w:br/>
        <w:t>Caso  Paniagua  Morales  y  Otros  /  Reparaciones  -  Transcripción  de  la</w:t>
        <w:br/>
        <w:t>Audiencia Pública..., cit. supra n. (1), p. 130 (documento no-publicado,  de</w:t>
        <w:br/>
        <w:t>circulación interna). - Cinco meses después de su declaración  rendida  ante</w:t>
        <w:br/>
        <w:t>el Tribunal, el referido  adolescente  pasó  a  ser  protegido  por  Medidas</w:t>
        <w:br/>
        <w:t>Provisionales ordenadas por la Corte Interamericana, en  su  Resolución  del</w:t>
        <w:br/>
        <w:t>29 de enero de 2001.</w:t>
        <w:br/>
        <w:br/>
        <w:t>[86].       Ibid., p. 139.</w:t>
        <w:br/>
        <w:br/>
        <w:t>[87].       Ibid., p. 139.</w:t>
        <w:br/>
        <w:br/>
        <w:t>[88].       Cf. CtIADH, Transcripción de  la  Audiencia  Pública  de  12  de</w:t>
        <w:br/>
        <w:t>Marzo de 2001 sobre Reparaciones en el Caso Villagrán Morales y  Otros,  pp.</w:t>
        <w:br/>
        <w:t>79 y 84-86 (documento no-publicado).</w:t>
        <w:br/>
        <w:br/>
        <w:t>[89].       Como ya se advirtió hace cuatro siglos, seguramente  debe  haber</w:t>
        <w:br/>
        <w:t>más cosas en el  cielo  y  en  la  tierra  de  lo  que  soñamos  en  nuestra</w:t>
        <w:br/>
        <w:t>filosofía; W. Shakespeare, Hamlet, Prince of Denmark, 1600, acto  I,  escena</w:t>
        <w:br/>
        <w:t>V.</w:t>
        <w:br/>
        <w:br/>
        <w:t>[90].       En su ensayo Las Puertas de la Percepción (1954),  por  ejemplo,</w:t>
        <w:br/>
        <w:t>Aldous Huxley se insurgía contra la llamada "realidad objetiva",  que  jamás</w:t>
        <w:br/>
        <w:t>ha sido capaz  de  hacer  con  que  los  seres  humanos  puedan  o  consigan</w:t>
        <w:br/>
        <w:t>prescindir de símbolos y del propio lenguaje; cf. A. Huxley,  The  Doors  of</w:t>
        <w:br/>
        <w:t>Perception, and Heaven and Hell, London/N.Y., Harper &amp; Row, 1990  (reprint),</w:t>
        <w:br/>
        <w:t>pp. 23, 47, 58 y 74.</w:t>
        <w:br/>
        <w:br/>
        <w:t>[91].       Con el pasar de los años, y el aproximar del  crepúsculo  de  la</w:t>
        <w:br/>
        <w:t>vida, los roles parecen invertirse: los padres se sienten como hijos, y  los</w:t>
        <w:br/>
        <w:t>hijos se sienten como padres.</w:t>
        <w:br/>
        <w:br/>
        <w:t>[92].       Cf., en este sentido, C.G. Jung, "Approaching the  Unconscious",</w:t>
        <w:br/>
        <w:t>Man and His Symbols (eds. C.G. Jung  y  M.-L.  von  Franz  et  alii),  N.Y.,</w:t>
        <w:br/>
        <w:t>Laurel, 1968, pp. 45, 76 y 93, y cf. pp. 63, 78, 84, 86 y 91. Las  creencias</w:t>
        <w:br/>
        <w:t>personales ayudan el ser humano a soportar el sufrimiento, y lo  reconcilian</w:t>
        <w:br/>
        <w:t>con la crueldad del destino, particulamente frente a la  muerte;  S.  Freud,</w:t>
        <w:br/>
        <w:t>The Future of an Illusion, N.Y., Anchor, 1964, p. 24; sobre  el  destino  en</w:t>
        <w:br/>
        <w:t>el pensamiento humano, y la realidad de la interioridad de  cada  uno,  cf.,</w:t>
        <w:br/>
        <w:t>v.g., A. Schopenhauer, Los Designios del Destino, Madrid, Tecnos, 1994,  pp.</w:t>
        <w:br/>
        <w:t>18, 23 y 28.</w:t>
        <w:br/>
        <w:br/>
        <w:t>[93].       V.g., de los cultores de la llamada "victimología",  sobre  todo</w:t>
        <w:br/>
        <w:t>a partir de la década de los setenta.</w:t>
        <w:br/>
        <w:br/>
        <w:t>[94].       O sea, actos  de  genocidio,  crímenes  de  guerra,  y  crímenes</w:t>
        <w:br/>
        <w:t>contra la humanidad.</w:t>
        <w:br/>
        <w:br/>
        <w:t>[95].       Así, éstas no  llegaron  a  figurar  en  los  Estatutos  de  los</w:t>
        <w:br/>
        <w:t>Tribunales de Nuremberg y Tokyo, a mediados de  los  años  cuarenta,  y  son</w:t>
        <w:br/>
        <w:t>mencionadas, tan sólo brevemente, en los años noventa,  en  los  Reglamentos</w:t>
        <w:br/>
        <w:t>de los Tribunales Penales Internacionales ad hoc  para  la  ex-Yugoslavia  y</w:t>
        <w:br/>
        <w:t>Ruanda.  G.  Cohen-Jonathan,  "Quelques  considérations  sur  la  réparation</w:t>
        <w:br/>
        <w:t>accordée aux victimes...",  op.  cit.  infra  n.  (   ),  pp.  139-140;  las</w:t>
        <w:br/>
        <w:t>víctimas  no  son  testigos,  sino  más  bien,  desafortunadamente,  actores</w:t>
        <w:br/>
        <w:t>(ibid., p. 140).</w:t>
        <w:br/>
        <w:br/>
        <w:t>[96].       Cf., además de  mis  estudios  anteriores,  recientemente,  A.A.</w:t>
        <w:br/>
        <w:t>Cançado Trindade, "Las Cláusulas Pétreas de la Protección Internacional  del</w:t>
        <w:br/>
        <w:t>Ser Humano: El Acceso Directo de  los  Individuos  a  la  Justicia  a  Nivel</w:t>
        <w:br/>
        <w:t>Internacional y la Intangibilidad de  la  Jurisdicción  Obligatoria  de  los</w:t>
        <w:br/>
        <w:t>Tribunales   Internacionales   de   Derechos   Humanos",   in   El   Sistema</w:t>
        <w:br/>
        <w:t>Interamericano de Protección de los Derechos Humanos en el Umbral del  Siglo</w:t>
        <w:br/>
        <w:t>XXI - Memoria del Seminario (Noviembre de 1999), tomo I, San José  de  Costa</w:t>
        <w:br/>
        <w:t>Rica, Corte Interamericana de Derechos Humanos, 2001, pp. 3-68.</w:t>
        <w:br/>
        <w:br/>
        <w:t>[97].       M. Sorensen, Les sources  du  droit  international,  Copenhague,</w:t>
        <w:br/>
        <w:t>Munksgaard,  1946,  pp.  13-14  y  254.  -   Siempre   es   bueno   recordar</w:t>
        <w:br/>
        <w:t>ponderaciones tan lúcidas, por cuanto el estudio del Derecho hoy día  tiende</w:t>
        <w:br/>
        <w:t>a reducirse a una mera lectura del derecho positivo.  Los  positivistas,  en</w:t>
        <w:br/>
        <w:t>el campo del Derecho, y  los  llamados  "realistas",  en  el  campo  de  las</w:t>
        <w:br/>
        <w:t>ciencias sociales, se han mostrado  indiferentes a preocupaciones  como  las</w:t>
        <w:br/>
        <w:t>aquí  señaladas,  e  invariablemente  subservientes  al  poder   (al   orden</w:t>
        <w:br/>
        <w:t>establecido  en  determinado  momento  histórico),  dando  muestras  de  una</w:t>
        <w:br/>
        <w:t>lamentable cobardía intelectual.</w:t>
        <w:br/>
        <w:br/>
        <w:t>[98].       Así como las  tinieblas  llegan  cuando  se  desvanece  la  luz,</w:t>
        <w:br/>
        <w:t>también los primeros rayos  de  luz  brotan  de  los  últimos  senos  de  la</w:t>
        <w:br/>
        <w:t>oscuridad.</w:t>
        <w:br/>
        <w:br/>
        <w:t>[99].       Temo, sin embargo, que esto se tornará  cada  vez  más  difícil,</w:t>
        <w:br/>
        <w:t>sobre todo a partir de este inicio del siglo XXI, con la  corriente  amenaza</w:t>
        <w:br/>
        <w:t>de las pantallas electrónicas a la escritura (con  su  innegable  substratum</w:t>
        <w:br/>
        <w:t>cultural), y el advenimiento de la era  de  la  llamada  "realidad  virtual"</w:t>
        <w:br/>
        <w:t>(una contradictio in terminis), - tan en vogue hoy día, - que podrá, por  su</w:t>
        <w:br/>
        <w:t>uso inadecuado o exagerado y sin reflexión, obstaculizar la búsqueda  de  la</w:t>
        <w:br/>
        <w:t>transcendencia, por encima y más allá de las sombras  de  la  contingente  y</w:t>
        <w:br/>
        <w:t>precaria condición humana.</w:t>
        <w:br/>
        <w:br/>
        <w:t>[100].       C.G.  Jung,   Modern   Man   in   Search   of   a   Soul,   San</w:t>
        <w:br/>
        <w:t>Diego/N.Y./Londres, Harvest/Harcourt Brace, 1933 [reprint s/f], pp.  95,  97</w:t>
        <w:br/>
        <w:t>y 103.</w:t>
        <w:br/>
        <w:br/>
        <w:t>[101].      Ibid., pp. 204-205. Para él, había que  avanzar  hacia  la  vida</w:t>
        <w:br/>
        <w:t>espiritual, inclusive para trascender las fuerzas de la naturaleza (pp. 122-</w:t>
        <w:br/>
        <w:t>123 y 145); al oponerse  al  reducionismo  del  conocimiento  especializado,</w:t>
        <w:br/>
        <w:t>advertía que tal especialización (o fragmentación) del  conocimiento  (sobre</w:t>
        <w:br/>
        <w:t>todo científico) llevó a la deshumanización  del  mundo  contemporáneo,  con</w:t>
        <w:br/>
        <w:t>consecuencias no necesariamente siempre benéficas (como  se  suponía),  sino</w:t>
        <w:br/>
        <w:t>también catastróficas (p. 199).</w:t>
        <w:br/>
        <w:br/>
        <w:t>[102].         C.G.    Jung,    Psychological    Reflections    (1905-1961),</w:t>
        <w:br/>
        <w:t>Princeton/N.J., Bollingen Found./Princeton University Press,  1953  [reprint</w:t>
        <w:br/>
        <w:t>1978], pp. 151 y 252.</w:t>
        <w:br/>
        <w:br/>
        <w:t>[103].      Ibid., p. 168.</w:t>
        <w:br/>
        <w:br/>
        <w:t>[104].      Ibid., pp. 234 y 236.</w:t>
        <w:br/>
        <w:br/>
        <w:t>[105].      Para una  etiología  del  mal  en  la  evolución  histórica  del</w:t>
        <w:br/>
        <w:t>pensamiento humano, cf. A.-D.  Sertillanges,  Le  problème  du  mal,  Paris,</w:t>
        <w:br/>
        <w:t>Aubier/Éd. Montaigne, 1948, pp. 5-412; y para una  reflexión  más  reciente,</w:t>
        <w:br/>
        <w:t>cf., v.g., F. Alberoni, Las Razones del Bien y del Mal, México, Ed.  Gedisa,</w:t>
        <w:br/>
        <w:t>1988, pp. 9-196. - Además  de  estos  estudios  monográficos,  entre  otros,</w:t>
        <w:br/>
        <w:t>también algunas grandes obras de la literatura universal dan  testimonio  de</w:t>
        <w:br/>
        <w:t>que, la angustia y vulnerabilidad del  ser  humano  frente  al  mal,  marcan</w:t>
        <w:br/>
        <w:t>presencia en todos los medios sociales y en todas las culturas. Para  evocar</w:t>
        <w:br/>
        <w:t>tan sólo un  ejemplo  (entre  muchos),  la  obra  del  escritor  ruso  Fédor</w:t>
        <w:br/>
        <w:t>Dostoievski (1821-1881), v.g., contiene la advertencia de que un ser  humano</w:t>
        <w:br/>
        <w:t>que, abusando de su libre albedrío, victimiza a otro (su  semejante),  causa</w:t>
        <w:br/>
        <w:t>un mal a sí mismo, y es castigado no sólo por la ley, sino  también  por  su</w:t>
        <w:br/>
        <w:t>propia conciencia; la reconquista del bien, por parte de la víctima  (y,  en</w:t>
        <w:br/>
        <w:t>última instancia, de todo  ser  humano),  pasa  por  el  sufrimiento,  y  la</w:t>
        <w:br/>
        <w:t>búsqueda del sentido de la vida.</w:t>
        <w:br/>
        <w:br/>
        <w:t>[106].      De la  cual  dan  testimonio  las  violaciones  perpetradas  por</w:t>
        <w:br/>
        <w:t>agentes no-identificados o grupos de exterminio, por la persistencia  de  la</w:t>
        <w:br/>
        <w:t>impunidad, por la manipulación del poder  de  las  comunicaciones,  por  las</w:t>
        <w:br/>
        <w:t>exclusiones  generadas  por  el  poder  económico  (en  particular  por   la</w:t>
        <w:br/>
        <w:t>concentración de renta en escala mundial,  que  muchos  insisten  en  seguir</w:t>
        <w:br/>
        <w:t>llamando de "globalización" de la economía).</w:t>
        <w:br/>
        <w:br/>
        <w:t>[107].      A. Huxley, Brave  New  World  (1932);  G.  Orwell,  Animal  Farm</w:t>
        <w:br/>
        <w:t>(1945), y 1984 (1949);  A.J.  Toynbee,  Civilization  on  Trial  (1948);  E.</w:t>
        <w:br/>
        <w:t>Cassirer, The Myth of State (1946); S. Zweig, Die Welt von Gestern (1944).</w:t>
        <w:br/>
        <w:br/>
        <w:t>[108].      B. Russell, "Knowledge and  Wisdom",  in  Essays  in  Philosophy</w:t>
        <w:br/>
        <w:t>(1960); K. Popper, The Lesson of This Century (1997);  S.  Weil,  Réflexions</w:t>
        <w:br/>
        <w:t>sur les causes  de  la  liberté  et  de  l'oppression  sociale  (1991,  obra</w:t>
        <w:br/>
        <w:t>póstuma); I. Berlin, "Return of the Volksgeist: Nationalism, Good and  Bad",</w:t>
        <w:br/>
        <w:t>in  At  Century's  End  (1996);  G.  Sartori,  Homo  Videns  -  La  Sociedad</w:t>
        <w:br/>
        <w:t>Teledirigida (1998). Y cf. también, inter alia, Frantz Fanon, Les damnés  de</w:t>
        <w:br/>
        <w:t>la terre (1961); Eric Hobsbawn, Age of Extremes (1994); Alain  Finkielkraut,</w:t>
        <w:br/>
        <w:t>L'humanité perdue (1996).</w:t>
        <w:br/>
        <w:br/>
        <w:t>[109].       Como  ilustrado  en  nuestros  días  por  el  escarnio  de  los</w:t>
        <w:br/>
        <w:t>arsenales de armas de  destrucción  masiva,  que  constituyen  un  clamoroso</w:t>
        <w:br/>
        <w:t>insulto a la razón humana, y a la humanidad como un todo.</w:t>
        <w:br/>
        <w:br/>
        <w:t>[110].      Convención de Ginebra de 1949 sobre la  Protección  de  Personas</w:t>
        <w:br/>
        <w:t>Civiles en Tiempo de Guerra, artículo 130; Protocolo Adicional I de  1977  a</w:t>
        <w:br/>
        <w:t>las Convenciones de Ginebra de 1949, artículo 34.</w:t>
        <w:br/>
        <w:br/>
        <w:t>[111].      N. Alcalá-Zamora y Torres, La Potestad  Jurídica  sobre  el  Más</w:t>
        <w:br/>
        <w:t>Allá de la Vida, Buenos Aires, Ed. Jur. Europa-América, 1959, p. 22.</w:t>
        <w:br/>
        <w:br/>
        <w:t>[112].      Ibid., pp. 25-26, y cf. p. 185.</w:t>
        <w:br/>
        <w:br/>
        <w:t>[113].      Cf. Th. van Boven (special  rapporteur),  Study  concerning  the</w:t>
        <w:br/>
        <w:t>Right to Restitution, Compensation and Rehabilitation..., op. cit. supra  n.</w:t>
        <w:br/>
        <w:t>(4), p. 34.</w:t>
        <w:br/>
        <w:br/>
        <w:t>[114].       Cf.  G.  Cohen-Jonathan,  "Quelques   considérations   sur   la</w:t>
        <w:br/>
        <w:t>réparation  accordée  aux  victimes  d'une  violation   de   la   Convention</w:t>
        <w:br/>
        <w:t>Européenne des Droits de l'Homme", in Les droits  de  l'homme  au  seuil  du</w:t>
        <w:br/>
        <w:t>troisième millénaire - Mélanges en  hommage  à  Pierre  Lambert,  Bruxelles,</w:t>
        <w:br/>
        <w:t>Bruylant, 2000, pp. 129-140.</w:t>
        <w:br/>
        <w:br/>
        <w:t>[115].      Ph. Vegleris,  "Modes  de  redressement  des  violations  de  la</w:t>
        <w:br/>
        <w:t>Convention   Européenne   des   Droits   de   l'Homme   -   Esquisse   d'une</w:t>
        <w:br/>
        <w:t>classification", in Mélanges offerts à Polys Modinos, Paris,  Pédone,  1968,</w:t>
        <w:br/>
        <w:t>pp. 379-380.</w:t>
        <w:br/>
        <w:br/>
        <w:t>[116].      Párr. 103 (énfasis acrecentado).</w:t>
        <w:br/>
        <w:br/>
        <w:t>[117].      Corte Interamericana de Derechos  Humanos,  caso  Loayza  Tamayo</w:t>
        <w:br/>
        <w:t>versus Perú (Reparaciones), Sentencia del 27  de  noviembre  de  1998,  Voto</w:t>
        <w:br/>
        <w:t>Razonado Conjunto de los Jueces A.A. Cançado Trindade y  A.  Abreu  Burelli,</w:t>
        <w:br/>
        <w:t>párrs. 9-11 y 17.</w:t>
        <w:br/>
        <w:br/>
        <w:t>[118].      Cf., al respecto, v.g., W. Paul Gormley, "The Right to Life  and</w:t>
        <w:br/>
        <w:t>the Rule of Non-Derogability: Peremptory Norms of Jus Cogens", in The  Right</w:t>
        <w:br/>
        <w:t>to Life in International  Law  (ed.  B.G.  Ramcharan),  Dordrecht,  Nijhoff,</w:t>
        <w:br/>
        <w:t>1985, pp. 120-159; Y. Dinstein,  "The  Erga  Omnes  Applicability  of  Human</w:t>
        <w:br/>
        <w:t>Rights", 30 Archiv des Völkerrechts (1992) pp.  16-37;  International  Court</w:t>
        <w:br/>
        <w:t>of Justice, South West Africa Cases (2a.  fase,  Etiopia  y  Liberia  versus</w:t>
        <w:br/>
        <w:t>Africa del Sur), Opinión Disidente del Juez K. Tanaka,  ICJ  Reports  (1966)</w:t>
        <w:br/>
        <w:t>p. 298; y cf., en general, J. G. C. van Aggelen, Le rôle  des  organisations</w:t>
        <w:br/>
        <w:t>internationales dans la protection du droit à la vie, Bruxelles,  E.  Story-</w:t>
        <w:br/>
        <w:t>Scientia, 1986, pp.  1-104;  D.  Prémont  y  F.  Montant  (eds.),  Actes  du</w:t>
        <w:br/>
        <w:t>Symposium sur le droit à la vie  -  Quarante  ans  après  l'adoption  de  la</w:t>
        <w:br/>
        <w:t>Déclaration Universelle  des  Droits  de  l'Homme:  Évolution  conceptuelle,</w:t>
        <w:br/>
        <w:t>normative et jurisprudentielle, Genève, CID, 1992, pp.  1-91;  A.A.  Cançado</w:t>
        <w:br/>
        <w:t>Trindade, "Human Rights and the Environment", Human Rights:  New  Dimensions</w:t>
        <w:br/>
        <w:t>and Challenges (ed. J. Symonides), Paris/Aldershot, UNESCO/Dartmouth,  1998,</w:t>
        <w:br/>
        <w:t>pp. 117-153; F. Przetacznik, "The Right to Life as a Basic Human  Right",  9</w:t>
        <w:br/>
        <w:t>Revue des droits de l'homme/Human Rights Journal (1976) pp. 585-609.  Y  cf.</w:t>
        <w:br/>
        <w:t>los comentarios generales ns.  6/1982  y  14/1984  del  Comité  de  Derechos</w:t>
        <w:br/>
        <w:t>Humanos  (bajo  el  Pacto  de  Naciones  Unidas  sobre  Derechos  Civiles  y</w:t>
        <w:br/>
        <w:t>Políticos),  reproducidos  in:   United  Nations,  Compilation  of   General</w:t>
        <w:br/>
        <w:t>Comments and General Recommendations Adopted by Human Rights Treaty  Bodies,</w:t>
        <w:br/>
        <w:t>U.N. doc. HRI/GEN/1/Rev. 3, del 15.08.1997, pp. 6-7 y 18-19.</w:t>
        <w:br/>
        <w:br/>
        <w:t>[119].      Cf. CtIADH, Transcripción de  la  Audiencia  Pública  de  12  de</w:t>
        <w:br/>
        <w:t>Marzo de 2001 sobre Reparaciones en el Caso Villagrán Morales  y  Otros,  p.</w:t>
        <w:br/>
        <w:t>48 (documento  no-publicado).  -  En  el  mismo  sentido  se  pronunció,  en</w:t>
        <w:br/>
        <w:t>audiencia pública (del 09.06.1998) sobre reparaciones en otro caso  ante  la</w:t>
        <w:br/>
        <w:t>Corte Interamericana, la víctima, Sra.  María  Elena  Loayza  Tamayo,  quien</w:t>
        <w:br/>
        <w:t>señaló que estaba consciente de que la  "indemnización  económica"  no  iría</w:t>
        <w:br/>
        <w:t>resarcir todo  el  daño  por  ella  sufrido.  CtIADH,  Transcripción  de  la</w:t>
        <w:br/>
        <w:t>Audiencia Pública Celebrada en la Sede de la Corte el 09 de  Junio  de  1998</w:t>
        <w:br/>
        <w:t>sobre las Reparaciones en el Caso Loayza Tamayo, p.  34,  y  cf.  pp.  60-61</w:t>
        <w:br/>
        <w:t>(documento no-publicado).</w:t>
        <w:br/>
        <w:br/>
        <w:t>[120].      J. Herman, Trauma and Recovery  -  The  Aftermath  of  Violence,</w:t>
        <w:br/>
        <w:t>from Domestic Abuse to Political Terror, N.Y., Basic  Books,  1992  [reprint</w:t>
        <w:br/>
        <w:t>1997], pp. 188 y 190, y cf. pp. 210-211 y 242-243.</w:t>
        <w:br/>
        <w:br/>
        <w:t>[121].       Y  conlleven  al  desánimo  y  escepticismo,  a   ejemplo   del</w:t>
        <w:br/>
        <w:t>legendario príncipe de Dinamarca:</w:t>
        <w:br/>
        <w:br/>
        <w:t xml:space="preserve">      - "(...) What do you read, my lord?</w:t>
        <w:br/>
        <w:br/>
        <w:t xml:space="preserve">      - Words, words, words".</w:t>
        <w:br/>
        <w:br/>
        <w:t>W. Shakespeare, Hamlet, Prince of Denmark, 1600, acto II, escena 2.</w:t>
        <w:br/>
        <w:br/>
        <w:t>[122].      Como se ha bien señalado,  "our  words  make  our  worlds";  Ph.</w:t>
        <w:br/>
        <w:t>Allott, Eunomia - New Order for  a  New  World,  Oxford,  University  Press,</w:t>
        <w:br/>
        <w:t>1990, p. 6, y cf. pp. 14-15.</w:t>
        <w:br/>
        <w:br/>
        <w:t>[123].      Sobre el desarrollo jurisprudencial  reciente  de  este  último,</w:t>
        <w:br/>
        <w:t>cf.: Corte Europea  de  Derechos  Humanos,  caso  Selmouni  versus  Francia,</w:t>
        <w:br/>
        <w:t>Sentencia  (sobre  el  fondo)  del  28.07.1999,  párrs.  95  y  101;   Corte</w:t>
        <w:br/>
        <w:t>Interamericana de Derechos Humanos, caso  Cantoral  Benavides  versus  Perú,</w:t>
        <w:br/>
        <w:t>Sentencia (sobre el fondo) del 18.08.2000, párrs. 99-100 (sobre  la  tortura</w:t>
        <w:br/>
        <w:t>perpetrada por actos produciendo  en  la  víctima  "un  sufrimiento  físico,</w:t>
        <w:br/>
        <w:t>psíquico o moral agudo").</w:t>
        <w:br/>
        <w:br/>
        <w:t>*     Las objeciones que se oponen al  reconocimiento  de  una  compensación</w:t>
        <w:br/>
        <w:t>por pérdida de la vida suelen ser tres. Según  la  primera,  la  víctima  no</w:t>
        <w:br/>
        <w:t>llega a padecer, precisamente por el  hecho  de  que  muere,  una  aflicción</w:t>
        <w:br/>
        <w:t>consciente a causa de la privación del bien de que se  trata.  Prescindiendo</w:t>
        <w:br/>
        <w:t>de  que  este  reparo  solo  puede  formularse  en  los  eventos  de  muerte</w:t>
        <w:br/>
        <w:t>instantánea, es de señalar que sólo vale si se reducen los daños morales  al</w:t>
        <w:br/>
        <w:t>dolor y a la congoja, y se  omite  considerar  que  la  pérdida  de  ciertos</w:t>
        <w:br/>
        <w:t>valores no económicos o patrimoniales, que no  producen  necesariamente  ese</w:t>
        <w:br/>
        <w:t>tipo de aflicción, también  corresponden  a  aquella  clase  de  daños.  Una</w:t>
        <w:br/>
        <w:t>segunda objeción  señala  que  la  vida  es  un  valor  inconmensurable,  en</w:t>
        <w:br/>
        <w:t>términos monetarios, y que, por definición, quien resulte  privado  de  ella</w:t>
        <w:br/>
        <w:t>no puede ser objeto de reparación alguna.  De  prosperar  este  reparo,  sin</w:t>
        <w:br/>
        <w:t>embargo, se caerían  por  su  propio  peso,  todas  las  construcciones  del</w:t>
        <w:br/>
        <w:t>derecho  de  la  responsabilidad  sobre  la  compensación   de   los   daños</w:t>
        <w:br/>
        <w:t>inmateriales, porque éstos,  como  se  ha  reiterado,  no  son  tasables  en</w:t>
        <w:br/>
        <w:t>dinero. Una  tercera  glosa  crítica  es  más  pragmática.  Afirma  que,  de</w:t>
        <w:br/>
        <w:t>admitirse la reparación de la  vida  como  valor  autónomo  se  abriría  una</w:t>
        <w:br/>
        <w:t>puerta hacia las  condenas  exorbitantes,  lo  que  pondría  en  riesgo,  en</w:t>
        <w:br/>
        <w:t>últimas, la propia sobrevivencia  de  los  sistemas  de  protección  de  los</w:t>
        <w:br/>
        <w:t>derechos humanos. Pero no es un enfoque razonable de la cuestión  puesta  en</w:t>
        <w:br/>
        <w:t>juego, el que procura cerrarle el paso a los fallos extravagantes  ocultando</w:t>
        <w:br/>
        <w:t>algo que se cae de su peso: que matar a una persona es privarla de un  bien,</w:t>
        <w:br/>
        <w:t>el bien de la vida, y es causarle un daño que merece ser indemnizado.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