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Cesti Hurtado Vs. Perú</w:t>
        <w:br/>
        <w:br/>
        <w:br/>
        <w:t xml:space="preserve">                    Sentencia de 27 de noviembre de 2001</w:t>
        <w:br/>
        <w:t xml:space="preserve">          (Interpretación de la Sentencia de Reparaciones y Costas)</w:t>
        <w:br/>
        <w:br/>
        <w:br/>
        <w:br/>
        <w:br/>
        <w:br/>
        <w:t>En el caso Cesti Hurtado,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Antônio A. Cançado Trindade, Presidente;</w:t>
        <w:br/>
        <w:t xml:space="preserve">      Hernán Salgado Pesantes, Juez;</w:t>
        <w:br/>
        <w:t xml:space="preserve">      Alirio Abreu Burelli, Juez;</w:t>
        <w:br/>
        <w:t xml:space="preserve">      Sergio García Ramírez, Juez,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adjunto;</w:t>
        <w:br/>
        <w:br/>
        <w:t>de acuerdo con el artículo 67 de  la  Convención  Americana  sobre  Derechos</w:t>
        <w:br/>
        <w:t>Humanos (en adelante “la Convención”  o  “la  Convención  Americana”)  y  el</w:t>
        <w:br/>
        <w:t>artículo 58 del  Reglamento  de  la  Corte  (en  adelante  “el  Reglamento”)</w:t>
        <w:br/>
        <w:t>resuelve sobre la demanda de interpretación de la sentencia de  reparaciones</w:t>
        <w:br/>
        <w:t>emitida por la Corte el 31 de mayo de 2001 en el caso Cesti  Hurtado[1]  (en</w:t>
        <w:br/>
        <w:t>adelante “la sentencia de reparaciones” o  “la  sentencia”)  en  contra  del</w:t>
        <w:br/>
        <w:t>Estado del Perú (en adelante “el Estado”, “el Estado peruano” o “el  Perú”),</w:t>
        <w:br/>
        <w:t>presentada por el señor Gustavo Adolfo Cesti Hurtado (en adelante “el  señor</w:t>
        <w:br/>
        <w:t>Cesti” o “el señor Cesti Hurtado”) el 4 de septiembre de 2001.</w:t>
        <w:br/>
        <w:br/>
        <w:br/>
        <w:t xml:space="preserve">                                      I</w:t>
        <w:br/>
        <w:t xml:space="preserve">                    COMPETENCIA Y COMPOSICIÓN DE LA CORTE</w:t>
        <w:br/>
        <w:br/>
        <w:t>1. 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DE  CONFORMIDAD  CON  EL  ARTÍCULO  CITADO,  LA  CORTE  ES  COMPETENTE  PARA</w:t>
        <w:br/>
        <w:t>INTERPRETAR SUS FALLOS, Y PARA EL EXAMEN DE LA DEMANDA DE INTERPRETACIÓN  SE</w:t>
        <w:br/>
        <w:t>REUNIRÁ, SI ES POSIBLE, CON LA COMPOSICIÓN QUE TENÍA AL DICTAR LA  SENTENCIA</w:t>
        <w:br/>
        <w:t>RESPECTIVA (ARTÍCULO 58.3 DEL REGLAMENTO).  EN ESTA OCASIÓN, LA  CORTE  ESTÁ</w:t>
        <w:br/>
        <w:t>INTEGRADA POR LOS MISMOS JUECES QUE DICTARON LA SENTENCIA  DE  REPARACIONES,</w:t>
        <w:br/>
        <w:t>CUYA INTERPRETACIÓN HA SIDO SOLICITADA POR EL SEÑOR CESTI HURTADO.</w:t>
        <w:br/>
        <w:br/>
        <w:br/>
        <w:t xml:space="preserve">                                     II</w:t>
        <w:br/>
        <w:t xml:space="preserve">                INTRODUCCIÓN DE LA DEMANDA DE INTERPRETACIÓN</w:t>
        <w:br/>
        <w:br/>
        <w:t>2.    El 4 de septiembre de 2001 el señor Cesti Hurtado, de conformidad  con</w:t>
        <w:br/>
        <w:t>el artículo 67  de  la  Convención  Americana,  y  en  concordancia  con  el</w:t>
        <w:br/>
        <w:t>artículo 58 del Reglamento, presentó una demanda  de  interpretación  de  la</w:t>
        <w:br/>
        <w:t>sentencia de reparaciones.</w:t>
        <w:br/>
        <w:br/>
        <w:br/>
        <w:br/>
        <w:br/>
        <w:br/>
        <w:t xml:space="preserve">                                     III</w:t>
        <w:br/>
        <w:br/>
        <w:t xml:space="preserve">                         PROCEDIMIENTO ANTE LA CORTE</w:t>
        <w:br/>
        <w:br/>
        <w:t>3.    Este caso fue sometido a la Corte por la  Comisión  Interamericana  de</w:t>
        <w:br/>
        <w:t>Derechos Humanos (en adelante “la Comisión” o “la Comisión  Interamericana”)</w:t>
        <w:br/>
        <w:t>el 9 de enero de 1998.  Posteriormente, la  Corte  emitió  sentencias  sobre</w:t>
        <w:br/>
        <w:t>excepciones preliminares, fondo, interpretación sobre la sentencia de  fondo</w:t>
        <w:br/>
        <w:t>y reparaciones en fechas 26 de enero de 1999, 29 de septiembre de  1999,  29</w:t>
        <w:br/>
        <w:t>de enero de 2000 y 31 de mayo de 2001, respectivamente[2].</w:t>
        <w:br/>
        <w:br/>
        <w:t>4.    Mediante nota de 5 de septiembre de 2001 la  Secretaría  de  la  Corte</w:t>
        <w:br/>
        <w:t>(en  adelante  “la  Secretaría”)  transmitió  copia   de   la   demanda   de</w:t>
        <w:br/>
        <w:t>interpretación al Estado peruano  y  a  la  Comisión  Interamericana  y,  de</w:t>
        <w:br/>
        <w:t>conformidad con el artículo 58.2 del Reglamento, les invitó a  presentar,  a</w:t>
        <w:br/>
        <w:t>más  tardar  el  5  de  octubre  del  mismo  año,  las   observaciones   que</w:t>
        <w:br/>
        <w:t>consideraren pertinentes.</w:t>
        <w:br/>
        <w:br/>
        <w:t>5.    El 4 de octubre de 2001 la Comisión  solicitó  una  prórroga  para  la</w:t>
        <w:br/>
        <w:t>presentación de sus observaciones a la demanda de interpretación  del  señor</w:t>
        <w:br/>
        <w:t>Cesti hasta el  23  del  mismo  mes  y  año.   Siguiendo  instrucciones  del</w:t>
        <w:br/>
        <w:t>Presidente de la Corte (en adelante “el  Presidente”),  dicha  prórroga  fue</w:t>
        <w:br/>
        <w:t>otorgada el mismo día.</w:t>
        <w:br/>
        <w:br/>
        <w:t>6.    El 5 de octubre de  2001  el  Estado  peruano  presentó  sus  alegatos</w:t>
        <w:br/>
        <w:t>escritos  respecto  a  la  demanda  de  interpretación,  los  cuales  fueron</w:t>
        <w:br/>
        <w:t>complementados mediante escrito de 9 de octubre siguiente.</w:t>
        <w:br/>
        <w:br/>
        <w:t>7.    El 23 de octubre de 2001 la Comisión presentó sus observaciones  a  la</w:t>
        <w:br/>
        <w:t>demanda de interpretación en idioma inglés y el  30  del  mismo  mes  y  año</w:t>
        <w:br/>
        <w:t>presentó la traducción a dicha comunicación en idioma español.</w:t>
        <w:br/>
        <w:br/>
        <w:t>8.    El  27  de  noviembre  de  2001  el  señor  Cesti  Hurtado  sometió  a</w:t>
        <w:br/>
        <w:t>consideración de la Corte un  escrito  solicitando  la  realización  de  una</w:t>
        <w:br/>
        <w:t>audiencia  en  relación  con  la   interpretación   de   la   sentencia   de</w:t>
        <w:br/>
        <w:t>reparaciones, con el objeto de que la Corte escuchara los argumentos de  sus</w:t>
        <w:br/>
        <w:t>abogados antes de emitir un criterio al respecto.</w:t>
        <w:br/>
        <w:br/>
        <w:br/>
        <w:br/>
        <w:br/>
        <w:br/>
        <w:t xml:space="preserve">                                     IV</w:t>
        <w:br/>
        <w:br/>
        <w:t xml:space="preserve">                            OBJETO DE LA DEMANDA</w:t>
        <w:br/>
        <w:br/>
        <w:t>9.    El señor Cesti solicitó a la Corte en su demanda  “que  proceda  a  la</w:t>
        <w:br/>
        <w:t>interpretación  de  los  párrafos  41,  46,  y  47  de  su  sentencia  sobre</w:t>
        <w:br/>
        <w:t>reparaciones que dictó con fecha 31 de mayo de 2001, y del punto N° 1 de  la</w:t>
        <w:br/>
        <w:t>parte resolutiva de la  misma,  teniendo  en  consideración  las  cuestiones</w:t>
        <w:br/>
        <w:t>planteadas [en la demanda de interpretación y] que convoque a las  partes  a</w:t>
        <w:br/>
        <w:t>una audiencia pública, a fin de escuchar sus alegatos sobre [el] recurso  de</w:t>
        <w:br/>
        <w:t>interpretación”.</w:t>
        <w:br/>
        <w:br/>
        <w:t>10.   Específicamente, el señor Cesti solicitó a la Corte  que  aclarara  lo</w:t>
        <w:br/>
        <w:t>siguiente:</w:t>
        <w:br/>
        <w:br/>
        <w:t xml:space="preserve">        a) Si, como parte de  los  daños  materiales  causados,  el  Estado</w:t>
        <w:br/>
        <w:t xml:space="preserve">           Peruano  está  obligado  a  indemnizar  a  la  víctima  por   el</w:t>
        <w:br/>
        <w:t xml:space="preserve">           detrimento directo de su patrimonio derivado de los  gastos  que</w:t>
        <w:br/>
        <w:t xml:space="preserve">           tuvo  que  efectuar  para  hacer  frente   a   los   actos   que</w:t>
        <w:br/>
        <w:t xml:space="preserve">           constituyeron una violación de  sus  derechos  y  que  han  sido</w:t>
        <w:br/>
        <w:t xml:space="preserve">           establecidos por la […] Corte en su sentencia sobre el fondo  en</w:t>
        <w:br/>
        <w:t xml:space="preserve">           el Caso Cesti Hurtado.</w:t>
        <w:br/>
        <w:br/>
        <w:br/>
        <w:t xml:space="preserve">        b) Si -teniendo en cuenta lo señalado por la Corte en los  párrafos</w:t>
        <w:br/>
        <w:t xml:space="preserve">           32, 33, y 36 de la sentencia de reparaciones-, como parte de los</w:t>
        <w:br/>
        <w:t xml:space="preserve">           daños materiales, el Estado Peruano está obligado a indemnizar a</w:t>
        <w:br/>
        <w:t xml:space="preserve">           la víctima por los gastos en que debió incurrir para los efectos</w:t>
        <w:br/>
        <w:t xml:space="preserve">           de su defensa legal para hacer frente a  los  actos  del  Estado</w:t>
        <w:br/>
        <w:t xml:space="preserve">           Peruano  violatorios  de  sus  derechos,  que  constituyeron  un</w:t>
        <w:br/>
        <w:t xml:space="preserve">           detrimento efectivo de su patrimonio, y  que  la  […]  Corte  no</w:t>
        <w:br/>
        <w:t xml:space="preserve">           incluyó dentro del concepto de Costas y Gastos.</w:t>
        <w:br/>
        <w:br/>
        <w:br/>
        <w:t xml:space="preserve">        c) Si, de acuerdo con los párrafos 46 y 47 de  la  sentencia  sobre</w:t>
        <w:br/>
        <w:t xml:space="preserve">           reparaciones, para los efectos de determinar el monto  del  daño</w:t>
        <w:br/>
        <w:t xml:space="preserve">           material, “tomando  en  cuenta  los  elementos  que  normalmente</w:t>
        <w:br/>
        <w:t xml:space="preserve">           componen el daño material” […], es decir, el daño emergente,  el</w:t>
        <w:br/>
        <w:t xml:space="preserve">           lucro cesante, y los demás  daños  económicos  derivados  de  la</w:t>
        <w:br/>
        <w:t xml:space="preserve">           violación de los derechos humanos de Gustavo  Cesti  Hurtado,  y</w:t>
        <w:br/>
        <w:t xml:space="preserve">           teniendo en consideración  el  principio  de  la  restitutio  in</w:t>
        <w:br/>
        <w:t xml:space="preserve">           integrum […],  puede  entenderse  que  el  Estado  peruano  está</w:t>
        <w:br/>
        <w:t xml:space="preserve">           obligado a indemnizar todos los daños materiales ocasionados  en</w:t>
        <w:br/>
        <w:t xml:space="preserve">           este caso, quedando únicamente por determinar el  monto  de  los</w:t>
        <w:br/>
        <w:t xml:space="preserve">           mismos.</w:t>
        <w:br/>
        <w:br/>
        <w:br/>
        <w:t xml:space="preserve">        d) Si el Estado Peruano, en virtud del mandato de la  sentencia  de</w:t>
        <w:br/>
        <w:t xml:space="preserve">           reparaciones cuya interpretación se solicita,  está  obligado  a</w:t>
        <w:br/>
        <w:t xml:space="preserve">           iniciar de oficio los trámites pertinentes ante  las  instancias</w:t>
        <w:br/>
        <w:t xml:space="preserve">           nacionales para el pago de  la  indemnización  prevista  en  los</w:t>
        <w:br/>
        <w:t xml:space="preserve">           puntos 1, 2, 3, y 4 de la parte resolutiva de la sentencia, o si</w:t>
        <w:br/>
        <w:t xml:space="preserve">           debe ser la víctima la que los inicie, a  efecto  de  cobrar  la</w:t>
        <w:br/>
        <w:t xml:space="preserve">           indemnización que se le debe.</w:t>
        <w:br/>
        <w:br/>
        <w:br/>
        <w:t xml:space="preserve">        e) Si el término ‘trámites nacionales pertinentes’ mencionado en el</w:t>
        <w:br/>
        <w:t xml:space="preserve">           punto N° 1 de la parte resolutiva de la sentencia, así  como  la</w:t>
        <w:br/>
        <w:t xml:space="preserve">           referencia a ‘los mecanismos que establezcan las leyes internas’</w:t>
        <w:br/>
        <w:t xml:space="preserve">           a que se refiere el párrafo 46, y la referencia  a  ‘las  normas</w:t>
        <w:br/>
        <w:t xml:space="preserve">           nacionales  pertinentes’  contenida  en  el  párrafo  47  de  la</w:t>
        <w:br/>
        <w:t xml:space="preserve">           sentencia de reparaciones, se refieren a:</w:t>
        <w:br/>
        <w:br/>
        <w:br/>
        <w:t xml:space="preserve">   a. procedimientos de naturaleza judicial para que se determine el monto a</w:t>
        <w:br/>
        <w:t xml:space="preserve">      indemnizar, dejando, en consecuencia, la determinación  de  ese  monto</w:t>
        <w:br/>
        <w:t xml:space="preserve">      entera y exclusivamente en manos de los órganos  jurisdiccionales  del</w:t>
        <w:br/>
        <w:t xml:space="preserve">      Estado […], o</w:t>
        <w:br/>
        <w:br/>
        <w:br/>
        <w:t xml:space="preserve">   b. si basta con que,  como  parte  de  esos  ‘trámites  pertinentes’,  la</w:t>
        <w:br/>
        <w:t xml:space="preserve">      víctima acredite ante el Estado -con los mismos documentos probatorios</w:t>
        <w:br/>
        <w:t xml:space="preserve">      previamente introducidos ante la […] Corte y que no  fueron  objetados</w:t>
        <w:br/>
        <w:t xml:space="preserve">      ante la misma- los gastos en que debió incurrir  y  el  monto  de  los</w:t>
        <w:br/>
        <w:t xml:space="preserve">      daños que se le ocasionó, o</w:t>
        <w:br/>
        <w:br/>
        <w:br/>
        <w:t xml:space="preserve">   c. si la expresión ‘trámites nacionales pertinentes’, o  ‘los  mecanismos</w:t>
        <w:br/>
        <w:t xml:space="preserve">      que  establezcan  las  leyes  internas’,  o  ‘las  normas   nacionales</w:t>
        <w:br/>
        <w:t xml:space="preserve">      pertinentes’, suponen una negociación directa entre las partes  a  fin</w:t>
        <w:br/>
        <w:t xml:space="preserve">      de determinar el monto de la indemnización, o</w:t>
        <w:br/>
        <w:br/>
        <w:br/>
        <w:t xml:space="preserve">   d. si dichas expresiones se refieren a formas alternativas de solución de</w:t>
        <w:br/>
        <w:t xml:space="preserve">      conflictos, como el arbitraje, previsto en la legislación peruana.</w:t>
        <w:br/>
        <w:br/>
        <w:br/>
        <w:t xml:space="preserve">        f) En cualquiera de los casos anteriores,  teniendo  en  cuenta  lo</w:t>
        <w:br/>
        <w:t xml:space="preserve">           dispuesto  en  los  párrafos  47  y  74   de  la  sentencia   de</w:t>
        <w:br/>
        <w:t xml:space="preserve">           reparaciones, indicar:</w:t>
        <w:br/>
        <w:br/>
        <w:br/>
        <w:t xml:space="preserve">   a. cuál es el lapso dentro del que  debe  determinarse  el  monto  de  la</w:t>
        <w:br/>
        <w:t xml:space="preserve">      indemnización a pagar por concepto del daño material, y</w:t>
        <w:br/>
        <w:br/>
        <w:br/>
        <w:t xml:space="preserve">   b. cuál es el lapso dentro del que debería  ejecutarse  el  pago  de  esa</w:t>
        <w:br/>
        <w:t xml:space="preserve">      parte de la indemnización.</w:t>
        <w:br/>
        <w:br/>
        <w:br/>
        <w:t xml:space="preserve">        g) Si, en caso de que la indemnización dispuesta por el  Estado  no</w:t>
        <w:br/>
        <w:t xml:space="preserve">           resulte satisfactoria para la víctima, ella está facultada  para</w:t>
        <w:br/>
        <w:t xml:space="preserve">           recurrir a esa […] Corte, a fin de  que  sea  ésta  la  que,  en</w:t>
        <w:br/>
        <w:t xml:space="preserve">           última  instancia,  determine  el   monto   definitivo   de   la</w:t>
        <w:br/>
        <w:t xml:space="preserve">           indemnización.</w:t>
        <w:br/>
        <w:br/>
        <w:br/>
        <w:br/>
        <w:br/>
        <w:br/>
        <w:t xml:space="preserve">                                      V</w:t>
        <w:br/>
        <w:br/>
        <w:t xml:space="preserve">                                ADMISIBILIDAD</w:t>
        <w:br/>
        <w:br/>
        <w:t>11.    El  artículo  67  de  la  Convención  exige,  como   presupuesto   de</w:t>
        <w:br/>
        <w:t>admisibilidad de la  demanda  de  interpretación  de  sentencia,  que  dicha</w:t>
        <w:br/>
        <w:t>demanda sea presentada “dentro de los noventa días a partir de la  fecha  de</w:t>
        <w:br/>
        <w:t>la notificación del fallo”.  La Corte ha  constatado  que  la  sentencia  de</w:t>
        <w:br/>
        <w:t>reparaciones en este caso se notificó a las partes el 6 de  junio  de  2001.</w:t>
        <w:br/>
        <w:t>Por lo tanto, la demanda  de  interpretación  fue  presentada  oportunamente</w:t>
        <w:br/>
        <w:t>(supra 2).  Asimismo, la víctima está legitimada  para  comparecer  ante  el</w:t>
        <w:br/>
        <w:t>Tribunal,  en  razón  de  que  el  artículo  67  de  la  Convención  y   las</w:t>
        <w:br/>
        <w:t>disposiciones reglamentarias de la Corte, garantizan la posibilidad  de  que</w:t>
        <w:br/>
        <w:t>ésta interprete su fallo a solicitud de cualquiera de las partes  y  que  el</w:t>
        <w:br/>
        <w:t>señor Cesti pueda presentar  su  solicitud  en  forma  autónoma  durante  el</w:t>
        <w:br/>
        <w:t>proceso[3].</w:t>
        <w:br/>
        <w:br/>
        <w:t>12.   Con respecto a las observaciones planteadas por el Perú y la  Comisión</w:t>
        <w:br/>
        <w:t>Interamericana, las mismas fueron presentadas en tiempo (supra  6  y  7)  y,</w:t>
        <w:br/>
        <w:t>por lo tanto, la Corte estima pertinente examinarlas.</w:t>
        <w:br/>
        <w:br/>
        <w:t>13.   Corresponde ahora a la Corte verificar si los  aspectos  substanciales</w:t>
        <w:br/>
        <w:t>de la demanda  de  interpretación  cumplen  las  normas  aplicables[4].   El</w:t>
        <w:br/>
        <w:t>artículo 58.1 del Reglamento establece 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t>14.   La petición de interpretación del señor Cesti se basa  en  que  existe</w:t>
        <w:br/>
        <w:t>duda sobre el sentido o alcance de las reparaciones ordenadas por  la  Corte</w:t>
        <w:br/>
        <w:t>en su sentencia de 31 de mayo de 2001.</w:t>
        <w:br/>
        <w:br/>
        <w:t>15.   En  razón  de  lo  expuesto,  la  Corte  observa  que  la  demanda  de</w:t>
        <w:br/>
        <w:t>interpretación se adecua a lo previsto en el artículo 67 de la Convención  y</w:t>
        <w:br/>
        <w:t>en el artículo 58 del Reglamento, por lo  que  la  declara  admisible.   Sin</w:t>
        <w:br/>
        <w:t>perjuicio de esto, la Corte considera que aún cuando es claro el  alcance  y</w:t>
        <w:br/>
        <w:t>el contenido de lo dispuesto en la sentencia sobre  reparaciones,  procederá</w:t>
        <w:br/>
        <w:t>a examinar los puntos planteados por el señor Cesti para  disipar,  en  caso</w:t>
        <w:br/>
        <w:t>de que existiere, cualquier duda con respecto a la  indemnización  por  daño</w:t>
        <w:br/>
        <w:t>material que le corresponde.</w:t>
        <w:br/>
        <w:br/>
        <w:t>16.   En cuanto a las solicitudes para  la  realización  de  una  audiencia</w:t>
        <w:br/>
        <w:t>pública, sometidas a la Corte por parte del señor Cesti (supra 8 y  9),  el</w:t>
        <w:br/>
        <w:t>Tribunal  estima  pertinente  precisar  que  el  objeto  de  la  audiencia,</w:t>
        <w:br/>
        <w:t>propuesto  por  la  víctima,  no  guarda  una  relación  directa   con   la</w:t>
        <w:br/>
        <w:t>interpretación de la sentencia, sino más bien con la fase  de  cumplimiento</w:t>
        <w:br/>
        <w:t>de la sentencia de fondo, y que la  Corte  ha  otorgado  a  las  partes  la</w:t>
        <w:br/>
        <w:t>oportunidad  de  presentar  por  escrito  los  argumentos  que   consideren</w:t>
        <w:br/>
        <w:t>relevantes.  Por ello, y de conformidad con el artículo 39  del  Reglamento</w:t>
        <w:br/>
        <w:t>de la Corte, ésta considera improcedente la solicitud de referencia.</w:t>
        <w:br/>
        <w:br/>
        <w:br/>
        <w:t xml:space="preserve">                                     VI</w:t>
        <w:br/>
        <w:t xml:space="preserve">                         ALCANCE DE LAS REPARACIONES</w:t>
        <w:br/>
        <w:br/>
        <w:t>Alegatos del señor Cesti</w:t>
        <w:br/>
        <w:br/>
        <w:t>17.   En su demanda de interpretación, el señor Cesti Hurtado se  refirió  a</w:t>
        <w:br/>
        <w:t>que el propósito de la indemnización dispuesta por la Corte en su  sentencia</w:t>
        <w:br/>
        <w:t>de reparaciones es que “el Estado debe reintegrar  plenamente  el  monto  de</w:t>
        <w:br/>
        <w:t>los daños materiales causados, y que son  una  consecuencia  directa  de  la</w:t>
        <w:br/>
        <w:t>violación de los derechos humanos”.  En este contexto, señaló que el  Estado</w:t>
        <w:br/>
        <w:t>debe pagar una justa indemnización que comprenda la totalidad de  los  daños</w:t>
        <w:br/>
        <w:t>materiales causados e indicó que “para hacer frente a su  defensa  legal  de</w:t>
        <w:br/>
        <w:t>manera  efectiva,  […]  debió  incurrir  en  gastos  considerables,  que  le</w:t>
        <w:br/>
        <w:t>causaron un detrimento a su patrimonio, y que son  resultado  de  la  acción</w:t>
        <w:br/>
        <w:t>del Estado”  y  que,  consecuentemente,  así  debe  interpretarse  el  punto</w:t>
        <w:br/>
        <w:t>resolutivo N° 1 de la sentencia.</w:t>
        <w:br/>
        <w:br/>
        <w:t>18.   Asimismo, el señor Cesti indicó que “entiende que el punto N° 1 de  la</w:t>
        <w:br/>
        <w:t>parte resolutiva de la sentencia de  reparaciones,  en  correspondencia  con</w:t>
        <w:br/>
        <w:t>los párrafos 46 y 47 de la misma, debe interpretarse en el  sentido  de  que</w:t>
        <w:br/>
        <w:t>los ingresos que la víctima  dejó  de  percibir,  ya  sea  por  concepto  de</w:t>
        <w:br/>
        <w:t>sueldos […] o de dividendos […], así  como  cualquier  otro  ingreso  lícito</w:t>
        <w:br/>
        <w:t>proveniente de las actividades normales que desarrollaba tanto  él  como  su</w:t>
        <w:br/>
        <w:t>empresa, forman parte del daño material que el Estado debe indemnizar”.   Ya</w:t>
        <w:br/>
        <w:t>que, los “ingresos de la víctima no comprendían sólo las remuneraciones  que</w:t>
        <w:br/>
        <w:t>percibía como empleado o como  funcionario  de  la  empresa  familiar,  sino</w:t>
        <w:br/>
        <w:t>también las ganancias de dicha empresa que dependía casi  exclusivamente  de</w:t>
        <w:br/>
        <w:t>su desempeño profesional”.</w:t>
        <w:br/>
        <w:br/>
        <w:t>19.   De igual manera, señaló que la referencia que se hace en la  sentencia</w:t>
        <w:br/>
        <w:t>sobre reparaciones a que los montos indemnizatorios deben  ser  determinados</w:t>
        <w:br/>
        <w:t>por  los  mecanismos  que  establezcan  las  leyes   internas,   “no   puede</w:t>
        <w:br/>
        <w:t>interpretarse como el derecho del Estado  a  determinar  unilateralmente  el</w:t>
        <w:br/>
        <w:t>monto del daño causado [sino que]  implica  un  procedimiento  bilateral  en</w:t>
        <w:br/>
        <w:t>que, a partir de los principios  generales  indicados  en  la  sentencia  de</w:t>
        <w:br/>
        <w:t>reparaciones y del espíritu de la misma,  las  partes  determinen  de  común</w:t>
        <w:br/>
        <w:t>acuerdo […] el monto de la indemnización correspondiente”.  Asimismo  afirmó</w:t>
        <w:br/>
        <w:t>que la determinación del monto por pagar por concepto de daño material y  el</w:t>
        <w:br/>
        <w:t>pago del mismo no puede superar el plazo de 6 meses.</w:t>
        <w:br/>
        <w:br/>
        <w:t>20.   Finalmente, en cuanto al procedimiento para determinar el monto de  la</w:t>
        <w:br/>
        <w:t>indemnización, el señor Cesti consideró que “el Estado debe indemnizar,  sin</w:t>
        <w:br/>
        <w:t>más trámite, todos los  daños  materiales  debidamente  acreditados  por  la</w:t>
        <w:br/>
        <w:t>víctima en este caso [y que]  el  Estado  debe  proceder  al  pago  […]  sin</w:t>
        <w:br/>
        <w:t>dilaciones indebidas, dentro del más breve plazo posible”.   Agregó  que  de</w:t>
        <w:br/>
        <w:t>ser necesario, podría solicitarse a  la  Corte  que  sea  ella  misma  quien</w:t>
        <w:br/>
        <w:t>determine el monto de la indemnización a  pagar  por  el  concepto  de  daño</w:t>
        <w:br/>
        <w:t>material.</w:t>
        <w:br/>
        <w:br/>
        <w:t>Alegatos de la Comisión</w:t>
        <w:br/>
        <w:br/>
        <w:t>21.   Por su parte, la Comisión  indicó que</w:t>
        <w:br/>
        <w:br/>
        <w:t xml:space="preserve">      la […]  Corte  ha  establecido  que  Perú  ha  violado  la  Convención</w:t>
        <w:br/>
        <w:t xml:space="preserve">      Americana en este caso y ha ordenado  el  pago  de  una  indemnización</w:t>
        <w:br/>
        <w:t xml:space="preserve">      pecuniaria.  Se requiere la intervención de los tribunales  nacionales</w:t>
        <w:br/>
        <w:t xml:space="preserve">      para ejecutar la sentencia conforme a los parámetros establecidos  por</w:t>
        <w:br/>
        <w:t xml:space="preserve">      la […] Corte.  Esos parámetros incluyen necesariamente  categorías  de</w:t>
        <w:br/>
        <w:t xml:space="preserve">      indemnización establecidas por la […]  Corte,  como  compensación  por</w:t>
        <w:br/>
        <w:t xml:space="preserve">      daño emergente y  pérdida  de  ingresos,  lucro  cesante,  pérdida  de</w:t>
        <w:br/>
        <w:t xml:space="preserve">      ingresos futuros, etc.  La  Comisión  solicita  respetuosamente  a  la</w:t>
        <w:br/>
        <w:t xml:space="preserve">      Corte que si esos parámetros no son suficientemente claros,  determine</w:t>
        <w:br/>
        <w:t xml:space="preserve">      con exactitud el monto que  debe  pagar  el  Estado  por  concepto  de</w:t>
        <w:br/>
        <w:t xml:space="preserve">      perjuicios materiales.  La función del Estado no consiste en  negociar</w:t>
        <w:br/>
        <w:t xml:space="preserve">      su responsabilidad con la víctima a nivel nacional, […] sino que  está</w:t>
        <w:br/>
        <w:t xml:space="preserve">      simplemente obligado a ejecutar la sentencia de la […] Corte.</w:t>
        <w:br/>
        <w:br/>
        <w:t>22.   Además, en cuanto a los  honorarios  de  los  abogados,  la  Comisión</w:t>
        <w:br/>
        <w:t>expresó su preocupación e indicó que  “[l]a  sentencia  debe  tener  alguna</w:t>
        <w:br/>
        <w:t>relación con los criterios de determinación de las sumas pagaderas a  nivel</w:t>
        <w:br/>
        <w:t>local,  pero  también  mantener  una  relación  realista  con  el  contrato</w:t>
        <w:br/>
        <w:t>negociado entre el abogado y su cliente.  No estar dispuesto a reconocer el</w:t>
        <w:br/>
        <w:t>contrato entre el abogado y su  cliente  y  condenar  a  pagar  lo  que  el</w:t>
        <w:br/>
        <w:t>peticionario denomina ‘honorarios simbólicos’  del  abogado,  hará  que  la</w:t>
        <w:br/>
        <w:t>presentación de casos ante el sistema interamericano quede  reducida  a  la</w:t>
        <w:br/>
        <w:t>actuación de abogados privados dispuestos a  trabajar  pro  bono,  y  otros</w:t>
        <w:br/>
        <w:t>profesionales  que  desempeñen  su  labor  por  interés  propio  y  no  por</w:t>
        <w:br/>
        <w:t>expectativas de remuneración, que a  [juicio  de  la  Comisión]  no  es  el</w:t>
        <w:br/>
        <w:t>resultado deseado”.</w:t>
        <w:br/>
        <w:br/>
        <w:t>Alegatos del Estado</w:t>
        <w:br/>
        <w:br/>
        <w:t>23.   En su escrito de 5 de octubre de 2001,  el  Perú  manifestó  que  “la</w:t>
        <w:br/>
        <w:t>simple  lectura  de  [los  párrafos  41,  46  y  47  de  la  Sentencia   de</w:t>
        <w:br/>
        <w:t>Reparaciones] lleva a comprenderlos en el sentido usual del significado  de</w:t>
        <w:br/>
        <w:t>sus palabras.  Por consiguiente, no coincide con la necesidad de  solicitar</w:t>
        <w:br/>
        <w:t>una interpretación de los mismos”. Sin embargo, en cuanto  a  los  aspectos</w:t>
        <w:br/>
        <w:t>más específicos sobre los cuales el señor  Cesti  solicitó  una  aclaración</w:t>
        <w:br/>
        <w:t>(supra 10), el Estado coincidió con la necesidad de un  pronunciamiento  de</w:t>
        <w:br/>
        <w:t>la Corte, “toda vez que de acuerdo a la normatividad interna el  inicio  de</w:t>
        <w:br/>
        <w:t>la acción judicial para determinar la indemnización  obedece  a  pedido  de</w:t>
        <w:br/>
        <w:t>parte”.</w:t>
        <w:br/>
        <w:br/>
        <w:t>24.   El Estado peruano expresó que el órgano  idóneo  para  determinar  el</w:t>
        <w:br/>
        <w:t>monto  de  la  indemnización  es  el  Poder  Judicial,  que  es  un   poder</w:t>
        <w:br/>
        <w:t>independiente y cuya decisión será respetada por el Gobierno “si  fuera  el</w:t>
        <w:br/>
        <w:t>caso de afrontar allí una demanda del  ciudadano  Cesti  Hurtado”.   Además</w:t>
        <w:br/>
        <w:t>indicó que “dentro del procedimiento establecido al efecto existe una etapa</w:t>
        <w:br/>
        <w:t>de conciliación, en la cual las partes tienen la oportunidad de ponerse  de</w:t>
        <w:br/>
        <w:t>acuerdo sobre los criterios para determinar los montos de la indemnización”</w:t>
        <w:br/>
        <w:t>y que en vista de que existen importantes discrepancias  entre  las  partes</w:t>
        <w:br/>
        <w:t>respecto a los criterios y los montos que  comprenderían  la  indemnización</w:t>
        <w:br/>
        <w:t>reclamada, dichas discrepancias deberán conocerse en la vía civil.</w:t>
        <w:br/>
        <w:br/>
        <w:t>25.   El Estado peruano agregó que</w:t>
        <w:br/>
        <w:br/>
        <w:t xml:space="preserve">      […] considera que tanto la cuantía como los conceptos  mismos  de  los</w:t>
        <w:br/>
        <w:t xml:space="preserve">      daños materiales reclamados, no pueden ser fijados unilateralmente por</w:t>
        <w:br/>
        <w:t xml:space="preserve">      una sola de las partes  y  que  por  tanto,  el  proceso  judicial  de</w:t>
        <w:br/>
        <w:t xml:space="preserve">      conocimiento es el mecanismo idóneo y previsto por las leyes  internas</w:t>
        <w:br/>
        <w:t xml:space="preserve">      vigentes para la dilucidación de este punto […]</w:t>
        <w:br/>
        <w:br/>
        <w:t>26.   En cuanto a los gastos y costas alegó que la Corte ya ha ordenado  su</w:t>
        <w:br/>
        <w:t>reintegro  y  que  el  monto  “incluye  los  honorarios  profesionales   no</w:t>
        <w:br/>
        <w:t>correspondiendo mayores pretensiones al respecto”.  Asimismo, consideró que</w:t>
        <w:br/>
        <w:t>el proceso de indemnización puede extenderse más allá del plazo de los seis</w:t>
        <w:br/>
        <w:t>meses señalado en el párrafo 74 de la sentencia, por cuanto la opinión  del</w:t>
        <w:br/>
        <w:t>señor Cesti en relación a que la determinación de los daños  materiales  no</w:t>
        <w:br/>
        <w:t>podría ser superior a los seis meses, contraría la decisión del Tribunal.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t>27.   De los argumentos de las partes se desprende que  es  conveniente  que</w:t>
        <w:br/>
        <w:t>la Corte aclare el alcance  de  la  obligación  reparatoria  del  Estado  en</w:t>
        <w:br/>
        <w:t>cuanto daño material derivado de la violación  de  los  derechos  del  señor</w:t>
        <w:br/>
        <w:t>Cesti Hurtado, en los términos de la sentencia de 31 de mayo de 2001.</w:t>
        <w:br/>
        <w:br/>
        <w:t>28.   En los párrafos pertinentes de la  sentencia  objeto  de  la  presente</w:t>
        <w:br/>
        <w:t>interpretación, la Corte estableció</w:t>
        <w:br/>
        <w:br/>
        <w:t xml:space="preserve">      41.   Con el fin de determinar las  medidas  de  reparación  que  sean</w:t>
        <w:br/>
        <w:t xml:space="preserve">      procedentes en este caso, la Corte tendrá como base de referencia  los</w:t>
        <w:br/>
        <w:t xml:space="preserve">      hechos admitidos como probados en su sentencia de 29 de septiembre  de</w:t>
        <w:br/>
        <w:t xml:space="preserve">      1999.  Además, como ha sido señalado,  la  víctima  y  el  Estado  han</w:t>
        <w:br/>
        <w:t xml:space="preserve">      aportado al expediente elementos probatorios  adicionales  que  tienen</w:t>
        <w:br/>
        <w:t xml:space="preserve">      relevancia para la determinación de las  medidas  de  reparación.   La</w:t>
        <w:br/>
        <w:t xml:space="preserve">      Corte ha examinado estos elementos de prueba y  los  alegatos  de  las</w:t>
        <w:br/>
        <w:t xml:space="preserve">      partes y declara probados los siguientes hechos  en  relación  con  el</w:t>
        <w:br/>
        <w:t xml:space="preserve">      señor Cesti:</w:t>
        <w:br/>
        <w:br/>
        <w:t xml:space="preserve">      […]</w:t>
        <w:br/>
        <w:br/>
        <w:t xml:space="preserve">      e)    que [el señor  Cesti]  incurrió  en  una  serie  de  gastos  por</w:t>
        <w:br/>
        <w:t xml:space="preserve">      concepto de honorarios profesionales de  sus  representantes  para  la</w:t>
        <w:br/>
        <w:t xml:space="preserve">      preparación,  presentación  y  tramitación  de  su   caso   ante   las</w:t>
        <w:br/>
        <w:t xml:space="preserve">      autoridades peruanas y el sistema interamericano[…];</w:t>
        <w:br/>
        <w:br/>
        <w:br/>
        <w:t xml:space="preserve">      f)    que sus abogados y otras personas del entorno  del  señor  Cesti</w:t>
        <w:br/>
        <w:t xml:space="preserve">      incurrieron también en gastos, en particular relacionados con viajes a</w:t>
        <w:br/>
        <w:t xml:space="preserve">      Costa Rica y a los Estados Unidos […];</w:t>
        <w:br/>
        <w:br/>
        <w:t xml:space="preserve">      […]</w:t>
        <w:br/>
        <w:br/>
        <w:t xml:space="preserve">      46.   La Corte toma nota de lo expresado por la víctima y la  Comisión</w:t>
        <w:br/>
        <w:t xml:space="preserve">      en el sentido de que las violaciones ocurridas  en  el  presente  caso</w:t>
        <w:br/>
        <w:t xml:space="preserve">      justifican una reparación en beneficio del señor Cesti por concepto de</w:t>
        <w:br/>
        <w:t xml:space="preserve">      daño material.  Sin embargo, observando las particularidades del  caso</w:t>
        <w:br/>
        <w:t xml:space="preserve">      en estudio y la  naturaleza  de  las  reparaciones  solicitadas,  este</w:t>
        <w:br/>
        <w:t xml:space="preserve">      Tribunal considera que las mismas deben ser determinadas mediante  los</w:t>
        <w:br/>
        <w:t xml:space="preserve">      mecanismos que establezcan las leyes internas. Los tribunales internos</w:t>
        <w:br/>
        <w:t xml:space="preserve">      o las instituciones  especializadas  nacionales  poseen  conocimientos</w:t>
        <w:br/>
        <w:t xml:space="preserve">      propios del ramo de actividad al que se dedicaba la víctima.   Tomando</w:t>
        <w:br/>
        <w:t xml:space="preserve">      en consideración la especificidad de las reparaciones solicitadas  así</w:t>
        <w:br/>
        <w:t xml:space="preserve">      como las características  propias  del  derecho  mercantil  y  de  las</w:t>
        <w:br/>
        <w:t xml:space="preserve">      sociedades y operaciones comerciales involucradas, la Corte estima que</w:t>
        <w:br/>
        <w:t xml:space="preserve">      dicha  determinación  corresponde   más   bien   a   las   mencionadas</w:t>
        <w:br/>
        <w:t xml:space="preserve">      instituciones nacionales que a un tribunal internacional  de  derechos</w:t>
        <w:br/>
        <w:t xml:space="preserve">      humanos.</w:t>
        <w:br/>
        <w:br/>
        <w:br/>
        <w:t xml:space="preserve">      47.   Por lo expuesto, es oportuno ordenar al Estado que  indemnice  a</w:t>
        <w:br/>
        <w:t xml:space="preserve">      la víctima por los daños materiales que las violaciones declaradas  en</w:t>
        <w:br/>
        <w:t xml:space="preserve">      la sentencia de fondo le han ocasionado, tomando en cuenta, dentro  de</w:t>
        <w:br/>
        <w:t xml:space="preserve">      las circunstancias del presente caso, los  elementos  que  normalmente</w:t>
        <w:br/>
        <w:t xml:space="preserve">      componen el daño material; y que proceda a fijar, siguiendo las normas</w:t>
        <w:br/>
        <w:t xml:space="preserve">      nacionales pertinentes, los montos indemnizatorios correspondientes, a</w:t>
        <w:br/>
        <w:t xml:space="preserve">      fin de que la víctima los reciba en un plazo razonable.</w:t>
        <w:br/>
        <w:br/>
        <w:t>y en el punto resolutivo 1 decidió</w:t>
        <w:br/>
        <w:br/>
        <w:t xml:space="preserve">      1.    ordenar que el Estado del Perú indemnice a Gustavo Adolfo  Cesti</w:t>
        <w:br/>
        <w:t xml:space="preserve">      Hurtado por los daños materiales que las violaciones declaradas en  la</w:t>
        <w:br/>
        <w:t xml:space="preserve">      sentencia sobre el fondo de 29 de septiembre de 1999 le han ocasionado</w:t>
        <w:br/>
        <w:t xml:space="preserve">      y que proceda a fijar, siguiendo los trámites nacionales  pertinentes,</w:t>
        <w:br/>
        <w:t xml:space="preserve">      los montos indemnizatorios correspondientes, a fin  de  que  éste  los</w:t>
        <w:br/>
        <w:t xml:space="preserve">      reciba en un plazo razonable, si hubiere lugar a ellos.</w:t>
        <w:br/>
        <w:br/>
        <w:br/>
        <w:t>29.   Asimismo, en  los  puntos  resolutivos  4  y  6  de  la  sentencia  de</w:t>
        <w:br/>
        <w:t>reparaciones, la Corte decidió</w:t>
        <w:br/>
        <w:br/>
        <w:t xml:space="preserve">      4.    ordenar que el Estado del Perú  pague  a  Gustavo  Adolfo  Cesti</w:t>
        <w:br/>
        <w:t xml:space="preserve">      Hurtado, como compensación de las costas  y  gastos  generados  en  la</w:t>
        <w:br/>
        <w:t xml:space="preserve">      jurisdicción interna y en la jurisdicción interamericana, la  suma  de</w:t>
        <w:br/>
        <w:t xml:space="preserve">      US$ 20.000,00 (veinte mil dólares de los Estados Unidos de América)  o</w:t>
        <w:br/>
        <w:t xml:space="preserve">      su equivalente en moneda peruana, monto  que  incluye  los  honorarios</w:t>
        <w:br/>
        <w:t xml:space="preserve">      profesionales.</w:t>
        <w:br/>
        <w:br/>
        <w:br/>
        <w:t xml:space="preserve">      […]</w:t>
        <w:br/>
        <w:br/>
        <w:t xml:space="preserve">      6.    ordenar que el Estado del Perú efectúe los  pagos  indicados  en</w:t>
        <w:br/>
        <w:t xml:space="preserve">      los puntos resolutivos 2, 3 y 4 dentro de los seis meses a  partir  de</w:t>
        <w:br/>
        <w:t xml:space="preserve">      la notificación de esta sentencia.</w:t>
        <w:br/>
        <w:br/>
        <w:t>30.   El artículo 63.1 de la Convención Americana prescribe:</w:t>
        <w:br/>
        <w:br/>
        <w:t xml:space="preserve">      Cuando decida que hubo violación de un derecho o  libertad 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31.   La Corte ha manifestado anteriormente que</w:t>
        <w:br/>
        <w:br/>
        <w:t xml:space="preserve">      [la] demanda de interpretación de una  sentencia  no  debe  utilizarse</w:t>
        <w:br/>
        <w:t xml:space="preserve">      como un medio de impugnación sino únicamente debe  tener  como  objeto</w:t>
        <w:br/>
        <w:t xml:space="preserve">      desentrañar el sentido de un fallo cuando una de las  partes  sostiene</w:t>
        <w:br/>
        <w:t xml:space="preserve">      que el texto de sus puntos resolutivos o de sus consideraciones carece</w:t>
        <w:br/>
        <w:t xml:space="preserve">      de claridad o precisión, siempre y cuando esas consideraciones incidan</w:t>
        <w:br/>
        <w:t xml:space="preserve">      en dicha  parte  resolutiva  y,  por  tanto,  no  se  puede  pedir  la</w:t>
        <w:br/>
        <w:t xml:space="preserve">      modificación o anulación de la sentencia respectiva a  través  de  una</w:t>
        <w:br/>
        <w:t xml:space="preserve">      demanda de interpretación[5].</w:t>
        <w:br/>
        <w:br/>
        <w:t>32.    Como  puede  observarse,  la  sentencia  de   reparaciones   contiene</w:t>
        <w:br/>
        <w:t>determinaciones  precisas  a  propósito  de   diversos   aspectos   de   las</w:t>
        <w:br/>
        <w:t>reparaciones a cargo del Estado peruano:</w:t>
        <w:br/>
        <w:br/>
        <w:t xml:space="preserve">   a) En lo que respecta al daño material (supra 10.1, 10.3 y  10.6),  desde</w:t>
        <w:br/>
        <w:t xml:space="preserve">      que emitió su  primera  sentencia  sobre  reparaciones,  la  Corte  ha</w:t>
        <w:br/>
        <w:t xml:space="preserve">      reconocido que las violaciones de los derechos protegidos  crean  para</w:t>
        <w:br/>
        <w:t xml:space="preserve">      la víctima un derecho  de  reparación  de  las  consecuencias  que  la</w:t>
        <w:br/>
        <w:t xml:space="preserve">      infracción produjo que comprende el pago  de  una  indemnización  como</w:t>
        <w:br/>
        <w:t xml:space="preserve">      compensación por los daños materiales y morales.  De esta forma,  para</w:t>
        <w:br/>
        <w:t xml:space="preserve">      la restitución, en la medida de lo posible, al estado que había  antes</w:t>
        <w:br/>
        <w:t xml:space="preserve">      de las violaciones cometidas, la sentencia de reparaciones ha resuelto</w:t>
        <w:br/>
        <w:t xml:space="preserve">      en este caso que el Estado debe facilitar las condiciones para que  el</w:t>
        <w:br/>
        <w:t xml:space="preserve">      interesado  realice  las   gestiones   conducentes   a   obtener   las</w:t>
        <w:br/>
        <w:t xml:space="preserve">      indemnizaciones correspondientes a las violaciones  declaradas  en  la</w:t>
        <w:br/>
        <w:t xml:space="preserve">      sentencia sobre el fondo en un plazo razonable (supra  28,  Resolutivo</w:t>
        <w:br/>
        <w:t xml:space="preserve">      1);</w:t>
        <w:br/>
        <w:br/>
        <w:t xml:space="preserve">   b) En lo que atañe al monto  de  la  compensación  por  gastos  y  costos</w:t>
        <w:br/>
        <w:t xml:space="preserve">      procesales (supra 10.2), la Corte en su sentencia ya indicó claramente</w:t>
        <w:br/>
        <w:t xml:space="preserve">      que los pagos específicos ordenados incluyen el monto  por  honorarios</w:t>
        <w:br/>
        <w:t xml:space="preserve">      profesionales (supra 29, Resolutivo 4);</w:t>
        <w:br/>
        <w:br/>
        <w:t>c)    Asimismo, por lo que hace a percepciones económicas de las que se  vio</w:t>
        <w:br/>
        <w:t>privado el señor Cesti como consecuencia de la  violación  de  sus  derechos</w:t>
        <w:br/>
        <w:t>como accionista  y  funcionario  de  la  empresa  Top  Security  Asesores  y</w:t>
        <w:br/>
        <w:t>Corredores de  Seguros,  S.A.  (supra  10.3),  entre  ellas  los  dividendos</w:t>
        <w:br/>
        <w:t>correspondientes a la participación accionaria, determina que se recurra,  a</w:t>
        <w:br/>
        <w:t>la legislación nacional aplicable a esta materia[6];</w:t>
        <w:br/>
        <w:br/>
        <w:t>d)    La propia Corte señala en los párrafos 46 y  47  de  su  sentencia  de</w:t>
        <w:br/>
        <w:t>fondo (supra 28) que para dar cumplimiento a  una  reparación  en  beneficio</w:t>
        <w:br/>
        <w:t>del señor Cesti por concepto de daño material (supra 10.4),  las  peticiones</w:t>
        <w:br/>
        <w:t>respectivas deben formularse por  la  parte  interesada  a  las  autoridades</w:t>
        <w:br/>
        <w:t>nacionales competentes.  En efecto, son éstas las que  deberán  resolver  lo</w:t>
        <w:br/>
        <w:t>que sea pertinente, bajo las normas peruanas correspondientes[7].</w:t>
        <w:br/>
        <w:br/>
        <w:t>e)    Las gestiones conducentes a la indemnización por  daños  materiales  a</w:t>
        <w:br/>
        <w:t>favor del señor  Cesti  Hurtado,  deberán  ser  promovidas  ante  el  Estado</w:t>
        <w:br/>
        <w:t>peruano para que éste facilite de buena fe el acceso de  la  víctima  a  los</w:t>
        <w:br/>
        <w:t>procedimientos pertinentes de derecho interno.  En este sentido,  el  Estado</w:t>
        <w:br/>
        <w:t>peruano tiene la precisa obligación de  recibir,  atender  y  resolver  esas</w:t>
        <w:br/>
        <w:t>reclamaciones como legalmente corresponda y dentro de un plazo razonable.</w:t>
        <w:br/>
        <w:br/>
        <w:t>33.   De conformidad con lo anteriormente señalado,  han  quedado  atendidas</w:t>
        <w:br/>
        <w:t>expresamente todas las reparaciones aplicables al  presente  caso  y  se  ha</w:t>
        <w:br/>
        <w:t>establecido cuáles son.</w:t>
        <w:br/>
        <w:br/>
        <w:br/>
        <w:t xml:space="preserve">                                     VII</w:t>
        <w:br/>
        <w:br/>
        <w:t>34.   Por las razones expuestas,</w:t>
        <w:br/>
        <w:br/>
        <w:t xml:space="preserve">      LA CORTE INTERAMERICANA DE DERECHOS HUMANOS</w:t>
        <w:br/>
        <w:br/>
        <w:t>de conformidad con el artículo 67 de la Convención  y  el  artículo  58  del</w:t>
        <w:br/>
        <w:t>Reglamento</w:t>
        <w:br/>
        <w:br/>
        <w:br/>
        <w:t xml:space="preserve">      Decide:</w:t>
        <w:br/>
        <w:br/>
        <w:t>por unanimidad,</w:t>
        <w:br/>
        <w:br/>
        <w:t>1.    Que es admisible la demanda de interpretación de la  sentencia  de  31</w:t>
        <w:br/>
        <w:t>de mayo de 2001 en el caso Cesti Hurtado, interpuesta por el  señor  Gustavo</w:t>
        <w:br/>
        <w:t>Adolfo Cesti Hurtado.</w:t>
        <w:br/>
        <w:br/>
        <w:t>2.    Que es improcedente la solicitud del señor Cesti para  la  realización</w:t>
        <w:br/>
        <w:t>de una audiencia pública sobre la demanda de interpretación de la  sentencia</w:t>
        <w:br/>
        <w:t>de reparaciones.</w:t>
        <w:br/>
        <w:br/>
        <w:t>3.    Que el Estado del Perú debe proceder  a  fijar  la  indemnización  que</w:t>
        <w:br/>
        <w:t>pudiera corresponderle al señor Gustavo Adolfo Cesti Hurtado por  los  daños</w:t>
        <w:br/>
        <w:t>materiales causados, a efectos de lo cual deberá facilitar de  buena  fe  el</w:t>
        <w:br/>
        <w:t>acceso del señor Cesti a los procedimientos pertinentes de  derecho  interno</w:t>
        <w:br/>
        <w:t>con el fin de  que  la  víctima  obtenga  la  mencionada  indemnización,  si</w:t>
        <w:br/>
        <w:t>hubiere lugar a ella, dentro de un plazo razonable.</w:t>
        <w:br/>
        <w:br/>
        <w:br/>
        <w:t>Redactada en español e inglés haciendo fe el texto en español,  en  la  sede</w:t>
        <w:br/>
        <w:t>de la Corte en San José, Costa Rica, el día 27 de noviembre 2001.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Hernán Salgado Pesantes      Alirio Abreu Burelli</w:t>
        <w:br/>
        <w:br/>
        <w:t>Sergio García Ramírez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   -----------------------</w:t>
        <w:br/>
        <w:t>*     El Juez Máximo Pacheco Gómez no participó en la deliberación  y  firma</w:t>
        <w:br/>
        <w:t>de la sentencia de reparaciones en  este  caso  y  el  Juez  Oliver  Jackman</w:t>
        <w:br/>
        <w:t>informó a la Corte  que,  por  motivos  de  fuerza  mayor,  no  podía  estar</w:t>
        <w:br/>
        <w:t>presente en el LIII Período Ordinario de Sesiones del Tribunal.   Por  ello,</w:t>
        <w:br/>
        <w:t>ambos no participaron en la deliberación y firma de la presente Sentencia.</w:t>
        <w:br/>
        <w:br/>
        <w:t>[1]   Caso Cesti Hurtado.  Reparaciones.  (art.  63.1  Convención  Americana</w:t>
        <w:br/>
        <w:t>sobre Derechos Humanos).  Sentencia de 31 de mayo de 2001.  Serie C No.  78.</w:t>
        <w:br/>
        <w:br/>
        <w:t>[2]   Caso Cesti Hurtado.  Excepciones Preliminares.   Sentencia  de  26  de</w:t>
        <w:br/>
        <w:t>enero de 1999.  Serie C No. 49; Caso Cesti  Hurtado.   Sentencia  de  29  de</w:t>
        <w:br/>
        <w:t>septiembre de 1999.  Serie C No. 56; Caso Cesti Hurtado.  Interpretación  de</w:t>
        <w:br/>
        <w:t>la  Sentencia  de  Fondo.  (Art.  67  Convención  Americana  sobre  Derechos</w:t>
        <w:br/>
        <w:t>Humanos). Sentencia de 29 de enero de 2000.  Serie C No.  65  y  Caso  Cesti</w:t>
        <w:br/>
        <w:t>Hurtado.  Reparaciones, supra nota 1.</w:t>
        <w:br/>
        <w:t>[3]   El artículo 23 del Reglamento vigente de  la  Corte  establece  en  lo</w:t>
        <w:br/>
        <w:t>conducente que “[d]espués de admitida la demanda,  las  presuntas  víctimas,</w:t>
        <w:br/>
        <w:t>sus  familiares  o  sus  representantes   debidamente   acreditados   podrán</w:t>
        <w:br/>
        <w:t>presentar sus solicitudes, argumentos y pruebas en  forma  autónoma  durante</w:t>
        <w:br/>
        <w:t>todo el proceso”.</w:t>
        <w:br/>
        <w:t>[4]   Cfr. Caso Ivcher Bronstein. Interpretación de la Sentencia  de  Fondo.</w:t>
        <w:br/>
        <w:t>(Art. 67 Convención Americana sobre Derechos Humanos).  Sentencia  de  4  de</w:t>
        <w:br/>
        <w:t>septiembre de 2001.  Serie  C  No.  84,  párr.  11  y  Caso  Barrios  Altos.</w:t>
        <w:br/>
        <w:t>Interpretación de la Sentencia  de  Fondo.  (Art.  67  Convención  Americana</w:t>
        <w:br/>
        <w:t>sobre Derechos Humanos).  Sentencia de 3 de septiembre  de  2001.   Serie  C</w:t>
        <w:br/>
        <w:t>No. 83, párr. 11.</w:t>
        <w:br/>
        <w:t>[5]   Cfr. Caso Ivcher Bronstein. Interpretación de la Sentencia  de  Fondo.</w:t>
        <w:br/>
        <w:t>(Art. 67 Convención Americana sobre Derechos Humanos), supra  4,  párr.  19;</w:t>
        <w:br/>
        <w:t>Caso Suárez Rosero.  Interpretación  de  la  Sentencia  sobre  Reparaciones.</w:t>
        <w:br/>
        <w:t>(Art. 67 Convención Americana sobre Derechos Humanos).  Sentencia de  29  de</w:t>
        <w:br/>
        <w:t>mayo de 1999.  Serie C No. 51, párr. 20 y Caso Loayza Tamayo.  Solicitud  de</w:t>
        <w:br/>
        <w:t>Interpretación de la Sentencia de 17 de septiembre de 1997.   Resolución  de</w:t>
        <w:br/>
        <w:t>la Corte de 8 de marzo de 1998.  Serie C No. 47, párr. 16.</w:t>
        <w:br/>
        <w:t>[6]   En este sentido, la Corte ha señalado anteriormente que en  cuanto  al</w:t>
        <w:br/>
        <w:t>daño material, en el caso de sobrevivientes a violaciones  de  los  derechos</w:t>
        <w:br/>
        <w:t>humanos “la indemnización debe tener en cuenta,  entre  otros  factores,  el</w:t>
        <w:br/>
        <w:t>tiempo que la víctima permaneció sin trabajar”.  Cfr.  Caso  Suárez  Rosero.</w:t>
        <w:br/>
        <w:t>Reparaciones. (art.  63.1  Convención  Americana  sobre  Derechos  Humanos).</w:t>
        <w:br/>
        <w:t>Sentencia de 20 de enero de 1999. Serie C No.  44,  parr.  59;  Caso  Loayza</w:t>
        <w:br/>
        <w:t>Tamayo.  Reparaciones.  (art.  63.1  Convención  Americana  sobre   Derechos</w:t>
        <w:br/>
        <w:t>Humanos). Sentencia de 27 de noviembre de 1998. Serie C No. 42, párr. 128  y</w:t>
        <w:br/>
        <w:t>Caso  El  Amparo.  Reparaciones.  (art.  63.1  Convención  Americana   sobre</w:t>
        <w:br/>
        <w:t>Derechos Humanos). Sentencia de 14 de septiembre de 1996. Serie  C  No.  28,</w:t>
        <w:br/>
        <w:t>párr. 28.</w:t>
        <w:br/>
        <w:br/>
        <w:t>[7]   Cfr. Caso Ivcher Bronstein. Interpretación de la Sentencia  de  Fondo.</w:t>
        <w:br/>
        <w:t>(Art. 67 de la Convención Americana sobre Derechos Humanos), supra 4,  párr.</w:t>
        <w:br/>
        <w:t>21.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