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 Caso Las Palmeras Vs. Colombia</w:t>
        <w:br/>
        <w:br/>
        <w:br/>
        <w:t xml:space="preserve">                     Sentencia de 6 de diciembre de 2001</w:t>
        <w:br/>
        <w:t xml:space="preserve">                                   (Fondo)</w:t>
        <w:br/>
        <w:br/>
        <w:br/>
        <w:br/>
        <w:t>En el caso Las Palmeras,</w:t>
        <w:br/>
        <w:br/>
        <w:br/>
        <w:t>la Corte Interamericana de Derechos Humanos (en adelante “la  Corte”  o  “la</w:t>
        <w:br/>
        <w:t>Corte Interamericana”), integrada de la siguiente manera*: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Alirio Abreu Burelli, Juez;</w:t>
        <w:br/>
        <w:t xml:space="preserve">      Sergio García Ramírez, Juez, y</w:t>
        <w:br/>
        <w:t xml:space="preserve">      Julio A. Barberis, Juez ad hoc;</w:t>
        <w:br/>
        <w:br/>
        <w:br/>
        <w:t>presente, además**,</w:t>
        <w:br/>
        <w:br/>
        <w:t xml:space="preserve">      Manuel E. Ventura Robles, Secretario,</w:t>
        <w:br/>
        <w:br/>
        <w:t>de acuerdo con los artículos 29 y 55  de  su  Reglamento  (en  adelante  “el</w:t>
        <w:br/>
        <w:t>Reglamento”), dicta la presente Sentencia sobre el fondo de la  cuestión  en</w:t>
        <w:br/>
        <w:t>la controversia entre la Comisión Interamericana  de  Derechos  Humanos  (en</w:t>
        <w:br/>
        <w:t>adelante “la Comisión” o  “la  Comisión  Interamericana”)  y  el  Estado  de</w:t>
        <w:br/>
        <w:t>Colombia (en adelante “el Estado” o “Colombia”).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 El  presente  caso  fue  sometido  a  la  Corte   por   la   Comisión</w:t>
        <w:br/>
        <w:t>Interamericana el 6 de julio de 1998.  La demanda de la  Comisión  tiene  su</w:t>
        <w:br/>
        <w:t>origen en una denuncia (N° 11.237) recibida en su secretaría  y  fechada  en</w:t>
        <w:br/>
        <w:t>Bogotá el 27 de enero de 1994.</w:t>
        <w:br/>
        <w:br/>
        <w:t>2.    La Comisión Interamericana expuso en su  demanda  los  hechos  en  que</w:t>
        <w:br/>
        <w:t>funda su reclamación.</w:t>
        <w:br/>
        <w:br/>
        <w:br/>
        <w:t>El 23 de enero  de  1991  el  Comandante  Departamental  de  la  Policía  de</w:t>
        <w:br/>
        <w:t>Putumayo ordenó a  miembros  de  la  Policía  Nacional  llevar  a  cabo  una</w:t>
        <w:br/>
        <w:t>operación armada en la  localidad  de  Las  Palmeras,  Municipio  de  Mocoa,</w:t>
        <w:br/>
        <w:t>Departamento de Putumayo.  La Policía Nacional  fue  apoyada  por  efectivos</w:t>
        <w:br/>
        <w:t>del Ejército.</w:t>
        <w:br/>
        <w:br/>
        <w:t>En la mañana de ese mismo día, se encontraban en la  escuela  rural  de  Las</w:t>
        <w:br/>
        <w:t>Palmeras  unos  niños  que  esperaban  el  comienzo  de  las  clases  y  dos</w:t>
        <w:br/>
        <w:t>trabajadores que reparaban un tanque séptico.  Estos  eran  Julio  Milciades</w:t>
        <w:br/>
        <w:t>Cerón Gómez y Artemio Pantoja.   En  un  terreno  lindero  se  hallaban  los</w:t>
        <w:br/>
        <w:t>hermanos Wilian Hamilton y Edebraes Norverto, ambos Cerón  Rojas,  ordeñando</w:t>
        <w:br/>
        <w:t>una vaca.  El maestro Hernán Javier Cuarán Muchavisoy estaba  por  llegar  a</w:t>
        <w:br/>
        <w:t>la escuela.</w:t>
        <w:br/>
        <w:br/>
        <w:t>Las fuerzas del Ejército abrieron fuego desde un helicóptero e  hirieron  al</w:t>
        <w:br/>
        <w:t>niño Enio Quinayas Molina, en ese entonces de seis años, quien se dirigía  a</w:t>
        <w:br/>
        <w:t>la escuela.</w:t>
        <w:br/>
        <w:br/>
        <w:t>La Policía detuvo en la escuela y  en  sus  alrededores  al  maestro  Cuarán</w:t>
        <w:br/>
        <w:t>Muchavisoy, a los trabajadores Cerón Gómez y Pantoja, a los hermanos  Wilian</w:t>
        <w:br/>
        <w:t>Hamilton y Edebraes Cerón y a otra persona no identificada  que  podría  ser</w:t>
        <w:br/>
        <w:t>Moisés Ojeda o Hernán Lizcano  Jacanamejoy.   La  Policía  Nacional  ejecutó</w:t>
        <w:br/>
        <w:t>extrajudicialmente por lo menos a seis de estas personas.</w:t>
        <w:br/>
        <w:br/>
        <w:t>Los miembros de la Policía Nacional  y  del  Ejército  realizaron  numerosos</w:t>
        <w:br/>
        <w:t>esfuerzos para justificar su conducta.  En este orden  de  ideas,  vistieron</w:t>
        <w:br/>
        <w:t>con  uniformes  militares  los  cadáveres  de  algunas   de   las   personas</w:t>
        <w:br/>
        <w:t>ejecutadas, quemaron sus ropas y amedrentaron a varios  testigos  del  caso.</w:t>
        <w:br/>
        <w:t>Igualmente,   la   Policía   Nacional   presentó   siete   cadáveres    como</w:t>
        <w:br/>
        <w:t>pertenecientes a subversivos muertos en un presunto  enfrentamiento.   Entre</w:t>
        <w:br/>
        <w:t>esos cadáveres se encontraban seis cuerpos de las personas detenidas por  la</w:t>
        <w:br/>
        <w:t>Policía  y  un  séptimo,  cuyas  circunstancias  de  muerte  no   han   sido</w:t>
        <w:br/>
        <w:t>esclarecidas.</w:t>
        <w:br/>
        <w:br/>
        <w:t>Como  consecuencia  de  los  hechos  descritos,  se  iniciaron  procesos  de</w:t>
        <w:br/>
        <w:t>carácter disciplinario, administrativo y penal.   El  proceso  disciplinario</w:t>
        <w:br/>
        <w:t>realizado por el Comandante de la Policía Nacional de Putumayo se  falló  en</w:t>
        <w:br/>
        <w:t>cinco días y se absolvió a todos los que participaron en los  hechos  de  la</w:t>
        <w:br/>
        <w:t>localidad de Las Palmeras.  Asimismo, se iniciaron dos procesos  contencioso</w:t>
        <w:br/>
        <w:t>administrativos en los que se reconoció expresamente que  las  víctimas  del</w:t>
        <w:br/>
        <w:t>operativo armado no pertenecían a ningún grupo armado y que el  día  de  los</w:t>
        <w:br/>
        <w:t>hechos  estaban  realizando   sus   tareas   habituales.    Estos   procesos</w:t>
        <w:br/>
        <w:t>permitieron comprobar que la Policía Nacional ejecutó  extrajudicialmente  a</w:t>
        <w:br/>
        <w:t>las víctimas cuando se encontraban en estado  de indefensión.  En cuanto  al</w:t>
        <w:br/>
        <w:t>proceso penal militar, después de siete años aún se encontraba en  la  etapa</w:t>
        <w:br/>
        <w:t>de investigación y todavía no se había acusado formalmente a alguno  de  los</w:t>
        <w:br/>
        <w:t>responsables de los hechos.</w:t>
        <w:br/>
        <w:br/>
        <w:br/>
        <w:t>3.    La Comisión Interamericana expuso el petitorio de su  demanda  en  los</w:t>
        <w:br/>
        <w:t>términos siguientes:</w:t>
        <w:br/>
        <w:br/>
        <w:t xml:space="preserve">      [L]a Comisión solicita respetuosamente a la Honorable Corte que:</w:t>
        <w:br/>
        <w:br/>
        <w:br/>
        <w:t xml:space="preserve">      Concluya y declare que el Estado de Colombia ha violado el  derecho  a</w:t>
        <w:br/>
        <w:t xml:space="preserve">      la vida, consagrado en el artículo 4 de la Convención, y el artículo 3</w:t>
        <w:br/>
        <w:t xml:space="preserve">      común de las Convenciones de Ginebra, en perjuicio de Artemio  Pantoja</w:t>
        <w:br/>
        <w:t xml:space="preserve">      Ordóñez, Hernán Javier Cuarán Muchavisoy, Julio Milcíades Cerón Gómez,</w:t>
        <w:br/>
        <w:t xml:space="preserve">      Edebraiz Cerón Rojas y William Hamilton Cerón Rojas y, de otra persona</w:t>
        <w:br/>
        <w:t xml:space="preserve">      (quien puede ser Hernán Lizcano Jacanamejoy o Moisés Ojeda).</w:t>
        <w:br/>
        <w:br/>
        <w:br/>
        <w:t xml:space="preserve">      Establezca las circunstancias de la muerte  de  una  séptima  persona</w:t>
        <w:br/>
        <w:t xml:space="preserve">      presuntamente fallecida  en  combate  (Hernán  Lizcano  Jacanamejoy  o</w:t>
        <w:br/>
        <w:t xml:space="preserve">      Moisés Ojeda), a fin de determinar si se ha violado el  derecho  a  la</w:t>
        <w:br/>
        <w:t xml:space="preserve">      vida consagrado en el artículo 4 de la  Convención  y  el  artículo  3</w:t>
        <w:br/>
        <w:t xml:space="preserve">      común de las Convenciones de Ginebra de 1949.</w:t>
        <w:br/>
        <w:br/>
        <w:br/>
        <w:t xml:space="preserve">      Concluya y declare que el Estado de Colombia ha violado los  artículos</w:t>
        <w:br/>
        <w:t xml:space="preserve">      8 y 25 de la Convención  en  perjuicio  de  Artemio  Pantoja  Ordóñez,</w:t>
        <w:br/>
        <w:t xml:space="preserve">      Hernán Javier Cuarán, Julio  Milciades  Cerón  Gómez,  Edebraiz  Cerón</w:t>
        <w:br/>
        <w:t xml:space="preserve">      Rojas, William Hamilton Cerón Rojas, Hernán Lizcano  Jacanamejo[y],  y</w:t>
        <w:br/>
        <w:t xml:space="preserve">      Moisés Ojeda, y de sus familiares.</w:t>
        <w:br/>
        <w:br/>
        <w:br/>
        <w:t xml:space="preserve">      CONCLUYA Y DECLARE QUE COMO CONSECUENCIA DE  LAS  VIOLACIONES  A  LOS</w:t>
        <w:br/>
        <w:t xml:space="preserve">      DERECHOS A LA VIDA, A LA PROTECCIÓN Y GARANTÍAS JUDICIALES, EL  ESTADO</w:t>
        <w:br/>
        <w:t xml:space="preserve">      DE COLOMBIA TAMBIÉN HA VIOLADO SU OBLIGACIÓN DE RESPETAR Y  GARANTIZAR</w:t>
        <w:br/>
        <w:t xml:space="preserve">      LOS DERECHOS CONSAGRADOS EN LA CONVENCIÓN, CONFORME AL  ARTÍCULO  1.1.</w:t>
        <w:br/>
        <w:t xml:space="preserve">      DE AQUÉLLA.</w:t>
        <w:br/>
        <w:br/>
        <w:br/>
        <w:t xml:space="preserve">      Ordene al Estado de Colombia:</w:t>
        <w:br/>
        <w:br/>
        <w:br/>
        <w:t xml:space="preserve">      a)    Que lleve a cabo una investigación judicial rápida, imparcial  y</w:t>
        <w:br/>
        <w:t xml:space="preserve">      efectiva,  de  los  hechos  denunciados  y  sancione   a   todos   los</w:t>
        <w:br/>
        <w:t xml:space="preserve">      responsables.</w:t>
        <w:br/>
        <w:br/>
        <w:br/>
        <w:t xml:space="preserve">      b)     Que  identifique  exactamente  si  la  otra  persona  ejecutada</w:t>
        <w:br/>
        <w:t xml:space="preserve">      extrajudicialmente el 23 de enero de 1991 por miembros de  la  Policía</w:t>
        <w:br/>
        <w:t xml:space="preserve">      Nacional fue Hernán Lizcano Jacanamejoy o Moisés Ojeda.  Asimismo,  se</w:t>
        <w:br/>
        <w:t xml:space="preserve">      solicita a la  Honorable  Corte  que  ordene  al  Estado  de  Colombia</w:t>
        <w:br/>
        <w:t xml:space="preserve">      realizar  una  investigación  seria  con  el  fin   de   aclarar   las</w:t>
        <w:br/>
        <w:t xml:space="preserve">      circunstancias en las cuales falleció la séptima víctima  fatal  sobre</w:t>
        <w:br/>
        <w:t xml:space="preserve">      cuya muerte la Comisión no se pronunció.</w:t>
        <w:br/>
        <w:br/>
        <w:br/>
        <w:t xml:space="preserve">      c)    Que otorgue una reparación integral  a  los  familiares  de  las</w:t>
        <w:br/>
        <w:t xml:space="preserve">      víctimas, entre otras, el pago de una indemnización justa (deducido lo</w:t>
        <w:br/>
        <w:t xml:space="preserve">      ya pagado  por  concepto  de  indemnización  monetaria  en  los  casos</w:t>
        <w:br/>
        <w:t xml:space="preserve">      contencioso administrativos de Artemio Pantoja Ordóñez, Hernán  Javier</w:t>
        <w:br/>
        <w:t xml:space="preserve">      Cuarán Muchavisoy, Julio Milcíades Cerón Gómez, Edebraiz Cerón Rojas y</w:t>
        <w:br/>
        <w:t xml:space="preserve">      William  Hamilton  Cerón  Rojas)  y  la  recuperación  de  la  memoria</w:t>
        <w:br/>
        <w:t xml:space="preserve">      histórica de las víctimas.</w:t>
        <w:br/>
        <w:br/>
        <w:br/>
        <w:t xml:space="preserve">      d)    Que adopte las reformas necesarias a los reglamentos y programas</w:t>
        <w:br/>
        <w:t xml:space="preserve">      de entrenamiento de las Fuerzas Armadas de Colombia, a fin de  que  se</w:t>
        <w:br/>
        <w:t xml:space="preserve">      conduzcan  todas  las  operaciones  militares  de  acuerdo   con   los</w:t>
        <w:br/>
        <w:t xml:space="preserve">      instrumentos internacionales y la costumbre internacional,  aplicables</w:t>
        <w:br/>
        <w:t xml:space="preserve">      a los conflictos armados de carácter interno.</w:t>
        <w:br/>
        <w:br/>
        <w:br/>
        <w:t xml:space="preserve">      e)    Se imponga al Estado Colombiano el pago de las costas  y  gastos</w:t>
        <w:br/>
        <w:t xml:space="preserve">      en que han incurrido los familiares de las víctimas para litigar  este</w:t>
        <w:br/>
        <w:t xml:space="preserve">      caso en el ámbito interno así como ante la Comisión y la Corte, y  los</w:t>
        <w:br/>
        <w:t xml:space="preserve">      honorarios razonables de sus abogados.</w:t>
        <w:br/>
        <w:br/>
        <w:t xml:space="preserve">                                     II</w:t>
        <w:br/>
        <w:t xml:space="preserve">                                 Competencia</w:t>
        <w:br/>
        <w:br/>
        <w:t>4.    Colombia es Estado Parte en la Convención Americana  desde  el  31  de</w:t>
        <w:br/>
        <w:t>julio de 1973.  El 21 de junio de 1985 reconoció la competencia  contenciosa</w:t>
        <w:br/>
        <w:t>de esta Corte.  Por lo tanto, este Tribunal es competente, en  los  términos</w:t>
        <w:br/>
        <w:t>del artículo 62.3 de la Convención  Americana  sobre  Derechos  Humanos  (en</w:t>
        <w:br/>
        <w:t>adelante “la Convención Americana” o “la Convención”),  para  conocer  sobre</w:t>
        <w:br/>
        <w:t>el fondo del presente caso.</w:t>
        <w:br/>
        <w:br/>
        <w:br/>
        <w:br/>
        <w:br/>
        <w:br/>
        <w:t xml:space="preserve">                                     III</w:t>
        <w:br/>
        <w:br/>
        <w:br/>
        <w:t xml:space="preserve">                       Procedimiento ante la Comisión</w:t>
        <w:br/>
        <w:br/>
        <w:br/>
        <w:t>5.    El 27 de enero de 1994 la Comisión recibió una denuncia por  supuestas</w:t>
        <w:br/>
        <w:t>violaciones de derechos humanos en agravio de los  señores  Artemio  Pantoja</w:t>
        <w:br/>
        <w:t>Ordóñez, Hernán Javier  Cuarán  Muchavisoy,  Julio  Milciades  Cerón  Gómez,</w:t>
        <w:br/>
        <w:t>Edebraes Norverto Cerón Rojas, Wilian Hamilton Cerón Rojas, una  persona  no</w:t>
        <w:br/>
        <w:t>identificada, que podría ser Moisés Ojeda o Hernán  Lizcano  Jacanamejoy,  y</w:t>
        <w:br/>
        <w:t>otra persona que tampoco ha sido identificada y que murió en  circunstancias</w:t>
        <w:br/>
        <w:t>desconocidas.  El 16 de febrero siguiente la Comisión remitió al Estado  las</w:t>
        <w:br/>
        <w:t>partes pertinentes de la denuncia y solicitó la correspondiente respuesta.</w:t>
        <w:br/>
        <w:br/>
        <w:t>6.     El  Estado  respondió  el  25  de  mayo  de  1994.   El  escrito  fue</w:t>
        <w:br/>
        <w:t>transmitido a los peticionarios, quienes presentaron su  réplica  el  21  de</w:t>
        <w:br/>
        <w:t>julio de 1994.  El 31 de  agosto  siguiente  la  Comisión  trasladó  ésta  a</w:t>
        <w:br/>
        <w:t>Colombia, que dio respuesta el 22 de  diciembre.   Tanto  los  peticionarios</w:t>
        <w:br/>
        <w:t>como el Estado remitieron a  la  Comisión  otros  escritos  relativos  a  la</w:t>
        <w:br/>
        <w:t>situación de las investigaciones  y  los  procesos  judiciales  internos,  y</w:t>
        <w:br/>
        <w:t>aquélla transmitió las partes pertinentes a cada contraparte.</w:t>
        <w:br/>
        <w:br/>
        <w:t>7.    El 8 de octubre de 1996 la Comisión celebró una audiencia  en  la  que</w:t>
        <w:br/>
        <w:t>las partes formularon verbalmente sus argumentos acerca de los hechos  y  el</w:t>
        <w:br/>
        <w:t>derecho aplicable al presente caso.</w:t>
        <w:br/>
        <w:br/>
        <w:t>8.    El 20 de febrero de 1998 la Comisión aprobó el Informe  No.  10/98  de</w:t>
        <w:br/>
        <w:t>conformidad con el artículo 50 de la Convención y lo  transmitió  al  Estado</w:t>
        <w:br/>
        <w:t>el 6 de marzo del mismo año.  En la parte dispositiva de dicho  Informe,  la</w:t>
        <w:br/>
        <w:t>Comisión recomendó:</w:t>
        <w:br/>
        <w:br/>
        <w:t xml:space="preserve"> 119. Que el Estado colombiano emprenda una investigación seria, imparcial y</w:t>
        <w:br/>
        <w:t xml:space="preserve">      efectiva de los hechos denunciados, para poder aclarar los hechos  del</w:t>
        <w:br/>
        <w:t xml:space="preserve">      23 de enero de 1991 y determinar en todos sus detalles  en  un  relato</w:t>
        <w:br/>
        <w:t xml:space="preserve">      oficial las circunstancias y la  responsabilidad  en  las  violaciones</w:t>
        <w:br/>
        <w:t xml:space="preserve">      cometidas.</w:t>
        <w:br/>
        <w:br/>
        <w:t xml:space="preserve"> 120.  Que  el  Estado  de  Colombia  someta  a  los   procesos   judiciales</w:t>
        <w:br/>
        <w:t xml:space="preserve">      pertinentes, a todos los responsables de las violaciones a efectos  de</w:t>
        <w:br/>
        <w:t xml:space="preserve">      que sean sancionados.</w:t>
        <w:br/>
        <w:br/>
        <w:t xml:space="preserve"> 121. Que el Estado de Colombia adopte medidas para reparar debidamente  las</w:t>
        <w:br/>
        <w:t xml:space="preserve">      violaciones comprobadas, incluida una  indemnización  compensatoria  a</w:t>
        <w:br/>
        <w:t xml:space="preserve">      los familiares de las víctimas que aún no la hayan recibido.</w:t>
        <w:br/>
        <w:br/>
        <w:t>9.    El 12 de mayo de  1998  la  Comisión  recibió  una  nota  del  Estado,</w:t>
        <w:br/>
        <w:t>mediante la cual éste solicitó un plazo adicional de 45 días para  responder</w:t>
        <w:br/>
        <w:t>al Informe No. 10/98.  El 14 de los mismos mes y año la  Comisión  manifestó</w:t>
        <w:br/>
        <w:t>a las partes que había concedido al Estado un plazo adicional de diez días.</w:t>
        <w:br/>
        <w:br/>
        <w:t>10.   El 26 de mayo de 1998 el Estado  formuló  una  propuesta  de  solución</w:t>
        <w:br/>
        <w:t>amistosa, que fue transmitida por la Comisión a los  peticionarios,  quienes</w:t>
        <w:br/>
        <w:t>presentaron sus observaciones el 29 del mismo mes.   En  esa  propuesta,  el</w:t>
        <w:br/>
        <w:t>Estado señaló que no compartía  “en  su  totalidad”  las  consideraciones  y</w:t>
        <w:br/>
        <w:t>conclusiones del Informe No. 10/98, particularmente en lo que se refiere  al</w:t>
        <w:br/>
        <w:t>agotamiento de los recursos internos y a la aplicación de normas de  Derecho</w:t>
        <w:br/>
        <w:t>internacional humanitario.  Asimismo, indicó que proponía la creación de  un</w:t>
        <w:br/>
        <w:t>comité de impulso de la investigación penal.</w:t>
        <w:br/>
        <w:br/>
        <w:t>11.   El 2 de junio de 1998 el Estado y los peticionarios comunicaron  a  la</w:t>
        <w:br/>
        <w:t>Comisión  que  habían  convenido  un  plazo  de   30   días   para   iniciar</w:t>
        <w:br/>
        <w:t>negociaciones destinadas a alcanzar una solución  amistosa  y  suspender  el</w:t>
        <w:br/>
        <w:t>curso de los plazos del artículo 51.1 de la Convención Americana.</w:t>
        <w:br/>
        <w:br/>
        <w:t>12.   El 1 de julio de 1998 los peticionarios informaron a la  Comisión  que</w:t>
        <w:br/>
        <w:t>no  existían,  por  el  momento,  condiciones  para  alcanzar  una  solución</w:t>
        <w:br/>
        <w:t>amistosa, y solicitaron que continuara el trámite del caso  y  se  reanudara</w:t>
        <w:br/>
        <w:t>el curso de los plazos suspendidos.  Dicha información  fue  transmitida  al</w:t>
        <w:br/>
        <w:t>Estado.</w:t>
        <w:br/>
        <w:br/>
        <w:t>13.   El 6 de julio de 1998 la Comisión  presentó  el  caso  ante  la  Corte</w:t>
        <w:br/>
        <w:t>Interamericana (supra, párr.1).</w:t>
        <w:br/>
        <w:br/>
        <w:br/>
        <w:t xml:space="preserve">                                     IV</w:t>
        <w:br/>
        <w:br/>
        <w:t xml:space="preserve">                         procedimiento ante la corte</w:t>
        <w:br/>
        <w:br/>
        <w:br/>
        <w:br/>
        <w:t>14.   La Comisión designó como delegados a los señores Robert K.  Goldman  y</w:t>
        <w:br/>
        <w:t>Carlos Ayala Corao, y como asesores a la señora Verónica Gómez  y  al  señor</w:t>
        <w:br/>
        <w:t>David Padilla.  Asimismo, la Comisión acreditó en calidad  de  asistentes  y</w:t>
        <w:br/>
        <w:t>peticionarios a la señora Luz Marina Monzón y a los señores  Gustavo  Gallón</w:t>
        <w:br/>
        <w:t>y Carlos Rodríguez, y como asistentes al señor Pablo Saavedra  Alessandri  y</w:t>
        <w:br/>
        <w:t>a la señora Viviana Krsticevic.</w:t>
        <w:br/>
        <w:br/>
        <w:t>15.   El 14 de julio de 1998 la Secretaría de  la  Corte  (en  adelante  “la</w:t>
        <w:br/>
        <w:t>Secretaría”), previo examen  preliminar  de  la  demanda  realizado  por  el</w:t>
        <w:br/>
        <w:t>Presidente de la Corte (en adelante “el  Presidente”),  la  notificó,  junto</w:t>
        <w:br/>
        <w:t>con sus anexos, al Estado, y le informó sobre los plazos  para  contestarla,</w:t>
        <w:br/>
        <w:t>oponer excepciones preliminares y designar su representación en el proceso.</w:t>
        <w:br/>
        <w:br/>
        <w:t>16.   El 14 de agosto de 1998 Colombia  designó  como  agente  a  la  señora</w:t>
        <w:br/>
        <w:t>Marcela Briceño-Donn y como agente alterno al señor  Héctor  Adolfo  Sintura</w:t>
        <w:br/>
        <w:t>Varela.</w:t>
        <w:br/>
        <w:br/>
        <w:t>17.   El 14 de septiembre  de  1998  Colombia  interpuso  cinco  excepciones</w:t>
        <w:br/>
        <w:t>preliminares[1]. El 21 de septiembre de 1998 la  Secretaría  notificó  a  la</w:t>
        <w:br/>
        <w:t>Comisión Interamericana el escrito sobre interposición  de  excepciones,  al</w:t>
        <w:br/>
        <w:t>que ésta respondió el 5 de noviembre de 1998.</w:t>
        <w:br/>
        <w:br/>
        <w:t>18.   El 11 de diciembre de 1998 el Presidente invitó a Colombia a  designar</w:t>
        <w:br/>
        <w:t>juez ad hoc, en razón de que el Juez Carlos  Vicente  de  Roux  Rengifo,  de</w:t>
        <w:br/>
        <w:t>nacionalidad colombiana, se excusó de conocer el presente caso,  de  acuerdo</w:t>
        <w:br/>
        <w:t>con los artículos 19 del Estatuto y 19 del Reglamento de la Corte.</w:t>
        <w:br/>
        <w:br/>
        <w:t>19.    El  15  de  diciembre  de  1998  Colombia  presentó  su  escrito   de</w:t>
        <w:br/>
        <w:t>contestación de la demanda,  mediante  el  cual  reconoció  expresamente  su</w:t>
        <w:br/>
        <w:t>responsabilidad por la violación del artículo 4 de la  Convención  en  razón</w:t>
        <w:br/>
        <w:t>de la muerte de Hernán Javier Cuarán Muchavisoy,  Artemio  Pantoja  Ordóñez,</w:t>
        <w:br/>
        <w:t>Julio  Milciades  Cerón  Gómez,  Wilian  Hamilton  Cerón  Rojas  y  Edebraes</w:t>
        <w:br/>
        <w:t>Norverto Cerón Rojas.  Además, señaló que  no  aceptaba  su  responsabilidad</w:t>
        <w:br/>
        <w:t>por la muerte  de  las  otras  dos  personas,  NN/Moisés  y  Hernán  Lizcano</w:t>
        <w:br/>
        <w:t>Jacanamejoy.  Se refirió a los diversos procesos  iniciados  con  motivo  de</w:t>
        <w:br/>
        <w:t>los hechos expuestos: disciplinario, administrativo, penal militar  y  penal</w:t>
        <w:br/>
        <w:t>ordinario.  Respecto al proceso  penal  militar,  afirmó  que,  en  la  fase</w:t>
        <w:br/>
        <w:t>inicial  de  la  investigación,  se   encontraron   dificultades   para   la</w:t>
        <w:br/>
        <w:t>recolección de las pruebas; y que el procedimiento  ante  esta  jurisdicción</w:t>
        <w:br/>
        <w:t>en sí mismo no es violatorio de  los  derechos  humanos.   Para  estimar  el</w:t>
        <w:br/>
        <w:t>período de duración del proceso desde la ocurrencia  de  los  hechos,  debía</w:t>
        <w:br/>
        <w:t>tenerse en cuenta la complejidad  del  asunto,  la  actividad  procesal  del</w:t>
        <w:br/>
        <w:t>interesado y la conducta de las  autoridades  judiciales.   Admitió  que  se</w:t>
        <w:br/>
        <w:t>presentaron irregularidades en la investigación, pero expresó que  no  puede</w:t>
        <w:br/>
        <w:t>descalificarse la totalidad  de  las  actuaciones  judiciales  a  partir  de</w:t>
        <w:br/>
        <w:t>entonces por esa razón y que los familiares de las  víctimas  no  se  vieron</w:t>
        <w:br/>
        <w:t>impedidos de acceder a un “recurso efectivo”.  Agregó que el  proceso  penal</w:t>
        <w:br/>
        <w:t>ordinario está en curso y se están investigando las  circunstancias  en  que</w:t>
        <w:br/>
        <w:t>murieron las siete personas, así como  los  presuntos  responsables  de  los</w:t>
        <w:br/>
        <w:t>hechos.  Finalmente, señaló que  las  reparaciones  dadas  en  los  procesos</w:t>
        <w:br/>
        <w:t>administrativos se ajustan a los parámetros  de  la  Convención  y  que  las</w:t>
        <w:br/>
        <w:t>costas ya fueron definidas en dichos procesos.</w:t>
        <w:br/>
        <w:br/>
        <w:t>20.   El 12 de enero de 1999 el Estado nombró como  Juez  ad  hoc  al  señor</w:t>
        <w:br/>
        <w:t>Julio A. Barberis.</w:t>
        <w:br/>
        <w:br/>
        <w:t>21.   El 18 de marzo de 1999 la Comisión solicitó la  celebración  de  otros</w:t>
        <w:br/>
        <w:t>actos del procedimiento escrito, de  conformidad  con  el  artículo  38  del</w:t>
        <w:br/>
        <w:t>Reglamento.  El 3 de junio de 1999, siguiendo instrucciones del  Presidente,</w:t>
        <w:br/>
        <w:t>la Secretaría otorgó plazo a la Comisión y al Estado  para  la  presentación</w:t>
        <w:br/>
        <w:t>de un escrito de réplica y de dúplica, respectivamente.</w:t>
        <w:br/>
        <w:br/>
        <w:t>22.   El 9 de agosto de 1999 la  Comisión  presentó  su  réplica.   En  ella</w:t>
        <w:br/>
        <w:t>solicitó a la Corte que:</w:t>
        <w:br/>
        <w:br/>
        <w:br/>
        <w:t xml:space="preserve">      Concluya y declare que el Estado de Colombia ha violado el  derecho  a</w:t>
        <w:br/>
        <w:t xml:space="preserve">      la vida,  consagrado  en  el  artículo  4  de  la  Convención,  y  los</w:t>
        <w:br/>
        <w:t xml:space="preserve">      principios recogidos en el artículo 3 común  de  las  Convenciones  de</w:t>
        <w:br/>
        <w:t xml:space="preserve">      Ginebra, en perjuicio de Artemio Pantoja Ordóñez, Hernán Javier Cuarán</w:t>
        <w:br/>
        <w:t xml:space="preserve">      Muchavisoy, Julio  Milcíades  Cerón  Gómez,  Edebraiz  Cerón  Rojas  y</w:t>
        <w:br/>
        <w:t xml:space="preserve">      William Hamilton Cerón Rojas y N/N Moisés.</w:t>
        <w:br/>
        <w:br/>
        <w:br/>
        <w:t xml:space="preserve">       Establezca  las  circunstancias  de  la  muerte  de  Hernán  Lizcano</w:t>
        <w:br/>
        <w:t xml:space="preserve">      Jacanamejoy a fin de determinar si se ha violado el derecho a la  vida</w:t>
        <w:br/>
        <w:t xml:space="preserve">      consagrado en el  artículo  4  de  la  Convención  a  la  luz  de  las</w:t>
        <w:br/>
        <w:t xml:space="preserve">      obligaciones del  artículo  1.1  y  los  principios  recogidos  en  el</w:t>
        <w:br/>
        <w:t xml:space="preserve">      artículo 3 común de las Convenciones de Ginebra de 1949.</w:t>
        <w:br/>
        <w:br/>
        <w:br/>
        <w:t xml:space="preserve">      Concluya y declare que el Estado de Colombia ha violado los artículos</w:t>
        <w:br/>
        <w:t xml:space="preserve">      8 y 25 de la Convención  en  perjuicio  de  Artemio  Pantoja  Ordóñez,</w:t>
        <w:br/>
        <w:t xml:space="preserve">      Hernán Javier Cuarán, Julio  Milciades  Cerón  Gómez,  Edebraiz  Cerón</w:t>
        <w:br/>
        <w:t xml:space="preserve">      Rojas, William Hamilton Cerón Rojas, Hernán Lizcano Jacanamejoy y  N/N</w:t>
        <w:br/>
        <w:t xml:space="preserve">      Moisés y de sus familiares.</w:t>
        <w:br/>
        <w:br/>
        <w:br/>
        <w:t xml:space="preserve">      Concluya y declare que como consecuencia de  las  violaciones  a  los</w:t>
        <w:br/>
        <w:t xml:space="preserve">      derechos a la vida, a la protección y garantías judiciales, el Ilustre</w:t>
        <w:br/>
        <w:t xml:space="preserve">      Estado también ha violado su obligación de respetar y  garantizar  los</w:t>
        <w:br/>
        <w:t xml:space="preserve">      derechos consagrados en la Convención, conforme  al  artículo  1.1  de</w:t>
        <w:br/>
        <w:t xml:space="preserve">      aquélla.</w:t>
        <w:br/>
        <w:br/>
        <w:br/>
        <w:t xml:space="preserve">      Ordene al Estado de Colombia:</w:t>
        <w:br/>
        <w:br/>
        <w:br/>
        <w:t xml:space="preserve">      a)    Que lleve a cabo una investigación judicial rápida, imparcial y</w:t>
        <w:br/>
        <w:t xml:space="preserve">      efectiva, de los hechos denunciados, y sancione a todos los</w:t>
        <w:br/>
        <w:t xml:space="preserve">      responsables.</w:t>
        <w:br/>
        <w:br/>
        <w:br/>
        <w:t xml:space="preserve">      B)    QUE ESTABLEZCA LA IDENTIDAD DE N/N MOISÉS, EJECUTADO  EL  23  DE</w:t>
        <w:br/>
        <w:t xml:space="preserve">      ENERO DE 1991 POR MIEMBROS  DE  LA  POLICÍA  NACIONAL.   ASIMISMO,  SE</w:t>
        <w:br/>
        <w:t xml:space="preserve">      SOLICITA A LA  HONORABLE  CORTE  QUE  ORDENE  AL  ESTADO  DE  COLOMBIA</w:t>
        <w:br/>
        <w:t xml:space="preserve">      REALIZAR  UNA  INVESTIGACIÓN  SERIA  CON  EL  FIN   DE   ACLARAR   LAS</w:t>
        <w:br/>
        <w:t xml:space="preserve">      CIRCUNSTANCIAS EN LAS CUALES FALLECIÓ […] HERNÁN LIZCANO JACANAMEJOY.</w:t>
        <w:br/>
        <w:br/>
        <w:br/>
        <w:t xml:space="preserve">      c)    Que otorgue una reparación integral  a  los  familiares  de  las</w:t>
        <w:br/>
        <w:t xml:space="preserve">      víctimas, entre otras, el pago de una indemnización justa (deducido lo</w:t>
        <w:br/>
        <w:t xml:space="preserve">      ya pagado  por  concepto  de  indemnización  monetaria  en  los  casos</w:t>
        <w:br/>
        <w:t xml:space="preserve">      contencioso administrativos de Artemio Pantoja Ordóñez, Hernán  Javier</w:t>
        <w:br/>
        <w:t xml:space="preserve">      Cuarán Muchavisoy, Julio Milcíades Cerón Gómez, Edebraiz Cerón Rojas y</w:t>
        <w:br/>
        <w:t xml:space="preserve">      William Hamilton  Cerón  Rojas)   y  la  recuperación  de  la  memoria</w:t>
        <w:br/>
        <w:t xml:space="preserve">      histórica de las víctimas.</w:t>
        <w:br/>
        <w:br/>
        <w:br/>
        <w:t xml:space="preserve">      d)    Que adopte las reformas necesarias a los reglamentos y programas</w:t>
        <w:br/>
        <w:t xml:space="preserve">      de entrenamiento de las Fuerzas Armadas de Colombia, a fin de  que  se</w:t>
        <w:br/>
        <w:t xml:space="preserve">      conduzcan  todas  las  operaciones  militares  de  acuerdo   con   los</w:t>
        <w:br/>
        <w:t xml:space="preserve">      instrumentos internacionales y la costumbre internacional,  aplicables</w:t>
        <w:br/>
        <w:t xml:space="preserve">      a los conflictos armados de carácter interno.</w:t>
        <w:br/>
        <w:br/>
        <w:br/>
        <w:t xml:space="preserve">      e)    Se imponga al Estado Colombiano el pago de las costas  y  gastos</w:t>
        <w:br/>
        <w:t xml:space="preserve">      en que han incurrido los familiares de las víctimas para litigar  este</w:t>
        <w:br/>
        <w:t xml:space="preserve">      caso en el ámbito interno así como ante la Comisión y la Corte, y  los</w:t>
        <w:br/>
        <w:t xml:space="preserve">      honorarios razonables de sus abogados.</w:t>
        <w:br/>
        <w:br/>
        <w:t>23.   El 11 de noviembre  de  1999  Colombia  hizo  llegar  al  Tribunal  su</w:t>
        <w:br/>
        <w:t>escrito  de  dúplica,  en  el  cual  afirmó  que  las   nuevas   expresiones</w:t>
        <w:br/>
        <w:t>introducidas por la Comisión en su réplica no se refieren a la  contestación</w:t>
        <w:br/>
        <w:t>de la demanda y tienen la intención de reformular las peticiones  planteadas</w:t>
        <w:br/>
        <w:t>en el capítulo X de la demanda.  En este sentido, para  el  Estado  son  las</w:t>
        <w:br/>
        <w:t>peticiones  iniciales  las  que  seguirán  delimitando  la  materia  de   la</w:t>
        <w:br/>
        <w:t>controversia.   Agregó  que  al  Estado  no  le  resulta  claro  que,   para</w:t>
        <w:br/>
        <w:t>satisfacer las  exigencias  del  sistema  interamericano  de  protección  de</w:t>
        <w:br/>
        <w:t>derechos humanos, tenga  que  buscarse  un  único  mecanismo  en  el  ámbito</w:t>
        <w:br/>
        <w:t>interno.  Por el contrario, se trata  de  que  los  Estados,  frente  a  una</w:t>
        <w:br/>
        <w:t>posible violación, dispongan lo necesario para poner en  funcionamiento  los</w:t>
        <w:br/>
        <w:t>mecanismos idóneos para garantizar la vigencia de los derechos en  discusión</w:t>
        <w:br/>
        <w:t>y efectuar las reparaciones a que haya lugar.  También indicó que  la  Corte</w:t>
        <w:br/>
        <w:t>Constitucional de Colombia reconoció en 1994, en un  caso  distinto  al  sub</w:t>
        <w:br/>
        <w:t>judice, el derecho de los accionantes a acceder al proceso ante la  justicia</w:t>
        <w:br/>
        <w:t>penal militar, y que en los  procesos  en  trámite  en  dicha  sede  se  han</w:t>
        <w:br/>
        <w:t>admitido solicitudes de constitución en parte  civil.   Por  último,  señaló</w:t>
        <w:br/>
        <w:t>que los análisis y conclusiones de la Comisión respecto  de  Hernán  Lizcano</w:t>
        <w:br/>
        <w:t>Jacanamejoy  y  NN/Moisés  resultan  de  utilidad   para   las   autoridades</w:t>
        <w:br/>
        <w:t>estatales.</w:t>
        <w:br/>
        <w:br/>
        <w:t>24.    El  4  de  febrero  de  2000  la  Corte  dictó  sentencia  sobre  las</w:t>
        <w:br/>
        <w:t>excepciones preliminares interpuestas por el Estado demandado[2].</w:t>
        <w:br/>
        <w:br/>
        <w:t>25.   El 23 de abril de 2001 el Presidente resolvió convocar a las partes  a</w:t>
        <w:br/>
        <w:t>una audiencia pública que se celebraría en la sede de  la  Corte  el  28  de</w:t>
        <w:br/>
        <w:t>mayo de 2001 para escuchar a los testigos y peritos ofrecidos por éstas.</w:t>
        <w:br/>
        <w:br/>
        <w:t>26.   La audiencia pública tuvo lugar en la sede de la  Corte  en  la  fecha</w:t>
        <w:br/>
        <w:t>prevista.</w:t>
        <w:br/>
        <w:br/>
        <w:t>Comparecieron ante la Corte:</w:t>
        <w:br/>
        <w:br/>
        <w:t>Por la República de Colombia:</w:t>
        <w:br/>
        <w:br/>
        <w:t xml:space="preserve">      Marcela Briceño-Donn, agente; y</w:t>
        <w:br/>
        <w:t xml:space="preserve">      Héctor Adolfo Sintura Varela, agente alterno.</w:t>
        <w:br/>
        <w:br/>
        <w:t>Por la Comisión Interamericana de Derechos Humanos:</w:t>
        <w:br/>
        <w:br/>
        <w:t xml:space="preserve">      Robert K. Goldman, delegado;</w:t>
        <w:br/>
        <w:t xml:space="preserve">      Verónica Gómez, asesora;</w:t>
        <w:br/>
        <w:t xml:space="preserve">      Viviana Krsticevic, asistente;</w:t>
        <w:br/>
        <w:t xml:space="preserve">      Luz Marina Monzón Cifuentes, asistente;</w:t>
        <w:br/>
        <w:t xml:space="preserve">      Carlos Rodríguez Mejía, asistente; y</w:t>
        <w:br/>
        <w:t xml:space="preserve">      Roxana Altholz, asistente.</w:t>
        <w:br/>
        <w:br/>
        <w:t>Comparecieron también los testigos y peritos ofrecidos por las partes.</w:t>
        <w:br/>
        <w:br/>
        <w:br/>
        <w:t>27.   El 30 de mayo de 2001 la Corte ordenó  la  exhumación  de  los  restos</w:t>
        <w:br/>
        <w:t>mortales  de  los  presuntos  fallecidos  Hernán   Lizcano   Jacanamejoy   y</w:t>
        <w:br/>
        <w:t>NN/Moisés.  El 15 de junio de 2001 el Presidente resolvió designar al  señor</w:t>
        <w:br/>
        <w:t>Daniel Michael O´Donnell para que presenciara, en nombre de la Corte,  dicha</w:t>
        <w:br/>
        <w:t>exhumación.  La diligencia de exhumación y los correspondientes exámenes  de</w:t>
        <w:br/>
        <w:t>los restos de Lizcano Jacanamejoy se realizaron del 24 al  30  de  junio  de</w:t>
        <w:br/>
        <w:t>2001.  El 14 y 21 de agosto  de  2001  se  recibieron,  respectivamente,  el</w:t>
        <w:br/>
        <w:t>Informe arqueológico de excavación realizado  en  el  Cementerio  de  Mocoa,</w:t>
        <w:br/>
        <w:t>Putumayo y el  Informe  del  análisis  antropológico   y  el  examen  médico</w:t>
        <w:br/>
        <w:t>forense de los restos de Hernán Lizcano Jacanamejoy.</w:t>
        <w:br/>
        <w:br/>
        <w:t>28.   El  Informe del análisis antropológico  y  el  examen  médico  forense</w:t>
        <w:br/>
        <w:t>recomendó que se efectuaran estudios de los residuos de disparo  encontrados</w:t>
        <w:br/>
        <w:t>en los restos óseos de Hernán Lizcano  Jacanamejoy  mediante  espectrometría</w:t>
        <w:br/>
        <w:t>de  masas  acoplada  inductivamente  a  plasma.   La   Corte   siguió   esta</w:t>
        <w:br/>
        <w:t>recomendación de los peritos y el 7 de septiembre de 2001 ordenó la  pericia</w:t>
        <w:br/>
        <w:t>sugerida.  Dispuso además que ésta  fuera  realizada  por  los  peritos  del</w:t>
        <w:br/>
        <w:t>Cuerpo Técnico de Investigaciones de la Fiscalía Nacional de  Colombia.   El</w:t>
        <w:br/>
        <w:t>28 de septiembre de 2001 la Comisión manifestó  que  consideraba  pertinente</w:t>
        <w:br/>
        <w:t>que el señor Héctor Daniel Fernández estuviera presente en la  pericia  como</w:t>
        <w:br/>
        <w:t>“observador de la diligencia”.  El mismo día, la Secretaría hizo saber a  la</w:t>
        <w:br/>
        <w:t>Comisión que el Presidente había  autorizado  “la  participación  del  señor</w:t>
        <w:br/>
        <w:t>Héctor Daniel Fernández en calidad de observador en la pericia”.</w:t>
        <w:br/>
        <w:br/>
        <w:t>El 22 de octubre  de  2001  fue  presentada  la  pericia  que  contiene  los</w:t>
        <w:br/>
        <w:t>resultados de los análisis de residuos de disparo encontrados en los  restos</w:t>
        <w:br/>
        <w:t>óseos de Hernán Lizcano Janacamejoy.</w:t>
        <w:br/>
        <w:br/>
        <w:t>29.   El 2 de noviembre de 2001 la  Comisión  hizo  llegar  a  la  Corte  su</w:t>
        <w:br/>
        <w:t>escrito de alegatos finales, que contiene como anexo un  “informe  pericial”</w:t>
        <w:br/>
        <w:t>firmado por el señor Héctor D. Fernández acerca del estudio realizado  sobre</w:t>
        <w:br/>
        <w:t>los restos óseos de Hernán Lizcano Jacanamejoy por el  “método  de  análisis</w:t>
        <w:br/>
        <w:t>por espectrometría de absorción atómica”.  El 13 de  noviembre  de  2001  el</w:t>
        <w:br/>
        <w:t>Estado,  dentro  del  plazo  otorgado  por  el  Presidente,   presentó   sus</w:t>
        <w:br/>
        <w:t>observaciones a dicho “informe pericial”.</w:t>
        <w:br/>
        <w:br/>
        <w:t>El escrito sobre alegatos finales consta de dos  capítulos  principales:  en</w:t>
        <w:br/>
        <w:t>el primero se sostiene que Colombia es responsable por la muerte  de  Hernán</w:t>
        <w:br/>
        <w:t>Lizcano Jacanamejoy, en tanto  que  el  segundo  afirmó  que  el  Estado  es</w:t>
        <w:br/>
        <w:t>responsable por la violación del derecho a la  protección  judicial  de  las</w:t>
        <w:br/>
        <w:t>siete víctimas.</w:t>
        <w:br/>
        <w:br/>
        <w:t>En cuanto al primer capítulo, la Comisión analizó la  pericia  antropológica</w:t>
        <w:br/>
        <w:t>y médico forense, la de  residuos  de  disparo  y  la  “pericia”  del  señor</w:t>
        <w:br/>
        <w:t>Fernández.  Este último afirmó claramente  que  Hernán  Lizcano  Jacanamejoy</w:t>
        <w:br/>
        <w:t>“al momento de recibir los disparos se encontraba en posición  ‘arrodillado’</w:t>
        <w:br/>
        <w:t>”.  El alegato atacó luego los testimonios obrantes en el  expediente  y  en</w:t>
        <w:br/>
        <w:t>los procesos agregados  a  éste  que  sostienen  que  la  víctima  murió  en</w:t>
        <w:br/>
        <w:t>combate.  La Comisión manifestó que, al no haber investigado debidamente  la</w:t>
        <w:br/>
        <w:t>muerte de Lizcano Jacanamejoy, el Estado es responsable  de  su  vida.   Por</w:t>
        <w:br/>
        <w:t>último, la Comisión dijo que la forma  en  que  Lizcano  Jacanamejoy  habría</w:t>
        <w:br/>
        <w:t>sido muerto es similar a la utilizada en aquella época por  las  fuerzas  de</w:t>
        <w:br/>
        <w:t>seguridad colombianas.</w:t>
        <w:br/>
        <w:br/>
        <w:t>El capítulo  segundo  está  dedicado  al  examen  de  los  inconvenientes  y</w:t>
        <w:br/>
        <w:t>obstrucciones opuestos por el  Estado  en  cuanto  a  la  obtención  de  las</w:t>
        <w:br/>
        <w:t>pruebas necesarias para el esclarecimiento de los  hechos,  la  manipulación</w:t>
        <w:br/>
        <w:t>de las investigaciones, la intimidación a los familiares de las  víctimas  y</w:t>
        <w:br/>
        <w:t>la actuación de la justicia militar.  En este sentido, la Comisión expresó:</w:t>
        <w:br/>
        <w:br/>
        <w:t xml:space="preserve">      Todas estas circunstancias permiten concluir, con  fundamento  en  las</w:t>
        <w:br/>
        <w:t xml:space="preserve">      pruebas aportadas a la Corte, que el Estado no cumplió con su deber de</w:t>
        <w:br/>
        <w:t xml:space="preserve">      garantizar la debida protección judicial y acceso a un recurso  idóneo</w:t>
        <w:br/>
        <w:t xml:space="preserve">      para las víctimas y sus  familiares  quienes  se  vieron  en  completo</w:t>
        <w:br/>
        <w:t xml:space="preserve">      estado de indefensión frente a la acción de agentes del Estado.</w:t>
        <w:br/>
        <w:br/>
        <w:t>30.   El 2 de noviembre de 2001 el Estado presentó su  escrito  de  alegatos</w:t>
        <w:br/>
        <w:t>finales y sus conclusiones son las siguientes:</w:t>
        <w:br/>
        <w:br/>
        <w:t xml:space="preserve">      el Gobierno de Colombia solicita a la Honorable Corte que declare</w:t>
        <w:br/>
        <w:br/>
        <w:br/>
        <w:t xml:space="preserve">   a. que no se ha vulnerado el derecho a la vida, consagrado en el artículo</w:t>
        <w:br/>
        <w:t xml:space="preserve">      4 de la Convención Americana sobre Derechos Humanos, en  perjuicio  de</w:t>
        <w:br/>
        <w:t xml:space="preserve">      HERNÁN LIZCANO JACANAMEJOY;</w:t>
        <w:br/>
        <w:br/>
        <w:br/>
        <w:t xml:space="preserve">   b. que no se han  vulnerado  los  artículos  8  y  25  de  la  Convención</w:t>
        <w:br/>
        <w:t xml:space="preserve">      Americana sobre Derechos  Humanos,  respecto  de  las  siete  personas</w:t>
        <w:br/>
        <w:t xml:space="preserve">      incluidas en el presente caso y de sus familiares;</w:t>
        <w:br/>
        <w:br/>
        <w:br/>
        <w:t xml:space="preserve">   c. que acoja el reconocimiento de responsabilidad del Estado frente a  la</w:t>
        <w:br/>
        <w:t xml:space="preserve">      violación del artículo 4 de la Convención, en conexión con el 1.1,  en</w:t>
        <w:br/>
        <w:t xml:space="preserve">      razón de la muerte de HERNÁN JAVIER CUARÁN MUCHAVISOY, ARTEMIO PANTOJA</w:t>
        <w:br/>
        <w:t xml:space="preserve">      ORDÓÑEZ, JULIO MELCÍADES CERÓN  GÓMEZ,  WILLIAM  HAMILTON  Y  EDEBRAES</w:t>
        <w:br/>
        <w:t xml:space="preserve">      NORBERTO CERÓN ROJAS Y NN MOISÉS OJEDA; y</w:t>
        <w:br/>
        <w:br/>
        <w:br/>
        <w:t xml:space="preserve">   d.  que  apoye  la  acción  de  las  autoridades  judiciales  colombianas</w:t>
        <w:br/>
        <w:t xml:space="preserve">      encargadas de la investigación y juzgamiento de los  responsables,  ya</w:t>
        <w:br/>
        <w:t xml:space="preserve">      que su gestión ha sido, a pesar de las múltiples dificultades y de  la</w:t>
        <w:br/>
        <w:t xml:space="preserve">      complejidad de la situación interna, eficaz en el presente caso.</w:t>
        <w:br/>
        <w:br/>
        <w:t xml:space="preserve">                                      V</w:t>
        <w:br/>
        <w:br/>
        <w:t xml:space="preserve">                            Consideración Previa</w:t>
        <w:br/>
        <w:br/>
        <w:br/>
        <w:t>31.   En su escrito de dúplica,  en la audiencia pública  y  en  el  alegato</w:t>
        <w:br/>
        <w:t>final escrito, Colombia  objetó  que  la  Comisión  haya  modificado  en  la</w:t>
        <w:br/>
        <w:t>réplica algunos de los términos de la petición formulada en la demanda.   La</w:t>
        <w:br/>
        <w:t>Corte estima oportuno recordar en este sentido lo decidido en  su  sentencia</w:t>
        <w:br/>
        <w:t>del 10 de septiembre de 1993 en el  caso  Aloeboetoe  y  otros  que  “en  el</w:t>
        <w:br/>
        <w:t>procedimiento ante un tribunal internacional una parte  puede  modificar  su</w:t>
        <w:br/>
        <w:t>petición siempre que la contraparte tenga la oportunidad procesal de  emitir</w:t>
        <w:br/>
        <w:t>su opinión al respecto”[3].  Un criterio semejante seguirá la Corte en  este</w:t>
        <w:br/>
        <w:t>caso y, por lo tanto, siempre que la  contraparte  haya  tenido  oportunidad</w:t>
        <w:br/>
        <w:t>procesal de emitir su opinión,  considerará  como  definitivos  los  últimos</w:t>
        <w:br/>
        <w:t>alegatos presentados.</w:t>
        <w:br/>
        <w:br/>
        <w:br/>
        <w:br/>
        <w:br/>
        <w:br/>
        <w:t xml:space="preserve">                                     VI</w:t>
        <w:br/>
        <w:br/>
        <w:br/>
        <w:t xml:space="preserve">                          Violación del Artículo 4</w:t>
        <w:br/>
        <w:br/>
        <w:br/>
        <w:t xml:space="preserve">                              Derecho a la Vida</w:t>
        <w:br/>
        <w:br/>
        <w:br/>
        <w:t>32.   La Comisión solicita que la Corte concluya y declare que  Colombia  ha</w:t>
        <w:br/>
        <w:t>violado el derecho a la vida consagrado en el artículo 4  de  la  Convención</w:t>
        <w:br/>
        <w:t>en perjuicio,  en  primer  lugar,  de  cinco  personas  que  identifica  con</w:t>
        <w:br/>
        <w:t>precisión: Artemio Pantoja Ordóñez, Hernán Javier Cuarán  Muchavisoy,  Julio</w:t>
        <w:br/>
        <w:t>Milciades Cerón Gómez, Edebraes  Norverto  Cerón  Rojas  y  Wilian  Hamilton</w:t>
        <w:br/>
        <w:t>Cerón Rojas.</w:t>
        <w:br/>
        <w:br/>
        <w:t>La Comisión aportó al acervo probatorio que consta ante la  Corte  copia  de</w:t>
        <w:br/>
        <w:t>la sentencia del Tribunal Contencioso Administrativo  de  Nariño  de  15  de</w:t>
        <w:br/>
        <w:t>abril de 1993 en que  declaró  responsable  a  Colombia  por  la  muerte  de</w:t>
        <w:br/>
        <w:t>Artemio Pantoja Ordóñez y Hernán Javier Cuarán Muchavisoy y la  condenó,  en</w:t>
        <w:br/>
        <w:t>consecuencia, al pago de daños y perjuicios morales y materiales causados  a</w:t>
        <w:br/>
        <w:t>sus  familiares.   Esta  sentencia  fue  confirmada  por  la  Sala   de   lo</w:t>
        <w:br/>
        <w:t>Contencioso Administrativo del Consejo de Estado,  el  14  de  diciembre  de</w:t>
        <w:br/>
        <w:t>1993.  A su vez, la sentencia del  Tribunal  Contencioso  Administrativo  de</w:t>
        <w:br/>
        <w:t>Nariño de 23 de febrero de  1995  declaró  responsable  a  Colombia  por  la</w:t>
        <w:br/>
        <w:t>muerte de Julio Milciades Cerón  Gómez,  Edebraes  Norverto  Cerón  Rojas  y</w:t>
        <w:br/>
        <w:t>Wilian Hamilton Cerón Rojas y la condenó, en consecuencia, al pago de  daños</w:t>
        <w:br/>
        <w:t>y perjuicios morales y materiales causados a sus familiares.  Esta  decisión</w:t>
        <w:br/>
        <w:t>fue confirmada el 15 de  enero  de  1996  por  la  Sala  de  lo  Contencioso</w:t>
        <w:br/>
        <w:t>Administrativo del Consejo de Estado.</w:t>
        <w:br/>
        <w:br/>
        <w:t>Dado que estas decisiones judiciales eran conocidas por la  Comisión  cuando</w:t>
        <w:br/>
        <w:t>presentó su demanda el  6  de  julio  de  1998,  cabe  preguntarse  qué  fin</w:t>
        <w:br/>
        <w:t>persigue ésta  cuando  solicita  a  la  Corte  que  declare  nuevamente  que</w:t>
        <w:br/>
        <w:t>Colombia es  responsable  de  la  muerte  de  las  personas  indicadas.   La</w:t>
        <w:br/>
        <w:t>Comisión parece entender que un tribunal  interno  sólo  puede  declarar  la</w:t>
        <w:br/>
        <w:t>responsabilidad interna del Estado y que la declaración  de  responsabilidad</w:t>
        <w:br/>
        <w:t>internacional corresponde a un tribunal internacional.  En este sentido,  la</w:t>
        <w:br/>
        <w:t>Comisión dice en el punto II de su réplica:</w:t>
        <w:br/>
        <w:br/>
        <w:t xml:space="preserve">      Los Tribunales  en  lo  contencioso  administrativo  establecieron  la</w:t>
        <w:br/>
        <w:t xml:space="preserve">      responsabilidad  patrimonial  del  Estado  a  nivel  interno  por   la</w:t>
        <w:br/>
        <w:t xml:space="preserve">      ejecución de cinco de estas víctimas (énfasis agregado).</w:t>
        <w:br/>
        <w:br/>
        <w:t>En el punto II. A de ese escrito, la  Comisión  reitera  la  misma  frase  y</w:t>
        <w:br/>
        <w:t>luego agrega:</w:t>
        <w:br/>
        <w:br/>
        <w:t xml:space="preserve">      En su Contestación del 26 de diciembre  de  1998,  el  Ilustre  Estado</w:t>
        <w:br/>
        <w:t xml:space="preserve">      reconoció  su  responsabilidad  internacional  por  la  violación  del</w:t>
        <w:br/>
        <w:t xml:space="preserve">      artículo 4 de la Convención Americana en perjuicio de las  mencionadas</w:t>
        <w:br/>
        <w:t xml:space="preserve">      personas (énfasis agregado).</w:t>
        <w:br/>
        <w:br/>
        <w:t>Por último, la Comisión  solicitó  a  la  Corte  que  dé  por  concluida  la</w:t>
        <w:br/>
        <w:t>controversia sobre la  responsabilidad  del  Estado  por  la  violación  del</w:t>
        <w:br/>
        <w:t>artículo 4 de la Convención.</w:t>
        <w:br/>
        <w:br/>
        <w:t>33.   La Convención Americana es un tratado multilateral  mediante  el  cual</w:t>
        <w:br/>
        <w:t>los Estados Partes se obligan a garantizar y a hacer efectivos los  derechos</w:t>
        <w:br/>
        <w:t>y libertades previstos en ella y a  cumplir  con  las  reparaciones  que  se</w:t>
        <w:br/>
        <w:t>dispongan.  La Convención es la piedra fundamental del sistema  de  garantía</w:t>
        <w:br/>
        <w:t>de los derechos humanos  en  América.   Este  sistema  consta  de  un  nivel</w:t>
        <w:br/>
        <w:t>nacional que consiste en la obligación de  cada  Estado  de  garantizar  los</w:t>
        <w:br/>
        <w:t>derechos y  libertades  previstos  en  la  Convención  y  de  sancionar  las</w:t>
        <w:br/>
        <w:t>infracciones que se cometieren.  Ahora bien,  si  un  caso  concreto  no  es</w:t>
        <w:br/>
        <w:t>solucionado en la etapa interna o nacional, la  Convención  prevé  un  nivel</w:t>
        <w:br/>
        <w:t>internacional en la que los órganos  principales  son  la  Comisión  y  esta</w:t>
        <w:br/>
        <w:t>Corte.   Pero,  como  lo  expresa  el  Preámbulo  de  la  misma   Convención</w:t>
        <w:br/>
        <w:t>Americana, la protección internacional es “coadyuvante o  complementaria  de</w:t>
        <w:br/>
        <w:t>la  que  ofrece  el  derecho  interno  de  los  Estados   americanos”.    En</w:t>
        <w:br/>
        <w:t>consecuencia, cuando una cuestión ha sido  resuelta  definitivamente  en  el</w:t>
        <w:br/>
        <w:t>orden interno según las cláusulas de la Convención, no es necesario  traerla</w:t>
        <w:br/>
        <w:t>a esta Corte para su “aprobación” o “confirmación”.</w:t>
        <w:br/>
        <w:br/>
        <w:t>34.   En el presente caso, el Consejo de Estado de Colombia ha  decidido  en</w:t>
        <w:br/>
        <w:t>última instancia que el Estado es  responsable  por  la  muerte  de  Artemio</w:t>
        <w:br/>
        <w:t>Pantoja Ordóñez, Hernán Javier  Cuarán  Muchavisoy,  Julio  Milciades  Cerón</w:t>
        <w:br/>
        <w:t>Gómez, Edebraes Norverto Cerón Rojas y Wilian  Hamilton  Cerón  Rojas.   Las</w:t>
        <w:br/>
        <w:t>sentencias que así lo deciden no han sido objetadas en este aspecto por  las</w:t>
        <w:br/>
        <w:t>partes.  Por lo tanto, la responsabilidad de Colombia quedó  establecida  en</w:t>
        <w:br/>
        <w:t>virtud del principio de cosa juzgada.</w:t>
        <w:br/>
        <w:br/>
        <w:t xml:space="preserve">                                   *     *</w:t>
        <w:br/>
        <w:br/>
        <w:t>35.   En el escrito de demanda, la Comisión se refiere a una  sexta  víctima</w:t>
        <w:br/>
        <w:t>que fue asesinada en las mismas condiciones que las otras  personas  y  cuya</w:t>
        <w:br/>
        <w:t>identidad se desconoce.  En las pruebas que obran en  el  expediente  figura</w:t>
        <w:br/>
        <w:t>como N.N./Moisés o N.N./Moisés Ojeda.  La agente de  Colombia  reconoció  en</w:t>
        <w:br/>
        <w:t>la audiencia  pública  del  28  de  mayo  de  2001  “que  en  este  caso  se</w:t>
        <w:br/>
        <w:t>comprometió  la  responsabilidad  estatal  internacional  derivada   de   la</w:t>
        <w:br/>
        <w:t>violación del artículo 4 de la Convención Americana sobre Derechos  Humanos,</w:t>
        <w:br/>
        <w:t>en razón de la muerte de  NN/Moisés  Ojeda”.   La  Comisión  tomó  nota  del</w:t>
        <w:br/>
        <w:t>reconocimiento y, de este modo, quedó concluida  la  controversia  sobre  la</w:t>
        <w:br/>
        <w:t>responsabilidad respecto de la violación del  derecho  a  la  vida  de  esta</w:t>
        <w:br/>
        <w:t>persona.</w:t>
        <w:br/>
        <w:br/>
        <w:t xml:space="preserve">                                   *     *</w:t>
        <w:br/>
        <w:br/>
        <w:t>36.   La demanda expresa que en los hechos ocurridos en Las Palmeras  fueron</w:t>
        <w:br/>
        <w:t>muertas  siete  personas,  siendo  la   séptima   víctima   Hernán   Lizcano</w:t>
        <w:br/>
        <w:t>Jacanamejoy.  La Comisión expresó que una de ellas  murió  presuntamente  en</w:t>
        <w:br/>
        <w:t>combate, pero dudaba si se trata de N.N./Moisés Ojeda o  de  Hernán  Lizcano</w:t>
        <w:br/>
        <w:t>Jacanamejoy.  Por esa razón, en la demanda solicita a la Corte que</w:t>
        <w:br/>
        <w:br/>
        <w:t xml:space="preserve">      [e]stablezca las circunstancias de la muerte de una  séptima  persona,</w:t>
        <w:br/>
        <w:t xml:space="preserve">      presuntamente fallecida  en  combate  (Hernán  Lizcano  Jacanamejoy  o</w:t>
        <w:br/>
        <w:t xml:space="preserve">      Moisés Ojeda), a fin de determinar  si  [el  Estado  de  Colombia]  ha</w:t>
        <w:br/>
        <w:t xml:space="preserve">      violado [en perjuicio de ella] el derecho a la vida consagrado  en  el</w:t>
        <w:br/>
        <w:t xml:space="preserve">      artículo 4 de la Convención [...]</w:t>
        <w:br/>
        <w:br/>
        <w:t>Al contestar la  demanda,  Colombia  reconoció  su  responsabilidad  por  la</w:t>
        <w:br/>
        <w:t>muerte de Hernán Javier Cuarán Muchavisoy, Artemio  Pantoja  Ordóñéz,  Julio</w:t>
        <w:br/>
        <w:t>Milciades Cerón Gómez y Wilian Hamilton y Edebraes Cerón  Rojas.   Manifestó</w:t>
        <w:br/>
        <w:t>también que, de las sentencias dictadas en el orden interno y  del  material</w:t>
        <w:br/>
        <w:t>probatorio disponible,  resulta  que  una  de  las  siete  víctimas  de  Las</w:t>
        <w:br/>
        <w:t>Palmeras “murió en un enfrentamiento con miembros de la  Policía  Nacional”.</w:t>
        <w:br/>
        <w:t>Respecto de la otra persona, el Estado dijo que no dispone de “elementos  de</w:t>
        <w:br/>
        <w:t>juicio suficientes para definir si su muerte constituyó o no  una  violación</w:t>
        <w:br/>
        <w:t>del derecho a la vida en los términos del artículo 4 de la Convención”.</w:t>
        <w:br/>
        <w:br/>
        <w:t>La Comisión expresó en su réplica que, con base  en  las  pruebas  aportadas</w:t>
        <w:br/>
        <w:t>por Colombia a esta causa, ha llegado a la  conclusión  de  que  N.N./Moisés</w:t>
        <w:br/>
        <w:t>Ojeda  fue  ejecutado  por  miembros  de  la  Policía  Nacional  cuando   se</w:t>
        <w:br/>
        <w:t>encontraba bajo su custodia.  Además, manifestó que:</w:t>
        <w:br/>
        <w:br/>
        <w:t xml:space="preserve">      los testimonios de varios agentes del Estado que  participaron  en  el</w:t>
        <w:br/>
        <w:t xml:space="preserve">      operativo confirman que las características físicas de la persona  que</w:t>
        <w:br/>
        <w:t xml:space="preserve">      habría aparentemente muerto en combate no corresponden a  las  de  N/N</w:t>
        <w:br/>
        <w:t xml:space="preserve">      Moisés sino que se aproximan más a las de Hernán Lizcano Jacanamejoy.</w:t>
        <w:br/>
        <w:br/>
        <w:br/>
        <w:br/>
        <w:t>Si bien la Comisión invoca el testimonio de uno de los intervinientes en  el</w:t>
        <w:br/>
        <w:t>operativo para  afirmar  que  N.N./Moisés  Ojeda  fue  la  persona  que  fue</w:t>
        <w:br/>
        <w:t>ejecutada por las fuerzas de  la  Policía  una  vez  capturada,  también  la</w:t>
        <w:br/>
        <w:t>Comisión pone en duda los testimonios de  otros  policías  participantes  en</w:t>
        <w:br/>
        <w:t>cuanto afirman que Hernán Lizcano Jacanamejoy murió  en  combate.   En  este</w:t>
        <w:br/>
        <w:t>sentido, la Comisión “considera que existen elementos para poner en duda  la</w:t>
        <w:br/>
        <w:t>veracidad de este aspecto de los mencionados  testimonios”.   Más  adelante,</w:t>
        <w:br/>
        <w:t>la Comisión  dijo  que  no  existen  pruebas  suficientemente  precisas  que</w:t>
        <w:br/>
        <w:t>confirmen la circunstancias de la muerte de Hernán Lizcano Jacanamejoy:</w:t>
        <w:br/>
        <w:br/>
        <w:t xml:space="preserve">      Con base a estas consideraciones respecto a la prueba  disponible,  la</w:t>
        <w:br/>
        <w:t xml:space="preserve">      Comisión considera que las circunstancias del fallecimiento de  Hernán</w:t>
        <w:br/>
        <w:t xml:space="preserve">      Lizcano Jacanamejoy y, por lo tanto, la  responsabilidad  del  Ilustre</w:t>
        <w:br/>
        <w:t xml:space="preserve">      Estado por la violación del artículo 4 en forma  coextensiva  con  los</w:t>
        <w:br/>
        <w:t xml:space="preserve">      principios recogidos en el artículo 3 común  de  las  Convenciones  de</w:t>
        <w:br/>
        <w:t xml:space="preserve">      Ginebra, no son aún claras.</w:t>
        <w:br/>
        <w:br/>
        <w:t>La Comisión se reservó el derecho de solicitar la exhumación del  cuerpo  de</w:t>
        <w:br/>
        <w:t>Hernán Lizcano Jacanamejoy y la  reconstrucción  de  los  hechos  a  fin  de</w:t>
        <w:br/>
        <w:t>analizar la trayectoria de los disparos.</w:t>
        <w:br/>
        <w:br/>
        <w:t>En su escrito de dúplica, Colombia se limitó a expresar que los  análisis  y</w:t>
        <w:br/>
        <w:t>las conclusiones a las que ha llegado la  Comisión  sobre  la  situación  de</w:t>
        <w:br/>
        <w:t>N.N./Moisés Ojeda y Hernán Lizcano Jacanamejoy resultan  de  mucha  utilidad</w:t>
        <w:br/>
        <w:t>para sus autoridades, han sido objeto de  un  detenido  estudio  y  a  ellas</w:t>
        <w:br/>
        <w:t>habría de referirse en la oportunidad procesal correspondiente.</w:t>
        <w:br/>
        <w:br/>
        <w:t>37.   En la audiencia pública celebrada el  día  28  de  mayo  de  2001,  el</w:t>
        <w:br/>
        <w:t>Estado reconoció su responsabilidad por la violación del artículo  4  de  la</w:t>
        <w:br/>
        <w:t>Convención respecto de la muerte de N.N. Moisés Ojeda.</w:t>
        <w:br/>
        <w:br/>
        <w:t>En esa ocasión, y en cuanto a la situación de  Hernán  Lizcano  Jacanamejoy,</w:t>
        <w:br/>
        <w:t>la Comisión sostuvo primeramente que los  testimonios  de  los  funcionarios</w:t>
        <w:br/>
        <w:t>policiales que participaron en el operativo “no  son  creíbles”   y  analizó</w:t>
        <w:br/>
        <w:t>otras pruebas allegadas a esta causa.  La Comisión llamó la atención  de  la</w:t>
        <w:br/>
        <w:t>Corte acerca de la trayectoria de las balas en el cuerpo de  Hernán  Lizcano</w:t>
        <w:br/>
        <w:t>Jacanamejoy, según la autopsia efectuada que, a su  criterio,  “sugiere  una</w:t>
        <w:br/>
        <w:t>ejecución extrajudicial”.  En cuanto a las pruebas relativas a la muerte  de</w:t>
        <w:br/>
        <w:t>Hernán Lizcano Jacanamejoy, la Comisión sostuvo:</w:t>
        <w:br/>
        <w:br/>
        <w:t xml:space="preserve">      Las circunstancias particulares del presente caso permiten invertir la</w:t>
        <w:br/>
        <w:t xml:space="preserve">      carga de la prueba, a fin de establecer la responsabilidad del  Estado</w:t>
        <w:br/>
        <w:t xml:space="preserve">      en la violación del derecho a la vida del señor Hernán Lizcano,  desde</w:t>
        <w:br/>
        <w:t xml:space="preserve">      el punto de vista  muy  especial  del  derecho  internacional  de  los</w:t>
        <w:br/>
        <w:t xml:space="preserve">      derechos humanos.</w:t>
        <w:br/>
        <w:br/>
        <w:t>Colombia se valió  principalmente  de  las  declaraciones  testimoniales  de</w:t>
        <w:br/>
        <w:t>Victoria  Eugenia  Yepes  y  Pedro  Elías  Díaz  Romero  sobre  las  pruebas</w:t>
        <w:br/>
        <w:t>producidas en  los  procesos  internos,  la  mayoría  de  las  cuales  están</w:t>
        <w:br/>
        <w:t>agregadas al expediente, y su agente concluyó:</w:t>
        <w:br/>
        <w:br/>
        <w:t xml:space="preserve">      En consecuencia, frente a esta pretensión de  esclarecimiento  de  los</w:t>
        <w:br/>
        <w:t xml:space="preserve">      hechos, debe señalarse que la justicia  colombiana,  como  ha  quedado</w:t>
        <w:br/>
        <w:t xml:space="preserve">      demostrado, estableció y tal  como  lo  presumía  la  Comisión  en  su</w:t>
        <w:br/>
        <w:t xml:space="preserve">      solicitud, que el señor Lizcano Jacanamejoy falleció en combate y  por</w:t>
        <w:br/>
        <w:t xml:space="preserve">      ende, en manera alguna, su muerte puede comprometer la responsabilidad</w:t>
        <w:br/>
        <w:t xml:space="preserve">      internacional del Estado, como  que  no  se  trata  de  una  ejecución</w:t>
        <w:br/>
        <w:t xml:space="preserve">      sumaria o extrajudicial.</w:t>
        <w:br/>
        <w:br/>
        <w:br/>
        <w:t>38.   Según se indicó precedentemente (supra párr. 27), la Corte dispuso  la</w:t>
        <w:br/>
        <w:t>exhumación de los restos de Hernán Lizcano Jacanamejoy y la  realización  de</w:t>
        <w:br/>
        <w:t>los  exámenes  correspondientes  -análisis  antropológico  y  examen  médico</w:t>
        <w:br/>
        <w:t>forense de sus restos óseos-.  El informe de estos análisis expresa  que  la</w:t>
        <w:br/>
        <w:t>víctima recibió al menos dos disparos de armas de fuego.   En  cuanto  a  la</w:t>
        <w:br/>
        <w:t>trayectoria de los disparos, señala:</w:t>
        <w:br/>
        <w:br/>
        <w:br/>
        <w:t xml:space="preserve">      A pesar de no poder determinarse en este caso la dirección precisa  de</w:t>
        <w:br/>
        <w:t xml:space="preserve">      los disparos a partir de los restos óseos, en las piezas en que sí  se</w:t>
        <w:br/>
        <w:t xml:space="preserve">      observaron posibles direcciones, las mismas concuerdan con lo descrito</w:t>
        <w:br/>
        <w:t xml:space="preserve">      en la autopsia […]</w:t>
        <w:br/>
        <w:br/>
        <w:br/>
        <w:t xml:space="preserve">      Por otro lado, las trayectorias descriptas en la autopsia, en  algunos</w:t>
        <w:br/>
        <w:t xml:space="preserve">      aspectos corroboradas y en otros admitidas  como  posibilidad  por  el</w:t>
        <w:br/>
        <w:t xml:space="preserve">      examen antropológico, llaman la  atención  en  términos  de  hipótesis</w:t>
        <w:br/>
        <w:t xml:space="preserve">      sobre el modo o la manera de muerte,  en  primer  lugar  porque  ambos</w:t>
        <w:br/>
        <w:t xml:space="preserve">      disparos se describen con dirección posteroanterior.   En  particular,</w:t>
        <w:br/>
        <w:t xml:space="preserve">      la dirección descripta en la autopsia sobre el disparo con entrada  en</w:t>
        <w:br/>
        <w:t xml:space="preserve">      el cuello lateral derecho y con salida  en  la  zona  del  hipocondrio</w:t>
        <w:br/>
        <w:t xml:space="preserve">      derecho, es fuertemente vertical, de arriba hacia abajo.  Esto  supone</w:t>
        <w:br/>
        <w:t xml:space="preserve">      posiblemente una posición de altura  superior  del  tirador  sobre  la</w:t>
        <w:br/>
        <w:t xml:space="preserve">      víctima, ya sea que se encontrara a una altura superior en el  terreno</w:t>
        <w:br/>
        <w:t xml:space="preserve">      o en el aire o que la víctima se encontrara en una posición física  de</w:t>
        <w:br/>
        <w:t xml:space="preserve">      flexión en relación al tirador.  Desde un punto de vista médico-legal,</w:t>
        <w:br/>
        <w:t xml:space="preserve">      la trayectoria de los disparos sugiere  la  posibilidad  de  homicidio</w:t>
        <w:br/>
        <w:t xml:space="preserve">      como manera de muerte.</w:t>
        <w:br/>
        <w:br/>
        <w:br/>
        <w:t xml:space="preserve">      En cuanto a la distancia de los disparos, desgraciadamente no están de</w:t>
        <w:br/>
        <w:t xml:space="preserve">      hecho mencionados en  el  protocolo  de  autopsia  signos  que  puedan</w:t>
        <w:br/>
        <w:t xml:space="preserve">      caracterizarla, como negro de  humo,  tatuajes  de  pólvora,  orla  de</w:t>
        <w:br/>
        <w:t xml:space="preserve">      contusión y quemadura, vestigios de grasa  del  cañón  del  arma.   El</w:t>
        <w:br/>
        <w:t xml:space="preserve">      análisis de los restos óseos no reveló tampoco ninguna información  al</w:t>
        <w:br/>
        <w:t xml:space="preserve">      respecto.</w:t>
        <w:br/>
        <w:br/>
        <w:t>La pericia ordenada por la Corte para analizar los residuos de proyectil  de</w:t>
        <w:br/>
        <w:t>arma de fuego encontrados  en  los  restos  de  Hernán  Lizcano  Jacanamejoy</w:t>
        <w:br/>
        <w:t>efectuada,  mediante  la  técnica  de  espectrometría  de   masas   acoplada</w:t>
        <w:br/>
        <w:t>inductivamente a plasma, no brindó mayores precisiones sobre la  forma  cómo</w:t>
        <w:br/>
        <w:t>murió Lizcano Jacanamejoy.  Sin embargo, la Comisión se  ha  valido  de  una</w:t>
        <w:br/>
        <w:t>“pericia”  elaborada  por  el  señor  Héctor  Daniel  Fernández,  observador</w:t>
        <w:br/>
        <w:t>designado en dicha pericia a propuesta de la Comisión, quien afirma de  modo</w:t>
        <w:br/>
        <w:t>categórico que “la víctima al momento de recibir los disparos se  encontraba</w:t>
        <w:br/>
        <w:t>en posición arrodillado”.</w:t>
        <w:br/>
        <w:br/>
        <w:t>39.   En su alegato  final,  la  Comisión  desarrolló  dos  tesis  sobre  la</w:t>
        <w:br/>
        <w:t>responsabilidad de Colombia respecto de la muerte  de  Lizcano  Jacanamejoy.</w:t>
        <w:br/>
        <w:t>En primer lugar, sostuvo que las pericias efectuadas constituyen una  prueba</w:t>
        <w:br/>
        <w:t>contundente de que la víctima fue ejecutada por agentes  del  Estado  cuando</w:t>
        <w:br/>
        <w:t>estaba indefensa.  En segundo término, e invocando varios precedentes de  la</w:t>
        <w:br/>
        <w:t>Corte Europea de Derechos  Humanos,  la  Comisión  afirma  que  Colombia  es</w:t>
        <w:br/>
        <w:t>responsable de la muerte de Lizcano Jacanamejoy por no haber  realizado  una</w:t>
        <w:br/>
        <w:t>investigación seria de cómo ocurrieron los hechos.</w:t>
        <w:br/>
        <w:br/>
        <w:t>Respecto  de  la  responsabilidad  del  Estado   por   haber   omitido   las</w:t>
        <w:br/>
        <w:t>investigaciones debidas, Colombia señaló en su alegato final  que  se  trata</w:t>
        <w:br/>
        <w:t>de una tesis  sustentada  en  la  jurisprudencia  de  la  Corte  Europea  de</w:t>
        <w:br/>
        <w:t>Derechos  Humanos  cuyo  contexto  normativo  y  situación  fáctica  no  son</w:t>
        <w:br/>
        <w:t>análogos al presente caso.  En cuanto a la “pericia”  del  señor  Fernández,</w:t>
        <w:br/>
        <w:t>el Estado la impugnó en cuanto a su forma y  fondo.   Expresó,  entre  otras</w:t>
        <w:br/>
        <w:t>cosas, que  no  se  trata  de  una  pericia  proveniente  de  algún  experto</w:t>
        <w:br/>
        <w:t>designado por la Corte, que carece de valor probatorio y que la  pericia  en</w:t>
        <w:br/>
        <w:t>la que el señor Fernández fue observador se funda en un  estudio  químico  y</w:t>
        <w:br/>
        <w:t>no es una pericia balística.</w:t>
        <w:br/>
        <w:br/>
        <w:t xml:space="preserve">                                   *     *</w:t>
        <w:br/>
        <w:br/>
        <w:t>40.   En resumen, de acuerdo  con  lo  expuesto  en  estas  actuaciones,  la</w:t>
        <w:br/>
        <w:t>Comisión sostiene que Colombia  es  responsable  por  la  muerte  de  Hernán</w:t>
        <w:br/>
        <w:t>Lizcano Jacanamejoy con base en  tres concepciones a saber: a) la  inversión</w:t>
        <w:br/>
        <w:t>del onus probandi que exigiría que el Estado pruebe que  no  es  responsable</w:t>
        <w:br/>
        <w:t>de la muerte de Lizcano Jacanamejoy; b) la omisión de investigación  de  los</w:t>
        <w:br/>
        <w:t>hechos ocurridos, que conduciría a la responsabilidad del Estado; y  c)  las</w:t>
        <w:br/>
        <w:t>pruebas producidas, particularmente las pericias.</w:t>
        <w:br/>
        <w:br/>
        <w:t>La Corte examinará a continuación cada una de las tesis expuestas.</w:t>
        <w:br/>
        <w:br/>
        <w:t>41.   a)    Tal como ha sido expuesto precedentemente  (supra  párrs.  35  y</w:t>
        <w:br/>
        <w:t>36), la Comisión ha ido modificando su tesis acerca de  la  norma  aplicable</w:t>
        <w:br/>
        <w:t>en materia de onus probandi a medida que el proceso se ha desarrollado.</w:t>
        <w:br/>
        <w:br/>
        <w:t>En efecto, en su escrito de demanda, la Comisión solicitó  a  la  Corte  que</w:t>
        <w:br/>
        <w:t>establezca  las  circunstancias  de  la  muerte  de  una  séptima   víctima,</w:t>
        <w:br/>
        <w:t>fallecida presuntamente en combate, a fin de determinar  si  Colombia  había</w:t>
        <w:br/>
        <w:t>violado el artículo 4 de la Convención Americana.   Esto  significa  que  la</w:t>
        <w:br/>
        <w:t>Corte debía investigar los hechos a  fin  de  precisar  las  pruebas  de  la</w:t>
        <w:br/>
        <w:t>responsabilidad de Colombia.</w:t>
        <w:br/>
        <w:br/>
        <w:t>En la réplica, la Comisión expresó que las circunstancias del  fallecimiento</w:t>
        <w:br/>
        <w:t>de Hernán Lizcano Jacanamejoy no eran claras y que, por  lo  tanto,  tampoco</w:t>
        <w:br/>
        <w:t>lo era la  responsabilidad  de  Colombia  respecto  del  artículo  4  de  la</w:t>
        <w:br/>
        <w:t>Convención Americana.  La tesis  de  la  Comisión,  como  puede  observarse,</w:t>
        <w:br/>
        <w:t>comienza aquí a modificarse  y  da  a  entender  que  Colombia  tendría  que</w:t>
        <w:br/>
        <w:t>demostrar su falta de responsabilidad.</w:t>
        <w:br/>
        <w:br/>
        <w:t>No obstante, la tesis de la  Comisión  aparece  claramente  expuesta  en  la</w:t>
        <w:br/>
        <w:t>audiencia pública sobre el fondo de 28 de mayo de  2001.   Ésta  afirma  que</w:t>
        <w:br/>
        <w:t>debe haber aquí una inversión de  la  carga  de  la  prueba  debido  a  “las</w:t>
        <w:br/>
        <w:t>circunstancias particulares del presente caso” y “desde el  punto  de  vista</w:t>
        <w:br/>
        <w:t>muy especial  del  derecho  internacional  de  los  derechos  humanos”.   La</w:t>
        <w:br/>
        <w:t>Comisión no especifica en qué  consisten  “las  circunstancias  particulares</w:t>
        <w:br/>
        <w:t>del presente caso” ni tampoco qué es eso del “punto de  vista  muy  especial</w:t>
        <w:br/>
        <w:t>del derecho internacional de los derechos humanos”.  El onus probandi no  es</w:t>
        <w:br/>
        <w:t>dejado a la libertad del juez,  sino  que  está  precisado  por  las  normas</w:t>
        <w:br/>
        <w:t>jurídicas en vigor.  La Comisión no ha invocado ningún tratado en que  funda</w:t>
        <w:br/>
        <w:t>su pretensión ni tampoco ha intentado probar la existencia de ninguna  norma</w:t>
        <w:br/>
        <w:t>consuetudinaria general o particular sobre la cuestión.</w:t>
        <w:br/>
        <w:br/>
        <w:t>Es posible que un tribunal determine, en  un  caso  concreto,  el  grado  de</w:t>
        <w:br/>
        <w:t>intensidad de la prueba requerida para acreditar un hecho.   Por  lo  tanto,</w:t>
        <w:br/>
        <w:t>en estas circunstancias, y a fin de probar la responsabilidad  de  Colombia,</w:t>
        <w:br/>
        <w:t>debe demostrarse que Hernán Lizcano Jacanamejoy fue  ejecutado  por  agentes</w:t>
        <w:br/>
        <w:t>estatales.</w:t>
        <w:br/>
        <w:br/>
        <w:t>42.   b)    La segunda  tesis  desarrollada  por  la  Comisión  consiste  en</w:t>
        <w:br/>
        <w:t>afirmar que si el Estado no ha realizado  una  investigación  seria  de  los</w:t>
        <w:br/>
        <w:t>hechos ocurridos, debe asumir la responsabilidad por la  muerte  de  Lizcano</w:t>
        <w:br/>
        <w:t>Jacanamejoy.  En este sentido, la Comisión expresa en su alegato final:</w:t>
        <w:br/>
        <w:br/>
        <w:t xml:space="preserve">      Las omisiones del Estado en  esta  área  constituyen  violaciones  del</w:t>
        <w:br/>
        <w:t xml:space="preserve">      derecho a la vida de la víctima sobre la  base  de  la  falta  de  una</w:t>
        <w:br/>
        <w:t xml:space="preserve">      investigación seria.</w:t>
        <w:br/>
        <w:br/>
        <w:t>Anteriormente, la Comisión ya había manifestado en la audiencia pública:</w:t>
        <w:br/>
        <w:br/>
        <w:t xml:space="preserve">      La responsabilidad  por  la  violación  del  derecho  a  la  vida,  se</w:t>
        <w:br/>
        <w:t xml:space="preserve">      compromete asimismo por la falta de garantía de la protección de  este</w:t>
        <w:br/>
        <w:t xml:space="preserve">      derecho.  La Comisión considera que  el  hecho  mismo  de  no  haberse</w:t>
        <w:br/>
        <w:t xml:space="preserve">      efectuado una investigación profunda,  efectiva  e  imparcial  de  los</w:t>
        <w:br/>
        <w:t xml:space="preserve">      hechos, según lo establecido en distintos artículos de  la  Convención</w:t>
        <w:br/>
        <w:t xml:space="preserve">      Americana, viola la obligación afirmativa del  Estado  de  asegurar  y</w:t>
        <w:br/>
        <w:t xml:space="preserve">      proteger el derecho a la vida.  Ello en virtud de que la protección de</w:t>
        <w:br/>
        <w:t xml:space="preserve">      este derecho no se limita únicamente al momento de la fatalidad, no se</w:t>
        <w:br/>
        <w:t xml:space="preserve">      limita únicamente a la obligación de respetar este derecho sino que el</w:t>
        <w:br/>
        <w:t xml:space="preserve">      Estado debe proveer un procedimiento ex post facto para establecer que</w:t>
        <w:br/>
        <w:t xml:space="preserve">      los hechos que rodean un asesinato perpetrado por sus agentes  no  han</w:t>
        <w:br/>
        <w:t xml:space="preserve">      sido cometidos por los mismos.</w:t>
        <w:br/>
        <w:br/>
        <w:t>La Corte estima que es  posible  que,  en  un  caso  determinado,  se  pueda</w:t>
        <w:br/>
        <w:t>interpretar la omisión de investigación como una forma  de  encubrir  a  los</w:t>
        <w:br/>
        <w:t>autores de un  delito  contra  la  vida[4],  pero  no  puede  erigirse  este</w:t>
        <w:br/>
        <w:t>razonamiento en una norma válida para todos  los  casos.  Independientemente</w:t>
        <w:br/>
        <w:t>de la cuestión de la validez de la pretendida norma, es de señalar que  ella</w:t>
        <w:br/>
        <w:t>sería aplicable en ausencia de una  investigación  seria.   En  el  presente</w:t>
        <w:br/>
        <w:t>caso, no es posible afirmar que  no  hubo  una  investigación  seria  de  lo</w:t>
        <w:br/>
        <w:t>ocurrido.  Hay dos sentencias de la Sala de  lo  Contencioso  Administrativo</w:t>
        <w:br/>
        <w:t>del Consejo de Estado de Colombia de 1993 y 1996, o  sea,  anteriores  a  la</w:t>
        <w:br/>
        <w:t>demanda, que declaran al Estado responsable por  los  hechos  sucedidos  con</w:t>
        <w:br/>
        <w:t>respecto a cinco de las víctimas (supra, párrs.  32  y  34).   Si  bien  los</w:t>
        <w:br/>
        <w:t>acontecimientos  ocurrieron  el  23  de   enero   de   1991,   mientras   la</w:t>
        <w:br/>
        <w:t>investigación se desarrolló en la justicia penal  militar  hasta  principios</w:t>
        <w:br/>
        <w:t>de 1998, el Estado no se empeñó en esclarecer los hechos.  A partir  de  ese</w:t>
        <w:br/>
        <w:t>momento hubo una modificación  importante  de  la  situación  al  asumir  la</w:t>
        <w:br/>
        <w:t>investigación penal la Unidad de Derechos Humanos de la Fiscalía General  de</w:t>
        <w:br/>
        <w:t>la Nación, lo cual fue reconocido por la Comisión en la audiencia pública.</w:t>
        <w:br/>
        <w:br/>
        <w:t>La investigación exigida  como  requisito  por  la  Comisión  no  puede  ser</w:t>
        <w:br/>
        <w:t>idéntica a la que se lleva a cabo en el  presente  proceso  porque,  si  así</w:t>
        <w:br/>
        <w:t>fuere, aquella norma sería redundante y carecería de  sentido.   A  criterio</w:t>
        <w:br/>
        <w:t>de la Corte, la investigación previa exigida como requisito por la  Comisión</w:t>
        <w:br/>
        <w:t>se ha realizado, lo cual excluye  su  eventual  aplicación  en  el  presente</w:t>
        <w:br/>
        <w:t>caso.</w:t>
        <w:br/>
        <w:br/>
        <w:t>43.   c)    La muerte de Hernán Lizcano Jacanamejoy  es  la  única  en  este</w:t>
        <w:br/>
        <w:t>episodio que no fue objeto de una acusación penal por parte de  la  justicia</w:t>
        <w:br/>
        <w:t>colombiana.  La Fiscalía General de la Nación llegó a la conclusión  de  que</w:t>
        <w:br/>
        <w:t>esta persona había muerto en combate con miembros de la policía.   Se  funda</w:t>
        <w:br/>
        <w:t>para ello, entre  otras  pruebas,  en  las  declaraciones  indagatorias  del</w:t>
        <w:br/>
        <w:t>capitán Antonio Alonso Martínez, de los tenientes Jaime Alberto  Peña  Casas</w:t>
        <w:br/>
        <w:t>y Rafael Ordóñez Merjech y de los agentes  Elías  Sandoval  Reyes  y  Wilson</w:t>
        <w:br/>
        <w:t>Botina Papamija, en  la  declaración  del  ex  agente  policial  Pablo  Lugo</w:t>
        <w:br/>
        <w:t>Herrera, en las declaraciones de los campesinos Clodomiro  Burgos  Acosta  y</w:t>
        <w:br/>
        <w:t>Leonardo Alvarado, y en los testimonios de Isidoro Cuarán  Muchavisoy  y  de</w:t>
        <w:br/>
        <w:t>una hermana de la víctima, María Córdula Mora Jacanamejoy.   Así  lo  expuso</w:t>
        <w:br/>
        <w:t>el señor Pedro  Elías  Díaz  Romero  en  la  audiencia  pública,  quien  fue</w:t>
        <w:br/>
        <w:t>coordinador de la Unidad de Derechos Humanos de esa Fiscalía.</w:t>
        <w:br/>
        <w:br/>
        <w:t>La Comisión Interamericana, por el contrario, sostiene  que  Hernán  Lizcano</w:t>
        <w:br/>
        <w:t>Jacanamejoy fue ejecutado  por  las  fuerzas  colombianas.   Esta  trató  de</w:t>
        <w:br/>
        <w:t>objetar las pruebas producidas por el Estado.  En  este  sentido,  argumentó</w:t>
        <w:br/>
        <w:t>que los testimonios de los agentes de la  policía  que  participaron  en  el</w:t>
        <w:br/>
        <w:t>operativo no son creíbles.  Manifestó también que las autoridades  estatales</w:t>
        <w:br/>
        <w:t>no habían recogido casquillos ni balas en el lugar donde  se  dio  muerte  a</w:t>
        <w:br/>
        <w:t>Lizcano Jacanamejoy, que no se habían tomado  muestras  de  pólvora  en  las</w:t>
        <w:br/>
        <w:t>manos de la víctima para saber si disparó un arma y que  se  habían  omitido</w:t>
        <w:br/>
        <w:t>otras diligencias importantes.</w:t>
        <w:br/>
        <w:br/>
        <w:t xml:space="preserve">      Las  pruebas  fundamentales  sobre  las  que  la  Comisión   basa   su</w:t>
        <w:br/>
        <w:t>argumentación son las pericias realizadas.  Así lo expresan  varios  pasajes</w:t>
        <w:br/>
        <w:t>de sus alegatos finales:</w:t>
        <w:br/>
        <w:br/>
        <w:t xml:space="preserve">      Según ya se adelantara, tanto el  Informe  Forense  como  el  Peritaje</w:t>
        <w:br/>
        <w:t xml:space="preserve">      Balístico aportan  evidencia  contundente  que  demuestra  que  Hernán</w:t>
        <w:br/>
        <w:t xml:space="preserve">      Lizcano  Jacanamejoy  no  falleció  en  un  enfrentamiento.   Por   el</w:t>
        <w:br/>
        <w:t xml:space="preserve">      contrario, la víctima fue ejecutada en total estado de  indefensión  y</w:t>
        <w:br/>
        <w:t xml:space="preserve">      por lo tanto en forma arbitrariamente, mientras se encontraba bajo  la</w:t>
        <w:br/>
        <w:t xml:space="preserve">      custodia del Estado.</w:t>
        <w:br/>
        <w:br/>
        <w:br/>
        <w:t xml:space="preserve">      […]</w:t>
        <w:br/>
        <w:br/>
        <w:br/>
        <w:t xml:space="preserve">      La consideración de la trayectoria de los disparos establecida por los</w:t>
        <w:br/>
        <w:t xml:space="preserve">      peritos y el hecho de que  Hernán  Lizcano  haya  muerto  arrodillado,</w:t>
        <w:br/>
        <w:t xml:space="preserve">      descarta toda posibilidad de explicar, según  lo alegó el  Estado,  la</w:t>
        <w:br/>
        <w:t xml:space="preserve">      muerte de  Hernán  Lizcano  como  consecuencia  de  un  enfrentamiento</w:t>
        <w:br/>
        <w:t xml:space="preserve">      armado.  La Comisión considera que  los  peritajes  revelan  en  forma</w:t>
        <w:br/>
        <w:t xml:space="preserve">      inequívoca que Hernán  Lizcano  no  murió  en  un  enfrentamiento  con</w:t>
        <w:br/>
        <w:t xml:space="preserve">      agentes de la Policía Nacional sino que fue  ejecutado  en  estado  de</w:t>
        <w:br/>
        <w:t xml:space="preserve">      indefensión al igual que las otras seis víctimas.</w:t>
        <w:br/>
        <w:br/>
        <w:br/>
        <w:t xml:space="preserve">      […]</w:t>
        <w:br/>
        <w:br/>
        <w:br/>
        <w:t xml:space="preserve">      El resultado de las pericias forense y  la  balística,  sumada  a  los</w:t>
        <w:br/>
        <w:t xml:space="preserve">      claros indicios de repetición del modus operandi de los agentes de las</w:t>
        <w:br/>
        <w:t xml:space="preserve">      fuerzas de seguridad del Estado, indican  de  manera  contundente  que</w:t>
        <w:br/>
        <w:t xml:space="preserve">      Hernán Lizcano fue ejecutado en forma  arbitraria,  en  violación  del</w:t>
        <w:br/>
        <w:t xml:space="preserve">      artículo 4 de la Convención Americana.</w:t>
        <w:br/>
        <w:br/>
        <w:t>44.   Corresponde ahora examinar las pericias que sirven de fundamento a  la</w:t>
        <w:br/>
        <w:t>Comisión.</w:t>
        <w:br/>
        <w:br/>
        <w:t>La primera es el análisis antropológico y  examen  médico  forense  ordenado</w:t>
        <w:br/>
        <w:t>por la Corte.  La Comisión subraya principalmente  un  pasaje  que  ha  sido</w:t>
        <w:br/>
        <w:t>transcrito anteriormente en esta sentencia (supra párr. 38).  El informe  se</w:t>
        <w:br/>
        <w:t>refiere a un disparo con entrada en el cuello lateral derecho y  con  salida</w:t>
        <w:br/>
        <w:t>en la zona del hipocondrio derecho del cuerpo de Hernán Lizcano  Jacanamejoy</w:t>
        <w:br/>
        <w:t>que tiene una trayectoria  fuertemente  vertical,  de  arriba  hacia  abajo.</w:t>
        <w:br/>
        <w:t>Luego, la pericia explica las situaciones posibles entre  el  tirador  y  la</w:t>
        <w:br/>
        <w:t>víctima que podrían haber hecho que el disparo describiera  esa  trayectoria</w:t>
        <w:br/>
        <w:t>y dice:</w:t>
        <w:br/>
        <w:br/>
        <w:t xml:space="preserve">      Esto supone posiblemente una posición de altura superior  del  tirador</w:t>
        <w:br/>
        <w:t xml:space="preserve">      sobre la víctima, ya sea que se encontrara a una altura superior en el</w:t>
        <w:br/>
        <w:t xml:space="preserve">      terreno o en el aire o que la víctima se encontrara  en  una  posición</w:t>
        <w:br/>
        <w:t xml:space="preserve">      física de flexión en relación al tirador.</w:t>
        <w:br/>
        <w:br/>
        <w:t>Como puede observarse, la frase da tres ejemplos posibles, pero los  peritos</w:t>
        <w:br/>
        <w:t>no optan por ninguno de ellos  Tampoco dicen que esas tres alternativas  son</w:t>
        <w:br/>
        <w:t>las únicas, porque están dadas a título de ejemplo.</w:t>
        <w:br/>
        <w:br/>
        <w:t>45.   El 7 de septiembre de 2001, la Corte, atendiendo las  conclusiones  de</w:t>
        <w:br/>
        <w:t>los  autores  del  Informe  antropológico  y  médico  forense,  dispuso   la</w:t>
        <w:br/>
        <w:t>realización de un estudio de los residuos de  proyectil  de  arma  de  fuego</w:t>
        <w:br/>
        <w:t>encontrados en los  restos  de  Hernán  Lizcano  Jacanamejoy,  el  cual  fue</w:t>
        <w:br/>
        <w:t>realizado por análisis químico mediante  la  técnica  de  espectrometría  de</w:t>
        <w:br/>
        <w:t>masas  acoplada  inductivamente  a  plasma.   Posteriormente,  la   Comisión</w:t>
        <w:br/>
        <w:t>propuso como perito para participar en esos estudios al señor Héctor  Daniel</w:t>
        <w:br/>
        <w:t>Fernández.  Finalmente,  el  Presidente  autorizó  que  el  señor  Fernández</w:t>
        <w:br/>
        <w:t>participara en calidad de observador en la pericia (supra, párr. 28).</w:t>
        <w:br/>
        <w:br/>
        <w:t>El señor Fernández elaboró un “informe  pericial”  dirigido  a  la  Comisión</w:t>
        <w:br/>
        <w:t>Interamericana, que fue presentado como anexo al escrito de conclusiones  de</w:t>
        <w:br/>
        <w:t>esta última.  El señor Fernández dice:</w:t>
        <w:br/>
        <w:br/>
        <w:t xml:space="preserve">      Al evaluar  detenidamente  los  resultados  obtenidos,  y  ampliamente</w:t>
        <w:br/>
        <w:t xml:space="preserve">      explicitados  en  el  informe  respectivo  (Misión  de   Trabajo   QA-</w:t>
        <w:br/>
        <w:t xml:space="preserve">      04590/2001) y fundándome en principios técnico-científicos  que  rigen</w:t>
        <w:br/>
        <w:t xml:space="preserve">      esta  disciplina,  me  encuentro  en  condiciones  de   realizar   las</w:t>
        <w:br/>
        <w:t xml:space="preserve">      siguientes consideraciones:</w:t>
        <w:br/>
        <w:br/>
        <w:br/>
        <w:t xml:space="preserve">      […]</w:t>
        <w:br/>
        <w:br/>
        <w:br/>
        <w:t xml:space="preserve">      6.-La fractura del antebrazo izquierdo y heridas en la mano del  mismo</w:t>
        <w:br/>
        <w:t xml:space="preserve">      lado, “corresponden de observación al mismo disparo enunciado como  N°</w:t>
        <w:br/>
        <w:t xml:space="preserve">      1” según mi criterio de observación, lo cual explicaría claramente que</w:t>
        <w:br/>
        <w:t xml:space="preserve">      la víctima al  momento  de  recibir  los  disparos  se  encontraba  en</w:t>
        <w:br/>
        <w:t xml:space="preserve">      posición “ARRODILLADO”.  Obviamente, el  proyectil  que  produjo  esta</w:t>
        <w:br/>
        <w:t xml:space="preserve">      trayectoria es el de punta  “ojival”,  explicable  en  la  potencia  y</w:t>
        <w:br/>
        <w:t xml:space="preserve">      aerodinamia que le son propias.</w:t>
        <w:br/>
        <w:br/>
        <w:br/>
        <w:t xml:space="preserve">      Por último, debo destacar que para realizar  estas  afirmaciones,  las</w:t>
        <w:br/>
        <w:t xml:space="preserve">      cuales son de carácter categórico,  me  he  basado  en  un  exhaustivo</w:t>
        <w:br/>
        <w:t xml:space="preserve">      análisis del informe médico-legal,  como  así  también  del  minucioso</w:t>
        <w:br/>
        <w:t xml:space="preserve">      detalle aportado por el citado informe del estudio  de  Espectrometría</w:t>
        <w:br/>
        <w:t xml:space="preserve">      de Masas  acoplada  inductivamente  a  Plasma  (QA-04590/2001),  cuyos</w:t>
        <w:br/>
        <w:t xml:space="preserve">      cuadros descriptivos resultan por demás evidentes.</w:t>
        <w:br/>
        <w:br/>
        <w:t>46.   Un análisis de lo afirmado por el  señor  Fernández  muestra  que  sus</w:t>
        <w:br/>
        <w:t>dichos no se basan en ningún criterio lógico y que, por  lo  tanto,  carecen</w:t>
        <w:br/>
        <w:t>de valor como prueba.</w:t>
        <w:br/>
        <w:br/>
        <w:t xml:space="preserve">                                   *     *</w:t>
        <w:br/>
        <w:br/>
        <w:t>47.   La Corte ha examinado detenidamente las manifestaciones  y  argumentos</w:t>
        <w:br/>
        <w:t>expuestos por las partes  y  las  pruebas  producidas  por  ellas.   Las  ha</w:t>
        <w:br/>
        <w:t>evaluado teniendo en cuenta las circunstancias de tiempo y lugar en que  los</w:t>
        <w:br/>
        <w:t>hechos han ocurrido y ha llegado a la conclusión de que no existen en  estas</w:t>
        <w:br/>
        <w:t>actuaciones pruebas suficientes que  permitan  afirmar  que  Hernán  Lizcano</w:t>
        <w:br/>
        <w:t>Jacanamejoy  fue  ejecutado  por  las  fuerzas  estatales  en  violación  al</w:t>
        <w:br/>
        <w:t>artículo 4 de la Convención Americana.</w:t>
        <w:br/>
        <w:br/>
        <w:br/>
        <w:br/>
        <w:t xml:space="preserve">                                     VII</w:t>
        <w:br/>
        <w:t xml:space="preserve">                      Violación de los Artículos 8 y 25</w:t>
        <w:br/>
        <w:t xml:space="preserve">                 Garantías Judiciales y Protección Judicial</w:t>
        <w:br/>
        <w:br/>
        <w:t>48.   En cuanto a la violación de los artículos 8 y 25 de la Convención,  la</w:t>
        <w:br/>
        <w:t>Corte observa que como consecuencia de los hechos admitidos en  el  presente</w:t>
        <w:br/>
        <w:t>caso es menester referirse y analizar los procesos internos.</w:t>
        <w:br/>
        <w:br/>
        <w:t xml:space="preserve">                                   *     *</w:t>
        <w:br/>
        <w:br/>
        <w:t>49.   En relación con  el  procedimiento  disciplinario,  efectuado  por  la</w:t>
        <w:br/>
        <w:t>Oficina de Investigación  y  Disciplina  del  Comando  del  Departamento  de</w:t>
        <w:br/>
        <w:t>Policía  de  Putumayo  en  contra  de  los  miembros  de  la   policía   que</w:t>
        <w:br/>
        <w:t>participaron en el operativo, la Corte nota que el procedimiento duró  cinco</w:t>
        <w:br/>
        <w:t>días desde que el oficial investigador inició la  diligencia  hasta  que  el</w:t>
        <w:br/>
        <w:t>comandante de policía, quien a su vez era  el  superior  jerárquico  de  los</w:t>
        <w:br/>
        <w:t>agentes investigados, declaró cerrada la  investigación  y  absolvió  a  los</w:t>
        <w:br/>
        <w:t>participantes  de  dicho  operativo.   En  ese  sentido,   la   Procuraduría</w:t>
        <w:br/>
        <w:t>Intendencial de Putumayo,  la  Procuraduría  Delegada  para  la  Defensa  de</w:t>
        <w:br/>
        <w:t>Derechos Humanos, el Tribunal Contencioso Administrativo  de  Nariño,  y  la</w:t>
        <w:br/>
        <w:t>Dirección General de Policía actuando como  Juzgado  de  Primera  Instancia,</w:t>
        <w:br/>
        <w:t>señalaron que el procedimiento disciplinario  presentó  irregularidades;  se</w:t>
        <w:br/>
        <w:t>realizó en forma sumarísima; impidió el esclarecimiento  de  los  hechos;  y</w:t>
        <w:br/>
        <w:t>conllevó a la prescripción de la acción penal por el delito de  prevaricato.</w:t>
        <w:br/>
        <w:t xml:space="preserve"> Asimismo, la  Corte  observa  que,  en  las  circunstancias  expuestas,  el</w:t>
        <w:br/>
        <w:t>“juzgador” ejerció la doble función de juez y parte, lo  cual  no  otorga  a</w:t>
        <w:br/>
        <w:t>las víctimas o, en su caso,  a  sus  familiares,  las  garantías  judiciales</w:t>
        <w:br/>
        <w:t>consagradas  en  la  Convención.   La  brevedad  con  que  se  tramitó  este</w:t>
        <w:br/>
        <w:t>procedimiento disciplinario impidió el descargo de pruebas y  únicamente  la</w:t>
        <w:br/>
        <w:t>parte involucrada (los miembros de la policía) participó en el proceso.</w:t>
        <w:br/>
        <w:br/>
        <w:t xml:space="preserve">                                   *     *</w:t>
        <w:br/>
        <w:br/>
        <w:t>50.   En lo que refiere al proceso penal militar, éste se inició  el  29  de</w:t>
        <w:br/>
        <w:t>enero de 1991 en el Juzgado 75 de Instrucción Penal Militar y fue  tramitado</w:t>
        <w:br/>
        <w:t>en esta jurisdicción hasta el 25 de  marzo  de  1998,  cuando  la  causa  se</w:t>
        <w:br/>
        <w:t>trasladó a la jurisdicción penal ordinaria.   En  la  jurisdicción  militar,</w:t>
        <w:br/>
        <w:t>los jueces encargados de conocer la causa estaban  adscritos  a  la  Policía</w:t>
        <w:br/>
        <w:t>Nacional, institución a la que  pertenecían  las  personas  implicadas  como</w:t>
        <w:br/>
        <w:t>autores materiales  de  los  hechos.   Además,  la  policía  era  parte  del</w:t>
        <w:br/>
        <w:t>Ministerio de Defensa, Poder Ejecutivo.</w:t>
        <w:br/>
        <w:br/>
        <w:t>51.    Al  respecto,  el  Tribunal  ya  ha  establecido  que  en  un  Estado</w:t>
        <w:br/>
        <w:t>democrático de derecho la jurisdicción penal militar ha de tener un  alcance</w:t>
        <w:br/>
        <w:t>restrictivo y excepcional y estar encaminada a la  protección  de  intereses</w:t>
        <w:br/>
        <w:t>jurídicos especiales, vinculados con las funciones que la ley asigna  a  las</w:t>
        <w:br/>
        <w:t>fuerzas militares.  Por ello,  sólo  se  debe  juzgar  a  militares  por  la</w:t>
        <w:br/>
        <w:t>comisión de delitos o faltas que por su  propia  naturaleza  atenten  contra</w:t>
        <w:br/>
        <w:t>bienes jurídicos propios del orden militar[5].</w:t>
        <w:br/>
        <w:br/>
        <w:t>52.   A su vez, esta Corte estima pertinente recordar, que  la  jurisdicción</w:t>
        <w:br/>
        <w:t>militar</w:t>
        <w:br/>
        <w:br/>
        <w:t xml:space="preserve">      se establece por diversas legislaciones con  el  fin  de  mantener  el</w:t>
        <w:br/>
        <w:t xml:space="preserve">      orden y la disciplina dentro de las fuerzas armadas.  Inclusive,  esta</w:t>
        <w:br/>
        <w:t xml:space="preserve">      jurisdicción funcional reserva su aplicación a los militares que hayan</w:t>
        <w:br/>
        <w:t xml:space="preserve">      incurrido en delito o falta dentro del ejercicio de  sus  funciones  y</w:t>
        <w:br/>
        <w:t xml:space="preserve">      bajo ciertas circunstancias [por lo que c]uando  la  justicia  militar</w:t>
        <w:br/>
        <w:t xml:space="preserve">      asume competencia  sobre  un  asunto  que  debe  conocer  la  justicia</w:t>
        <w:br/>
        <w:t xml:space="preserve">      ordinaria, se ve afectado el derecho al juez natural y, a fortiori, el</w:t>
        <w:br/>
        <w:t xml:space="preserve">      debido proceso, el cual, a su vez, encuéntrase íntimamente  ligado  al</w:t>
        <w:br/>
        <w:t xml:space="preserve">      propio derecho de acceso a la justicia[6].</w:t>
        <w:br/>
        <w:br/>
        <w:t>53.   Como se ha dicho con anterioridad, el juez encargado del  conocimiento</w:t>
        <w:br/>
        <w:t>de una causa debe ser competente, independiente e imparcial[7].  En el  caso</w:t>
        <w:br/>
        <w:t>sub judice, las propias fuerzas armadas involucradas en  el  combate  contra</w:t>
        <w:br/>
        <w:t>las grupos insurgentes, son los encargados de juzgar a sus mismos pares  por</w:t>
        <w:br/>
        <w:t>la ejecución de civiles, tal y como lo ha reconocido el propio  Estado.   En</w:t>
        <w:br/>
        <w:t>consecuencia, la investigación y sanción de los responsables  debió  recaer,</w:t>
        <w:br/>
        <w:t>desde un principio, en la justicia ordinaria, independientemente de que  los</w:t>
        <w:br/>
        <w:t>supuestos autores hayan  sido  policías  en  servicio  activo.   Pese  a  lo</w:t>
        <w:br/>
        <w:t>anterior, el Estado dispuso que la justicia militar fuera  la  encargada  de</w:t>
        <w:br/>
        <w:t>la investigación de los hechos acaecidos en  Las  Palmeras,  la  cual  llevó</w:t>
        <w:br/>
        <w:t>adelante dicha investigación durante más de 7 años -hasta el traslado de  la</w:t>
        <w:br/>
        <w:t>causa a la justicia ordinaria- sin obtener resultados positivos respecto  de</w:t>
        <w:br/>
        <w:t>la individualización y condena de los responsables.</w:t>
        <w:br/>
        <w:br/>
        <w:t>54.   En conclusión, la aplicación de la jurisdicción militar en  este  caso</w:t>
        <w:br/>
        <w:t>no garantizó el debido proceso en  los  términos  del  artículo  8.1  de  la</w:t>
        <w:br/>
        <w:t>Convención Americana, que regula el derecho de acceso a la justicia  de  los</w:t>
        <w:br/>
        <w:t>familiares de las víctimas del caso.</w:t>
        <w:br/>
        <w:br/>
        <w:t xml:space="preserve">                                   *     *</w:t>
        <w:br/>
        <w:br/>
        <w:t>55.   Por otra parte, en  cuanto  al  proceso  penal  ordinario,  la  Unidad</w:t>
        <w:br/>
        <w:t>Nacional de Derechos Humanos de  la  Fiscalía  de  la  Nación  se  avocó  al</w:t>
        <w:br/>
        <w:t>conocimiento de la causa el 14 de mayo de 1998, luego de que la  Procuradora</w:t>
        <w:br/>
        <w:t>233 Judicial Primero Penal así lo solicitara  al  Inspector  General  de  la</w:t>
        <w:br/>
        <w:t>Policía que actuaba como Juez de Primera Instancia, con el  fin  de  que  se</w:t>
        <w:br/>
        <w:t>juzgara a los presuntos responsables  de  la  muerte  de  las  víctimas  del</w:t>
        <w:br/>
        <w:t>presente caso en la jurisdicción penal ordinaria.   En  lo  que  respecta  a</w:t>
        <w:br/>
        <w:t>este proceso, es de suma importancia señalar que, a la fecha de la  presente</w:t>
        <w:br/>
        <w:t>Sentencia, éste no se ha  concluido,  de  manera  que  haya  una  resolución</w:t>
        <w:br/>
        <w:t>definitiva que identifique y sancione a los responsables.  La  investigación</w:t>
        <w:br/>
        <w:t>penal de dichos hechos lleva más de diez  años,  lo  que  demuestra  que  la</w:t>
        <w:br/>
        <w:t>administración de justicia no ha sido rápida ni efectiva.</w:t>
        <w:br/>
        <w:br/>
        <w:t>56.   Más aún, a pesar del tiempo transcurrido, cabe resaltar que,  si  bien</w:t>
        <w:br/>
        <w:t>se han llevado a cabo los procesos anteriormente  señalados,  lo  cierto  es</w:t>
        <w:br/>
        <w:t>que los  mismos  no  han  llevado  a  la  determinación  y  sanción  de  los</w:t>
        <w:br/>
        <w:t>responsables, lo que propicia una situación de  impunidad.   Esta  Corte  ha</w:t>
        <w:br/>
        <w:t>definido la impunidad como</w:t>
        <w:br/>
        <w:br/>
        <w:t xml:space="preserve">      la falta  en  su  conjunto  de  investigación,  persecución,  captura,</w:t>
        <w:br/>
        <w:t xml:space="preserve">      enjuiciamiento y condena de los responsables de las violaciones de los</w:t>
        <w:br/>
        <w:t xml:space="preserve">      derechos protegidos por la Convención Americana, [bajo  la  obligación</w:t>
        <w:br/>
        <w:t xml:space="preserve">      general del] Estado [de] combatir tal situación por todos  los  medios</w:t>
        <w:br/>
        <w:t xml:space="preserve">      legales disponibles ya que la impunidad propicia la repetición crónica</w:t>
        <w:br/>
        <w:t xml:space="preserve">      de las violaciones de derechos humanos y la total indefensión  de  las</w:t>
        <w:br/>
        <w:t xml:space="preserve">      víctimas y de sus familiares[8].</w:t>
        <w:br/>
        <w:br/>
        <w:t>57.   La Corte observa que en el presente caso  las  partes  admitieron  que</w:t>
        <w:br/>
        <w:t>los miembros de la policía implicados en  los  hechos  obstaculizaron  o  no</w:t>
        <w:br/>
        <w:t>colaboraron de una manera adecuada con las investigaciones iniciadas con  el</w:t>
        <w:br/>
        <w:t>fin de esclarecer  el  caso,  ya  que  alteraron,  ocultaron  y  destruyeron</w:t>
        <w:br/>
        <w:t>prueba[9].</w:t>
        <w:br/>
        <w:br/>
        <w:t>58.   La Corte manifiesta, como lo ha hecho en reiteradas ocasiones, que  no</w:t>
        <w:br/>
        <w:t>basta con la existencia formal de los recursos  sino  que  éstos  deben  ser</w:t>
        <w:br/>
        <w:t>eficaces[10], es decir, deben dar resultados o respuestas a las  violaciones</w:t>
        <w:br/>
        <w:t>de derechos contemplados en la Convención[11].  Este  Tribunal  ha  señalado</w:t>
        <w:br/>
        <w:t>que  no  pueden  considerarse  efectivos  aquellos  recursos  que,  por  las</w:t>
        <w:br/>
        <w:t>condiciones  generales  del  país   o   incluso   por   las   circunstancias</w:t>
        <w:br/>
        <w:t>particulares de un caso dado, resulten ilusorios[12].  Ello  puede  ocurrir,</w:t>
        <w:br/>
        <w:t>por ejemplo, cuando su inutilidad haya quedado demostrada por  la  práctica,</w:t>
        <w:br/>
        <w:t>porque el órgano jurisdiccional carezca de la independencia  necesaria  para</w:t>
        <w:br/>
        <w:t>decidir con imparcialidad[13] o porque falten los medios para  ejecutar  sus</w:t>
        <w:br/>
        <w:t>decisiones;  por  cualquier  otra  situación  que  configure  un  cuadro  de</w:t>
        <w:br/>
        <w:t>denegación  de  justicia,  como  sucede  cuando  se   incurre   en   retardo</w:t>
        <w:br/>
        <w:t>injustificado en la  decisión[14].   Esta  garantía  de  protección  de  los</w:t>
        <w:br/>
        <w:t>derechos de los individuos no supone sólo el resguardo directo a la  persona</w:t>
        <w:br/>
        <w:t>vulnerada sino, además, a los familiares, quienes por los acontecimientos  y</w:t>
        <w:br/>
        <w:t>circunstancias particulares del caso, son quienes ejercen la reclamación  en</w:t>
        <w:br/>
        <w:t>el orden interno[15].  Al respecto, este Tribunal también  ha  señalado  que</w:t>
        <w:br/>
        <w:t>“el artículo 8.1 de la Convención debe interpretarse  de  manera  amplia  de</w:t>
        <w:br/>
        <w:t>modo que dicha interpretación se apoye tanto en  el  texto  literal  de  esa</w:t>
        <w:br/>
        <w:t>norma como en su espíritu”[16].</w:t>
        <w:br/>
        <w:br/>
        <w:t>59.   Además, la Corte ha manifestado que:</w:t>
        <w:br/>
        <w:br/>
        <w:t xml:space="preserve">      del artículo 8 de la Convención se desprende que las víctimas  de  las</w:t>
        <w:br/>
        <w:t xml:space="preserve">      violaciones de los derechos humanos, o sus  familiares,  deben  contar</w:t>
        <w:br/>
        <w:t xml:space="preserve">      con amplias posibilidades de ser oídos y  actuar  en  los  respectivos</w:t>
        <w:br/>
        <w:t xml:space="preserve">      procesos, tanto en procura del esclarecimiento de  los  hechos  y  del</w:t>
        <w:br/>
        <w:t xml:space="preserve">      castigo  de  los  responsables,  como   en   busca   de   una   debida</w:t>
        <w:br/>
        <w:t xml:space="preserve">      reparación[17].</w:t>
        <w:br/>
        <w:br/>
        <w:t>60.   Asimismo, la Corte ha dicho que el  artículo  25.1  de  la  Convención</w:t>
        <w:br/>
        <w:t>incorpora el principio de  la  efectividad  de  los  instrumentos  o  medios</w:t>
        <w:br/>
        <w:t>procesales destinados a garantizar tales derechos.  Como ya el  Tribunal  ha</w:t>
        <w:br/>
        <w:t>señalado, según la Convención</w:t>
        <w:br/>
        <w:br/>
        <w:t xml:space="preserve">      [l]os Estados Partes se  obligan  a  suministrar  recursos  judiciales</w:t>
        <w:br/>
        <w:t xml:space="preserve">      efectivos a las víctimas de violación de los  derechos  humanos  (art.</w:t>
        <w:br/>
        <w:t xml:space="preserve">      25), recursos que deben ser sustanciados de conformidad con las reglas</w:t>
        <w:br/>
        <w:t xml:space="preserve">      del debido proceso legal (art. 8.1), todo ello dentro de la obligación</w:t>
        <w:br/>
        <w:t xml:space="preserve">      general a cargo de los mismos Estados, de garantizar el libre y  pleno</w:t>
        <w:br/>
        <w:t xml:space="preserve">      ejercicio de los derechos reconocidos por la Convención a toda persona</w:t>
        <w:br/>
        <w:t xml:space="preserve">      que se encuentre bajo su jurisdicción[18].</w:t>
        <w:br/>
        <w:br/>
        <w:t>61.   DE  ACUERDO  CON  LOS  HECHOS  ADMITIDOS  EN  EL  PRESENTE  CASO,  LOS</w:t>
        <w:br/>
        <w:t>FAMILIARES DE LAS VÍCTIMAS NO CONTARON  CON  UN  RECURSO  EFECTIVO  QUE  LES</w:t>
        <w:br/>
        <w:t>GARANTIZARA EL EJERCICIO DE SUS DERECHOS, LO  QUE  DIO  LUGAR,  ENTRE  OTROS</w:t>
        <w:br/>
        <w:t>RESULTADOS, A LA FALTA DE IDENTIFICACIÓN DE LOS RESPONSABLES EN  EL  TRÁMITE</w:t>
        <w:br/>
        <w:t>SEGUIDO EN EL FUERO MILITAR Y AHORA EN EL PROCESO PENAL ORDINARIO.</w:t>
        <w:br/>
        <w:br/>
        <w:t>62.   En lo que atañe al plazo del proceso penal, es importante indicar  que</w:t>
        <w:br/>
        <w:t>el artículo 8.1 de la Convención también se refiere al plazo razonable.   En</w:t>
        <w:br/>
        <w:t>el presente caso, las partes presentaron los  alegatos  correspondientes  y,</w:t>
        <w:br/>
        <w:t>al respecto, esta Corte se remite a lo establecido  en  su  Sentencia  sobre</w:t>
        <w:br/>
        <w:t>excepciones preliminares dictada el 4 de febrero de 2000, en la cual  indicó</w:t>
        <w:br/>
        <w:t>que:</w:t>
        <w:br/>
        <w:br/>
        <w:br/>
        <w:t xml:space="preserve">      El Estado no ha dado  ninguna  explicación  satisfactoria  acerca  del</w:t>
        <w:br/>
        <w:t xml:space="preserve">      trámite procesal desarrollado entre esa fecha y el inicio de 1998.  El</w:t>
        <w:br/>
        <w:t xml:space="preserve">      silencio del Estado debe ser apreciado tomando en cuenta  que  durante</w:t>
        <w:br/>
        <w:t xml:space="preserve">      los siete primeros años el  trámite  procesal  no  pasó  de  la  etapa</w:t>
        <w:br/>
        <w:t xml:space="preserve">      indagatoria.  Colombia ha mencionado los avances que ocurrieron  desde</w:t>
        <w:br/>
        <w:t xml:space="preserve">      que la Unidad de Derechos Humanos de la Fiscalía General de la  Nación</w:t>
        <w:br/>
        <w:t xml:space="preserve">      tomó a su cargo esta causa.  Pero el tema en cuestión  no  es  lo  que</w:t>
        <w:br/>
        <w:t xml:space="preserve">      sucedió en 1998, sino en los primeros  siete  años  a  partir  de  los</w:t>
        <w:br/>
        <w:t xml:space="preserve">      hechos.  Este tiempo es más que suficiente para que un tribunal  dicte</w:t>
        <w:br/>
        <w:t xml:space="preserve">      sentencia[19].</w:t>
        <w:br/>
        <w:br/>
        <w:t>63.   La Corte ha establecido el criterio de que un período  de  cinco  años</w:t>
        <w:br/>
        <w:t>transcurrido desde el momento del auto de apertura del proceso rebasaba  los</w:t>
        <w:br/>
        <w:t>límites de la razonabilidad[20].   Dicho  criterio  se  aplica  al  presente</w:t>
        <w:br/>
        <w:t>caso.</w:t>
        <w:br/>
        <w:br/>
        <w:t>64.   Con fundamento  en  las  consideraciones  precedentes,  es  importante</w:t>
        <w:br/>
        <w:t>señalar que al hacer el estudio global del procedimiento en la  jurisdicción</w:t>
        <w:br/>
        <w:t>penal interna, el cómputo del plazo desde el 29 de enero de 1991  -fecha  en</w:t>
        <w:br/>
        <w:t>que se dictó el auto de apertura del proceso penal militar- hasta el  25  de</w:t>
        <w:br/>
        <w:t>marzo de  1998  -cuando  se  trasladó  la  causa  a  la  jurisdicción  penal</w:t>
        <w:br/>
        <w:t>ordinaria- y luego, desde el día 14 de mayo de 1998 cuando se dictó el  auto</w:t>
        <w:br/>
        <w:t>de avocamiento del proceso por  parte  del  Fiscal  Regional  de  la  Unidad</w:t>
        <w:br/>
        <w:t>Nacional de Derechos Humanos de la Fiscalía General de la  Nación  hasta  la</w:t>
        <w:br/>
        <w:t>actualidad, en que todavía no se ha pronunciado una sentencia  condenatoria,</w:t>
        <w:br/>
        <w:t>este Tribunal advierte que, en conjunto, el  proceso  penal  ha  durado  más</w:t>
        <w:br/>
        <w:t>diez años, por lo que este  período  excede  los  límites  de  razonabilidad</w:t>
        <w:br/>
        <w:t>previstos en el artículo 8.1 de la Convención[21].</w:t>
        <w:br/>
        <w:br/>
        <w:t>65.   En consecuencia, el  artículo  8.1  de  la  Convención  Americana,  en</w:t>
        <w:br/>
        <w:t>conexión con el artículo 25.1 de la misma, confiere a los familiares de  las</w:t>
        <w:br/>
        <w:t>víctimas el derecho a que la  muerte  de  estas  últimas  sea  efectivamente</w:t>
        <w:br/>
        <w:t>investigada por las autoridades del Estado; se siga un  proceso  contra  los</w:t>
        <w:br/>
        <w:t>responsables de estos ilícitos; en su caso se  les  impongan  las  sanciones</w:t>
        <w:br/>
        <w:t>pertinentes, y se reparen los daños y perjuicios que dichos  familiares  han</w:t>
        <w:br/>
        <w:t>sufrido.</w:t>
        <w:br/>
        <w:br/>
        <w:t>66.   Por las consideraciones aducidas este Tribunal declara que  el  Estado</w:t>
        <w:br/>
        <w:t>violó los artículos 8.1 y  25.1  de  la  Convención,  en  perjuicio  de  los</w:t>
        <w:br/>
        <w:t>familiares de Artemio Pantoja  Ordóñez,  Hernán  Javier  Cuarán  Muchavisoy,</w:t>
        <w:br/>
        <w:t>Julio Milciades Cerón Gómez, Wilian Hamilton Cerón Rojas, Edebraes  Norverto</w:t>
        <w:br/>
        <w:t>Cerón Rojas, NN/ Moisés o NN/Moisés Ojeda y Hernán Lizcano Jacanamejoy.</w:t>
        <w:br/>
        <w:br/>
        <w:br/>
        <w:br/>
        <w:t xml:space="preserve">                                    VIII</w:t>
        <w:br/>
        <w:br/>
        <w:br/>
        <w:t xml:space="preserve">                        aplicación del artículo 63.1</w:t>
        <w:br/>
        <w:br/>
        <w:br/>
        <w:t>67.   La  Comisión  solicitó  que  se  ordene  al  Estado  que  otorgue  una</w:t>
        <w:br/>
        <w:t>reparación a los familiares de las víctimas de acuerdo con lo estipulado  en</w:t>
        <w:br/>
        <w:t>el artículo 63.1 de la Convención, mediante el  pago  de  una  indemnización</w:t>
        <w:br/>
        <w:t>justa y  ordene  medidas  de  no  repetición  o  de  satisfacción.   Además,</w:t>
        <w:br/>
        <w:t>solicitó que Colombia reforme los reglamentos y  programas  de  las  fuerzas</w:t>
        <w:br/>
        <w:t>armadas  para  adecuarlos  con  las  normas  internacionales  aplicables   a</w:t>
        <w:br/>
        <w:t>conflictos armados de carácter interno.  Asimismo, pidió que  se  ordene  al</w:t>
        <w:br/>
        <w:t>Estado el pago de costas y gastos  incurridos  por  los  familiares  de  las</w:t>
        <w:br/>
        <w:t>víctimas para litigar en el ámbito interno así como ante la  Comisión  y  la</w:t>
        <w:br/>
        <w:t>Corte y los honorarios razonables de sus abogados,  aspectos  que  según  la</w:t>
        <w:br/>
        <w:t>Comisión deben ser tratados en la etapa de reparaciones.</w:t>
        <w:br/>
        <w:br/>
        <w:t>68.   Por su parte, el Estado afirmó que no está clara la formulación de  la</w:t>
        <w:br/>
        <w:t>solicitud por parte de la Comisión, particularmente la referencia  que  hace</w:t>
        <w:br/>
        <w:t>a la deducción de lo ya pagado por concepto de  indemnización  monetaria  en</w:t>
        <w:br/>
        <w:t>los  casos  contencioso  administrativos,  al  tomar  en  cuenta   que   los</w:t>
        <w:br/>
        <w:t>familiares de Hernán Javier  Cuarán  Muchavisoy,  Artemio  Pantoja  Ordóñez,</w:t>
        <w:br/>
        <w:t>Julio Milciades Cerón Gómez, Edebraes Noverto Cerón Rojas y Wilian  Hamilton</w:t>
        <w:br/>
        <w:t>Cerón Rojas, promovieron procesos contencioso administrativos y  se  condenó</w:t>
        <w:br/>
        <w:t>al Estado a indemnizarles los perjuicios materiales y morales que  sufrieron</w:t>
        <w:br/>
        <w:t>como consecuencia de la  muerte  de  las  personas  citadas.   En  cuanto  a</w:t>
        <w:br/>
        <w:t>N.N./Moisés manifestó que cumpliría lo que disponga la Corte de acuerdo  con</w:t>
        <w:br/>
        <w:t>la prueba allegada al proceso.  Agregó, que  las  costas  derivadas  de  los</w:t>
        <w:br/>
        <w:t>procesos  contencioso-administrativos  ya  fueron  definidas  en   las   dos</w:t>
        <w:br/>
        <w:t>sentencias proferidas.   En materia penal explicó  que  no  hay  costas  que</w:t>
        <w:br/>
        <w:t>reembolsar, ya que impera el principio de gratuidad y los familiares de  las</w:t>
        <w:br/>
        <w:t>víctimas  no  han   promovido   actuaciones   específicas   dentro   de   la</w:t>
        <w:br/>
        <w:t>investigación en curso.  En cuanto  a  las  costas  que  genere  el  trámite</w:t>
        <w:br/>
        <w:t>internacional, el Estado estará atento a  lo  que  la  Corte  defina  en  su</w:t>
        <w:br/>
        <w:t>oportunidad.  Finalmente,  expresó  que  la  solicitud  de  la  Comisión  de</w:t>
        <w:br/>
        <w:t>reforma de los reglamentos y programas de las fuerzas armadas no  se  ajusta</w:t>
        <w:br/>
        <w:t>a los términos de la Convención.</w:t>
        <w:br/>
        <w:br/>
        <w:t xml:space="preserve">                                   *     *</w:t>
        <w:br/>
        <w:br/>
        <w:t>69.   La Corte  considera,  de  conformidad  con  el  artículo  63.1  de  la</w:t>
        <w:br/>
        <w:t>Convención Americana, que el Estado está obligado a  investigar  los  hechos</w:t>
        <w:br/>
        <w:t>que produjeron las violaciones.   Inclusive,  en  el  supuesto  de  que  las</w:t>
        <w:br/>
        <w:t>dificultades del orden  interno  impidiesen  identificar  a  los  individuos</w:t>
        <w:br/>
        <w:t>responsables por los delitos de esta naturaleza, subsiste el derecho de  los</w:t>
        <w:br/>
        <w:t>familiares de las víctimas a conocer integralmente lo sucedido.</w:t>
        <w:br/>
        <w:br/>
        <w:t>70.   Además, en el presente caso, la Corte estima que es  procedente  abrir</w:t>
        <w:br/>
        <w:t>la etapa de reparaciones, para cuyos efectos comisiona a su Presidente  para</w:t>
        <w:br/>
        <w:t>que oportunamente adopte las medidas que sean necesarias.</w:t>
        <w:br/>
        <w:br/>
        <w:br/>
        <w:t xml:space="preserve">                                     IX</w:t>
        <w:br/>
        <w:br/>
        <w:br/>
        <w:t xml:space="preserve">                             Puntos resolutivos</w:t>
        <w:br/>
        <w:br/>
        <w:br/>
        <w:t>71.   Por lo tanto,</w:t>
        <w:br/>
        <w:br/>
        <w:t xml:space="preserve">      LA CORTE</w:t>
        <w:br/>
        <w:br/>
        <w:t>por unanimidad</w:t>
        <w:br/>
        <w:br/>
        <w:t xml:space="preserve">      DECLARA:</w:t>
        <w:br/>
        <w:br/>
        <w:br/>
        <w:t>1.    Que la responsabilidad  del  Estado  por  la  muerte  de  los  señores</w:t>
        <w:br/>
        <w:t>Artemio Pantoja Ordóñez, Hernán Javier Cuarán  Muchavisoy,  Julio  Milciades</w:t>
        <w:br/>
        <w:t>Cerón Gómez, Wilian Hamilton Cerón Rojas y Edebraes  Norberto  Cerón  Rojas,</w:t>
        <w:br/>
        <w:t>correspondiente a la violación del artículo 4  de  la  Convención  Americana</w:t>
        <w:br/>
        <w:t>sobre  Derechos  Humanos,  quedó  establecida   por   las   dos   sentencias</w:t>
        <w:br/>
        <w:t>definitivas de la Sala de  lo  Contencioso  Administrativo  del  Consejo  de</w:t>
        <w:br/>
        <w:t>Estado de fechas 14 de diciembre de 1993 y 15 de enero de 1996.</w:t>
        <w:br/>
        <w:br/>
        <w:t xml:space="preserve">      DECIDE:</w:t>
        <w:br/>
        <w:br/>
        <w:t>2. Que el Estado es responsable por la muerte de N.N./Moisés  o  N.N./Moisés</w:t>
        <w:br/>
        <w:t xml:space="preserve">   Ojeda  en violación del artículo  4  de  la  Convención  Americana  sobre</w:t>
        <w:br/>
        <w:t xml:space="preserve">   Derechos Humanos.</w:t>
        <w:br/>
        <w:br/>
        <w:t>3. Que no existen  pruebas  suficientes  que  permitan  afirmar  que  Hernán</w:t>
        <w:br/>
        <w:t xml:space="preserve">   Lizcano Jacanamejoy fue ejecutado en  combate  o  extrajudicialmente  por</w:t>
        <w:br/>
        <w:t xml:space="preserve">   agentes del Estado en violación del artículo 4 de la Convención Americana</w:t>
        <w:br/>
        <w:t xml:space="preserve">   sobre Derechos Humanos.</w:t>
        <w:br/>
        <w:br/>
        <w:t>4.    Que el Estado  violó,  en  perjuicio  de  los  familiares  de  Artemio</w:t>
        <w:br/>
        <w:t>Pantoja Ordóñez, Hernán Javier  Cuarán  Muchavisoy,  Julio  Milciades  Cerón</w:t>
        <w:br/>
        <w:t>Gómez, Wilian Hamilton Cerón  Rojas,  Edebraes  Norverto  Cerón  Rojas,  NN/</w:t>
        <w:br/>
        <w:t>Moisés o NN/ Moisés Ojeda y Hernán Lizcano Jacanamejoy,  el  derecho  a  las</w:t>
        <w:br/>
        <w:t>garantías  judiciales  y  a  la  protección  judicial  consagrados  en   los</w:t>
        <w:br/>
        <w:t>artículos 8.1 y 25.1 de la Convención Americana sobre Derechos Humanos.</w:t>
        <w:br/>
        <w:br/>
        <w:t>5.    Abrir  la  etapa  de  reparaciones,  a  cuyo  efecto  comisiona  a  su</w:t>
        <w:br/>
        <w:t>Presidente para que oportunamente adopte las medidas que fuesen necesarias.</w:t>
        <w:br/>
        <w:br/>
        <w:t>Los Jueces Cançado Trindade y Pacheco Gómez hicieron conocer a la  Corte  su</w:t>
        <w:br/>
        <w:t>Voto Razonado Conjunto, los Jueces García Ramírez, Salgado Pesantes y  Abreu</w:t>
        <w:br/>
        <w:t>Burelli hicieron conocer a la Corte su Voto  Razonado  Conjunto  y  el  Juez</w:t>
        <w:br/>
        <w:t>Barberis hizo conocer a la Corte su  declaración,  los  cuales  acompañan  a</w:t>
        <w:br/>
        <w:t>esta Sentencia.</w:t>
        <w:br/>
        <w:br/>
        <w:t>Redactada en español y en inglés, haciendo fe el texto en  español,  en  San</w:t>
        <w:br/>
        <w:t>José, Costa Rica, el día 6 de diciembre de 2001.</w:t>
        <w:br/>
        <w:br/>
        <w:br/>
        <w:br/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Alirio Abreu Burelli     Sergio García Ramírez</w:t>
        <w:br/>
        <w:br/>
        <w:t xml:space="preserve">                             Julio  A. Barberis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              VOTO RAZONADO CONJUNTO DE LOS</w:t>
        <w:br/>
        <w:t xml:space="preserve">               JUECES A.A. CANÇADO TRINDADE Y M. PACHECO GÓMEZ</w:t>
        <w:br/>
        <w:br/>
        <w:br/>
        <w:br/>
        <w:t>1.     Hemos  participado  del  consenso  en  la  adopción  de  la  presente</w:t>
        <w:br/>
        <w:t>Sentencia de fondo dictada por la Corte Interamericana de  Derechos  Humanos</w:t>
        <w:br/>
        <w:t>sobre el caso Las Palmeras, relativo a  Colombia,  por  haberse  establecido</w:t>
        <w:br/>
        <w:t>las violaciones de los artículos 4, 8(1) y 25(1) de la Convención  Americana</w:t>
        <w:br/>
        <w:t>sobre Derechos Humanos (y, a nuestro juicio, en  relación  con  el  artículo</w:t>
        <w:br/>
        <w:t>1(1) de la misma).  Sin  embargo,  nos  vemos  en  la  obligación  de  dejar</w:t>
        <w:br/>
        <w:t>constancia de nuestras reflexiones  relativas  a  las  cuestiones  de  fondo</w:t>
        <w:br/>
        <w:t>tratadas por la Corte, y particularmente de nuestra  insatisfacción  con  la</w:t>
        <w:br/>
        <w:t>redacción  dada  al  punto  resolutivo  n.  1  de  la  presente   Sentencia.</w:t>
        <w:br/>
        <w:t>Hubiéramos preferido que este punto resolutivo, para seguir la línea  de  la</w:t>
        <w:br/>
        <w:t>evolución jurisprudencial de esta Corte, tuviera la siguiente redacción:</w:t>
        <w:br/>
        <w:br/>
        <w:t xml:space="preserve">      "La Corte declara que el Estado es reponsable  por  la  violación  del</w:t>
        <w:br/>
        <w:t xml:space="preserve">      artículo 4 de la  Convención  Americana  sobre  Derechos  Humanos,  en</w:t>
        <w:br/>
        <w:t xml:space="preserve">      relación con el artículo 1(1) de la misma, en perjuicio de los Señores</w:t>
        <w:br/>
        <w:t xml:space="preserve">      Artemio  Pantoja  Ordóñez,  Hernán  Javier  Cuarán  Muchavisoy,  Julio</w:t>
        <w:br/>
        <w:t xml:space="preserve">      Milciades Cerón Gómez, Wilian Hamilton Cerón Rojas y Edebraíz Norverto</w:t>
        <w:br/>
        <w:t xml:space="preserve">      Cerón Rojas, tal como lo ha reconocido expresamente el  Estado  en  el</w:t>
        <w:br/>
        <w:t xml:space="preserve">      procedimiento ante esta Corte".</w:t>
        <w:br/>
        <w:br/>
        <w:t>2.     EN  NUESTRO  ENTENDER,  ES  IMPRESCINDIBLE  QUE   LA   PROPIA   CORTE</w:t>
        <w:br/>
        <w:t>INTERAMERICANA DETERMINE LA RESPONSABILIDAD INTERNACIONAL  DEL  ESTADO  BAJO</w:t>
        <w:br/>
        <w:t>LA CONVENCIÓN AMERICANA, SIN QUE SEA NECESARIO HACER UN RENVOI A  DECISIONES</w:t>
        <w:br/>
        <w:t>DE TRIBUNALES NACIONALES. ADEMÁS, EN  EL  PRESENTE  CASO  EL  PROPIO  ESTADO</w:t>
        <w:br/>
        <w:t>ADOPTÓ  UNA  ACTITUD  POSITIVA  EN  EL  PROCEDIMIENTO  ANTE  ESTE   TRIBUNAL</w:t>
        <w:br/>
        <w:t>INTERNACIONAL,  TOMANDO  LA  INICIATIVA  DE  RECONOCER  SU   RESPONSABILIDAD</w:t>
        <w:br/>
        <w:t>INTERNACIONAL BAJO EL ARTÍCULO 4 DE LA CONVENCIÓN  AMERICANA,  TANTO  EN  SU</w:t>
        <w:br/>
        <w:t>CONTESTACIÓN DE  LA  DEMANDA  (DEL  15.12.1998)[22]  COMO  EN  LA  AUDIENCIA</w:t>
        <w:br/>
        <w:t>PÚBLICA DEL 28.05.2001 ANTE ESTA CORTE[23].</w:t>
        <w:br/>
        <w:br/>
        <w:t>3.     La  responsabilidad  del  Estado  en  derecho  interno  no   coincide</w:t>
        <w:br/>
        <w:t>necesariamente con su responsabilidad en derecho internacional.  En  el  cas</w:t>
        <w:br/>
        <w:t>d'espèce, las dos sentencias de la Sala  de  lo  Contencioso  Administrativo</w:t>
        <w:br/>
        <w:t>del Consejo de Estado constituyeron un paso positivo,  al  haber  declarado,</w:t>
        <w:br/>
        <w:t>respectivamente, la responsabilidad patrimonial del Estado por la muerte  de</w:t>
        <w:br/>
        <w:t>Artemio Pantoja Ordóñez y Hernán Javier  Cuarán  Muchavisoy  (sentencia  del</w:t>
        <w:br/>
        <w:t>14.12.1993), y la responsabilidad administrativa del Estado  por  la  muerte</w:t>
        <w:br/>
        <w:t>de Julio Milciades Cerón Gómez, William  Hamilton  Cerón  Rojas  y  Edebraíz</w:t>
        <w:br/>
        <w:t>Dimas Cerón Rojas (sentencia del 15.01.1996). Sin embargo, a la  luz  de  la</w:t>
        <w:br/>
        <w:t>Convención Americana, no nos parece suficiente, y aún menos  definitivo,  lo</w:t>
        <w:br/>
        <w:t>decidido por la jurisdicción contencioso-administrativa nacional.</w:t>
        <w:br/>
        <w:br/>
        <w:br/>
        <w:br/>
        <w:t>4.    En principio, la res judicata en  derecho  interno  no  es  vinculante</w:t>
        <w:br/>
        <w:t>para un tribunal internacional como la Corte  Interamericana.  Cabe  a  esta</w:t>
        <w:br/>
        <w:t>última determinar motu  propio  la  responsabilidad  del  Estado  Parte  por</w:t>
        <w:br/>
        <w:t>violación de la Convención Americana, un tratado internacional. La Corte  no</w:t>
        <w:br/>
        <w:t>puede abdicar de proceder a esta determinación, ni siquiera en la  hipótesis</w:t>
        <w:br/>
        <w:t>en que la decisión de un tribunal nacional sea enteramente  coincidente  con</w:t>
        <w:br/>
        <w:t>la suya en cuanto al fondo.  De  otro  modo,  esto  conduciría  a  un  total</w:t>
        <w:br/>
        <w:t>relativismo jurídico, ilustrado por la "convalidación" de  una  decisión  de</w:t>
        <w:br/>
        <w:t>un tribunal nacional cuando es considerada conforme a la  Convención,  o  la</w:t>
        <w:br/>
        <w:t>determinación de que no genera, o no debe generar, efectos  jurídicos  (como</w:t>
        <w:br/>
        <w:t>lo decidido por esta Corte en los casos recientes de Barrios  Altos,  Fondo,</w:t>
        <w:br/>
        <w:t>Sentencia del 14.03.2001, y de Cantoral Benavides,  Reparaciones,  Sentencia</w:t>
        <w:br/>
        <w:t>del  03.12.2001)  cuando  es  considerada  incompatible  con  la  Convención</w:t>
        <w:br/>
        <w:t>Americana.</w:t>
        <w:br/>
        <w:br/>
        <w:t>5.    Recuérdese, al  respecto,  que,  en  su  Sentencia  sobre  excepciones</w:t>
        <w:br/>
        <w:t>preliminares (del 26.01.1999) en el caso Cesti  Hurtado  versus  Perú,  esta</w:t>
        <w:br/>
        <w:t>Corte desestimó la objeción del  Estado  demandado  a  su  competencia  para</w:t>
        <w:br/>
        <w:t>pronunciarse sobre la libertad  personal  de  un  individuo  cuya  situación</w:t>
        <w:br/>
        <w:t>jurídica ya había sido resuelta por una sentencia definitiva  con  autoridad</w:t>
        <w:br/>
        <w:t>de cosa juzgada. Al rechazar el argumento, la Corte  Interamericana  ponderó</w:t>
        <w:br/>
        <w:t>que "en la  jurisdicción  internacional  las  partes  y  la  materia  de  la</w:t>
        <w:br/>
        <w:t>controversia son, por  definición,  distintas  de  las  de  la  jurisdicción</w:t>
        <w:br/>
        <w:t>interna"[24], por cuanto el aspecto sustantivo de la  controversia  ante  la</w:t>
        <w:br/>
        <w:t>Corte es si el Estado demandado ha violado las obligaciones  internacionales</w:t>
        <w:br/>
        <w:t>que contrajo al tornarse Parte en la Convención.</w:t>
        <w:br/>
        <w:br/>
        <w:t>6.    Desde la óptica de la Corte Interamericana, lo único definitivo es  su</w:t>
        <w:br/>
        <w:t>propia determinación de la compatibilidad o no con la  Convención  Americana</w:t>
        <w:br/>
        <w:t>de actos y prácticas  administrativas,  leyes  nacionales  y  decisiones  de</w:t>
        <w:br/>
        <w:t>tribunales nacionales del Estado demandado. Nadie cuestiona el principio  de</w:t>
        <w:br/>
        <w:t>la subsidiariedad de la  jurisdicción  internacional,  la  cual  se  refiere</w:t>
        <w:br/>
        <w:t>específicamente a los mecanismos de protección; tampoco hay  que  perder  de</w:t>
        <w:br/>
        <w:t>vista que, en el plano sustantivo, en el presente dominio de protección  las</w:t>
        <w:br/>
        <w:t>normas de los ordenamientos jurídicos internacional e  interno  encuéntranse</w:t>
        <w:br/>
        <w:t>en constante interacción, en beneficio de los seres humanos protegidos.</w:t>
        <w:br/>
        <w:br/>
        <w:t>7.    En el presente caso, las Sentencias supracitadas  de  la  jurisdicción</w:t>
        <w:br/>
        <w:t>contencioso-administrativa   del   Estado   demandado    establecieron    la</w:t>
        <w:br/>
        <w:t>responsabilidad  (patrimonial  y  administrativa)  del  Estado,  expresa   y</w:t>
        <w:br/>
        <w:t>específicamente por "falla del servicio" de la Policía Nacional de  Colombia</w:t>
        <w:br/>
        <w:t>(del Ministerio de Defensa), en razón de la muerte de las víctimas.  Tememos</w:t>
        <w:br/>
        <w:t>que pueda surgir ocasiones en que la tenue capa del jurisdicismo formal  sea</w:t>
        <w:br/>
        <w:t>mal utilizada de modo  que  lleve  a  perpetuar  la  impunidad.  En  nuestro</w:t>
        <w:br/>
        <w:t>entender,  tales  decisiones,  aunque  constituyan  un  paso  positivo,  son</w:t>
        <w:br/>
        <w:t>manifiestamente insuficientes a la luz de la normativa de protección  de  la</w:t>
        <w:br/>
        <w:t>Convención Americana, teniendo presente el  deber  general  de  los  Estados</w:t>
        <w:br/>
        <w:t>Partes de garantizar el libre y pleno ejercicio de los derechos  protegidos.</w:t>
        <w:br/>
        <w:br/>
        <w:br/>
        <w:t>8.    Es por esto que consideramos imprescindible vincular expressis  verbis</w:t>
        <w:br/>
        <w:t>- en el punto resolutivo n. 1 de la presente Sentencia -  la  violación  del</w:t>
        <w:br/>
        <w:t>artículo 4 de la  Convención  a  la  obligación  general  consagrada  en  el</w:t>
        <w:br/>
        <w:t>artículo 1(1) de la misma, en conformidad con la jurisprudence constante  de</w:t>
        <w:br/>
        <w:t>este Tribunal. Si no se aceptara en  amplio  alcance  (abarcando  todos  los</w:t>
        <w:br/>
        <w:t>derechos protegidos por la Convención) de la obligación  general,  inmediata</w:t>
        <w:br/>
        <w:t>y  de  fundamental  importancia,  de  garantizar  los  derechos  protegidos,</w:t>
        <w:br/>
        <w:t>consagrada en el artículo 1(1) de la Convención, se estaría privando a  ésta</w:t>
        <w:br/>
        <w:t>de sus efectos en el derecho interno.</w:t>
        <w:br/>
        <w:br/>
        <w:t>9.    En nada sorprende que el deber  general  y  fundamental  del  artículo</w:t>
        <w:br/>
        <w:t>1(1) de la Convención Americana encuentre  paralelo  en  otros  tratados  de</w:t>
        <w:br/>
        <w:t>derechos humanos[25]  y  de  Derecho  Internacional  Humanitario[26].  Dicha</w:t>
        <w:br/>
        <w:t>obligación de garantizar es reforzada, en el artículo 1(1) de la  Convención</w:t>
        <w:br/>
        <w:t>Americana,  por  la  calificación  adicional  del  principio   de   la   no-</w:t>
        <w:br/>
        <w:t>discriminación. En el presente caso, para considerar  como  definitivas  las</w:t>
        <w:br/>
        <w:t>condenas de la jurisdicción contencioso-administrativa  nacional  (hipótesis</w:t>
        <w:br/>
        <w:t>que  no  aceptamos),  habría  que  determinar   si   dichas   condenas   han</w:t>
        <w:br/>
        <w:t>efectivamente contribuido para poner fin a la impunidad,  para  asegurar  la</w:t>
        <w:br/>
        <w:t>no-repetición de los actos lesivos, y  para  garantizar  el  libre  y  pleno</w:t>
        <w:br/>
        <w:t>ejercicio de los derechos protegidos  por  la  Convención.  En  el  presente</w:t>
        <w:br/>
        <w:t>caso, esto requiere demostración.</w:t>
        <w:br/>
        <w:br/>
        <w:t>10.     Nuestra   posición   coincide,   además,   con   la   jurisprudencia</w:t>
        <w:br/>
        <w:t>internacional al respecto, la cual ha considerado la  responsabilidad  civil</w:t>
        <w:br/>
        <w:t>como  insuficiente  para  atender  a  las  exigencias   de   la   protección</w:t>
        <w:br/>
        <w:t>internacional.  Así,  en  el   caso   Yasa   versus   Turquía   (Excepciones</w:t>
        <w:br/>
        <w:t>Preliminares y Fondo, Sentencia del 02.09.1998), por ejemplo,  una  sala  de</w:t>
        <w:br/>
        <w:t>la Corte Europea de Derechos Humanos ponderó que</w:t>
        <w:br/>
        <w:br/>
        <w:t xml:space="preserve">      "an  administrative-law  action  is  a  remedy  based  on  the  strict</w:t>
        <w:br/>
        <w:t xml:space="preserve">      liability of the State, in particular for  the  illegal  acts  of  its</w:t>
        <w:br/>
        <w:t xml:space="preserve">      agents, whose identification is not, by definition, a prerequisite  to</w:t>
        <w:br/>
        <w:t xml:space="preserve">      bringing an action of this   nature. However, the investigations which</w:t>
        <w:br/>
        <w:t xml:space="preserve">      the Contracting States are obliged (...) to conduct in cases of  fatal</w:t>
        <w:br/>
        <w:t xml:space="preserve">      assault must be able to lead to the identification and  punishment  of</w:t>
        <w:br/>
        <w:t xml:space="preserve">      those responsible (...). That obligation cannot be satisfied merely by</w:t>
        <w:br/>
        <w:t xml:space="preserve">      awarding damages (...). Otherwise, (...)  the  State's  obligation  to</w:t>
        <w:br/>
        <w:t xml:space="preserve">      seek those guilty of fatal assault might thereby disappear"[27].</w:t>
        <w:br/>
        <w:br/>
        <w:t>11.   En la misma línea de razonamiento, en  el  caso  Kaya  versus  Turquía</w:t>
        <w:br/>
        <w:t>(Excepciones Preliminares y Fondo, Sentencia del 19.02.1998),  una  sala  de</w:t>
        <w:br/>
        <w:t>la Corte Europea de Derechos Humanos decidió que la violación de un  derecho</w:t>
        <w:br/>
        <w:t>protegido por la Convención no podía ser  remediada  exclusivamente  por  el</w:t>
        <w:br/>
        <w:t>establecimiento de la responsabilidad civil (y pago de  compensación  a  los</w:t>
        <w:br/>
        <w:t>familiares  de  la  víctima)[28].  Y,  en  el  caso  Ergi   versus   Turquía</w:t>
        <w:br/>
        <w:t>(Excepciones Preliminares y Fondo, Sentencia del 28.07.1998),  una  sala  de</w:t>
        <w:br/>
        <w:t>la Corte Europea decidió que, aunque no existían pruebas fehacientes de  que</w:t>
        <w:br/>
        <w:t>las fuerzas de seguridad habían causado la muerte de la víctima,  el  Estado</w:t>
        <w:br/>
        <w:t>faltó a su deber de protección del derecho a la vida de la víctima,  tomando</w:t>
        <w:br/>
        <w:t>en cuenta la conducta de  las  fuerzas  de  seguridad  y  la  falta  de  una</w:t>
        <w:br/>
        <w:t>investigación adecuada y  efectiva,  -  y,  por  consiguiente,  incurrió  en</w:t>
        <w:br/>
        <w:t>violación del artículo 2 de la Convención Europea[29].</w:t>
        <w:br/>
        <w:br/>
        <w:t>12.   Al asegurar el deber de control  que  debe  el  Estado  ejercer  sobre</w:t>
        <w:br/>
        <w:t>todos sus órganos  y  agentes  para  evitar  violaciones  sucesivas  de  los</w:t>
        <w:br/>
        <w:t>derechos  convencionalmente  protegidos,  la  tesis  de  la  responsabilidad</w:t>
        <w:br/>
        <w:t>objetiva  del  Estado  (configurada  a  partir  de  la  violación   de   sus</w:t>
        <w:br/>
        <w:t>obligaciones  internacionales)  es,  en  nuestro  entender,   la   que   más</w:t>
        <w:br/>
        <w:t>contribuye para asegurar la efectividad  (effet  utile)  de  un  tratado  de</w:t>
        <w:br/>
        <w:t>derechos humanos y la realización de su objeto  y  propósito.  Con  base  en</w:t>
        <w:br/>
        <w:t>esta tesis se realzan, con particular vigor, las obligaciones  positivas  de</w:t>
        <w:br/>
        <w:t>protección  por  parte  del  Estado[30],  incluyendo  la  garantía  de   no-</w:t>
        <w:br/>
        <w:t>repetición de los actos lesivos.</w:t>
        <w:br/>
        <w:br/>
        <w:t>13.   Como se señaló en un Voto Disidente en un caso ante  esta  Corte  hace</w:t>
        <w:br/>
        <w:t>casi media-década, "una cosa  es  actuar  como  tribunal  de  apelaciones  o</w:t>
        <w:br/>
        <w:t>casación de las decisiones  de  los  tribunales  en  el  marco  del  derecho</w:t>
        <w:br/>
        <w:t>interno,  lo  que  la  Corte  Interamericana  no  puede  hacer.  Otra  cosa,</w:t>
        <w:br/>
        <w:t>enteramente distinta, es proceder, en el contexto  de  un  caso  contencioso</w:t>
        <w:br/>
        <w:t>concreto (en el cual se estableció la existencia de víctimas de  violaciones</w:t>
        <w:br/>
        <w:t>de los derechos humanos), a la determinación de la compatibilidad o  no  con</w:t>
        <w:br/>
        <w:t>las  disposiciones  de  la  Convención  Americana  de  actos   y   prácticas</w:t>
        <w:br/>
        <w:t>administrativas, leyes nacionales y decisiones de tribunales nacionales,  lo</w:t>
        <w:br/>
        <w:t>que la Corte Interamericana sí puede, y debe hacer"[31].</w:t>
        <w:br/>
        <w:br/>
        <w:t>14.   En la presente  Sentencia  en  el  caso  Las  Palmeras,  la  Corte  ha</w:t>
        <w:br/>
        <w:t>señalado, en cuanto al proceso  penal  tanto  militar  como  ordinario,  las</w:t>
        <w:br/>
        <w:t>obstaculizaciones y retardos (párrafo 56) que han hecho con que  el  proceso</w:t>
        <w:br/>
        <w:t>se haya arrastrado por más de diez  años  y  todavía  a  la  fecha  no  haya</w:t>
        <w:br/>
        <w:t>resultado en una sentencia por parte del Juzgado 41 Penal  del  Circuito  de</w:t>
        <w:br/>
        <w:t>Bogotá. La Corte  ha,  pues,  correctamente  establecido  la  violación  del</w:t>
        <w:br/>
        <w:t>artículo 8(1) y 25(1) de la Convención, - pero a nuestro juicio ésto  se  da</w:t>
        <w:br/>
        <w:t>también en relación con el artículo 1(1) de la Convención.</w:t>
        <w:br/>
        <w:br/>
        <w:t>15.   Las ponderaciones de la Corte en cuanto a  la  correlación  entre  los</w:t>
        <w:br/>
        <w:t>artículos  8(1)  y  25(1)  se  enmarcan  en  la  línea  de  su  construcción</w:t>
        <w:br/>
        <w:t>jurisprudencial de la evolución del debido proceso legal como un  todo  (con</w:t>
        <w:br/>
        <w:t>énfasis en el derecho de acceso a la justicia y  realización  de  ésta).  El</w:t>
        <w:br/>
        <w:t>carácter evolutivo del propio debido  proceso  legal  fue  señalado  por  la</w:t>
        <w:br/>
        <w:t>Corte en su 16 a. Opinión Consultiva, sobre  el  Derecho  a  la  Información</w:t>
        <w:br/>
        <w:t>sobre la Asistencia Consular  en  el  Marco  de  las  Garantías  del  Debido</w:t>
        <w:br/>
        <w:t>Proceso Legal (1999)[32], - una Opinión Consultiva pionera, que  ha  servido</w:t>
        <w:br/>
        <w:t>de sendero e inspiración  para  la  jurisprudencia  internacional  in  statu</w:t>
        <w:br/>
        <w:t>nascendi sobre la materia.</w:t>
        <w:br/>
        <w:br/>
        <w:t>16.   Esta Corte ha, además, en casos recientes, sostenido que, si  bien  el</w:t>
        <w:br/>
        <w:t>artículo 8 de la Convención Americana se titula "Garantías  Judiciales",  lo</w:t>
        <w:br/>
        <w:t>cierto  es  que  éste  supone  que  cualquier  autoridad  pública,   -   sea</w:t>
        <w:br/>
        <w:t>administrativa, legislativa  o  judicial,  -  debe  respetar  las  garantías</w:t>
        <w:br/>
        <w:t>establecidas en la Convención,  mediante  sus  resoluciones  que  determinen</w:t>
        <w:br/>
        <w:t>derechos y obligaciones de las personas[33].  En  relación  con  la  materia</w:t>
        <w:br/>
        <w:t>objeto  del  caso  sub  judice,  la  Corte  ha  asimismo  ponderado  que  la</w:t>
        <w:br/>
        <w:t>discrecionalidad del poder público, en  cualquier  materia,  "tiene  límites</w:t>
        <w:br/>
        <w:t>infranqueables, siendo uno de ellos el respeto de los  derechos  humanos"  y</w:t>
        <w:br/>
        <w:t>la "garantía del debido proceso"[34].</w:t>
        <w:br/>
        <w:br/>
        <w:t>17.   La relación de los artículos 8(1) y 25(1) con el artículo 1(1)  de  la</w:t>
        <w:br/>
        <w:t>Convención en  el  presente  caso  es  ineludible.  Recuérdese  que,  en  el</w:t>
        <w:br/>
        <w:t>reciente caso de los "Niños de la Calle"  (Sentencia  sobre  el  Fondo,  del</w:t>
        <w:br/>
        <w:t>19.11.1999), relativo a Guatemala, esta Corte ha establecido que</w:t>
        <w:br/>
        <w:br/>
        <w:t xml:space="preserve">      "el artículo 25 se encuentra  íntimamente  ligado  con  la  obligación</w:t>
        <w:br/>
        <w:t xml:space="preserve">      general del artículo 1(1) de  la  Convención  Americana,  al  atribuir</w:t>
        <w:br/>
        <w:t xml:space="preserve">      funciones de protección al derecho interno de los Estados  Partes,  de</w:t>
        <w:br/>
        <w:t xml:space="preserve">      lo cual se desprende que el Estado tiene la responsabilidad de diseñar</w:t>
        <w:br/>
        <w:t xml:space="preserve">      y consagrar normativamente un  recurso  eficaz,  pero  también  la  de</w:t>
        <w:br/>
        <w:t xml:space="preserve">      asegurar la debida aplicación  de  dicho  recurso  por  parte  de  sus</w:t>
        <w:br/>
        <w:t xml:space="preserve">      autoridades judiciales"[35].</w:t>
        <w:br/>
        <w:br/>
        <w:t>18.   En efecto,  no  hay  cómo  negar  la  estrecha  vinculación  entre  la</w:t>
        <w:br/>
        <w:t>obstaculización  del  deber  de  investigación  y  la  persistencia  de   la</w:t>
        <w:br/>
        <w:t>impunidad. En la misma Sentencia sobre el caso de los "Niños de  la  Calle",</w:t>
        <w:br/>
        <w:t>la  Corte  señaló  que,  para  la  determinación   de   la   responsabilidad</w:t>
        <w:br/>
        <w:t>internacional de los Estados por violaciones de los derechos humanos,  debía</w:t>
        <w:br/>
        <w:t>efectuar "un examen del conjunto  de  las  actuaciones  judiciales  internas</w:t>
        <w:br/>
        <w:t>para obtener una percepción integral de tales actuaciones, y  establecer  si</w:t>
        <w:br/>
        <w:t>resulta o no evidente que dichas  actuaciones  contravienen  los  estándares</w:t>
        <w:br/>
        <w:t>sobre el deber de investigar y derecho a ser oído y a  un  recurso  efectivo</w:t>
        <w:br/>
        <w:t>que emergen de los artículos 1(1), 8 y 25 de la Convención"[36].</w:t>
        <w:br/>
        <w:br/>
        <w:t>19.   En el presente caso Las  Palmeras,  el  conjunto  de  las  actuaciones</w:t>
        <w:br/>
        <w:t>judiciales internas  abarca  tanto  el  contencioso-administrativo  como  el</w:t>
        <w:br/>
        <w:t>proceso  penal  militar  y  ordinario.  Dichas  actuaciones  deben  producir</w:t>
        <w:br/>
        <w:t>resultados concretos, teniendo presente el  deber  general  de  los  Estados</w:t>
        <w:br/>
        <w:t>Partes en la Convención Americana de garantizar el libre y  pleno  ejercicio</w:t>
        <w:br/>
        <w:t>de los derechos protegidos. Sólo así se asegurará la  no-repetición  de  los</w:t>
        <w:br/>
        <w:t>hechos  lesivos.  Es  posible  que,  con   los   desarrollos   del   Derecho</w:t>
        <w:br/>
        <w:t>Internacional contemporáneo, y en la medida  en  que  la  conciencia  humana</w:t>
        <w:br/>
        <w:t>alcance un más alto grado  de  evolución,  los  rígidos  confines  entre  la</w:t>
        <w:br/>
        <w:t>responsabilidad civil y la penal  impuestos  por  la  ciencia  jurídica  del</w:t>
        <w:br/>
        <w:t>pasado empiecen a gradualmente disiparse.</w:t>
        <w:br/>
        <w:br/>
        <w:br/>
        <w:br/>
        <w:br/>
        <w:br/>
        <w:br/>
        <w:br/>
        <w:br/>
        <w:br/>
        <w:br/>
        <w:t>ANTÔNIO AUGUSTO CANÇADO TRINDADE  MÁXIMO PACHECO GÓMEZ</w:t>
        <w:br/>
        <w:t xml:space="preserve">      Juez  Juez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VOTO RAZONADO CONJUNTO DE LOS JUECES SERGIO GARCÍA RAMÍREZ, HERNÁN SALGADO</w:t>
        <w:br/>
        <w:t xml:space="preserve">                       PESANTES Y ALIRIO ABREU BURELLI</w:t>
        <w:br/>
        <w:br/>
        <w:br/>
        <w:br/>
        <w:t xml:space="preserve">   a) El Estado violó el derecho a la vida, reconocido por el artículo 4  de</w:t>
        <w:br/>
        <w:t xml:space="preserve">      la Convención Americana sobre Derechos Humanos, en  agravio  de  Julio</w:t>
        <w:br/>
        <w:t xml:space="preserve">      Milciades Cerón Gómez, William Hamilton Cerón Rojas, Edebraes Norberto</w:t>
        <w:br/>
        <w:t xml:space="preserve">      Cerón  Rojas,  Artemio  Pantoja  Ordóñez  y   Hernán   Javier   Cuarán</w:t>
        <w:br/>
        <w:t xml:space="preserve">      Muchavisoy.</w:t>
        <w:br/>
        <w:br/>
        <w:t xml:space="preserve">   b) La violación provino de la conducta de agentes del Estado, debidamente</w:t>
        <w:br/>
        <w:t xml:space="preserve">      probada.</w:t>
        <w:br/>
        <w:br/>
        <w:t xml:space="preserve">   c) Es pertinente emitir  sentencia  condenatoria  en  relación  con  esos</w:t>
        <w:br/>
        <w:t xml:space="preserve">      hechos.  La pertinencia de la condena es  ampliamente  compartida  por</w:t>
        <w:br/>
        <w:t xml:space="preserve">      quienes suscribimos este voto razonado.</w:t>
        <w:br/>
        <w:br/>
        <w:t xml:space="preserve">   d) La Convención Americana manifiesta que la protección internacional  de</w:t>
        <w:br/>
        <w:t xml:space="preserve">      los derechos humanos tiene “naturaleza coadyuvante o complementaria de</w:t>
        <w:br/>
        <w:t xml:space="preserve">      la que ofrece el derecho interno de los Estados americanos”.   Compete</w:t>
        <w:br/>
        <w:t xml:space="preserve">      a estos, en primer término, pronunciarse  sobre  la  ilicitud  de  los</w:t>
        <w:br/>
        <w:t xml:space="preserve">      hechos, y sólo en el caso de que no lo haga  corresponde  al  Tribunal</w:t>
        <w:br/>
        <w:t xml:space="preserve">      Internacional sentenciar acerca de ellos.</w:t>
        <w:br/>
        <w:br/>
        <w:t xml:space="preserve">   e) En el caso examinado, la jurisdicción administrativa  de  Colombia  ha</w:t>
        <w:br/>
        <w:t xml:space="preserve">      reconocido, en  dos  instancias,  la  ilicitud  de  los  hechos  y  la</w:t>
        <w:br/>
        <w:t xml:space="preserve">      responsabilidad del Estado, dictando las  correspondientes  sentencias</w:t>
        <w:br/>
        <w:t xml:space="preserve">      condenatorias.</w:t>
        <w:br/>
        <w:br/>
        <w:t xml:space="preserve">   f) Las características de los hechos y de las conductas  de  los  agentes</w:t>
        <w:br/>
        <w:t xml:space="preserve">      del  Estado  aparecen  descritas,  en  términos  concluyentes,  en  la</w:t>
        <w:br/>
        <w:t xml:space="preserve">      sentencia de 23 de febrero de 1995 dictada por el Tribunal Contencioso</w:t>
        <w:br/>
        <w:t xml:space="preserve">      Administrativo  de  Nariño.   A   continuación   mencionamos   algunas</w:t>
        <w:br/>
        <w:t xml:space="preserve">      expresiones tomadas de la propia sentencia:</w:t>
        <w:br/>
        <w:br/>
        <w:t xml:space="preserve">        a. Las “circunstancias de tiempo, modo y lugar que  los  ubican  (a</w:t>
        <w:br/>
        <w:t xml:space="preserve">           las víctimas)  en  el  escenario  de  los  sucesos,  sufren  una</w:t>
        <w:br/>
        <w:t xml:space="preserve">           monstruosa manipulación por parte de la Policía Nacional, a  tal</w:t>
        <w:br/>
        <w:t xml:space="preserve">           punto que se los  presenta  como  antisociales  y  luego  de  su</w:t>
        <w:br/>
        <w:t xml:space="preserve">           ejecución injustificada son tratados como tales  y  en  torno  a</w:t>
        <w:br/>
        <w:t xml:space="preserve">           ello se hace un montaje escénico que repugna con la realidad”.</w:t>
        <w:br/>
        <w:br/>
        <w:br/>
        <w:t xml:space="preserve">        b. “Fue precisamente en la casa a la cual se refiere el  Procurador</w:t>
        <w:br/>
        <w:t xml:space="preserve">           Provincial (de Mocoa) donde perdieron la vida  los  infortunados</w:t>
        <w:br/>
        <w:t xml:space="preserve">           ciudadanos   que   fueron   presentados   posteriormente    como</w:t>
        <w:br/>
        <w:t xml:space="preserve">           delincuentes y la incineración  de  las  prendas  se  erigen  en</w:t>
        <w:br/>
        <w:t xml:space="preserve">           factores incriminatorios de la desfiguración de  la  verdad  que</w:t>
        <w:br/>
        <w:t xml:space="preserve">           hace la Entidad demandada (Nación-Policía Nacional) al presentar</w:t>
        <w:br/>
        <w:t xml:space="preserve">           luego los cadáveres con  atuendos  precisamente  de  la  Policía</w:t>
        <w:br/>
        <w:t xml:space="preserve">           Nacional”.</w:t>
        <w:br/>
        <w:br/>
        <w:br/>
        <w:t xml:space="preserve">        c. Los “lamentables hechos perpetrados en la Escuela Las  Palmeras,</w:t>
        <w:br/>
        <w:t xml:space="preserve">           nada (tuvieron) que ver  con  el  enfrentamiento  antisubversivo</w:t>
        <w:br/>
        <w:t xml:space="preserve">           descrito la Policía, porque en el análisis de las  perforaciones</w:t>
        <w:br/>
        <w:t xml:space="preserve">           causadas por los proyectiles a  la  edificación  escolar,  todas</w:t>
        <w:br/>
        <w:t xml:space="preserve">           aparecen causadas del exterior hacia el interior y con  relación</w:t>
        <w:br/>
        <w:t xml:space="preserve">           a factores de visibilidad y percepción directa  del  lugar,  hay</w:t>
        <w:br/>
        <w:t xml:space="preserve">           expresa constancia de la escasa vegetación  en  los  alrededores</w:t>
        <w:br/>
        <w:t xml:space="preserve">           del escenario de tan cruenta acción”.</w:t>
        <w:br/>
        <w:t xml:space="preserve">        d. Es “mendaz el informe del Comandante de la Cuarta  Compañía  del</w:t>
        <w:br/>
        <w:t xml:space="preserve">           Cuerpo Especial Armado del 23 de enero de 1991 (...)  porque  no</w:t>
        <w:br/>
        <w:t xml:space="preserve">           hubo tal enfrentamiento  armado  con  subversivos  en  el  sitio</w:t>
        <w:br/>
        <w:t xml:space="preserve">           vereda Villa Nueva ni vestían prendas de propiedad de la Policía</w:t>
        <w:br/>
        <w:t xml:space="preserve">           Nacional antes de ser ejecutados por unidades adscritas  a  esta</w:t>
        <w:br/>
        <w:t xml:space="preserve">           Institución,  ni  eran  sujetos  ‘bandoleros’  el  señor   Julio</w:t>
        <w:br/>
        <w:t xml:space="preserve">           Milciades Cerón Gómez, quien  falleció  junto  con  sus  (hijos)</w:t>
        <w:br/>
        <w:t xml:space="preserve">           Guido William y Edebraes Dimas, tampoco portaban ningún elemento</w:t>
        <w:br/>
        <w:t xml:space="preserve">           del material de guerra  e  intendencia  descrito  en  el  citado</w:t>
        <w:br/>
        <w:t xml:space="preserve">           informe”.</w:t>
        <w:br/>
        <w:br/>
        <w:br/>
        <w:t xml:space="preserve">        e. “El conjunto probatorio produce certeza en el ánimo del juzgador</w:t>
        <w:br/>
        <w:t xml:space="preserve">           sobre la participación de las  fuerzas  antisubversivas,  en  un</w:t>
        <w:br/>
        <w:t xml:space="preserve">           escenario suficientemente determinado y en horas  que  no  dejan</w:t>
        <w:br/>
        <w:t xml:space="preserve">           ningún atisbo de duda de la acción perpetrada”.</w:t>
        <w:br/>
        <w:br/>
        <w:br/>
        <w:t xml:space="preserve">        f. El “atentado contra la integridad personal,  bien  jurídicamente</w:t>
        <w:br/>
        <w:t xml:space="preserve">           protegido, se  produjo  por  acción  atribuible  a  policías  en</w:t>
        <w:br/>
        <w:t xml:space="preserve">           servicio activo en el lugar y con ocasión del mismo”.</w:t>
        <w:br/>
        <w:br/>
        <w:br/>
        <w:t xml:space="preserve">        g. “No  acredita  el  informativo  ninguna  causal  exonerativa  de</w:t>
        <w:br/>
        <w:t xml:space="preserve">           responsabilidad  de   la   Entidad   demandada.    La   decisión</w:t>
        <w:br/>
        <w:t xml:space="preserve">           disciplinaria que favoreció  a  los  oficiales,  suboficiales  y</w:t>
        <w:br/>
        <w:t xml:space="preserve">           agentes incriminados, más bien denota un acto de solidaridad del</w:t>
        <w:br/>
        <w:t xml:space="preserve">           estamento policial que la culminación objetiva e imparcial de la</w:t>
        <w:br/>
        <w:t xml:space="preserve">           acción correspondiente”.</w:t>
        <w:br/>
        <w:br/>
        <w:br/>
        <w:t xml:space="preserve">        h. “Nada justificaba el uso  de  semejante  acción  (de  la  fuerza</w:t>
        <w:br/>
        <w:t xml:space="preserve">           pública) frente  a  inermes  ciudadanos  que  de  manera  alguna</w:t>
        <w:br/>
        <w:t xml:space="preserve">           ofrecían peligro al estamento militarizado”.</w:t>
        <w:br/>
        <w:br/>
        <w:t xml:space="preserve">   g) En el proceso  ante  la  Corte  Interamericana,  el  representante  de</w:t>
        <w:br/>
        <w:t xml:space="preserve">      Colombia reconoció los hechos y aceptó la responsabilidad del Estado.</w:t>
        <w:br/>
        <w:br/>
        <w:t xml:space="preserve">   h)  Las  sentencias   de   órganos   colombianos   de   la   jurisdicción</w:t>
        <w:br/>
        <w:t xml:space="preserve">      administrativa implican, para los efectos del presente  caso,  que  ya</w:t>
        <w:br/>
        <w:t xml:space="preserve">      existe condena contra el Estado.  Si no la hubiere,  sería  procedente</w:t>
        <w:br/>
        <w:t xml:space="preserve">      que la Corte Interamericana se pronunciase sobre  este  punto,  en  la</w:t>
        <w:br/>
        <w:t xml:space="preserve">      inteligencia de que quienes suscriben este voto consideran  que  dicho</w:t>
        <w:br/>
        <w:t xml:space="preserve">      pronunciamiento sería, con  toda  certeza,  declarativo  de  que  hubo</w:t>
        <w:br/>
        <w:t xml:space="preserve">      violación del derecho a la vida consagrado en  el  artículo  4  de  la</w:t>
        <w:br/>
        <w:t xml:space="preserve">      Convención Americana.</w:t>
        <w:br/>
        <w:br/>
        <w:t xml:space="preserve">   i) Por otra parte, el Estado no ha cumplido, a  pesar  del  largo  tiempo</w:t>
        <w:br/>
        <w:t xml:space="preserve">      transcurrido desde los hechos, el  deber  que  le  corresponde  en  lo</w:t>
        <w:br/>
        <w:t xml:space="preserve">      relativo  a  la  investigación,  enjuiciamiento  y  condena   de   los</w:t>
        <w:br/>
        <w:t xml:space="preserve">      responsables individuales.  Por  el  contrario,  se  ha  incurrido  en</w:t>
        <w:br/>
        <w:t xml:space="preserve">      múltiples dilaciones y falseamientos, con  el  evidente  propósito  de</w:t>
        <w:br/>
        <w:t xml:space="preserve">      demorar o impedir la puntual investigación de los hechos y la  sanción</w:t>
        <w:br/>
        <w:t xml:space="preserve">      de los responsables.  Por ello es pertinente declarar que el Estado ha</w:t>
        <w:br/>
        <w:t xml:space="preserve">      violado los artículos 8 y 25 de la Convención Americana.</w:t>
        <w:br/>
        <w:br/>
        <w:br/>
        <w:br/>
        <w:br/>
        <w:br/>
        <w:br/>
        <w:br/>
        <w:t>Sergio García Ramírez  Hernán Salgado Pesantes     Alirio Abreu Burelli</w:t>
        <w:br/>
        <w:t xml:space="preserve">       Juez Juez Juez</w:t>
        <w:br/>
        <w:br/>
        <w:br/>
        <w:t xml:space="preserve">                          Manuel E. Ventura Robles</w:t>
        <w:br/>
        <w:t xml:space="preserve">                                 Secretario</w:t>
        <w:br/>
        <w:t xml:space="preserve">          EL JUEZ JULIO A. BARBERIS HACE LA DECLARACIÓN SIGUIENTE:</w:t>
        <w:br/>
        <w:br/>
        <w:br/>
        <w:br/>
        <w:t xml:space="preserve">  No estoy de acuerdo con el Capítulo  VII  de  la  decisión  que  antecede</w:t>
        <w:br/>
        <w:t xml:space="preserve">  titulado “Violación de los Artículos 8  y  25.   Garantías  Judiciales  y</w:t>
        <w:br/>
        <w:t xml:space="preserve">  Protección Judicial”.   La  sentencia  debería  haber  fundado,  sin  más</w:t>
        <w:br/>
        <w:t xml:space="preserve">  consideración, la violación de los artículos 8.1 y 25.1 de la  Convención</w:t>
        <w:br/>
        <w:t xml:space="preserve">  por parte de Colombia en los dos hechos siguientes reconocidos por  ella,</w:t>
        <w:br/>
        <w:t xml:space="preserve">  a saber:</w:t>
        <w:br/>
        <w:br/>
        <w:t xml:space="preserve">       a) el plazo de más de diez años transcurrido  desde  que  sucedió  el</w:t>
        <w:br/>
        <w:t xml:space="preserve">          caso de Las Palmeras sin que hasta ahora se haya  dictado  ninguna</w:t>
        <w:br/>
        <w:t xml:space="preserve">          sentencia definitiva respecto de sus autores;</w:t>
        <w:br/>
        <w:br/>
        <w:br/>
        <w:t xml:space="preserve">       b) las trabas y obstaculizaciones opuestas a la  marcha  del  proceso</w:t>
        <w:br/>
        <w:t xml:space="preserve">          penal por parte de los agentes del Estado.</w:t>
        <w:br/>
        <w:br/>
        <w:br/>
        <w:br/>
        <w:t xml:space="preserve">                                                          Julio  A. Barberis</w:t>
        <w:br/>
        <w:t xml:space="preserve">                                                                 Juez ad hoc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>-----------------------</w:t>
        <w:br/>
        <w:t>*     El Juez Carlos Vicente de Roux Rengifo,  de  nacionalidad  colombiana,</w:t>
        <w:br/>
        <w:t>se excusó de conocer en el presente caso. El Juez Oliver Jackman  informó  a</w:t>
        <w:br/>
        <w:t>la Corte que, por motivos de fuerza mayor, no podía  estar  presente  en  el</w:t>
        <w:br/>
        <w:t>LIII Período Ordinario de Sesiones del Tribunal, por lo que no participó  en</w:t>
        <w:br/>
        <w:t>la deliberación y firma de la presente Sentencia.</w:t>
        <w:br/>
        <w:br/>
        <w:t>**     El  Secretario  adjunto  Pablo  Saavedra  Alessandri  se  excusó   de</w:t>
        <w:br/>
        <w:t>participar por haber actuado como asistente de  la  Comisión  Interamericana</w:t>
        <w:br/>
        <w:t>de Derechos Humanos en este caso, antes de desempeñar su cargo actual.</w:t>
        <w:br/>
        <w:t>[1]   Las cinco excepciones preliminares interpuestas por  Colombia  fueron:</w:t>
        <w:br/>
        <w:t>violación  del  debido   proceso   por   grave   omisión   de   información,</w:t>
        <w:br/>
        <w:t>incompetencia  de  la  Comisión  Interamericana  para  aplicar  el   derecho</w:t>
        <w:br/>
        <w:t>internacional humanitario  y  otros  tratados,  incompetencia  de  la  Corte</w:t>
        <w:br/>
        <w:t>Interamericana para aplicar el derecho  internacional  humanitario  y  otros</w:t>
        <w:br/>
        <w:t>tratados, no agotamiento de las instancias internas e  incompetencia  de  la</w:t>
        <w:br/>
        <w:t>Corte Interamericana para actuar como  tribunal  de  instrucción  de  hechos</w:t>
        <w:br/>
        <w:t>particulares.</w:t>
        <w:br/>
        <w:t>[2]   En la sentencia sobre excepciones preliminares, la Corte  declaró  con</w:t>
        <w:br/>
        <w:t>lugar la segunda y tercera excepciones preliminares  opuestas  por  Colombia</w:t>
        <w:br/>
        <w:t>(supra nota 1) y resolvió que la  Comisión  y  la  propia  Corte  no  tienen</w:t>
        <w:br/>
        <w:t>competencia para decidir si un acto determinado es  o  no  contrario  a  los</w:t>
        <w:br/>
        <w:t>Convenios de Ginebra de 1949 o a otros tratados distintos de  la  Convención</w:t>
        <w:br/>
        <w:t>Americana.  Por otra parte, desestimó  las  excepciones  interpuestas  sobre</w:t>
        <w:br/>
        <w:t>violación del debido proceso, no agotamiento de las  instancias  internas  e</w:t>
        <w:br/>
        <w:t>incompetencia de la Corte  para  actuar  como  tribunal  de  instrucción  de</w:t>
        <w:br/>
        <w:t>hechos particulares.   Ver  Caso  Las  Palmeras,  Excepciones  Preliminares.</w:t>
        <w:br/>
        <w:t>Sentencia de 4 de febrero de 2000. Serie C No. 67.</w:t>
        <w:br/>
        <w:t>[3]   Caso Aloeboetoe y Otros. Reparaciones (art. 63.1 Convención  Americana</w:t>
        <w:br/>
        <w:t>sobre Derechos Humanos). Sentencia de 10 de septiembre de 1993. Serie C  No.</w:t>
        <w:br/>
        <w:t>15, párr. 81.</w:t>
        <w:br/>
        <w:t>[4]   Caso Bámaca Velásquez. Sentencia de 25 de noviembre de 2000.  Serie  C</w:t>
        <w:br/>
        <w:t>No. 70, párrs. 191, 194 y 200; Caso Durand y  Ugarte.  Sentencia  de  16  de</w:t>
        <w:br/>
        <w:t>agosto de 2000. Serie C No. 68, párrs. 122 y 130 y Caso Villagrán Morales  y</w:t>
        <w:br/>
        <w:t>otros (Caso de los “Niños de la Calle”). Sentencia de  19  de  noviembre  de</w:t>
        <w:br/>
        <w:t>1999. Serie C No. 63, párrs. 228-230, 233 y 237.</w:t>
        <w:br/>
        <w:t>[5]   Caso Cantoral Benavides. Sentencia de 18 de agosto de  2000.  Serie  C</w:t>
        <w:br/>
        <w:t>No. 69, párr. 113 y Caso Durand y Ugarte, supra nota 4, párr. 117.</w:t>
        <w:br/>
        <w:br/>
        <w:t>[6]   Caso Cantoral Benavides, supra nota  5,  párr.  112  y  Caso  Castillo</w:t>
        <w:br/>
        <w:t>Petruzzi y Otros. Sentencia de 30 de mayo de 1999. Serie  C  No.  52,  párr.</w:t>
        <w:br/>
        <w:t>128.</w:t>
        <w:br/>
        <w:br/>
        <w:t>[7]   Caso Ivcher Bronstein. Sentencia de 6 de febrero de 2001. Serie C  No.</w:t>
        <w:br/>
        <w:t>74, párr. 112 y Caso Castillo Petruzzi y Otros, supra nota 6, párr. 130.</w:t>
        <w:br/>
        <w:t>[8]   Caso de los “Niños  de  la  Calle”  (Villagrán  Morales  y  otros  vs.</w:t>
        <w:br/>
        <w:t>Guatemala).  Reparaciones  (Art.  63.1  de  la  Convención  Americana  sobre</w:t>
        <w:br/>
        <w:t>Derechos Humanos). Sentencia de 26 mayo de 2001. Serie C No. 77, párr.  100.</w:t>
        <w:br/>
        <w:t>Cfr. también Caso Bámaca Velásquez, supra nota 4, párr. 211 y Caso  Paniagua</w:t>
        <w:br/>
        <w:t>Morales y otros. Sentencia de 8 de marzo de 1998.  Serie  C  No.  37,  párr.</w:t>
        <w:br/>
        <w:t>173.</w:t>
        <w:br/>
        <w:br/>
        <w:t>[9]   Algunas de las obstaculizaciones fueron: el cambio de las prendas  que</w:t>
        <w:br/>
        <w:t>vestían las víctimas y su posterior destrucción, la ausencia de un  acta  de</w:t>
        <w:br/>
        <w:t>levantamiento de  los  cadáveres  en  el  lugar  del  deceso,  la  falta  de</w:t>
        <w:br/>
        <w:t>recolección de pruebas, la  intimidación  y  amenazas  a  los  familiares  y</w:t>
        <w:br/>
        <w:t>testigos  y  la  difusión  de  información  tergiversada  respecto  de   las</w:t>
        <w:br/>
        <w:t>actividades de las víctimas.   En  este  mismo  sentido  cfr.,  Caso  Bámaca</w:t>
        <w:br/>
        <w:t>Velásquez, supra nota 4, párr. 200 y Caso Villagrán Morales  y  otros  (Caso</w:t>
        <w:br/>
        <w:t>de los “Niños de la  Calle”),  supra  nota  4,  párrs.  229-233.   La  Corte</w:t>
        <w:br/>
        <w:t>Europea ha señalado que es función del tribunal internacional determinar  si</w:t>
        <w:br/>
        <w:t>la integridad de los procedimientos, así como la forma en que fue  producida</w:t>
        <w:br/>
        <w:t>la prueba, fueron justos, cfr., inter alia, Eur. Court  H.  R.,  Edwards  v.</w:t>
        <w:br/>
        <w:t>the United Kingdom judgment of 16 December 1992, Series A no. 247-B,  p.  34</w:t>
        <w:br/>
        <w:t>y Eur. Court H. R., Vidal v. Belgium judgment of 22  April  1992,  Series  A</w:t>
        <w:br/>
        <w:t>no. 235-B, p. 33.</w:t>
        <w:br/>
        <w:br/>
        <w:t>[10]  cfr., Caso de la Comunidad Mayagna (Sumo) Awas  Tingni.  Sentencia  de</w:t>
        <w:br/>
        <w:t>31 de agosto de 2001. Serie C No. 79,  párrs.  111-113;  Caso  del  Tribunal</w:t>
        <w:br/>
        <w:t>Constitucional. Sentencia de 31 de enero de 2001. Serie C No.71,  párr.  90;</w:t>
        <w:br/>
        <w:t>Caso Bámaca  Velásquez,  supra  nota  4,  párr.  191;  Caso  Cesti  Hurtado.</w:t>
        <w:br/>
        <w:t>Sentencia de 29 de septiembre de 1999.  Serie C  No.  56,  párr.  125;  Caso</w:t>
        <w:br/>
        <w:t>Paniagua y otros, supra nota 8, párr. 164; Caso Suárez Rosero, Sentencia  de</w:t>
        <w:br/>
        <w:t>12 de noviembre de 1997. Serie C  No.  35,  párr.  63;  Caso  Godínez  Cruz.</w:t>
        <w:br/>
        <w:t>Sentencia de 20 de enero de 1989. Serie C No. 5, párr.  66;  Caso  Velásquez</w:t>
        <w:br/>
        <w:t>Rodríguez. Sentencia de 29 de julio de 1988. Serie  C  No.  4,  párr.  63  y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 9, párr. 24.</w:t>
        <w:br/>
        <w:br/>
        <w:t>[11]  cfr., inter alia, Caso del Tribunal  Constitucional,  supra  nota  10,</w:t>
        <w:br/>
        <w:t>párr. 89 y Caso Bámaca Velásquez, supra nota 4, párr. 191.</w:t>
        <w:br/>
        <w:br/>
        <w:t>[12]  cfr. Caso  Ivcher  Bronstein,  supra  nota  7,  párr.  136;  Caso  del</w:t>
        <w:br/>
        <w:t>Tribunal Constitucional, supra nota 10, párr. 89 y  Caso  Bámaca  Velásquez,</w:t>
        <w:br/>
        <w:t>supra nota 4, párr. 191.</w:t>
        <w:br/>
        <w:br/>
        <w:t>[13]  cfr. Caso Ivcher Bronstein, supra nota 7, párr. 115.</w:t>
        <w:br/>
        <w:br/>
        <w:t>[14]  cfr. Caso del Tribunal Constitucional, supra nota 10, párr. 93.</w:t>
        <w:br/>
        <w:br/>
        <w:t>[15]  cfr. Caso Bámaca Velásquez, supra nota 4, párr. 196;  Caso  Durand   y</w:t>
        <w:br/>
        <w:t>Ugarte, supra nota 4, párrs. 128-130 y Caso Blake, Sentencia de 24 de  enero</w:t>
        <w:br/>
        <w:t>de 1998. Serie C No. 36, párr. 98.</w:t>
        <w:br/>
        <w:br/>
        <w:t>[16]  cfr. Caso Durand  y Ugarte, supra nota 4,  párr.  128  y  Caso  Blake,</w:t>
        <w:br/>
        <w:t>supra nota 15, párr. 96.</w:t>
        <w:br/>
        <w:t>[17]  cfr. Caso Durand  y Ugarte, supra nota 4, párr. 129 y  Caso  Villagrán</w:t>
        <w:br/>
        <w:t>Morales y otros, supra nota 4, párr. 227.</w:t>
        <w:br/>
        <w:br/>
        <w:t>[18]  Caso Godínez Cruz, Excepciones Preliminares. Sentencia de 26 de  junio</w:t>
        <w:br/>
        <w:t>de 1987. Serie C No. 3, párr.  93;  Caso  Fairén  Garbi  y  Solís  Corrales,</w:t>
        <w:br/>
        <w:t>Excepciones Preliminares. Sentencia de 26 de junio de 1987. Serie C  No.  2,</w:t>
        <w:br/>
        <w:t>párr. 90 y Caso Velásquez Rodríguez, Excepciones Preliminares. Sentencia  de</w:t>
        <w:br/>
        <w:t>26 de junio de 1987. Serie C No. 1, párr. 91.</w:t>
        <w:br/>
        <w:br/>
        <w:t>[19]  Caso Las Palmeras. Excepciones Preliminares, supra nota 2, párr. 38.</w:t>
        <w:br/>
        <w:br/>
        <w:t>[20]  cfr. Caso Genie Lacayo. Sentencia de 29 de enero de 1997. Serie C  No.</w:t>
        <w:br/>
        <w:t>30, párr. 81.</w:t>
        <w:br/>
        <w:t>[21]  cfr. Caso Paniagua Morales y otros, supra nota 8,  párr. 152;  y  Caso</w:t>
        <w:br/>
        <w:t>Suárez Rosero, supra nota 10, párr. 73</w:t>
        <w:br/>
        <w:t>[22].       Por la muerte de los Señores  Artemio  Pantoja  Ordóñez,  Hernán</w:t>
        <w:br/>
        <w:t>Javier Cuarán Muchavisoy, Julio Milciades  Cerón  Gómez,    Wilian  Hamilton</w:t>
        <w:br/>
        <w:t>Cerón Rojas y Edebraíz Norverto Cerón Rojas (doc. cit., p. 23).</w:t>
        <w:br/>
        <w:br/>
        <w:t>[23].       Por la muerte de NN/Moisés;  Corte  Interamericana  de  Derechos</w:t>
        <w:br/>
        <w:t>Humanos (CtIDH), Transcripción de la Audiencia Pública sobre el Fondo en  el</w:t>
        <w:br/>
        <w:t>Caso Las Palmeras Realizada en la Sede de la Corte el 28 de  Mayo  de  2001,</w:t>
        <w:br/>
        <w:t>p. 3 (circulación limitada).</w:t>
        <w:br/>
        <w:br/>
        <w:t>[24].       CtIDH, Serie C, n. 49, p. 20, párr. 47.</w:t>
        <w:br/>
        <w:br/>
        <w:t>[25].       E.g., Pacto de Derechos  Civiles  y  Políticos,  artículo  2(1),</w:t>
        <w:br/>
        <w:t>Convención sobre Derechos del Niño, artículos 2(1) y 38(1).</w:t>
        <w:br/>
        <w:br/>
        <w:t>[26].       E.g., las cuatro Convenciones de Ginebra de 1949  sobre  Derecho</w:t>
        <w:br/>
        <w:t>Internacional Humanitario (artículo 1) y el Protocolo Adicional I de 1977  a</w:t>
        <w:br/>
        <w:t>estas últimas (artículo 1(1)).</w:t>
        <w:br/>
        <w:br/>
        <w:t>[27].       European Court of Human Rights  (Chamber),  Yasa  versus  Turkey</w:t>
        <w:br/>
        <w:t>case, Judgment of 02.09.1998, Reports of Judgments and Decisions, n. 88,  p.</w:t>
        <w:br/>
        <w:t>2431, paragraph 74.</w:t>
        <w:br/>
        <w:br/>
        <w:t>[28].       Párrafo 105 de la referida Sentencia.</w:t>
        <w:br/>
        <w:br/>
        <w:t>[29].       European Court of Human Rights  (Chamber),  Ergi  versus  Turkey</w:t>
        <w:br/>
        <w:t>case, Judgment of 28.07.1998, Reports of Judgments and Decisions, n. 81,  p.</w:t>
        <w:br/>
        <w:t>1779, paragraphs 85-86.</w:t>
        <w:br/>
        <w:br/>
        <w:t>[30].       Cf., al respecto, v.g., Jules Basdevant,  "Règles  générales  du</w:t>
        <w:br/>
        <w:t>droit  de  la  paix",  58  Recueil  des  Cours  de   l'Académie   de   Droit</w:t>
        <w:br/>
        <w:t>International de La Haye (1936) pp. 670-674; Eduardo  Jiménez  de  Aréchaga,</w:t>
        <w:br/>
        <w:t>El Derecho Internacional Contemporáneo, Madrid, Ed. Tecnos, 1980,  pp.  319-</w:t>
        <w:br/>
        <w:t>325, y cf. pp. 328-329; Ian Brownlie, System of the Law of Nations  -  State</w:t>
        <w:br/>
        <w:t>Responsibility  -  Part  I,  Oxford,  Clarendon  Press,  1983,  p.  43;  Ian</w:t>
        <w:br/>
        <w:t>Brownlie,  Principles  of  Public  International  Law,  4a.   ed.,   Oxford,</w:t>
        <w:br/>
        <w:t>Clarendon Press, 1995 (reprint), p. 439; Paul Guggenheim,  Traité  de  Droit</w:t>
        <w:br/>
        <w:t>International Public, tomo II, Genève,  Georg,  1954,  pp.  52  y  54;  L.G.</w:t>
        <w:br/>
        <w:t>Loucaides,  Essays  on  the  Developing  Law  of  Human  Rights,  Dordrecht,</w:t>
        <w:br/>
        <w:t>Nijhoff,  1995,  pp.  146  y  149-152;  Paul  Reuter,  "Principes  de  Droit</w:t>
        <w:br/>
        <w:t>international  public",  103  Recueil  des  Cours  de  l'Académie  de  Droit</w:t>
        <w:br/>
        <w:t>International  de  La  Haye  (1961)  pp.  592-594  y  598-603;  C.W.  Jenks,</w:t>
        <w:br/>
        <w:t>"Liability  for  Ultra  Hazardous  Activities  in  International  Law",  117</w:t>
        <w:br/>
        <w:t>Recueil des Cours de l'Académie de Droit International  de  La  Haye  (1966)</w:t>
        <w:br/>
        <w:t>pp. 105-110 y 176-196; Karl  Zemanek,  "La  responsabilité  des  États  pour</w:t>
        <w:br/>
        <w:t>faits internationalement illicites, ainsi que pour faits  internationalement</w:t>
        <w:br/>
        <w:t>licites", in  Responsabilité  internationale  (org.  Prosper  Weil),  Paris,</w:t>
        <w:br/>
        <w:t>Pédone,   1987,   pp.   36-38   y   44-46;   Benedetto   Conforti,   Diritto</w:t>
        <w:br/>
        <w:t>Internazionale, 5a. ed., Napoli, Ed. Scientifica, 1997,  pp.  360-363;  J.A.</w:t>
        <w:br/>
        <w:t>Pastor Ridruejo, Curso de Derecho  Internacional  Público  y  Organizaciones</w:t>
        <w:br/>
        <w:t>Internacionales, 6a. ed., Madrid, Tecnos, 1996, pp. 571-573.</w:t>
        <w:br/>
        <w:br/>
        <w:t>[31].       CtIDH, caso Genie  Lacayo  versus  Nicaragua,  Resolución  sobre</w:t>
        <w:br/>
        <w:t>Revisión de Sentencia, del 13.09.1997, Voto Disidente del Juez A.A.  Cançado</w:t>
        <w:br/>
        <w:t>Trindade, Serie C, n. 45, p. 24, párr. 25 n. 21.</w:t>
        <w:br/>
        <w:br/>
        <w:t>[32].       CtIDH, Opinión Consultiva n. 16 (del 01.10.1999),  Serie  A,  n.</w:t>
        <w:br/>
        <w:t>16, pp. 110-112, párrs. 117-122, y cf. pp. 108-109. párrs. 113-114.</w:t>
        <w:br/>
        <w:br/>
        <w:t>[33].        CtIDH,  caso  Baena  Ricardo  y  Otros  versus  Panamá  (Fondo,</w:t>
        <w:br/>
        <w:t>Sentencia del 02.02.2001), Serie C, n. 72, párr.  124;  CtIDH,  caso  Ivcher</w:t>
        <w:br/>
        <w:t>Bronstein versus Perú (Fondo, Sentencia del 06.02.2001),  Serie  C,  n.  74,</w:t>
        <w:br/>
        <w:t>párr. 102;  caso  del  Tribunal  Constitucional  relativo  al  Perú  (Fondo,</w:t>
        <w:br/>
        <w:t>Sentencia del 31.01.2001), Serie C, n. 71, párrs. 69-71.</w:t>
        <w:br/>
        <w:br/>
        <w:t>[34].        CtIDH,  caso  Baena  Ricardo  y  Otros  versus  Panamá  (Fondo,</w:t>
        <w:br/>
        <w:t>Sentencia del 02.02.2001, Serie C, n. 72, párr. 126.</w:t>
        <w:br/>
        <w:br/>
        <w:t>[35].       CtIDH, Serie C, n. 63, p. 95, párr. 237.</w:t>
        <w:br/>
        <w:br/>
        <w:t>[36].        CtIDH,  Serie  C,  n.  63,  p.  90,  párrs.  223-224   (énfasis</w:t>
        <w:br/>
        <w:t>acrecentada).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