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Caso “Cinco Pensionistas” Vs. Perú</w:t>
        <w:br/>
        <w:br/>
        <w:br/>
        <w:t xml:space="preserve">                     Sentencia de 28 de febrero de 2003</w:t>
        <w:br/>
        <w:t xml:space="preserve">                       (Fondo, Reparaciones y Costas)</w:t>
        <w:br/>
        <w:br/>
        <w:br/>
        <w:t>En el caso “Cinco Pensionistas”,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jueces(: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t xml:space="preserve">      Carlos Vicente de Roux Rengifo, Juez; y</w:t>
        <w:br/>
        <w:t xml:space="preserve">      Javier de Belaunde López de Romaña, Juez ad hoc;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Adjunto,</w:t>
        <w:br/>
        <w:br/>
        <w:t>de conformidad con los artículos 29, 55, 56 y 57 del Reglamento de la  Corte</w:t>
        <w:br/>
        <w:t>(en adelante “el Reglamento”)** y con el  artículo  63.1  de  la  Convención</w:t>
        <w:br/>
        <w:t>Americana  sobre  Derechos  Humanos  (en  adelante  “la  Convención”  o  “la</w:t>
        <w:br/>
        <w:t>Convención Americana”), dicta la presente Sentencia.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4 de diciembre de  2001  la  Comisión  Interamericana  de  Derechos</w:t>
        <w:br/>
        <w:t>Humanos (en adelante “la Comisión” o “la Comisión  Interamericana”)  sometió</w:t>
        <w:br/>
        <w:t>ante la Corte una demanda  contra  el  Estado  del  Perú  (en  adelante  “el</w:t>
        <w:br/>
        <w:t>Estado” o “el Perú”), la cual se originó en la denuncia Nº 12.034,  recibida</w:t>
        <w:br/>
        <w:t>en la Secretaría de la Comisión el 1 de febrero de 1998.</w:t>
        <w:br/>
        <w:br/>
        <w:t>2.    La Comisión presentó la demanda con base  en  el  artículo  51  de  la</w:t>
        <w:br/>
        <w:t>Convención Americana, con el fin de que la  Corte  decidiera  si  el  Estado</w:t>
        <w:br/>
        <w:t>violó los artículos 21 (Derecho a  la  Propiedad  Privada),  25  (Protección</w:t>
        <w:br/>
        <w:t>Judicial) y 26  (Desarrollo  Progresivo)  de  la  Convención  Americana,  en</w:t>
        <w:br/>
        <w:t>relación con las obligaciones establecidas en los artículos 1.1  (Obligación</w:t>
        <w:br/>
        <w:t>de Respetar los Derechos) y 2 (Deber de  Adoptar  Disposiciones  de  Derecho</w:t>
        <w:br/>
        <w:t>Interno) de dicho tratado,  debido  a  la  modificación  en  el  régimen  de</w:t>
        <w:br/>
        <w:t>pensiones que los señores  Carlos  Torres  Benvenuto,  Javier  Mujica  Ruiz-</w:t>
        <w:br/>
        <w:t>Huidobro, Guillermo Álvarez Hernández, Reymert Bartra Vásquez y  Maximiliano</w:t>
        <w:br/>
        <w:t>Gamarra  Ferreyra  (en  adelante  “las  presuntas  víctimas”,   “los   cinco</w:t>
        <w:br/>
        <w:t>pensionistas”  o  “los  pensionistas”)  venían  disfrutando  conforme  a  la</w:t>
        <w:br/>
        <w:t>legislación peruana hasta 1992, y por el incumplimiento  de  las  sentencias</w:t>
        <w:br/>
        <w:t>de la Corte Suprema de Justicia y del Tribunal Constitucional del Perú  “que</w:t>
        <w:br/>
        <w:t>ordenaron a órganos del Estado peruano pagar a los pensionistas una  pensión</w:t>
        <w:br/>
        <w:t>por un monto calculado de la manera establecida en  la  legislación  vigente</w:t>
        <w:br/>
        <w:t>para el momento en que  éstos  comenzaron  a  disfrutar  de  un  determinado</w:t>
        <w:br/>
        <w:t>régimen pensionario”.</w:t>
        <w:br/>
        <w:br/>
        <w:t>3.    Asimismo, la Comisión solicitó a la Corte que ordenara al  Estado  que</w:t>
        <w:br/>
        <w:t>otorgara una  compensación  por  el  daño  moral  causado  a  las  presuntas</w:t>
        <w:br/>
        <w:t>víctimas, y que cumpliera con lo dispuesto en las  sentencias  de  la  Corte</w:t>
        <w:br/>
        <w:t>Suprema de Justicia del Perú  el  2  de  mayo,  28  de  junio,  1  y  19  de</w:t>
        <w:br/>
        <w:t>septiembre, y 10 de octubre, todas de 1994, y las emitidas por  el  Tribunal</w:t>
        <w:br/>
        <w:t>Constitucional del Perú el 9  de  julio  de  1998,  3  de  agosto  y  21  de</w:t>
        <w:br/>
        <w:t>diciembre, ambas de 2000,  de  manera  que  las  presuntas  víctimas  y  sus</w:t>
        <w:br/>
        <w:t>familiares recibieran las diferencias que se les  dejaron  de  pagar  en  el</w:t>
        <w:br/>
        <w:t>monto de sus pensiones desde noviembre de 1992 y los respectivos  intereses,</w:t>
        <w:br/>
        <w:t>así como que se les continuara pagando un monto nivelado de  sus  pensiones.</w:t>
        <w:br/>
        <w:t>Además, la Comisión solicitó a la Corte que ordenara al Estado que  derogara</w:t>
        <w:br/>
        <w:t>y cesara, de manera retroactiva, los efectos del artículo 5 del  Decreto-Ley</w:t>
        <w:br/>
        <w:t>Nº 25792 de 23 de octubre de 1992.  Finalmente, la Comisión  solicitó  a  la</w:t>
        <w:br/>
        <w:t>Corte que ordenara al Estado que investigara los  hechos,  estableciera  las</w:t>
        <w:br/>
        <w:t>responsabilidades por la violación a los derechos  humanos  cometida  en  el</w:t>
        <w:br/>
        <w:t>presente caso, y condenara al Estado a pagar las costas y  gastos  generados</w:t>
        <w:br/>
        <w:t>en la tramitación del caso en la jurisdicción  interna  y  ante  el  Sistema</w:t>
        <w:br/>
        <w:t>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El Perú es Estado parte en la Convención  Americana  desde  el  28  de</w:t>
        <w:br/>
        <w:t>julio de 1978 y reconoció la competencia contenciosa de la Corte  el  21  de</w:t>
        <w:br/>
        <w:t>enero de 1981.  Por lo tanto,  la  Corte  es  competente  para  conocer  del</w:t>
        <w:br/>
        <w:t>presente caso, en los términos de los artículos 62 y 63.1 de la Convención.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1 de febrero de 1998 los señores Carlos  Torres  Benvenuto,  Javier</w:t>
        <w:br/>
        <w:t>Mujica Ruiz-Huidobro, Guillermo Álvarez Hernández, Reymert  Bartra  Vásquez,</w:t>
        <w:br/>
        <w:t>y Sara Castro viuda de Gamarra, así como el  Programa  de  Derechos  Humanos</w:t>
        <w:br/>
        <w:t>del Centro  de  Asesoría  Laboral  del  Perú  (en  adelante  “CEDAL”)  y  la</w:t>
        <w:br/>
        <w:t>Asociación Pro Derechos Humanos (APRODEH), presentaron una denuncia ante  la</w:t>
        <w:br/>
        <w:t>Comisión Interamericana.  Dicha denuncia fue ampliada el 3 de junio de  1998</w:t>
        <w:br/>
        <w:t>por estas últimas dos organizaciones.</w:t>
        <w:br/>
        <w:br/>
        <w:t>6.    El 16 de julio de 1998 la Comisión procedió a abrir el  caso  bajo  el</w:t>
        <w:br/>
        <w:t>Nº 12.034.</w:t>
        <w:br/>
        <w:br/>
        <w:t>7.    El 27 de septiembre de 1999 la Comisión aprobó el  Informe  Nº  89/99,</w:t>
        <w:br/>
        <w:t>mediante el cual declaró admisible el caso y, el 18 de octubre de  1999,  se</w:t>
        <w:br/>
        <w:t>puso a disposición de las partes con el  objeto  de  alcanzar  una  solución</w:t>
        <w:br/>
        <w:t>amistosa.</w:t>
        <w:br/>
        <w:br/>
        <w:t>8.    El 5 de marzo de 2001 la Comisión, de conformidad con el  artículo  50</w:t>
        <w:br/>
        <w:t>de la Convención, aprobó el Informe Nº 23/01, mediante el cual recomendó  al</w:t>
        <w:br/>
        <w:t>Estado:</w:t>
        <w:br/>
        <w:br/>
        <w:t xml:space="preserve">      1.    Reparar adecuadamente a los  señores  Torres  Benvenuto,  Mujica</w:t>
        <w:br/>
        <w:t xml:space="preserve">      Ruiz-Huidobro, Álvarez Hernández, Bartra Vásquez, y a  los  familiares</w:t>
        <w:br/>
        <w:t xml:space="preserve">      del señor Gamarra Ferreyra, en los términos  del  artículo  63  de  la</w:t>
        <w:br/>
        <w:t xml:space="preserve">      Convención Americana,  incluyendo  tanto  el  aspecto  moral  como  el</w:t>
        <w:br/>
        <w:t xml:space="preserve">      material,  por  las  violaciones  de  sus  derechos  humanos,   y   en</w:t>
        <w:br/>
        <w:t xml:space="preserve">      particular,</w:t>
        <w:br/>
        <w:br/>
        <w:t xml:space="preserve">      2.    Pagar de inmediato a los señores Torres Benvenuto, Mujica  Ruiz-</w:t>
        <w:br/>
        <w:t xml:space="preserve">      Huidobro, Álvarez Hernández, Bartra Vásquez, y a  los  familiares  del</w:t>
        <w:br/>
        <w:t xml:space="preserve">      señor Gamarra Ferreyra, la diferencia en el  monto  de  las  pensiones</w:t>
        <w:br/>
        <w:t xml:space="preserve">      niveladas que les ha dejado de pagar desde noviembre de 1992 hasta  la</w:t>
        <w:br/>
        <w:t xml:space="preserve">      presente fecha.  A los efectos de calcular dicha diferencia el  Estado</w:t>
        <w:br/>
        <w:t xml:space="preserve">      deberá tomar en cuenta el monto  de  las  pensiones  que  les  ha  ido</w:t>
        <w:br/>
        <w:t xml:space="preserve">      pagando, en contraste con el monto de  las  pensiones  que  les  debía</w:t>
        <w:br/>
        <w:t xml:space="preserve">      pagar, con base, como explicado anteriormente, en el derecho adquirido</w:t>
        <w:br/>
        <w:t xml:space="preserve">      de  las  víctimas  a  percibir  una  pensión  de   cesantía   nivelada</w:t>
        <w:br/>
        <w:t xml:space="preserve">      progresivamente con la remuneración del titular  en  actividad  de  la</w:t>
        <w:br/>
        <w:t xml:space="preserve">      Superintendencia de Banca y Seguros que haya ocupado el mismo  puesto,</w:t>
        <w:br/>
        <w:t xml:space="preserve">      o función análoga, a la que desempeñaban los mencionados señores  para</w:t>
        <w:br/>
        <w:t xml:space="preserve">      la fecha de su jubilación.</w:t>
        <w:br/>
        <w:br/>
        <w:br/>
        <w:t xml:space="preserve">      3.    En lo sucesivo, pagar a los  señores  Torres  Benvenuto,  Mujica</w:t>
        <w:br/>
        <w:t xml:space="preserve">      Ruiz-Huidobro, Álvarez Hernández, Bartra Vásquez, y a  los  familiares</w:t>
        <w:br/>
        <w:t xml:space="preserve">      del señor Gamarra Ferreyra una pensión nivelada,  calculada  bajo  los</w:t>
        <w:br/>
        <w:t xml:space="preserve">      parámetros en que lo venía haciendo hasta agosto de 1992, es decir, de</w:t>
        <w:br/>
        <w:t xml:space="preserve">      manera nivelada progresivamente con la  remuneración  del  titular  en</w:t>
        <w:br/>
        <w:t xml:space="preserve">      actividad de la Superintendencia de Banca y Seguros que  haya  ocupado</w:t>
        <w:br/>
        <w:t xml:space="preserve">      el mismo  puesto,  o  función  análoga,  a  la  que  desempeñaban  los</w:t>
        <w:br/>
        <w:t xml:space="preserve">      mencionados señores para la fecha de su jubilación.</w:t>
        <w:br/>
        <w:br/>
        <w:br/>
        <w:t xml:space="preserve">      4.    Derogar y hacer cesar, de manera retroactiva,  los  efectos  del</w:t>
        <w:br/>
        <w:t xml:space="preserve">      artículo 5o. del Decreto Ley N˚ 25792 del 23 de octubre de 1992.</w:t>
        <w:br/>
        <w:br/>
        <w:br/>
        <w:t xml:space="preserve">      5.    Realizar una investigación completa, imparcial y efectiva de los</w:t>
        <w:br/>
        <w:t xml:space="preserve">      hechos  con  el  objeto  de  establecer   responsabilidades   por   el</w:t>
        <w:br/>
        <w:t xml:space="preserve">      incumplimiento de las mencionadas sentencias dictadas en 1994  por  la</w:t>
        <w:br/>
        <w:t xml:space="preserve">      Corte Suprema de Justicia del Perú y en julio de 1998 por el  Tribunal</w:t>
        <w:br/>
        <w:t xml:space="preserve">      Constitucional,  y  que  por  la  vía   de   los   procesos   penales,</w:t>
        <w:br/>
        <w:t xml:space="preserve">      administrativos y de otra índole a que haya lugar, se apliquen  a  los</w:t>
        <w:br/>
        <w:t xml:space="preserve">      responsables las sanciones pertinentes, adecuadas a la gravedad de las</w:t>
        <w:br/>
        <w:t xml:space="preserve">      violaciones mencionadas.</w:t>
        <w:br/>
        <w:br/>
        <w:t>9.    El 9 de marzo de 2001 la Comisión transmitió el informe  anteriormente</w:t>
        <w:br/>
        <w:t>señalado al Estado y le otorgó un plazo de dos meses para  cumplir  con  las</w:t>
        <w:br/>
        <w:t>recomendaciones realizadas.  El 31 de mayo  de 2001 el Estado  solicitó  una</w:t>
        <w:br/>
        <w:t>prórroga de cuatro meses, contada a partir de ese mismo día, con  el  objeto</w:t>
        <w:br/>
        <w:t>de cumplir con las recomendaciones formuladas; ésta le fue otorgada.  El  14</w:t>
        <w:br/>
        <w:t>de mayo y el 10 y 27 de septiembre de 2001 el Estado informó a  la  Comisión</w:t>
        <w:br/>
        <w:t>las acciones que estaba efectuando con  el  propósito  de  cumplir  con  las</w:t>
        <w:br/>
        <w:t>referidas recomendaciones.</w:t>
        <w:br/>
        <w:br/>
        <w:t>10.   El 1 de octubre de 2001 el Estado solicitó a  la  Comisión  una  nueva</w:t>
        <w:br/>
        <w:t>prórroga de dos meses para cumplir con las recomendaciones, la cual  le  fue</w:t>
        <w:br/>
        <w:t>otorgada al día siguiente, contada a partir del 1 de octubre de 2001.</w:t>
        <w:br/>
        <w:br/>
        <w:t>11.    Mediante  escrito  de  11  de  octubre  de  2001  CEDAL  señaló   que</w:t>
        <w:br/>
        <w:t>incorporaba al Centro  por  la  Justicia  y  el  Derecho  Internacional  (en</w:t>
        <w:br/>
        <w:t>adelante “CEJIL”) como copeticionaria en este caso.</w:t>
        <w:br/>
        <w:br/>
        <w:t>12.   El 3 de diciembre de 2001 la Comisión decidió someter  el  caso  a  la</w:t>
        <w:br/>
        <w:t>jurisdicción de la 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13.   La Comisión presentó la demanda ante la Corte el  4  de  diciembre  de</w:t>
        <w:br/>
        <w:t>2001.</w:t>
        <w:br/>
        <w:br/>
        <w:t>14.   De conformidad con el artículo 22 del Reglamento, la Comisión  designó</w:t>
        <w:br/>
        <w:t>como delegados a  los  señores  Hélio  Bicudo  y  Santiago  Cantón,  y  como</w:t>
        <w:br/>
        <w:t>asesores  jurídicos  a  los  señores  Ignacio  Álvarez  y  Ariel   Dulitzky.</w:t>
        <w:br/>
        <w:t>Asimismo, de conformidad con el artículo  33  del  Reglamento,  la  Comisión</w:t>
        <w:br/>
        <w:t>indicó el nombre y la dirección de las  presuntas  víctimas  e  informó  que</w:t>
        <w:br/>
        <w:t>éstas estarían representadas por el señor Javier Mujica  Petit  de  CEDAL  y</w:t>
        <w:br/>
        <w:t>por la señora María Clara Galvis de CEJIL.</w:t>
        <w:br/>
        <w:br/>
        <w:t>15.   El 11 de enero de 2002 la Secretaría de  la  Corte  (en  adelante  “la</w:t>
        <w:br/>
        <w:t>Secretaría”),  siguiendo  instrucciones  del  Presidente  de  la  Corte  (en</w:t>
        <w:br/>
        <w:t>adelante  “el  Presidente”),  y  de  conformidad  con  el  artículo  34  del</w:t>
        <w:br/>
        <w:t>Reglamento, solicitó a la Comisión que remitiera,  en  el  plazo  de  veinte</w:t>
        <w:br/>
        <w:t>días, determinados anexos de la demanda que  se  encontraban  incompletos  o</w:t>
        <w:br/>
        <w:t>ilegibles.  El 4  de  febrero  de  2002  la  Comisión  presentó  los  anexos</w:t>
        <w:br/>
        <w:t>indicados.</w:t>
        <w:br/>
        <w:br/>
        <w:t>16.   El 17 de enero de 2002 la Secretaría, previo examen preliminar  de  la</w:t>
        <w:br/>
        <w:t>demanda realizado por el Presidente, la notificó al  Estado  junto  con  sus</w:t>
        <w:br/>
        <w:t>anexos, y le  informó  sobre  los  plazos  para  contestarla  y  nombrar  su</w:t>
        <w:br/>
        <w:t>representación  en  el  proceso.   Además,  ese  mismo  día  la  Secretaría,</w:t>
        <w:br/>
        <w:t>siguiendo instrucciones del Presidente y de acuerdo con lo dispuesto  en  el</w:t>
        <w:br/>
        <w:t>artículo 18 del Reglamento y en el artículo 10 del  Estatuto  de  la  Corte,</w:t>
        <w:br/>
        <w:t>informó al Estado de  su  derecho  a  designar  un  juez  ad  hoc  para  que</w:t>
        <w:br/>
        <w:t>participara en la consideración  del  presente  caso.   Igualmente,  en  esa</w:t>
        <w:br/>
        <w:t>misma fecha, de conformidad  con  lo  dispuesto  en  los  artículos  35.4  y</w:t>
        <w:br/>
        <w:t>35.1.e) del Reglamento, la demanda se notificó a los representantes  de  las</w:t>
        <w:br/>
        <w:t>presuntas víctimas y sus familiares, CEDAL  y  CEJIL,  en  las  personas  de</w:t>
        <w:br/>
        <w:t>Javier  Mujica  Petit  y  María  Clara  Galvis,  respectivamente,  para  que</w:t>
        <w:br/>
        <w:t>presentaran el escrito de solicitudes, argumentos  y  pruebas.   Además,  de</w:t>
        <w:br/>
        <w:t>conformidad con el artículo 35.1.d) del Reglamento, la demanda  se  notificó</w:t>
        <w:br/>
        <w:t>al denunciante original, señor Francisco Soberón,  Director  General  de  la</w:t>
        <w:br/>
        <w:t>Asociación Pro Derechos Humanos (APRODEH).</w:t>
        <w:br/>
        <w:br/>
        <w:t>17.   El 14 de febrero de 2002 el Estado  presentó  una  nota,  mediante  la</w:t>
        <w:br/>
        <w:t>cual informó que había designado  al  señor  Javier  de  Belaunde  López  de</w:t>
        <w:br/>
        <w:t>Romaña como Juez ad hoc y al señor Fernando Elías Mantero como agente.</w:t>
        <w:br/>
        <w:br/>
        <w:t>18.   El 14 de febrero de 2002 los representantes de las presuntas  víctimas</w:t>
        <w:br/>
        <w:t>y sus familiares remitieron un escrito, en el cual solicitaron una  prórroga</w:t>
        <w:br/>
        <w:t>de veinte días para la presentación del escrito de  solicitudes,  argumentos</w:t>
        <w:br/>
        <w:t>y pruebas (art. 35.4 del  Reglamento).   Al  día  siguiente  la  Secretaría,</w:t>
        <w:br/>
        <w:t>siguiendo instrucciones del Presidente, informó a dichos representantes  que</w:t>
        <w:br/>
        <w:t>la prórroga había sido concedida hasta el 4 de marzo de 2002.</w:t>
        <w:br/>
        <w:br/>
        <w:t>19.   El 1 de marzo de  2002  la  Secretaría,  siguiendo  instrucciones  del</w:t>
        <w:br/>
        <w:t>Presidente, informó a las partes que se había procedido a cambiar el  nombre</w:t>
        <w:br/>
        <w:t>del caso “Torres Benvenuto y otros” por el de “Cinco Pensionistas”.</w:t>
        <w:br/>
        <w:br/>
        <w:t>20.   El 5 de marzo de 2002 los representantes de las presuntas  víctimas  y</w:t>
        <w:br/>
        <w:t>sus  familiares  remitieron  vía  facsimilar  el  escrito  de   solicitudes,</w:t>
        <w:br/>
        <w:t>argumentos y pruebas.  Asimismo, el 8 de los mismos mes  y  año  presentaron</w:t>
        <w:br/>
        <w:t>el original del referido escrito, al cual adjuntaron sus anexos, excepto  el</w:t>
        <w:br/>
        <w:t>primero y el quinto.</w:t>
        <w:br/>
        <w:br/>
        <w:t>21.   El 15 de marzo de 2002 el Perú presentó su escrito de  contestación  a</w:t>
        <w:br/>
        <w:t>la demanda, y el 18 de abril de 2002 remitió los anexos  correspondientes  a</w:t>
        <w:br/>
        <w:t>dicho escrito.  Sin embargo, algunos folios de  los  anexos  8  y  9  de  la</w:t>
        <w:br/>
        <w:t>mencionada contestación se encontraban ilegibles.</w:t>
        <w:br/>
        <w:br/>
        <w:t>22.   El 20 de  marzo  de  2002  la  Secretaría  transmitió  el  escrito  de</w:t>
        <w:br/>
        <w:t>solicitudes, argumentos y pruebas al Estado y a la  Comisión  y  les  indicó</w:t>
        <w:br/>
        <w:t>que cuando los anexos pendientes (supra párr. 20)  fueran  recibidos  en  la</w:t>
        <w:br/>
        <w:t>Secretaría se les  transmitirían.   Asimismo,  siguiendo  instrucciones  del</w:t>
        <w:br/>
        <w:t>Presidente, se les otorgó un plazo improrrogable de treinta  días  para  que</w:t>
        <w:br/>
        <w:t>presentaran las observaciones que estimaren pertinentes.</w:t>
        <w:br/>
        <w:br/>
        <w:t>23.   El 18 de abril de 2002 la Secretaría  remitió  la  contestación  a  la</w:t>
        <w:br/>
        <w:t>demanda a la Comisión, a los representantes de las presuntas víctimas y  sus</w:t>
        <w:br/>
        <w:t>familiares y al denunciante original, y les indicó  que  cuando  los  folios</w:t>
        <w:br/>
        <w:t>pendientes (supra párr.  21)  fueran  recibidos  en  la  Secretaría  se  les</w:t>
        <w:br/>
        <w:t>transmitirían.</w:t>
        <w:br/>
        <w:br/>
        <w:t>24.   El 22 de abril de 2002 el Estado remitió sus observaciones al  escrito</w:t>
        <w:br/>
        <w:t>de solicitudes, argumentos y pruebas presentado por  los  representantes  de</w:t>
        <w:br/>
        <w:t>las presuntas víctimas y sus  familiares.   Posteriormente,  el  30  de  los</w:t>
        <w:br/>
        <w:t>mismos mes y año, el Perú presentó el original  de  dicho  escrito  con  sus</w:t>
        <w:br/>
        <w:t>respectivos anexos.</w:t>
        <w:br/>
        <w:br/>
        <w:t>25.   El 22 de abril de 2002 los representantes de las presuntas víctimas  y</w:t>
        <w:br/>
        <w:t>sus familiares remitieron copia de  los  poderes  de  representación  en  el</w:t>
        <w:br/>
        <w:t>proceso ante la Corte conferidos por los señores  Carlos  Torres  Benvenuto,</w:t>
        <w:br/>
        <w:t>Javier Mujica Ruiz-Huidobro, Guillermo  Álvarez  Hernández,  Reymert  Bartra</w:t>
        <w:br/>
        <w:t>Vásquez y Sara Castro viuda de  Gamarra,  a  favor  de  Viviana  Krsticevic,</w:t>
        <w:br/>
        <w:t>Javier Mujica Petit y María Clara Galvis.</w:t>
        <w:br/>
        <w:br/>
        <w:t>26.   El 22 de abril de  2002  la  Comisión  remitió  sus  observaciones  al</w:t>
        <w:br/>
        <w:t>escrito de solicitudes, argumentos y pruebas de los  representantes  de  las</w:t>
        <w:br/>
        <w:t>presuntas víctimas y sus familiares.  Asimismo, la Comisión informó  que  la</w:t>
        <w:br/>
        <w:t>Comisionada  Marta  Altolaguirre  también  actuaría  como  delegada  en   el</w:t>
        <w:br/>
        <w:t>presente caso, e indicó que recibió información  según  la  cual  el  Estado</w:t>
        <w:br/>
        <w:t>había “derogado los efectos del artículo 5  del  Decreto  Ley  Nº  25792”  y</w:t>
        <w:br/>
        <w:t>había dado cumplimiento a lo ordenado en  las  sentencias  dictadas  por  la</w:t>
        <w:br/>
        <w:t>Corte Suprema de Justicia y por  el  Tribunal  Constitucional  del  Perú,  y</w:t>
        <w:br/>
        <w:t>agregó que “[d]icho cumplimiento [era] uno de los puntos  fundamentales  del</w:t>
        <w:br/>
        <w:t>objeto de la […] demanda”.</w:t>
        <w:br/>
        <w:br/>
        <w:t>27.   El 3 de mayo de 2002  CEDAL  presentó  un  escrito  mediante  el  cual</w:t>
        <w:br/>
        <w:t>solicitó la sustitución  del  testimonio  del  señor  Jorge  Santistevan  de</w:t>
        <w:br/>
        <w:t>Noriega por la declaración  testimonial  del  señor  Walter  Albán  Peralta;</w:t>
        <w:br/>
        <w:t>remitió copia del anexo quinto del  escrito  de  solicitudes,  argumentos  y</w:t>
        <w:br/>
        <w:t>pruebas, el cual había sido solicitado por  la  Secretaría  por  encontrarse</w:t>
        <w:br/>
        <w:t>ilegible (supra párr. 20), y adjuntó los poderes  originales  otorgados  por</w:t>
        <w:br/>
        <w:t>las presuntas víctimas a favor  de  la  señora  Viviana  Krsticevic,  Javier</w:t>
        <w:br/>
        <w:t>Mujica  Petit  y  María  Clara   Galvis   (supra   párr.   25).    Siguiendo</w:t>
        <w:br/>
        <w:t>instrucciones del Presidente, el 6 de mayo de 2002 la Secretaría informó  al</w:t>
        <w:br/>
        <w:t>Estado y a la Comisión que se les otorgaba plazo hasta  el  24  de  mayo  de</w:t>
        <w:br/>
        <w:t>2002 para que formularan las  observaciones  que  estimaran  pertinentes  en</w:t>
        <w:br/>
        <w:t>relación con la solicitud de sustitución del testigo  Jorge  Santistevan  de</w:t>
        <w:br/>
        <w:t>Noriega.</w:t>
        <w:br/>
        <w:br/>
        <w:t>28.   El 21 de mayo de 2002 la Comisión,  de  conformidad  con  el  artículo</w:t>
        <w:br/>
        <w:t>36.4 del Reglamento,  presentó un escrito de  alegatos  “sobre  la  eventual</w:t>
        <w:br/>
        <w:t>excepción preliminar que pudiera considerarse haber sido interpuesta por  el</w:t>
        <w:br/>
        <w:t>Ilustre Estado del Perú […] en su escrito de  contestación  a  la  demanda”.</w:t>
        <w:br/>
        <w:t>Ese mismo día los representantes de las presuntas víctimas y sus  familiares</w:t>
        <w:br/>
        <w:t>presentaron un escrito sobre ese mismo asunto.  El 28 de mayo  de  2002  los</w:t>
        <w:br/>
        <w:t>representantes de las presuntas víctimas  y  sus  familiares  remitieron  el</w:t>
        <w:br/>
        <w:t>original del anterior escrito al cual adjuntaron el anexo señalado en  dicho</w:t>
        <w:br/>
        <w:t>documento.</w:t>
        <w:br/>
        <w:br/>
        <w:t>29.   El 22 de mayo de 2002 el Estado presentó sus  observaciones  sobre  la</w:t>
        <w:br/>
        <w:t>solicitud de sustitución del testigo Jorge  Santistevan  de  Noriega  (supra</w:t>
        <w:br/>
        <w:t>párr. 27) y sobre los  poderes  ofrecidos  por  los  representantes  de  las</w:t>
        <w:br/>
        <w:t>presuntas víctimas y sus familiares (supra párrs. 25 y 27),  en  las  cuales</w:t>
        <w:br/>
        <w:t>señaló ciertas  irregularidades.   Ese  mismo  día  el  Perú  presentó  otro</w:t>
        <w:br/>
        <w:t>escrito, por medio del cual se refirió a  la  información  expuesta  por  la</w:t>
        <w:br/>
        <w:t>Comisión (supra párr. 26) en relación con el cumplimiento de las  sentencias</w:t>
        <w:br/>
        <w:t>dictadas por la Corte Suprema de Justicia y por el  Tribunal  Constitucional</w:t>
        <w:br/>
        <w:t>del Perú y la derogación del artículo 5 del Decreto-Ley Nº 25792.  El  1  de</w:t>
        <w:br/>
        <w:t>julio de 2002 el Perú presentó el original de los anteriores escritos.</w:t>
        <w:br/>
        <w:br/>
        <w:t>30.   El 24 de mayo de 2002 la Secretaría  otorgó  al  Estado  un  plazo  de</w:t>
        <w:br/>
        <w:t>treinta días para que, en atención a lo solicitado por  la  Comisión  en  su</w:t>
        <w:br/>
        <w:t>escrito de demanda, presentara información sobre  el  monto  de  la  pensión</w:t>
        <w:br/>
        <w:t>mensual que había pagado a  los  señores  Carlos  Torres  Benvenuto,  Javier</w:t>
        <w:br/>
        <w:t>Mujica Ruiz-Huidobro, Guillermo Álvarez Hernández, Reymert Bartra Vásquez  y</w:t>
        <w:br/>
        <w:t>Maximiliano Gamarra Ferreyra, o a sus familiares, desde noviembre  de  1992;</w:t>
        <w:br/>
        <w:t>y sobre el monto que devengaron desde noviembre de  1992,  por  concepto  de</w:t>
        <w:br/>
        <w:t>salario, las personas que ocupaban  los  siguientes  cargos,  o  cargos  con</w:t>
        <w:br/>
        <w:t>funciones similares, en la Superintendencia de Banca y Seguros (en  adelante</w:t>
        <w:br/>
        <w:t>“la SBS” o “la Superintendencia”):</w:t>
        <w:br/>
        <w:br/>
        <w:br/>
        <w:t xml:space="preserve">   a) Director General de Comunicaciones (último cargo que desempeñó  en  la</w:t>
        <w:br/>
        <w:t xml:space="preserve">      SBS el señor Carlos Torres Benvenuto);</w:t>
        <w:br/>
        <w:t xml:space="preserve">   b) Intendente General de Créditos  de  la  Superintendencia  de  Banca  y</w:t>
        <w:br/>
        <w:t xml:space="preserve">      Seguros (último cargo que desempeñó en la SBS el señor  Javier  Mujica</w:t>
        <w:br/>
        <w:t xml:space="preserve">      Ruiz-Huidobro);</w:t>
        <w:br/>
        <w:t xml:space="preserve">   c)   Asesor  Administrativo  de  la  Alta  Dirección  (último  cargo  que</w:t>
        <w:br/>
        <w:t xml:space="preserve">      desempeñó en la SBS el señor Guillermo Álvarez Hernández);</w:t>
        <w:br/>
        <w:t xml:space="preserve">   d)  Asesor  Técnico  de  la   Superintendencia   Adjunta   de   Entidades</w:t>
        <w:br/>
        <w:t xml:space="preserve">      Especializadas en Seguros (último cargo que desempeñó  en  la  SBS  el</w:t>
        <w:br/>
        <w:t xml:space="preserve">      señor Reymert Bartra Vásquez); y</w:t>
        <w:br/>
        <w:t xml:space="preserve">   e) Superintendente de Banca y Seguros (último cargo que desempeñó  en  la</w:t>
        <w:br/>
        <w:t xml:space="preserve">      SBS el señor Maximiliano Gamarra Ferreyra).</w:t>
        <w:br/>
        <w:br/>
        <w:t>31.   El 24 de mayo de  2002  la  Secretaría,  siguiendo  instrucciones  del</w:t>
        <w:br/>
        <w:t>Presidente, solicitó a los representantes de las presuntas  víctimas  y  sus</w:t>
        <w:br/>
        <w:t>familiares que aclararan lo manifestado por el Estado en  relación  con  los</w:t>
        <w:br/>
        <w:t>poderes otorgados  por  los  señores  Javier  Mujica  Ruiz-Huidobro,  Carlos</w:t>
        <w:br/>
        <w:t>Torres Benvenuto y Reymert  Bartra Vásquez ante el notario Alfredo  Aparicio</w:t>
        <w:br/>
        <w:t>Valdez (supra párrs. 25, 27 y 29).</w:t>
        <w:br/>
        <w:br/>
        <w:t>32.    El  3  de  junio  de  2002  el   Estado   presentó   los   documentos</w:t>
        <w:br/>
        <w:t>correspondientes a los anexos 8  y  9  del  escrito  de  contestación  a  la</w:t>
        <w:br/>
        <w:t>demanda (supra párr. 21).</w:t>
        <w:br/>
        <w:br/>
        <w:t>33.   El 14 de junio de 2002 los representantes de las presuntas víctimas  y</w:t>
        <w:br/>
        <w:t>sus familiares presentaron  un  escrito  en  el  cual  informaron  sobre  la</w:t>
        <w:br/>
        <w:t>situación acaecida con los poderes otorgados por los señores  Javier  Mujica</w:t>
        <w:br/>
        <w:t>Ruiz-Huidobro, Carlos Torres Benvenuto y  Reymert  Bartra  Vásquez  ante  el</w:t>
        <w:br/>
        <w:t>notario Alfredo Aparicio Valdez (supra párrs. 25, 27, 29 y  31).   Asimismo,</w:t>
        <w:br/>
        <w:t>presentaron los poderes originales de representación en el proceso  ante  la</w:t>
        <w:br/>
        <w:t>Corte conferidos el 3 y 4 de junio de 2002 por  los  señores  Javier  Mujica</w:t>
        <w:br/>
        <w:t>Ruiz-Huidobro y Reymert  Bartra  Vásquez  a  favor  de  Viviana  Krsticevic,</w:t>
        <w:br/>
        <w:t>Javier Mujica Petit y María Clara Galvis.</w:t>
        <w:br/>
        <w:br/>
        <w:t>34.   El 1 de julio de 2002 el Perú presentó un escrito,  mediante  el  cual</w:t>
        <w:br/>
        <w:t>remitió parte de la información solicitada por la  Secretaría  (supra  párr.</w:t>
        <w:br/>
        <w:t>30) en relación con los montos que habían devengado por concepto de  salario</w:t>
        <w:br/>
        <w:t>las personas que habían ocupado cargos  o  funciones  similares  a  los  que</w:t>
        <w:br/>
        <w:t>ocuparon las presuntas víctimas en la SBS.  Posteriormente,  el  17  de  los</w:t>
        <w:br/>
        <w:t>mismos mes y año el Estado presentó documentos relativos  a  la  información</w:t>
        <w:br/>
        <w:t>solicitada por la Secretaría (supra párr. 30) en relación con  el  monto  de</w:t>
        <w:br/>
        <w:t>la pensión mensual que había  pagado  a  las  presuntas  víctimas  o  a  sus</w:t>
        <w:br/>
        <w:t>familiares desde noviembre de 1992 y en relación con los montos  que  habían</w:t>
        <w:br/>
        <w:t>devengado por concepto de salario las personas que habían ocupado  cargos  o</w:t>
        <w:br/>
        <w:t>funciones similares a los que ocuparon las presuntas víctimas en la SBS.</w:t>
        <w:br/>
        <w:br/>
        <w:t>35.   El 2 de julio de 2002 el señor Carlos Torres Benvenuto presentó  copia</w:t>
        <w:br/>
        <w:t>del poder de representación en el proceso ante la Corte conferido el  14  de</w:t>
        <w:br/>
        <w:t>junio de 2002 por él a favor  de  los  señores  Viviana  Krsticevic,  Javier</w:t>
        <w:br/>
        <w:t>Mujica Petit y María Clara Galvis.</w:t>
        <w:br/>
        <w:br/>
        <w:t>36.   El 8 de julio de 2002 la Comisión remitió la lista definitiva  de  los</w:t>
        <w:br/>
        <w:t>testigos y peritos ofrecidos para la celebración  de  la  audiencia  pública</w:t>
        <w:br/>
        <w:t>sobre el  fondo  y  las  eventuales  reparaciones  en  este  caso.   Al  día</w:t>
        <w:br/>
        <w:t>siguiente los representantes de las  presuntas  víctimas  y  sus  familiares</w:t>
        <w:br/>
        <w:t>remitieron su lista definitiva, e hicieron suyas las  pruebas  testimoniales</w:t>
        <w:br/>
        <w:t>y periciales ofrecidas en la demanda de la Comisión.</w:t>
        <w:br/>
        <w:br/>
        <w:t>37.   El 16 de julio de 2002 el Presidente dictó una Resolución mediante  la</w:t>
        <w:br/>
        <w:t>cual rechazó las objeciones expuestas por el Estado en lo que respecta a  la</w:t>
        <w:br/>
        <w:t>prueba testimonial y pericial y admitió las  declaraciones  testimoniales  y</w:t>
        <w:br/>
        <w:t>periciales ofrecidas por  la  Comisión  y  por  los  representantes  de  las</w:t>
        <w:br/>
        <w:t>presuntas víctimas y sus familiares.  Asimismo, convocó a las partes  a  una</w:t>
        <w:br/>
        <w:t>audiencia pública que se celebraría en la sede de la Corte a partir  de  las</w:t>
        <w:br/>
        <w:t>10:00 horas del 3 de septiembre de 2002, para recibir sus  argumentos  sobre</w:t>
        <w:br/>
        <w:t>las  eventuales  excepciones  preliminares,  el  fondo  y   las   eventuales</w:t>
        <w:br/>
        <w:t>reparaciones,  así  como  las  declaraciones  de  los  testigos  y   peritos</w:t>
        <w:br/>
        <w:t>propuestos por la  Comisión  y  por  los  representantes  de  las  presuntas</w:t>
        <w:br/>
        <w:t>víctimas y sus familiares.</w:t>
        <w:br/>
        <w:br/>
        <w:t>38.   El 22 de julio de 2002 los representantes de las presuntas víctimas  y</w:t>
        <w:br/>
        <w:t>sus familiares presentaron un escrito informando  sobre  el  “estado  actual</w:t>
        <w:br/>
        <w:t>del caso”.  Posteriormente, el 21 de agosto de 2002  remitieron  los  anexos</w:t>
        <w:br/>
        <w:t>indicados en dicho escrito.</w:t>
        <w:br/>
        <w:br/>
        <w:t>39.   El 1 y 5 de agosto de 2002 la Secretaría, siguiendo instrucciones  del</w:t>
        <w:br/>
        <w:t>Presidente y de conformidad con el artículo 44 del  Reglamento,  solicitó  a</w:t>
        <w:br/>
        <w:t>los  representantes  de  las  presuntas  víctimas  y  sus   familiares   que</w:t>
        <w:br/>
        <w:t>presentaran los siguientes documentos: copia de  la  propuesta  de  solución</w:t>
        <w:br/>
        <w:t>amistosa presentada por ellos  ante  la  Secretaría  Ejecutiva  del  Consejo</w:t>
        <w:br/>
        <w:t>Nacional de Derechos Humanos del Ministerio de Justicia del Perú;  copia  de</w:t>
        <w:br/>
        <w:t>la resolución de la Defensoría del Pueblo del Perú  Nº  026-97/DP,  y  copia</w:t>
        <w:br/>
        <w:t>del amicus curiae  presentado  por  la  Defensoría  del  Pueblo  durante  la</w:t>
        <w:br/>
        <w:t>tramitación del  caso  ante  la  Comisión.   Para  la  presentación  de  los</w:t>
        <w:br/>
        <w:t>referidos documentos se otorgó plazo hasta el 16 de agosto de 2002.</w:t>
        <w:br/>
        <w:br/>
        <w:t>40.   El 9 de agosto de 2002  la  señora  Delia  Revoredo  Marsano  de  Mur,</w:t>
        <w:br/>
        <w:t>convocada por el Presidente de la Corte para rendir dictamen pericial en  la</w:t>
        <w:br/>
        <w:t>audiencia pública (supra párr. 37), informó que  por  motivos  laborales  no</w:t>
        <w:br/>
        <w:t>podría comparecer a la mencionada audiencia.</w:t>
        <w:br/>
        <w:br/>
        <w:t>41.   El 21 de agosto de 2002 los representantes de las  presuntas  víctimas</w:t>
        <w:br/>
        <w:t>y sus familiares presentaron un escrito al cual adjuntaron, inter alia,  los</w:t>
        <w:br/>
        <w:t>documentos requeridos por la Secretaría el 1  y  el  5  de  agosto  de  2002</w:t>
        <w:br/>
        <w:t>(supra párr. 39), y el documento titulado “Constancia”  de  la  5˚  Fiscalía</w:t>
        <w:br/>
        <w:t>Provincial en lo Penal de Lima, referente  al  caso  506010105-2002-7-0,  el</w:t>
        <w:br/>
        <w:t>cual señala como imputado al señor Oscar Ochoa  Rivera,  por  el  delito  de</w:t>
        <w:br/>
        <w:t>falsificación documentaria y como agraviado al  señor  Martín  Gregorio  Oré</w:t>
        <w:br/>
        <w:t>Guerrero, con el fin de probar que “ante dicha dependencia  se  tramita  una</w:t>
        <w:br/>
        <w:t>investigación referente a la falsificación de las firmas” de los poderes  de</w:t>
        <w:br/>
        <w:t>representación de tres de las presuntas víctimas.</w:t>
        <w:br/>
        <w:br/>
        <w:t>42.   El 21 de agosto de 2002 los representantes de las  presuntas  víctimas</w:t>
        <w:br/>
        <w:t>y sus familiares remitieron un escrito, mediante el cual  solicitaron  a  la</w:t>
        <w:br/>
        <w:t>Corte que autorizara que el señor Walter Albán  Peralta  participara  en  la</w:t>
        <w:br/>
        <w:t>audiencia pública en calidad de perito y  no  de  testigo.   La  Secretaría,</w:t>
        <w:br/>
        <w:t>mediante nota de 22 de agosto  de  2002,  les  requirió  que  remitieran  el</w:t>
        <w:br/>
        <w:t>curriculum vitae del señor Walter Albán Peralta con el propósito de  que  la</w:t>
        <w:br/>
        <w:t>Corte pudiera resolver la solicitud presentada.   Asimismo,  el  23  de  los</w:t>
        <w:br/>
        <w:t>mismos mes y  año  los  representantes  de  las  presuntas  víctimas  y  sus</w:t>
        <w:br/>
        <w:t>familiares presentaron el curriculum vitae indicado.</w:t>
        <w:br/>
        <w:br/>
        <w:t>43.   El 23 de agosto de 2002 la  Secretaría,  siguiendo  instrucciones  del</w:t>
        <w:br/>
        <w:t>Presidente, otorgó plazo hasta el 27 de agosto de 2002 para que la  Comisión</w:t>
        <w:br/>
        <w:t>y  el  Estado  presentaran  sus  observaciones  a  la   solicitud   de   los</w:t>
        <w:br/>
        <w:t>representantes de las presuntas víctimas y sus  familiares  señalada  en  el</w:t>
        <w:br/>
        <w:t>párrafo anterior.</w:t>
        <w:br/>
        <w:br/>
        <w:t>44.   El 27 de agosto de 2002 el Estado presentó  un  escrito,  mediante  el</w:t>
        <w:br/>
        <w:t>cual formuló su oposición a  la  solicitud  de  los  representantes  de  las</w:t>
        <w:br/>
        <w:t>presuntas víctimas y sus familiares de considerar la declaración  del  señor</w:t>
        <w:br/>
        <w:t>Walter Albán Peralta como prueba pericial y no como prueba testimonial.   En</w:t>
        <w:br/>
        <w:t>ese mismo escrito el Perú comunicó que, de conformidad con lo  dispuesto  en</w:t>
        <w:br/>
        <w:t>el artículo 21.1 del  Reglamento,  había  designado  al  señor  Mario  Pasco</w:t>
        <w:br/>
        <w:t>Cosmópolis como agente alterno en el presente caso.   Al  día  siguiente  la</w:t>
        <w:br/>
        <w:t>Comisión remitió un  escrito  a  través  del  cual  comunicó  que  no  tenía</w:t>
        <w:br/>
        <w:t>objeción a la solicitud de los representantes antes indicada.</w:t>
        <w:br/>
        <w:br/>
        <w:t>45.   El 27 y 28 de agosto de  2002  los  representantes  de  las  presuntas</w:t>
        <w:br/>
        <w:t>víctimas y sus familiares informaron que el señor Walter  Albán  Peralta  no</w:t>
        <w:br/>
        <w:t>podría participar en la audiencia pública y, en su  lugar,  solicitaron  que</w:t>
        <w:br/>
        <w:t>fuera convocado, en calidad de perito, el señor Daniel Soria Luján, para  lo</w:t>
        <w:br/>
        <w:t>cual aportaron el curriculum vitae de este último.</w:t>
        <w:br/>
        <w:br/>
        <w:t>46.   El 29 de agosto de 2002 la  Secretaría,  siguiendo  instrucciones  del</w:t>
        <w:br/>
        <w:t>pleno de la Corte,  informó a las partes que el Tribunal había rechazado  la</w:t>
        <w:br/>
        <w:t>solicitud de los representantes de las presuntas víctimas y  sus  familiares</w:t>
        <w:br/>
        <w:t>de que el señor Daniel Soria Luján  fuera  convocado  a  rendir  declaración</w:t>
        <w:br/>
        <w:t>pericial en la audiencia pública.</w:t>
        <w:br/>
        <w:br/>
        <w:t>47.   El 30 de agosto de 2002  el  señor  Carlos  Rafael  Urquilla  Bonilla,</w:t>
        <w:br/>
        <w:t>representante de la organización Derechos Humanos en las Américas,  presentó</w:t>
        <w:br/>
        <w:t>un escrito en calidad de amicus curiae.</w:t>
        <w:br/>
        <w:br/>
        <w:t>48.   El 2 de septiembre de 2002 el Estado presentó un escrito  en  el  cual</w:t>
        <w:br/>
        <w:t>se refirió al alegato de falta  de  agotamiento  de  los  recursos  internos</w:t>
        <w:br/>
        <w:t>expuesto en la contestación de la demanda.  Al respecto, indicó que  “en  el</w:t>
        <w:br/>
        <w:t>presente caso cualquier cuestionamiento a la procedencia de la  demanda  por</w:t>
        <w:br/>
        <w:t>no haberse agotado la vía señalada en la jurisdicción interna del Perú  debe</w:t>
        <w:br/>
        <w:t>resolverse conjuntamente con la sentencia y con vista  de  la  totalidad  de</w:t>
        <w:br/>
        <w:t>los elementos probatorios aportados por las partes”.</w:t>
        <w:br/>
        <w:br/>
        <w:t>49.   Ese mismo día el Perú presentó  un  escrito  en  el  cual  expuso  sus</w:t>
        <w:br/>
        <w:t>consideraciones acerca de la propuesta de solución amistosa  presentada  por</w:t>
        <w:br/>
        <w:t>los representantes de las  presuntas  víctimas  y  sus  familiares  ante  la</w:t>
        <w:br/>
        <w:t>Secretaría  Ejecutiva  del  Consejo  Nacional  de   Derechos   Humanos   del</w:t>
        <w:br/>
        <w:t>Ministerio de Justicia del Perú y sobre el amicus curiae presentado  por  la</w:t>
        <w:br/>
        <w:t>Defensoría del Pueblo durante la  tramitación  del  caso  ante  la  Comisión</w:t>
        <w:br/>
        <w:t>(supra párrs. 39 y 41).</w:t>
        <w:br/>
        <w:br/>
        <w:t>50.   Los días 3 y 4 de septiembre de 2002 la Corte  recibió,  en  audiencia</w:t>
        <w:br/>
        <w:t>pública sobre el fondo y las eventuales reparaciones, las  declaraciones  de</w:t>
        <w:br/>
        <w:t>los testigos y el dictamen del perito, propuestos por la Comisión y por  los</w:t>
        <w:br/>
        <w:t>representantes de las presuntas víctimas y sus familiares,  respectivamente.</w:t>
        <w:br/>
        <w:t xml:space="preserve"> Además, la Corte escuchó los alegatos finales orales de las partes.</w:t>
        <w:br/>
        <w:br/>
        <w:t>Comparecieron ante la Corte:</w:t>
        <w:br/>
        <w:br/>
        <w:t>por la Comisión Interamericana de Derechos Humanos:</w:t>
        <w:br/>
        <w:br/>
        <w:br/>
        <w:t xml:space="preserve">      Marta Altolaguirre, delegada; e</w:t>
        <w:br/>
        <w:t xml:space="preserve">      Ignacio Álvarez, asesor.</w:t>
        <w:br/>
        <w:br/>
        <w:t>por las presuntas víctimas y sus familiares:</w:t>
        <w:br/>
        <w:br/>
        <w:t xml:space="preserve">      María Clara Galvis Patiño, abogada de CEJIL; y</w:t>
        <w:br/>
        <w:t xml:space="preserve">      Javier Mujica Petit, representante de CEDAL.</w:t>
        <w:br/>
        <w:br/>
        <w:t>por el Estado del Perú:</w:t>
        <w:br/>
        <w:br/>
        <w:t xml:space="preserve">      Fernando Elías Mantero, agente; y</w:t>
        <w:br/>
        <w:t xml:space="preserve">      Mario Pasco Cosmópolis, agente alterno.</w:t>
        <w:br/>
        <w:br/>
        <w:t>Testigos propuestos por la Comisión Interamericana de Derechos Humanos:</w:t>
        <w:br/>
        <w:br/>
        <w:br/>
        <w:t xml:space="preserve">      Carlos Torres Benvenuto; y</w:t>
        <w:br/>
        <w:t xml:space="preserve">      Guillermo Álvarez Hernández.</w:t>
        <w:br/>
        <w:br/>
        <w:t>Perito propuesto por los representantes de  las  presuntas  víctimas  y  sus</w:t>
        <w:br/>
        <w:t xml:space="preserve">      familiares:</w:t>
        <w:br/>
        <w:br/>
        <w:t xml:space="preserve">      Máximo Jesús Atauje Montes.</w:t>
        <w:br/>
        <w:br/>
        <w:t>51.    Durante  la  audiencia  pública  sobre  el  fondo  y  las  eventuales</w:t>
        <w:br/>
        <w:t>reparaciones el Presidente otorgó a las partes  el  plazo  de  treinta  días</w:t>
        <w:br/>
        <w:t>para que presentaran sus alegatos finales escritos.</w:t>
        <w:br/>
        <w:br/>
        <w:t>52.   El 3 de septiembre 2002, durante la audiencia pública sobre  el  fondo</w:t>
        <w:br/>
        <w:t>y las eventuales reparaciones, el señor Máximo Jesús Atauje Montes  presentó</w:t>
        <w:br/>
        <w:t>también su informe pericial por escrito.</w:t>
        <w:br/>
        <w:br/>
        <w:t>53.   El 4 de septiembre de 2002, durante  la  exposición  de  los  alegatos</w:t>
        <w:br/>
        <w:t>finales de las  partes  en  la  audiencia  pública  sobre  el  fondo  y  las</w:t>
        <w:br/>
        <w:t>eventuales reparaciones, los representantes de las presuntas víctimas y  sus</w:t>
        <w:br/>
        <w:t>familiares presentaron un documento titulado  “La  seguridad  social  y  los</w:t>
        <w:br/>
        <w:t>sistemas de pensiones en el Perú”.</w:t>
        <w:br/>
        <w:br/>
        <w:t>54.   El 5 de  septiembre  de  2002  los  representantes  de  las  presuntas</w:t>
        <w:br/>
        <w:t>víctimas  y  sus  familiares  presentaron  algunos  documentos  que   habían</w:t>
        <w:br/>
        <w:t>ofrecido durante la audiencia  pública  sobre  el  fondo  y  las  eventuales</w:t>
        <w:br/>
        <w:t>reparaciones.</w:t>
        <w:br/>
        <w:br/>
        <w:t>55.   El 2 de octubre de 2002 los representantes de las  presuntas  víctimas</w:t>
        <w:br/>
        <w:t>y  sus  familiares  solicitaron  una  prórroga  de  treinta  días  para   la</w:t>
        <w:br/>
        <w:t>presentación de sus alegatos finales escritos.  Ese mismo día la  Secretaría</w:t>
        <w:br/>
        <w:t>informó a las partes que, siguiendo instrucciones del Presidente,  se  había</w:t>
        <w:br/>
        <w:t>otorgado un plazo improrrogable hasta el 30 de octubre de 2002 para que  los</w:t>
        <w:br/>
        <w:t>representantes de las presuntas víctimas y sus familiares, la Comisión y  el</w:t>
        <w:br/>
        <w:t>Estado presentaran sus alegatos finales escritos.</w:t>
        <w:br/>
        <w:br/>
        <w:t>56.   El 3 de octubre de 2002 el señor Juan Álvarez Vita, propuesto  por  la</w:t>
        <w:br/>
        <w:t>Comisión para rendir declaración pericial en la audiencia pública  sobre  el</w:t>
        <w:br/>
        <w:t>fondo  y  las   eventuales   reparaciones[1],   remitió   una   comunicación</w:t>
        <w:br/>
        <w:t>electrónica, mediante la cual presentó su  informe  pericial  escrito  sobre</w:t>
        <w:br/>
        <w:t>este caso.  Al día siguiente, la Comisión  remitió  una  comunicación  a  la</w:t>
        <w:br/>
        <w:t>cual adjuntó copia del informe pericial escrito del señor Álvarez Vita.   El</w:t>
        <w:br/>
        <w:t>25 de los mismos mes y año el señor Álvarez Vita  remitió  el  original  del</w:t>
        <w:br/>
        <w:t>referido informe pericial escrito.</w:t>
        <w:br/>
        <w:br/>
        <w:t>57.   El 25 de octubre de 2002 la Comisión  presentó  sus  alegatos  finales</w:t>
        <w:br/>
        <w:t>escritos.</w:t>
        <w:br/>
        <w:br/>
        <w:t>58.   El 29 de  octubre  de  2002  el  Perú  remitió  sus  alegatos  finales</w:t>
        <w:br/>
        <w:t>escritos, junto con sus anexos.  Ese mismo día el  Estado  también  presentó</w:t>
        <w:br/>
        <w:t>un  documento  titulado  “Explicación   de   los   regímenes   laborales   y</w:t>
        <w:br/>
        <w:t>pensionarios que se aplican en la República del Perú y  análisis  específico</w:t>
        <w:br/>
        <w:t>de la situación de cada uno  de  los  pensionistas”,  al  cual  adjuntó   un</w:t>
        <w:br/>
        <w:t>anexo.</w:t>
        <w:br/>
        <w:br/>
        <w:t>59.   El 30 de octubre de 2002 los representantes de las presuntas  víctimas</w:t>
        <w:br/>
        <w:t>y sus  familiares  remitieron  sus  alegatos  finales  escritos.   El  6  de</w:t>
        <w:br/>
        <w:t>noviembre de 2002 presentaron los anexos de dicho escrito.</w:t>
        <w:br/>
        <w:br/>
        <w:t>60.   El 7 de noviembre de 2002 el Estado remitió  un  escrito  en  el  cual</w:t>
        <w:br/>
        <w:t>hizo referencia a la pericia presentada por el  señor  Máximo  Jesús  Atauje</w:t>
        <w:br/>
        <w:t>Montes en el caso.</w:t>
        <w:br/>
        <w:br/>
        <w:t>61.   El 18 de noviembre de 2002  los  señores  Víctor  Abramovich,  Julieta</w:t>
        <w:br/>
        <w:t>Rossi, Andrea Pochak y Jimena Garrote, todos ellos del  Centro  de  Estudios</w:t>
        <w:br/>
        <w:t>Legales y Sociales (CELS), y Christian Courtis, profesor de la  Facultad  de</w:t>
        <w:br/>
        <w:t>Derecho de la  Universidad  de  Buenos  Aires,  presentaron  un  escrito  en</w:t>
        <w:br/>
        <w:t>calidad de amici curiae.</w:t>
        <w:br/>
        <w:br/>
        <w:t>62.   El 24 de febrero de 2003 el Estado presentó un escrito</w:t>
        <w:br/>
        <w:t>extemporáneamente.</w:t>
        <w:br/>
        <w:br/>
        <w:br/>
        <w:t xml:space="preserve">                                      V</w:t>
        <w:br/>
        <w:br/>
        <w:t xml:space="preserve">                                  La Prueba</w:t>
        <w:br/>
        <w:br/>
        <w:br/>
        <w:t>63.   Antes del examen de las pruebas recibidas, la Corte  realizará,  a  la</w:t>
        <w:br/>
        <w:t>luz de lo establecido en los artículos  43  y  44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64.   En primer lugar, es importante señalar que en materia probatoria  rige</w:t>
        <w:br/>
        <w:t>el principio del contradictorio,  en  el  cual  se  respeta  el  derecho  de</w:t>
        <w:br/>
        <w:t>defensa de las partes, siendo este principio  uno  de  los  fundamentos  del</w:t>
        <w:br/>
        <w:t>artículo 43 del Reglamento, en lo que atañe a la  oportunidad  en  que  debe</w:t>
        <w:br/>
        <w:t>ofrecerse la prueba con el fin de que haya igualdad entre las partes[2].</w:t>
        <w:br/>
        <w:br/>
        <w:t>65.   Además, la Corte ha señalado anteriormente, en cuanto a  la  recepción</w:t>
        <w:br/>
        <w:t>y la valoración de la prueba, que los  procedimientos  que  se  siguen  ante</w:t>
        <w:br/>
        <w:t>ella no  están  sujetos  a  las  mismas  formalidades  que  las  actuaciones</w:t>
        <w:br/>
        <w:t>judiciales internas y que la  incorporación  de  determinados  elementos  al</w:t>
        <w:br/>
        <w:t>acervo probatorio debe ser efectuada prestando  particular  atención  a  las</w:t>
        <w:br/>
        <w:t>circunstancias del caso concreto, y teniendo presentes los límites  trazados</w:t>
        <w:br/>
        <w:t>por el respeto a la seguridad jurídica  y  al  equilibrio  procesal  de  las</w:t>
        <w:br/>
        <w:t>partes[3].  Además, la Corte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fallo[4]. Este criterio es  especialmente</w:t>
        <w:br/>
        <w:t>válido en relación con los tribunales internacionales  de  derechos  humanos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experiencia[5].</w:t>
        <w:br/>
        <w:br/>
        <w:t>66.   Con base en lo dicho, la Corte  procederá  a  examinar  y  valorar  el</w:t>
        <w:br/>
        <w:t>conjunto de los elementos que  conforman  el  acervo  probatorio  del  caso,</w:t>
        <w:br/>
        <w:t>según la regla de la sana crítica, dentro del marco legal en estudio.</w:t>
        <w:br/>
        <w:br/>
        <w:t xml:space="preserve">                            A) Prueba Documental</w:t>
        <w:br/>
        <w:br/>
        <w:t>67.   Al presentar su escrito de demanda (supra párrs. 1 y 13), la  Comisión</w:t>
        <w:br/>
        <w:t>adjuntó como prueba 69 anexos que contenían 87 documentos[6].</w:t>
        <w:br/>
        <w:br/>
        <w:t>68.    Los  representantes  de  las  presuntas  víctimas  y  sus  familiares</w:t>
        <w:br/>
        <w:t>adjuntaron al escrito de solicitudes, argumentos  y  pruebas  (supra  párrs.</w:t>
        <w:br/>
        <w:t>20, 25 y 27) 7 anexos que contenían 13 documentos[7].</w:t>
        <w:br/>
        <w:br/>
        <w:t>69.   El Estado,  por  su  parte,  adjuntó  como  prueba  a  su  escrito  de</w:t>
        <w:br/>
        <w:t>contestación a la demanda (supra párrs. 21 y 32)  60  documentos  contenidos</w:t>
        <w:br/>
        <w:t>en 9 anexos [8].</w:t>
        <w:br/>
        <w:br/>
        <w:t>70.   Al presentar sus observaciones al escrito de  solicitudes,  argumentos</w:t>
        <w:br/>
        <w:t>y pruebas de los representantes de las presuntas víctimas y  sus  familiares</w:t>
        <w:br/>
        <w:t>(supra párr. 24) el Estado remitió 6 documentos[9].</w:t>
        <w:br/>
        <w:br/>
        <w:t>71.    Los  representantes  de  las  presuntas  víctimas  y  sus  familiares</w:t>
        <w:br/>
        <w:t>adjuntaron al escrito de alegatos en relación  con  una  eventual  excepción</w:t>
        <w:br/>
        <w:t>preliminar presentada por el Estado en la contestación a la  demanda  (supra</w:t>
        <w:br/>
        <w:t>párrs. 21 y 28), 2 documentos contenidos en un anexo[10].</w:t>
        <w:br/>
        <w:br/>
        <w:t>72.   Al presentar su escrito de observaciones sobre los  poderes  ofrecidos</w:t>
        <w:br/>
        <w:t>por los representantes de las presuntas víctimas  y  sus  familiares  (supra</w:t>
        <w:br/>
        <w:t>párrs. 25, 27 y 29)  el  Estado  adjuntó  2  documentos[11].  Asimismo,  los</w:t>
        <w:br/>
        <w:t>representantes de las presuntas víctimas  y  sus  familiares  adjuntaron  al</w:t>
        <w:br/>
        <w:t>escrito  de  aclaratoria  sobre  los  poderes  (supra  párr.  33)  2  anexos</w:t>
        <w:br/>
        <w:t>contentivos de 21 documentos[12].  El 2 de julio de  2002  el  señor  Carlos</w:t>
        <w:br/>
        <w:t>Torres Benvenuto remitió copia del poder de  representación  en  el  proceso</w:t>
        <w:br/>
        <w:t>ante la Corte[13].</w:t>
        <w:br/>
        <w:br/>
        <w:t>73.   El Perú remitió varios documentos (supra párrs.  30  y  34)[14],  como</w:t>
        <w:br/>
        <w:t>prueba para mejor resolver, en relación con los montos que habían  devengado</w:t>
        <w:br/>
        <w:t>por concepto de salario las personas que habían ocupado cargos  o  funciones</w:t>
        <w:br/>
        <w:t>similares a los que ocuparon las presuntas víctimas en la  SBS  y  sobre  el</w:t>
        <w:br/>
        <w:t>monto de la pensión mensual que había pagado a las presuntas víctimas o  sus</w:t>
        <w:br/>
        <w:t>familiares desde noviembre de 1992.</w:t>
        <w:br/>
        <w:br/>
        <w:t>74.    Los  representantes  de  las  presuntas  víctimas  y  sus  familiares</w:t>
        <w:br/>
        <w:t>presentaron un escrito sobre el “estado actual del caso” (supra  párr.  38),</w:t>
        <w:br/>
        <w:t>al cual adjuntaron 12 documentos contenidos en 6 anexos[15].</w:t>
        <w:br/>
        <w:br/>
        <w:t>75.    Los  representantes  de  las  presuntas  víctimas  y  sus  familiares</w:t>
        <w:br/>
        <w:t>presentaron como prueba para  mejor  resolver  (supra  párrs.  39  y  41)  3</w:t>
        <w:br/>
        <w:t>documentos[16] y una constancia de la Fiscalía Provincial  de  lo  Penal  de</w:t>
        <w:br/>
        <w:t>Lima con el objeto de probar que “ante  dicha  dependencia  se  tramita  una</w:t>
        <w:br/>
        <w:t>investigación referente a la falsificación de las firmas” de los poderes  de</w:t>
        <w:br/>
        <w:t>representación de las presuntas víctimas (supra párr. 41)[17].</w:t>
        <w:br/>
        <w:br/>
        <w:t>76.   El 3 de septiembre de  2002,  durante  la  experticia  rendida  en  la</w:t>
        <w:br/>
        <w:t>audiencia pública (supra párr. 52), el perito  Máximo  Jesús  Atauje  Montes</w:t>
        <w:br/>
        <w:t>presentó también su informe pericial por escrito,  el  cual  consta  de  151</w:t>
        <w:br/>
        <w:t>folios, y al cual adjuntó 10 documentos como anexos[18].</w:t>
        <w:br/>
        <w:br/>
        <w:t>77.   El 4 de septiembre de 2002, durante  la  exposición  de  los  alegatos</w:t>
        <w:br/>
        <w:t>finales de las  partes  en  la  audiencia  pública  (supra  párr.  53),  los</w:t>
        <w:br/>
        <w:t>representantes de las presuntas víctimas y  sus  familiares  presentaron  un</w:t>
        <w:br/>
        <w:t>documento titulado “La seguridad social y los sistemas de  pensiones  en  el</w:t>
        <w:br/>
        <w:t>Perú”, el cual consta de 25 folios[19].</w:t>
        <w:br/>
        <w:br/>
        <w:t>78.    Los  representantes  de  las  presuntas  víctimas  y  sus  familiares</w:t>
        <w:br/>
        <w:t>presentaron 8 documentos,  los  cuales  habían  sido  ofrecidos  durante  la</w:t>
        <w:br/>
        <w:t>audiencia pública (supra párr. 54)[20].</w:t>
        <w:br/>
        <w:br/>
        <w:t>79.   El señor Juan Álvarez Vita, propuesto  por  la  Comisión  para  rendir</w:t>
        <w:br/>
        <w:t>declaración  pericial  en  la  audiencia  pública  sobre  el  fondo  y   las</w:t>
        <w:br/>
        <w:t>eventuales reparaciones  (supra  párr.  56),  remitió  su  informe  pericial</w:t>
        <w:br/>
        <w:t>escrito sobre este caso[21].  Asimismo, la Comisión remitió  vía  facsimilar</w:t>
        <w:br/>
        <w:t>una copia del referido documento[22].  En  dicho  informe  se  analizan  los</w:t>
        <w:br/>
        <w:t>derechos económicos, sociales y culturales.</w:t>
        <w:br/>
        <w:br/>
        <w:t>80.   Al presentar su escrito  de  alegatos  finales  (supra  párr.  58)  el</w:t>
        <w:br/>
        <w:t>Estado adjuntó como prueba 2 anexos que contenían 5 documentos[23].</w:t>
        <w:br/>
        <w:br/>
        <w:t>81.    El  Estado  presentó  (supra  párr.   58)   un   documento   titulado</w:t>
        <w:br/>
        <w:t>“Explicación de los Regímenes Laborales y Pensionarios que se aplican en  la</w:t>
        <w:br/>
        <w:t>República del Perú y análisis específico de la situación de cada uno de  los</w:t>
        <w:br/>
        <w:t>pensionistas”, al cual adjuntó un anexo[24].</w:t>
        <w:br/>
        <w:br/>
        <w:t>82.   Al presentar su escrito de  alegatos  finales  (supra  párr.  59)  los</w:t>
        <w:br/>
        <w:t>representantes de las presuntas víctimas y sus  familiares  adjuntaron  como</w:t>
        <w:br/>
        <w:t>prueba 11 anexos que contenían 13 documentos[25].</w:t>
        <w:br/>
        <w:br/>
        <w:t xml:space="preserve">                      B) Prueba Testimonial y Pericial</w:t>
        <w:br/>
        <w:br/>
        <w:t>83.    Los  días  3  y  4  de  septiembre  de  2002  la  Corte  recibió  las</w:t>
        <w:br/>
        <w:t>declaraciones de los testigos y el dictamen del perito,  propuestos  por  la</w:t>
        <w:br/>
        <w:t>Comisión Interamericana de Derechos Humanos y por los representantes de  las</w:t>
        <w:br/>
        <w:t>presuntas víctimas y sus familiares (supra  párr.  50),  respectivamente.  A</w:t>
        <w:br/>
        <w:t>continuación,  el  Tribunal  resume  las   partes   relevantes   de   dichas</w:t>
        <w:br/>
        <w:t>declaraciones.</w:t>
        <w:br/>
        <w:br/>
        <w:t xml:space="preserve">      a.   Declaración de Carlos Torres Benvenuto, presunta víctima</w:t>
        <w:br/>
        <w:br/>
        <w:t>En enero del año 1950 empezó a trabajar en la SBS y  dejó  de  laborar  para</w:t>
        <w:br/>
        <w:t>dicha institución el 31 de diciembre del año 1986.  Desempeñaba el cargo  de</w:t>
        <w:br/>
        <w:t>Director General; en total trabajó  treinta  y  siete  años,  once  meses  y</w:t>
        <w:br/>
        <w:t>quince días en la SBS.  Dejó de trabajar para la SBS  porque  tenía  más  de</w:t>
        <w:br/>
        <w:t>treinta y siete años de servicio y por razones de índole familiar.</w:t>
        <w:br/>
        <w:br/>
        <w:t>Con  su  pensión  cubría   los  gastos  de   su   hogar,   la   manutención,</w:t>
        <w:br/>
        <w:t>alimentación, educación y salud de toda su familia, la cual está  conformada</w:t>
        <w:br/>
        <w:t>por  sus  seis  hijos,  de  los  cuales  uno  de   ellos   todavía   depende</w:t>
        <w:br/>
        <w:t>económicamente de él.  Pensaba seguir manteniendo a su familia  cobrando  la</w:t>
        <w:br/>
        <w:t>pensión del régimen del Decreto-Ley Nº 20530, el cual le faculta  tener  una</w:t>
        <w:br/>
        <w:t>pensión conocida en el Perú como la “célula viva”, la cual consiste  en  que</w:t>
        <w:br/>
        <w:t>se cobra lo que gana la persona que desempeña ese cargo en  actividad;  esto</w:t>
        <w:br/>
        <w:t>significa una pensión nivelada. El testigo efectuó  aportes  de  su  salario</w:t>
        <w:br/>
        <w:t>para recibir una pensión al cesar en sus labores.  La SBS creó un  fondo  de</w:t>
        <w:br/>
        <w:t>pensiones en el año 1943, con el  cual  se  cubrían  las  pensiones  de  los</w:t>
        <w:br/>
        <w:t>trabajadores de esa institución.  En 1982 la SBS cambió su régimen  laboral,</w:t>
        <w:br/>
        <w:t>el cual en ese momento era  público,  y  acogió  un  régimen  privado.   Sin</w:t>
        <w:br/>
        <w:t>embargo, no se dio un cambio de régimen  laboral  de  todos  los  empleados;</w:t>
        <w:br/>
        <w:t>hubo un dispositivo que estipulaba que el que quería acogerse al  cambio  lo</w:t>
        <w:br/>
        <w:t>podía hacer y el que no quería se quedaba en el  régimen  vigente.   Se  dio</w:t>
        <w:br/>
        <w:t>una opción de cambiar de régimen o de permanecer en el  del  Decreto-Ley  Nº</w:t>
        <w:br/>
        <w:t>20530.   El  testigo  permaneció  en  el  régimen  antiguo  con  un  salario</w:t>
        <w:br/>
        <w:t>reducido.   Permanecer  en  el  régimen  antiguo  significaba  conservar  el</w:t>
        <w:br/>
        <w:t>derecho de pensión con las remuneraciones del personal activo.</w:t>
        <w:br/>
        <w:br/>
        <w:t>La SBS empezó a efectuar los pagos de su pensión desde el día de su cese  de</w:t>
        <w:br/>
        <w:t>labores en la institución, que fue el 31 de diciembre  de  1986.   El  monto</w:t>
        <w:br/>
        <w:t>que percibía variaba cada año,  de  conformidad  con  las  regulaciones  que</w:t>
        <w:br/>
        <w:t>hacía la SBS. Los ajustes se realizaban cuando aumentaba  el  sueldo  de  la</w:t>
        <w:br/>
        <w:t>persona que estaba en actividad en  el  cargo  que  el  funcionario  ejercía</w:t>
        <w:br/>
        <w:t>antes de pensionarse; este reajuste se producía a veces una o dos  veces  al</w:t>
        <w:br/>
        <w:t>año, según las  necesidades  económicas  que  atravesaba  el  país  en  esos</w:t>
        <w:br/>
        <w:t>momentos.  Esa pensión era pagada con el fondo de pensiones de la  SBS.   La</w:t>
        <w:br/>
        <w:t>pensión fue pagada por seis años y medio, hasta  septiembre  del  año  1992,</w:t>
        <w:br/>
        <w:t>cuando los pagos fueron abruptamente cortados  sin  ningún  aviso,  no  hubo</w:t>
        <w:br/>
        <w:t>comunicación alguna al respecto, la  SBS  no  realizó  proceso  alguno  para</w:t>
        <w:br/>
        <w:t>llevar a cabo la disminución de las pensiones, sino que de forma abrupta  se</w:t>
        <w:br/>
        <w:t>disminuyó a una sexta parte la pensión  que  percibía.   Se  enteró  que  la</w:t>
        <w:br/>
        <w:t>pensión había sido disminuida cuando fue a cobrarla en septiembre  de  1992;</w:t>
        <w:br/>
        <w:t>su sueldo se rebajó a un  monto  bruto  de  S/.  504,00  (quinientos  cuatro</w:t>
        <w:br/>
        <w:t>soles), menos los descuentos  del  seguro  y  S/.  100,00  (cien  soles)  de</w:t>
        <w:br/>
        <w:t>servicios médicos, por lo  que  el  neto  que  recibía  era  de  S/.  308,00</w:t>
        <w:br/>
        <w:t>(trescientos ocho soles), mientras que en agosto  de  ese  año  recibió  S/.</w:t>
        <w:br/>
        <w:t>2.450,00 (dos mil cuatrocientos  cincuenta  soles).   Esta  pensión  era  su</w:t>
        <w:br/>
        <w:t>principal y único ingreso. Pensaba que su monto se  aumentaría  ya  que,  de</w:t>
        <w:br/>
        <w:t>conformidad con su régimen de pensión, su pensión  se  le  homologaría  cada</w:t>
        <w:br/>
        <w:t>vez que se modificara el sueldo del funcionario activo; jamás pensó  que  se</w:t>
        <w:br/>
        <w:t>le  disminuiría  el  monto  que  devengaba  por  la  pensión,  ya  que  esto</w:t>
        <w:br/>
        <w:t>“atropella” los derechos que los trabajadores tienen; no se puede  bajar  la</w:t>
        <w:br/>
        <w:t>pensión.</w:t>
        <w:br/>
        <w:br/>
        <w:t>Las consecuencias económicas que le ocasionó  la  reducción  de  su  pensión</w:t>
        <w:br/>
        <w:t>fueron grandes, ya que tuvo que vender su auto, pedir préstamos a  amigos  y</w:t>
        <w:br/>
        <w:t>al final tuvo hasta que vender su  casa  y  trasladarse  a  un  apartamento.</w:t>
        <w:br/>
        <w:t>Redujo   gastos,  alimentos,  medicinas,  colegio  de  sus  hijos,  fue  una</w:t>
        <w:br/>
        <w:t>situación catastrófica. Con respecto a los colegios  de  sus  hijos  en  esa</w:t>
        <w:br/>
        <w:t>época, la pensión que recibía era menor de lo que pagaba en el  Colegio  San</w:t>
        <w:br/>
        <w:t>Agustín de Lima, Perú, que es el colegio en donde se han educado sus hijos.</w:t>
        <w:br/>
        <w:br/>
        <w:t>Esta situación no solamente lo afectó económicamente sino también en lo  que</w:t>
        <w:br/>
        <w:t>respecta a lo psicológico y social.</w:t>
        <w:br/>
        <w:br/>
        <w:t>En cuanto a las repercusiones en la salud, al testigo  le  dio  un  infarto,</w:t>
        <w:br/>
        <w:t>por lo que estuvo internado dos meses y tuvo que atenderse  en  un  hospital</w:t>
        <w:br/>
        <w:t>del seguro social del Perú porque el seguro médico que  tenía  se  lo  había</w:t>
        <w:br/>
        <w:t>quitado la SBS.  En dicha institución él contaba con un  seguro  médico  que</w:t>
        <w:br/>
        <w:t>pagaba mensualmente por un monto aproximado  de   S/.  89,00  a  S/.  100,00</w:t>
        <w:br/>
        <w:t>(ochenta y nueve a cien soles).  Este seguro debió de continuar mientras  se</w:t>
        <w:br/>
        <w:t>percibía la pensión, pero desgraciadamente fue desaforado de eso también.</w:t>
        <w:br/>
        <w:br/>
        <w:t>Desde la reducción de las pensiones se intentaron varias  acciones  legales.</w:t>
        <w:br/>
        <w:t>Se iniciaron acciones de amparo, las cuales fueron ganadas, pero la  SBS  no</w:t>
        <w:br/>
        <w:t>cumplió con pagar; se interpusieron acciones penales, debido a  lo  cual  la</w:t>
        <w:br/>
        <w:t>SBS  emitió  resoluciones  que   no   cumplió.    Se   apeló   al   Tribunal</w:t>
        <w:br/>
        <w:t>Constitucional, el cual falló a su favor; se recurrió a  la  Defensoría  del</w:t>
        <w:br/>
        <w:t>Pueblo,  la  cual  exhortó  al  Superintendente  el  cumplimiento   de   las</w:t>
        <w:br/>
        <w:t>sentencias, pero tampoco las cumplió. Se consultó al Colegio de Abogados  si</w:t>
        <w:br/>
        <w:t>era permitido lo que estaba pasando y éste dio la razón a los  pensionistas,</w:t>
        <w:br/>
        <w:t>inclusive el propio Ministro de Economía  y  Finanzas  envió  una  carta  al</w:t>
        <w:br/>
        <w:t>Superintendente,  Dr.  Puerta  Barrea,   conminándole  a  cumplir  con   las</w:t>
        <w:br/>
        <w:t>sentencias  para  evitarse  acciones  penales.   El   testigo   ha   hablado</w:t>
        <w:br/>
        <w:t>directamente  con  los  distintos  Superintendentes,   ha   emitido   cartas</w:t>
        <w:br/>
        <w:t>notariales allanándose y tratando de llegar  a  un  acuerdo,  aún  perdiendo</w:t>
        <w:br/>
        <w:t>algunos derechos, pero todo ha sido nulo.  También se  realizaron  denuncias</w:t>
        <w:br/>
        <w:t>ante la prensa e hicieron paros o  “plantones”  en  la  entrada  de  la  SBS</w:t>
        <w:br/>
        <w:t>reclamando, pero no se  obtuvo  respuesta  alguna.   En  1992  se  iniciaron</w:t>
        <w:br/>
        <w:t>acciones legales contra la SBS, la cual en  ese  momento  era  el  organismo</w:t>
        <w:br/>
        <w:t>encargado del pago de las pensiones.  Pocos meses  después,  en  octubre  de</w:t>
        <w:br/>
        <w:t>1992, se dictó el Decreto-Ley No. 25792.  Desde  esa  fecha  la  SBS  ya  no</w:t>
        <w:br/>
        <w:t>pagaba las pensiones.  El testigo y los demás pensionistas no le  “costaban”</w:t>
        <w:br/>
        <w:t>al Tesoro Público, puesto que tenían  sus  ingresos  propios  del  fondo  de</w:t>
        <w:br/>
        <w:t>pensiones  de  la  SBS.   Entonces,  a  partir  de  noviembre  de  1992,  el</w:t>
        <w:br/>
        <w:t>Ministerio de Economía y Finanzas  (en  adelante  “el  MEF”)  les  pagó  las</w:t>
        <w:br/>
        <w:t>pensiones hasta marzo del año 2002, cuando se derogó el artículo quinto  del</w:t>
        <w:br/>
        <w:t>mencionado decreto-ley.  Las acciones de garantía se  plantearon  contra  la</w:t>
        <w:br/>
        <w:t>SBS, que era la entidad que debía pagarles; no  se  demandó  al  MEF  en  el</w:t>
        <w:br/>
        <w:t>proceso, ya que hubo un juego entre dicho  Ministerio y la SBS,  puesto  que</w:t>
        <w:br/>
        <w:t>la SBS decía que de acuerdo con  el  artículo  quinto  del  Decreto-Ley  No.</w:t>
        <w:br/>
        <w:t>25792 el MEF debía pagarles  la  pensión,  y  éste  último  alegaba  que  el</w:t>
        <w:br/>
        <w:t>artículo quinto indicado no le creaba ninguna obligación de  pago  frente  a</w:t>
        <w:br/>
        <w:t>los pensionistas de la SBS,  y que ésta debía  cumplir  con  transferir  los</w:t>
        <w:br/>
        <w:t>aportes, los recursos propios para atender el pago de los pensionistas.   La</w:t>
        <w:br/>
        <w:t>sentencia del Tribunal Constitucional que resolvió la acción de  garantía  y</w:t>
        <w:br/>
        <w:t>se emitió con posterioridad al año 1994, y la sentencia de la Corte  Suprema</w:t>
        <w:br/>
        <w:t>de Justicia, ordenaron que se restituyeran los derechos de los  pensionistas</w:t>
        <w:br/>
        <w:t>pagándoles la pensión que venían percibiendo de conformidad con el  Decreto-</w:t>
        <w:br/>
        <w:t>Ley Nº 20530.   El  testigo  nunca  estuvo  incorporado  al  régimen  de  la</w:t>
        <w:br/>
        <w:t>actividad privada.  Actualmente percibe una pensión referida a los  salarios</w:t>
        <w:br/>
        <w:t>de un trabajador del régimen laboral privado.</w:t>
        <w:br/>
        <w:br/>
        <w:t>En marzo de  2002  la  SBS  emitió  resoluciones  en  las  que  adjuntó  una</w:t>
        <w:br/>
        <w:t>liquidación, a la cual los cinco pensionistas se allanaron, por lo  que  les</w:t>
        <w:br/>
        <w:t>pagaron las pensiones devengadas durante  los  10  años  que  la  SBS  había</w:t>
        <w:br/>
        <w:t>dejado  de  pagar;  con  posterioridad  a  este  hecho  se  le   ha   pagado</w:t>
        <w:br/>
        <w:t>mensualmente la pensión.  Después de  una  lucha  de  diez  años,  donde  ha</w:t>
        <w:br/>
        <w:t>habido tanta penuria, el testigo afirmó que se siente  un  poco  confortado.</w:t>
        <w:br/>
        <w:t>El monto que le pagaron como reintegro es más o menos S/.  1.400.000,00  (un</w:t>
        <w:br/>
        <w:t>millón  cuatrocientos  mil  soles),  que  estimándolo   en   dólares   sería</w:t>
        <w:br/>
        <w:t>aproximadamente US$ 400.000,00 (cuatrocientos mil  dólares  de  los  Estados</w:t>
        <w:br/>
        <w:t>Unidos de América), cantidad a la que no se  le  sumaron  ninguna  clase  de</w:t>
        <w:br/>
        <w:t>intereses laborales legales.  Los  sueldos  de  la  SBS  no  los  suben  los</w:t>
        <w:br/>
        <w:t>pensionistas y, de acuerdo al régimen laboral del Decreto-Ley Nº  20530,  el</w:t>
        <w:br/>
        <w:t>testigo debe percibir el sueldo de la persona que está en su cargo,  salario</w:t>
        <w:br/>
        <w:t>que llegaría a ser S/. 21.000,00 (veintiún mil soles), que  sería  alrededor</w:t>
        <w:br/>
        <w:t>de US$ 6.000,00 (seis mil dólares de los Estados Unidos de  América).   Este</w:t>
        <w:br/>
        <w:t>pago está sujeto a una condición que es mortificante para los  pensionistas,</w:t>
        <w:br/>
        <w:t>ya que en el último párrafo del artículo tercero de la resolución de la  SBS</w:t>
        <w:br/>
        <w:t>se dice que todo esto está sujeto al fallo de la  Corte  Interamericana,  lo</w:t>
        <w:br/>
        <w:t>que quiere decir que todavía los están amenazando.</w:t>
        <w:br/>
        <w:br/>
        <w:t>El testigo solicitó al Tribunal  que  emitiera  su  pronunciamiento  lo  más</w:t>
        <w:br/>
        <w:t>pronto posible para poder tener tranquilidad.</w:t>
        <w:br/>
        <w:br/>
        <w:t xml:space="preserve">      b.   Declaración de Guillermo Álvarez Hernández, presunta víctima</w:t>
        <w:br/>
        <w:br/>
        <w:t>Se jubiló de la SBS a sus cincuenta y cinco años en 1984;  el  último  cargo</w:t>
        <w:br/>
        <w:t>que ocupó fue el de Asesor Administrativo.  La SBS,  la  cual  había  estado</w:t>
        <w:br/>
        <w:t>hasta 1992 con el régimen laboral público del Decreto Nº 11377 y el Decreto-</w:t>
        <w:br/>
        <w:t>Ley Nº 20530, cambió de régimen laboral,  pasó  de  un  régimen  estatutario</w:t>
        <w:br/>
        <w:t>público a un régimen de derecho laboral  privado.   Al  personal  que  venía</w:t>
        <w:br/>
        <w:t>laborando bajo el régimen público se le dio la opción de  permanecer  en  su</w:t>
        <w:br/>
        <w:t>régimen, con sus remuneraciones y su expectativa jubilatoria,  o  la  opción</w:t>
        <w:br/>
        <w:t>de cambiar de régimen laboral y pasar al régimen privado.  El testigo y  los</w:t>
        <w:br/>
        <w:t>demás pensionistas presuntas víctimas se quedaron en el régimen del Decreto-</w:t>
        <w:br/>
        <w:t>Ley Nº 20530, lo que significa que no cambiaron  de  régimen.   Durante  los</w:t>
        <w:br/>
        <w:t>treinta y seis años trabajados en la SBS  el  testigo  aportó  al  fondo  de</w:t>
        <w:br/>
        <w:t>pensiones de ésta.  El porcentaje de salario que se aportaba  variaba  entre</w:t>
        <w:br/>
        <w:t>el 8%, el 12% y el 15% para los cargos más altos de la SBS.   El  cargo  del</w:t>
        <w:br/>
        <w:t>testigo  era  uno  de  los  más  altos  de  dicha   institución.    Mientras</w:t>
        <w:br/>
        <w:t>desempeñaba su cargo pensaba que cuando se jubilara se iba  a  mantener  con</w:t>
        <w:br/>
        <w:t>la pensión que le correspondía de acuerdo con la ley.</w:t>
        <w:br/>
        <w:br/>
        <w:t>Se desvinculó de la SBS por razones de  enfermedad  y  porque  ya  tenía  el</w:t>
        <w:br/>
        <w:t>tiempo suficiente para obtener una pensión.</w:t>
        <w:br/>
        <w:br/>
        <w:t>Después de la  desvinculación  con  la  SBS  recibió  su  pensión  en  forma</w:t>
        <w:br/>
        <w:t>completa durante ocho años.  En 1984 el monto aproximado de su  pensión  era</w:t>
        <w:br/>
        <w:t>de  S/.  2.400,00  (dos   mil   cuatrocientos   soles)   sin   incluir   las</w:t>
        <w:br/>
        <w:t>gratificaciones, lo que  en  dólares  era  la  cantidad  aproximada  de  US$</w:t>
        <w:br/>
        <w:t>1.400,00 (mil cuatrocientos dólares de los Estados Unidos de  América).   En</w:t>
        <w:br/>
        <w:t>septiembre de 1992  se  dio  un  recorte  bastante  significativo,  el  cual</w:t>
        <w:br/>
        <w:t>consistía en un 80% de la pensión.  Este recorte se efectuó  de  una  manera</w:t>
        <w:br/>
        <w:t>arbitraria, sin que se avisara  nada a los pensionistas y sin tener  ninguna</w:t>
        <w:br/>
        <w:t>base legal para efectuarlo.  El testigo se enteró  de  la  reducción  cuando</w:t>
        <w:br/>
        <w:t>fue a retirar su cheque y  en  lugar  de  recibir  los  aproximadamente  S/.</w:t>
        <w:br/>
        <w:t>2.500,00 (dos mil quinientos soles) que recibía,  le  entregaron  un  cheque</w:t>
        <w:br/>
        <w:t>por S/. 504,00 (quinientos cuatro soles).  En ningún momento  pensó  que  el</w:t>
        <w:br/>
        <w:t>monto de estas  pensiones  pudiera  ser  reducido,  ya  que  en  la  ley  de</w:t>
        <w:br/>
        <w:t>pensiones se  establecía  cómo  debían  nivelarse  éstas.   La  Constitución</w:t>
        <w:br/>
        <w:t>Política establece que las pensiones deben ser niveladas con los cargos  que</w:t>
        <w:br/>
        <w:t>desempeñan los funcionarios de igual nivel de  los  pensionistas  y  también</w:t>
        <w:br/>
        <w:t>hay otras leyes, tales como el Decreto-Ley Nº 20530 y  la  Ley  23495  y  su</w:t>
        <w:br/>
        <w:t>Reglamento, que establecen las mismas disposiciones al respecto.</w:t>
        <w:br/>
        <w:br/>
        <w:t>Las  acciones  legales   interpuestas   para   que   el   Estado   cumpliera</w:t>
        <w:br/>
        <w:t>efectivamente con el pago de las pensiones  fueron  varias:  se  planteó  un</w:t>
        <w:br/>
        <w:t>recurso de amparo ante el Juzgado de primera instancia, que era  un  juzgado</w:t>
        <w:br/>
        <w:t>de turno en ese momento.  Dicha acción se interpuso contra la  SBS  y  nunca</w:t>
        <w:br/>
        <w:t>se incorporó al MEF,  ya  que  el  Decreto-Ley  Nº  25792  fue  emitido  con</w:t>
        <w:br/>
        <w:t>posterioridad a la interposición  de  la  acción  de  amparo,  y  las  leyes</w:t>
        <w:br/>
        <w:t>posteriores no tienen carácter retroactivo.  Con este Decreto-Ley  Nº  25792</w:t>
        <w:br/>
        <w:t>comenzó a recibir su pensión del MEF.  Este recurso de amparo fue  denegado,</w:t>
        <w:br/>
        <w:t>por lo que se apeló a  la  Corte  Superior  donde  dieron  la  razón  a  los</w:t>
        <w:br/>
        <w:t>pensionistas; posteriormente la SBS apeló esta última decisión  y  la  Corte</w:t>
        <w:br/>
        <w:t>Suprema de Justicia en 1994 les dio la razón y ordenó  que  debía  pagársele</w:t>
        <w:br/>
        <w:t>el íntegro de la pensión conforme a la resolución que fijaba esa suma,  pero</w:t>
        <w:br/>
        <w:t>también indicó que debían  nivelarse  las  pensiones;  estas  sentencias  no</w:t>
        <w:br/>
        <w:t>fueron cumplidas.  Se realizaron otras acciones a  través  de  los  juzgados</w:t>
        <w:br/>
        <w:t>provisionales, los cuales también les dieron la razón.  En el  año  2000  el</w:t>
        <w:br/>
        <w:t>Tribunal Constitucional, al resolver las acciones de  cumplimiento,  dio  la</w:t>
        <w:br/>
        <w:t>razón a los pensionistas y ordenó que se cumplieran  las  sentencias  de  la</w:t>
        <w:br/>
        <w:t>Corte Suprema de  Justicia  del  Perú.   El  Estado  no  respondía  ante  el</w:t>
        <w:br/>
        <w:t>incumplimiento de las resoluciones y los  pensionistas  trataban  de  buscar</w:t>
        <w:br/>
        <w:t>respuestas pero no las  recibían; mandaron cartas notariales al Estado  para</w:t>
        <w:br/>
        <w:t>tratar de llegar a un  acuerdo,  pero  nunca  se  logró.   Además  de  estas</w:t>
        <w:br/>
        <w:t>acciones, se interpusieron acciones penales  con  el  propósito  de  que  se</w:t>
        <w:br/>
        <w:t>cumplieran  las  sentencias  de  la  Corte  Suprema  de  Justicia   y   como</w:t>
        <w:br/>
        <w:t>consecuencia de éstas la SBS dictó resoluciones administrativas  en el  caso</w:t>
        <w:br/>
        <w:t>de los cinco pensionistas, ordenando que  se  les  reintegrara  la  pensión,</w:t>
        <w:br/>
        <w:t>pero estas resoluciones en ningún momento se cumplieron.</w:t>
        <w:br/>
        <w:br/>
        <w:t>Todo esto causaba al testigo y a su familia un sentimiento de impotencia  al</w:t>
        <w:br/>
        <w:t>no poder obtener resultado alguno.  Su  grupo  familiar  se  compone  de  su</w:t>
        <w:br/>
        <w:t>esposa y dos hijos, que actualmente uno tiene cuarenta años y  otro  treinta</w:t>
        <w:br/>
        <w:t>y dos años.  Con la pensión, el testigo efectuaba los pagos  de  manutención</w:t>
        <w:br/>
        <w:t>de su hogar, el estudio de sus hijos, el  seguro  médico  familiar  y  otros</w:t>
        <w:br/>
        <w:t>gastos y situaciones.  Además de la pensión, no tenía  otros  ingresos  para</w:t>
        <w:br/>
        <w:t>mantenerse  porque  a  su  edad  es  difícil  conseguir  otro  ingreso.   La</w:t>
        <w:br/>
        <w:t>disminución de la pensión  le  trajo  como  consecuencia  daños  económicos,</w:t>
        <w:br/>
        <w:t>psicológicos  y  morales.  Su  familia  tuvo  que  reducir  el   presupuesto</w:t>
        <w:br/>
        <w:t>mensual.  Su hijo estudiaba en la  Universidad  del  Pacífico,  que  es  una</w:t>
        <w:br/>
        <w:t>universidad privada, y tuvo que cambiarse a la Universidad Garcilazo  de  la</w:t>
        <w:br/>
        <w:t>Vega, la cual es una universidad estatal.   Anímicamente  él  y  su  familia</w:t>
        <w:br/>
        <w:t>sufrieron consecuencias a causa de la disminución en la pensión.</w:t>
        <w:br/>
        <w:br/>
        <w:t>Ante las recomendaciones de la Comisión y la derogatoria del Decreto-Ley  Nº</w:t>
        <w:br/>
        <w:t>25792, el Estado llegó a pagar a los cinco pensionistas las  cantidades  que</w:t>
        <w:br/>
        <w:t>les adeudaba por los diez años que les había recortado las  pensiones.   Las</w:t>
        <w:br/>
        <w:t>sentencias no contenían liquidación alguna, ésta fue elaborada por  la  SBS.</w:t>
        <w:br/>
        <w:t>Los pensionistas se allanaron a las cantidades que les pagaron, pero  en  un</w:t>
        <w:br/>
        <w:t>artículo de las resoluciones de  la  SBS  se  dice  que  estos  pagos  están</w:t>
        <w:br/>
        <w:t>sujetos a la sentencia de la Corte Interamericana. Esto es  una  amenaza  de</w:t>
        <w:br/>
        <w:t>que podría haber alguna devolución al respecto.</w:t>
        <w:br/>
        <w:br/>
        <w:t>El  monto  de  la  pensión  del  testigo  en  dólares  actualmente   es   de</w:t>
        <w:br/>
        <w:t>aproximadamente US$ 3.500,00 (tres mil quinientos  dólares  de  los  Estados</w:t>
        <w:br/>
        <w:t>Unidos de América)  sin  incluir  las  gratificaciones,  y  ha  recibido  en</w:t>
        <w:br/>
        <w:t>dólares  como  reintegro  por  los  diez  años  que  le  dejaron  de   pagar</w:t>
        <w:br/>
        <w:t>correctamente  sus  pensiones  y  con  las  nivelaciones   correspondientes,</w:t>
        <w:br/>
        <w:t>aproximadamente unos US$ 350.000,00 (trescientos cincuenta  mil  dólares  de</w:t>
        <w:br/>
        <w:t>los Estados Unidos de América) ó US$  380.000,00  (trescientos  ochenta  mil</w:t>
        <w:br/>
        <w:t>dólares de los Estados Unidos de  América).   Esta  pensión  actualmente  no</w:t>
        <w:br/>
        <w:t>está afecta al impuesto sobre la renta  pero  sí  está  afecta  al  impuesto</w:t>
        <w:br/>
        <w:t>previal.  El salario del funcionario activo sí esta afecto con  el  impuesto</w:t>
        <w:br/>
        <w:t>sobre la renta.</w:t>
        <w:br/>
        <w:br/>
        <w:t>En una entrevista reciente en la televisión, en la cual le  preguntaron  que</w:t>
        <w:br/>
        <w:t>si consideraba justo que habiendo tenido un  sueldo  de  US$  1.200,00  (mil</w:t>
        <w:br/>
        <w:t>doscientos dólares de  los  Estados  Unidos  de  América),  su  pensión  hoy</w:t>
        <w:br/>
        <w:t>pudiera ser de US$ 3.600,00 (tres mil seiscientos  dólares  de  los  Estados</w:t>
        <w:br/>
        <w:t>Unidos de América) y que le hubieran pagado un reintegro de  US$  380.000,00</w:t>
        <w:br/>
        <w:t>(trescientos  ochenta  mil  dólares  de  los  Estados  Unidos  de  América),</w:t>
        <w:br/>
        <w:t>contestó a la entrevistadora que efectivamente “eran  altas  las  pensiones,</w:t>
        <w:br/>
        <w:t>eran altas las sumas recibidas, pero [que] lamentablemente esa era  la  ley,</w:t>
        <w:br/>
        <w:t>lo que establecía la ley”.</w:t>
        <w:br/>
        <w:br/>
        <w:t>Agradecería que el Tribunal se  pronuncie  en  el  sentido  de  eliminar  el</w:t>
        <w:br/>
        <w:t>artículo que está incluido en la resolución  administrativa  de  la  SBS  de</w:t>
        <w:br/>
        <w:t>2002 que remite a lo que resuelva la Corte, para poder estar tranquilo.</w:t>
        <w:br/>
        <w:br/>
        <w:t xml:space="preserve">      c.   Peritaje de Máximo  Jesús  Atauje  Montes,  economista  y  perito</w:t>
        <w:br/>
        <w:t>judicial</w:t>
        <w:br/>
        <w:br/>
        <w:t>El perito se refirió al lucro cesante, al daño emergente y a  los  intereses</w:t>
        <w:br/>
        <w:t>legales que, en su entender, corresponden a las presuntas víctimas.</w:t>
        <w:br/>
        <w:br/>
        <w:br/>
        <w:br/>
        <w:t xml:space="preserve">                         C) Valoración de la Prueba</w:t>
        <w:br/>
        <w:br/>
        <w:br/>
        <w:br/>
        <w:t>Valoración de Prueba Documental</w:t>
        <w:br/>
        <w:br/>
        <w:br/>
        <w:br/>
        <w:t>84.   En  este  caso,  como  en  otros[26],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 duda.   Por</w:t>
        <w:br/>
        <w:t>otra parte,  la  Corte  admite,  de  conformidad  con  el  artículo  43  del</w:t>
        <w:br/>
        <w:t>Reglamento, la prueba presentada por las partes en relación con  los  hechos</w:t>
        <w:br/>
        <w:t>supervinientes ocurridos con posterioridad a la presentación de la demanda.</w:t>
        <w:br/>
        <w:br/>
        <w:br/>
        <w:t>Valoración de Prueba Testimonial y Pericial</w:t>
        <w:br/>
        <w:br/>
        <w:br/>
        <w:t>85.   En relación con las declaraciones rendidas por dos  de  las  presuntas</w:t>
        <w:br/>
        <w:t>víctimas en el presente caso (supra  párr.  50),  la  Corte  las  admite  en</w:t>
        <w:br/>
        <w:t>cuanto  concuerden  con  el  objeto  del  interrogatorio  propuesto  por  la</w:t>
        <w:br/>
        <w:t>Comisión. Al respecto, este Tribunal estima que por  tratarse  de  presuntas</w:t>
        <w:br/>
        <w:t>víctimas y tener un interés directo en este  caso,  sus  manifestaciones  no</w:t>
        <w:br/>
        <w:t>pueden ser valoradas aisladamente, sino dentro del conjunto de  las  pruebas</w:t>
        <w:br/>
        <w:t>del  proceso.  En  materia  tanto  de  fondo  como  de   reparaciones,   las</w:t>
        <w:br/>
        <w:t>declaraciones de las presuntas víctimas son  útiles  en  la  medida  en  que</w:t>
        <w:br/>
        <w:t>pueden  proporcionar  mayor  información  sobre  las  consecuencias  de  las</w:t>
        <w:br/>
        <w:t>violaciones que pudieren haber sido perpetradas[27].</w:t>
        <w:br/>
        <w:br/>
        <w:t>86.   Respecto de los dictámenes de los peritos ofrecidos (supra  párrs.  50</w:t>
        <w:br/>
        <w:t>y 56), los cuales no fueron objetados ni  controvertidos,  el  Tribunal  los</w:t>
        <w:br/>
        <w:t>admite y les da valor probatorio.  Asimismo, la Corte ha  tomado  en  cuenta</w:t>
        <w:br/>
        <w:t>las observaciones formuladas por el Estado el 7 de noviembre de 2002  (supra</w:t>
        <w:br/>
        <w:t>párr. 60) a la pericia del señor Máximo Jesús Atauje Montes.</w:t>
        <w:br/>
        <w:br/>
        <w:br/>
        <w:t xml:space="preserve">                                     VI</w:t>
        <w:br/>
        <w:br/>
        <w:t xml:space="preserve">                               Hechos Probados</w:t>
        <w:br/>
        <w:br/>
        <w:br/>
        <w:t>87.   Efectuado el examen de los documentos, de  las  declaraciones  de  los</w:t>
        <w:br/>
        <w:t>testigos, de los dictámenes de los peritos, y de las manifestaciones  de  la</w:t>
        <w:br/>
        <w:t>Comisión, de los representantes de las presuntas víctimas y  sus  familiares</w:t>
        <w:br/>
        <w:t>y del Estado, en  el  curso  del  presente  proceso,  esta  Corte  considera</w:t>
        <w:br/>
        <w:t>probados los siguientes hechos:</w:t>
        <w:br/>
        <w:br/>
        <w:br/>
        <w:br/>
        <w:t>88.   Hechos Generales</w:t>
        <w:br/>
        <w:br/>
        <w:br/>
        <w:t>88.a).      El 26 de febrero de 1974  se  emitió  el  Decreto-Ley  Nº  20530</w:t>
        <w:br/>
        <w:t>titulado “Régimen  de  Pensiones  y  Compensaciones  por  Servicios  Civiles</w:t>
        <w:br/>
        <w:t>Prestados al Estado no comprendidos en el Decreto-Ley 19990”[28].</w:t>
        <w:br/>
        <w:br/>
        <w:t>88.b) Las presuntas víctimas trabajaron en  la  SBS  y  cesaron  después  de</w:t>
        <w:br/>
        <w:t>haber  prestado  más  de  20  años  de  servicios   en   la   Administración</w:t>
        <w:br/>
        <w:t>Pública[29].   Los  cinco  pensionistas   empezaron   a   trabajar   en   la</w:t>
        <w:br/>
        <w:t>Administración Pública entre 1940 y 1964, y cesaron de trabajar  en  la  SBS</w:t>
        <w:br/>
        <w:t>entre 1975 y 1990[30].</w:t>
        <w:br/>
        <w:br/>
        <w:t>88.c) Según lo establece la ley orgánica de la SBS emitida  en  1981,  dicha</w:t>
        <w:br/>
        <w:t>entidad “es una Institución  Pública  con  personería  jurídica  de  derecho</w:t>
        <w:br/>
        <w:t>público, con autonomía funcional, administrativa y económica”.  El  personal</w:t>
        <w:br/>
        <w:t>de la SBS se encontraba  dentro  de  un  régimen  laboral  de  la  actividad</w:t>
        <w:br/>
        <w:t>pública, hasta que en esta ley orgánica de 1981 se dispuso que  su  personal</w:t>
        <w:br/>
        <w:t>“se enc[ontraría] comprendido en el régimen  laboral  correspondiente  a  la</w:t>
        <w:br/>
        <w:t>actividad privada, salvo el caso de  los  trabajadores  comprendidos  en  el</w:t>
        <w:br/>
        <w:t>régimen de la Ley Nº 11377 y en el de pensiones establecido por  el  Decreto</w:t>
        <w:br/>
        <w:t>Ley  20530,  los  que,  a  su  elección,   pod[ían]   continuar   en   dicho</w:t>
        <w:br/>
        <w:t>régimen”[31].</w:t>
        <w:br/>
        <w:br/>
        <w:t>88.d) Las presuntas víctimas eligieron continuar con el régimen del Decreto-</w:t>
        <w:br/>
        <w:t>Ley Nº 20530[32].  Conforme al referido decreto-ley y sus normas  conexas  y</w:t>
        <w:br/>
        <w:t>complementarias, el Estado reconoció a las presuntas víctimas el  derecho  a</w:t>
        <w:br/>
        <w:t>una pensión de cesantía nivelable, progresivamente, de  conformidad  con  la</w:t>
        <w:br/>
        <w:t>remuneración “de los servidores públicos en  actividad  de  las  respectivas</w:t>
        <w:br/>
        <w:t>categorías”,  que  ocuparan  el  mismo  puesto  o  función  análoga  al  que</w:t>
        <w:br/>
        <w:t>desempeñaban los pensionistas al momento en que cesaron de trabajar para  la</w:t>
        <w:br/>
        <w:t>SBS[33].</w:t>
        <w:br/>
        <w:br/>
        <w:t>88.e) Las nivelaciones  de  las  pensiones  de  las  presuntas  víctimas  se</w:t>
        <w:br/>
        <w:t>efectuaron de manera sucesiva y periódica, “cada  vez  que  se  producía  un</w:t>
        <w:br/>
        <w:t>incremento  por  escala  en  las  remuneraciones  de  los   trabajadores   y</w:t>
        <w:br/>
        <w:t>funcionarios activos de la Superintendencia de Banca y  Seguros”[34],  desde</w:t>
        <w:br/>
        <w:t>el momento del cese de cada uno de  los  cinco  pensionistas  hasta  que  en</w:t>
        <w:br/>
        <w:t>abril de 1992 la SBS suspendió el pago  de  la  pensión  del  señor  Reymert</w:t>
        <w:br/>
        <w:t>Bartra Vásquez y, en septiembre de ese mismo año,  redujo  el  monto  de  la</w:t>
        <w:br/>
        <w:t>pensión  de  los  señores  Carlos  Torres  Benvenuto,  Javier  Mujica  Ruiz-</w:t>
        <w:br/>
        <w:t>Huidobro, Guillermo Álvarez Hernández y  Maximiliano  Gamarra  Ferreyra,  en</w:t>
        <w:br/>
        <w:t>aproximadamente un 78%, sin previo aviso ni explicación alguna[35].</w:t>
        <w:br/>
        <w:br/>
        <w:t>88.f) El 14 de octubre de 1992 se promulgó el Decreto-Ley Nº  25792[36],  el</w:t>
        <w:br/>
        <w:t>cual “Autoriza a la Superintendencia de Banca y  Seguros-SBS-  a  establecer</w:t>
        <w:br/>
        <w:t>un Programa de Incentivos para la renuncia voluntaria de  sus  trabajadores”</w:t>
        <w:br/>
        <w:t>y,  de  conformidad  con  el  artículo  5,  se  “[t]ransfi[rió]  al   Pliego</w:t>
        <w:br/>
        <w:t>Presupuestal del Ministerio de Economía y Finanzas  la  recaudación  de  las</w:t>
        <w:br/>
        <w:t>aportaciones y la atención de las pensiones, remuneraciones o similares  que</w:t>
        <w:br/>
        <w:t>correspondería pagar  a  la  Superintendencia  de  Banca  y  Seguros  a  sus</w:t>
        <w:br/>
        <w:t>pensionistas, jubilados y cesantes comprendidos en el  régimen  del  Decreto</w:t>
        <w:br/>
        <w:t>Ley  No.  20530”.   Asimismo,   se   estipuló   que   “[d]ichas   pensiones,</w:t>
        <w:br/>
        <w:t>remuneraciones o similares tendr[ían] como  referencia,  inclusive  para  su</w:t>
        <w:br/>
        <w:t>homologación,  las  que  dicho  Ministerio  paga  a   sus   trabajadores   y</w:t>
        <w:br/>
        <w:t>funcionarios, conforme al Decreto Legislativo  No.  276”  y  se  agregó  que</w:t>
        <w:br/>
        <w:t>“[e]n ningún caso se homologarán o referirán a las remuneraciones que  pague</w:t>
        <w:br/>
        <w:t>la Superintendencia de Banca y Seguros al personal  sujeto  a  la  actividad</w:t>
        <w:br/>
        <w:t>privada”.</w:t>
        <w:br/>
        <w:br/>
        <w:t>88.g) A partir de noviembre de  1992  y  mientras  se  encontró  vigente  el</w:t>
        <w:br/>
        <w:t>Decreto-Ley Nº 25792, el MEF continuó pagando a las presuntas  víctimas  una</w:t>
        <w:br/>
        <w:t>pensión calculada en los términos de dicha norma[37].</w:t>
        <w:br/>
        <w:br/>
        <w:t>88.h) Cada  una de las presuntas víctimas interpuso  una  acción  de  amparo</w:t>
        <w:br/>
        <w:t>contra la SBS y durante 1994 todas fueron declaradas fundadas  por  la  Sala</w:t>
        <w:br/>
        <w:t>de Derecho Constitucional y Social de la Corte Suprema de Justicia del  Perú</w:t>
        <w:br/>
        <w:t>mediante sentencias definitivas[38].  Las sentencias  fueron  publicadas  en</w:t>
        <w:br/>
        <w:t>el Diario Oficial El Peruano[39].  En la vía de ejecución de  sentencia  los</w:t>
        <w:br/>
        <w:t>correspondientes Juzgados Especializados  en  lo  Civil  de  Lima  emitieron</w:t>
        <w:br/>
        <w:t>resoluciones a través de las  cuales  ordenaron  a  la  SBS  y  al  MEF  que</w:t>
        <w:br/>
        <w:t>cumplieran con lo dispuesto en las  sentencias  definitivas  que  declararon</w:t>
        <w:br/>
        <w:t>fundadas  las  acciones   de   amparo   interpuestas   por   las   presuntas</w:t>
        <w:br/>
        <w:t>víctimas[40].</w:t>
        <w:br/>
        <w:br/>
        <w:t>88.i) La SBS solamente cumplió con reintegrar a las presuntas  víctimas  las</w:t>
        <w:br/>
        <w:t>diferencias entre la pensión recibida y la que venían  devengando  de  forma</w:t>
        <w:br/>
        <w:t>nivelada, en lo correspondiente a los meses de abril a octubre de  1992  -en</w:t>
        <w:br/>
        <w:t>el caso del señor Reymert Bartra Vásquez- y  en  lo  correspondiente  a  los</w:t>
        <w:br/>
        <w:t>meses de septiembre y octubre de 1992  -en  el  caso  de  las  otras  cuatro</w:t>
        <w:br/>
        <w:t>presuntas víctimas-[41].</w:t>
        <w:br/>
        <w:br/>
        <w:t>88.j) Algunas  de  las  presuntas  víctimas  presentaron  denuncias  penales</w:t>
        <w:br/>
        <w:t>contra  quienes  consideraban  responsables  del   incumplimiento   de   las</w:t>
        <w:br/>
        <w:t>sentencias[42].</w:t>
        <w:br/>
        <w:br/>
        <w:t>88.k) En 1995 la SBS emitió cinco resoluciones con el propósito  de  que  se</w:t>
        <w:br/>
        <w:t>cumpliera con lo dispuesto en las  sentencias  definitivas  que  resolvieron</w:t>
        <w:br/>
        <w:t>las referidas acciones de amparo.  En estas resoluciones, la SBS ordenó  que</w:t>
        <w:br/>
        <w:t>se  nivelara  la  pensión  de  las  presuntas  víctimas  con  base  en   las</w:t>
        <w:br/>
        <w:t>remuneraciones que percibían los servidores activos de la SBS  de  la  misma</w:t>
        <w:br/>
        <w:t>categoría o equivalente en la oportunidad en que se dieron los reajustes  de</w:t>
        <w:br/>
        <w:t>salarios, así como que se efectuaran  los  reintegros  correspondientes,  de</w:t>
        <w:br/>
        <w:t>conformidad  con  los  cálculos  dispuestos  en   dichas   resoluciones[43].</w:t>
        <w:br/>
        <w:t>Asimismo, en el artículo 2 de estas resoluciones se dispuso que  las  mismas</w:t>
        <w:br/>
        <w:t>debían  transmitirse  al  MEF   “para   los   fines   pertinentes”.    Tales</w:t>
        <w:br/>
        <w:t>resoluciones no fueron cumplidas[44].</w:t>
        <w:br/>
        <w:br/>
        <w:t>88.l) Tres de las presuntas víctimas interpusieron acciones de  cumplimiento</w:t>
        <w:br/>
        <w:t>contra el Superintendente de Banca y Seguros.  Al pronunciarse  sobre  tales</w:t>
        <w:br/>
        <w:t>acciones en los años 1998  y  2000,  el  Tribunal  Constitucional  del  Perú</w:t>
        <w:br/>
        <w:t>resolvió que la SBS debía cumplir  con  lo  dispuesto  en  sus  resoluciones</w:t>
        <w:br/>
        <w:t>administrativas  de   1995.    Las   indicadas   sentencias   del   Tribunal</w:t>
        <w:br/>
        <w:t>Constitucional fueron publicadas en el Diario Oficial El Peruano[45].</w:t>
        <w:br/>
        <w:br/>
        <w:t>88.m) El 21 de enero de 2002 el Congreso de la República del Perú emitió  la</w:t>
        <w:br/>
        <w:t>Ley Nº 27650, mediante la cual derogó  el  artículo  5  del  Decreto-Ley  Nº</w:t>
        <w:br/>
        <w:t>25792 y la segunda disposición  transitoria del Decreto Legislativo Nº  680.</w:t>
        <w:br/>
        <w:t xml:space="preserve"> La referida ley fue publicada en el Diario Oficial  El  Peruano  el  23  de</w:t>
        <w:br/>
        <w:t>enero de 2002[46].</w:t>
        <w:br/>
        <w:br/>
        <w:t>88.n) El 12 de marzo de 2002 la SBS emitió cinco resoluciones en la  cuales,</w:t>
        <w:br/>
        <w:t>inter  alia,  resolvió  dar  cumplimiento  a  las  resoluciones  de  la  SBS</w:t>
        <w:br/>
        <w:t>expedidas  en  1995,  “deduciéndose  de  la  suma  a  pagar  a  [los   cinco</w:t>
        <w:br/>
        <w:t>pensionistas] las cantidades que el Ministerio de Economía y  Finanzas  le[s</w:t>
        <w:br/>
        <w:t>hubiera] abonado, en aplicación del Art. 5º del Decreto Ley Nº 25792,  entre</w:t>
        <w:br/>
        <w:t>el 01 de noviembre de 1992 y el 23  de  enero  de  2002”.   En  el  artículo</w:t>
        <w:br/>
        <w:t>tercero de estas resoluciones de 2002, la SBS “[dejó]  a  salvo  el  derecho</w:t>
        <w:br/>
        <w:t>[…] a deducir, de acuerdo al fallo que  emita  la  Corte  Interamericana  de</w:t>
        <w:br/>
        <w:t>Derechos Humanos […], el importe que pudiese resultar  en  exceso  al  darse</w:t>
        <w:br/>
        <w:t>cumplimiento a [las resoluciones de 1995], caso en  el  cual  se  tendrá  en</w:t>
        <w:br/>
        <w:t>cuenta lo previsto, expresamente, en el Art. 53 del Decreto Ley  No.  20530,</w:t>
        <w:br/>
        <w:t>que autoriza a gravar el monto de las pensiones para pagar adeudos”[47].</w:t>
        <w:br/>
        <w:br/>
        <w:t>88.o) El 18 de marzo de 2002 la  SBS  pagó  a  los  cinco  pensionistas  las</w:t>
        <w:br/>
        <w:t>cantidades determinadas en las mencionadas resoluciones, correspondientes  a</w:t>
        <w:br/>
        <w:t>los reintegros  de  los  montos  de  las  pensiones  nivelables  dejados  de</w:t>
        <w:br/>
        <w:t>percibir desde noviembre de 1992 hasta febrero de 2002, lo cual  no  incluía</w:t>
        <w:br/>
        <w:t>el pago de intereses[48].  En marzo de 2002 las pensiones  niveladas  fueron</w:t>
        <w:br/>
        <w:t>restablecidas y, a partir de  abril  de  2002,  los  señores  Carlos  Torres</w:t>
        <w:br/>
        <w:t>Benvenuto,  Javier  Mujica  Ruiz-Huidobro,  Guillermo   Álvarez   Hernández,</w:t>
        <w:br/>
        <w:t>Reymert Bartra Vásquez y  la  viuda  de  Maximiliano  Gamarra  Ferreyra  han</w:t>
        <w:br/>
        <w:t>recibido periódicamente el pago nivelado de sus pensiones[49].</w:t>
        <w:br/>
        <w:br/>
        <w:t>88.p) Las presuntas víctimas y sus familiares sufrieron daños  materiales  e</w:t>
        <w:br/>
        <w:t>inmateriales  por  la  deducción  de  sus  pensiones  y  por  la  falta   de</w:t>
        <w:br/>
        <w:t>cumplimiento de sentencias a su favor; la calidad de vida de  las  presuntas</w:t>
        <w:br/>
        <w:t>víctimas se vio disminuida[50].</w:t>
        <w:br/>
        <w:br/>
        <w:t>88.q) Los cinco pensionistas realizaron  gastos  en  los  procesos  a  nivel</w:t>
        <w:br/>
        <w:t>interno y a nivel internacional ante la Comisión y la Corte[51].   Asimismo,</w:t>
        <w:br/>
        <w:t>los representantes de las presuntas  víctimas  y  sus  familiares,  CEJIL  y</w:t>
        <w:br/>
        <w:t>CEDAL, sufragaron diversos gastos en la jurisdicción interamericana[52].</w:t>
        <w:br/>
        <w:br/>
        <w:br/>
        <w:t>89.   Hechos específicos en relación con cada pensionista</w:t>
        <w:br/>
        <w:br/>
        <w:br/>
        <w:t xml:space="preserve">      Carlos Torres Benvenuto</w:t>
        <w:br/>
        <w:br/>
        <w:t>89.a) El señor Torres Benvenuto empezó a trabajar en la SBS en 1950 y el  29</w:t>
        <w:br/>
        <w:t>de diciembre de 1986 cesó de trabajar en dicha institución[53].   El  último</w:t>
        <w:br/>
        <w:t>cargo que ocupó en la SBS fue el de Director General de  Comunicaciones[54].</w:t>
        <w:br/>
        <w:t xml:space="preserve"> Al momento de su retiro se le reconocieron 36 años, 11 meses y 13  días  de</w:t>
        <w:br/>
        <w:t>servicios prestados a la Administración Pública[55].  Se encuentra  sometido</w:t>
        <w:br/>
        <w:t>al régimen de pensiones establecido en el Decreto-Ley Nº 20530[56].</w:t>
        <w:br/>
        <w:br/>
        <w:t>89.b) Mediante resolución administrativa de la SBS de 13 de febrero de  1992</w:t>
        <w:br/>
        <w:t>se reajustó la pensión de cesantía del señor Torres Benvenuto  en  un  monto</w:t>
        <w:br/>
        <w:t>total de S/. 2.086,00 (dos mil ochenta y  seis  soles),  monto  que  recibió</w:t>
        <w:br/>
        <w:t>mensualmente hasta agosto de 1992[57].  A partir de septiembre  de  1992  la</w:t>
        <w:br/>
        <w:t>pensión le fue reducida en aproximadamente un 75% a un monto de  S/.  504,00</w:t>
        <w:br/>
        <w:t>(quinientos cuatro soles), sin previo aviso ni procedimiento alguno[58].</w:t>
        <w:br/>
        <w:br/>
        <w:t>89.c) El 6 de octubre de  1992  el  señor  Torres  Benvenuto  interpuso  una</w:t>
        <w:br/>
        <w:t>acción de amparo contra la SBS[59].  El 7 de enero de 1993  el  11º  Juzgado</w:t>
        <w:br/>
        <w:t>Civil de Lima declaró infundada la acción de amparo interpuesta[60].  El  22</w:t>
        <w:br/>
        <w:t>de septiembre de 1993 la Primera Sala Civil de la  Corte  Superior  de  Lima</w:t>
        <w:br/>
        <w:t>revocó la anterior resolución y declaró fundada la  acción  interpuesta[61].</w:t>
        <w:br/>
        <w:t>El 2 de mayo de 1994 la Sala de Derecho Constitucional y Social de la  Corte</w:t>
        <w:br/>
        <w:t>Suprema de Justicia “declar[ó] fundada la acción de amparo  interpuesta  por</w:t>
        <w:br/>
        <w:t>don Carlos Torres Benvenuto contra la Superintendencia de Banca  y  Seguros;</w:t>
        <w:br/>
        <w:t>en consecuencia,  [ordenó]  que  la  Superintendencia  de  Banca  y  Seguros</w:t>
        <w:br/>
        <w:t>cumpl[iera] con abonar al actor la pensión que venía percibiendo conforme  a</w:t>
        <w:br/>
        <w:t>ley”[62].  En la vía de ejecución de sentencia el 19º Juzgado  Especializado</w:t>
        <w:br/>
        <w:t>en lo Civil de Lima emitió una resolución el 3 de noviembre de 1994,  en  la</w:t>
        <w:br/>
        <w:t>cual ordenó que “la Superintendencia  de  Banca  y  Seguros  expid[iera]  la</w:t>
        <w:br/>
        <w:t>Resolución o Resoluciones Administrativas a que [hubiere] lugar tendiente  a</w:t>
        <w:br/>
        <w:t>restituir el  derecho  que  le  asist[ía]  al  demandante  en  percibir  las</w:t>
        <w:br/>
        <w:t>remuneraciones y reintegros conforme a la Ejecutoria Suprema antes  referida</w:t>
        <w:br/>
        <w:t>y que el Ministerio de Economía y Finanzas a través de  su  Oficina  General</w:t>
        <w:br/>
        <w:t>de Administración cumpl[iera] con efectivizar los pagos requeridos”[63].</w:t>
        <w:br/>
        <w:br/>
        <w:t>89.d) El 7 de abril de 1995 la SBS, mediante  resolución  administrativa  Nº</w:t>
        <w:br/>
        <w:t>283-95,  resolvió  “[n]ivelar  en  cumplimiento  a  lo  dispuesto   por   la</w:t>
        <w:br/>
        <w:t>Ejecutoria Suprema de fecha 94.05.02 y en vía de ejecución  de  sentencia  a</w:t>
        <w:br/>
        <w:t>lo ordenado por el Juez del Décimo Noveno Juzgado  Civil  de  Lima  mediante</w:t>
        <w:br/>
        <w:t>Resolución de fecha 94.11.03, el monto pensionable que corresponde  percibir</w:t>
        <w:br/>
        <w:t>a Don Carlos Torres Benvenuto  con  las  remuneraciones  que  percibían  los</w:t>
        <w:br/>
        <w:t>servidores  activos  de  esta  Superintendencia  de  la  misma  categoría  o</w:t>
        <w:br/>
        <w:t>equivalente en la oportunidad en que se dieron los  reajustes  de  salarios;</w:t>
        <w:br/>
        <w:t>así como efectuar los reintegros correspondientes, en la forma  y  modo  que</w:t>
        <w:br/>
        <w:t>se indica en el anexo adjunto […], el mismo que forma  parte  integrante  de</w:t>
        <w:br/>
        <w:t>la […] Resolución”[64].</w:t>
        <w:br/>
        <w:br/>
        <w:t>89.e) El señor Torres Benvenuto interpuso una acción de cumplimiento  contra</w:t>
        <w:br/>
        <w:t>el Superintendente de Banca  y  Seguros  y  el  Superintendente  Adjunto  de</w:t>
        <w:br/>
        <w:t>Administración General de la SBS[65].  El 10 de agosto de  1999  el  Juzgado</w:t>
        <w:br/>
        <w:t>Corporativo Transitorio Especializado en Derecho  Público  de  Lima  declaró</w:t>
        <w:br/>
        <w:t>fundada la referida acción de cumplimiento[66].  El 29 de  febrero  de  2000</w:t>
        <w:br/>
        <w:t>la Sala Corporativa Transitoria  Especializada  en  Derecho  Público  de  la</w:t>
        <w:br/>
        <w:t>Corte Superior de Justicia de Lima revocó la  anterior  decisión  y  declaró</w:t>
        <w:br/>
        <w:t>improcedente la demanda de acción de cumplimiento[67].  Por último, el 3  de</w:t>
        <w:br/>
        <w:t>agosto de 2000 el  Tribunal  Constitucional  del  Perú  declaró  fundada  la</w:t>
        <w:br/>
        <w:t>acción de cumplimiento “en la parte que dispone que  el  Superintendente  de</w:t>
        <w:br/>
        <w:t>Banca y Seguros cumpla con lo dispuesto en la Resolución SBS  N˚  283-95  de</w:t>
        <w:br/>
        <w:t>fecha siete de abril de mil novecientos noventa y cinco; e  improcedente  en</w:t>
        <w:br/>
        <w:t>el  extremo  referido  al  pago  de   los   reintegros   y   los   intereses</w:t>
        <w:br/>
        <w:t>devengados”[68].</w:t>
        <w:br/>
        <w:br/>
        <w:br/>
        <w:t>89.f) El 12 de marzo de 2002 la SBS emitió la resolución  administrativa  Nº</w:t>
        <w:br/>
        <w:t>250-2002,  en la  cual,  inter  alia,  resolvió  “[d]ar  cumplimiento  a  la</w:t>
        <w:br/>
        <w:t>Resolución SBS N˚ 283-95, de fecha 07 de abril de 1995, deduciéndose  de  la</w:t>
        <w:br/>
        <w:t>suma  a  pagar  a  don  Carlos  Torres  Benvenuto,  las  cantidades  que  el</w:t>
        <w:br/>
        <w:t>Ministerio de Economía y Finanzas le [hubiere] abonado,  en  aplicación  del</w:t>
        <w:br/>
        <w:t>Art. 5º del Decreto Ley Nº 25792, entre el 01 de noviembre de 1992 y  el  23</w:t>
        <w:br/>
        <w:t>de enero de 2002”.  En el artículo tercero de esta resolución  de  2002,  la</w:t>
        <w:br/>
        <w:t>SBS “[dejó] a salvo el derecho […] a deducir, de acuerdo al fallo que  emita</w:t>
        <w:br/>
        <w:t>la Corte Interamericana de Derechos Humanos  […],  el  importe  que  pudiese</w:t>
        <w:br/>
        <w:t>resultar en exceso al darse cumplimiento a la Resolución SBS Nº  283-95,  de</w:t>
        <w:br/>
        <w:t>fecha 07 de abril de 1995, caso en el cual se tendrá en cuenta lo  previsto,</w:t>
        <w:br/>
        <w:t>expresamente, en el Art. 53 del  Decreto  Ley  No.  20530,  que  autoriza  a</w:t>
        <w:br/>
        <w:t>gravar el monto de las pensiones para pagar adeudos”[69].</w:t>
        <w:br/>
        <w:br/>
        <w:t>89.g) El 18 de marzo de 2002 la  SBS  pagó  al  señor  Torres  Benvenuto  la</w:t>
        <w:br/>
        <w:t>cantidad  determinada  en  la   resolución   administrativa   Nº   250-2002,</w:t>
        <w:br/>
        <w:t>correspondiente a los reintegros de los montos de las  pensiones  nivelables</w:t>
        <w:br/>
        <w:t>dejados de percibir desde noviembre de 1992 hasta febrero de 2002,  lo  cual</w:t>
        <w:br/>
        <w:t>no incluía el pago de intereses[70].  En marzo de 2002 la  pensión  nivelada</w:t>
        <w:br/>
        <w:t>fue restablecida y, a partir de abril de 2002, el señor Torres Benvenuto  ha</w:t>
        <w:br/>
        <w:t>recibido el pago nivelado de sus pensiones; actualmente recibe  una  pensión</w:t>
        <w:br/>
        <w:t>mensual  de  aproximadamente  S/.  22.552,80   (veintidós   mil   quinientos</w:t>
        <w:br/>
        <w:t>cincuenta y dos soles con ochenta centavos)[71].</w:t>
        <w:br/>
        <w:br/>
        <w:t xml:space="preserve">      Javier Mujica Ruiz-Huidobro</w:t>
        <w:br/>
        <w:br/>
        <w:t>89.h) El señor Mujica Ruiz-Huidobro empezó a trabajar en la SBS  en  1940  y</w:t>
        <w:br/>
        <w:t>el 1 de agosto de 1983  cesó  de  trabajar  en  dicha  institución[72].   El</w:t>
        <w:br/>
        <w:t>último cargo que ocupó en la SBS fue el de Intendente  General  de  Créditos</w:t>
        <w:br/>
        <w:t>del Área Bancaria[73].  Al momento de su retiro se le reconocieron  43  años</w:t>
        <w:br/>
        <w:t>y 15 días de  servicios  prestados  a  la  Administración  Pública[74].   Se</w:t>
        <w:br/>
        <w:t>encuentra sometido al régimen de pensiones establecido en el Decreto-Ley  Nº</w:t>
        <w:br/>
        <w:t>20530[75].</w:t>
        <w:br/>
        <w:br/>
        <w:t>89.i) El monto de la pensión de cesantía que se le pagó  en  junio  de  1992</w:t>
        <w:br/>
        <w:t>fue de S/. 2.258,67 (dos mil doscientos cincuenta y ocho soles  con  sesenta</w:t>
        <w:br/>
        <w:t>y siete centavos)[76].  A partir de septiembre de 1992  la  pensión  le  fue</w:t>
        <w:br/>
        <w:t>reducida en aproximadamente un 77% a un  monto  de  S/.  504,00  (quinientos</w:t>
        <w:br/>
        <w:t>cuatro soles), sin previo aviso ni procedimiento alguno[77].</w:t>
        <w:br/>
        <w:br/>
        <w:t>89.j) El 6 de octubre de 1992 el señor Mujica  Ruiz-Huidobro  interpuso  una</w:t>
        <w:br/>
        <w:t>acción de amparo contra la SBS[78].  El  7  de  enero  de  1993  se  declaró</w:t>
        <w:br/>
        <w:t>infundada la acción de amparo interpuesta[79].  El 12 de noviembre  de  1993</w:t>
        <w:br/>
        <w:t>la Primera Sala Civil de la Corte Superior de Justicia  de  Lima  revocó  la</w:t>
        <w:br/>
        <w:t>anterior sentencia y declaró fundada la acción  interpuesta[80].   El  1  de</w:t>
        <w:br/>
        <w:t>septiembre de 1994 la Sala de Derecho Constitucional y Social  de  la  Corte</w:t>
        <w:br/>
        <w:t>Suprema de Justicia “declar[ó] fundada la acción de amparo  interpuesta  […]</w:t>
        <w:br/>
        <w:t>por don Javier Mujica Ruiz-Huidobro contra la Superintendencia  de  Banca  y</w:t>
        <w:br/>
        <w:t>Seguros, y en consecuencia, orden[ó] que la demandada abon[ara]  la  pensión</w:t>
        <w:br/>
        <w:t>al accionante de conformidad  con  el  Decreto  Ley  veinte  mil  quinientos</w:t>
        <w:br/>
        <w:t>treinta”[81].  En la vía de ejecución de sentencia el 19º Juzgado  Civil  de</w:t>
        <w:br/>
        <w:t>Lima emitió una resolución el 3 de enero de 1995 en la  cual  “orden[ó]  que</w:t>
        <w:br/>
        <w:t>la Superintendencia de Banca y Seguros así como el Ministerio de Economía  y</w:t>
        <w:br/>
        <w:t>Finanzas, d[ieran] cumplimiento a lo dispuesto  por  Ejecutoria  Suprema  de</w:t>
        <w:br/>
        <w:t>fecha 94-09-01  y  abon[aran]  al  pensionista  señor  Javier  Mujica  Ruiz-</w:t>
        <w:br/>
        <w:t>Huidobro,  su  haber  mensual  que  percibiera  así  como   sus   reintegros</w:t>
        <w:br/>
        <w:t>correspondientes dejados de percibir”[82].</w:t>
        <w:br/>
        <w:br/>
        <w:t>89.k) El 4 de mayo de 1995 la SBS,  mediante  resolución  administrativa  No</w:t>
        <w:br/>
        <w:t>330-95,  resolvió  “[n]ivelar  en  cumplimiento  a  lo  dispuesto   por   la</w:t>
        <w:br/>
        <w:t>Ejecutoria Suprema de 94.09.01 y en vía  de  Ejecución  de  Sentencia  a  lo</w:t>
        <w:br/>
        <w:t>ordenado por el juez del Décimo Juzgado Civil mediante Resolución Nº Uno  de</w:t>
        <w:br/>
        <w:t>fecha 95.01.03, el monto pensionable que corresponde percibir a  Don  Javier</w:t>
        <w:br/>
        <w:t>Mujica Ruiz-Huidobro con las remuneraciones  que  percibían  los  servidores</w:t>
        <w:br/>
        <w:t>activos de esta Superintendencia de la misma categoría o equivalente  en  la</w:t>
        <w:br/>
        <w:t>oportunidad en que se dieron los reajustes de salarios;  así  como  efectuar</w:t>
        <w:br/>
        <w:t>los reintegros correspondientes, en la forma y modo  que  se  indica  en  el</w:t>
        <w:br/>
        <w:t>anexo  adjunto  […],  el  mismo  que  forma  parte  integrante  de  la   […]</w:t>
        <w:br/>
        <w:t>Resolución”[83].</w:t>
        <w:br/>
        <w:br/>
        <w:t>89.l) El señor Javier Mujica Petit interpuso, en  representación  del  señor</w:t>
        <w:br/>
        <w:t>Javier  Mujica  Ruiz-Huidobro,  una  acción  de   cumplimiento   contra   el</w:t>
        <w:br/>
        <w:t>Superintendente de Banca y Seguros de la SBS[84].  El 13 de mayo de 1997  el</w:t>
        <w:br/>
        <w:t>Segundo Juzgado Especializado en Derecho Público de Lima declaró fundada  la</w:t>
        <w:br/>
        <w:t>acción de cumplimiento[85].  Se presentó un recurso de apelación  contra  la</w:t>
        <w:br/>
        <w:t>anterior resolución  y  el  13  de  octubre  de  1997  la  Sala  Corporativa</w:t>
        <w:br/>
        <w:t>Transitoria Especializada  en  Derecho  Público  de  la  Corte  Superior  de</w:t>
        <w:br/>
        <w:t>Justicia de Lima “revocó la [resolución] apelada y reformándola  la  declaró</w:t>
        <w:br/>
        <w:t>improcedente”[86].   Por  último,  el  9  de  julio  de  1998  el   Tribunal</w:t>
        <w:br/>
        <w:t>Constitucional del Perú revocó la  resolución  expedida  por  la  mencionada</w:t>
        <w:br/>
        <w:t>Sala Corporativa y declaró fundada la acción de  cumplimiento,  por  lo  que</w:t>
        <w:br/>
        <w:t>dispuso  “que  el    Superintendente  de  Banca  y  Seguros  cumpla  con  lo</w:t>
        <w:br/>
        <w:t>dispuesto por la Resolución SBS Nº 330-95 de fecha cuatro  de  mayo  de  mil</w:t>
        <w:br/>
        <w:t>novecientos noventa y cinco”[87].</w:t>
        <w:br/>
        <w:br/>
        <w:t>89.m) El 12 de marzo de 2002 la SBS emitió la resolución  administrativa  Nº</w:t>
        <w:br/>
        <w:t>253-2002,  en  la  cual,  inter  alia,  ordenó  “[d]ar  cumplimiento  a   la</w:t>
        <w:br/>
        <w:t>Resolución SBS Nº 330-95, de fecha 04 de mayo de 1995,  deduciéndose  de  la</w:t>
        <w:br/>
        <w:t>suma a pagar a don Javier  Mujica  Ruiz  Huidobro,  las  cantidades  que  el</w:t>
        <w:br/>
        <w:t>Ministerio de Economía y Finanzas le haya abonado, en  aplicación  del  Art.</w:t>
        <w:br/>
        <w:t>5º del Decreto Ley Nº 25792, entre el 01 de noviembre de 1992  y  el  23  de</w:t>
        <w:br/>
        <w:t>enero de 2002”.  En el artículo tercero de esta resolución de 2002,  la  SBS</w:t>
        <w:br/>
        <w:t>“[dejó] a salvo el derecho […] a deducir, de acuerdo al fallo que  emita  la</w:t>
        <w:br/>
        <w:t>Corte Interamericana  de  Derechos  Humanos  […],  el  importe  que  pudiese</w:t>
        <w:br/>
        <w:t>resultar en exceso al darse cumplimiento a la Resolución SBS Nº  330-95,  de</w:t>
        <w:br/>
        <w:t>fecha 04 de mayo de 1995, caso en el cual se tendrá en cuenta  lo  previsto,</w:t>
        <w:br/>
        <w:t>expresamente, en el Art. 53 del  Decreto  Ley  No.  20530,  que  autoriza  a</w:t>
        <w:br/>
        <w:t>gravar el monto de las pensiones para pagar adeudos”[88].</w:t>
        <w:br/>
        <w:br/>
        <w:t>89.n) El 18 de marzo de 2002 la SBS pagó al señor  Mujica  Ruiz-Huidobro  la</w:t>
        <w:br/>
        <w:t>cantidad  determinada  en  la   resolución   administrativa   Nº   253-2002,</w:t>
        <w:br/>
        <w:t>correspondiente a los reintegros de los montos de las  pensiones  nivelables</w:t>
        <w:br/>
        <w:t>dejados de percibir desde noviembre de 1992 hasta febrero de 2002,  lo  cual</w:t>
        <w:br/>
        <w:t>no incluía el pago de intereses[89].  En marzo de 2002 la  pensión  nivelada</w:t>
        <w:br/>
        <w:t>le fue restablecida y, a partir de abril de  2002,  el  señor  Mujica  Ruiz-</w:t>
        <w:br/>
        <w:t>Huidobro ha recibido periódicamente  el  pago  nivelado  de  sus  pensiones;</w:t>
        <w:br/>
        <w:t>actualmente recibe una pensión  mensual  de  aproximadamente  S/.  23.391,20</w:t>
        <w:br/>
        <w:t>(veintitrés mil trescientos noventa y un soles y veinte centavos)[90].</w:t>
        <w:br/>
        <w:br/>
        <w:t xml:space="preserve">      Guillermo Álvarez Hernández</w:t>
        <w:br/>
        <w:br/>
        <w:t>89.o) El señor Álvarez Hernández empezó  a  trabajar  en  la  Administración</w:t>
        <w:br/>
        <w:t>Pública en 1948 y cesó de trabajar en la SBS el 1  de  agosto  de  1984[91].</w:t>
        <w:br/>
        <w:t>El  último  cargo  que  ocupó  en  tal  institución   fue   el   de   Asesor</w:t>
        <w:br/>
        <w:t>Administrativo de la Alta Dirección[92].  Al momento  de  su  retiro  se  le</w:t>
        <w:br/>
        <w:t>reconocieron 36 años y 4 meses de servicios prestados  a  la  Administración</w:t>
        <w:br/>
        <w:t>Pública[93]. Se encuentra sometido al régimen de  pensiones  establecido  en</w:t>
        <w:br/>
        <w:t>el Decreto-Ley Nº 20530[94].</w:t>
        <w:br/>
        <w:br/>
        <w:t>89.p) Mediante resolución administrativa de la SBS de 13 de febrero de  1992</w:t>
        <w:br/>
        <w:t>se reajustó la pensión de cesantía del señor Álvarez Hernández en  un  monto</w:t>
        <w:br/>
        <w:t>total de S/. 2.047,26  (dos  mil  cuarenta  y  siete  soles  con  veintiséis</w:t>
        <w:br/>
        <w:t>centavos)[95].  El 18 de junio de 1992  la  SBS  le  pagó  por  concepto  de</w:t>
        <w:br/>
        <w:t>pensión S/.  2.047,26  (dos  mil  cuarenta  y  siete  soles  con  veintiséis</w:t>
        <w:br/>
        <w:t>centavos)[96].  A partir de septiembre de 1992 la pensión  le  fue  reducida</w:t>
        <w:br/>
        <w:t>en aproximadamente un 75%, a un  monto  de  S/.  504,00  (quinientos  cuatro</w:t>
        <w:br/>
        <w:t>soles), sin previo aviso ni procedimiento alguno[97].</w:t>
        <w:br/>
        <w:br/>
        <w:t>89.q) El 6 de octubre de 1992  el  señor  Álvarez  Hernández  interpuso  una</w:t>
        <w:br/>
        <w:t>acción de amparo contra la SBS[98].  El 6 de enero de 1993  el  11˚  Juzgado</w:t>
        <w:br/>
        <w:t>Civil de Lima declaró infundada la acción de amparo interpuesta[99].  El  12</w:t>
        <w:br/>
        <w:t>de noviembre de 1993 la Primera Sala Civil de  la  Corte  Superior  de  Lima</w:t>
        <w:br/>
        <w:t>revocó la anterior decisión y declaró fundada  la  acción  interpuesta[100].</w:t>
        <w:br/>
        <w:t>Se interpuso un recurso de nulidad contra la anterior sentencia y ,el 19  de</w:t>
        <w:br/>
        <w:t>septiembre de 1994, la Sala de Derecho Constitucional y Social de  la  Corte</w:t>
        <w:br/>
        <w:t>Suprema de Justicia resolvió que no había nulidad de la  referida  sentencia</w:t>
        <w:br/>
        <w:t>y “declar[ó] fundada la Acción  de  Amparo  interpuesta  por  don  Guillermo</w:t>
        <w:br/>
        <w:t>Álvarez  Hernández  contra  la  Superintendencia  de  Banca  y  Seguros,  en</w:t>
        <w:br/>
        <w:t>consecuencia [ordenó]  que  la  entidad  demandada  abon[ara]  al  actor  el</w:t>
        <w:br/>
        <w:t>íntegro de su pensión establecida por Resolución Administrativa  SBS  número</w:t>
        <w:br/>
        <w:t>doscientos veintiocho  ochenticuatro”[101].   En  la  vía  de  ejecución  de</w:t>
        <w:br/>
        <w:t>sentencia el 19˚ Juzgado Especializado  en  lo  Civil  de  Lima  emitió  una</w:t>
        <w:br/>
        <w:t>resolución el 19  de  diciembre  de  1994,  en  la  cual  “orden[ó]  que  la</w:t>
        <w:br/>
        <w:t>Superintendencia de Banca y Seguros así como el  Ministerio  de  Economía  y</w:t>
        <w:br/>
        <w:t>Finanzas d[ieran] cumplimiento a lo  dispuesto  por  Ejecutoria  Suprema  de</w:t>
        <w:br/>
        <w:t>94.09.19 y abon[aran] al pensionista señor Guillermo  Álvarez  Hernández  su</w:t>
        <w:br/>
        <w:t>haber mensual que percibía así como sus reintegros correspondientes  dejados</w:t>
        <w:br/>
        <w:t>de percibir”[102].</w:t>
        <w:br/>
        <w:br/>
        <w:t>89.r) El 4 de mayo de 1995 la SBS,  mediante  resolución  administrativa  Nº</w:t>
        <w:br/>
        <w:t>331-95,  resolvió  “[n]ivelar  en  cumplimiento  a  lo  dispuesto   por   la</w:t>
        <w:br/>
        <w:t>Ejecutoria Suprema de fecha 94.09.19 y en vía de Ejecución  de  Sentencia  a</w:t>
        <w:br/>
        <w:t>lo ordenado por el Juez del Décimo Noveno Juzgado Civil  de  Lima,  mediante</w:t>
        <w:br/>
        <w:t>Resolución Nº Uno de fecha 94.12.19, el monto  pensionable  que  corresponde</w:t>
        <w:br/>
        <w:t>percibir a don  Guillermo  Álvarez  Hernández  con  las  remuneraciones  que</w:t>
        <w:br/>
        <w:t>percibían los trabajadores de esta Superintendencia de la misma categoría  o</w:t>
        <w:br/>
        <w:t>equivalente en la oportunidad en que se dieron los  reajustes  de  salarios;</w:t>
        <w:br/>
        <w:t>así como efectuar los reintegros correspondientes, en la forma  y  modo  que</w:t>
        <w:br/>
        <w:t>se indica en el anexo adjunto […], el mismo que forma  parte  integrante  de</w:t>
        <w:br/>
        <w:t>la […] Resolución” [103].</w:t>
        <w:br/>
        <w:br/>
        <w:t>89.s) El señor  Álvarez  Hernández  interpuso  una  acción  de  cumplimiento</w:t>
        <w:br/>
        <w:t>contra el Superintendente de Banca y Seguros[104].  El 22  de  diciembre  de</w:t>
        <w:br/>
        <w:t>1999 el Primer Juzgado  Corporativo  Transitorio  Especializado  en  Derecho</w:t>
        <w:br/>
        <w:t>Público  de  Lima  declaró  fundada  la  acción  de  cumplimiento[105].   Se</w:t>
        <w:br/>
        <w:t>interpuso una apelación contra la anterior sentencia y el  8  de  septiembre</w:t>
        <w:br/>
        <w:t>de 2000 la Sala Corporativa Transitoria Especializada en Derecho Público  de</w:t>
        <w:br/>
        <w:t>la Corte Superior de Justicia de Lima revocó la sentencia apelada y  declaró</w:t>
        <w:br/>
        <w:t>improcedente la demanda[106].  El  21  de  diciembre  de  2000  el  Tribunal</w:t>
        <w:br/>
        <w:t>Constitucional del  Perú revocó la resolución  expedida  por  la  mencionada</w:t>
        <w:br/>
        <w:t>Sala  Corporativa  y  “declar[ó]  fundada  la  Acción  de  Cumplimiento,  en</w:t>
        <w:br/>
        <w:t>consecuencia  disp[uso]  que  el  Superintendente   de   Banca   y   Seguros</w:t>
        <w:br/>
        <w:t>cumpl[iera] con lo ordenado por la resolución SBS Nº 331-95 de fecha  cuatro</w:t>
        <w:br/>
        <w:t>de mayo de mil novecientos  noventa  y  cinco,  descontando  los  pagos  que</w:t>
        <w:br/>
        <w:t>acredite haber efectuado”[107].  El Procurador Público  de  la  SBS  formuló</w:t>
        <w:br/>
        <w:t>una oposición al requerimiento del Tribunal Constitucional.  Por último,  el</w:t>
        <w:br/>
        <w:t>27 de diciembre de 2001 el Segundo Juzgado Especializado en Derecho  Público</w:t>
        <w:br/>
        <w:t>de la Corte Superior de Justicia de  Lima  declaró  infundada  la  oposición</w:t>
        <w:br/>
        <w:t>formulada y dispuso que “encontrándose la causa en estado  de  ejecución  de</w:t>
        <w:br/>
        <w:t>sentencia,  el  acatamiento  del  fallo  constitucional  es  de   ineludible</w:t>
        <w:br/>
        <w:t>cumplimiento por parte de  la  entidad  emplazada,  que  administrativamente</w:t>
        <w:br/>
        <w:t>realicen la nivelación del monto pensionable  que  corresponde  percibir  al</w:t>
        <w:br/>
        <w:t>demandante con la que perciben los trabajadores de  la  Superintendencia  de</w:t>
        <w:br/>
        <w:t>Banca y Seguros de la misma categoría o equivalente  en  la  oportunidad  en</w:t>
        <w:br/>
        <w:t>que se dieron los reajustes de salarios, así como  efectuar  los  reintegros</w:t>
        <w:br/>
        <w:t>correspondientes”[108].</w:t>
        <w:br/>
        <w:br/>
        <w:t>89.t) El 12 de marzo de 2002 la SBS emitió la resolución  administrativa  Nº</w:t>
        <w:br/>
        <w:t>252-2002,  en  la  cual,  inter  alia,  ordenó  “[d]ar  cumplimiento  a   la</w:t>
        <w:br/>
        <w:t>Resolución SBS Nº 331-95, de fecha 04 de mayo de 1995,  deduciéndose  de  la</w:t>
        <w:br/>
        <w:t>suma a pagar a don  Guillermo  Álvarez  Hernández,  las  cantidades  que  el</w:t>
        <w:br/>
        <w:t>Ministerio de Economía y Finanzas le haya abonado, en  aplicación  del  Art.</w:t>
        <w:br/>
        <w:t>5º del Decreto Ley Nº 25792, entre el 01 de noviembre de 1992  y  el  23  de</w:t>
        <w:br/>
        <w:t>enero de 2002”. En el artículo tercero de esta resolución de  2002,  la  SBS</w:t>
        <w:br/>
        <w:t>“[dejó] a salvo el derecho […] a deducir, de acuerdo al fallo que  emita  la</w:t>
        <w:br/>
        <w:t>Corte Interamericana  de  Derechos  Humanos  […],  el  importe  que  pudiese</w:t>
        <w:br/>
        <w:t>resultar en exceso al darse cumplimiento a la Resolución SBS Nº  331-95,  de</w:t>
        <w:br/>
        <w:t>fecha 04 de mayo de 1995, caso en el cual se tendrá en cuenta  lo  previsto,</w:t>
        <w:br/>
        <w:t>expresamente, en el Art. 53 del  Decreto  Ley  No.  20530,  que  autoriza  a</w:t>
        <w:br/>
        <w:t>gravar el monto de las pensiones para pagar adeudos”[109].</w:t>
        <w:br/>
        <w:br/>
        <w:t>89.u) El 18 de marzo de 2002 la SBS  pagó  al  señor  Álvarez  Hernández  la</w:t>
        <w:br/>
        <w:t>cantidad  determinada  en  la   resolución   administrativa   Nº   252-2002,</w:t>
        <w:br/>
        <w:t>correspondiente a los reintegros de los montos de las  pensiones  nivelables</w:t>
        <w:br/>
        <w:t>dejados de percibir desde noviembre de 1992 hasta febrero de 2002,  lo  cual</w:t>
        <w:br/>
        <w:t>no incluía el pago de intereses[110].  En marzo de 2002 la pensión  nivelada</w:t>
        <w:br/>
        <w:t>le fue restablecida  y,  a  partir  de  abril  de  2002,  el  señor  Álvarez</w:t>
        <w:br/>
        <w:t>Hernández ha recibido el pago nivelado de sus pensiones; actualmente  recibe</w:t>
        <w:br/>
        <w:t>una  pensión  mensual  de  aproximadamente  S/.  22.547,34  (veintidós   mil</w:t>
        <w:br/>
        <w:t>quinientos cuarenta y siete soles con treinta y cuatro centavos)[111].</w:t>
        <w:br/>
        <w:br/>
        <w:t xml:space="preserve">      Maximiliano Gamarra Ferreyra</w:t>
        <w:br/>
        <w:br/>
        <w:t>89.v) El señor Gamarra Ferreyra  empezó  a  trabajar  en  la  Administración</w:t>
        <w:br/>
        <w:t>Pública en 1954 y cesó de  trabajar  en  la  SBS  el  18  de  septiembre  de</w:t>
        <w:br/>
        <w:t>1975[112].  El último cargo  que  ocupó  en  dicha  institución  fue  el  de</w:t>
        <w:br/>
        <w:t>Superintendente de Banca y Seguros[113].  Al momento  de  su  retiro  se  le</w:t>
        <w:br/>
        <w:t>reconocieron 20 años, 10 meses  y  20  días  de  servicios  prestados  a  la</w:t>
        <w:br/>
        <w:t>Administración Pública[114].  El señor Gamarra Ferreyra se  jubiló  bajo  el</w:t>
        <w:br/>
        <w:t>régimen de pensiones establecido en el Decreto-Ley Nº 20530 y  su  viuda  se</w:t>
        <w:br/>
        <w:t>encuentra sometida al régimen de pensión  de  viudez  establecido  en  dicho</w:t>
        <w:br/>
        <w:t>decreto-ley[115].</w:t>
        <w:br/>
        <w:br/>
        <w:t>89.w) En agosto de 1992 la SBS le pagó por concepto de pensión  de  cesantía</w:t>
        <w:br/>
        <w:t>S/.  2.680,33  (dos  mil  seiscientos  ochenta  soles  con  treinta  y  tres</w:t>
        <w:br/>
        <w:t>centavos)[116].  A partir de septiembre de 1992 la pensión le  fue  reducida</w:t>
        <w:br/>
        <w:t>en aproximadamente un 81%, a un  monto  de  S/.  504,00  (quinientos  cuatro</w:t>
        <w:br/>
        <w:t>soles), sin previo aviso ni procedimiento alguno[117].</w:t>
        <w:br/>
        <w:br/>
        <w:t>89.x) El 6 de octubre de  1992  el  señor  Gamarra  Ferreyra  interpuso  una</w:t>
        <w:br/>
        <w:t>acción de amparo contra la SBS[118].  El 6  de  enero  de  1993  el  Juzgado</w:t>
        <w:br/>
        <w:t>Civil de Lima declaró infundada la acción de amparo interpuesta[119]. El  30</w:t>
        <w:br/>
        <w:t>de diciembre de 1993 la Primera Sala Civil de la Corte Superior de  Justicia</w:t>
        <w:br/>
        <w:t>de Lima  revocó  la  anterior  decisión  y  declaró  fundada  la  acción  de</w:t>
        <w:br/>
        <w:t>amparo[120].  El 10 de octubre de 1994 la Sala de Derecho  Constitucional  y</w:t>
        <w:br/>
        <w:t>Social de la Corte Suprema de Justicia declaró que no había  nulidad  de  la</w:t>
        <w:br/>
        <w:t>sentencia emitida por  la  Primera  Sala  Civil  de  la  Corte  Superior  de</w:t>
        <w:br/>
        <w:t>Justicia de Lima que declaró fundada la acción de amparo interpuesta; y  “en</w:t>
        <w:br/>
        <w:t>consecuencia  dispus[o]  que  la  Superintendencia  de   Banca   y   Seguros</w:t>
        <w:br/>
        <w:t>cumpl[iera] con abonar al actor la pensión  de  cesantía  en  el  monto  que</w:t>
        <w:br/>
        <w:t>venía percibiendo al mes de agosto de mil novecientos noventidos”[121].   En</w:t>
        <w:br/>
        <w:t>la vía de ejecución de sentencia el 19 de diciembre de 1994 el  19º  Juzgado</w:t>
        <w:br/>
        <w:t>Especializado en lo Civil de Lima remitió a la SBS  la  resolución  adoptada</w:t>
        <w:br/>
        <w:t>por dicho juzgado,  en  la  cual  indicó  que  “las  autoridades  […]  están</w:t>
        <w:br/>
        <w:t>obligadas a acatar y dar  cumplimiento  a  las  decisiones  judiciales,  sin</w:t>
        <w:br/>
        <w:t>poder calificar su contenido y sus fundamentos” y dispuso que “[se  cursara]</w:t>
        <w:br/>
        <w:t>oficio a la Superintendencia de Banca y Seguros; así como al  Ministerio  de</w:t>
        <w:br/>
        <w:t>Economía y Finanzas, para  que  proced[ieran]  a  dar  cumplimiento  con  lo</w:t>
        <w:br/>
        <w:t>ordenado por Ejecutoria Suprema de fecha diez de octubre de mil  novecientos</w:t>
        <w:br/>
        <w:t>noventicuatro y cumpl[ieran] con abonar al demandante su haber  mensual  que</w:t>
        <w:br/>
        <w:t>percibía así como sus reintegros correspondientes  dejados  de  percibir  al</w:t>
        <w:br/>
        <w:t>que tiene derecho”[122].</w:t>
        <w:br/>
        <w:br/>
        <w:t>89.y) El 4 de mayo de 1995 la SBS,  mediante  resolución  administrativa  Nº</w:t>
        <w:br/>
        <w:t>332-95,  resolvió  “[n]ivelar  en  cumplimiento  a  lo  dispuesto   por   la</w:t>
        <w:br/>
        <w:t>Ejecutoria Suprema de fecha 94.10.10 y en vía de Ejecución  de  Sentencia  a</w:t>
        <w:br/>
        <w:t>lo ordenado por el Juez del Décimo Noveno Juzgado Civil  de  Lima,  mediante</w:t>
        <w:br/>
        <w:t>Resolución Nº Uno de fecha 94.11.22, el monto  pensionable  que  corresponde</w:t>
        <w:br/>
        <w:t>percibir a don Maximiliano  Gamarra  Ferreyra  con  las  remuneraciones  que</w:t>
        <w:br/>
        <w:t>percibían los trabajadores de esta Superintendencia de la misma categoría  o</w:t>
        <w:br/>
        <w:t>equivalente en la oportunidad en que se dieron los  reajustes  de  salarios;</w:t>
        <w:br/>
        <w:t>así como efectuar los reintegros correspondientes, en la forma  y  modo  que</w:t>
        <w:br/>
        <w:t>se indica en el anexo adjunto […], el mismo que forma  parte  integrante  de</w:t>
        <w:br/>
        <w:t>la […] Resolución [123].</w:t>
        <w:br/>
        <w:br/>
        <w:t>89.z) El señor Maximiliano Gamarra Ferreyra  falleció  el  6  de  agosto  de</w:t>
        <w:br/>
        <w:t>1997[124].  Su viuda  es la señora Sara Elena Castro Remy[125] y  sus  hijas</w:t>
        <w:br/>
        <w:t>son Patricia Elena y Sara Esther Gamarra Castro[126].</w:t>
        <w:br/>
        <w:br/>
        <w:t>89.aa)       El  12  de  marzo  de  2002  la  SBS   emitió   la   resolución</w:t>
        <w:br/>
        <w:t>administrativa  Nº  251-2002,  en  la  cual,  inter  alia,   ordenó   “[d]ar</w:t>
        <w:br/>
        <w:t>cumplimiento a la Resolución SBS Nº 332-95, de fecha 04  de  mayo  de  1995,</w:t>
        <w:br/>
        <w:t>deduciéndose de la suma a pagar a  don  Maximiliano  Gamarra  Ferreyra,  las</w:t>
        <w:br/>
        <w:t>cantidades que el Ministerio de Economía y Finanzas  le  [hubiera]  abonado,</w:t>
        <w:br/>
        <w:t>en aplicación del Art.  5º  del  Decreto  Ley  Nº  25792,  entre  el  01  de</w:t>
        <w:br/>
        <w:t>noviembre de 1992 y el 23 de enero de 2002”.   En  el  artículo  tercero  de</w:t>
        <w:br/>
        <w:t>esta resolución de 2002, la SBS “[dejó] a salvo el derecho  […]  a  deducir,</w:t>
        <w:br/>
        <w:t>de acuerdo al fallo que emita la Corte Interamericana  de  Derechos  Humanos</w:t>
        <w:br/>
        <w:t>[…], el importe que pudiese resultar en exceso al darse  cumplimiento  a  la</w:t>
        <w:br/>
        <w:t>Resolución SBS Nº 332-95, de fecha 04 de mayo de 1995, caso en  el  cual  se</w:t>
        <w:br/>
        <w:t>tendrá en cuenta lo previsto, expresamente, en el Art. 53  del  Decreto  Ley</w:t>
        <w:br/>
        <w:t>No. 20530, que autoriza a gravar  el  monto  de  las  pensiones  para  pagar</w:t>
        <w:br/>
        <w:t>adeudos”[127].</w:t>
        <w:br/>
        <w:br/>
        <w:t>89.bb)      El 18 de marzo de 2002 la SBS pagó a la viuda del señor  Gamarra</w:t>
        <w:br/>
        <w:t>Ferreyra la cantidad determinada en la  resolución  administrativa  Nº  251-</w:t>
        <w:br/>
        <w:t>2002, correspondiente a los reintegros de los montos  de  las  pensiones  de</w:t>
        <w:br/>
        <w:t>cesantía nivelables dejados de percibir por el señor Gamarra Ferreyra  desde</w:t>
        <w:br/>
        <w:t>noviembre de 1992 hasta octubre de 1997, y a los montos de las pensiones  de</w:t>
        <w:br/>
        <w:t>viudez dejadas de percibir por  la  señora  Sara  Elena  Castro  Remy  desde</w:t>
        <w:br/>
        <w:t>noviembre de 1997 hasta febrero de 2002, lo  cual  no  incluía  el  pago  de</w:t>
        <w:br/>
        <w:t>intereses[128].  En marzo de 2002 la pensión nivelada fue restablecida y,  a</w:t>
        <w:br/>
        <w:t>partir de abril de 2002, la viuda del señor  Gamarra  Ferreyra  ha  recibido</w:t>
        <w:br/>
        <w:t>periódicamente el pago nivelado de las  pensiones;  actualmente  recibe  una</w:t>
        <w:br/>
        <w:t>pensión de viudez mensual de aproximadamente S/. 25.762,50 (veinticinco  mil</w:t>
        <w:br/>
        <w:t>setecientos sesenta y dos soles con cincuenta centavos)[129].</w:t>
        <w:br/>
        <w:br/>
        <w:t xml:space="preserve">      Reymert Bartra Vásquez</w:t>
        <w:br/>
        <w:br/>
        <w:t>89.cc)      El señor Bartra Vásquez empezó a trabajar en  la  Administración</w:t>
        <w:br/>
        <w:t>Pública en 1964 y el 13 de junio de 1990 cesó de trabajar  en  la  SBS[130].</w:t>
        <w:br/>
        <w:t>El último cargo que ocupó en tal institución fue el de Asesor Técnico de  la</w:t>
        <w:br/>
        <w:t>Superintendencia Adjunta de Entidades Especializadas[131].   Al  momento  de</w:t>
        <w:br/>
        <w:t>su retiro le fueron reconocidos 25 años, 10 meses y  26  días  de  servicios</w:t>
        <w:br/>
        <w:t>prestados a  la  Administración  Pública[132].   Se  encuentra  sometido  al</w:t>
        <w:br/>
        <w:t>régimen de pensiones establecido en el Decreto-Ley Nº 20530[133].</w:t>
        <w:br/>
        <w:br/>
        <w:t>89.dd)      El monto de la pensión de cesantía que  se  le  pagó  el  21  de</w:t>
        <w:br/>
        <w:t>febrero de 1992 fue de S/. 2.700,74 (dos mil setecientos soles  con  setenta</w:t>
        <w:br/>
        <w:t>y cuatro centavos)[134].  De abril a octubre de  1992  se  le  suspendió  el</w:t>
        <w:br/>
        <w:t>pago por concepto de pensión, sin previo aviso ni procedimiento alguno y,  a</w:t>
        <w:br/>
        <w:t>partir  de  noviembre  de  ese  año,  la  pensión   le   fue   reducida   en</w:t>
        <w:br/>
        <w:t>aproximadamente  un  81%  a  un  monto  de  S/.  504,00  (quinientos  cuatro</w:t>
        <w:br/>
        <w:t>soles)[135].</w:t>
        <w:br/>
        <w:br/>
        <w:t>89.ee)      El 1 de julio de 1992 el  señor  Bartra  Vásquez  interpuso  una</w:t>
        <w:br/>
        <w:t>acción de amparo contra la SBS[136].  El 7 de agosto de 1992 el 26˚  Juzgado</w:t>
        <w:br/>
        <w:t>Civil de Lima ordenó como medida cautelar que la SBS pagara  la  pensión  de</w:t>
        <w:br/>
        <w:t>cesantía a que tenía derecho el  demandante[137].   La  anterior  resolución</w:t>
        <w:br/>
        <w:t>fue apelada y, el 14 de septiembre de 1992, la  Segunda  Sala  Civil  de  la</w:t>
        <w:br/>
        <w:t>Corte  Superior  de  Justicia  de   Lima   confirmó   la   medida   cautelar</w:t>
        <w:br/>
        <w:t>ordenada[138].   La  SBS  pagó  al  señor  Bartra  Vásquez   las   pensiones</w:t>
        <w:br/>
        <w:t>correspondientes a los  meses  en  que  había  suspendido  los  pagos,  pero</w:t>
        <w:br/>
        <w:t>reduciendo el monto a S/. 504,00 (quinientos cuatro soles)[139].   El  7  de</w:t>
        <w:br/>
        <w:t>enero de 1993 el Juzgado Civil de Lima de primera instancia declaró  fundada</w:t>
        <w:br/>
        <w:t>la acción de amparo interpuesta y ordenó  a  la  SBS  que  “cumpl[iera]  con</w:t>
        <w:br/>
        <w:t>restituir al demandante don Reymert Bartra Vásquez la  pensión  de  cesantía</w:t>
        <w:br/>
        <w:t>que le corresponde legalmente”[140].  La referida sentencia emitida  por  el</w:t>
        <w:br/>
        <w:t>Juzgado Civil de Lima de primera instancia fue apelada y, el 29  de  octubre</w:t>
        <w:br/>
        <w:t>de 1993, la Segunda Sala Civil de la Corte  Superior  de  Justicia  de  Lima</w:t>
        <w:br/>
        <w:t>confirmó la decisión que declaró fundada la acción de  amparo[141].   El  28</w:t>
        <w:br/>
        <w:t>de junio de 1994 la Sala de Derecho Constitucional  y  Social  de  la  Corte</w:t>
        <w:br/>
        <w:t>Suprema de Justicia declaró que no había nulidad  en  la  sentencia  emitida</w:t>
        <w:br/>
        <w:t>por la Segunda Sala Civil de la Corte Superior de Lima, declaró  fundada  la</w:t>
        <w:br/>
        <w:t>acción  de  amparo  interpuesta  y,  en  consecuencia,  ordenó  que  la  SBS</w:t>
        <w:br/>
        <w:t>“cumpl[iera]  con  restituir  al  actor  la  pensión  de  cesantía  que   le</w:t>
        <w:br/>
        <w:t>correspond[ía] legalmente”[142].</w:t>
        <w:br/>
        <w:br/>
        <w:t>89.ff)       El  14  de  junio  de  1995   la   SBS,   mediante   resolución</w:t>
        <w:br/>
        <w:t>administrativa Nº 391-95, resolvió nivelar el monto de la pensión del  señor</w:t>
        <w:br/>
        <w:t>Bartra Vásquez, “tomándose en cuenta al efecto  las  remuneraciones  que  se</w:t>
        <w:br/>
        <w:t>abonan a los trabajadores  de  la  Superintendencia,  ordenándose  pagar  al</w:t>
        <w:br/>
        <w:t>beneficiario los reintegros correspondientes, en la forma que se detalla  en</w:t>
        <w:br/>
        <w:t>el   anexo   que   […]    forma   parte   integrante    del    mismo    acto</w:t>
        <w:br/>
        <w:t>administrativo”[143].</w:t>
        <w:br/>
        <w:br/>
        <w:t>89.gg)       El  12  de  marzo  de  2002  la  SBS   emitió   la   resolución</w:t>
        <w:br/>
        <w:t>administrativa  Nº  254-2002,  en  la  cual,  inter  alia,   ordenó   “[d]ar</w:t>
        <w:br/>
        <w:t>cumplimiento a la Resolución SBS Nº 391-95, de fecha 14 de  junio  de  1995,</w:t>
        <w:br/>
        <w:t>deduciéndose  de  la  suma  a  pagar  a  don  Reymert  Bartra  Vásquez,  las</w:t>
        <w:br/>
        <w:t>cantidades que el Ministerio de Economía y  Finanzas  le  haya  abonado,  en</w:t>
        <w:br/>
        <w:t>aplicación del Art. 5º del Decreto Ley Nº 25792, entre el  01  de  noviembre</w:t>
        <w:br/>
        <w:t>de 1992 y el  23  de  enero  de  2002”.  En  el  artículo  tercero  de  esta</w:t>
        <w:br/>
        <w:t>resolución de 2002, la SBS “[dejó] a salvo el  derecho  […]  a  deducir,  de</w:t>
        <w:br/>
        <w:t>acuerdo al fallo que emita la Corte Interamericana de Derechos Humanos  […],</w:t>
        <w:br/>
        <w:t>el importe que pudiese  resultar  en  exceso  al  darse  cumplimiento  a  la</w:t>
        <w:br/>
        <w:t>Resolución SBS Nº 391-95, de fecha 14 de junio de 1995, caso en el  cual  se</w:t>
        <w:br/>
        <w:t>tendrá en cuenta lo previsto, expresamente, en el Art. 53  del  Decreto  Ley</w:t>
        <w:br/>
        <w:t>No. 20530, que autoriza a gravar  el  monto  de  las  pensiones  para  pagar</w:t>
        <w:br/>
        <w:t>adeudos”[144].</w:t>
        <w:br/>
        <w:br/>
        <w:t>89.hh)      El 18 de marzo de 2002 la SBS pagó al señor  Bartra  Vásquez  la</w:t>
        <w:br/>
        <w:t>cantidad  determinada  en  la   resolución   administrativa   Nº   254-2002,</w:t>
        <w:br/>
        <w:t>correspondiente a los reintegros de los montos de las  pensiones  nivelables</w:t>
        <w:br/>
        <w:t>dejados de percibir desde noviembre de 1992 hasta febrero de 2002,  lo  cual</w:t>
        <w:br/>
        <w:t>no incluía el pago de intereses[145].  En marzo de 2002  se  restableció  la</w:t>
        <w:br/>
        <w:t>pensión nivelada y, a partir de abril de 2002, el señor  Bartra  Vásquez  ha</w:t>
        <w:br/>
        <w:t>recibido periódicamente el  pago  nivelado  de  sus  pensiones;  actualmente</w:t>
        <w:br/>
        <w:t>recibe una pensión de aproximadamente S/. 13.281,24  (trece  mil  doscientos</w:t>
        <w:br/>
        <w:t>ochenta y un soles con veinticuatro centavos) [146].</w:t>
        <w:br/>
        <w:br/>
        <w:br/>
        <w:t xml:space="preserve">                                     VII</w:t>
        <w:br/>
        <w:br/>
        <w:t xml:space="preserve">                          Violación del artículo 21</w:t>
        <w:br/>
        <w:t xml:space="preserve">                      (Derecho a la Propiedad Privada)</w:t>
        <w:br/>
        <w:br/>
        <w:t>Alegatos de la Comisión</w:t>
        <w:br/>
        <w:br/>
        <w:t>90.   En cuanto al artículo 21 de la Convención, la Comisión alegó que:</w:t>
        <w:br/>
        <w:br/>
        <w:t xml:space="preserve">      a)    el Estado violó dicha norma al disminuir, en  perjuicio  de  las</w:t>
        <w:br/>
        <w:t xml:space="preserve">      presuntas víctimas, mediante  una  ley,  el  monto  de  las  pensiones</w:t>
        <w:br/>
        <w:t xml:space="preserve">      niveladas que percibían desde su jubilación.  En el presente caso,  el</w:t>
        <w:br/>
        <w:t xml:space="preserve">      derecho a percibir una pensión de jubilación calculada de  conformidad</w:t>
        <w:br/>
        <w:t xml:space="preserve">      con el Decreto-Ley Nº 20530 y sus  normas  conexas,  es  un  bien  que</w:t>
        <w:br/>
        <w:t xml:space="preserve">      ingresó al patrimonio de las presuntas víctimas y por ello gozaban  de</w:t>
        <w:br/>
        <w:t xml:space="preserve">      todas las garantías establecidas en el artículo 21 de la Convención;</w:t>
        <w:br/>
        <w:br/>
        <w:t xml:space="preserve">      b)    cuando las presuntas víctimas dejaron de trabajar en la  SBS  se</w:t>
        <w:br/>
        <w:t xml:space="preserve">      acogieron al régimen de jubilaciones previsto  en  el  Decreto-Ley  Nº</w:t>
        <w:br/>
        <w:t xml:space="preserve">      20530, y la referida institución les reconoció el derecho  a  percibir</w:t>
        <w:br/>
        <w:t xml:space="preserve">      una pensión de jubilación nivelada progresivamente con la remuneración</w:t>
        <w:br/>
        <w:t xml:space="preserve">      del titular en actividad de la SBS  que  ocupara  el  mismo  puesto  o</w:t>
        <w:br/>
        <w:t xml:space="preserve">      función análoga a  la  que  ellos  desempeñaban  en  la  fecha  de  su</w:t>
        <w:br/>
        <w:t xml:space="preserve">      jubilación.  Tal derecho adquirido solamente  podía ser modificado por</w:t>
        <w:br/>
        <w:t xml:space="preserve">      el Estado, en perjuicio de los cinco pensionistas, con respeto  a  los</w:t>
        <w:br/>
        <w:t xml:space="preserve">      parámetros establecidos en el artículo 21  de  la  Convención.   Según</w:t>
        <w:br/>
        <w:t xml:space="preserve">      esta norma, una reducción sería violatoria del derecho a la  propiedad</w:t>
        <w:br/>
        <w:t xml:space="preserve">      si es sustancial, tal como ocurrió en el  presente  caso,  en  que  la</w:t>
        <w:br/>
        <w:t xml:space="preserve">      reducción fue de aproximadamente un 80% del monto de las pensiones; y</w:t>
        <w:br/>
        <w:br/>
        <w:t xml:space="preserve">      c)    para interpretar el alcance  del  contenido  del  derecho  a  la</w:t>
        <w:br/>
        <w:t xml:space="preserve">      propiedad establecido en el artículo 21 de la Convención, es relevante</w:t>
        <w:br/>
        <w:t xml:space="preserve">      tomar en consideración lo que establece el  artículo  29.b)  de  dicho</w:t>
        <w:br/>
        <w:t xml:space="preserve">      tratado.   La  Primera  Disposición  Final   y   Transitoria   de   la</w:t>
        <w:br/>
        <w:t xml:space="preserve">      Constitución Política del  Perú  de  1993  reconoció  el  carácter  de</w:t>
        <w:br/>
        <w:t xml:space="preserve">      derecho adquirido de las pensiones de los trabajadores públicos, y  el</w:t>
        <w:br/>
        <w:t xml:space="preserve">      Tribunal Constitucional  estableció  que  el  derecho  a  una  pensión</w:t>
        <w:br/>
        <w:t xml:space="preserve">      nivelable establecido en el Decreto-Ley Nº 20530 constituye un derecho</w:t>
        <w:br/>
        <w:t xml:space="preserve">      adquirido.</w:t>
        <w:br/>
        <w:br/>
        <w:t>Alegatos de los representantes de las presuntas víctimas y sus familiares</w:t>
        <w:br/>
        <w:br/>
        <w:t>91.   En relación con el artículo 21 de la Convención, los representantes</w:t>
        <w:br/>
        <w:t>de las presuntas víctimas y sus familiares señalaron que:</w:t>
        <w:br/>
        <w:br/>
        <w:br/>
        <w:t xml:space="preserve">      a)    las pensiones de las  presuntas  víctimas  fueron  niveladas  de</w:t>
        <w:br/>
        <w:t xml:space="preserve">      acuerdo al régimen del Decreto-Ley Nº 20530, cada vez que se  modificó</w:t>
        <w:br/>
        <w:t xml:space="preserve">      la escala de remuneraciones de sus homólogos en actividad en  la  SBS,</w:t>
        <w:br/>
        <w:t xml:space="preserve">      hasta que en septiembre de 1992 las presuntas víctimas fueron privadas</w:t>
        <w:br/>
        <w:t xml:space="preserve">      de forma ilegal e inconstitucional  de  los  recursos  económicos  que</w:t>
        <w:br/>
        <w:t xml:space="preserve">      representaban sus pensiones completas, niveladas.  La reducción de las</w:t>
        <w:br/>
        <w:t xml:space="preserve">      pensiones se realizó primero como una “retención de hecho” y luego fue</w:t>
        <w:br/>
        <w:t xml:space="preserve">      pretendidamente “legalizada” mediante  la  aplicación  retroactiva  de</w:t>
        <w:br/>
        <w:t xml:space="preserve">      “topes pensionarios” establecidos en noviembre de 1992 por el Decreto-</w:t>
        <w:br/>
        <w:t xml:space="preserve">      Ley Nº  25792,  lo  cual  significó  un  menoscabo  sustancial  en  el</w:t>
        <w:br/>
        <w:t xml:space="preserve">      patrimonio  de  los   cinco   pensionistas   y   tuvo   “connotaciones</w:t>
        <w:br/>
        <w:t xml:space="preserve">      confiscatorias”;</w:t>
        <w:br/>
        <w:br/>
        <w:t xml:space="preserve">      b)    la reducción de  las  pensiones  no  se  basó  en  una  decisión</w:t>
        <w:br/>
        <w:t xml:space="preserve">      estatal fundamentada en razones de utilidad pública o interés social y</w:t>
        <w:br/>
        <w:t xml:space="preserve">      “aún en el supuesto negado  de  que  así  hubiera  sido,  la  decisión</w:t>
        <w:br/>
        <w:t xml:space="preserve">      estatal orientada a dicho fin no se  tramitó  conforme  a  las  formas</w:t>
        <w:br/>
        <w:t xml:space="preserve">      establecidas por la ley  y  las  reglas  del  debido  proceso  legal”.</w:t>
        <w:br/>
        <w:t xml:space="preserve">      Tampoco existe constancia de que tal limitación se hubiera  basado  en</w:t>
        <w:br/>
        <w:t xml:space="preserve">      “algún criterio de razonabilidad”, es decir, que respondiera a un  fin</w:t>
        <w:br/>
        <w:t xml:space="preserve">      legítimo, “en tanto representara los intereses de  la  sociedad  y  no</w:t>
        <w:br/>
        <w:t xml:space="preserve">      alterara la sustancia de los derechos temporalmente  lesionados”.   La</w:t>
        <w:br/>
        <w:t xml:space="preserve">      afectación del derecho a la propiedad privada  se  realizó  fuera  del</w:t>
        <w:br/>
        <w:t xml:space="preserve">      ámbito de permisividad contemplado en la Convención;</w:t>
        <w:br/>
        <w:br/>
        <w:t xml:space="preserve">      c)    el Estado se obligó a  administrar  adecuadamente  el  Fondo  de</w:t>
        <w:br/>
        <w:t xml:space="preserve">      Pensiones administrado por la SBS  -al  cual  los  cinco  pensionistas</w:t>
        <w:br/>
        <w:t xml:space="preserve">      realizaron sus aportes- y garantizar el pago futuro de  sus  pensiones</w:t>
        <w:br/>
        <w:t xml:space="preserve">      dentro del régimen pensionario regulado por el Decreto-Ley  Nº  20530.</w:t>
        <w:br/>
        <w:t xml:space="preserve">      Al cesar en sus servicios para la  SBS  y  acogerse  al  goce  de  una</w:t>
        <w:br/>
        <w:t xml:space="preserve">      pensión nivelable, las presuntas víctimas asumieron  la  condición  de</w:t>
        <w:br/>
        <w:t xml:space="preserve">      acreedores del Estado,  el  cual  -a  través  de  la  SBS-  asumió  la</w:t>
        <w:br/>
        <w:t xml:space="preserve">      condición de deudor de éstos, por lo  que  se  encontraba  obligado  a</w:t>
        <w:br/>
        <w:t xml:space="preserve">      pagarles mensualmente una pensión nivelada “con  los  haberes  de  sus</w:t>
        <w:br/>
        <w:t xml:space="preserve">      homólogos en actividad, que desempeñaran la misma o análoga función  a</w:t>
        <w:br/>
        <w:t xml:space="preserve">      la que tales pensionistas llevaron a cabo mientras se  encontraban  en</w:t>
        <w:br/>
        <w:t xml:space="preserve">      actividad”.   La  “reducción  unilateral”  de  las  pensiones  de  las</w:t>
        <w:br/>
        <w:t xml:space="preserve">      presuntas víctimas “constituyó una expropiación ilegítima  e  indebida</w:t>
        <w:br/>
        <w:t xml:space="preserve">      de un patrimonio del que  eran  acreedores  y  legalmente  era  de  su</w:t>
        <w:br/>
        <w:t xml:space="preserve">      propiedad”;</w:t>
        <w:br/>
        <w:br/>
        <w:t xml:space="preserve">      d)    la Primera Disposición Final y Transitoria  de  la  Constitución</w:t>
        <w:br/>
        <w:t xml:space="preserve">      Política del Perú de  1993  estableció  que  los  derechos  legalmente</w:t>
        <w:br/>
        <w:t xml:space="preserve">      reconocidos  en  materia  pensionaria  son  derechos  adquiridos,   no</w:t>
        <w:br/>
        <w:t xml:space="preserve">      susceptibles de  degradación  por  el  establecimiento  de  ulteriores</w:t>
        <w:br/>
        <w:t xml:space="preserve">      modificaciones  en  los  regímenes   pensionarios,   y   el   Tribunal</w:t>
        <w:br/>
        <w:t xml:space="preserve">      Constitucional señaló que el derecho a una pensión nivelable  regulado</w:t>
        <w:br/>
        <w:t xml:space="preserve">      en el Decreto-Ley Nº 20530 constituye un derecho adquirido.  Con  base</w:t>
        <w:br/>
        <w:t xml:space="preserve">      en el criterio establecido en el artículo 29.b) de la  Convención,  el</w:t>
        <w:br/>
        <w:t xml:space="preserve">      carácter de derecho adquirido de las  pensiones  de  los  trabajadores</w:t>
        <w:br/>
        <w:t xml:space="preserve">      sujetos al régimen de pensiones del Decreto-Ley Nº 20530, forma  parte</w:t>
        <w:br/>
        <w:t xml:space="preserve">      del contenido del derecho a la propiedad privada  garantizado  por  el</w:t>
        <w:br/>
        <w:t xml:space="preserve">      artículo 21 de la Convención; y</w:t>
        <w:br/>
        <w:br/>
        <w:br/>
        <w:t xml:space="preserve">      e)    “hasta 1990, y de conformidad con lo dispuesto por las  diversas</w:t>
        <w:br/>
        <w:t xml:space="preserve">      normas que reabrieron el régimen  de  pensiones  regulado  por  el  DL</w:t>
        <w:br/>
        <w:t xml:space="preserve">      20530, así como de las disposiciones de los Tribunales Administrativos</w:t>
        <w:br/>
        <w:t xml:space="preserve">      correspondientes,  [la]  acumulación  [de  servicios  prestados  a  la</w:t>
        <w:br/>
        <w:t xml:space="preserve">      administración estatal bajo los regímenes laborales  de  los  sectores</w:t>
        <w:br/>
        <w:t xml:space="preserve">      público y privado] fue  invariable  y  regularmente  aplicada  por  la</w:t>
        <w:br/>
        <w:t xml:space="preserve">      administración estatal, incluyendo la misma Superintendencia de  Banca</w:t>
        <w:br/>
        <w:t xml:space="preserve">      y Seguros”.</w:t>
        <w:br/>
        <w:br/>
        <w:t>Alegatos del Estado</w:t>
        <w:br/>
        <w:br/>
        <w:t>92.   Con respecto al artículo 21 de la Convención, el Estado indicó que  en</w:t>
        <w:br/>
        <w:t>la demanda se solicitó a la Corte que declarara que el Perú  es  responsable</w:t>
        <w:br/>
        <w:t>de la violación de este artículo por haber disminuido en  perjuicio  de  los</w:t>
        <w:br/>
        <w:t>cinco pensionistas el  monto  de  las  pensiones  niveladas  “mediante  ley,</w:t>
        <w:br/>
        <w:t>(aparentemente el Decreto Ley 25792)”.  Al respecto, el Perú señaló  que  el</w:t>
        <w:br/>
        <w:t>referido Decreto-Ley No. 25792 fue derogado mediante Ley Nº 27650  publicada</w:t>
        <w:br/>
        <w:t>el 23 de enero de 2002, y agregó los siguientes alegatos:</w:t>
        <w:br/>
        <w:br/>
        <w:t xml:space="preserve">      a)    la derogación de  la  mencionada  norma  “no  introduce  mayores</w:t>
        <w:br/>
        <w:t xml:space="preserve">      cambios a la situación de los pensionistas[,] salvo en lo referente  a</w:t>
        <w:br/>
        <w:t xml:space="preserve">      que el pago de sus pensiones correrá por cuenta de la Superintendencia</w:t>
        <w:br/>
        <w:t xml:space="preserve">      de Banca y Seguros pero sin que se produzca una alteración  en  cuanto</w:t>
        <w:br/>
        <w:t xml:space="preserve">      al monto recibido ya que la mencionada derogatoria no  les  otorga  un</w:t>
        <w:br/>
        <w:t xml:space="preserve">      derecho distinto del  que  les  corresponde[,]  cual  es  percibir  su</w:t>
        <w:br/>
        <w:t xml:space="preserve">      pensión renovable en función de un referente del sistema  del  Decreto</w:t>
        <w:br/>
        <w:t xml:space="preserve">      Ley 20530 y no de  un  trabajador  que  estuviera  sujeto  al  régimen</w:t>
        <w:br/>
        <w:t xml:space="preserve">      laboral de la actividad privada”;</w:t>
        <w:br/>
        <w:br/>
        <w:t xml:space="preserve">      b)    es incorrecto lo afirmado en la demanda, en el  sentido  de  que</w:t>
        <w:br/>
        <w:t xml:space="preserve">      el Decreto-Ley Nº  25792  fue  el  argumento  legal  del  Estado  para</w:t>
        <w:br/>
        <w:t xml:space="preserve">      desconocer el derecho adquirido por los cinco  pensionistas  a  cobrar</w:t>
        <w:br/>
        <w:t xml:space="preserve">      una pensión homologada con la remuneración del  titular  en  actividad</w:t>
        <w:br/>
        <w:t xml:space="preserve">      que ocupaba el mismo puesto o función análoga a  la  que  desempeñaban</w:t>
        <w:br/>
        <w:t xml:space="preserve">      los pensionistas al momento en que dejaron de trabajar  para  la  SBS.</w:t>
        <w:br/>
        <w:t xml:space="preserve">      La referida norma “es posterior a la reducción que se materializó  por</w:t>
        <w:br/>
        <w:t xml:space="preserve">      la Superintendencia de Banca y Seguros y que fuera regularizada con el</w:t>
        <w:br/>
        <w:t xml:space="preserve">      pago de reintegros”;</w:t>
        <w:br/>
        <w:br/>
        <w:t xml:space="preserve">      c)    las pensiones otorgadas a las presuntas víctimas “eran  las  que</w:t>
        <w:br/>
        <w:t xml:space="preserve">      les correspondían  como  pensionistas  del  régimen  del  Decreto  Ley</w:t>
        <w:br/>
        <w:t xml:space="preserve">      20530”.  Por otra parte, el Decreto-Ley Nº 25792 no impuso topes a las</w:t>
        <w:br/>
        <w:t xml:space="preserve">      pensiones “ya que los topes existieron  desde  antes  de  dicha  norma</w:t>
        <w:br/>
        <w:t xml:space="preserve">      legal”.  La segunda parte del artículo 5º de  la  referida  norma  “no</w:t>
        <w:br/>
        <w:t xml:space="preserve">      contenía ningún  efecto  limitador  que  no  estuviera  consignado  en</w:t>
        <w:br/>
        <w:t xml:space="preserve">      diversas normas” y en la Constitución Política;  “no  afectaba  a  los</w:t>
        <w:br/>
        <w:t xml:space="preserve">      cinco pensionistas pues no hacía  sino  ratificar  que  sus  pensiones</w:t>
        <w:br/>
        <w:t xml:space="preserve">      estaban referidas para efectos de  su  homologación  al  personal  del</w:t>
        <w:br/>
        <w:t xml:space="preserve">      régimen de trabajadores públicos”.  Cuando el Estado ha  fijado  topes</w:t>
        <w:br/>
        <w:t xml:space="preserve">      lo ha hecho a través de disposiciones legales claras  y  precisas,  en</w:t>
        <w:br/>
        <w:t xml:space="preserve">      las que se han señalado la pensión máxima que se  podía  otorgar,  por</w:t>
        <w:br/>
        <w:t xml:space="preserve">      ejemplo, en la Ley de Presupuesto de 1991  y  prorrogado  por  el  año</w:t>
        <w:br/>
        <w:t xml:space="preserve">      1992;</w:t>
        <w:br/>
        <w:br/>
        <w:t xml:space="preserve">      d)    no existía ningún inconveniente  legal  o  constitucional   para</w:t>
        <w:br/>
        <w:t xml:space="preserve">      que, mediante el Decreto-Ley Nº 25792, se dispusiera que  el  pago  de</w:t>
        <w:br/>
        <w:t xml:space="preserve">      las pensiones se transfería al MEF, “ya que  el  Estado  se  encuentra</w:t>
        <w:br/>
        <w:t xml:space="preserve">      facultado para indicar qu[é] dependencia paga  las  pensiones  de  los</w:t>
        <w:br/>
        <w:t xml:space="preserve">      cesantes  y  ello  se  [realizó]   teniéndose   en   cuenta   que   la</w:t>
        <w:br/>
        <w:t xml:space="preserve">      Superintendencia de Banca y  Seguros  tenía  un  régimen  de  personal</w:t>
        <w:br/>
        <w:t xml:space="preserve">      propio de los trabajadores del sector privado  y  sus  trabajadores  y</w:t>
        <w:br/>
        <w:t xml:space="preserve">      funcionarios no estaban dentro de los alcances del régimen jubilatorio</w:t>
        <w:br/>
        <w:t xml:space="preserve">      de la Ley 20530[,] como sí lo estaban los pensionistas por ser éste el</w:t>
        <w:br/>
        <w:t xml:space="preserve">      régimen bajo el cual laboraron y aportaron al correspondiente fondo de</w:t>
        <w:br/>
        <w:t xml:space="preserve">      pensiones”.  Además, no es cierto lo afirmado por la  Comisión  en  la</w:t>
        <w:br/>
        <w:t xml:space="preserve">      demanda, en el sentido de que el Decreto-Ley Nº  25792  fuera  dictado</w:t>
        <w:br/>
        <w:t xml:space="preserve">      como una reacción a las acciones de amparo interpuestas,  ya  que  con</w:t>
        <w:br/>
        <w:t xml:space="preserve">      anterioridad a la interposición de dichas acciones se  dictaron  otras</w:t>
        <w:br/>
        <w:t xml:space="preserve">      normas similares al Decreto-Ley Nº 25792, con el  objeto  de  corregir</w:t>
        <w:br/>
        <w:t xml:space="preserve">      las distorsiones que se habían producido  en  el  sistema  pensionario</w:t>
        <w:br/>
        <w:t xml:space="preserve">      peruano;</w:t>
        <w:br/>
        <w:br/>
        <w:br/>
        <w:t xml:space="preserve">      e)    “desde cierta perspectiva, se pu[ede] considerar que el hecho de</w:t>
        <w:br/>
        <w:t xml:space="preserve">      haberse producido un recorte en las pensiones de los 5 pensionistas es</w:t>
        <w:br/>
        <w:t xml:space="preserve">      una situación contraria a la  lógica  pensionaria.   Sin  embargo,  es</w:t>
        <w:br/>
        <w:t xml:space="preserve">      necesario destacar que tales actos  se  produjeron  en  aplicación  de</w:t>
        <w:br/>
        <w:t xml:space="preserve">      normas legales que en algún momento fueron inclusive consideradas como</w:t>
        <w:br/>
        <w:t xml:space="preserve">      Constitucionales –aunque posteriormente  se  hubiese  podido  dar  una</w:t>
        <w:br/>
        <w:t xml:space="preserve">      variación de criterio”;</w:t>
        <w:br/>
        <w:br/>
        <w:t xml:space="preserve">      f)    “la sola infracción de una norma legal  no  necesariamente  debe</w:t>
        <w:br/>
        <w:t xml:space="preserve">      ser  calificada  como  una  violación  de  derechos  humanos”;   “para</w:t>
        <w:br/>
        <w:t xml:space="preserve">      calificar cualquier hecho como  violatorio  de  derechos  humanos,  se</w:t>
        <w:br/>
        <w:t xml:space="preserve">      requiere que éste haya sido cometido con intencionalidad y  existiendo</w:t>
        <w:br/>
        <w:t xml:space="preserve">      sin lugar a duda animus nocendi.  Estos requisitos no se han  dado  en</w:t>
        <w:br/>
        <w:t xml:space="preserve">      este  caso  por  cuanto  la  existencia  de  topes,   tanto   en   las</w:t>
        <w:br/>
        <w:t xml:space="preserve">      remuneraciones como en las  pensiones,  fue  considerada  como  válida</w:t>
        <w:br/>
        <w:t xml:space="preserve">      desde el punto de vista constitucional”.  Aunado a ello, “debe tomarse</w:t>
        <w:br/>
        <w:t xml:space="preserve">      en consideración para  explicar  ciertas  situaciones,  un  estado  de</w:t>
        <w:br/>
        <w:t xml:space="preserve">      necesidad evidente que pudiera haber conducido a la realización de uno</w:t>
        <w:br/>
        <w:t xml:space="preserve">      de los actos materia de juzgamiento (imposición de topes a pensiones o</w:t>
        <w:br/>
        <w:t xml:space="preserve">      remuneraciones)[,] como sería una  crisis  presupuestal  imposible  de</w:t>
        <w:br/>
        <w:t xml:space="preserve">      manejar de otra  forma[;  …]  toda  legislación  tiene  mecanismos  de</w:t>
        <w:br/>
        <w:t xml:space="preserve">      protección frente a situaciones de crisis como son  la  fuerza  mayor,</w:t>
        <w:br/>
        <w:t xml:space="preserve">      caso fortuito, lesión y excesiva onerosidad  en  la  prestación[,  los</w:t>
        <w:br/>
        <w:t xml:space="preserve">      cuales] permiten  alterar  el  cumplimiento  de  las  obligaciones  en</w:t>
        <w:br/>
        <w:t xml:space="preserve">      situaciones excepcionales”;</w:t>
        <w:br/>
        <w:br/>
        <w:t xml:space="preserve">      g)    “el derecho de propiedad no está en discusión en  un  caso  como</w:t>
        <w:br/>
        <w:t xml:space="preserve">      éste, debiéndose tener presente que tal derecho puede ser  subordinado</w:t>
        <w:br/>
        <w:t xml:space="preserve">      por la ley al interés social”.  La rebaja en el monto  de  la  pensión</w:t>
        <w:br/>
        <w:t xml:space="preserve">      “se debió a lo señalado en la Ley de Presupuesto de  la  República  de</w:t>
        <w:br/>
        <w:t xml:space="preserve">      1991, prorrogada para 1992, a lo que no han  hecho  referencia  alguna</w:t>
        <w:br/>
        <w:t xml:space="preserve">      los supuestos agraviados”.  Cuando se dictó dicha ley, se presentó  un</w:t>
        <w:br/>
        <w:t xml:space="preserve">      cuestionamiento al Tribunal de  Garantías  Constitucionales,  el  cual</w:t>
        <w:br/>
        <w:t xml:space="preserve">      declaró que  los  topes  eran  constitucionalmente  válidos.   En  ese</w:t>
        <w:br/>
        <w:t xml:space="preserve">      momento se encontraba vigente la Constitución Política de 1979,  según</w:t>
        <w:br/>
        <w:t xml:space="preserve">      la cual las pensiones “son  reajustadas  periódicamente,  teniendo  en</w:t>
        <w:br/>
        <w:t xml:space="preserve">      cuenta el costo de vida y las posibilidades de la  economía  nacional,</w:t>
        <w:br/>
        <w:t xml:space="preserve">      de acuerdo a la ley”;</w:t>
        <w:br/>
        <w:br/>
        <w:t xml:space="preserve">      h)    “no se han agotado debidamente los mecanismos de la jurisdicción</w:t>
        <w:br/>
        <w:t xml:space="preserve">      interna”, en razón de que ni los cinco  pensionistas  ni  alguna  otra</w:t>
        <w:br/>
        <w:t xml:space="preserve">      autoridad estatal ha cuestionado  los  efectos,  constitucionalidad  o</w:t>
        <w:br/>
        <w:t xml:space="preserve">      aplicación  del  Decreto-Ley  Nº   25792,   “norma   legal   de   cuyo</w:t>
        <w:br/>
        <w:t xml:space="preserve">      incumplimiento se acusa al Estado”;</w:t>
        <w:br/>
        <w:br/>
        <w:t xml:space="preserve">      i)    debido a  que  no  se  planteó  reclamación  alguna  contra  las</w:t>
        <w:br/>
        <w:t xml:space="preserve">      acciones de pago de pensiones realizadas por el MEF, en aplicación del</w:t>
        <w:br/>
        <w:t xml:space="preserve">      Decreto-Ley Nº 25792, “dichas  acciones  quedaron  firmes.   La  mejor</w:t>
        <w:br/>
        <w:t xml:space="preserve">      prueba de ello es que la pensión que correspondía fue asumida  por  el</w:t>
        <w:br/>
        <w:t xml:space="preserve">      Ministerio mencionado hasta que se ha derogado el  dispositivo  legal,</w:t>
        <w:br/>
        <w:t xml:space="preserve">      trasladándose   nuevamente   la   responsabilidad   de   pago   a   la</w:t>
        <w:br/>
        <w:t xml:space="preserve">      Superintendencia  de  Banca  y  Seguros”.   Los   cinco   pensionistas</w:t>
        <w:br/>
        <w:t xml:space="preserve">      pretenden “proyectar los efectos de sentencias cumplidas a  una  nueva</w:t>
        <w:br/>
        <w:t xml:space="preserve">      situación  que  se  presentó  después  por  aplicación  de  una  norma</w:t>
        <w:br/>
        <w:t xml:space="preserve">      posterior”;</w:t>
        <w:br/>
        <w:br/>
        <w:t xml:space="preserve">      j)    los cinco pensionistas trabajaron  dentro  del  régimen  laboral</w:t>
        <w:br/>
        <w:t xml:space="preserve">      público y ninguno trabajó sujeto al régimen laboral  de  la  actividad</w:t>
        <w:br/>
        <w:t xml:space="preserve">      privada.  Por mandato legal y disposición constitucional los servicios</w:t>
        <w:br/>
        <w:t xml:space="preserve">      prestados  en  ambos  regímenes  no  son   acumulables.    Los   cinco</w:t>
        <w:br/>
        <w:t xml:space="preserve">      pensionistas pretenden “que se les reconozca un  derecho  que  no  les</w:t>
        <w:br/>
        <w:t xml:space="preserve">      corresponde”, cual es la regulación o actualización de  sus  pensiones</w:t>
        <w:br/>
        <w:t xml:space="preserve">      tomando como referencia el salario de un funcionario en  actividad  de</w:t>
        <w:br/>
        <w:t xml:space="preserve">      la SBS, que pertenece a un régimen laboral y de pensiones diferente; y</w:t>
        <w:br/>
        <w:br/>
        <w:br/>
        <w:br/>
        <w:t xml:space="preserve">      k)    el Estado ha pagado a los cinco pensionistas los  reintegros  de</w:t>
        <w:br/>
        <w:t xml:space="preserve">      pensión que reclamaban y ha decidido “continuar con dicho pago  en  el</w:t>
        <w:br/>
        <w:t xml:space="preserve">      monto que se ha fijado, que no es el que les  corresponde  legalmente,</w:t>
        <w:br/>
        <w:t xml:space="preserve">      en la medida que no sea  revertido  por  un  Juez  Nacional”.   “[L]as</w:t>
        <w:br/>
        <w:t xml:space="preserve">      acciones  de  amparo  seguidas  por  los  pensionistas  dentro  de  la</w:t>
        <w:br/>
        <w:t xml:space="preserve">      jurisdicción nacional solamente han ordenado restituir  las  cosas  al</w:t>
        <w:br/>
        <w:t xml:space="preserve">      estado anterior a la alegada infracción, pero  no  se  ha  pronunciado</w:t>
        <w:br/>
        <w:t xml:space="preserve">      sobre la procedencia del derecho reclamado”.</w:t>
        <w:br/>
        <w:br/>
        <w:t>Consideraciones de la Corte</w:t>
        <w:br/>
        <w:br/>
        <w:t>93.   El artículo 21 de la Convención señala que:</w:t>
        <w:br/>
        <w:br/>
        <w:t xml:space="preserve">      1.    Toda persona tiene el derecho al uso y goce de sus  bienes.   La</w:t>
        <w:br/>
        <w:t xml:space="preserve">      ley puede subordinar tal uso y goce al interés social.</w:t>
        <w:br/>
        <w:br/>
        <w:br/>
        <w:t xml:space="preserve">      2.    Ninguna  persona  puede  ser  privada  de 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br/>
        <w:t xml:space="preserve">      3.    Tanto la usura como cualquier  otra  forma  de  explotación  del</w:t>
        <w:br/>
        <w:t xml:space="preserve">      hombre por el hombre, deben ser prohibidas por la ley.</w:t>
        <w:br/>
        <w:br/>
        <w:t>94.   La Corte observa que en el presente caso no existe controversia  entre</w:t>
        <w:br/>
        <w:t>las partes sobre si las presuntas víctimas tienen derecho a  pensión  o  no.</w:t>
        <w:br/>
        <w:t>Todas están de acuerdo en que los señores Carlos  Torres  Benvenuto,  Javier</w:t>
        <w:br/>
        <w:t>Mujica  Ruiz-Huidobro,  Guillermo  Álvarez  Hernández,  Maximiliano  Gamarra</w:t>
        <w:br/>
        <w:t>Ferreyra y Reymert Bartra Vásquez,  al  terminar  de  trabajar  en  la  SBS,</w:t>
        <w:br/>
        <w:t>obtuvieron el derecho a la pensión de cesantía bajo el  régimen  establecido</w:t>
        <w:br/>
        <w:t>en el Decreto-Ley Nº  20530[147].   La  controversia  entre  las  partes  es</w:t>
        <w:br/>
        <w:t>respecto a si los parámetros  utilizados  por  el  Estado,  para  reducir  o</w:t>
        <w:br/>
        <w:t>recalcular los montos de las pensiones de las presuntas  víctimas  a  partir</w:t>
        <w:br/>
        <w:t>de 1992, configuran una violación del derecho a la propiedad de éstas.</w:t>
        <w:br/>
        <w:br/>
        <w:t>95.   Para dirimir la controversia  entre  las  partes  la  Corte  analizará</w:t>
        <w:br/>
        <w:t>principalmente dos puntos, a saber: a) si el  derecho  a  la  pensión  puede</w:t>
        <w:br/>
        <w:t>considerarse un derecho adquirido y qué significa esto; y b) qué  parámetros</w:t>
        <w:br/>
        <w:t>deben tenerse en cuenta para cuantificar el derecho a la pensión,  y  si  se</w:t>
        <w:br/>
        <w:t>pueden poner límites a éste.</w:t>
        <w:br/>
        <w:br/>
        <w:t>96.   a)    Primer Punto.  En lo que  se  refiere  a  si  el  derecho  a  la</w:t>
        <w:br/>
        <w:t>pensión es un derecho adquirido o no, esta controversia ya fue resuelta  por</w:t>
        <w:br/>
        <w:t>la Constitución Política del Perú y por el Tribunal Constitucional  peruano.</w:t>
        <w:br/>
        <w:br/>
        <w:br/>
        <w:t>97.   Al respecto, la Constitución Política del Perú de 1993  señala  en  su</w:t>
        <w:br/>
        <w:t>Primera Disposición Final y Transitoria que:</w:t>
        <w:br/>
        <w:br/>
        <w:t xml:space="preserve">      Los nuevos regímenes  sociales  obligatorios,  que  sobre  materia  de</w:t>
        <w:br/>
        <w:t xml:space="preserve">      pensiones de los trabajadores públicos se establezcan, no afectan  los</w:t>
        <w:br/>
        <w:t xml:space="preserve">      derechos legalmente obtenidos, en particular el correspondiente a  los</w:t>
        <w:br/>
        <w:t xml:space="preserve">      regímenes   de   los   Decretos   Leyes   19990   y   20530   y    sus</w:t>
        <w:br/>
        <w:t xml:space="preserve">      modificatorias[148].</w:t>
        <w:br/>
        <w:br/>
        <w:br/>
        <w:t>98.   Al referirse a la anterior  norma  de  la  Constitución  Política,  el</w:t>
        <w:br/>
        <w:t>Tribunal Constitucional del Perú indicó que:</w:t>
        <w:br/>
        <w:br/>
        <w:br/>
        <w:t xml:space="preserve">      Una correcta interpretación de tal disposición no puede ser  otra  que</w:t>
        <w:br/>
        <w:t xml:space="preserve">      la de consagrar, a nivel constitucional, los  derechos  adquiridos  en</w:t>
        <w:br/>
        <w:t xml:space="preserve">      materia pensionaria por los pensionistas sujetos a  los  regímenes  de</w:t>
        <w:br/>
        <w:t xml:space="preserve">      los  Decretos  Leyes  19990  y  20530,  entendiéndose   por   derechos</w:t>
        <w:br/>
        <w:t xml:space="preserve">      adquiridos “aquellos que han entrado en  nuestro  dominio,  que  hacen</w:t>
        <w:br/>
        <w:t xml:space="preserve">      parte de él, y de los cuales ya no puede privarnos aquel de quien  los</w:t>
        <w:br/>
        <w:t xml:space="preserve">      tenemos”[149].</w:t>
        <w:br/>
        <w:br/>
        <w:t>99.   Asimismo el Tribunal Constitucional, mediante sentencia dictada el  23</w:t>
        <w:br/>
        <w:t>de abril de  1997,  señaló  que  una  vez  que  se  cumplen  los  requisitos</w:t>
        <w:br/>
        <w:t>señalados en el Decreto-Ley No. 20530 y sus normas complementarias, para  el</w:t>
        <w:br/>
        <w:t>otorgamiento de la pensión, el trabajador</w:t>
        <w:br/>
        <w:br/>
        <w:t xml:space="preserve">      […] incorpora a su patrimonio un derecho en virtud del mandato expreso</w:t>
        <w:br/>
        <w:t xml:space="preserve">      de  la  ley  que  no  está  supeditado   al   reconocimiento   de   la</w:t>
        <w:br/>
        <w:t xml:space="preserve">      administración, que no es la que en modo alguno otorga el derecho, que</w:t>
        <w:br/>
        <w:t xml:space="preserve">      como  se  ha  recordado,  nace  del  cumplimiento  de  los  requisitos</w:t>
        <w:br/>
        <w:t xml:space="preserve">      establecidos en la ley.  Es así, que aquellos que se encontraban  bajo</w:t>
        <w:br/>
        <w:t xml:space="preserve">      el amparo del régimen del Decreto Ley 20530, que  hasta  antes  de  la</w:t>
        <w:br/>
        <w:t xml:space="preserve">      entrada en vigencia del Decreto Legislativo 817, ya hubieran  cumplido</w:t>
        <w:br/>
        <w:t xml:space="preserve">      con los requisitos señalados por la norma,  esto  es,  haber  laborado</w:t>
        <w:br/>
        <w:t xml:space="preserve">      veinte o más años de servicios; tienen derecho a una pensión nivelada,</w:t>
        <w:br/>
        <w:t xml:space="preserve">      conforme lo dispuso en su oportunidad  el  Decreto  Ley  20530  y  sus</w:t>
        <w:br/>
        <w:t xml:space="preserve">      modificatorias.</w:t>
        <w:br/>
        <w:br/>
        <w:t>100.  De igual forma,  el  Tribunal  Constitucional  peruano  indicó  en  la</w:t>
        <w:br/>
        <w:t>sentencia antes indicada que:</w:t>
        <w:br/>
        <w:br/>
        <w:t xml:space="preserve">      Siendo el principal efecto de la incorporación al régimen del  Decreto</w:t>
        <w:br/>
        <w:t xml:space="preserve">      Ley N° 20530, 1) tener la calidad de pensionista del mismo,  2)  tener</w:t>
        <w:br/>
        <w:t xml:space="preserve">      la facultad de adquirir derecho a pensión al alcanzar quince  años  de</w:t>
        <w:br/>
        <w:t xml:space="preserve">      servicios el hombre y doce y medio la mujer, las mismas que se regulan</w:t>
        <w:br/>
        <w:t xml:space="preserve">      conforme a lo establecido por el artículo 5º del mismo, y 3) tener  el</w:t>
        <w:br/>
        <w:t xml:space="preserve">      derecho a una pensión nivelable, con los requisitos establecidos en el</w:t>
        <w:br/>
        <w:t xml:space="preserve">      antes referido Decreto Ley, todos estos constituyen entonces, derechos</w:t>
        <w:br/>
        <w:t xml:space="preserve">      adquiridos conforme  lo  establece  la  Primera  Disposición  Final  y</w:t>
        <w:br/>
        <w:t xml:space="preserve">      Transitoria de la Constitución vigente.</w:t>
        <w:br/>
        <w:br/>
        <w:t>101.  Hay que tener  presente  lo  señalado  en  el  artículo  29.b)  de  la</w:t>
        <w:br/>
        <w:t>Convención Americana en el sentido de que ninguna disposición de ésta  puede</w:t>
        <w:br/>
        <w:t>ser interpretada para “limitar el goce y ejercicio de  cualquier  derecho  o</w:t>
        <w:br/>
        <w:t>libertad que pueda estar reconocido de acuerdo con las leyes  de  cualquiera</w:t>
        <w:br/>
        <w:t>de los Estados partes…”.</w:t>
        <w:br/>
        <w:br/>
        <w:t>102.  En este orden de ideas, el artículo 21 de  la  Convención  protege  el</w:t>
        <w:br/>
        <w:t>derecho de  los  cinco  pensionistas  a  recibir  una  pensión  de  cesantía</w:t>
        <w:br/>
        <w:t>nivelada de acuerdo al Decreto-Ley Nº 20530, en el sentido de que  se  trata</w:t>
        <w:br/>
        <w:t>de un derecho adquirido, de conformidad con lo  dispuesto  en  la  normativa</w:t>
        <w:br/>
        <w:t>constitucional peruana, o sea, de  un  derecho  que  se  ha  incorporado  al</w:t>
        <w:br/>
        <w:t>patrimonio de las personas.</w:t>
        <w:br/>
        <w:br/>
        <w:t>103.  A la luz de lo señalado en la Constitución Política del  Perú,  de  lo</w:t>
        <w:br/>
        <w:t>dispuesto por el Tribunal Constitucional  peruano,  de  conformidad  con  el</w:t>
        <w:br/>
        <w:t>artículo  29.b)  de  la  Convención  -el  cual  prohíbe  una  interpretación</w:t>
        <w:br/>
        <w:t>restrictiva de los derechos-, y mediante  una  interpretación  evolutiva  de</w:t>
        <w:br/>
        <w:t>los instrumentos internacionales de protección  de  derechos  humanos,  esta</w:t>
        <w:br/>
        <w:t>Corte considera que, desde el momento  en  que  los  señores  Carlos  Torres</w:t>
        <w:br/>
        <w:t>Benvenuto,  Javier  Mujica  Ruiz-Huidobro,  Guillermo   Álvarez   Hernández,</w:t>
        <w:br/>
        <w:t>Maximiliano  Gamarra  Ferreyra  y  Reymert  Bartra   Vásquez   pagaron   sus</w:t>
        <w:br/>
        <w:t>contribuciones al fondo de pensiones regido por  el  Decreto-Ley  Nº  20530,</w:t>
        <w:br/>
        <w:t>dejaron de prestar  servicios  a  la  SBS  y  se  acogieron  al  régimen  de</w:t>
        <w:br/>
        <w:t>jubilaciones previsto en dicho decreto-ley, adquirieron  el  derecho  a  que</w:t>
        <w:br/>
        <w:t>sus pensiones se rigieran en los términos  y  condiciones  previstas  en  el</w:t>
        <w:br/>
        <w:t>mencionado decreto-ley  y  sus  normas  conexas.   En  otras  palabras,  los</w:t>
        <w:br/>
        <w:t>pensionistas  adquirieron  un  derecho  de  propiedad  sobre   los   efectos</w:t>
        <w:br/>
        <w:t>patrimoniales del derecho a la pensión, de conformidad  con  el  Decreto-Ley</w:t>
        <w:br/>
        <w:t>Nº 20530 y en los términos del artículo 21 de la Convención Americana[150].</w:t>
        <w:br/>
        <w:br/>
        <w:t>104.  b)    Segundo  Punto.    Conforme  a  lo  señalado  anteriormente,  ha</w:t>
        <w:br/>
        <w:t>quedado establecido que las presuntas víctimas tienen un  derecho  adquirido</w:t>
        <w:br/>
        <w:t>al pago de una pensión y, más precisamente, a  una  pensión  cuyo  valor  se</w:t>
        <w:br/>
        <w:t>nivele  con  la  remuneración  percibida  por   las   personas   que   estén</w:t>
        <w:br/>
        <w:t>desempeñando las mismas o  similares  labores  a  aquéllas  que  ejercía  el</w:t>
        <w:br/>
        <w:t>beneficiario de la pensión en el momento de retirarse del cargo.   Entonces,</w:t>
        <w:br/>
        <w:t>la controversia se plantea en relación con otro  punto.   Las  personas  que</w:t>
        <w:br/>
        <w:t>desempeñan iguales  o  similares  labores  a  las  que  ejercían  los  cinco</w:t>
        <w:br/>
        <w:t>pensionistas pueden  estar  sometidas  a  dos  regímenes  distintos,  el  de</w:t>
        <w:br/>
        <w:t>actividad pública y el de actividad privada, y  sus  remuneraciones  varían,</w:t>
        <w:br/>
        <w:t>según que estén sujetos a uno u otro, siendo  notoriamente  más  elevada  la</w:t>
        <w:br/>
        <w:t>del segundo régimen que la del primero.  En consecuencia, la disposición  de</w:t>
        <w:br/>
        <w:t>acuerdo  con  la  cual  los  cinco  pensionistas  percibirán   una   pensión</w:t>
        <w:br/>
        <w:t>equivalente al del personal en actividad,  entraña  una  ambigüedad  que  es</w:t>
        <w:br/>
        <w:t>preciso aclarar para definir cuáles son el  contenido  y  los  alcances  del</w:t>
        <w:br/>
        <w:t>derecho adquirido a la pensión.</w:t>
        <w:br/>
        <w:br/>
        <w:t>105.  Al respecto, es pertinente traer a colación la Ley  Nº  23495  llamada</w:t>
        <w:br/>
        <w:t>“Nivelación Progresiva de las Pensiones de los Cesantes y de  los  Jubilados</w:t>
        <w:br/>
        <w:t>de la Administración Pública no sometidos al Régimen del Seguro Social  o  a</w:t>
        <w:br/>
        <w:t>otros Regímenes Especiales”, la cual señala en su artículo primero que:</w:t>
        <w:br/>
        <w:br/>
        <w:t xml:space="preserve">      La nivelación progresiva de las pensiones de los cesantes con  más  de</w:t>
        <w:br/>
        <w:t xml:space="preserve">      20 años de servicios y de los jubilados de la  Administración  Pública</w:t>
        <w:br/>
        <w:t xml:space="preserve">      no sometidos  al  régimen  del  Seguro  Social  o  a  otros  regímenes</w:t>
        <w:br/>
        <w:t xml:space="preserve">      especiales, se efectuará con los haberes de los servidores públicos en</w:t>
        <w:br/>
        <w:t xml:space="preserve">      actividad de las respectivas categorías...</w:t>
        <w:br/>
        <w:br/>
        <w:t>106.  La Comisión y los representantes  de  las  presuntas  víctimas  y  sus</w:t>
        <w:br/>
        <w:t>familiares consideran que el cálculo del monto de la pensión  a  que  tienen</w:t>
        <w:br/>
        <w:t>derecho los cinco pensionistas debe hacerse  con  base  en  el  salario  del</w:t>
        <w:br/>
        <w:t>funcionario activo de la SBS que ocupe el mismo cargo o  el  equivalente  al</w:t>
        <w:br/>
        <w:t>que desempeñaba el pensionista al momento del  retiro.   Por  su  parte,  el</w:t>
        <w:br/>
        <w:t>Estado sostiene que este cálculo debe hacerse mediante  una  nivelación  con</w:t>
        <w:br/>
        <w:t>el salario de un servidor en actividad  de  la  misma  categoría  y  régimen</w:t>
        <w:br/>
        <w:t>laboral (público), que tenían las presuntas víctimas al momento de  acogerse</w:t>
        <w:br/>
        <w:t>a la pensión.  El Estado sostiene que, la  nivelación  de  una  pensión  con</w:t>
        <w:br/>
        <w:t>base en las remuneraciones percibidas por trabajadores  sujetos  al  régimen</w:t>
        <w:br/>
        <w:t>laboral de la actividad privada, no guarda consonancia con lo  dispuesto  en</w:t>
        <w:br/>
        <w:t>el Decreto-Ley Nº 20530.</w:t>
        <w:br/>
        <w:br/>
        <w:t>107.  Para  el  análisis  de  este  punto  la  Corte  considera  conveniente</w:t>
        <w:br/>
        <w:t>distinguir dos diferentes etapas o períodos:</w:t>
        <w:br/>
        <w:br/>
        <w:t xml:space="preserve">   1. Desde el cese de funciones a marzo y agosto de 1992; y</w:t>
        <w:br/>
        <w:t xml:space="preserve">   2. Desde la reducción de las pensiones hasta marzo de 2002.</w:t>
        <w:br/>
        <w:br/>
        <w:t xml:space="preserve">      a)    Primera Etapa</w:t>
        <w:br/>
        <w:br/>
        <w:br/>
        <w:t>108.  Está probado que la interpretación del Decreto-Ley N˚ 20530  efectuada</w:t>
        <w:br/>
        <w:t>por el  Estado  (mediante  resoluciones  administrativas  de  la  SBS)  para</w:t>
        <w:br/>
        <w:t>realizar el cálculo de las pensiones desde  el  cese  de  funciones  de  las</w:t>
        <w:br/>
        <w:t>presuntas víctimas hasta agosto de 1992, con  excepción  del  señor  Reymert</w:t>
        <w:br/>
        <w:t>Bartra, que fue desde el cese de sus  funciones  hasta  marzo  de  1992,  se</w:t>
        <w:br/>
        <w:t>niveló sobre la base del salario que percibía la persona que desempeñaba  el</w:t>
        <w:br/>
        <w:t>mismo puesto ocupado por  ellos  en  la  SBS  al  momento  del  retiro,  sin</w:t>
        <w:br/>
        <w:t>importar que a partir de junio de 1981 los servidores de  dicha  institución</w:t>
        <w:br/>
        <w:t>se regían por el régimen laboral de la actividad privada.  Es así  como  los</w:t>
        <w:br/>
        <w:t>cinco pensionistas percibieron una pensión nivelada en dichos  términos,  de</w:t>
        <w:br/>
        <w:t>la siguiente manera: el señor Carlos  Torres  Benvenuto  la  percibió  desde</w:t>
        <w:br/>
        <w:t>enero de 1987 hasta agosto de 1992; el señor Javier Mujica Ruiz-Huidobro  la</w:t>
        <w:br/>
        <w:t>percibió desde agosto de 1983 hasta  agosto  de  1992;  el  señor  Guillermo</w:t>
        <w:br/>
        <w:t>Álvarez Hernández la percibió desde agosto de 1984 hasta agosto de 1992;  el</w:t>
        <w:br/>
        <w:t>señor Maximiliano Gamarra Ferreyra la percibió desde octubre de  1975  hasta</w:t>
        <w:br/>
        <w:t>agosto de 1992, y el señor Reymert Bartra Vásquez la  percibió  desde  julio</w:t>
        <w:br/>
        <w:t>de 1990 hasta marzo de 1992.</w:t>
        <w:br/>
        <w:br/>
        <w:br/>
        <w:t xml:space="preserve">      b)    Segunda Etapa</w:t>
        <w:br/>
        <w:br/>
        <w:br/>
        <w:t>109.  También está probado que a partir de  abril  (en  el  caso  del  señor</w:t>
        <w:br/>
        <w:t>Bartra Vásquez) y de septiembre de 1992 (en el caso de las  demás  presuntas</w:t>
        <w:br/>
        <w:t>víctimas), a los cinco pensionistas se les redujo de hecho el monto  de  las</w:t>
        <w:br/>
        <w:t>pensiones en aproximadamente un 78%.  Esta reducción fue arbitraria, ya  que</w:t>
        <w:br/>
        <w:t>cuando  las  presuntas  víctimas  se  presentaron  a  retirar   su   pensión</w:t>
        <w:br/>
        <w:t>recibieron una cantidad de dinero mucho menor de la que venían  percibiendo,</w:t>
        <w:br/>
        <w:t>sin que se hubiera emitido una resolución o  acto  jurídico  que  autorizara</w:t>
        <w:br/>
        <w:t>tal reducción.  Ante esta situación, las  presuntas  víctimas  interpusieron</w:t>
        <w:br/>
        <w:t>los recursos judiciales correspondientes (supra párrs. 88.h) y 88.l)).</w:t>
        <w:br/>
        <w:br/>
        <w:t>110.  Previo a la expedición de las sentencias que  se  pronunciarían  sobre</w:t>
        <w:br/>
        <w:t>las acciones de garantía interpuestas, en  octubre  de  1992  se  emitió  el</w:t>
        <w:br/>
        <w:t>Decreto-Ley Nº 25792, el cual “[a]utoriza a la Superintendencia de  Banca  y</w:t>
        <w:br/>
        <w:t>Seguros -SBS- a establecer  un  Programa  de  Incentivos  para  la  renuncia</w:t>
        <w:br/>
        <w:t>voluntaria de sus trabajadores”.  En el artículo 5 de  este  decreto-ley  se</w:t>
        <w:br/>
        <w:t>señaló lo siguiente:</w:t>
        <w:br/>
        <w:br/>
        <w:t xml:space="preserve">           Transfiérase al Pliego Presupuestal del Ministerio de Economía y</w:t>
        <w:br/>
        <w:t xml:space="preserve">      Finanzas la recaudación de las  aportaciones  y  la  atención  de  las</w:t>
        <w:br/>
        <w:t xml:space="preserve">      pensiones, remuneraciones o similares que correspondería  pagar  a  la</w:t>
        <w:br/>
        <w:t xml:space="preserve">      Superintendencia de Banca y Seguros a sus  pensionistas,  jubilados  y</w:t>
        <w:br/>
        <w:t xml:space="preserve">      cesantes comprendidos en el régimen del Decreto Ley No. 20530.</w:t>
        <w:br/>
        <w:br/>
        <w:br/>
        <w:t xml:space="preserve">             Dichas  pensiones,  remuneraciones  o  similares  tendrán  como</w:t>
        <w:br/>
        <w:t xml:space="preserve">      referencia, inclusive para su homologación, las que  dicho  Ministerio</w:t>
        <w:br/>
        <w:t xml:space="preserve">      paga  a  sus  trabajadores  y  funcionarios,   conforme   al   Decreto</w:t>
        <w:br/>
        <w:t xml:space="preserve">      Legislativo No. 276. En ningún caso se homologarán o referirán  a  las</w:t>
        <w:br/>
        <w:t xml:space="preserve">      remuneraciones que pague la Superintendencia de  Banca  y  Seguros  al</w:t>
        <w:br/>
        <w:t xml:space="preserve">      personal sujeto a la actividad privada.</w:t>
        <w:br/>
        <w:br/>
        <w:t>111.  A partir de noviembre de 1992, a la luz de la quinta  disposición  del</w:t>
        <w:br/>
        <w:t>citado decreto-ley y de las interpretaciones que se hicieron al  Decreto-Ley</w:t>
        <w:br/>
        <w:t>Nº 20530, se continuó pagando  a  los  cinco  pensionistas  una  pensión  de</w:t>
        <w:br/>
        <w:t>aproximadamente un 78% inferior a la que percibieron en los meses  de  marzo</w:t>
        <w:br/>
        <w:t>y agosto de 1992.</w:t>
        <w:br/>
        <w:br/>
        <w:t>112.  Es decir, desde los meses  de  abril  y  septiembre  de  1992,  y  con</w:t>
        <w:br/>
        <w:t>posterioridad a la emisión del Decreto-Ley N˚ 25792, el Estado modificó  los</w:t>
        <w:br/>
        <w:t>parámetros de determinación del monto de  la  pensión  nivelada,  reduciendo</w:t>
        <w:br/>
        <w:t>considerablemente el valor de las  mesadas  pensionales  que  las  presuntas</w:t>
        <w:br/>
        <w:t>víctimas venían recibiendo.</w:t>
        <w:br/>
        <w:br/>
        <w:t>113.  Como resultado de las acciones de garantía interpuestas por los  cinco</w:t>
        <w:br/>
        <w:t>pensionistas (supra párrs.  88.h)  y  88.l),  89.c),  89.e),  89.j),  89.l),</w:t>
        <w:br/>
        <w:t>89.q), 89.s), 89.x) y 89.ee)) se emitieron cinco  sentencias  de  amparo  en</w:t>
        <w:br/>
        <w:t>1994 y tres sentencias de cumplimiento expedidas  entre  1998  y  2000,  que</w:t>
        <w:br/>
        <w:t>ordenaban seguirles pagando la  pensión  que  venían  percibiendo  antes  de</w:t>
        <w:br/>
        <w:t>producirse las reducciones ya señaladas.</w:t>
        <w:br/>
        <w:br/>
        <w:t>114.  La SBS pagó solamente las cantidades adeudadas hasta octubre de  1992,</w:t>
        <w:br/>
        <w:t>para lo cual realizó los cálculos con base en el salario percibido  por  los</w:t>
        <w:br/>
        <w:t>funcionarios activos de ésta.  Sin  embargo,  éste  fue  el  único  pago  de</w:t>
        <w:br/>
        <w:t>pensión nivelada que recibieron los  pensionistas  con  posterioridad  a  la</w:t>
        <w:br/>
        <w:t>emisión de las sentencias judiciales, hasta que  en  marzo  de  2002  cambió</w:t>
        <w:br/>
        <w:t>esta situación, la cual será analizada más adelante (infra párr.  119).   En</w:t>
        <w:br/>
        <w:t>consecuencia, el Estado se  abstuvo,  durante  varios  años,  de  dar  cabal</w:t>
        <w:br/>
        <w:t>aplicación a dichas sentencias.</w:t>
        <w:br/>
        <w:br/>
        <w:t>115.  La Corte observa que, si  bien  cuando  los  trabajadores  de  la  SBS</w:t>
        <w:br/>
        <w:t>pasaron al régimen de la actividad privada (1981) la pensión nivelada  podía</w:t>
        <w:br/>
        <w:t>haberse fijado de conformidad con el salario  que  percibía  un  funcionario</w:t>
        <w:br/>
        <w:t>sujeto al régimen público de similar nivel o categoría al de  las  presuntas</w:t>
        <w:br/>
        <w:t>víctimas, esto no fue interpretado así por las autoridades del Estado.   Aún</w:t>
        <w:br/>
        <w:t>más, fue el propio Estado quien, desde que éstos se acogieron al régimen  de</w:t>
        <w:br/>
        <w:t>pensión  del  Decreto-Ley  Nº   20530,   les   reconoció,   mediante   actos</w:t>
        <w:br/>
        <w:t>administrativos, un monto de pensión nivelable de acuerdo con el salario  de</w:t>
        <w:br/>
        <w:t>un funcionario activo de la SBS.  Adicionalmente, pero  más  importante  aún</w:t>
        <w:br/>
        <w:t>que ello, al resolver las acciones de garantía interpuestas  por  los  cinco</w:t>
        <w:br/>
        <w:t>pensionistas,  los  tribunales  internos  ordenaron  seguirles  pagando  las</w:t>
        <w:br/>
        <w:t>mesadas pensionales en los términos en que  se  venía  haciendo,  es  decir,</w:t>
        <w:br/>
        <w:t>nivelándolas con la remuneración percibida por los funcionarios  activos  de</w:t>
        <w:br/>
        <w:t>la SBS, que pertenecen al régimen de actividad privada. Esto  configuró,  en</w:t>
        <w:br/>
        <w:t>beneficio de los pensionistas, un derecho amparado  por  las  sentencias  de</w:t>
        <w:br/>
        <w:t>garantía,   que   al   ser   desconocido   por   el   Estado,   los   afectó</w:t>
        <w:br/>
        <w:t>patrimonialmente, violando el artículo 21 de la Convención.</w:t>
        <w:br/>
        <w:br/>
        <w:t>116.  Si bien el derecho a la pensión nivelada es un derecho  adquirido,  de</w:t>
        <w:br/>
        <w:t>conformidad con el artículo 21 de la Convención, los  Estados  pueden  poner</w:t>
        <w:br/>
        <w:t>limitaciones al goce del  derecho  de  propiedad  por  razones  de  utilidad</w:t>
        <w:br/>
        <w:t>pública o interés social.  En el caso de los efectos  patrimoniales  de  las</w:t>
        <w:br/>
        <w:t>pensiones  (monto  de  las  pensiones),  los   Estados   pueden   reducirlos</w:t>
        <w:br/>
        <w:t>únicamente por la vía legal adecuada y por los motivos  ya  indicados.   Por</w:t>
        <w:br/>
        <w:t>su parte, el artículo 5 del Protocolo Adicional a  la  Convención  Americana</w:t>
        <w:br/>
        <w:t>en materia de  Derechos  Económicos,  Sociales  y  Culturales  (en  adelante</w:t>
        <w:br/>
        <w:t>“Protocolo  de  San  Salvador”)  sólo  permite  a  los  Estados   establecer</w:t>
        <w:br/>
        <w:t>limitaciones  y  restricciones  al  goce  y  ejercicio   de   los   derechos</w:t>
        <w:br/>
        <w:t>económicos, sociales  y  culturales,  “mediante  leyes  promulgadas  con  el</w:t>
        <w:br/>
        <w:t>objeto  de  preservar  el  bienestar  general   dentro   de   una   sociedad</w:t>
        <w:br/>
        <w:t>democrática, en la medida que no contradigan el propósito  y  razón  de  los</w:t>
        <w:br/>
        <w:t>mismos”.  En toda y cualquier circunstancia, si la restricción o  limitación</w:t>
        <w:br/>
        <w:t>afecta  el  derecho  a  la  propiedad,  ésta  debe  realizarse,  además,  de</w:t>
        <w:br/>
        <w:t>conformidad con  los  parámetros  establecidos  en  el  artículo  21  de  la</w:t>
        <w:br/>
        <w:t>Convención Americana.</w:t>
        <w:br/>
        <w:br/>
        <w:t>117.  Más aún, en vez de actuar arbitrariamente, si  el  Estado  quería  dar</w:t>
        <w:br/>
        <w:t>otra  interpretación  al  Decreto-Ley  N˚  20530  y  sus   normas   conexas,</w:t>
        <w:br/>
        <w:t>aplicables a los cinco pensionistas, debió:  a)  realizar  un  procedimiento</w:t>
        <w:br/>
        <w:t>administrativo con pleno respeto a las garantías adecuadas, y  b)  respetar,</w:t>
        <w:br/>
        <w:t>en  todo  caso,  por  sobre  las  decisiones  de  la   administración,   las</w:t>
        <w:br/>
        <w:t>determinaciones que adoptaron los tribunales de justicia.</w:t>
        <w:br/>
        <w:br/>
        <w:t>118.  En el presente caso, no se cumplió  ninguna  de  las  dos  condiciones</w:t>
        <w:br/>
        <w:t>antes enunciadas. La administración  cambió,  sin  agotar  un  procedimiento</w:t>
        <w:br/>
        <w:t>adecuado, los términos de su interpretación de las normas que  regulaban  la</w:t>
        <w:br/>
        <w:t>pensión de las cinco presuntas víctimas y,  posteriormente,  desconoció  las</w:t>
        <w:br/>
        <w:t>decisiones judiciales a las que se ha hecho referencia.</w:t>
        <w:br/>
        <w:br/>
        <w:t>119.  Un hecho significativo ocurrido en el presente caso fue la emisión  de</w:t>
        <w:br/>
        <w:t>la Ley Nº 27650, publicada el 23 de enero de 2002 en el  Diario  Oficial  El</w:t>
        <w:br/>
        <w:t>Peruano,  la  cual  derogó  el  artículo  5  del   Decreto-Ley   Nº   25792.</w:t>
        <w:br/>
        <w:t>Posteriormente, la SBS emitió cinco resoluciones  que  resolvieron  pagar  a</w:t>
        <w:br/>
        <w:t>las presuntas víctimas la pensión que les correspondía  de  conformidad  con</w:t>
        <w:br/>
        <w:t>el Decreto-Ley Nº  20530,  deduciendo  en  el  cálculo  los  montos  de  las</w:t>
        <w:br/>
        <w:t>pensiones percibidas entre el 1 de noviembre de 1992 y el  23  de  enero  de</w:t>
        <w:br/>
        <w:t>2002.  El pago que se hizo a lo cinco pensionistas en marzo  de  2002,  tres</w:t>
        <w:br/>
        <w:t>meses después de presentada la demanda a la Corte, se efectuó sobre la  base</w:t>
        <w:br/>
        <w:t>del salario de los servidores activos de la SBS.  Asimismo, las  mencionadas</w:t>
        <w:br/>
        <w:t>resoluciones dejaron a salvo el derecho de la  SBS  de  deducir  contra  los</w:t>
        <w:br/>
        <w:t>cinco pensionistas el importe que pudiese resultar  en  exceso,  de  acuerdo</w:t>
        <w:br/>
        <w:t>con la sentencia que emitiera la Corte  Interamericana.   A  la  luz  de  la</w:t>
        <w:br/>
        <w:t>presente Sentencia, esta salvedad de las resoluciones de  la  SBS  no  tiene</w:t>
        <w:br/>
        <w:t>efecto alguno.</w:t>
        <w:br/>
        <w:br/>
        <w:t>120.  Este pago efectuado por el Estado de las pensiones niveladas  que  les</w:t>
        <w:br/>
        <w:t>correspondían a las presuntas víctimas desde que se les  habían  disminuido,</w:t>
        <w:br/>
        <w:t>implica que  las  pretensiones  de  la  Comisión  Interamericana  y  de  los</w:t>
        <w:br/>
        <w:t>representantes de las presuntas víctimas y sus familiares, al  respecto,  ya</w:t>
        <w:br/>
        <w:t>han sido reconocidas y cumplidas por el Estado.</w:t>
        <w:br/>
        <w:br/>
        <w:t>121.  La Corte constata, con base en todo lo anterior,  que  el  Estado,  al</w:t>
        <w:br/>
        <w:t>haber  cambiado  arbitrariamente  el  monto  de  las  pensiones  que  venían</w:t>
        <w:br/>
        <w:t>percibiendo las presuntas víctimas y al no haber  dado  cumplimiento  a  las</w:t>
        <w:br/>
        <w:t>sentencias judiciales emitidas con  ocasión  de  las  acciones  de  garantía</w:t>
        <w:br/>
        <w:t>interpuestas por  éstas  (infra  Capítulo  VIII),  violó  el  derecho  a  la</w:t>
        <w:br/>
        <w:t>propiedad consagrado en el artículo 21 de la  Convención,  en  perjuicio  de</w:t>
        <w:br/>
        <w:t>los señores Carlos Torres Benvenuto, Javier Mujica Ruiz-Huidobro,  Guillermo</w:t>
        <w:br/>
        <w:t>Álvarez Hernández, Maximiliano Gamarra Ferreyra y  Reymert  Bartra  Vásquez,</w:t>
        <w:br/>
        <w:t>en cuanto fueron conculcados los derechos reconocidos en dichas sentencias.</w:t>
        <w:br/>
        <w:br/>
        <w:br/>
        <w:t xml:space="preserve">                                    VIII</w:t>
        <w:br/>
        <w:t xml:space="preserve">                          Violación del Artículo 25</w:t>
        <w:br/>
        <w:t xml:space="preserve">                            (Protección Judicial)</w:t>
        <w:br/>
        <w:br/>
        <w:t>Alegatos de la Comisión</w:t>
        <w:br/>
        <w:br/>
        <w:t>122.  En cuanto al artículo 25 de la Convención, la Comisión alegó que:</w:t>
        <w:br/>
        <w:br/>
        <w:t xml:space="preserve">      a)     cuando  la  SBS  redujo  de  facto  las  pensiones  que  venían</w:t>
        <w:br/>
        <w:t xml:space="preserve">      percibiendo las presuntas víctimas, éstas estudiaron con sus  asesores</w:t>
        <w:br/>
        <w:t xml:space="preserve">      legales los diversos recursos que ofrecía  la  legislación  peruana  y</w:t>
        <w:br/>
        <w:t xml:space="preserve">      determinaron que el  medio  idóneo  para  defender  sus  derechos  era</w:t>
        <w:br/>
        <w:t xml:space="preserve">      interponer acciones de amparo contra la SBS, órgano  estatal  que  les</w:t>
        <w:br/>
        <w:t xml:space="preserve">      vulneró sus derechos.  En sus sentencias de 2 de mayo, 28 de junio,  1</w:t>
        <w:br/>
        <w:t xml:space="preserve">      y 19 de septiembre y 10 de octubre, todas de 1994,  la  Corte  Suprema</w:t>
        <w:br/>
        <w:t xml:space="preserve">      de Justicia del Perú ordenó que se pagara a los cinco pensionistas una</w:t>
        <w:br/>
        <w:t xml:space="preserve">      pensión nivelada con la remuneración  del  titular  en  actividad  que</w:t>
        <w:br/>
        <w:t xml:space="preserve">      ocupaba el mismo puesto o función análoga a la  que  desempeñaban  las</w:t>
        <w:br/>
        <w:t xml:space="preserve">      presuntas víctimas al momento en que dejaron de trabajar para la  SBS.</w:t>
        <w:br/>
        <w:t xml:space="preserve">      “Ello corrobora que efectivamente las acciones  de  amparo  intentadas</w:t>
        <w:br/>
        <w:t xml:space="preserve">      por las víctimas eran los recursos  idóneos,  dentro  del  sistema  de</w:t>
        <w:br/>
        <w:t xml:space="preserve">      derecho peruano, para proteger los derechos que se habían infringido a</w:t>
        <w:br/>
        <w:t xml:space="preserve">      las víctimas”.  Las presuntas víctimas no  tenían  que  agotar  ningún</w:t>
        <w:br/>
        <w:t xml:space="preserve">      recurso interno contra el Decreto-Ley Nº 25792 emitido después de  que</w:t>
        <w:br/>
        <w:t xml:space="preserve">      interpusieron las acciones de amparo.  La Corte  Suprema  de  Justicia</w:t>
        <w:br/>
        <w:t xml:space="preserve">      resolvió los recursos de amparo casi dos años después de que entró  en</w:t>
        <w:br/>
        <w:t xml:space="preserve">      vigencia el Decreto-Ley Nº 25792, y teniendo pleno conocimiento de  la</w:t>
        <w:br/>
        <w:t xml:space="preserve">      existencia de un nuevo régimen jubilatorio consideró que en el caso de</w:t>
        <w:br/>
        <w:t xml:space="preserve">      las presuntas víctimas la SBS debía pagar las pensiones niveladas;</w:t>
        <w:br/>
        <w:br/>
        <w:t xml:space="preserve">      b)    la SBS desconoció las sentencias emitidas por la  Corte  Suprema</w:t>
        <w:br/>
        <w:t xml:space="preserve">      de Justicia del Perú y sólo pagó  parcialmente  la  diferencia  en  el</w:t>
        <w:br/>
        <w:t xml:space="preserve">      monto de las pensiones.  Asimismo, a partir de noviembre de  1992,  el</w:t>
        <w:br/>
        <w:t xml:space="preserve">      MEF pagó a las presuntas víctimas una pensión sustancialmente menor  a</w:t>
        <w:br/>
        <w:t xml:space="preserve">      la  que  les  correspondía.   Además,  la  SBS  no  cumplió  con   las</w:t>
        <w:br/>
        <w:t xml:space="preserve">      resoluciones administrativas que emitió en 1995, mediante  las  cuales</w:t>
        <w:br/>
        <w:t xml:space="preserve">      decidió acatar  las  referidas  sentencias  de  la  Corte  Suprema  de</w:t>
        <w:br/>
        <w:t xml:space="preserve">      Justicia del Perú;</w:t>
        <w:br/>
        <w:br/>
        <w:br/>
        <w:t xml:space="preserve">      c)    ante el incumplimiento de las sentencias de la Corte Suprema  de</w:t>
        <w:br/>
        <w:t xml:space="preserve">      Justicia del Perú, algunas de  las  presuntas  víctimas  interpusieron</w:t>
        <w:br/>
        <w:t xml:space="preserve">      acciones  de  cumplimiento  y  en  las  correspondientes   sentencias,</w:t>
        <w:br/>
        <w:t xml:space="preserve">      dictadas el 9 de julio de 1998, 3 de agosto de 2000 y 21 de  diciembre</w:t>
        <w:br/>
        <w:t xml:space="preserve">      de 2000, el Tribunal Constitucional ordenó que la SBS cumpliera con lo</w:t>
        <w:br/>
        <w:t xml:space="preserve">      dispuesto en las sentencias de la Corte Suprema de Justicia;</w:t>
        <w:br/>
        <w:br/>
        <w:t xml:space="preserve">      d)    las presuntas víctimas también intentaron acciones penales,  sin</w:t>
        <w:br/>
        <w:t xml:space="preserve">      lograr que se cumpliera con las sentencias  de  la  Corte  Suprema  de</w:t>
        <w:br/>
        <w:t xml:space="preserve">      Justicia y del Tribunal Constitucional;</w:t>
        <w:br/>
        <w:br/>
        <w:t xml:space="preserve">      e)    el Estado violó el derecho a  la  tutela  judicial  efectiva  al</w:t>
        <w:br/>
        <w:t xml:space="preserve">      incumplir con lo ordenado por las referidas sentencias definitivas  de</w:t>
        <w:br/>
        <w:t xml:space="preserve">      la Corte Suprema de Justicia del Perú y  del  Tribunal  Constitucional</w:t>
        <w:br/>
        <w:t xml:space="preserve">      del Perú.  El cumplimiento  de  las  sentencias  no  puede  quedar  al</w:t>
        <w:br/>
        <w:t xml:space="preserve">      arbitrio de la parte que perdió el litigio, mucho menos  cuando  quien</w:t>
        <w:br/>
        <w:t xml:space="preserve">      perdió el litigio es un órgano del Estado;</w:t>
        <w:br/>
        <w:br/>
        <w:br/>
        <w:t xml:space="preserve">      f)    aunque el Estado cumplió en abril de  2002  con  las  sentencias</w:t>
        <w:br/>
        <w:t xml:space="preserve">      favorables  a  las  presuntas  víctimas  emitidas  en  1994,  lo  hizo</w:t>
        <w:br/>
        <w:t xml:space="preserve">      condicionado a lo que decida la Corte Interamericana y se  reservó  el</w:t>
        <w:br/>
        <w:t xml:space="preserve">      derecho de repetir contra los pensionistas en el supuesto  de  que  la</w:t>
        <w:br/>
        <w:t xml:space="preserve">      Corte Interamericana determine que lo adeudado a éstos es menor  a  lo</w:t>
        <w:br/>
        <w:t xml:space="preserve">      que el Estado les ha pagado.  Esta situación provoca que las presuntas</w:t>
        <w:br/>
        <w:t xml:space="preserve">      víctimas  se  encuentren  en  un  “estado  de  total   precariedad   e</w:t>
        <w:br/>
        <w:t xml:space="preserve">      incertidumbre jurídica, ante la voluntad declarada del  Estado  de  no</w:t>
        <w:br/>
        <w:t xml:space="preserve">      acatar de manera definitiva las sentencias dictadas por sus más  altos</w:t>
        <w:br/>
        <w:t xml:space="preserve">      tribunales”;</w:t>
        <w:br/>
        <w:br/>
        <w:br/>
        <w:t xml:space="preserve">      g)    el Estado “no termina de acatar las sentencias  dictadas  en  su</w:t>
        <w:br/>
        <w:t xml:space="preserve">      contra por sus más altos tribunales.  La diferencia es que en  vez  de</w:t>
        <w:br/>
        <w:t xml:space="preserve">      ignorar ahora la existencia de dichas sentencias, ha realizado un pago</w:t>
        <w:br/>
        <w:t xml:space="preserve">      condicionado a las  víctimas  y,  de  acuerdo  a  lo  señalado  en  la</w:t>
        <w:br/>
        <w:t xml:space="preserve">      audiencia oral en el presente caso,  pretende  ahora  que  [la]  Corte</w:t>
        <w:br/>
        <w:t xml:space="preserve">      determine  que  la  Corte  Suprema   de   Justicia   y   su   Tribunal</w:t>
        <w:br/>
        <w:t xml:space="preserve">      Constitucional se equivocaron al sentenciar en contra  del  Estado,  y</w:t>
        <w:br/>
        <w:t xml:space="preserve">      con ello recuperar el Estado lo que  les  ha  pagado  a  las  víctimas</w:t>
        <w:br/>
        <w:t xml:space="preserve">      conforme a lo dispuesto en dichas sentencias”;</w:t>
        <w:br/>
        <w:br/>
        <w:br/>
        <w:t xml:space="preserve">      h)    para  que  las  presuntas  víctimas  tengan  seguridad  jurídica</w:t>
        <w:br/>
        <w:t xml:space="preserve">      respecto del cumplimiento de las sentencias dictadas a su favor en  el</w:t>
        <w:br/>
        <w:t xml:space="preserve">      ámbito interno, es necesario que la Corte Interamericana determine que</w:t>
        <w:br/>
        <w:t xml:space="preserve">      el Perú  debe  cumplir,  sin  condición  alguna,  con  las  sentencias</w:t>
        <w:br/>
        <w:t xml:space="preserve">      definitivas y firmes de la Corte Suprema de Justicia  y  del  Tribunal</w:t>
        <w:br/>
        <w:t xml:space="preserve">      Constitucional peruanos;</w:t>
        <w:br/>
        <w:br/>
        <w:br/>
        <w:t xml:space="preserve">      i)    no estando en discusión el  carácter  de  cosa  juzgada  de  las</w:t>
        <w:br/>
        <w:t xml:space="preserve">      sentencias favorables  a  las  presuntas  víctimas  emitidas  por  los</w:t>
        <w:br/>
        <w:t xml:space="preserve">      tribunales internos, “ni habiendo alegado la  Comisión  violaciones  a</w:t>
        <w:br/>
        <w:t xml:space="preserve">      las garantías judiciales en los procesos en  que  se  dictaron  dichas</w:t>
        <w:br/>
        <w:t xml:space="preserve">      sentencias”, el objeto principal del presente caso  es  que  la  Corte</w:t>
        <w:br/>
        <w:t xml:space="preserve">      determine  la  responsabilidad  internacional  del   Estado   por   el</w:t>
        <w:br/>
        <w:t xml:space="preserve">      incumplimiento de sentencias firmes y ejecutoriadas, favorables a  las</w:t>
        <w:br/>
        <w:t xml:space="preserve">      presuntas víctimas y emitidas por los más altos  tribunales  peruanos:</w:t>
        <w:br/>
        <w:t xml:space="preserve">      la Corte Suprema de Justicia del Perú  y  el  Tribunal  Constitucional</w:t>
        <w:br/>
        <w:t xml:space="preserve">      peruano; y</w:t>
        <w:br/>
        <w:br/>
        <w:br/>
        <w:t xml:space="preserve">      j)    en relación  con  lo  alegado  por  los  representantes  de  las</w:t>
        <w:br/>
        <w:t xml:space="preserve">      presuntas víctimas y sus familiares respecto de la ineficacia  de  los</w:t>
        <w:br/>
        <w:t xml:space="preserve">      recursos penales que interpusieron algunos de  los  pensionistas  para</w:t>
        <w:br/>
        <w:t xml:space="preserve">      intentar que se cumplieran las  sentencias  de  la  Corte  Suprema  de</w:t>
        <w:br/>
        <w:t xml:space="preserve">      Justicia, lo cual violó el  derecho  a  la  tutela  judicial  efectiva</w:t>
        <w:br/>
        <w:t xml:space="preserve">      consagrado en los artículos 8.1 y 25 de la Convención,  considera  que</w:t>
        <w:br/>
        <w:t xml:space="preserve">      “aunque dichos alegatos fueron efectuados por los peticionarios en  su</w:t>
        <w:br/>
        <w:t xml:space="preserve">      petición original ante la CIDH, la Comisión no determinó la existencia</w:t>
        <w:br/>
        <w:t xml:space="preserve">      de tales alegadas violaciones ni en su  informe  de  fondo  ni  en  su</w:t>
        <w:br/>
        <w:t xml:space="preserve">      demanda  ante  la  Honorable  Corte.   Sin  embargo,   se   trata   de</w:t>
        <w:br/>
        <w:t xml:space="preserve">      calificaciones jurídicas adicionales respecto a los mismos hechos  que</w:t>
        <w:br/>
        <w:t xml:space="preserve">      en base a las pruebas disponibles fueron establecidos por la  Comisión</w:t>
        <w:br/>
        <w:t xml:space="preserve">      en su informe de fondo y en la demanda [. … L]a Comisión considera que</w:t>
        <w:br/>
        <w:t xml:space="preserve">      tales argumentos […] pueden ser conocidos por la  Honorable  Corte  en</w:t>
        <w:br/>
        <w:t xml:space="preserve">      virtud del principio iura novit curia”.</w:t>
        <w:br/>
        <w:br/>
        <w:t>Alegatos de los representantes de las presuntas víctimas y sus familiares</w:t>
        <w:br/>
        <w:br/>
        <w:t>123.  En relación con el artículo 25 de la  Convención,  los  representantes</w:t>
        <w:br/>
        <w:t>de las presuntas víctimas y sus familiares señalaron que:</w:t>
        <w:br/>
        <w:br/>
        <w:br/>
        <w:t xml:space="preserve">      a)    después de que en marzo y septiembre de 1992 la  SBS  redujo  de</w:t>
        <w:br/>
        <w:t xml:space="preserve">      hecho las pensiones que venían  percibiendo  las  presuntas  víctimas,</w:t>
        <w:br/>
        <w:t xml:space="preserve">      éstas interpusieron acciones de amparo contra la SBS.  Esta  deducción</w:t>
        <w:br/>
        <w:t xml:space="preserve">      representó “una medida de facto, fuera de proceso regular en el que el</w:t>
        <w:br/>
        <w:t xml:space="preserve">      agraviado hubiere podido ejercer su derecho de defensa”.  La  Sala  de</w:t>
        <w:br/>
        <w:t xml:space="preserve">      Derecho Constitucional y  Social  de  la  Corte  Suprema  de  Justicia</w:t>
        <w:br/>
        <w:t xml:space="preserve">      desestimó los argumentos de la SBS y ordenó a ésta que restituyera los</w:t>
        <w:br/>
        <w:t xml:space="preserve">      derechos  pensionarios  del  régimen  del  Decreto-Ley  Nº  20530  que</w:t>
        <w:br/>
        <w:t xml:space="preserve">      inconstitucionalmente habían sido retirados  a las presuntas víctimas.</w:t>
        <w:br/>
        <w:t xml:space="preserve">       La SBS reintegró la diferencia nominal dejada  de  percibir  por  los</w:t>
        <w:br/>
        <w:t xml:space="preserve">      cinco pensionistas durante septiembre y octubre de 1992 y  se  negó  a</w:t>
        <w:br/>
        <w:t xml:space="preserve">      responder por los montos posteriores, basada en que,  al  dictarse  el</w:t>
        <w:br/>
        <w:t xml:space="preserve">      Decreto-Ley Nº 25792, se sustrajo su responsabilidad de responder  por</w:t>
        <w:br/>
        <w:t xml:space="preserve">      el pago de tales pensiones y que el MEF era el encargado de  pagarlas.</w:t>
        <w:br/>
        <w:t xml:space="preserve">      Por su parte, el MEF alegó que la obligación de pagar  correspondía  a</w:t>
        <w:br/>
        <w:t xml:space="preserve">      la SBS porque así lo había ordenado la Corte Suprema y que, suponiendo</w:t>
        <w:br/>
        <w:t xml:space="preserve">      que fuera su obligación, la SBS no había cumplido con transferirle los</w:t>
        <w:br/>
        <w:t xml:space="preserve">      aportes y recursos necesarios para que pudiera realizar  tales  pagos,</w:t>
        <w:br/>
        <w:t xml:space="preserve">      como lo ordenaba el Decreto-Ley Nº 25792;</w:t>
        <w:br/>
        <w:br/>
        <w:t xml:space="preserve">      b)    los cinco pensionistas  denunciaron  penalmente  a  los  agentes</w:t>
        <w:br/>
        <w:t xml:space="preserve">      estatales responsables del incumplimiento de las  sentencias  emitidas</w:t>
        <w:br/>
        <w:t xml:space="preserve">      por la Corte  Suprema  de  Justicia,  con  el  objeto  de  que  fueran</w:t>
        <w:br/>
        <w:t xml:space="preserve">      investigados y sancionados por el incumplimiento.  Sin  embargo,  “los</w:t>
        <w:br/>
        <w:t xml:space="preserve">      recursos penales fueron ineficaces para  reparar  el  derecho  de  los</w:t>
        <w:br/>
        <w:t xml:space="preserve">      pensionistas a que se cumplan las sentencias que los favorecen, con lo</w:t>
        <w:br/>
        <w:t xml:space="preserve">      cual se violó el derecho a la tutela judicial efectiva  consagrada  en</w:t>
        <w:br/>
        <w:t xml:space="preserve">      los artículos 8.1 y 25 de la Convención”;</w:t>
        <w:br/>
        <w:br/>
        <w:t xml:space="preserve">      c)    posteriormente “se liquidó, definitiva  e  infructuosamente,  el</w:t>
        <w:br/>
        <w:t xml:space="preserve">      camino procesal de la acción de cumplimiento,  con  el  saldo  de  una</w:t>
        <w:br/>
        <w:t xml:space="preserve">      Sentencia del Tribunal Constitucional igualmente inútil para restituir</w:t>
        <w:br/>
        <w:t xml:space="preserve">      a los peticionarios en el goce de los derechos humanos de  que  habían</w:t>
        <w:br/>
        <w:t xml:space="preserve">      sido privados”.  Además, el 17 de junio de 1997 el Defensor del Pueblo</w:t>
        <w:br/>
        <w:t xml:space="preserve">      del Perú emitió una resolución por medio de la cual requirió a la  SBS</w:t>
        <w:br/>
        <w:t xml:space="preserve">      y al MEF que cumplieran con las sentencias de la Corte Suprema  y  del</w:t>
        <w:br/>
        <w:t xml:space="preserve">      Tribunal Constitucional;</w:t>
        <w:br/>
        <w:br/>
        <w:t xml:space="preserve">      d)    la reserva estipulada por  la  SBS  en  las  cinco  resoluciones</w:t>
        <w:br/>
        <w:t xml:space="preserve">      expedidas el 12 de marzo de 2002, según la cual tendría la facultad de</w:t>
        <w:br/>
        <w:t xml:space="preserve">      repetir  contra  los  pensionistas  en  el  caso  de  que   la   Corte</w:t>
        <w:br/>
        <w:t xml:space="preserve">      Interamericana ordenara el pago de cantidades menores a las que fueron</w:t>
        <w:br/>
        <w:t xml:space="preserve">      pagadas, ha generado incertidumbre en las presuntas víctimas,  ya  que</w:t>
        <w:br/>
        <w:t xml:space="preserve">      no pueden disponer con tranquilidad de las cantidades que  les  fueron</w:t>
        <w:br/>
        <w:t xml:space="preserve">      pagadas;</w:t>
        <w:br/>
        <w:br/>
        <w:t xml:space="preserve">      e)    el Estado incumplió durante  ocho  años  las  sentencias  firmes</w:t>
        <w:br/>
        <w:t xml:space="preserve">      emitidas por la Corte Suprema de Justicia en 1994 y  por  el  Tribunal</w:t>
        <w:br/>
        <w:t xml:space="preserve">      Constitucional entre 1998 y 2000, mediante las cuales se ordenó  a  la</w:t>
        <w:br/>
        <w:t xml:space="preserve">      SBS que restituyera a los cinco pensionistas su derecho a disfrutar de</w:t>
        <w:br/>
        <w:t xml:space="preserve">      una pensión que se nivelara de manera progresiva según el  régimen  de</w:t>
        <w:br/>
        <w:t xml:space="preserve">      pensiones  regulado  por  el   Decreto-Ley   Nº   20530,   es   decir,</w:t>
        <w:br/>
        <w:t xml:space="preserve">      reajustándola conforme a la remuneración del funcionario en  actividad</w:t>
        <w:br/>
        <w:t xml:space="preserve">      de la SBS que desempeñara</w:t>
        <w:br/>
        <w:t xml:space="preserve">      la misma o análoga función a la desempeñada por el  pensionista  hasta</w:t>
        <w:br/>
        <w:t xml:space="preserve">      su cese;</w:t>
        <w:br/>
        <w:br/>
        <w:t xml:space="preserve">      f)    los argumentos expuestos  por  el  Estado  se  han  orientado  a</w:t>
        <w:br/>
        <w:t xml:space="preserve">      justificar  el  incumplimiento   de   las   sentencias   mediante   el</w:t>
        <w:br/>
        <w:t xml:space="preserve">      señalamiento de sus discrepancias con las  decisiones  judiciales,  ya</w:t>
        <w:br/>
        <w:t xml:space="preserve">      que,  según  el  Estado,  reconocen  derechos  de  manera  indebida  y</w:t>
        <w:br/>
        <w:t xml:space="preserve">      contienen interpretaciones erróneas y contradictorias;</w:t>
        <w:br/>
        <w:br/>
        <w:t xml:space="preserve">      g)    el incumplimiento de sentencias  en  este  caso  es  muy  grave,</w:t>
        <w:br/>
        <w:t xml:space="preserve">      debido a que “se trata de un desafío a la justicia por parte del Poder</w:t>
        <w:br/>
        <w:t xml:space="preserve">      Ejecutivo peruano, que fundado en sus discrepancias y desacuerdos  con</w:t>
        <w:br/>
        <w:t xml:space="preserve">      las  decisiones  adoptadas,  ha  desconocido  y  desconoce  sentencias</w:t>
        <w:br/>
        <w:t xml:space="preserve">      firmes, de los más altos tribunales del Perú”.  Las decisiones de  los</w:t>
        <w:br/>
        <w:t xml:space="preserve">      jueces deben  ser  cuestionadas  en  espacios  institucionales,  y  no</w:t>
        <w:br/>
        <w:t xml:space="preserve">      mediante vías de hecho, tales como la  desobediencia  y  rebeldía  por</w:t>
        <w:br/>
        <w:t xml:space="preserve">      parte del propio Poder Ejecutivo; y</w:t>
        <w:br/>
        <w:br/>
        <w:t xml:space="preserve">      h)    es irrelevante si la violación del derecho a la tutela  judicial</w:t>
        <w:br/>
        <w:t xml:space="preserve">      efectiva se debió a la acción u omisión de una superintendencia  o  de</w:t>
        <w:br/>
        <w:t xml:space="preserve">      un ministerio.  El Estado no puede imponer a los ciudadanos  la  carga</w:t>
        <w:br/>
        <w:t xml:space="preserve">      de dirigirse a la  entidad  estatal  adecuada  para  cumplir  con  las</w:t>
        <w:br/>
        <w:t xml:space="preserve">      sentencias y conocer las funciones de las distintas  entidades,  mucho</w:t>
        <w:br/>
        <w:t xml:space="preserve">      menos cuando el propio Estado reconoce que sus entidades no  están  en</w:t>
        <w:br/>
        <w:t xml:space="preserve">      pleno conocimiento de lo que hacen las otras.</w:t>
        <w:br/>
        <w:br/>
        <w:t>Alegatos del Estado</w:t>
        <w:br/>
        <w:br/>
        <w:t>124.  Con respecto al artículo 25 de la Convención, el Estado alegó que:</w:t>
        <w:br/>
        <w:br/>
        <w:t xml:space="preserve">      a)    considera que la demanda es improcedente en virtud de que no  es</w:t>
        <w:br/>
        <w:t xml:space="preserve">      posible  calificar  “como  violación  de  derechos  humanos  de  actos</w:t>
        <w:br/>
        <w:t xml:space="preserve">      procesales no concluidos por la propia actividad de  los  pensionistas</w:t>
        <w:br/>
        <w:t xml:space="preserve">      en la jurisdicción nacional antes de la interposición de la  demanda”.</w:t>
        <w:br/>
        <w:t xml:space="preserve">      Al  momento  de  recurrir  a  la  Comisión  Interamericana  los  cinco</w:t>
        <w:br/>
        <w:t xml:space="preserve">      pensionistas “estaban accionando en la  vía  interna  por  lo  que  no</w:t>
        <w:br/>
        <w:t xml:space="preserve">      existía  negativa  de  cumplimiento   de   resoluciones   judiciales”.</w:t>
        <w:br/>
        <w:t xml:space="preserve">      “[C]ualquier cuestionamiento a la procedencia de  la  demanda  por  no</w:t>
        <w:br/>
        <w:t xml:space="preserve">      haberse agotado la vía señalada en la jurisdicción  interna  del  Perú</w:t>
        <w:br/>
        <w:t xml:space="preserve">      debe resolverse conjuntamente con la  sentencia  y  con  vista  de  la</w:t>
        <w:br/>
        <w:t xml:space="preserve">      totalidad de los elementos probatorios aportados por las partes”;</w:t>
        <w:br/>
        <w:br/>
        <w:t xml:space="preserve">      b)    las acciones de amparo “fueron interpuestas contra la  SBS  como</w:t>
        <w:br/>
        <w:t xml:space="preserve">      consecuencia de una rectificación de un error de derecho en el pago de</w:t>
        <w:br/>
        <w:t xml:space="preserve">      la  pensión”.   Las  resoluciones  de  la  SBS,  en  las   cuales   se</w:t>
        <w:br/>
        <w:t xml:space="preserve">      reconocieron las pensiones de jubilación, indican  que  la  jubilación</w:t>
        <w:br/>
        <w:t xml:space="preserve">      era con respecto a un grado y subgrado; sin embargo, “en algún momento</w:t>
        <w:br/>
        <w:t xml:space="preserve">      se produjo un error de  interpretación  y  se  comenzó  a  referir  la</w:t>
        <w:br/>
        <w:t xml:space="preserve">      pensión a lo que percibía un trabajador  del  régimen  laboral  de  la</w:t>
        <w:br/>
        <w:t xml:space="preserve">      actividad privada [… y c]uando se detectó el error se aplicó la medida</w:t>
        <w:br/>
        <w:t xml:space="preserve">      correctiva del caso”;</w:t>
        <w:br/>
        <w:br/>
        <w:t xml:space="preserve">      c)    las sentencias de la Corte Suprema de Justicia de 1994, emitidas</w:t>
        <w:br/>
        <w:t xml:space="preserve">      en virtud de las acciones de amparo interpuestas en 1992 contra la SBS</w:t>
        <w:br/>
        <w:t xml:space="preserve">      por la rebaja de las pensiones,  fueron  cumplidas  oportunamente  por</w:t>
        <w:br/>
        <w:t xml:space="preserve">      dicha dependencia, la cual pagó las pensiones hasta la  fecha  en  que</w:t>
        <w:br/>
        <w:t xml:space="preserve">      dejó de ser responsable de las mismas por mandato legal.  No  se  hizo</w:t>
        <w:br/>
        <w:t xml:space="preserve">      referencia alguna al Decreto-Ley Nº 25792  por  ser  posterior  a  los</w:t>
        <w:br/>
        <w:t xml:space="preserve">      hechos en los cuales se sustentaron las  demandas  que  motivaron  las</w:t>
        <w:br/>
        <w:t xml:space="preserve">      sentencias,  y  cuando  se  dictaron  las  referidas   sentencias   la</w:t>
        <w:br/>
        <w:t xml:space="preserve">      responsabilidad de pagar las pensiones había sido  trasladada  al  MEF</w:t>
        <w:br/>
        <w:t xml:space="preserve">      por disposición del Decreto-Ley Nº 25792.  No era posible extender  al</w:t>
        <w:br/>
        <w:t xml:space="preserve">      MEF las obligaciones que correspondían a la SBS   hasta  la  fecha  de</w:t>
        <w:br/>
        <w:t xml:space="preserve">      entrada en vigencia del referido decreto-ley “sin habérsele  emplazado</w:t>
        <w:br/>
        <w:t xml:space="preserve">      expresamente en un proceso judicial”.  Cuando se dictó el  Decreto-Ley</w:t>
        <w:br/>
        <w:t xml:space="preserve">      Nº 25792 -después de la fecha de  interposición  de  las  acciones  de</w:t>
        <w:br/>
        <w:t xml:space="preserve">      amparo y antes de que se emitieran las sentencias- “los accionantes no</w:t>
        <w:br/>
        <w:t xml:space="preserve">      cuestionaron lo dispuesto en dicha norma ni solicitaron incorporar  al</w:t>
        <w:br/>
        <w:t xml:space="preserve">      proceso anterior al Ministerio de Economía y Finanzas”.  “Por ello  no</w:t>
        <w:br/>
        <w:t xml:space="preserve">      es  posible  afirmar  que  existe  negativa  de  cumplir  con   dichos</w:t>
        <w:br/>
        <w:t xml:space="preserve">      pronunciamientos (porque ya [se] cumplieron por parte de la  [SBS])  y</w:t>
        <w:br/>
        <w:t xml:space="preserve">      no se interpuso ninguna acción como consecuencia de la Ley 25792”.  No</w:t>
        <w:br/>
        <w:t xml:space="preserve">      se ha dado un  incumplimiento  de  sentencias  porque  las  sentencias</w:t>
        <w:br/>
        <w:t xml:space="preserve">      “fueron cumplidas en lo que resultara legalmente posible en  razón  de</w:t>
        <w:br/>
        <w:t xml:space="preserve">      que  no  se  demandó  al  Ministerio  de  Economía  y  Finanzas   como</w:t>
        <w:br/>
        <w:t xml:space="preserve">      correspondía”;</w:t>
        <w:br/>
        <w:br/>
        <w:t xml:space="preserve">      d)    “[s]i bien es cierto que la Superintendencia de Banca y  Seguros</w:t>
        <w:br/>
        <w:t xml:space="preserve">      pertenece a la estructura estatal, también integrada por el Ministerio</w:t>
        <w:br/>
        <w:t xml:space="preserve">      de  Economía  y  Finanzas,  cada  una  de  ellas   tiene   su   propia</w:t>
        <w:br/>
        <w:t xml:space="preserve">      representación judicial autónoma, situación que obliga  a  emplazarlas</w:t>
        <w:br/>
        <w:t xml:space="preserve">      expresamente cuando se les atribuye cualquier conducta no arreglada  a</w:t>
        <w:br/>
        <w:t xml:space="preserve">      la ley”.  “No sería aceptable afirmar que  por  el  hecho  de  haberse</w:t>
        <w:br/>
        <w:t xml:space="preserve">      interpuesto una demanda contra la […] Superintendencia, todo el Estado</w:t>
        <w:br/>
        <w:t xml:space="preserve">      Peruano tenía conocimiento de las reclamaciones interpuestas”;</w:t>
        <w:br/>
        <w:br/>
        <w:t xml:space="preserve">      e)    los cinco pensionistas “siguieron contra la Superintendencia  de</w:t>
        <w:br/>
        <w:t xml:space="preserve">      Banca y Seguros acciones de amparo cuyo efecto es restituir las  cosas</w:t>
        <w:br/>
        <w:t xml:space="preserve">      al estado anterior a la alegada violación de derechos.   Es  en  dicho</w:t>
        <w:br/>
        <w:t xml:space="preserve">      momento que se dio  por  cumplida  la  ejecución  de  lo  ordenado  no</w:t>
        <w:br/>
        <w:t xml:space="preserve">      existiendo  sentencia  que  ordene  el  pago   de   suma   líquida   o</w:t>
        <w:br/>
        <w:t xml:space="preserve">      determinada”;</w:t>
        <w:br/>
        <w:br/>
        <w:t xml:space="preserve">      f)    en las sentencias correspondientes a los señores  Carlos  Torres</w:t>
        <w:br/>
        <w:t xml:space="preserve">      Benvenuto, Reymert Bartra Vásquez y Maximiliano Gamarra  Ferreyra,  no</w:t>
        <w:br/>
        <w:t xml:space="preserve">      se determinaron los montos de las pensiones que les correspondían,  de</w:t>
        <w:br/>
        <w:t xml:space="preserve">      manera que lo que se produjo fue  “una  diferencia  de  interpretación</w:t>
        <w:br/>
        <w:t xml:space="preserve">      sobre el monto de la pensión,  tema  que  solamente  puede  ventilarse</w:t>
        <w:br/>
        <w:t xml:space="preserve">      dentro de la jurisdicción interna  y  [en]  el  marco  de  un  proceso</w:t>
        <w:br/>
        <w:t xml:space="preserve">      judicial en el cual se pueden hacer uso de medios probatorios y no  en</w:t>
        <w:br/>
        <w:t xml:space="preserve">      una acción de garantía”.  Si el accionante consideraba que la  pensión</w:t>
        <w:br/>
        <w:t xml:space="preserve">      que se le pagaba no era la que le correspondía,  debió  interponer  la</w:t>
        <w:br/>
        <w:t xml:space="preserve">      respectiva acción judicial para que se determinara el monto exacto  de</w:t>
        <w:br/>
        <w:t xml:space="preserve">      la pensión;</w:t>
        <w:br/>
        <w:br/>
        <w:t xml:space="preserve">      g)    las tres sentencias  emitidas  por  el  Tribunal  Constitucional</w:t>
        <w:br/>
        <w:t xml:space="preserve">      fueron dictadas después de la denuncia presentada contra el Perú  ante</w:t>
        <w:br/>
        <w:t xml:space="preserve">      la Comisión Interamericana, y no fueron interpuestas  contra  el  MEF.</w:t>
        <w:br/>
        <w:t xml:space="preserve">      “Al haberse interpuesto estas demandas contra  quien  no  correspondía</w:t>
        <w:br/>
        <w:t xml:space="preserve">      por mandato de la ley [...] se imposibilitaba su ejecución, lo que  se</w:t>
        <w:br/>
        <w:t xml:space="preserve">      vio facilitado con la derogación de la Ley 25792 –recién ocurrido  [en</w:t>
        <w:br/>
        <w:t xml:space="preserve">      el 2002], inmediatamente después de lo cual la [SBS]  cumplió  con  el</w:t>
        <w:br/>
        <w:t xml:space="preserve">      fallo a pesar de que el derecho no le correspondía a los demandantes”.</w:t>
        <w:br/>
        <w:t xml:space="preserve">       En las tres acciones de cumplimiento se emplazó expresamente a la SBS</w:t>
        <w:br/>
        <w:t xml:space="preserve">      y se omitió emplazar al MEF, “lo que resultaba imposible jurídicamente</w:t>
        <w:br/>
        <w:t xml:space="preserve">      ya que no había sido parte en el primer proceso”;</w:t>
        <w:br/>
        <w:br/>
        <w:t xml:space="preserve">      h)    como resultado de un  error  legal  cometido  por   la  SBS  -al</w:t>
        <w:br/>
        <w:t xml:space="preserve">      expedir una  resolución  fuera  del  marco  de  su  competencia-,  con</w:t>
        <w:br/>
        <w:t xml:space="preserve">      fundamento en una acción de cumplimiento y en el requerimiento  a  los</w:t>
        <w:br/>
        <w:t xml:space="preserve">      funcionarios de dicha dependencia, se ha  producido  el  pago  de  las</w:t>
        <w:br/>
        <w:t xml:space="preserve">      pensiones, tomando como referencia el salario de los  trabajadores  de</w:t>
        <w:br/>
        <w:t xml:space="preserve">      la SBS que se encontraban dentro del régimen de la actividad  privada.</w:t>
        <w:br/>
        <w:t xml:space="preserve">      Sin embargo, la SBS se ha reservado “el derecho de accionar de acuerdo</w:t>
        <w:br/>
        <w:t xml:space="preserve">      a la ley” debido a que los cinco  pensionistas  o  sus  herederos  han</w:t>
        <w:br/>
        <w:t xml:space="preserve">      recibido montos millonarios por concepto  de  reintegros  que  no  les</w:t>
        <w:br/>
        <w:t xml:space="preserve">      corresponden, debido a que, para reajustar su pensión  se  aplicó  una</w:t>
        <w:br/>
        <w:t xml:space="preserve">      referencia remunerativa que no les correspondía;</w:t>
        <w:br/>
        <w:br/>
        <w:t xml:space="preserve">      i)     “como   consecuencia   de   los   pronunciamientos   judiciales</w:t>
        <w:br/>
        <w:t xml:space="preserve">      ejecutados, recaídos en acciones  de  garantía[,  …]  los  reclamantes</w:t>
        <w:br/>
        <w:t xml:space="preserve">      están   percibiendo   una   pensión   que    no    les    corresponde,</w:t>
        <w:br/>
        <w:t xml:space="preserve">      considerablemente superior a la de los demás  pensionistas  del  país,</w:t>
        <w:br/>
        <w:t xml:space="preserve">      habiéndose originado ello solamente por haberse recurrido  a  una  vía</w:t>
        <w:br/>
        <w:t xml:space="preserve">      que no es la adecuada, en la cual no se ha emitido un  pronunciamiento</w:t>
        <w:br/>
        <w:t xml:space="preserve">      de fondo con respecto a la procedencia o no de la  pensión  reclamada,</w:t>
        <w:br/>
        <w:t xml:space="preserve">      sino solamente que ella  debía  continuar  por  haberse  alterado  por</w:t>
        <w:br/>
        <w:t xml:space="preserve">      mandato de una ley”;</w:t>
        <w:br/>
        <w:br/>
        <w:t xml:space="preserve">      j)    en cuanto a la existencia  de  procedimientos  que  permitan  la</w:t>
        <w:br/>
        <w:t xml:space="preserve">      reclamación  de  derechos  fundamentales,  existen  seis  acciones  de</w:t>
        <w:br/>
        <w:t xml:space="preserve">      garantía reguladas en la Constitución.   Tales  recursos  sólo  fueron</w:t>
        <w:br/>
        <w:t xml:space="preserve">      utilizados eficientemente en febrero de 2002.  Asimismo, el  Perú  “ha</w:t>
        <w:br/>
        <w:t xml:space="preserve">      garantizado el cumplimiento de  las  resoluciones  creando  mecanismos</w:t>
        <w:br/>
        <w:t xml:space="preserve">      para hacerlas efectivas, no habiéndose demostrado como  correspondería</w:t>
        <w:br/>
        <w:t xml:space="preserve">      de acuerdo con los principios de  la  carga  de  la  prueba  que  haya</w:t>
        <w:br/>
        <w:t xml:space="preserve">      interferido  de  alguna  manera  en  la  ejecución  de  los  referidos</w:t>
        <w:br/>
        <w:t xml:space="preserve">      pronunciamientos”;</w:t>
        <w:br/>
        <w:br/>
        <w:t xml:space="preserve">      k)    debido a que no se inició acción judicial alguna contra  el  MEF</w:t>
        <w:br/>
        <w:t xml:space="preserve">      ni otra dependencia estatal, por  la  aplicación  del  Decreto-Ley  Nº</w:t>
        <w:br/>
        <w:t xml:space="preserve">      25792, “resulta evidente que no se ha dado el presupuesto  fundamental</w:t>
        <w:br/>
        <w:t xml:space="preserve">      para iniciar una acción  ante  la  Honorable  Corte,  por  no  haberse</w:t>
        <w:br/>
        <w:t xml:space="preserve">      agotado la jurisdicción interna[, …] lo que implicaba haber  emplazado</w:t>
        <w:br/>
        <w:t xml:space="preserve">      al Ministerio de Economía y Finanzas a través del  Procurador  Público</w:t>
        <w:br/>
        <w:t xml:space="preserve">      respectivo encargado de la defensa del Estado en lo que se  refiere  a</w:t>
        <w:br/>
        <w:t xml:space="preserve">      las acciones de dicho Ministerio”.   Ante  la  falta  de  reclamo,  el</w:t>
        <w:br/>
        <w:t xml:space="preserve">      referido  Ministerio  ha  “actuado  bajo  el  convencimiento  que   el</w:t>
        <w:br/>
        <w:t xml:space="preserve">      tratamiento que le daba a las pensiones de  los  pensionistas  era  el</w:t>
        <w:br/>
        <w:t xml:space="preserve">      correcto”;</w:t>
        <w:br/>
        <w:br/>
        <w:t xml:space="preserve">       l)     las  resoluciones  judiciales  emitidas  en  los  procesos  de</w:t>
        <w:br/>
        <w:t xml:space="preserve">      garantía tienen mecanismos especiales  de  ejecución,  tales  como  el</w:t>
        <w:br/>
        <w:t xml:space="preserve">      apremio al funcionario obligado y la  eventual  responsabilidad  civil</w:t>
        <w:br/>
        <w:t xml:space="preserve">      del mismo por el incumplimiento.  “El uso correcto de  este  mecanismo</w:t>
        <w:br/>
        <w:t xml:space="preserve">      procesal hubiese asegurado,  -como  en  efecto  después  aseguró-,  el</w:t>
        <w:br/>
        <w:t xml:space="preserve">      cumplimiento de la resolución.  De allí que  no  se  pueda  acusar  al</w:t>
        <w:br/>
        <w:t xml:space="preserve">      Estado Peruano de incumplir sentencias judiciales  si  es  que  no  se</w:t>
        <w:br/>
        <w:t xml:space="preserve">      agotaron la totalidad de los medios de ejecución existentes  regulados</w:t>
        <w:br/>
        <w:t xml:space="preserve">      por la legislación interna”; y</w:t>
        <w:br/>
        <w:br/>
        <w:t xml:space="preserve">      m)    “los  pensionistas  iniciaron  diversas  acciones,  entre  ellas</w:t>
        <w:br/>
        <w:t xml:space="preserve">      penales, que fueron desestimadas, lo que no hace sino demostrar que no</w:t>
        <w:br/>
        <w:t xml:space="preserve">      fueron planteadas oportunamente”.</w:t>
        <w:br/>
        <w:br/>
        <w:t>Consideraciones de la Corte</w:t>
        <w:br/>
        <w:br/>
        <w:t>125.  El artículo 25 de la Convención señala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   Los Estados se comprometen:</w:t>
        <w:br/>
        <w:br/>
        <w:br/>
        <w:t xml:space="preserve">   a. a garantizar que la autoridad competente prevista por el sistema legal</w:t>
        <w:br/>
        <w:t xml:space="preserve">      del Estado decidirá sobre los derechos de toda persona que  interponga</w:t>
        <w:br/>
        <w:t xml:space="preserve">      tal recurso;</w:t>
        <w:br/>
        <w:br/>
        <w:br/>
        <w:t xml:space="preserve">   b. a desarrollar las posibilidades de recurso judicial, y</w:t>
        <w:br/>
        <w:br/>
        <w:br/>
        <w:t xml:space="preserve">   c. a garantizar el cumplimiento, por las autoridades competentes, de toda</w:t>
        <w:br/>
        <w:t xml:space="preserve">      decisión en que se haya estimado procedente el recurso.</w:t>
        <w:br/>
        <w:br/>
        <w:t>126.  La Corte ha dicho que</w:t>
        <w:br/>
        <w:br/>
        <w:t xml:space="preserve">      […] no basta con la existencia formal de los recursos sino  que  éstos</w:t>
        <w:br/>
        <w:t xml:space="preserve">      deben ser eficaces, es decir, deben dar resultados o respuestas a  las</w:t>
        <w:br/>
        <w:t xml:space="preserve">      violaciones de derechos contemplados en la Convención.  Este  Tribunal</w:t>
        <w:br/>
        <w:t xml:space="preserve">      ha señalado que no pueden  considerarse  efectivos  aquellos  recursos</w:t>
        <w:br/>
        <w:t xml:space="preserve">      que, por  las  condiciones  generales  del  país  o  incluso  por  las</w:t>
        <w:br/>
        <w:t xml:space="preserve">      circunstancias particulares de un caso dado, resulten ilusorios.  Ello</w:t>
        <w:br/>
        <w:t xml:space="preserve">      puede  ocurrir,  por  ejemplo,  cuando  su  inutilidad  haya   quedado</w:t>
        <w:br/>
        <w:t xml:space="preserve">      demostrada por la práctica, porque el órgano jurisdiccional carezca de</w:t>
        <w:br/>
        <w:t xml:space="preserve">      la independencia necesaria para decidir  con  imparcialidad  o  porque</w:t>
        <w:br/>
        <w:t xml:space="preserve">      falten los medios para ejecutar sus  decisiones;  por  cualquier  otra</w:t>
        <w:br/>
        <w:t xml:space="preserve">      situación que configure un cuadro  de  denegación  de  justicia,  como</w:t>
        <w:br/>
        <w:t xml:space="preserve">      sucede cuando se incurre en retardo injustificado en la decisión[151].</w:t>
        <w:br/>
        <w:br/>
        <w:br/>
        <w:br/>
        <w:br/>
        <w:t>y que</w:t>
        <w:br/>
        <w:t xml:space="preserve">      la salvaguarda de la persona frente al ejercicio arbitrario del  poder</w:t>
        <w:br/>
        <w:t xml:space="preserve">      público es el objetivo primordial de la  protección  internacional  de</w:t>
        <w:br/>
        <w:t xml:space="preserve">      los derechos humanos[152].</w:t>
        <w:br/>
        <w:br/>
        <w:t>127.  El análisis de la presunta violación del artículo 25 de la  Convención</w:t>
        <w:br/>
        <w:t>será realizado con base en tres distintas etapas que dieron lugar, a  saber:</w:t>
        <w:br/>
        <w:t>a) el pago de las pensiones de abril a octubre de 1992 (respecto  del  señor</w:t>
        <w:br/>
        <w:t>Bartra Vásquez) y de septiembre y octubre de 1992  (respecto  de  los  otros</w:t>
        <w:br/>
        <w:t>cuatro pensionistas); b) de noviembre de 1992 a febrero de  2002,  y  c)  la</w:t>
        <w:br/>
        <w:t>que va de marzo de 2002 a la actualidad.</w:t>
        <w:br/>
        <w:br/>
        <w:br/>
        <w:t>a)    Primera Etapa</w:t>
        <w:br/>
        <w:br/>
        <w:br/>
        <w:t>128.  En el presente  caso  ha  quedado  establecido  (supra  párrs.  88.h),</w:t>
        <w:br/>
        <w:t>89.c),  89.j),  89.q),  89.x),  y  89.ee))  que   los   cinco   pensionistas</w:t>
        <w:br/>
        <w:t>interpusieron diversas acciones ante diferentes  instancias  judiciales  del</w:t>
        <w:br/>
        <w:t>Perú, con la finalidad de que les pagaran las pensiones  que,  según  ellos,</w:t>
        <w:br/>
        <w:t>les correspondían conforme a derecho.  Como resultado de estas demandas,  se</w:t>
        <w:br/>
        <w:t>produjeron diversas sentencias que ordenaron a la SBS a pagar el íntegro  de</w:t>
        <w:br/>
        <w:t>la pensión que venían percibiendo las presuntas víctimas de acuerdo  con  la</w:t>
        <w:br/>
        <w:t>ley.</w:t>
        <w:br/>
        <w:br/>
        <w:br/>
        <w:t>129.  Por ejemplo, en las  sentencias  se  utilizaron  las  frases  “que  la</w:t>
        <w:br/>
        <w:t>Superintendencia de Banca y Seguros cumpla con abonar al  actor  la  pensión</w:t>
        <w:br/>
        <w:t>que venía percibiendo conforme a la ley”[153] o “que la demandada  abone  la</w:t>
        <w:br/>
        <w:t>pensión  al  accionante  de  conformidad  con  el  Decreto  Ley  veinte  mil</w:t>
        <w:br/>
        <w:t>quinientos treinta”[154] o “que la [Superintendencia  de  Banca  y  Seguros]</w:t>
        <w:br/>
        <w:t>abone al actor el íntegro de su pensión establecida  por  Resolución…”[155],</w:t>
        <w:br/>
        <w:t>entre otras similares.</w:t>
        <w:br/>
        <w:br/>
        <w:t>130.   Posteriormente  a  la  emisión  de  las  sentencias  se  presentó  la</w:t>
        <w:br/>
        <w:t>circunstancia de que éstas no se cumplían, no  había  disposición  de  pagar</w:t>
        <w:br/>
        <w:t>los montos correspondientes al porcentaje de pensiones  adeudadas.   La  SBS</w:t>
        <w:br/>
        <w:t>atribuía la responsabilidad al MEF y viceversa.</w:t>
        <w:br/>
        <w:br/>
        <w:t>131.  Sin embargo, la SBS cumplió con las sentencias favorables a los  cinco</w:t>
        <w:br/>
        <w:t>pensionistas cuando les pagó la diferencia en el monto de las pensiones  que</w:t>
        <w:br/>
        <w:t>les correspondía de la siguiente manera: a  los  señores  Torres  Benvenuto,</w:t>
        <w:br/>
        <w:t>Mujica Ruiz-Huidobro, Álvarez Hernández y Gamarra Ferreyra, sólo en  lo  que</w:t>
        <w:br/>
        <w:t>respecta a los meses de septiembre y octubre de 1992, mientras que al  señor</w:t>
        <w:br/>
        <w:t>Bartra Vásquez le pagó la diferencia de lo relativo a los meses de  abril  a</w:t>
        <w:br/>
        <w:t>octubre de 1992.  Dichos pagos fueron efectuados mediante la realización  de</w:t>
        <w:br/>
        <w:t>depósitos judiciales a favor de los cinco pensionistas.</w:t>
        <w:br/>
        <w:br/>
        <w:t>132.  A la luz de lo anteriormente expuesto, este Tribunal considera que  la</w:t>
        <w:br/>
        <w:t>primera de las fases no merece consideración  alguna,  puesto  que  en  este</w:t>
        <w:br/>
        <w:t>período se reintegraron los montos que a los pensionistas  les  correspondía</w:t>
        <w:br/>
        <w:t>recibir, de acuerdo con las  sentencias  de  los  tribunales  internos,  por</w:t>
        <w:br/>
        <w:t>concepto de pensión nivelada.</w:t>
        <w:br/>
        <w:br/>
        <w:br/>
        <w:t>b)    Segunda Etapa</w:t>
        <w:br/>
        <w:br/>
        <w:br/>
        <w:t>133.  La segunda etapa es la que amerita especial atención,  ya  que  fue  a</w:t>
        <w:br/>
        <w:t>partir de noviembre de 1992 que la SBS le atribuía  la  responsabilidad  del</w:t>
        <w:br/>
        <w:t>pago al MEF y viceversa.  Además, el  Estado  dice  que,  en  virtud  de  la</w:t>
        <w:br/>
        <w:t>aplicación del artículo 5 del Decreto-Ley Nº 25792, el cual encargó  al  MEF</w:t>
        <w:br/>
        <w:t>la “recaudación  de  las  aportaciones  y  la  atención  de  las  pensiones,</w:t>
        <w:br/>
        <w:t>remuneraciones o similares que correspondería pagar  a  la  Superintendencia</w:t>
        <w:br/>
        <w:t>de Banca y Seguros a sus pensionistas, jubilados y cesantes comprendidos  en</w:t>
        <w:br/>
        <w:t>el régimen del Decreto Ley  No.  20530”,  los  cinco  pensionistas  debieron</w:t>
        <w:br/>
        <w:t>demandar no solo a la SBS sino también al MEF, y que en consecuencia  no  se</w:t>
        <w:br/>
        <w:t>incumplieron las sentencias puesto que la  parte  demandada,  es  decir,  la</w:t>
        <w:br/>
        <w:t>SBS, las cumplió en lo que le correspondía.</w:t>
        <w:br/>
        <w:br/>
        <w:t>134.  A raíz de lo anteriormente expuesto, es importante indicar que, en  la</w:t>
        <w:br/>
        <w:t>vía de ejecución de sentencia de amparo, el 19˚ Juzgado Especializado en  lo</w:t>
        <w:br/>
        <w:t>Civil de Lima, mediante resolución  de  3  de  noviembre  de  1994,  ordenó,</w:t>
        <w:br/>
        <w:t>respecto del señor Carlos Torres  Benvenuto,  que  la  SBS  “expid[iera]  la</w:t>
        <w:br/>
        <w:t>Resolución ó Resoluciones Administrativas a que hubiere  lugar  tendiente  a</w:t>
        <w:br/>
        <w:t>restituir el  derecho  que  le  asist[ía]  al  demandante  en  percibir  las</w:t>
        <w:br/>
        <w:t>remuneraciones y reintegros conforme a la Ejecutoria Suprema […]  y  que  el</w:t>
        <w:br/>
        <w:t>[MEF] a través de su  Oficina  General  de  Administración  cumpl[iera]  con</w:t>
        <w:br/>
        <w:t>efectivizar  los  pagos  requeridos”.   Asimismo,  en  dicha  resolución  el</w:t>
        <w:br/>
        <w:t>Juzgado señaló que no había habido buena fe, debido a que  “ambas  entidades</w:t>
        <w:br/>
        <w:t>obligadas en forma simultánea  y  recíproca  se  atribu[ían]  mutuamente  la</w:t>
        <w:br/>
        <w:t>responsabilidad de cumplir con el fallo” sin  aportar  “solución  alguna  al</w:t>
        <w:br/>
        <w:t>cumplimiento del mismo”.</w:t>
        <w:br/>
        <w:br/>
        <w:t>135.  En lo que respecta a la posición del Estado de que el  MEF  debió  ser</w:t>
        <w:br/>
        <w:t>demandado, este Tribunal desestima este alegato y señala que, cuando la  SBS</w:t>
        <w:br/>
        <w:t>en 1995 emitió las correspondientes resoluciones que resolvían  nivelar  las</w:t>
        <w:br/>
        <w:t>pensiones reducidas de las presuntas víctimas, en  el  artículo  segundo  de</w:t>
        <w:br/>
        <w:t>estas decisiones dispuso: “Transcríbase la presente Resolución  y  anexo  al</w:t>
        <w:br/>
        <w:t>Ministerio de Economía y Finanzas para los  fines  pertinentes”.   Más  aún,</w:t>
        <w:br/>
        <w:t>las  sentencias  judiciales  fueron  publicadas  en  el  Diario  Oficial  El</w:t>
        <w:br/>
        <w:t>Peruano,  por  lo  que  el  MEF  no  podía  alegar  desconocimiento  de  las</w:t>
        <w:br/>
        <w:t>sentencias para justificar su incumplimiento.</w:t>
        <w:br/>
        <w:br/>
        <w:t>136.  Es importante señalar que:</w:t>
        <w:br/>
        <w:br/>
        <w:t xml:space="preserve">      […] la inexistencia de un recurso efectivo contra  las  violaciones  a</w:t>
        <w:br/>
        <w:t xml:space="preserve">      los derechos reconocidos por la Convención constituye una transgresión</w:t>
        <w:br/>
        <w:t xml:space="preserve">      de la misma por el Estado Parte en el cual semejante  situación  tenga</w:t>
        <w:br/>
        <w:t xml:space="preserve">      lugar. En ese sentido 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remediarla. No pueden</w:t>
        <w:br/>
        <w:t xml:space="preserve">      considerarse efectivos aquellos  recursos  que,  por  las  condiciones</w:t>
        <w:br/>
        <w:t xml:space="preserve">      generales del país o incluso por las circunstancias particulares de un</w:t>
        <w:br/>
        <w:t xml:space="preserve">      caso dado, resulten ilusorios. Ello puede ocurrir, por ejemplo, cuando</w:t>
        <w:br/>
        <w:t xml:space="preserve">      su inutilidad haya quedado demostrada por la práctica, porque el Poder</w:t>
        <w:br/>
        <w:t xml:space="preserve">      Judicial carezca  de  la  independencia  necesaria  para  decidir  con</w:t>
        <w:br/>
        <w:t xml:space="preserve">      imparcialidad o porque falten los medios para ejecutar sus decisiones;</w:t>
        <w:br/>
        <w:t xml:space="preserve">      por cualquier otra situación que configure un cuadro de denegación  de</w:t>
        <w:br/>
        <w:t xml:space="preserve">      justicia, como sucede cuando se incurre en retardo injustificado en la</w:t>
        <w:br/>
        <w:t xml:space="preserve">      decisión; o, por cualquier causa, no se permita al presunto  lesionado</w:t>
        <w:br/>
        <w:t xml:space="preserve">      el acceso al recurso judicial[156].</w:t>
        <w:br/>
        <w:br/>
        <w:t>137.  Además, el Defensor del  Pueblo  del  Perú,  en  el  informe  titulado</w:t>
        <w:br/>
        <w:t>“Incumplimiento de Sentencias  por  parte  de  la  Administración  Estatal”,</w:t>
        <w:br/>
        <w:t>elaborado en octubre de 1998, señaló que:</w:t>
        <w:br/>
        <w:br/>
        <w:t xml:space="preserve">      […]  si  el  cumplimiento  de  las  sentencias  queda  librado  a   la</w:t>
        <w:br/>
        <w:t xml:space="preserve">      discrecionalidad de la Administración, se vulnera la noción misma  del</w:t>
        <w:br/>
        <w:t xml:space="preserve">      Estado  de  Derecho  y  se  crean  condiciones  para  un  régimen   de</w:t>
        <w:br/>
        <w:t xml:space="preserve">      arbitrariedad   e    imprevisibilidad,    contrario    a    principios</w:t>
        <w:br/>
        <w:t xml:space="preserve">      constitucionales como la separación de  poderes  y  la  autonomía  del</w:t>
        <w:br/>
        <w:t xml:space="preserve">      Poder Judicial.  A  su  vez,  se  rompe  notoriamente  el  derecho  de</w:t>
        <w:br/>
        <w:t xml:space="preserve">      igualdad que debe asistir a las partes en el proceso,  al  supeditarse</w:t>
        <w:br/>
        <w:t xml:space="preserve">      la ejecución de la sentencia judicial a la voluntad de una  de  éstas,</w:t>
        <w:br/>
        <w:t xml:space="preserve">      paradójicamente la parte derrotada.</w:t>
        <w:br/>
        <w:br/>
        <w:t>138.  Por todo lo anteriormente expuesto, la Corte  considera  que  en  esta</w:t>
        <w:br/>
        <w:t>etapa se dio un claro incumplimiento de las precitadas  sentencias  emitidas</w:t>
        <w:br/>
        <w:t>por la Sala de Derecho Constitucional  y  Social  de  la  Corte  Suprema  de</w:t>
        <w:br/>
        <w:t>Justicia el 2 de mayo, 28 de junio, 1 y 19 de septiembre y  10  de  octubre,</w:t>
        <w:br/>
        <w:t>todas de 1994, a favor de  los  cinco  pensionistas.   Dado  que  ya  median</w:t>
        <w:br/>
        <w:t>sentencias emitidas en desarrollo de acciones de garantía,  que  dan  amparo</w:t>
        <w:br/>
        <w:t>al status quo, el Estado no puede apartarse de dichas  decisiones,  so  pena</w:t>
        <w:br/>
        <w:t>de incurrir en violaciones al derecho a  la  propiedad  y  a  la  protección</w:t>
        <w:br/>
        <w:t>judicial, sin perjuicio de lo señalado en los  párrafos  116  y  117  de  la</w:t>
        <w:br/>
        <w:t>presente Sentencia.</w:t>
        <w:br/>
        <w:br/>
        <w:br/>
        <w:t>c)    Tercera Etapa</w:t>
        <w:br/>
        <w:br/>
        <w:br/>
        <w:t>139.  En  esta  fase  merece  destacarse  que  el  Estado  cumplió  con  las</w:t>
        <w:br/>
        <w:t>sentencias de las autoridades judiciales internas.  El 18 de marzo  de  2002</w:t>
        <w:br/>
        <w:t>la SBS ejecutó las resoluciones administrativas Nº  250-2002,  Nº  251-2002,</w:t>
        <w:br/>
        <w:t>Nº 252-2002, Nº 253-2002 y Nº 254-2002, emitidas el 12 de marzo de 2002  por</w:t>
        <w:br/>
        <w:t>dicha entidad,  en  las  cuales  se  resolvió  cumplir  con  las  sentencias</w:t>
        <w:br/>
        <w:t>judiciales; es decir, se decidió pagar las pensiones  a  que  las  presuntas</w:t>
        <w:br/>
        <w:t>víctimas tenían derecho de conformidad con la ley, deduciéndose de  la  suma</w:t>
        <w:br/>
        <w:t>a pagar las cantidades que el MEF les hubiera abonado  a  los  pensionistas,</w:t>
        <w:br/>
        <w:t>en aplicación del artículo 5  del  Decreto-Ley  Nº  25792,  entre  el  1  de</w:t>
        <w:br/>
        <w:t>noviembre de 1992 y el 23 de enero del 2002. También se  estableció  que  se</w:t>
        <w:br/>
        <w:t>“[d]eja[ba] a salvo el derecho de la SBS a deducir, de acuerdo al fallo  que</w:t>
        <w:br/>
        <w:t>emita la Corte Interamericana  de  Derechos  Humanos,  […]  el  importe  que</w:t>
        <w:br/>
        <w:t>pudiese resultar en exceso al darse cumplimiento […], caso  en  el  cual  se</w:t>
        <w:br/>
        <w:t>tendrá en cuenta lo previsto, expresamente, en el [artículo] 53 del  Decreto</w:t>
        <w:br/>
        <w:t>Ley 20530, que autoriza a gravar  el  monto  de  las  pensiones  para  pagar</w:t>
        <w:br/>
        <w:t>adeudos”[157].</w:t>
        <w:br/>
        <w:br/>
        <w:t>140.  En consecuencia, esta etapa no merece mayor  análisis  por  parte  del</w:t>
        <w:br/>
        <w:t>Tribunal, ya que en ésta se cumplió con las sentencias emitidas a  favor  de</w:t>
        <w:br/>
        <w:t>los cinco pensionistas.</w:t>
        <w:br/>
        <w:br/>
        <w:t xml:space="preserve">                                      *</w:t>
        <w:br/>
        <w:t xml:space="preserve">                                   *     *</w:t>
        <w:br/>
        <w:br/>
        <w:t>141.  De todo lo anteriormente expuesto,  este  Tribunal  considera  que  el</w:t>
        <w:br/>
        <w:t>Estado violó el artículo 25 de la Convención Americana, en perjuicio de  los</w:t>
        <w:br/>
        <w:t>señores Carlos Torres  Benvenuto,  Javier  Mujica  Ruiz-Huidobro,  Guillermo</w:t>
        <w:br/>
        <w:t>Álvarez Hernández, Maximiliano Gamarra Ferreyra, y Reymert  Bartra  Vásquez,</w:t>
        <w:br/>
        <w:t>al  no  ejecutar  las  sentencias  emitidas   por   la   Sala   de   Derecho</w:t>
        <w:br/>
        <w:t>Constitucional y Social de la  Corte  Suprema  de  Justicia  del  Perú  sino</w:t>
        <w:br/>
        <w:t>después de casi ocho años de dictadas éstas.</w:t>
        <w:br/>
        <w:br/>
        <w:br/>
        <w:br/>
        <w:t xml:space="preserve">                                     IX</w:t>
        <w:br/>
        <w:t xml:space="preserve">                                 Artículo 26</w:t>
        <w:br/>
        <w:t xml:space="preserve">                        (Desarrollo Progresivo de los</w:t>
        <w:br/>
        <w:t xml:space="preserve">                 Derechos Económicos, Sociales y Culturales)</w:t>
        <w:br/>
        <w:br/>
        <w:t>Alegatos de la Comisión</w:t>
        <w:br/>
        <w:br/>
        <w:t>142.  En relación con el artículo 26 de la  Convención,  la  Comisión  alegó</w:t>
        <w:br/>
        <w:t xml:space="preserve">      que:</w:t>
        <w:br/>
        <w:br/>
        <w:t xml:space="preserve">      a)    el Estado violó dicho  artículo  al  dictar  el  Decreto-Ley  Nº</w:t>
        <w:br/>
        <w:t xml:space="preserve">      25792, el cual “constituyó un retroceso  no  justificado  respecto  al</w:t>
        <w:br/>
        <w:t xml:space="preserve">      grado de desarrollo del derecho  a  la  seguridad  social  que  habían</w:t>
        <w:br/>
        <w:t xml:space="preserve">      alcanzado las víctimas conforme al Decreto Ley Nº 20530 y  sus  normas</w:t>
        <w:br/>
        <w:t xml:space="preserve">      conexas”, de manera que se impuso un tope sustancialmente inferior  al</w:t>
        <w:br/>
        <w:t xml:space="preserve">      monto de la pensión nivelable que percibían las presuntas víctimas.  A</w:t>
        <w:br/>
        <w:t xml:space="preserve">      partir de la entrada en vigencia del Decreto-Ley Nº 25792,  los  cinco</w:t>
        <w:br/>
        <w:t xml:space="preserve">      pensionistas pasaron a recibir aproximadamente una quinta parte de  la</w:t>
        <w:br/>
        <w:t xml:space="preserve">      pensión de cesantía que recibían;</w:t>
        <w:br/>
        <w:br/>
        <w:t xml:space="preserve">      b)    la obligación establecida en el artículo  26  de  la  Convención</w:t>
        <w:br/>
        <w:t xml:space="preserve">      implica que los Estados no pueden adoptar medidas regresivas  respecto</w:t>
        <w:br/>
        <w:t xml:space="preserve">      al grado de desarrollo alcanzado, sin perjuicio de  que  en  supuestos</w:t>
        <w:br/>
        <w:t xml:space="preserve">      excepcionales y por aplicación analógica del artículo 5 del  Protocolo</w:t>
        <w:br/>
        <w:t xml:space="preserve">      de  San   Salvador,   pudieran   justificarse   leyes   que   impongan</w:t>
        <w:br/>
        <w:t xml:space="preserve">      restricciones y limitaciones a los  derechos  económicos,  sociales  y</w:t>
        <w:br/>
        <w:t xml:space="preserve">      culturales, siempre que  hayan  sido  promulgadas  con  el  objeto  de</w:t>
        <w:br/>
        <w:t xml:space="preserve">      preservar el bienestar general dentro de una sociedad  democrática,  y</w:t>
        <w:br/>
        <w:t xml:space="preserve">      que no contradigan el propósito y razón de tales derechos”; y</w:t>
        <w:br/>
        <w:br/>
        <w:t xml:space="preserve">      c)    el Estado no alegó ni probó que el  retroceso  que  conllevó  el</w:t>
        <w:br/>
        <w:t xml:space="preserve">      Decreto-Ley Nº 25792 fuera efectuado “con el objeto  de  preservar  el</w:t>
        <w:br/>
        <w:t xml:space="preserve">      bienestar general dentro de una sociedad democrática”,  “ni  alegó  ni</w:t>
        <w:br/>
        <w:t xml:space="preserve">      probó ninguna otra circunstancia al respecto”.</w:t>
        <w:br/>
        <w:br/>
        <w:t>Alegatos de los representantes de las presuntas víctimas y sus familiares</w:t>
        <w:br/>
        <w:br/>
        <w:t>143.  En relación con el artículo 26 de la  Convención,  los  representantes</w:t>
        <w:br/>
        <w:t>de las presuntas víctimas y sus familiares señalaron que:</w:t>
        <w:br/>
        <w:br/>
        <w:br/>
        <w:t xml:space="preserve">      a)    de conformidad con lo dispuesto en  dicho  artículo,  el  Estado</w:t>
        <w:br/>
        <w:t xml:space="preserve">      tiene  el  deber  de  encaminarse  progresivamente  hacia   la   plena</w:t>
        <w:br/>
        <w:t xml:space="preserve">      efectividad del  derecho  a  la  seguridad  social.   Esta  obligación</w:t>
        <w:br/>
        <w:t xml:space="preserve">      implica la “correlativa prohibición  de  regresividad  en  materia  de</w:t>
        <w:br/>
        <w:t xml:space="preserve">      reconocimiento del derecho a la seguridad social, salvo circunstancias</w:t>
        <w:br/>
        <w:t xml:space="preserve">      absolutamente excepcionales, razonables  y  justificadas  en  el  bien</w:t>
        <w:br/>
        <w:t xml:space="preserve">      común”.  La adopción de políticas regresivas, que tengan por objeto  o</w:t>
        <w:br/>
        <w:t xml:space="preserve">      efecto la disminución del estado de goce de los  derechos  económicos,</w:t>
        <w:br/>
        <w:t xml:space="preserve">      sociales y culturales, viola el principio de progresividad;</w:t>
        <w:br/>
        <w:br/>
        <w:br/>
        <w:t xml:space="preserve">      b)    la determinación del  alcance  de  este  artículo  debe  hacerse</w:t>
        <w:br/>
        <w:t xml:space="preserve">      teniendo en cuenta la interpretación  evolutiva  de  los  instrumentos</w:t>
        <w:br/>
        <w:t xml:space="preserve">      internacionales  y  de  conformidad  con  el  principio   pro   homine</w:t>
        <w:br/>
        <w:t xml:space="preserve">      establecido en el artículo 29.b) de la Convención;</w:t>
        <w:br/>
        <w:br/>
        <w:br/>
        <w:t xml:space="preserve">      c)    el contenido esencial del  derecho  a  la  seguridad  social  es</w:t>
        <w:br/>
        <w:t xml:space="preserve">      asegurar a toda persona una protección contra las consecuencias de  la</w:t>
        <w:br/>
        <w:t xml:space="preserve">      vejez o de  cualquier  otra  contingencia  ajena  a  su  voluntad  que</w:t>
        <w:br/>
        <w:t xml:space="preserve">      implique una privación de los medios de subsistencia  imprescindibles,</w:t>
        <w:br/>
        <w:t xml:space="preserve">      para que pueda llevar una vida digna y decorosa.   El  Perú  violó  el</w:t>
        <w:br/>
        <w:t xml:space="preserve">      derecho a la seguridad social al privar a los  cinco  pensionistas  de</w:t>
        <w:br/>
        <w:t xml:space="preserve">      los medios de vida que, en la  forma  de  una  pensión  nivelada,  les</w:t>
        <w:br/>
        <w:t xml:space="preserve">      correspondían  en  el  marco  del  régimen  pensionario  al   que   se</w:t>
        <w:br/>
        <w:t xml:space="preserve">      encontraban legalmente adscritos, y que les habían  permitido  atender</w:t>
        <w:br/>
        <w:t xml:space="preserve">      hasta marzo de 1992 -en un caso- y  hasta  septiembre  del  mismo  año</w:t>
        <w:br/>
        <w:t xml:space="preserve">      -respecto de los  otros  cuatro-,  la  cobertura  de  sus  necesidades</w:t>
        <w:br/>
        <w:t xml:space="preserve">      vitales más inmediatas y las de sus familias;</w:t>
        <w:br/>
        <w:br/>
        <w:t xml:space="preserve">      d)    la disminución de  los  montos  jubilatorios  de  las  presuntas</w:t>
        <w:br/>
        <w:t xml:space="preserve">      víctimas “es una medida regresiva que no fue justificada por el Estado</w:t>
        <w:br/>
        <w:t xml:space="preserve">      en el contexto del pleno aprovechamiento de los  derechos  económicos,</w:t>
        <w:br/>
        <w:t xml:space="preserve">      sociales y culturales”.  Esa  medida  ha  vulnerado  el  principio  de</w:t>
        <w:br/>
        <w:t xml:space="preserve">      progresividad establecido en el artículo 26 de la Convención, el  cual</w:t>
        <w:br/>
        <w:t xml:space="preserve">      “no puede ser socavado bajo  el  pretexto  de  la  falta  de  recursos</w:t>
        <w:br/>
        <w:t xml:space="preserve">      económicos, mucho menos cuando se trata de grupos  vulnerables  de  la</w:t>
        <w:br/>
        <w:t xml:space="preserve">      población como es el de los jubilados y pensionados”;</w:t>
        <w:br/>
        <w:br/>
        <w:t xml:space="preserve">      e)    desde una  perspectiva  integral,  es  claro  que  las  acciones</w:t>
        <w:br/>
        <w:t xml:space="preserve">      adoptadas por el Estado han implicado una grave violación del  derecho</w:t>
        <w:br/>
        <w:t xml:space="preserve">      humano a la seguridad social, puesto que “dichas acciones -aún  si  no</w:t>
        <w:br/>
        <w:t xml:space="preserve">      lo hubieran tenido por objeto explícito- tuvieron como efecto concreto</w:t>
        <w:br/>
        <w:t xml:space="preserve">      la imposición de una situación  que  los  despojó  de  los  medios  de</w:t>
        <w:br/>
        <w:t xml:space="preserve">      subsistencia que -en su condición de pensionistas y  adultos  mayores-</w:t>
        <w:br/>
        <w:t xml:space="preserve">      les fueron indispensables para llevar una vida digna y con decoro”; y</w:t>
        <w:br/>
        <w:br/>
        <w:t xml:space="preserve">      f)    solicitan al Tribunal que determine el contenido de la  cláusula</w:t>
        <w:br/>
        <w:t xml:space="preserve">      de desarrollo  progresivo  de  los  derechos  económicos,  sociales  y</w:t>
        <w:br/>
        <w:t xml:space="preserve">      culturales y que establezca parámetros y criterios que ilustren a  los</w:t>
        <w:br/>
        <w:t xml:space="preserve">      Estados sobre la manera de cumplir con sus  obligaciones  jurídicas  y</w:t>
        <w:br/>
        <w:t xml:space="preserve">      criterios para determinar la manera  en  que  las  medidas  regresivas</w:t>
        <w:br/>
        <w:t xml:space="preserve">      violan las obligaciones convencionales.  Asimismo,  sería  “muy  útil”</w:t>
        <w:br/>
        <w:t xml:space="preserve">      que la Corte fije pautas que permitan al Estado adoptar  una  política</w:t>
        <w:br/>
        <w:t xml:space="preserve">      integral en materia de seguridad social.</w:t>
        <w:br/>
        <w:br/>
        <w:t>Alegatos del Estado</w:t>
        <w:br/>
        <w:br/>
        <w:t>144.  Con respecto al artículo 26 de la Convención, el Estado alegó que:</w:t>
        <w:br/>
        <w:br/>
        <w:t xml:space="preserve">      a)    no ha vulnerado  el  desarrollo  progresivo  de  la  pensión  de</w:t>
        <w:br/>
        <w:t xml:space="preserve">      jubilación de las presuntas víctimas, ya  que  la  pensión  que  están</w:t>
        <w:br/>
        <w:t xml:space="preserve">      recibiendo, como consecuencia de las acciones judiciales interpuestas,</w:t>
        <w:br/>
        <w:t xml:space="preserve">      “es considerablemente superior a la que les correspondería  legalmente</w:t>
        <w:br/>
        <w:t xml:space="preserve">      si sus pensiones se hubiesen regulado de acuerdo al  régimen  que  les</w:t>
        <w:br/>
        <w:t xml:space="preserve">      correspondía”, es decir, en  función  de  las  remuneraciones  de  los</w:t>
        <w:br/>
        <w:t xml:space="preserve">      trabajadores del régimen laboral de la actividad pública y no al de la</w:t>
        <w:br/>
        <w:t xml:space="preserve">      actividad privada; y</w:t>
        <w:br/>
        <w:br/>
        <w:t xml:space="preserve">      b)    este artículo contiene una declaración genérica, que no se puede</w:t>
        <w:br/>
        <w:t xml:space="preserve">      interpretar con un criterio tan extensivo que pretenda sostener que el</w:t>
        <w:br/>
        <w:t xml:space="preserve">      pago de las pensiones dentro del  régimen  previsional  y  pensionario</w:t>
        <w:br/>
        <w:t xml:space="preserve">      peruano sea absoluto y no pueda ser limitado por ley.</w:t>
        <w:br/>
        <w:br/>
        <w:t>Consideraciones de la Corte</w:t>
        <w:br/>
        <w:br/>
        <w:t>145.  El artículo 26 de la Convención expresa que:</w:t>
        <w:br/>
        <w:br/>
        <w:t xml:space="preserve">           Los Estados partes se comprometen a adoptar providencias,  tanto</w:t>
        <w:br/>
        <w:t xml:space="preserve">      a  nivel  interno  como   mediante   la   cooperación   internacional,</w:t>
        <w:br/>
        <w:t xml:space="preserve">      especialmente económica y  técnica,  para  lograr  progresivamente  la</w:t>
        <w:br/>
        <w:t xml:space="preserve">      plena efectividad de  los  derechos  que  se  derivan  de  las  normas</w:t>
        <w:br/>
        <w:t xml:space="preserve">      económicas, sociales y sobre educación, ciencia y cultura,  contenidas</w:t>
        <w:br/>
        <w:t xml:space="preserve">      en la Carta de la Organización de los  Estados  Americanos,  reformada</w:t>
        <w:br/>
        <w:t xml:space="preserve">      por el protocolo de  Buenos  Aires,  en  la  medida  de  los  recursos</w:t>
        <w:br/>
        <w:t xml:space="preserve">      disponibles, por vía legislativa u otros medios apropiados.</w:t>
        <w:br/>
        <w:br/>
        <w:t>146.  La Comisión Interamericana  y  los  representantes  de  las  presuntas</w:t>
        <w:br/>
        <w:t>víctimas y sus familiares alegaron el incumplimiento del artículo 26  de  la</w:t>
        <w:br/>
        <w:t>Convención Americana, en cuanto el Estado, al haber  reducido  el  monto  de</w:t>
        <w:br/>
        <w:t>las pensiones de las presuntas víctimas, no  cumplió  el  deber  de  dar  el</w:t>
        <w:br/>
        <w:t>desarrollo progresivo de sus derechos  económicos,  sociales  y  culturales,</w:t>
        <w:br/>
        <w:t>particularmente no les garantizó el desarrollo progresivo al  derecho  a  la</w:t>
        <w:br/>
        <w:t>pensión.</w:t>
        <w:br/>
        <w:br/>
        <w:t>147.  Los derechos económicos, sociales y culturales  tienen  una  dimensión</w:t>
        <w:br/>
        <w:t>tanto individual como colectiva.  Su desarrollo progresivo,  sobre  el  cual</w:t>
        <w:br/>
        <w:t>ya  se  ha  pronunciado  el  Comité  de  Derechos  Económicos,  Sociales   y</w:t>
        <w:br/>
        <w:t>Culturales de las Naciones Unidas[158], se debe medir,  en  el  criterio  de</w:t>
        <w:br/>
        <w:t>este Tribunal,  en  función  de  la  creciente  cobertura  de  los  derechos</w:t>
        <w:br/>
        <w:t>económicos, sociales y culturales en general, y del derecho a  la  seguridad</w:t>
        <w:br/>
        <w:t>social y a la pensión en particular, sobre  el  conjunto  de  la  población,</w:t>
        <w:br/>
        <w:t>teniendo presentes los imperativos de la equidad social, y no en función  de</w:t>
        <w:br/>
        <w:t>las  circunstancias  de  un  muy   limitado   grupo   de   pensionistas   no</w:t>
        <w:br/>
        <w:t>necesariamente representativos de la situación general prevaleciente.</w:t>
        <w:br/>
        <w:br/>
        <w:t>148.  Es evidente que esto último es lo que ocurre en  el  presente  caso  y</w:t>
        <w:br/>
        <w:t>por  ello  la  Corte  considera  procedente  desestimar  la   solicitud   de</w:t>
        <w:br/>
        <w:t>pronunciamiento sobre el desarrollo progresivo de los  derechos  económicos,</w:t>
        <w:br/>
        <w:t>sociales y culturales en el Perú, en el marco de este caso.</w:t>
        <w:br/>
        <w:br/>
        <w:br/>
        <w:t xml:space="preserve">                                      X</w:t>
        <w:br/>
        <w:t xml:space="preserve">                                 artículo 8</w:t>
        <w:br/>
        <w:t xml:space="preserve">                           (Garantías Judiciales)</w:t>
        <w:br/>
        <w:br/>
        <w:t>Alegatos de los representantes de las presuntas víctimas y sus familiares</w:t>
        <w:br/>
        <w:br/>
        <w:t>149.  En el escrito de solicitudes, argumentos y pruebas los  representantes</w:t>
        <w:br/>
        <w:t>de las presuntas víctimas y sus familiares alegaron que el Estado  violó  el</w:t>
        <w:br/>
        <w:t>artículo 8.1 de la Convención,  el  cual  no  fue  incluido  en  la  demanda</w:t>
        <w:br/>
        <w:t>presentada por la Comisión Interamericana.  Al respecto, alegaron que:</w:t>
        <w:br/>
        <w:br/>
        <w:t xml:space="preserve">      a)    ante  la  violación  a  sus  derechos,  los  cinco  pensionistas</w:t>
        <w:br/>
        <w:t xml:space="preserve">      plantearon acciones de amparo frente a los jueces  civiles  de  turno,</w:t>
        <w:br/>
        <w:t xml:space="preserve">      los cuales eran los únicos  competentes  para  conocer  este  tipo  de</w:t>
        <w:br/>
        <w:t xml:space="preserve">      demandas, de conformidad con lo establecido en la Ley de Hábeas Corpus</w:t>
        <w:br/>
        <w:t xml:space="preserve">      y  Amparo.   Los  referidos  jueces   conocieron   de   las   demandas</w:t>
        <w:br/>
        <w:t xml:space="preserve">      interpuestas y emitieron las respectivas sentencias.  Sin embargo,  el</w:t>
        <w:br/>
        <w:t xml:space="preserve">      23 de abril de 1994 se expidió el Decreto Legislativo Nº 817, “Ley del</w:t>
        <w:br/>
        <w:t xml:space="preserve">      régimen previsional a cargo del Estado”, en el cual se estableció  que</w:t>
        <w:br/>
        <w:t xml:space="preserve">      a partir de esa fecha todos los procesos sobre el régimen de pensiones</w:t>
        <w:br/>
        <w:t xml:space="preserve">      de los servidores civiles al  servicio  del  Estado  regulado  por  el</w:t>
        <w:br/>
        <w:t xml:space="preserve">      Decreto-Ley Nº 20530 -incluyendo los que se  encontraban  en  trámite-</w:t>
        <w:br/>
        <w:t xml:space="preserve">      serían  resueltos  exclusivamente  por   los   Juzgados   Corporativos</w:t>
        <w:br/>
        <w:t xml:space="preserve">      Transitorios de Derecho Público;</w:t>
        <w:br/>
        <w:br/>
        <w:t xml:space="preserve">      b)    con la expedición del Decreto Legislativo Nº  817  se  privó  de</w:t>
        <w:br/>
        <w:t xml:space="preserve">      competencia a  los  jueces  que  venían  conociendo  los  procesos  de</w:t>
        <w:br/>
        <w:t xml:space="preserve">      ejecución de las sentencias emitidas por la Corte Suprema de  Justicia</w:t>
        <w:br/>
        <w:t xml:space="preserve">      del  Perú  en  relación  con  los  agravios  sufridos  por  los  cinco</w:t>
        <w:br/>
        <w:t xml:space="preserve">      pensionistas, y esas causas  fueron  transferidas  a  los  dos  únicos</w:t>
        <w:br/>
        <w:t xml:space="preserve">      Juzgados Corporativos Transitorios de Derecho Público de la ciudad  de</w:t>
        <w:br/>
        <w:t xml:space="preserve">      Lima.  Ambos juzgados se encontraban “a cargo de jueces  provisionales</w:t>
        <w:br/>
        <w:t xml:space="preserve">      […] respecto de los  cuales  en  su  oportunidad  la  propia  Comisión</w:t>
        <w:br/>
        <w:t xml:space="preserve">      Interamericana  de  Derechos  Humanos  señaló  que   se   trataba   de</w:t>
        <w:br/>
        <w:t xml:space="preserve">      funcionarios cuestionados por sus decisiones antijurídicas”;</w:t>
        <w:br/>
        <w:br/>
        <w:t xml:space="preserve">      c)    el Estado no podía asignar el conocimiento de las  causas  sobre</w:t>
        <w:br/>
        <w:t xml:space="preserve">      el  régimen  de   pensiones   de   servidores   estatales   a   jueces</w:t>
        <w:br/>
        <w:t xml:space="preserve">      provisionales.  “Mediante el cambio de competencia  a  favor  de  este</w:t>
        <w:br/>
        <w:t xml:space="preserve">      tipo de jueces, controlables por el ejecutivo (y  por  tanto,  sin  la</w:t>
        <w:br/>
        <w:t xml:space="preserve">      independencia exigida en el artículo 8.1 de la Convención), se buscaba</w:t>
        <w:br/>
        <w:t xml:space="preserve">      asegurar decisiones que desalentaran la presentación  de  acciones  de</w:t>
        <w:br/>
        <w:t xml:space="preserve">      amparo que se resolvieran  favorablemente  a  los  pensionistas,  como</w:t>
        <w:br/>
        <w:t xml:space="preserve">      venía sucediendo en algunos casos.  Los jueces transitorios de derecho</w:t>
        <w:br/>
        <w:t xml:space="preserve">      público […] cambiaron la jurisprudencia, y afirmaron que las  acciones</w:t>
        <w:br/>
        <w:t xml:space="preserve">      de cumplimiento no eran la vía idónea para el pago de sumas de dinero,</w:t>
        <w:br/>
        <w:t xml:space="preserve">      pues las decisiones que se tomaran en este tipo de procesos no  tenían</w:t>
        <w:br/>
        <w:t xml:space="preserve">      efectos condenatorios sino solo declarativos y que la ejecución  tenía</w:t>
        <w:br/>
        <w:t xml:space="preserve">      que  hacerse  por  otra  vía”.   Estas  decisiones   de   los   jueces</w:t>
        <w:br/>
        <w:t xml:space="preserve">      transitorios  desconocieron  la  naturaleza   de   las   acciones   de</w:t>
        <w:br/>
        <w:t xml:space="preserve">      cumplimiento de ser recursos sencillos y rápidos para  amparar  a  los</w:t>
        <w:br/>
        <w:t xml:space="preserve">      ciudadanos frente a las violaciones de derechos fundamentales,  y  con</w:t>
        <w:br/>
        <w:t xml:space="preserve">      ello perjudicaron a los cinco pensionistas;</w:t>
        <w:br/>
        <w:br/>
        <w:t xml:space="preserve">      d)    con las referidas actuaciones el Perú violó el  derecho  de  los</w:t>
        <w:br/>
        <w:t xml:space="preserve">      cinco  pensionistas  a  que  los  jueces  naturales  -jueces  civiles-</w:t>
        <w:br/>
        <w:t xml:space="preserve">      determinaran sus derechos de manera  imparcial  e  independiente,  sin</w:t>
        <w:br/>
        <w:t xml:space="preserve">      injerencias del Poder Ejecutivo.   “[P]ara  que  se  entienda  que  un</w:t>
        <w:br/>
        <w:t xml:space="preserve">      tribunal  respeta  la  garantía  del  juez  natural,  independiente  e</w:t>
        <w:br/>
        <w:t xml:space="preserve">      imparcial, dicho tribunal debe no solo haber sido establecido por  una</w:t>
        <w:br/>
        <w:t xml:space="preserve">      ley, con anterioridad, sino que, además, debe haber  sido  establecido</w:t>
        <w:br/>
        <w:t xml:space="preserve">      de tal manera que su capacidad para conocer el caso que se le presenta</w:t>
        <w:br/>
        <w:t xml:space="preserve">      se derive de que dicho caso sea uno de aquellos que de manera  general</w:t>
        <w:br/>
        <w:t xml:space="preserve">      y abstracta están previstos por la  ley  para  ser  juzgados  por  ese</w:t>
        <w:br/>
        <w:t xml:space="preserve">      tribunal”;</w:t>
        <w:br/>
        <w:br/>
        <w:t xml:space="preserve">      e)    los cinco pensionistas  denunciaron  penalmente  a  los  agentes</w:t>
        <w:br/>
        <w:t xml:space="preserve">      estatales responsables del incumplimiento de las  sentencias  emitidas</w:t>
        <w:br/>
        <w:t xml:space="preserve">      por la Corte  Suprema  de  Justicia,  con  el  objeto  de  que  fueran</w:t>
        <w:br/>
        <w:t xml:space="preserve">      investigados y sancionados por el incumplimiento.  Sin  embargo,  “los</w:t>
        <w:br/>
        <w:t xml:space="preserve">      recursos penales fueron ineficaces para  reparar  el  derecho  de  los</w:t>
        <w:br/>
        <w:t xml:space="preserve">      pensionistas a que se cumplan las sentencias que los favorecen, con lo</w:t>
        <w:br/>
        <w:t xml:space="preserve">      cual se violó el derecho a la tutela judicial efectiva  consagrada  en</w:t>
        <w:br/>
        <w:t xml:space="preserve">      los artículos 8.1 y 25 de la Convención”;</w:t>
        <w:br/>
        <w:br/>
        <w:t xml:space="preserve">      f)    en el escrito de 22 de septiembre de  2000,  presentado  por  el</w:t>
        <w:br/>
        <w:t xml:space="preserve">      señor Javier Mujica en el procedimiento ante la Comisión, se expuso en</w:t>
        <w:br/>
        <w:t xml:space="preserve">      la parte relativa a la violación de las garantías  judiciales  que  el</w:t>
        <w:br/>
        <w:t xml:space="preserve">      referido cambio de competencia “constituyó una grosera  violación  del</w:t>
        <w:br/>
        <w:t xml:space="preserve">      principio del juez natural y representó, además, una forma  encubierta</w:t>
        <w:br/>
        <w:t xml:space="preserve">      de asignar el caso a juzgados que se sabía de  antemano,  favorecerían</w:t>
        <w:br/>
        <w:t xml:space="preserve">      la posición de la SBS”.  El  26  del  mismo  mes  y  año  la  Comisión</w:t>
        <w:br/>
        <w:t xml:space="preserve">      transmitió al Estado las  partes  pertinentes  de  dicho  escrito,  de</w:t>
        <w:br/>
        <w:t xml:space="preserve">      manera que este último tuvo la oportunidad de ejercer  su  derecho  de</w:t>
        <w:br/>
        <w:t xml:space="preserve">      defensa frente a la alegada violación;</w:t>
        <w:br/>
        <w:br/>
        <w:br/>
        <w:t xml:space="preserve">      g)    los peticionarios están facultados a extender el  marco  fáctico</w:t>
        <w:br/>
        <w:t xml:space="preserve">      presentado por la Comisión en la demanda e incluir otros  eventos  que</w:t>
        <w:br/>
        <w:t xml:space="preserve">      fueron expuestos durante el procedimiento ante la Comisión pero que no</w:t>
        <w:br/>
        <w:t xml:space="preserve">      fueron incluidos en la demanda;</w:t>
        <w:br/>
        <w:br/>
        <w:br/>
        <w:t xml:space="preserve">      h)    de  conformidad  con  el  nuevo  Reglamento  de  la  Corte,  las</w:t>
        <w:br/>
        <w:t xml:space="preserve">      verdaderas  partes  en  el  proceso  contencioso  son  los  individuos</w:t>
        <w:br/>
        <w:t xml:space="preserve">      demandantes y el Estado y, sólo procesalmente, la Comisión.  Asimismo,</w:t>
        <w:br/>
        <w:t xml:space="preserve">      las víctimas tienen derecho a participar  de  manera  autónoma  en  el</w:t>
        <w:br/>
        <w:t xml:space="preserve">      proceso internacional, por lo que pueden incluir en su demanda  hechos</w:t>
        <w:br/>
        <w:t xml:space="preserve">      que no fueron incluidos en la demanda de la Comisión, “siempre que  al</w:t>
        <w:br/>
        <w:t xml:space="preserve">      Estado se le haya dado la oportunidad de  controvertirlos,  hecho  que</w:t>
        <w:br/>
        <w:t xml:space="preserve">      puede ocurrir ante la Corte”.  Si se  negara  tal  posibilidad  a  las</w:t>
        <w:br/>
        <w:t xml:space="preserve">      presuntas víctimas se violaría el principio de igualdad procesal; e</w:t>
        <w:br/>
        <w:br/>
        <w:t xml:space="preserve">      i)    ninguna norma de la Convención establece que sólo la Comisión  o</w:t>
        <w:br/>
        <w:t xml:space="preserve">      el Estado determinan el sustrato fáctico sobre el cual debe versar  el</w:t>
        <w:br/>
        <w:t xml:space="preserve">      proceso ante la Corte.  Una vez presentada la demanda por la Comisión,</w:t>
        <w:br/>
        <w:t xml:space="preserve">      las presuntas víctimas y el Estado pueden presentar autónomamente  las</w:t>
        <w:br/>
        <w:t xml:space="preserve">      cuestiones de hecho y de derecho que consideren necesarias para que la</w:t>
        <w:br/>
        <w:t xml:space="preserve">      Corte tenga mayor claridad para emitir la sentencia.</w:t>
        <w:br/>
        <w:br/>
        <w:t>Alegatos de la Comisión</w:t>
        <w:br/>
        <w:br/>
        <w:t>150.   En  relación  con  la  alegada  violación  del  artículo  8.1  de  la</w:t>
        <w:br/>
        <w:t>Convención, la Comisión indicó que:</w:t>
        <w:br/>
        <w:br/>
        <w:t xml:space="preserve">      a)    ratifica que el  objeto  del  presente  caso  es  que  la  Corte</w:t>
        <w:br/>
        <w:t xml:space="preserve">      determine si el Perú es responsable por la violación de los  artículos</w:t>
        <w:br/>
        <w:t xml:space="preserve">      21, 25 y 26  de  la  Convención,  en  conexión  con  las  obligaciones</w:t>
        <w:br/>
        <w:t xml:space="preserve">      generales establecidas en los artículos 1.1 y 2 de dicho tratado,  por</w:t>
        <w:br/>
        <w:t xml:space="preserve">      los hechos expuestos en la demanda presentada  por  la  Comisión.   El</w:t>
        <w:br/>
        <w:t xml:space="preserve">      petitorio  de  la  demanda  fue  efectuado  con  base  en  los  hechos</w:t>
        <w:br/>
        <w:t xml:space="preserve">      establecidos en el  informe  de  fondo  emitido  por  la  Comisión  de</w:t>
        <w:br/>
        <w:t xml:space="preserve">      conformidad con el artículo 50 de la Convención.  El proceso  ante  la</w:t>
        <w:br/>
        <w:t xml:space="preserve">      Corte debe circunscribirse a los límites contenidos en el  informe  de</w:t>
        <w:br/>
        <w:t xml:space="preserve">      fondo y en la demanda ante la Corte;</w:t>
        <w:br/>
        <w:br/>
        <w:t xml:space="preserve">      b)    ni en la petición de 1 de febrero de 1998 ni en su ampliación de</w:t>
        <w:br/>
        <w:t xml:space="preserve">      25 de mayo de ese mismo año, los peticionarios alegaron  la  violación</w:t>
        <w:br/>
        <w:t xml:space="preserve">      al artículo 8 de la Convención, en relación con que  el  Perú  hubiera</w:t>
        <w:br/>
        <w:t xml:space="preserve">      cambiado la asignación de  competencia  a  los  juzgados  corporativos</w:t>
        <w:br/>
        <w:t xml:space="preserve">      transitorios  de  derecho   público,   para   conocer   los   procesos</w:t>
        <w:br/>
        <w:t xml:space="preserve">      relacionados con el régimen de pensiones de los servidores civiles  al</w:t>
        <w:br/>
        <w:t xml:space="preserve">      servicio del  Estado,  regulado  por  el  Decreto-Ley  Nº  20530.   En</w:t>
        <w:br/>
        <w:t xml:space="preserve">      consecuencia, dicho alegato no fue parte  del  procedimiento  ante  la</w:t>
        <w:br/>
        <w:t xml:space="preserve">      Comisión Interamericana, por lo que el Estado no  presentó  argumentos</w:t>
        <w:br/>
        <w:t xml:space="preserve">      al respecto ni la Comisión se pronunció sobre este asunto;</w:t>
        <w:br/>
        <w:br/>
        <w:br/>
        <w:t xml:space="preserve">      c)    del artículo 61 de la Convención se deriva el principio  de  que</w:t>
        <w:br/>
        <w:t xml:space="preserve">      la Comisión o los Estados partes, al someter un caso  ante  la  Corte,</w:t>
        <w:br/>
        <w:t xml:space="preserve">      determinan el contenido jurídico del proceso, es decir, los hechos que</w:t>
        <w:br/>
        <w:t xml:space="preserve">      deben ser probados por las partes y analizados por  el  Tribunal,  así</w:t>
        <w:br/>
        <w:t xml:space="preserve">      como los derechos que la Corte debe determinar si han  sido  violados.</w:t>
        <w:br/>
        <w:t xml:space="preserve">      “La Comisión o eventualmente un Estado, son los que  fijan  el  objeto</w:t>
        <w:br/>
        <w:t xml:space="preserve">      del proceso ante la Corte y  los  límites  dentro  de  los  cuales  el</w:t>
        <w:br/>
        <w:t xml:space="preserve">      tribunal debe decidir”;</w:t>
        <w:br/>
        <w:br/>
        <w:br/>
        <w:t xml:space="preserve">      d)    el presupuesto fáctico  y  jurídico  que  permite  un  ejercicio</w:t>
        <w:br/>
        <w:t xml:space="preserve">      eficaz del derecho de defensa del Estado, es que la  demanda  ante  la</w:t>
        <w:br/>
        <w:t xml:space="preserve">      Corte contenga sustancialmente las  mismas  conclusiones  jurídicas  y</w:t>
        <w:br/>
        <w:t xml:space="preserve">      fácticas que el informe que ha emitido la Comisión, de conformidad con</w:t>
        <w:br/>
        <w:t xml:space="preserve">      el artículo 50 de la Convención.  “En caso de que se aceptare  que  la</w:t>
        <w:br/>
        <w:t xml:space="preserve">      jurisdicción de la Corte puede ir más allá de los  hechos  que  fueron</w:t>
        <w:br/>
        <w:t xml:space="preserve">      objeto del procedimiento ante la  CIDH  y  de  los  artículos  que  la</w:t>
        <w:br/>
        <w:t xml:space="preserve">      Comisión encontró violados en su informe artículo 50 y en  su  demanda</w:t>
        <w:br/>
        <w:t xml:space="preserve">      se atentaría contra los términos de certeza jurídica, equidad procesal</w:t>
        <w:br/>
        <w:t xml:space="preserve">      y congruencia”;</w:t>
        <w:br/>
        <w:br/>
        <w:br/>
        <w:t xml:space="preserve">      e)    la práctica de la Corte ha consistido en señalar que el  informe</w:t>
        <w:br/>
        <w:t xml:space="preserve">      de la Comisión o su demanda son los límites de  las  pretensiones  del</w:t>
        <w:br/>
        <w:t xml:space="preserve">      caso.  Tales límites al ámbito de decisión del Tribunal “no  han  sido</w:t>
        <w:br/>
        <w:t xml:space="preserve">      alterados por las  recientes  reformas  reglamentarias  [que  otorgan]</w:t>
        <w:br/>
        <w:t xml:space="preserve">      representación autónoma a los peticionarios”.   El  Reglamento  de  la</w:t>
        <w:br/>
        <w:t xml:space="preserve">      Corte  dispone  claramente  que  el  proceso  se  inicia  mediante  la</w:t>
        <w:br/>
        <w:t xml:space="preserve">      interposición de la demanda por la Comisión, la  cual  debe  contener,</w:t>
        <w:br/>
        <w:t xml:space="preserve">      inter alia,  las  pretensiones,  la  exposición  de  los  hechos,  los</w:t>
        <w:br/>
        <w:t xml:space="preserve">      fundamentos de derecho y las conclusiones  pertinentes.   Lo  anterior</w:t>
        <w:br/>
        <w:t xml:space="preserve">      significa que en la demanda presentada por la Comisión  se  fijan  los</w:t>
        <w:br/>
        <w:t xml:space="preserve">      límites del objeto del proceso;</w:t>
        <w:br/>
        <w:br/>
        <w:br/>
        <w:t xml:space="preserve">      f)    el Reglamento de la Corte establece que en la contestación a  la</w:t>
        <w:br/>
        <w:t xml:space="preserve">      demanda el Estado debe indicar si acepta los hechos y las pretensiones</w:t>
        <w:br/>
        <w:t xml:space="preserve">      o si los contradice, y que la Corte podrá  considerar  como  aceptados</w:t>
        <w:br/>
        <w:t xml:space="preserve">      aquellos  hechos  que  no  hayan  sido  expresamente  negados  y   las</w:t>
        <w:br/>
        <w:t xml:space="preserve">      pretensiones que no hayan sido controvertidas.  “Lo anterior  es  otro</w:t>
        <w:br/>
        <w:t xml:space="preserve">      elemento que indica que son la demanda de la CIDH  y  la  contestación</w:t>
        <w:br/>
        <w:t xml:space="preserve">      del Estado los que determinan el objeto del proceso  contencioso  ante</w:t>
        <w:br/>
        <w:t xml:space="preserve">      la Corte”;</w:t>
        <w:br/>
        <w:br/>
        <w:br/>
        <w:t xml:space="preserve">      g)    con fundamento en las anteriores consideraciones, opina que  los</w:t>
        <w:br/>
        <w:t xml:space="preserve">      hechos que no fueron alegados en la petición original ante la Comisión</w:t>
        <w:br/>
        <w:t xml:space="preserve">      no deben formar parte del objeto del proceso ante la Corte salvo  que,</w:t>
        <w:br/>
        <w:t xml:space="preserve">      habiendo sido alegados y probados con posterioridad,  el  Estado  haya</w:t>
        <w:br/>
        <w:t xml:space="preserve">      tenido oportunidad de defenderse y que,  además,  tales  hechos  hayan</w:t>
        <w:br/>
        <w:t xml:space="preserve">      sido aceptados expresamente como relevantes para el proceso por  parte</w:t>
        <w:br/>
        <w:t xml:space="preserve">      de la Comisión;</w:t>
        <w:br/>
        <w:br/>
        <w:t xml:space="preserve">       h)     sin  perjuicio  de  lo  anteriormente  expuesto,  la  Comisión</w:t>
        <w:br/>
        <w:t xml:space="preserve">      reconoce que en virtud del principio iura novit curia la  Corte  posee</w:t>
        <w:br/>
        <w:t xml:space="preserve">      la  facultad  e  inclusive  el  deber  de  aplicar  las  disposiciones</w:t>
        <w:br/>
        <w:t xml:space="preserve">      jurídicas pertinentes en  un  caso,  aun  cuando  las  partes  no  las</w:t>
        <w:br/>
        <w:t xml:space="preserve">      invoquen expresamente;</w:t>
        <w:br/>
        <w:br/>
        <w:t xml:space="preserve">      i)    en relación  con  lo  alegado  por  los  representantes  de  las</w:t>
        <w:br/>
        <w:t xml:space="preserve">      presuntas víctimas y sus familiares respecto que los recursos  penales</w:t>
        <w:br/>
        <w:t xml:space="preserve">      que interpusieron algunas de las presuntas víctimas para intentar  que</w:t>
        <w:br/>
        <w:t xml:space="preserve">      se cumpliera con las sentencias  de  la  Corte  Suprema  de  Justicia,</w:t>
        <w:br/>
        <w:t xml:space="preserve">      fueron ineficaces, con lo  cual  se  violó  el  derecho  a  la  tutela</w:t>
        <w:br/>
        <w:t xml:space="preserve">      judicial  efectiva  consagrada  en  los  artículos  8.1  y  25  de  la</w:t>
        <w:br/>
        <w:t xml:space="preserve">      Convención, considera que “aunque dichos  alegatos  fueron  efectuados</w:t>
        <w:br/>
        <w:t xml:space="preserve">      por los peticionarios  en  su  petición  original  ante  la  CIDH,  la</w:t>
        <w:br/>
        <w:t xml:space="preserve">      Comisión no determinó la existencia de tales alegadas  violaciones  ni</w:t>
        <w:br/>
        <w:t xml:space="preserve">      en su informe de fondo ni en su demanda ante la Honorable Corte.   Sin</w:t>
        <w:br/>
        <w:t xml:space="preserve">      embargo, se trata de calificaciones jurídicas adicionales  respecto  a</w:t>
        <w:br/>
        <w:t xml:space="preserve">      los mismos hechos  que  en  base  a  las  pruebas  disponibles  fueron</w:t>
        <w:br/>
        <w:t xml:space="preserve">      establecidos por la Comisión en su informe de fondo y en la  demanda[.</w:t>
        <w:br/>
        <w:t xml:space="preserve">      … L]a Comisión considera que tales argumentos […] pueden ser conocidos</w:t>
        <w:br/>
        <w:t xml:space="preserve">      por la Honorable Corte en virtud del principio iura novit curia”.</w:t>
        <w:br/>
        <w:br/>
        <w:t>Alegatos del Estado</w:t>
        <w:br/>
        <w:br/>
        <w:t>151.  En relación con el artículo 8.1 de  la  Convención,  el  Estado  alegó</w:t>
        <w:br/>
        <w:t>que:</w:t>
        <w:br/>
        <w:br/>
        <w:t xml:space="preserve">      a)    no se ha violado el derecho de los cinco pensionistas de  acudir</w:t>
        <w:br/>
        <w:t xml:space="preserve">      a un juez competente por el hecho de haberse cambiado  la  competencia</w:t>
        <w:br/>
        <w:t xml:space="preserve">      por razón de la materia de los jueces civiles a los jueces de  derecho</w:t>
        <w:br/>
        <w:t xml:space="preserve">      público, “ya que la determinación de la competencia  es  facultad  del</w:t>
        <w:br/>
        <w:t xml:space="preserve">      Estado para una mejor distribución  de  la  carga  procesal,  debiendo</w:t>
        <w:br/>
        <w:t xml:space="preserve">      significar que en ambos casos subsistió el sistema de impugnaciones  y</w:t>
        <w:br/>
        <w:t xml:space="preserve">      que además los dos organismos pertenecen al Poder Judicial y tienen la</w:t>
        <w:br/>
        <w:t xml:space="preserve">      misma jerarquía normativa”.  Además, no se  demostró  que  tal  cambio</w:t>
        <w:br/>
        <w:t xml:space="preserve">      provocara una situación de indefensión o perjuicio para las  presuntas</w:t>
        <w:br/>
        <w:t xml:space="preserve">      víctimas.  Este argumento no fue esgrimido por los cinco  pensionistas</w:t>
        <w:br/>
        <w:t xml:space="preserve">      dentro de la jurisdicción interna, así como tampoco  forma  parte  del</w:t>
        <w:br/>
        <w:t xml:space="preserve">      objeto de la demanda presentada por  la  Comisión;  se  trata  de  “un</w:t>
        <w:br/>
        <w:t xml:space="preserve">      argumento posterior a la contestación de  la  demanda  por  parte  del</w:t>
        <w:br/>
        <w:t xml:space="preserve">      Estado Peruano y que por lo tanto no puede ser objeto  del  debate  en</w:t>
        <w:br/>
        <w:t xml:space="preserve">      este caso”; y</w:t>
        <w:br/>
        <w:br/>
        <w:t xml:space="preserve">      b)    “los  pensionistas  iniciaron  diversas  acciones,  entre  ellas</w:t>
        <w:br/>
        <w:t xml:space="preserve">      penales, que fueron desestimadas, lo que no hace sino demostrar que no</w:t>
        <w:br/>
        <w:t xml:space="preserve">      fueron planteadas oportunamente”.</w:t>
        <w:br/>
        <w:br/>
        <w:t>Consideraciones de la Corte</w:t>
        <w:br/>
        <w:br/>
        <w:t>152.  Con motivo de esta  controversia  surgida  entre  la  Comisión  y  los</w:t>
        <w:br/>
        <w:t>representantes de las presuntas víctimas y sus familiares,  y  por  tratarse</w:t>
        <w:br/>
        <w:t>del primer caso tramitado en su totalidad con el  Reglamento  que  entró  en</w:t>
        <w:br/>
        <w:t>vigencia el 1 de junio de 2001, este Tribunal cree conveniente dilucidar  la</w:t>
        <w:br/>
        <w:t>cuestión relacionada con la posibilidad de que se  aleguen  otros  hechos  o</w:t>
        <w:br/>
        <w:t>derechos que no estén incluidos en la demanda.</w:t>
        <w:br/>
        <w:br/>
        <w:t>153.  En lo que respecta a los hechos  objeto  del  proceso,  este  Tribunal</w:t>
        <w:br/>
        <w:t>considera que  no  es  admisible  alegar  nuevos  hechos  distintos  de  los</w:t>
        <w:br/>
        <w:t>planteados en la demanda, sin perjuicio de  exponer  aquellos  que  permitan</w:t>
        <w:br/>
        <w:t>explicar, aclarar o desestimar los que han sido mencionados en  la  demanda,</w:t>
        <w:br/>
        <w:t>o bien, responder a las pretensiones del demandante.</w:t>
        <w:br/>
        <w:br/>
        <w:t>154.  Es distinto el caso de los hechos supervinientes.  Éstos se  presentan</w:t>
        <w:br/>
        <w:t>después de que se  ha  planteado  cualquiera  de  los  siguientes  escritos:</w:t>
        <w:br/>
        <w:t>demanda; solicitudes, argumentos y pruebas, y contestación  de  la  demanda.</w:t>
        <w:br/>
        <w:t>En  tal  hipótesis,  la  información  podrá  ser  remitida  al  Tribunal  en</w:t>
        <w:br/>
        <w:t>cualquier estado del proceso antes del dictado de la sentencia.</w:t>
        <w:br/>
        <w:br/>
        <w:t>155.  En lo que se refiere a la incorporación de otros derechos distintos  a</w:t>
        <w:br/>
        <w:t>los ya comprendidos en la demanda  presentada  por  la  Comisión,  la  Corte</w:t>
        <w:br/>
        <w:t>considera que los peticionarios pueden invocar tales  derechos.   Son  ellos</w:t>
        <w:br/>
        <w:t>los titulares de todos los derechos consagrados en la Convención  Americana,</w:t>
        <w:br/>
        <w:t>y no admitirlo sería una restricción indebida a su condición de sujetos  del</w:t>
        <w:br/>
        <w:t>Derecho  Internacional  de  los  Derechos  Humanos.   Se  entiende  que   lo</w:t>
        <w:br/>
        <w:t>anterior, relativo a otros derechos, se atiene a los  hechos  ya  contenidos</w:t>
        <w:br/>
        <w:t>en la demanda.</w:t>
        <w:br/>
        <w:br/>
        <w:t>156.  El Tribunal tiene la  facultad  de  analizar  la  violación  o  no  de</w:t>
        <w:br/>
        <w:t>artículos de  la  Convención  no  incluidos  en  los  escritos  de  demanda;</w:t>
        <w:br/>
        <w:t>solicitudes, argumentos y pruebas, y contestación de la  demanda,  con  base</w:t>
        <w:br/>
        <w:t>en  el  principio  iura  novit   curia,   sólidamente   respaldado   en   la</w:t>
        <w:br/>
        <w:t>jurisprudencia internacional, y “del cual se  ha  valido  reiteradamente  la</w:t>
        <w:br/>
        <w:t>jurisprudencia  internacional  [entendiéndolo]  en  el  sentido  de  que  el</w:t>
        <w:br/>
        <w:t>juzgador  posee  la  facultad  e  inclusive  el   deber   de   aplicar   las</w:t>
        <w:br/>
        <w:t>disposiciones jurídicas pertinentes en una causa, aún cuando las  partes  no</w:t>
        <w:br/>
        <w:t>las invoquen expresamente”[159].</w:t>
        <w:br/>
        <w:br/>
        <w:t>157.   Finalmente,  la  Corte  considera  que  no  corresponde   emitir   un</w:t>
        <w:br/>
        <w:t>pronunciamiento sobre la alegada violación del artículo 8 de la  Convención,</w:t>
        <w:br/>
        <w:t>debido a que en el  expediente  no  hay  suficientes  elementos  probatorios</w:t>
        <w:br/>
        <w:t>sobre este asunto.</w:t>
        <w:br/>
        <w:br/>
        <w:br/>
        <w:t xml:space="preserve">                                     XI</w:t>
        <w:br/>
        <w:t xml:space="preserve">                   Incumplimiento de los artículos 1.1 y 2</w:t>
        <w:br/>
        <w:t xml:space="preserve">                   (Obligación de Respetar los Derechos y</w:t>
        <w:br/>
        <w:t xml:space="preserve">             Deber de Adoptar Disposiciones de Derecho Interno)</w:t>
        <w:br/>
        <w:br/>
        <w:br/>
        <w:br/>
        <w:br/>
        <w:t>Alegatos de la Comisión</w:t>
        <w:br/>
        <w:br/>
        <w:br/>
        <w:t>158.  En cuanto a los artículos 1.1 y 2 de la Convención, la Comisión  alegó</w:t>
        <w:br/>
        <w:t>que:</w:t>
        <w:br/>
        <w:br/>
        <w:t xml:space="preserve">      a)    las violaciones de  los artículos 21, 25 y 26 de  la  Convención</w:t>
        <w:br/>
        <w:t xml:space="preserve">      cometidas por el Perú en perjuicio de los cinco pensionistas, implican</w:t>
        <w:br/>
        <w:t xml:space="preserve">      que dicho Estado no cumplió con  el  deber  general  de  respetar  los</w:t>
        <w:br/>
        <w:t xml:space="preserve">      derechos y libertades y de garantizar su libre y pleno ejercicio; y</w:t>
        <w:br/>
        <w:br/>
        <w:br/>
        <w:t xml:space="preserve">      b)    al emitir y aplicar el artículo 5 del Decreto-Ley Nº  25792,  el</w:t>
        <w:br/>
        <w:t xml:space="preserve">      Estado violó los derechos consagrados en los artículos 21 y 26  de  la</w:t>
        <w:br/>
        <w:t xml:space="preserve">      Convención.  El Estado  no  tomó  las  medidas  adecuadas  de  derecho</w:t>
        <w:br/>
        <w:t xml:space="preserve">      interno  para  hacer  efectivos  los  derechos   consagrados   en   la</w:t>
        <w:br/>
        <w:t xml:space="preserve">      Convención, contraviniendo la  obligación  general  estipulada  en  el</w:t>
        <w:br/>
        <w:t xml:space="preserve">      artículo 2 de dicho tratado.</w:t>
        <w:br/>
        <w:br/>
        <w:t>Alegatos de los representantes de las presuntas víctimas y sus familiares</w:t>
        <w:br/>
        <w:br/>
        <w:t>159.   En  cuanto  a  los  artículos  1.1  y  2  de   la   Convención,   los</w:t>
        <w:br/>
        <w:t>representantes de las presuntas víctimas y sus familiares alegaron que:</w:t>
        <w:br/>
        <w:br/>
        <w:t xml:space="preserve">      a)    como consecuencia de la violación de los derechos consagrados en</w:t>
        <w:br/>
        <w:t xml:space="preserve">      los artículos 8.1, 21, 25 y 26 de la Convención, el Estado violó, a su</w:t>
        <w:br/>
        <w:t xml:space="preserve">      vez, la obligación de respetar los derechos y  libertades  reconocidos</w:t>
        <w:br/>
        <w:t xml:space="preserve">      en la Convención y el deber de garantizar su libre y pleno ejercicio a</w:t>
        <w:br/>
        <w:t xml:space="preserve">      toda persona sujeta a su jurisdicción; y</w:t>
        <w:br/>
        <w:br/>
        <w:br/>
        <w:t xml:space="preserve">      b)    con la adopción del artículo  5º  del  Decreto-Ley  Nº  25792  y</w:t>
        <w:br/>
        <w:t xml:space="preserve">      mientras estuvo vigente, el Perú desconoció el  deber  de  adecuar  su</w:t>
        <w:br/>
        <w:t xml:space="preserve">      legislación interna a la Convención, de conformidad con lo establecido</w:t>
        <w:br/>
        <w:t xml:space="preserve">      en el artículo 2 de la misma.</w:t>
        <w:br/>
        <w:br/>
        <w:br/>
        <w:t>Alegatos del Estado</w:t>
        <w:br/>
        <w:br/>
        <w:t>160.  El Estado no hizo referencia expresa al alegado incumplimiento de  los</w:t>
        <w:br/>
        <w:t>artículos 1.1 y 2 de la Convención Americana.</w:t>
        <w:br/>
        <w:br/>
        <w:br/>
        <w:t>Consideraciones de la Corte</w:t>
        <w:br/>
        <w:br/>
        <w:br/>
        <w:t>161.  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162.  Por su parte, el artículo 2 de la Convención determina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163.  La Corte ha establecido que</w:t>
        <w:br/>
        <w:br/>
        <w:t xml:space="preserve">      [e]l artículo 1.1 es fundamental para determinar si una  violación  de</w:t>
        <w:br/>
        <w:t xml:space="preserve">      los derechos humanos reconocidos por la Convención puede ser atribuida</w:t>
        <w:br/>
        <w:t xml:space="preserve">      a un Estado Parte.  En efecto, dicho artículo  pone  a  cargo  de  los</w:t>
        <w:br/>
        <w:t xml:space="preserve">      Estados Partes los deberes fundamentales de respeto y de garantía,  de</w:t>
        <w:br/>
        <w:t xml:space="preserve">      tal modo que todo menoscabo a los derechos humanos reconocidos  en  la</w:t>
        <w:br/>
        <w:t xml:space="preserve">      Convención que pueda ser  atribuido,  según  las  reglas  del  Derecho</w:t>
        <w:br/>
        <w:t xml:space="preserve">      internacional, a la acción u omisión de cualquier  autoridad  pública,</w:t>
        <w:br/>
        <w:t xml:space="preserve">      constituye  un  hecho  imputable   al   Estado   que   compromete   su</w:t>
        <w:br/>
        <w:t xml:space="preserve">      responsabilidad en los términos previstos por la misma Convención.</w:t>
        <w:br/>
        <w:br/>
        <w:t xml:space="preserve">      Conforme al artículo 1.1 es ilícita toda forma de ejercicio del  poder</w:t>
        <w:br/>
        <w:t xml:space="preserve">      público que viole los derechos reconocidos por la Convención.  En  tal</w:t>
        <w:br/>
        <w:t xml:space="preserve">      sentido, en toda circunstancia en la cual un órgano o funcionario  del</w:t>
        <w:br/>
        <w:t xml:space="preserve">      Estado o de una institución de carácter público lesione  indebidamente</w:t>
        <w:br/>
        <w:t xml:space="preserve">      uno de tales derechos, se está ante un supuesto de  inobservancia  del</w:t>
        <w:br/>
        <w:t xml:space="preserve">      deber de respeto consagrado en ese artículo.</w:t>
        <w:br/>
        <w:br/>
        <w:br/>
        <w:t xml:space="preserve">      Esa conclusión es independiente de que el órgano  o  funcionario  haya</w:t>
        <w:br/>
        <w:t xml:space="preserve">      actuado en  contravención  de  disposiciones  del  derecho  interno  o</w:t>
        <w:br/>
        <w:t xml:space="preserve">      desbordado los límites de su propia  competencia,  puesto  que  es  un</w:t>
        <w:br/>
        <w:t xml:space="preserve">      principio de Derecho internacional que  el  Estado  responde  por  los</w:t>
        <w:br/>
        <w:t xml:space="preserve">      actos de sus agentes realizados al amparo de su carácter oficial y por</w:t>
        <w:br/>
        <w:t xml:space="preserve">      las omisiones de los mismos aun si actúan fuera de los límites  de  su</w:t>
        <w:br/>
        <w:t xml:space="preserve">      competencia o en violación del derecho interno[160].</w:t>
        <w:br/>
        <w:br/>
        <w:t>164.  En relación con el artículo 2 de la  Convención,  la  Corte  ha  dicho</w:t>
        <w:br/>
        <w:t>que:</w:t>
        <w:br/>
        <w:br/>
        <w:t xml:space="preserve">      En el derecho de gentes, una norma consuetudinaria  prescribe  que  un</w:t>
        <w:br/>
        <w:t xml:space="preserve">      Estado  que  ha  ratificado  un  tratado  de  derechos  humanos   debe</w:t>
        <w:br/>
        <w:t xml:space="preserve">      introducir en su derecho interno las  modificaciones  necesarias  para</w:t>
        <w:br/>
        <w:t xml:space="preserve">      asegurar el fiel cumplimiento  de  las  obligaciones  asumidas.   Esta</w:t>
        <w:br/>
        <w:t xml:space="preserve">      norma es universalmente aceptada,  con  respaldo  jurisprudencial.  La</w:t>
        <w:br/>
        <w:t xml:space="preserve">      Convención Americana establece la obligación general  de  cada  Estado</w:t>
        <w:br/>
        <w:t xml:space="preserve">      Parte de adecuar su derecho  interno  a  las  disposiciones  de  dicha</w:t>
        <w:br/>
        <w:t xml:space="preserve">      Convención, para garantizar los derechos en  ella  consagrados.   Este</w:t>
        <w:br/>
        <w:t xml:space="preserve">      deber general del Estado Parte implica  que  las  medidas  de  derecho</w:t>
        <w:br/>
        <w:t xml:space="preserve">      interno han de  ser  efectivas  (principio  del  effet  utile).   Esto</w:t>
        <w:br/>
        <w:t xml:space="preserve">      significa que el Estado ha de adoptar todas las medidas  para  que  lo</w:t>
        <w:br/>
        <w:t xml:space="preserve">      establecido  en  la  Convención  sea  efectivamente  cumplido  en   su</w:t>
        <w:br/>
        <w:t xml:space="preserve">      ordenamiento jurídico interno, tal como lo requiere el artículo  2  de</w:t>
        <w:br/>
        <w:t xml:space="preserve">      la Convención.  Dichas medidas sólo son  efectivas  cuando  el  Estado</w:t>
        <w:br/>
        <w:t xml:space="preserve">      adapta  su  actuación   a   la   normativa   de   protección   de   la</w:t>
        <w:br/>
        <w:t xml:space="preserve">      Convención[161].</w:t>
        <w:br/>
        <w:br/>
        <w:t>165.  En el mismo sentido, el Tribunal ha manifestado que</w:t>
        <w:br/>
        <w:br/>
        <w:t xml:space="preserve">      [e]l deber general del artículo 2 de la Convención  Americana  implica</w:t>
        <w:br/>
        <w:t xml:space="preserve">      la adopción de medidas en dos vertientes.  Por una parte, la supresión</w:t>
        <w:br/>
        <w:t xml:space="preserve">      de las  normas  y  prácticas  de  cualquier  naturaleza  que  entrañen</w:t>
        <w:br/>
        <w:t xml:space="preserve">      violación a las garantías previstas en la Convención.  Por la otra, la</w:t>
        <w:br/>
        <w:t xml:space="preserve">      expedición de normas y el desarrollo de  prácticas  conducentes  a  la</w:t>
        <w:br/>
        <w:t xml:space="preserve">      efectiva observancia de dichas garantías[162].</w:t>
        <w:br/>
        <w:br/>
        <w:t>166.  La Corte nota que, como ya lo señaló  en  la  presente  Sentencia,  el</w:t>
        <w:br/>
        <w:t>Estado violó los derechos humanos consagrados en los artículos 21  y  25  de</w:t>
        <w:br/>
        <w:t>la Convención, en perjuicio de los señores Carlos Torres  Benvenuto,  Javier</w:t>
        <w:br/>
        <w:t>Mujica  Ruiz-Huidobro,  Guillermo  Álvarez  Hernández,  Maximiliano  Gamarra</w:t>
        <w:br/>
        <w:t>Ferreyra, y Reymert Bartra Vásquez,  por  lo  que  incumplió  con  el  deber</w:t>
        <w:br/>
        <w:t>general, establecido en el artículo 1.1 de la Convención,  de  respetar  los</w:t>
        <w:br/>
        <w:t>derechos y libertades consagrados en la Convención y de garantizar su  libre</w:t>
        <w:br/>
        <w:t>y pleno ejercicio.</w:t>
        <w:br/>
        <w:br/>
        <w:t>167.  La Corte observa que el Estado, al haberse abstenido  de  adoptar  por</w:t>
        <w:br/>
        <w:t>un largo período de tiempo el conjunto de medidas necesarias para dar  pleno</w:t>
        <w:br/>
        <w:t>cumplimiento a las sentencias de sus órganos judiciales  y  consecuentemente</w:t>
        <w:br/>
        <w:t>hacer  efectivos  los  derechos  consagrados  en  la  Convención   Americana</w:t>
        <w:br/>
        <w:t>(artículos 21 y 25), incumplió la obligación estipulada en el artículo 2  de</w:t>
        <w:br/>
        <w:t>dicho tratado.</w:t>
        <w:br/>
        <w:br/>
        <w:t>168.  Por las anteriores consideraciones, la Corte concluye  que  el  Estado</w:t>
        <w:br/>
        <w:t>incumplió las obligaciones  generales  de  los  artículos  1.1  y  2  de  la</w:t>
        <w:br/>
        <w:t>Convención Americana.</w:t>
        <w:br/>
        <w:br/>
        <w:br/>
        <w:br/>
        <w:br/>
        <w:t xml:space="preserve">                                     XII</w:t>
        <w:br/>
        <w:t xml:space="preserve">                        Aplicación del artículo 63.1</w:t>
        <w:br/>
        <w:br/>
        <w:br/>
        <w:br/>
        <w:t>Alegatos de la Comisión</w:t>
        <w:br/>
        <w:br/>
        <w:br/>
        <w:t>169.  La Comisión manifestó que corresponde  a  los  representantes  de  las</w:t>
        <w:br/>
        <w:t>presuntas  víctimas  y  sus  familiares  presentar  la  “concreción  de  sus</w:t>
        <w:br/>
        <w:t>pretensiones” en materia de reparaciones y costas.  Al respecto, solicitó  a</w:t>
        <w:br/>
        <w:t>la Corte que:</w:t>
        <w:br/>
        <w:br/>
        <w:br/>
        <w:t xml:space="preserve">      a)    disponga que  se  garantice  a  las  presuntas  víctimas  y  sus</w:t>
        <w:br/>
        <w:t xml:space="preserve">      familiares  el  goce  de  sus  derechos   conculcados,   mediante   el</w:t>
        <w:br/>
        <w:t xml:space="preserve">      cumplimiento de las  sentencias  emitidas  por  la  Corte  Suprema  de</w:t>
        <w:br/>
        <w:t xml:space="preserve">      Justicia del Perú el 2 de mayo, 28 de junio, 1 y 19 de  septiembre,  y</w:t>
        <w:br/>
        <w:t xml:space="preserve">      10 de octubre, todas de 1994,  y  de  las  emitidas  por  el  Tribunal</w:t>
        <w:br/>
        <w:t xml:space="preserve">      Constitucional del Perú el 9 de julio de 1998, 3 de agosto de  2000  y</w:t>
        <w:br/>
        <w:t xml:space="preserve">      21 de diciembre de 2000.  Al respecto, señaló que  “[e]l  cumplimiento</w:t>
        <w:br/>
        <w:t xml:space="preserve">      de tales sentencias implica  que  el  [E]stado  peruano  pague  a  los</w:t>
        <w:br/>
        <w:t xml:space="preserve">      señores  Carlos  Torres  Benvenuto,   Javier   Mujica   Ruiz-Huidobro,</w:t>
        <w:br/>
        <w:t xml:space="preserve">      Guillermo  Álvarez  Hernández  y  Reymert  Bartra  Vásquez  y  a   los</w:t>
        <w:br/>
        <w:t xml:space="preserve">      familiares del señor Maximiliano Gamarra Ferreyra  la  diferencia  que</w:t>
        <w:br/>
        <w:t xml:space="preserve">      les ha dejado de pagar en el monto de sus pensiones desde noviembre de</w:t>
        <w:br/>
        <w:t xml:space="preserve">      1992, más los intereses respectivos, y que les  pague  igualmente  sus</w:t>
        <w:br/>
        <w:t xml:space="preserve">      pensiones por un monto nivelado hacia el futuro”;</w:t>
        <w:br/>
        <w:br/>
        <w:t xml:space="preserve">      b)    ordene al Estado  que  compense  a  los  señores  Carlos  Torres</w:t>
        <w:br/>
        <w:t xml:space="preserve">      Benvenuto, Javier Mujica Ruiz-Huidobro, Guillermo Álvarez Hernández  y</w:t>
        <w:br/>
        <w:t xml:space="preserve">      Reymert Bartra Vásquez  y  a  los  familiares  del  señor  Maximiliano</w:t>
        <w:br/>
        <w:t xml:space="preserve">      Gamarra Ferreyra “por todo otro daño que […] acrediten  debidamente  y</w:t>
        <w:br/>
        <w:t xml:space="preserve">      que sean consecuencia de  las  alegadas  violaciones  a  los  derechos</w:t>
        <w:br/>
        <w:t xml:space="preserve">      humanos de las víctimas, incluyendo el daño moral por  el  sufrimiento</w:t>
        <w:br/>
        <w:t xml:space="preserve">      generado por la disminución en el monto de  sus  pensiones  y  por  el</w:t>
        <w:br/>
        <w:t xml:space="preserve">      incumplimiento del Estado con las sentencias de la  Corte  Suprema  de</w:t>
        <w:br/>
        <w:t xml:space="preserve">      Justicia del Perú y del Tribunal Constitucional”. Con respecto  a  los</w:t>
        <w:br/>
        <w:t xml:space="preserve">      titulares de las medidas de reparación,  la  Comisión  señaló  que  la</w:t>
        <w:br/>
        <w:t xml:space="preserve">      parte lesionada son los señores Carlos Torres Benvenuto, Javier Mujica</w:t>
        <w:br/>
        <w:t xml:space="preserve">      Ruiz-Huidobro, Guillermo Álvarez Hernández, Reymert Bartra  Vásquez  y</w:t>
        <w:br/>
        <w:t xml:space="preserve">      Maximiliano Gamarra Ferreyra, y que como este último falleció “el pago</w:t>
        <w:br/>
        <w:t xml:space="preserve">      de  sus  pensiones  así  como  las  indemnizaciones  que  disponga  la</w:t>
        <w:br/>
        <w:t xml:space="preserve">      Honorable Corte deben ser   canceladas  a  sus  únicas  y  universales</w:t>
        <w:br/>
        <w:t xml:space="preserve">      herederas: su  cónyuge, señora Sara Elena Castro Remy,  y  sus  hijas,</w:t>
        <w:br/>
        <w:t xml:space="preserve">      señoritas Sara Esther Gamarra Castro y Patricia Elena Gamarra Castro”;</w:t>
        <w:br/>
        <w:br/>
        <w:br/>
        <w:br/>
        <w:br/>
        <w:t xml:space="preserve">      c)    con respecto a otras formas de reparación, ordene al Estado  que</w:t>
        <w:br/>
        <w:t xml:space="preserve">      derogue y haga cesar, de manera retroactiva, los efectos del  artículo</w:t>
        <w:br/>
        <w:t xml:space="preserve">      5 del Decreto-Ley Nº 25792 de 23 de  octubre  de  1992,  debido  a  su</w:t>
        <w:br/>
        <w:t xml:space="preserve">      incompatibilidad con la Convención Americana.  Asimismo,  solicitó  al</w:t>
        <w:br/>
        <w:t xml:space="preserve">      Tribunal que ordene al Perú que realice  una  investigación  completa,</w:t>
        <w:br/>
        <w:t xml:space="preserve">      imparcial y efectiva de  los  hechos,  con  el  objeto  de  establecer</w:t>
        <w:br/>
        <w:t xml:space="preserve">      responsabilidades por el incumplimiento de las mencionadas  sentencias</w:t>
        <w:br/>
        <w:t xml:space="preserve">      dictadas  por  la  Corte  Suprema  de  Justicia  y  por  el   Tribunal</w:t>
        <w:br/>
        <w:t xml:space="preserve">      Constitucional,  “y  que  por  la  vía  de   los   procesos   penales,</w:t>
        <w:br/>
        <w:t xml:space="preserve">      administrativos y de otra índole a que haya lugar, se apliquen  a  los</w:t>
        <w:br/>
        <w:t xml:space="preserve">      responsables las sanciones pertinentes, adecuadas a la gravedad de las</w:t>
        <w:br/>
        <w:t xml:space="preserve">      violaciones mencionadas”; y</w:t>
        <w:br/>
        <w:br/>
        <w:t xml:space="preserve">      d)     ordene  al  Estado  que  pague  las  costas  originadas  en  la</w:t>
        <w:br/>
        <w:t xml:space="preserve">      tramitación de los procesos judiciales en el ámbito interno, así  como</w:t>
        <w:br/>
        <w:t xml:space="preserve">      las originadas a nivel internacional en la tramitación del  caso  ante</w:t>
        <w:br/>
        <w:t xml:space="preserve">      la Comisión y la Corte.</w:t>
        <w:br/>
        <w:br/>
        <w:br/>
        <w:t>Alegatos de los representantes de las presuntas víctimas y sus familiares</w:t>
        <w:br/>
        <w:br/>
        <w:br/>
        <w:t>170.   Los  representantes  de  las  presuntas  víctimas  y  sus  familiares</w:t>
        <w:br/>
        <w:t>señalaron las  siguientes  consideraciones  relativas  a  las  reparaciones,</w:t>
        <w:br/>
        <w:t>costas y gastos:</w:t>
        <w:br/>
        <w:br/>
        <w:br/>
        <w:t xml:space="preserve">      a)    en cuanto a los beneficiarios de las reparaciones, indicaron que</w:t>
        <w:br/>
        <w:t xml:space="preserve">      “tanto los  cinco  pensionistas  como  sus  familiares  sufrieron  las</w:t>
        <w:br/>
        <w:t xml:space="preserve">      consecuencias de no haber recibido, durante cerca de  diez  años,  los</w:t>
        <w:br/>
        <w:t xml:space="preserve">      montos que les correspondían por concepto de la pensión nivelada a que</w:t>
        <w:br/>
        <w:t xml:space="preserve">      tienen derecho”.  Además de los cinco pensionistas, los representantes</w:t>
        <w:br/>
        <w:t xml:space="preserve">      de las presuntas víctimas y sus familiares indicaron el nombre de  los</w:t>
        <w:br/>
        <w:t xml:space="preserve">      familiares de éstos que consideran que también  son  beneficiarios  de</w:t>
        <w:br/>
        <w:t xml:space="preserve">      las reparaciones;</w:t>
        <w:br/>
        <w:br/>
        <w:br/>
        <w:t xml:space="preserve">      b)    el Estado debe restablecer el derecho de los cinco  pensionistas</w:t>
        <w:br/>
        <w:t xml:space="preserve">      a la pensión nivelable en los mismos términos y condiciones en que fue</w:t>
        <w:br/>
        <w:t xml:space="preserve">      establecida al momento de su jubilación,  mediante  la  expedición  de</w:t>
        <w:br/>
        <w:t xml:space="preserve">      resoluciones  administrativas  de  la  SBS,  las  cuales   deben   ser</w:t>
        <w:br/>
        <w:t xml:space="preserve">      publicadas en el Diario Oficial El Peruano y en otro diario de  amplia</w:t>
        <w:br/>
        <w:t xml:space="preserve">      circulación nacional;</w:t>
        <w:br/>
        <w:br/>
        <w:br/>
        <w:t xml:space="preserve">      c)    como segunda  medida  para  lograr  el  restablecimiento  de  la</w:t>
        <w:br/>
        <w:t xml:space="preserve">      situación anterior a la violación, indicaron que el Estado debe  pagar</w:t>
        <w:br/>
        <w:t xml:space="preserve">      las diferencias entre los montos pensionales recibidos por  los  cinco</w:t>
        <w:br/>
        <w:t xml:space="preserve">      pensionistas y los que les  correspondía  percibir  cada  mes  si  sus</w:t>
        <w:br/>
        <w:t xml:space="preserve">      pensiones no hubieran sido reducidas arbitrariamente,  junto  con  los</w:t>
        <w:br/>
        <w:t xml:space="preserve">      intereses moratorios correspondientes.  Agregaron que  tales  cálculos</w:t>
        <w:br/>
        <w:t xml:space="preserve">      se deben realizar con base en “las sumas devengadas desde noviembre de</w:t>
        <w:br/>
        <w:t xml:space="preserve">      1992, por concepto de salario, por las personas que  han  ocupado  los</w:t>
        <w:br/>
        <w:t xml:space="preserve">      cargos o desempeñado funciones similares a las  que  desempeñaban  las</w:t>
        <w:br/>
        <w:t xml:space="preserve">      víctimas en el momento de  jubilarse”,  y  solicitaron  que  la  Corte</w:t>
        <w:br/>
        <w:t xml:space="preserve">      designara al señor  Máximo  Jesús  Atauje  Montes  como  encargado  de</w:t>
        <w:br/>
        <w:t xml:space="preserve">      realizar tales cálculos;</w:t>
        <w:br/>
        <w:br/>
        <w:br/>
        <w:t xml:space="preserve">      d)    en cuanto a la reparación del daño material, en  el  escrito  de</w:t>
        <w:br/>
        <w:t xml:space="preserve">      solicitudes, argumentos y pruebas solicitaron  a  la  Corte  que  para</w:t>
        <w:br/>
        <w:t xml:space="preserve">      establecer  la  cuantía  exacta  de  la  indemnización  por  daños   y</w:t>
        <w:br/>
        <w:t xml:space="preserve">      perjuicios “tenga en cuenta, en su oportunidad,  la  pericia  contable</w:t>
        <w:br/>
        <w:t xml:space="preserve">      que, en su momento, [la] Corte se servirá disponer”.   Posteriormente,</w:t>
        <w:br/>
        <w:t xml:space="preserve">      en su escrito de alegatos finales aclararon que el  dictamen  pericial</w:t>
        <w:br/>
        <w:t xml:space="preserve">      rendido en la audiencia  pública  “tiene  el  objeto  de  ilustrar  la</w:t>
        <w:br/>
        <w:t xml:space="preserve">      magnitud del daño patrimonial causado”, y no tienen la  pretensión  de</w:t>
        <w:br/>
        <w:t xml:space="preserve">      que la Corte ordene al Estado el reintegro de las cantidades indicadas</w:t>
        <w:br/>
        <w:t xml:space="preserve">      en tal peritaje, sino que lo  tome  como  referencia  para  fijar  una</w:t>
        <w:br/>
        <w:t xml:space="preserve">      indemnización por concepto de daño material;</w:t>
        <w:br/>
        <w:br/>
        <w:br/>
        <w:t xml:space="preserve">      e)    en cuanto  a  la  indemnización  por  concepto  de  daño  moral,</w:t>
        <w:br/>
        <w:t xml:space="preserve">      solicitaron al Tribunal que “de conformidad  con  los  testimonios  de</w:t>
        <w:br/>
        <w:t xml:space="preserve">      Carlos Torres y Guillermo Álvarez, determine, en equidad, el monto  de</w:t>
        <w:br/>
        <w:t xml:space="preserve">      la  reparación  por  el  sufrimiento  que  han  padecido   los   cinco</w:t>
        <w:br/>
        <w:t xml:space="preserve">      pensionistas  y  sus  familias”.   Al  respecto,  indicaron  que   las</w:t>
        <w:br/>
        <w:t xml:space="preserve">      presuntas   víctimas   han   padecido   sufrimientos,   angustias    y</w:t>
        <w:br/>
        <w:t xml:space="preserve">      preocupaciones  derivadas  de  la  falta  de  medios  económicos  para</w:t>
        <w:br/>
        <w:t xml:space="preserve">      satisfacer sus necesidades y las de sus familias,  “como  consecuencia</w:t>
        <w:br/>
        <w:t xml:space="preserve">      de  la  reducción  de  sus  pensiones,  hace  casi  diez  años,  y  la</w:t>
        <w:br/>
        <w:t xml:space="preserve">      consiguiente denegación de  justicia,  durante  8  años,  en  los  que</w:t>
        <w:br/>
        <w:t xml:space="preserve">      invirtieron, incansablemente, energías y esfuerzos a fin de lograr  el</w:t>
        <w:br/>
        <w:t xml:space="preserve">      cumplimiento de las sentencias decididas en su favor”;</w:t>
        <w:br/>
        <w:br/>
        <w:br/>
        <w:t xml:space="preserve">      f)    los cinco pensionistas manifestaron su voluntad de entregar a la</w:t>
        <w:br/>
        <w:t xml:space="preserve">      Coordinadora Nacional de Derechos  Humanos  “cualquier  suma”  que  la</w:t>
        <w:br/>
        <w:t xml:space="preserve">      Corte ordene a su favor, con el fin  de  que  sea  utilizada  para  la</w:t>
        <w:br/>
        <w:t xml:space="preserve">      protección de víctimas de  violaciones  del  derecho  a  la  seguridad</w:t>
        <w:br/>
        <w:t xml:space="preserve">      social y del incumplimiento de sentencias por parte del Estado;</w:t>
        <w:br/>
        <w:br/>
        <w:br/>
        <w:t xml:space="preserve">      g)    en cuanto a las  medidas  de  satisfacción  y  garantías  de  no</w:t>
        <w:br/>
        <w:t xml:space="preserve">      repetición, solicitaron a la Corte que ordene al Estado que  reconozca</w:t>
        <w:br/>
        <w:t xml:space="preserve">      públicamente su responsabilidad internacional “por la reducción de los</w:t>
        <w:br/>
        <w:t xml:space="preserve">      montos  de  la  pensión  nivelada  a  que  tienen  derecho  los  cinco</w:t>
        <w:br/>
        <w:t xml:space="preserve">      pensionistas, por  la  falta  de  pago,  durante  estos  años,  de  la</w:t>
        <w:br/>
        <w:t xml:space="preserve">      diferencia entre el monto debido y los montos realmente recibidos, así</w:t>
        <w:br/>
        <w:t xml:space="preserve">      como por la denegación de justicia”, y que pida disculpas públicas por</w:t>
        <w:br/>
        <w:t xml:space="preserve">      la ocurrencia de tales hechos.  Asimismo, solicitaron  que  el  Estado</w:t>
        <w:br/>
        <w:t xml:space="preserve">      publique  el  reconocimiento  de  responsabilidad  y  la  petición  de</w:t>
        <w:br/>
        <w:t xml:space="preserve">      disculpas, en dos diarios de amplia circulación nacional;</w:t>
        <w:br/>
        <w:br/>
        <w:br/>
        <w:t xml:space="preserve">      h)    como  medida  de  satisfacción  y  garantía  de  no  repetición,</w:t>
        <w:br/>
        <w:t xml:space="preserve">      indicaron que el Estado debe realizar una  investigación  imparcial  y</w:t>
        <w:br/>
        <w:t xml:space="preserve">      eficaz, en la cual se sancione a los funcionarios de la SBS y del  MEF</w:t>
        <w:br/>
        <w:t xml:space="preserve">      responsables  del  prolongado  incumplimiento   de   las   sentencias.</w:t>
        <w:br/>
        <w:t xml:space="preserve">      Agregaron que los procesos promovidos por las  presuntas  víctimas  se</w:t>
        <w:br/>
        <w:t xml:space="preserve">      encuentran paralizados;</w:t>
        <w:br/>
        <w:br/>
        <w:br/>
        <w:t xml:space="preserve">      i)    como garantía de no repetición, solicitaron que la Corte “ordene</w:t>
        <w:br/>
        <w:t xml:space="preserve">      al Estado peruano conformar un Grupo de Estudio, del que  harán  parte</w:t>
        <w:br/>
        <w:t xml:space="preserve">      reconocidos académicos y expertos internacionales vinculados al  tema,</w:t>
        <w:br/>
        <w:t xml:space="preserve">      de la […] OIT,  y  del  Comité  de  Derechos  Económicos,  Sociales  y</w:t>
        <w:br/>
        <w:t xml:space="preserve">      Culturales”.  El  Grupo  de  Estudio  deberá  rendir  un  informe  con</w:t>
        <w:br/>
        <w:t xml:space="preserve">      recomendaciones sobre las modificaciones  o  iniciativas  legislativas</w:t>
        <w:br/>
        <w:t xml:space="preserve">      necesarias  para  ajustar  integralmente  la  legislación  peruana  en</w:t>
        <w:br/>
        <w:t xml:space="preserve">      materia de seguridad social a  las  obligaciones  internacionales  del</w:t>
        <w:br/>
        <w:t xml:space="preserve">      Perú;</w:t>
        <w:br/>
        <w:br/>
        <w:br/>
        <w:t xml:space="preserve">      j)    solicitaron a la Corte que ordene al  Estado  que  instituya  un</w:t>
        <w:br/>
        <w:t xml:space="preserve">      “Día Nacional de la Dignidad  del  Pensionista”.   “[E]sta  medida  le</w:t>
        <w:br/>
        <w:t xml:space="preserve">      permitirá a la sociedad peruana tener, al menos una vez  por  año,  la</w:t>
        <w:br/>
        <w:t xml:space="preserve">      ocasión de reflexionar sobre la importancia y trascendencia que  tiene</w:t>
        <w:br/>
        <w:t xml:space="preserve">      para una sociedad, garantizar el derecho a la pensión de  quienes  con</w:t>
        <w:br/>
        <w:t xml:space="preserve">      su esfuerzo y dedicación han contribuido a construir al Perú”; y</w:t>
        <w:br/>
        <w:br/>
        <w:br/>
        <w:t xml:space="preserve">      k)    respecto del reintegro de las costas y gastos,  solicitaron  que</w:t>
        <w:br/>
        <w:t xml:space="preserve">      la Corte ordene al Estado el reintegro de los  gastos  sufragados  por</w:t>
        <w:br/>
        <w:t xml:space="preserve">      los cinco pensionistas a nivel interno y ante la Comisión y la  Corte,</w:t>
        <w:br/>
        <w:t xml:space="preserve">      y el reintegro de los gastos asumidos por los  representantes  de  las</w:t>
        <w:br/>
        <w:t xml:space="preserve">      presuntas víctimas y sus familiares en el proceso ante la  Comisión  y</w:t>
        <w:br/>
        <w:t xml:space="preserve">      la Corte.  En cuanto al monto de los  gastos  y  costas  asumidos  por</w:t>
        <w:br/>
        <w:t xml:space="preserve">      CEJIL, indicaron que se remitían al dictamen presentado por el  perito</w:t>
        <w:br/>
        <w:t xml:space="preserve">      Máximo Jesús Atauje Montes.  Además, CEDAL manifestó que el monto  que</w:t>
        <w:br/>
        <w:t xml:space="preserve">      fije la Corte por este  concepto  será  destinado  a  la  Coordinadora</w:t>
        <w:br/>
        <w:t xml:space="preserve">      Nacional de Derechos Humanos.</w:t>
        <w:br/>
        <w:br/>
        <w:br/>
        <w:t>171.   En  el  escrito  de  alegatos  finales,  los  representantes  de  las</w:t>
        <w:br/>
        <w:t>presuntas víctimas y sus familiares informaron que el Estado había  cumplido</w:t>
        <w:br/>
        <w:t>con algunas medidas de reparación.  En  relación  con  este  último  aspecto</w:t>
        <w:br/>
        <w:t>indicaron que:</w:t>
        <w:br/>
        <w:br/>
        <w:t xml:space="preserve">      a)    mediante la Ley Nº 27650 de 21 de enero de  2002  se  derogó  el</w:t>
        <w:br/>
        <w:t xml:space="preserve">      artículo 5 del Decreto-Ley Nº 25792;</w:t>
        <w:br/>
        <w:br/>
        <w:br/>
        <w:t xml:space="preserve">      b)    el Estado restableció el derecho de los cinco pensionistas a una</w:t>
        <w:br/>
        <w:t xml:space="preserve">      pensión nivelada, mediante resoluciones administrativas expedidas  por</w:t>
        <w:br/>
        <w:t xml:space="preserve">      la SBS el 12 de marzo de 2002 que ordenaron  el  cumplimiento  de  las</w:t>
        <w:br/>
        <w:t xml:space="preserve">      resoluciones de 1995 en las que se dispuso que se diera cumplimiento a</w:t>
        <w:br/>
        <w:t xml:space="preserve">      las sentencias de las autoridades judiciales internas;  y</w:t>
        <w:br/>
        <w:br/>
        <w:br/>
        <w:t xml:space="preserve">      c)    el Estado pagó a  los  cinco  pensionistas  los  montos  de  las</w:t>
        <w:br/>
        <w:t xml:space="preserve">      pensiones dejados de percibir desde noviembre de 1992.   Sin  embargo,</w:t>
        <w:br/>
        <w:t xml:space="preserve">      indicaron que no les pagó los intereses sobre dichos montos y  que  la</w:t>
        <w:br/>
        <w:t xml:space="preserve">      SBS  condicionó  los  pagos  realizados  a  lo  que  decida  la  Corte</w:t>
        <w:br/>
        <w:t xml:space="preserve">      Interamericana.  Además, resaltaron que, a pesar  de  que  los  montos</w:t>
        <w:br/>
        <w:t xml:space="preserve">      recibidos  en  marzo  de  2002  constituyen  “cantidades  elevadas   e</w:t>
        <w:br/>
        <w:t xml:space="preserve">      impactantes”, “no debe perderse de vista que estas cifras corresponden</w:t>
        <w:br/>
        <w:t xml:space="preserve">      a sumas acumuladas durante 10 años”  y  que  “se  explican  debido  al</w:t>
        <w:br/>
        <w:t xml:space="preserve">      aumento exponencial de las remuneraciones  de  los  titulares  de  los</w:t>
        <w:br/>
        <w:t xml:space="preserve">      cargos de la SBS que sirven de referencia  para  el  reajuste  de  las</w:t>
        <w:br/>
        <w:t xml:space="preserve">      pensiones”.</w:t>
        <w:br/>
        <w:br/>
        <w:br/>
        <w:t>Alegatos del Estado</w:t>
        <w:br/>
        <w:br/>
        <w:br/>
        <w:t>172.  En cuanto a las reparaciones, costas y gastos,  el  Estado  señaló  lo</w:t>
        <w:br/>
        <w:t>siguiente:</w:t>
        <w:br/>
        <w:br/>
        <w:t xml:space="preserve">      a)    resulta “extraño” que las presuntas víctimas “pretendan  obtener</w:t>
        <w:br/>
        <w:t xml:space="preserve">      una indemnización no  sólo  para  ellos  sino  para  sus  dependientes</w:t>
        <w:br/>
        <w:t xml:space="preserve">      mayores de edad”, los cuales tienen independencia económica;</w:t>
        <w:br/>
        <w:br/>
        <w:t xml:space="preserve">      b)    “[e]n cuanto a la indemnización  que  se  reclama”,  indicó  que</w:t>
        <w:br/>
        <w:t xml:space="preserve">      “resulta improcedente por cuanto como se ha señalado la  situación  de</w:t>
        <w:br/>
        <w:t xml:space="preserve">      los accionantes no ha sido responsabilidad del Estado”;</w:t>
        <w:br/>
        <w:br/>
        <w:t xml:space="preserve">      c)    el Estado no tiene que  reconocer  públicamente  responsabilidad</w:t>
        <w:br/>
        <w:t xml:space="preserve">      alguna por los hechos demandados ni solicitar disculpas, “ya que  como</w:t>
        <w:br/>
        <w:t xml:space="preserve">      se ha señalado  reiteradamente  no  tiene  responsabilidad  alguna  en</w:t>
        <w:br/>
        <w:t xml:space="preserve">      hechos en los que no ha intervenido”;</w:t>
        <w:br/>
        <w:br/>
        <w:t xml:space="preserve">      d)    en cuanto a la investigación  por  el  “incumplimiento”  de  las</w:t>
        <w:br/>
        <w:t xml:space="preserve">      resoluciones judiciales, “el Estado  Peruano  no  ha  sido  objeto  de</w:t>
        <w:br/>
        <w:t xml:space="preserve">      ninguna demanda judicial”;</w:t>
        <w:br/>
        <w:br/>
        <w:t xml:space="preserve">      e)    considera “improcedentes” los pedidos relativos a la  adecuación</w:t>
        <w:br/>
        <w:t xml:space="preserve">      de la legislación  interna  en  materia  de  seguridad  social  a  las</w:t>
        <w:br/>
        <w:t xml:space="preserve">      obligaciones internacionales del Perú  “porque  este  es  un  tema  de</w:t>
        <w:br/>
        <w:t xml:space="preserve">      competencia parlamentaria”, y el establecimiento de un día  denominado</w:t>
        <w:br/>
        <w:t xml:space="preserve">      Día de la Dignidad Nacional del Pensionista “en razón de que no es  un</w:t>
        <w:br/>
        <w:t xml:space="preserve">      tema relacionado con la presente reclamación”; y</w:t>
        <w:br/>
        <w:br/>
        <w:t xml:space="preserve">      f)    en cuanto al reintegro de  costas  y  gastos,  indicó  que  “tal</w:t>
        <w:br/>
        <w:t xml:space="preserve">      pedido no  es  procedente  por  cuanto  el  Estado  Peruano  no  tiene</w:t>
        <w:br/>
        <w:t xml:space="preserve">      responsabilidad alguna en los hechos que motivan la demanda”.</w:t>
        <w:br/>
        <w:br/>
        <w:t>Consideraciones de la Corte</w:t>
        <w:br/>
        <w:br/>
        <w:t>173.  De acuerdo con lo expuesto en los capítulos anteriores,  la  Corte  ha</w:t>
        <w:br/>
        <w:t>encontrado que con ocasión de los  hechos  de  este  caso  se  violaron  los</w:t>
        <w:br/>
        <w:t>artículos 21 y 25 de la Convención Americana, todo ello en relación con  los</w:t>
        <w:br/>
        <w:t>artículos 1.1 y 2 de la misma, en perjuicio de  los  señores  Carlos  Torres</w:t>
        <w:br/>
        <w:t>Benvenuto,  Javier  Mujica  Ruiz-Huidobro,  Guillermo   Álvarez   Hernández,</w:t>
        <w:br/>
        <w:t>Maximiliano Gamarra Ferreyra, y Reymert Bartra Vásquez.   Este  Tribunal  en</w:t>
        <w:br/>
        <w:t>su jurisprudencia constante ha establecido que es un  principio  de  Derecho</w:t>
        <w:br/>
        <w:t>Internacional que toda violación de una obligación  internacional  que  haya</w:t>
        <w:br/>
        <w:t>producido un daño comporta el  deber  de  repararlo  adecuadamente[163].   A</w:t>
        <w:br/>
        <w:t>tales efectos, la Corte se ha basado en el artículo 63.1  de  la  Convención</w:t>
        <w:br/>
        <w:t>Americana, según el cual,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174.  Tal como ha indicado la Corte,  el  artículo  63.1  de  la  Convención</w:t>
        <w:br/>
        <w:t>Americana contiene una norma  consuetudinaria  que  constituye  uno  de  los</w:t>
        <w:br/>
        <w:t>principios fundamentales del Derecho Internacional  contemporáneo  sobre  la</w:t>
        <w:br/>
        <w:t>responsabilidad de los Estados.  De  acuerdo  con  ello,  al  producirse  un</w:t>
        <w:br/>
        <w:t>hecho ilícito imputable a un Estado, surge de inmediato  la  responsabilidad</w:t>
        <w:br/>
        <w:t>de éste por la violación de la norma internacional de que se trata,  con  el</w:t>
        <w:br/>
        <w:t>consecuente deber de reparación y de hacer cesar  las  consecuencias  de  la</w:t>
        <w:br/>
        <w:t>mencionada violación[164].</w:t>
        <w:br/>
        <w:br/>
        <w:t>175.  La Corte observa que,  con  posterioridad  a  la  presentación  de  la</w:t>
        <w:br/>
        <w:t>demanda, el Estado peruano ha tomado una serie de medidas tendientes  a  dar</w:t>
        <w:br/>
        <w:t>cumplimiento a las pretensiones de la Comisión y de  los  representantes  de</w:t>
        <w:br/>
        <w:t>las víctimas y sus familiares, a saber:</w:t>
        <w:br/>
        <w:br/>
        <w:t xml:space="preserve">     a) el restablecimiento del goce al derecho a una pensión nivelada  con</w:t>
        <w:br/>
        <w:t xml:space="preserve">        el salario del funcionario activo de la SBS que desempeñe el  mismo</w:t>
        <w:br/>
        <w:t xml:space="preserve">        puesto o similar al desempeñado por cada uno de los pensionistas al</w:t>
        <w:br/>
        <w:t xml:space="preserve">        momento del retiro;</w:t>
        <w:br/>
        <w:t xml:space="preserve">     b) el cumplimiento de las sentencias dictadas por la Sala  de  Derecho</w:t>
        <w:br/>
        <w:t xml:space="preserve">        Constitucional y Social de la Corte Suprema de Justicia  y  por  el</w:t>
        <w:br/>
        <w:t xml:space="preserve">        Tribunal Constitucional, mediante  el  pago  de  la  parte  de  las</w:t>
        <w:br/>
        <w:t xml:space="preserve">        mesadas pensionales que se dejó  de  pagar  a  las  víctimas  desde</w:t>
        <w:br/>
        <w:t xml:space="preserve">        noviembre de 1992 a febrero de 2002; y</w:t>
        <w:br/>
        <w:t xml:space="preserve">     c) la derogación del artículo 5 del Decreto-Ley Nº 25792.</w:t>
        <w:br/>
        <w:br/>
        <w:t>176.  La Corte valora esta actitud del Estado peruano antes mencionada,  por</w:t>
        <w:br/>
        <w:t>constituir un aporte positivo para la solución de la presente controversia.</w:t>
        <w:br/>
        <w:br/>
        <w:t>177.  En cuanto a la pretensión de que  se  derogara  e  hiciera  cesar  “de</w:t>
        <w:br/>
        <w:t>manera retroactiva” los efectos del artículo 5 del  Decreto-Ley  No.  25792,</w:t>
        <w:br/>
        <w:t>la Corte considera que esta pretensión ya no forma parte de la  controversia</w:t>
        <w:br/>
        <w:t>en el presente caso, puesto que dicho decreto ya fue derogado y, además,  se</w:t>
        <w:br/>
        <w:t>reintegraron los montos  de  las  pensiones  dejados  de  percibir  por  las</w:t>
        <w:br/>
        <w:t>víctimas, en los términos que las venían percibiendo con anterioridad a  que</w:t>
        <w:br/>
        <w:t>se realizaran las reducciones arbitrarias.</w:t>
        <w:br/>
        <w:br/>
        <w:t>178.  En relación con las consecuencias patrimoniales que pudiera  tener  la</w:t>
        <w:br/>
        <w:t>violación al derecho a la propiedad privada,  este  Tribunal  considera  que</w:t>
        <w:br/>
        <w:t>las mismas deberán establecerse, en los términos de la legislación  interna,</w:t>
        <w:br/>
        <w:t>por los órganos nacionales competentes.</w:t>
        <w:br/>
        <w:br/>
        <w:t>179.  La pretensión de que se lleve  a  cabo  una  investigación  de  manera</w:t>
        <w:br/>
        <w:t>imparcial  y  efectiva  del  prolongado  incumplimiento  de  las  sentencias</w:t>
        <w:br/>
        <w:t>judiciales es procedente, por lo que la Corte ordena que el  Estado  realice</w:t>
        <w:br/>
        <w:t>las investigaciones correspondientes y aplique las sanciones  pertinentes  a</w:t>
        <w:br/>
        <w:t>los responsables del desacato de las sentencias judiciales.</w:t>
        <w:br/>
        <w:br/>
        <w:t>180.  En lo que respecta a las demás pretensiones[165], la Corte estima  que</w:t>
        <w:br/>
        <w:t>la presente Sentencia constituye per se una forma  de  reparación  para  los</w:t>
        <w:br/>
        <w:t>cinco pensionistas[166].  Sin embargo, el Tribunal considera que los  hechos</w:t>
        <w:br/>
        <w:t>ocurridos en el presente caso  causaron  sufrimientos  a  los  pensionistas,</w:t>
        <w:br/>
        <w:t>debido  a  que  se  les  disminuyó  la  calidad  de  vida  al   reducírseles</w:t>
        <w:br/>
        <w:t>sustancialmente  las  pensiones,  de  manera  arbitraria,   y   a   que   se</w:t>
        <w:br/>
        <w:t>incumplieron las sentencias judiciales  emitidas  a  su  favor.   Por  estas</w:t>
        <w:br/>
        <w:t>razones, la Corte estima que el daño inmaterial ocasionado debe  además  ser</w:t>
        <w:br/>
        <w:t>reparado, por vía sustitutiva,  mediante  una  indemnización  compensatoria,</w:t>
        <w:br/>
        <w:t>conforme a la equidad[167].  En consecuencia, la Corte estima que el  Estado</w:t>
        <w:br/>
        <w:t>debe pagar a cada uno de los cinco pensionistas, por concepto de  reparación</w:t>
        <w:br/>
        <w:t>del daño inmaterial y en el plazo de un año, la  cantidad  de  US$  3.000,00</w:t>
        <w:br/>
        <w:t>(tres  mil  dólares  de  los  Estados  Unidos  de  América).   La   cantidad</w:t>
        <w:br/>
        <w:t>correspondiente al señor Maximiliano Gamarra Ferreyra deberá  ser  pagada  a</w:t>
        <w:br/>
        <w:t>su viuda, señora Sara Elena Castro Remy.</w:t>
        <w:br/>
        <w:br/>
        <w:t xml:space="preserve">                                      *</w:t>
        <w:br/>
        <w:t xml:space="preserve">                                   *     *</w:t>
        <w:br/>
        <w:br/>
        <w:t>181.  En cuanto al reembolso de las costas  y  gastos,  corresponde  a  este</w:t>
        <w:br/>
        <w:t>Tribunal  apreciar  prudentemente  su  alcance,  que  comprende  los  gastos</w:t>
        <w:br/>
        <w:t>generados por las acciones interpuestas por los cinco pensionistas ante  las</w:t>
        <w:br/>
        <w:t>autoridades de la jurisdicción interna, así como los generados en  el  curso</w:t>
        <w:br/>
        <w:t>del proceso ante el  sistema  interamericano.  Esta  apreciación  puede  ser</w:t>
        <w:br/>
        <w:t>realizada con base en el principio de equidad[168].</w:t>
        <w:br/>
        <w:br/>
        <w:t>182.  A ese efecto, la Corte considera que es equitativo ordenar el pago  de</w:t>
        <w:br/>
        <w:t>la cantidad total de US$ 13.000,00 (trece mil dólares de los Estados  Unidos</w:t>
        <w:br/>
        <w:t>de América) por concepto de gastos y  la  cantidad  total  de  US$  3.500,00</w:t>
        <w:br/>
        <w:t>(tres mil quinientos dólares de los Estados Unidos de América) por  concepto</w:t>
        <w:br/>
        <w:t>de  costas,  en  los  que  incurrieron  los   cinco   pensionistas   y   sus</w:t>
        <w:br/>
        <w:t>representantes en los procesos internos y en el proceso  internacional  ante</w:t>
        <w:br/>
        <w:t>el sistema  interamericano  de  protección.   Para  el  cumplimiento  de  lo</w:t>
        <w:br/>
        <w:t>anterior, el Estado deberá efectuar el respectivo pago en un plazo  de  seis</w:t>
        <w:br/>
        <w:t>meses contado a partir de  la  notificación  de  esta  Sentencia.   El  pago</w:t>
        <w:br/>
        <w:t>correspondiente a gastos deberá distribuirse de la siguiente manera:  a)  la</w:t>
        <w:br/>
        <w:t>cantidad de US$  3.000,00  (tres  mil  dólares  de  los  Estados  Unidos  de</w:t>
        <w:br/>
        <w:t>América) a cada uno de los señores Carlos Torres  Benvenuto,  Javier  Mujica</w:t>
        <w:br/>
        <w:t>Ruiz-Huidobro, y Guillermo Álvarez  Hernández,  y  b)  la  cantidad  de  US$</w:t>
        <w:br/>
        <w:t>2.000,00 (dos mil dólares  de  los  Estados  Unidos  de  América)  al  señor</w:t>
        <w:br/>
        <w:t>Reymert Bartra Vásquez y la cantidad de US$ 2.000,00  (dos  mil  dólares  de</w:t>
        <w:br/>
        <w:t>los Estados Unidos de América) a la señora Sara  Elena  Castro  Remy,  viuda</w:t>
        <w:br/>
        <w:t>del señor Maximiliano Gamarra Ferreyra.  En lo que respecta al pago  de  las</w:t>
        <w:br/>
        <w:t>costas, éste deberá distribuirse de la siguiente manera: a) la  cantidad  de</w:t>
        <w:br/>
        <w:t>US$ 3.000,00 (tres mil dólares de los Estados Unidos de América) a CEDAL,  y</w:t>
        <w:br/>
        <w:t>b) la cantidad de US$ 500,00 (quinientos dólares de los  Estados  Unidos  de</w:t>
        <w:br/>
        <w:t>América) a CEJIL.</w:t>
        <w:br/>
        <w:br/>
        <w:t xml:space="preserve">                                      *</w:t>
        <w:br/>
        <w:t xml:space="preserve">                                   *     *</w:t>
        <w:br/>
        <w:br/>
        <w:t>183.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184.  Los pagos de la indemnización por concepto de daño inmaterial y el  de</w:t>
        <w:br/>
        <w:t>las costas y gastos establecidos en la presente  Sentencia,  no  podrán  ser</w:t>
        <w:br/>
        <w:t>objeto de impuesto o tasa actualmente existente o que  pueda  decretarse  en</w:t>
        <w:br/>
        <w:t>el  futuro.   El  Estado  deberá  cumplir  con  las  medidas  de  reparación</w:t>
        <w:br/>
        <w:t>ordenadas dentro del plazo de un año contado a partir de la notificación  de</w:t>
        <w:br/>
        <w:t>la presente Sentencia.  Además, en caso  de  que  el  Estado  incurriese  en</w:t>
        <w:br/>
        <w:t>mora, deberá pagar un interés sobre la cantidad adeudada  que  corresponderá</w:t>
        <w:br/>
        <w:t>al interés bancario moratorio en el Perú.</w:t>
        <w:br/>
        <w:br/>
        <w:t>185.  En lo que respecta a la frase  de  las  resoluciones  de  la  SBS  que</w:t>
        <w:br/>
        <w:t>señalan “el derecho de la SBS a deducir de acuerdo al  fallo  que  emita  la</w:t>
        <w:br/>
        <w:t>Corte Interamericana de Derechos Humanos, el importe  que  pudiese  resultar</w:t>
        <w:br/>
        <w:t>en exceso”, este Tribunal considera que esta salvedad  de  las  resoluciones</w:t>
        <w:br/>
        <w:t>de la SBS no tiene efecto alguno (supra párr. 119).</w:t>
        <w:br/>
        <w:br/>
        <w:t>186.  Conforme a su práctica constante, la Corte se reserva la  facultad  de</w:t>
        <w:br/>
        <w:t>supervisar el cumplimiento integral de la presente Sentencia.   El  caso  se</w:t>
        <w:br/>
        <w:t>dará por concluido una vez que el Estado haya dado  cabal  aplicación  a  lo</w:t>
        <w:br/>
        <w:t>dispuesto en ella.  Dentro del plazo de  un  año  contado  a  partir  de  la</w:t>
        <w:br/>
        <w:t>notificación de esta Sentencia, el  Estado  deberá  rendir  a  la  Corte  un</w:t>
        <w:br/>
        <w:t>informe  sobre  las  medidas  tomadas  para  darle  cumplimiento   a   dicha</w:t>
        <w:br/>
        <w:t>Sentencia.</w:t>
        <w:br/>
        <w:br/>
        <w:br/>
        <w:t xml:space="preserve">                                    XIII</w:t>
        <w:br/>
        <w:br/>
        <w:t xml:space="preserve">                             Puntos Resolutivos</w:t>
        <w:br/>
        <w:br/>
        <w:t>187.  Por tanto,</w:t>
        <w:br/>
        <w:br/>
        <w:t xml:space="preserve">      LA CORTE,</w:t>
        <w:br/>
        <w:br/>
        <w:t>por unanimidad,</w:t>
        <w:br/>
        <w:br/>
        <w:t>1.    declara que  el  Estado  violó  el  derecho  a  la  propiedad  privada</w:t>
        <w:br/>
        <w:t>consagrado en el artículo 21  de  la  Convención  Americana  sobre  Derechos</w:t>
        <w:br/>
        <w:t>Humanos, en perjuicio de los señores Carlos Torres Benvenuto, Javier  Mujica</w:t>
        <w:br/>
        <w:t>Ruiz-Huidobro, Guillermo Álvarez Hernández, Maximiliano Gamarra Ferreyra,  y</w:t>
        <w:br/>
        <w:t>Reymert Bartra Vásquez, de conformidad con lo expuesto en los párrafos 93  a</w:t>
        <w:br/>
        <w:t>121 de la presente Sentencia.</w:t>
        <w:br/>
        <w:br/>
        <w:t>2.    declara que el Estado  violó  el  derecho  a  la  protección  judicial</w:t>
        <w:br/>
        <w:t>consagrado en el artículo 25  de  la  Convención  Americana  sobre  Derechos</w:t>
        <w:br/>
        <w:t>Humanos, en perjuicio de los señores Carlos Torres Benvenuto, Javier  Mujica</w:t>
        <w:br/>
        <w:t>Ruiz-Huidobro, Guillermo Álvarez Hernández, Maximiliano Gamarra Ferreyra,  y</w:t>
        <w:br/>
        <w:t>Reymert Bartra Vásquez, de conformidad con lo expuesto en los  párrafos  125</w:t>
        <w:br/>
        <w:t>a 141 de la presente Sentencia.</w:t>
        <w:br/>
        <w:br/>
        <w:t>3.    declara que el Estado incumplió  las  obligaciones  generales  de  los</w:t>
        <w:br/>
        <w:t>artículos 1.1 y 2 de la Convención  Americana  sobre  Derechos  Humanos,  en</w:t>
        <w:br/>
        <w:t>conexión con las violaciones de los derechos sustantivos  señaladas  en  los</w:t>
        <w:br/>
        <w:t>puntos resolutivos  anteriores,  de  conformidad  con  lo  expuesto  en  los</w:t>
        <w:br/>
        <w:t>párrafos 161 a 168 de la presente Sentencia.</w:t>
        <w:br/>
        <w:br/>
        <w:t>4.    declara que la presente Sentencia constituye per se una forma de</w:t>
        <w:br/>
        <w:t>reparación para las víctimas, de conformidad con lo expuesto en el párrafo</w:t>
        <w:br/>
        <w:t>180 de la presente Sentencia.</w:t>
        <w:br/>
        <w:br/>
        <w:t>5.    decide que las consecuencias patrimoniales que pudiera tener la</w:t>
        <w:br/>
        <w:t>violación al derecho a la propiedad privada, deberán establecerse, en los</w:t>
        <w:br/>
        <w:t>términos de la legislación interna, por los órganos nacionales competentes.</w:t>
        <w:br/>
        <w:br/>
        <w:t>6.    decide que el Estado debe realizar las investigaciones</w:t>
        <w:br/>
        <w:t>correspondientes y aplicar las sanciones pertinentes a los responsables del</w:t>
        <w:br/>
        <w:t>desacato de las sentencias judiciales emitidas por los tribunales peruanos</w:t>
        <w:br/>
        <w:t>en el desarrollo de las acciones de garantía interpuestas por las víctimas.</w:t>
        <w:br/>
        <w:br/>
        <w:t>7.    decide, por equidad, que el Estado debe pagar, a las  cuatro  víctimas</w:t>
        <w:br/>
        <w:t>y a la viuda del señor Maximiliano Gamarra Ferreyra, de conformidad  con  lo</w:t>
        <w:br/>
        <w:t>indicado en el párrafo 180 de la presente  Sentencia,  la  cantidad  de  US$</w:t>
        <w:br/>
        <w:t>3.000,00 (tres mil dólares de los Estados Unidos de  América)  por  concepto</w:t>
        <w:br/>
        <w:t>de daño inmaterial.  El Estado deberá proceder a cumplir con lo  establecido</w:t>
        <w:br/>
        <w:t>en el presente punto resolutivo en un plazo  máximo  de  un  año  contado  a</w:t>
        <w:br/>
        <w:t>partir de la notificación de la presente Sentencia.</w:t>
        <w:br/>
        <w:br/>
        <w:t>8.    decide que el Estado deberá pagar la cantidad total de  US$  13.000,00</w:t>
        <w:br/>
        <w:t>(trece mil dólares de los Estados Unidos de América) por concepto de  gastos</w:t>
        <w:br/>
        <w:t>y la cantidad total de US$ 3.500,00 (tres  mil  quinientos  dólares  de  los</w:t>
        <w:br/>
        <w:t>Estados Unidos de América) por concepto de costas,  de  conformidad  con  lo</w:t>
        <w:br/>
        <w:t>expuesto en el párrafo 182 de la presente Sentencia.</w:t>
        <w:br/>
        <w:br/>
        <w:t>9.    declara que los  pagos  de  la  indemnización  por  concepto  de  daño</w:t>
        <w:br/>
        <w:t>inmaterial y  el  de  las  costas  y  gastos  establecidos  en  la  presente</w:t>
        <w:br/>
        <w:t>Sentencia, no podrán ser objeto de impuesto o tasa actualmente  existente  o</w:t>
        <w:br/>
        <w:t>que pueda decretarse en el futuro.</w:t>
        <w:br/>
        <w:br/>
        <w:t>10.   declara que el Estado deberá cumplir la presente Sentencia dentro  del</w:t>
        <w:br/>
        <w:t>plazo de un año contado a partir de la notificación de ésta.</w:t>
        <w:br/>
        <w:br/>
        <w:t>11.   declara que, en caso de que  el  Estado  incurriese  en  mora,  deberá</w:t>
        <w:br/>
        <w:t>pagar un interés sobre la cantidad adeudada  que  corresponderá  al  interés</w:t>
        <w:br/>
        <w:t>bancario moratorio en el Perú.</w:t>
        <w:br/>
        <w:br/>
        <w:t>12.   decide que supervisará el cumplimiento de esta Sentencia  y  dará  por</w:t>
        <w:br/>
        <w:t>concluido el presente caso una vez que el Estado haya dado cabal  aplicación</w:t>
        <w:br/>
        <w:t>a lo dispuesto en ella.  Dentro del plazo de un año contado a partir  de  la</w:t>
        <w:br/>
        <w:t>notificación de esta Sentencia, el  Estado  deberá  rendir  a  la  Corte  un</w:t>
        <w:br/>
        <w:t>informe sobre las medidas tomadas para darle cumplimiento a esta  Sentencia,</w:t>
        <w:br/>
        <w:t>de conformidad con lo expuesto en el párrafo 186 de la misma.</w:t>
        <w:br/>
        <w:br/>
        <w:t>El Juez Cançado Trindade hizo conocer a la Corte  su  Voto  Concurrente,  el</w:t>
        <w:br/>
        <w:t>Juez García Ramírez también hizo conocer a  la  Corte  su  Voto  Concurrente</w:t>
        <w:br/>
        <w:t>Razonado, y el Juez de  Roux  Rengifo  hizo  conocer  a  la  Corte  su  Voto</w:t>
        <w:br/>
        <w:t>Razonado, todos los cuales acompañan esta Sentencia.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Hernán Salgado Pesantes</w:t>
        <w:br/>
        <w:t>Sergio García Ramírez</w:t>
        <w:br/>
        <w:br/>
        <w:t xml:space="preserve">      Oliver Jackman   Alirio Abreu Burelli</w:t>
        <w:br/>
        <w:br/>
        <w:br/>
        <w:t>Carlos Vicente de Roux Rengifo    Javier Mario de Belaunde López de Romaña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 xml:space="preserve">               VOTO CONCURRENTE DEL JUEZ A.A. CANÇADO TRINDADE</w:t>
        <w:br/>
        <w:br/>
        <w:br/>
        <w:br/>
        <w:br/>
        <w:t>1.    Voto a favor de la adopción de la presente Sentencia sobre el fondo  y</w:t>
        <w:br/>
        <w:t>reparaciones en el caso de los Cinco Pensionistas versus Perú,  en  la  cual</w:t>
        <w:br/>
        <w:t>la  Corte  Interamericana  de  Derechos  Humanos,  primeramente,  afirma  el</w:t>
        <w:br/>
        <w:t>carácter de derecho adquirido del derecho a  la  pensión,  subsumido  en  el</w:t>
        <w:br/>
        <w:t>derecho a la  propiedad  privada  bajo  el  artículo  21  de  la  Convención</w:t>
        <w:br/>
        <w:t>Americana sobre Derechos Humanos, y vinculado a  la  perenne,  ineludible  e</w:t>
        <w:br/>
        <w:t>irreductible función social del Estado. Y, en  seguida,  sostiene  la  Corte</w:t>
        <w:br/>
        <w:t>que el pronto cumplimiento de las  sentencias  judiciales  -  que  no  puede</w:t>
        <w:br/>
        <w:t>quedar a  la  merced  o  discrecionalidad  de  la  Administración  -  es  un</w:t>
        <w:br/>
        <w:t>componente esencial del derecho a la protección judicial  consagrado  en  el</w:t>
        <w:br/>
        <w:t>artículo 25 de la Convención Americana.</w:t>
        <w:br/>
        <w:br/>
        <w:t>2.    De la presente Sentencia de la Corte se desprende  el  amplio  alcance</w:t>
        <w:br/>
        <w:t>del derecho de acceso a la justicia,  en  los  planos  tanto  nacional  como</w:t>
        <w:br/>
        <w:t>internacional. Tal derecho no se reduce al acceso formal, stricto  sensu,  a</w:t>
        <w:br/>
        <w:t>la instancia judicial; el derecho de acceso a la justicia, que se  encuentra</w:t>
        <w:br/>
        <w:t>implícito en diversas disposiciones de la Convención Americana (y  de  otros</w:t>
        <w:br/>
        <w:t>tratados de derechos humanos)  y  que  permea  el  derecho  interno  de  los</w:t>
        <w:br/>
        <w:t>Estados Partes, significa,  lato  sensu,  el  derecho  a  obtener  justicia.</w:t>
        <w:br/>
        <w:t>Dotado de contenido jurídico propio, configúrase como un derecho autónomo  a</w:t>
        <w:br/>
        <w:t>la  prestación  jurisdiccional,  o  sea,  a  la  propia  realización  de  la</w:t>
        <w:br/>
        <w:t>justicia.</w:t>
        <w:br/>
        <w:br/>
        <w:t>3.    Como las circunstancias del presente caso de  los  Cinco  Pensionistas</w:t>
        <w:br/>
        <w:t>versus Perú lo revelan, las obligaciones de protección  judicial  por  parte</w:t>
        <w:br/>
        <w:t>del Estado no se cumplen con la sóla emisión de sentencias judiciales,  sino</w:t>
        <w:br/>
        <w:t>con el efectivo cumplimiento de las mismas (de conformidad con lo  dispuesto</w:t>
        <w:br/>
        <w:t>en el artículo 25(2)(c) de la  Convención  Americana).  Del  ángulo  de  los</w:t>
        <w:br/>
        <w:t>individuos, se puede aquí visualizar un  verdadero  derecho  al  Derecho,  o</w:t>
        <w:br/>
        <w:t>sea, el derecho a un ordenamiento jurídico - en los  planos  tanto  nacional</w:t>
        <w:br/>
        <w:t>como internacional - que efectivamente salvaguarde los  derechos  inherentes</w:t>
        <w:br/>
        <w:t>a la persona humana[169] (entre los cuales se  encuentra  el  derecho  a  la</w:t>
        <w:br/>
        <w:t>pensión como derecho adquirido[170]).</w:t>
        <w:br/>
        <w:br/>
        <w:t>4.    Mi  propósito,  en  el  presente  Voto  Concurrente,  es  subrayar  la</w:t>
        <w:br/>
        <w:t>importancia, para la operación, en particular, del mecanismo  de  protección</w:t>
        <w:br/>
        <w:t>de la Convención Americana, de lo decidido  por  la  Corte  en  la  presente</w:t>
        <w:br/>
        <w:t>Sentencia en  relación  específicamente  con  los  distintos  roles  de  los</w:t>
        <w:br/>
        <w:t>individuos  peticionarios  y  de  la  Comisión  Interamericana  de  Derechos</w:t>
        <w:br/>
        <w:t>Humanos en el procedimiento ante la  Corte.  La  cuestión  tiene  incidencia</w:t>
        <w:br/>
        <w:t>directa en el tratamiento del  derecho  de  acceso  a  la  justicia,  en  su</w:t>
        <w:br/>
        <w:t>sentido amplio al cual acabo de referirme, y en el marco  de  la  aplicación</w:t>
        <w:br/>
        <w:t>de la Convención Americana.</w:t>
        <w:br/>
        <w:br/>
        <w:t>5.    En realidad, como señalado en la presente Sentencia en el caso de  los</w:t>
        <w:br/>
        <w:t>Cinco  Pensionistas  versus  Perú,  es  este  el  primer  caso   contencioso</w:t>
        <w:br/>
        <w:t>enteramente tramitado bajo el nuevo Reglamento de la Corte, adoptado  el  24</w:t>
        <w:br/>
        <w:t>de noviembre de 2000, y en vigencia a partir del 01 de junio de 2001  (párr.</w:t>
        <w:br/>
        <w:t>152). Al adoptar este histórico  Reglamento,  que  otorgó  locus  standi  in</w:t>
        <w:br/>
        <w:t>judicio a los peticionarios en todas las etapas del  procedimiento  ante  la</w:t>
        <w:br/>
        <w:t>Corte,  esta  última  tuvo   presentes   los   imperativos   y   necesidades</w:t>
        <w:br/>
        <w:t>concomitantes de realización  de  la  justicia,  y  de  preservación  de  la</w:t>
        <w:br/>
        <w:t>igualdad  y  seguridad  jurídico-procesales  en  el  procedimiento  bajo  la</w:t>
        <w:br/>
        <w:t>Convención Americana.</w:t>
        <w:br/>
        <w:br/>
        <w:t>6.    En cuanto a los roles distintos de los individuos peticionarios  y  de</w:t>
        <w:br/>
        <w:t>la Comisión Interamericana en el procedimiento ante la  Corte,  esta  última</w:t>
        <w:br/>
        <w:t>tuvo presentes los enfoques tanto de  la  tesis  de  derecho  procesal,  con</w:t>
        <w:br/>
        <w:t>énfasis en la facultad privativa de los Estados Partes y de la  Comisión  de</w:t>
        <w:br/>
        <w:t>someter un caso a la Corte (artículo 61(1) de la  Convención  Americana),  y</w:t>
        <w:br/>
        <w:t>la tesis  de  derecho  sustantivo,  con  énfasis  en  la  condición  de  los</w:t>
        <w:br/>
        <w:t>individuos de titulares de los derechos consagrados en la Convención. De  la</w:t>
        <w:br/>
        <w:t>tensión ineluctable entre las dos tesis (que corresponden a  dos  corrientes</w:t>
        <w:br/>
        <w:t>del  pensamiento  jurídico),  resultó  el  entendimiento  de  que  la  nueva</w:t>
        <w:br/>
        <w:t>facultad de los peticionarios de presentar de forma  autónoma  sus  alegatos</w:t>
        <w:br/>
        <w:t>ante  la  Corte  debía  atenerse  a  los  elementos  fácticos  y   jurídicos</w:t>
        <w:br/>
        <w:t>contenidos en la demanda presentada por la Comisión[171].</w:t>
        <w:br/>
        <w:br/>
        <w:t>7.    En el año y medio de vigencia del nuevo Reglamento de  la  Corte,  los</w:t>
        <w:br/>
        <w:t>peticionarios se han reiteradamente  referido  a  derechos,  otros  que  los</w:t>
        <w:br/>
        <w:t>contenidos en la demanda presentada por la Comisión, que consideraban  haber</w:t>
        <w:br/>
        <w:t>también sido violados, no  solamente  en  el  presente  caso  de  los  Cinco</w:t>
        <w:br/>
        <w:t>Pensionistas versus Perú, sino también en  otras  ocasiones  recientes[172],</w:t>
        <w:br/>
        <w:t>en casos contenciosos que en su oportunidad serán resueltos por la Corte  en</w:t>
        <w:br/>
        <w:t>las respectivas Sentencias. En el presente  caso,  la  controversia  surgida</w:t>
        <w:br/>
        <w:t>entre los representantes de las presuntas víctimas y sus familiares, por  un</w:t>
        <w:br/>
        <w:t>lado, y la Comisión Interamericana,  por  otro  lado  (párrs.  149-150),  ha</w:t>
        <w:br/>
        <w:t>requerido de la Corte un pronunciamiento sobre este punto específico.</w:t>
        <w:br/>
        <w:br/>
        <w:t>8.    La Comisión se  opuso  a  que  los  representantes  de  las  presuntas</w:t>
        <w:br/>
        <w:t>víctimas y sus  familiares  agregasen,  -  en  su  escrito  de  solicitudes,</w:t>
        <w:br/>
        <w:t>argumentos y pruebas, - nuevos  elementos  fácticos  y  jurídicos  (derechos</w:t>
        <w:br/>
        <w:t>adicionales) a los ya contenidos en la demanda interpuesta por  la  Comisión</w:t>
        <w:br/>
        <w:t>ante la Corte. Dicha controversia, de cierto modo, conlleva a la  Corte,  en</w:t>
        <w:br/>
        <w:t>la presente Sentencia en el caso de los Cinco Pensionistas  versus  Perú,  a</w:t>
        <w:br/>
        <w:t>aclarar, y  situar  en  perspectiva  adecuada,  los  roles  fundamentalmente</w:t>
        <w:br/>
        <w:t>distintos de los peticionarios y de la Comisión en el procedimiento ante  el</w:t>
        <w:br/>
        <w:t>Tribunal.</w:t>
        <w:br/>
        <w:br/>
        <w:t>9.    Instada a pronunciarse al respecto, la Corte  ha  tenido  presente  la</w:t>
        <w:br/>
        <w:t>experiencia - de un año y medio hasta la fecha - que se empieza  a  acumular</w:t>
        <w:br/>
        <w:t>sobre la materia en aprecio, bajo su nuevo Reglamento, así como, -  una  vez</w:t>
        <w:br/>
        <w:t>más, como siempre, - los imperativos  concomitantes  de  realización  de  la</w:t>
        <w:br/>
        <w:t>justicia, y de preservación de la igualdad y  seguridad  jurídico-procesales</w:t>
        <w:br/>
        <w:t>en el procedimiento bajo la Convención. En cuanto a los  elementos  fácticos</w:t>
        <w:br/>
        <w:t>de la demanda presentada por la Comisión (el objeto del proceso),  la  Corte</w:t>
        <w:br/>
        <w:t>ha acogido el alegato de la Comisión, - exceptuados naturalmente los  hechos</w:t>
        <w:br/>
        <w:t>supervenientes, - en los siguientes términos (párrs. 153-154):</w:t>
        <w:br/>
        <w:br/>
        <w:t xml:space="preserve">      "En lo que respecta a los hechos objeto  del  proceso,  este  Tribunal</w:t>
        <w:br/>
        <w:t xml:space="preserve">      considera que no es admisible alegar nuevos hechos  distintos  de  los</w:t>
        <w:br/>
        <w:t xml:space="preserve">      planteados en la  demanda,  sin  perjuicio  de  exponer  aquellos  que</w:t>
        <w:br/>
        <w:t xml:space="preserve">      permitan explicar, aclarar o desestimar los que han  sido  mencionados</w:t>
        <w:br/>
        <w:t xml:space="preserve">      en la demanda, o bien, responder a las pretensiones del demandante.</w:t>
        <w:br/>
        <w:br/>
        <w:br/>
        <w:t xml:space="preserve">      Es distinto el caso de los hechos supervenientes. Éstos  se  presentan</w:t>
        <w:br/>
        <w:t xml:space="preserve">      después de que se ha planteado cualquiera de los siguientes  escritos:</w:t>
        <w:br/>
        <w:t xml:space="preserve">      demanda; solicitudes, argumentos  y  pruebas,  y  contestación  de  la</w:t>
        <w:br/>
        <w:t xml:space="preserve">      demanda. En tal  hipótesis,  la  información  podrá  ser  remitida  al</w:t>
        <w:br/>
        <w:t xml:space="preserve">      Tribunal en cualquier estado del  proceso  antes  del  dictado  de  la</w:t>
        <w:br/>
        <w:t xml:space="preserve">      sentencia".</w:t>
        <w:br/>
        <w:br/>
        <w:t>10.   En cuanto a los elementos propiamente  jurídicos  de  la  demanda,  la</w:t>
        <w:br/>
        <w:t>Corte ha decidido en la  presente  Sentencia,  de  forma  distinta,  en  los</w:t>
        <w:br/>
        <w:t>siguientes términos (párr. 155):</w:t>
        <w:br/>
        <w:br/>
        <w:br/>
        <w:t xml:space="preserve">      "En lo que se refiere a la incorporación de otros derechos distintos a</w:t>
        <w:br/>
        <w:t xml:space="preserve">      los ya comprendidos en la demanda presentada por la Comisión, la Corte</w:t>
        <w:br/>
        <w:t xml:space="preserve">      considera que los peticionarios pueden  invocar  tales  derechos.  Son</w:t>
        <w:br/>
        <w:t xml:space="preserve">      ellos los titulares de todos los derechos consagrados en la Convención</w:t>
        <w:br/>
        <w:t xml:space="preserve">      Americana,  y  no  admitirlo  sería  una  restricción  indebida  a  su</w:t>
        <w:br/>
        <w:t xml:space="preserve">      condición  de  sujetos  del  Derecho  Internacional  de  los  Derechos</w:t>
        <w:br/>
        <w:t xml:space="preserve">      Humanos. Se entiende que lo anterior, relativo a  otros  derechos,  se</w:t>
        <w:br/>
        <w:t xml:space="preserve">      atiene a los hechos ya contenidos en la demanda".</w:t>
        <w:br/>
        <w:br/>
        <w:t>11.   La Corte ha, de ese modo, con toda prudencia, dado  un  paso  adelante</w:t>
        <w:br/>
        <w:t>en  este  particular,  en  la  dirección  reivindicada  por  los  individuos</w:t>
        <w:br/>
        <w:t>peticionarios. Lo ha hecho sin perjuicio del derecho de defensa  del  Estado</w:t>
        <w:br/>
        <w:t>demandado y sin menoscabo del relevante rol de la Comisión en el  curso  del</w:t>
        <w:br/>
        <w:t>procedimiento contencioso. En efecto, en toda circunstancia está  preservado</w:t>
        <w:br/>
        <w:t>el derecho de defensa del Estado, por cuanto este cuenta  con  un  plazo  de</w:t>
        <w:br/>
        <w:t>dos meses para contestar la demanda sometida a la  Corte  por  la  Comisión,</w:t>
        <w:br/>
        <w:t>así como con  un  plazo  prudencial  para  presentar  sus  observaciones  al</w:t>
        <w:br/>
        <w:t>escrito de solicitudes, argumentos y pruebas de los  representantes  de  las</w:t>
        <w:br/>
        <w:t>presuntas víctimas y sus familiares. En  algunas  ocasiones  el  plazo  para</w:t>
        <w:br/>
        <w:t>presentar la contestación de la demanda y las observaciones  al  escrito  de</w:t>
        <w:br/>
        <w:t>los representantes de las presuntas víctimas y sus  familiares  ha  sido  el</w:t>
        <w:br/>
        <w:t>mismo, por lo que se pueden presentar en un mismo escrito las dos líneas  de</w:t>
        <w:br/>
        <w:t>argumentos.</w:t>
        <w:br/>
        <w:br/>
        <w:t>12.   En el presente caso de los Cinco Pensionistas versus Perú,  el  Estado</w:t>
        <w:br/>
        <w:t>tuvo la oportunidad,  y  efectivamente  tomó  la  iniciativa,  de  presentar</w:t>
        <w:br/>
        <w:t>varios escritos[173]. Por  consiguiente,  se  ha  preservado  plenamente  el</w:t>
        <w:br/>
        <w:t>principio del contradictorio. Lo importante, en este particular, es  que  el</w:t>
        <w:br/>
        <w:t>Estado demandado siempre tiene la ocasión de ejercer ampliamente su  derecho</w:t>
        <w:br/>
        <w:t>de defensa. Además, en todo caso, tal como  aclarado  por  la  Corte  en  la</w:t>
        <w:br/>
        <w:t>presente Sentencia, cualquier derecho agregado por los peticionarios  a  los</w:t>
        <w:br/>
        <w:t>constantes en la demanda interpuesta por la Comisión  debe  atenerse  a  los</w:t>
        <w:br/>
        <w:t>hechos ya contenidos en dicha demanda (párr. 155).</w:t>
        <w:br/>
        <w:br/>
        <w:t>13.    Encuéntrase  igualmente  preservado  el  rol  de  la  Comisión,  como</w:t>
        <w:br/>
        <w:t>guardiana de la Convención, que auxilia la Corte en el contencioso  bajo  la</w:t>
        <w:br/>
        <w:t>Convención como defensora del interés  público.  En  el  presente  caso,  la</w:t>
        <w:br/>
        <w:t>discrepancia  entre  la  Comisión  y  los  peticionarios  no  tuvo   mayores</w:t>
        <w:br/>
        <w:t>consecuencias  prácticas,  pues  la  Corte  no  encontró  en  el  expediente</w:t>
        <w:br/>
        <w:t>elementos probatorios que le permitieran  pronunciarse  sobre  una  eventual</w:t>
        <w:br/>
        <w:t>violación adicional de la Convención (párr. 157). Además, en  virtud  de  un</w:t>
        <w:br/>
        <w:t>principio de derecho procesal, ampliamente respaldado en  la  jurisprudencia</w:t>
        <w:br/>
        <w:t>internacional, la Corte tiene el poder inherente de  examinar,  sponte  sua,</w:t>
        <w:br/>
        <w:t>cualquier violación adicional de la Convención,  aunque  no  alegada  en  la</w:t>
        <w:br/>
        <w:t>demanda presentada por la Comisión (jura novit curia), -  como  señalado  en</w:t>
        <w:br/>
        <w:t>la presente Sentencia (párr. 156) y como admitido  expresa  y  acertadamente</w:t>
        <w:br/>
        <w:t>por la propia Comisión (párr. 150(h)).</w:t>
        <w:br/>
        <w:br/>
        <w:t>14.   El principio jura novit curia (que ha sido estudiado en el  ámbito  de</w:t>
        <w:br/>
        <w:t>las más distintas ramas del Derecho,  inclusive  el  derecho  internacional)</w:t>
        <w:br/>
        <w:t>inspira  el  ejercicio  de  la  función  judicial,   y   da   expresión   al</w:t>
        <w:br/>
        <w:t>entendimiento de que el Derecho está  por  encima  de  lo  alegado  por  las</w:t>
        <w:br/>
        <w:t>partes,  debiendo  la  autoridad  judicial  captarlo  y  aplicarlo  al  caso</w:t>
        <w:br/>
        <w:t>concreto, para lo cual encuéntrase enteramente libre. La autoridad  judicial</w:t>
        <w:br/>
        <w:t>no está, pues, limitada por lo que alegan las partes, y  tampoco  hay  lugar</w:t>
        <w:br/>
        <w:t>para el non liquet. Debe la autoridad judicial  decir  cual  es  el  Derecho</w:t>
        <w:br/>
        <w:t>(jurisdictio, jus dicere) y darle aplicación, y para ésto - en  cumplimiento</w:t>
        <w:br/>
        <w:t>de su deber - tiene plena libertad.</w:t>
        <w:br/>
        <w:br/>
        <w:t>15.   En realidad, la  consideración del principio de derecho procesal  jura</w:t>
        <w:br/>
        <w:t>novit curia  viene  a  acentuar  el  trato  diferenciado  dispensado  a  los</w:t>
        <w:br/>
        <w:t>elementos fácticos y jurídicos, que ha orientado el  criterio  adoptado  por</w:t>
        <w:br/>
        <w:t>la Corte Interamericana, en la presente  Sentencia,  sobre  la  cuestión  en</w:t>
        <w:br/>
        <w:t>aprecio. En virtud  de  aquel  principio  jura  novit  curia,  la  autoridad</w:t>
        <w:br/>
        <w:t>judicial, aunque adscrita en su decisión a los hechos  y  pruebas  sometidos</w:t>
        <w:br/>
        <w:t>en el juicio, tiene, en cambio, en cuanto  al  derecho,  la  facultad  y  el</w:t>
        <w:br/>
        <w:t>deber de ir más allá de  los  alegatos  de  las  partes.  Encuéntrase,  así,</w:t>
        <w:br/>
        <w:t>facultada a calificar autónomamente la situación fáctica en  cuestión,  y  a</w:t>
        <w:br/>
        <w:t>buscar, en el  orden  jurídico  aplicable,  las  disposiciones  pertinentes,</w:t>
        <w:br/>
        <w:t>aunque no hayan sido invocadas por  las  partes;  o  sea,  a  élla  le  está</w:t>
        <w:br/>
        <w:t>facultada la libre búsqueda de la normativa jurídica a aplicar.</w:t>
        <w:br/>
        <w:br/>
        <w:t>16.   De todos modos, resulta importante el paso adelante dado por la  Corte</w:t>
        <w:br/>
        <w:t>en la presente Sentencia, inclinándose, en  cuanto  a  la  posición  de  los</w:t>
        <w:br/>
        <w:t>individuos peticionarios, en favor de la tesis  de  derecho  sustantivo.  La</w:t>
        <w:br/>
        <w:t>Corte sostiene correctamente que la consideración que debe prevalecer es  la</w:t>
        <w:br/>
        <w:t>de la titularidad, de los individuos, de todos los derechos  protegidos  por</w:t>
        <w:br/>
        <w:t>la Convención, como verdadera parte sustantiva demandante,  y  como  sujetos</w:t>
        <w:br/>
        <w:t>del Derecho Internacional de los Derechos Humanos. La  Corte  se  ha  movido</w:t>
        <w:br/>
        <w:t>conscientemente en la dirección correcta, en el ejercicio  de  una  facultad</w:t>
        <w:br/>
        <w:t>que le es inherente, y  tomando  tanto  la  Convención  Americana  como  sus</w:t>
        <w:br/>
        <w:t>interna corporis como instrumentos vivos, que requieren  una  interpretación</w:t>
        <w:br/>
        <w:t>evolutiva (como señalado en su jurisprudence constante)[174],  para  atender</w:t>
        <w:br/>
        <w:t>a las necesidades cambiantes de protección del ser humano.</w:t>
        <w:br/>
        <w:br/>
        <w:t>17. Es este un significativo paso adelante  dado  por  la  Corte,  desde  la</w:t>
        <w:br/>
        <w:t>adopción de su actual Reglamento. Igualmente  de  conformidad  con  la  mens</w:t>
        <w:br/>
        <w:t>legis del Reglamento vigente, en el sentido de dar  la  mayor  participación</w:t>
        <w:br/>
        <w:t>posible, de forma autónoma, a las presuntas víctimas, y  sus  representantes</w:t>
        <w:br/>
        <w:t>legales  debidamente  acreditados,  en  el  procedimiento  ante  la   Corte,</w:t>
        <w:br/>
        <w:t>encuéntrase  la  Resolución   general   sobre   medidas   provisionales   de</w:t>
        <w:br/>
        <w:t>protección, emitida por la Corte el 29  de  agosto  de  2001.  Mediante  tal</w:t>
        <w:br/>
        <w:t>Resolución, la Corte, en su sabiduría, decidió que "recibirá y  conocerá  en</w:t>
        <w:br/>
        <w:t>forma autónoma las solicitudes, argumentos y pruebas  de  los  beneficiarios</w:t>
        <w:br/>
        <w:t>de las medidas provisionales adoptadas por ésta en los casos en  que  se  ha</w:t>
        <w:br/>
        <w:t>presentado la demanda ante  ésta,  sin  que  por  ello  quede  exonerada  la</w:t>
        <w:br/>
        <w:t>Comisión, en el marco de sus obligaciones convencionales, de informar  a  la</w:t>
        <w:br/>
        <w:t>Corte, cuando ésta lo solicite" (punto resolutivo n. 1).</w:t>
        <w:br/>
        <w:br/>
        <w:t>18.   Siendo así, si las presuntas víctimas  y  sus  representantes  legales</w:t>
        <w:br/>
        <w:t>pueden  presentar  directamente  a  la  Corte  una  solicitud   de   medidas</w:t>
        <w:br/>
        <w:t>provisionales de protección en casos que se encuentran en  conocimiento  del</w:t>
        <w:br/>
        <w:t>Tribunal, con aún mayor fuerza se puede sostener que  pueden  ellos,  en  el</w:t>
        <w:br/>
        <w:t>procedimiento de casos contenciosos ante la Corte, referirse a  la  presunta</w:t>
        <w:br/>
        <w:t>violación de derechos adicionales a los que ya se encuentran alegados en  la</w:t>
        <w:br/>
        <w:t>demanda interpuesta por la Comisión. Aquí, una  vez  más,  marcan  presencia</w:t>
        <w:br/>
        <w:t>los  peticionarios  como  titulares  de  los  derechos  consagrados  en   la</w:t>
        <w:br/>
        <w:t>Convención Americana.</w:t>
        <w:br/>
        <w:br/>
        <w:t>19.   Siempre subsistirá una diferencia de enfoque entre los partidarios  de</w:t>
        <w:br/>
        <w:t>esta tesis - entre los cuales me sitúo[175] - y los adeptos de la  tesis  de</w:t>
        <w:br/>
        <w:t>derecho procesal. Pienso, sin embargo, que, a partir del momento en  que  se</w:t>
        <w:br/>
        <w:t>afirma, de modo inequívoco, la  subjetividad  jurídico-internacional  de  la</w:t>
        <w:br/>
        <w:t>persona humana, hay que  asumir  las  consecuencias  jurídicas  que  de  ahí</w:t>
        <w:br/>
        <w:t>advienen. Son los propios  peticionarios  quien,  mejor  que  nadie,  pueden</w:t>
        <w:br/>
        <w:t>evaluar  qué  derechos  han   sido   presumiblemente   violados.   Pretender</w:t>
        <w:br/>
        <w:t>limitarles esta facultad iría en contra del derecho de acceso a la  justicia</w:t>
        <w:br/>
        <w:t>bajo la Convención Americana.</w:t>
        <w:br/>
        <w:br/>
        <w:t>20.   El  criterio  adoptado  al  respecto  por  la  Corte  en  la  presente</w:t>
        <w:br/>
        <w:t>Sentencia, que servirá de guía para su procedimiento de ahora  en  adelante,</w:t>
        <w:br/>
        <w:t>contribuye, así, para el perfeccionamiento del debido proceso  legal  en  el</w:t>
        <w:br/>
        <w:t>plano internacional, bajo la Convención Americana. Ni  siempre  la  petición</w:t>
        <w:br/>
        <w:t>originalmente presentada por los peticionarios ante  la  Comisión  (artículo</w:t>
        <w:br/>
        <w:t>44  de  la  Convención)  es  necesariamente  la   misma   que   la   demanda</w:t>
        <w:br/>
        <w:t>posteriormente interpuesta por la Comisión ante la Corte (artículo 61(1)  de</w:t>
        <w:br/>
        <w:t>la  Convención).  Si  se  exige  de  los  Estados,  de  conformidad  con  la</w:t>
        <w:br/>
        <w:t>Convención (artículo 25), el respeto al derecho de  acceso  a  la  justicia,</w:t>
        <w:br/>
        <w:t>con la  preservación  de  la  facultad  de  los  individuos  demandantes  de</w:t>
        <w:br/>
        <w:t>sustanciar  sus  acciones  legales  ante  los  tribunales  nacionales,  como</w:t>
        <w:br/>
        <w:t>pretender negarles esta misma facultad en  sus  alegatos  ante  un  tribunal</w:t>
        <w:br/>
        <w:t>internacional como la Corte Interamericana?</w:t>
        <w:br/>
        <w:br/>
        <w:t>21.   El criterio adoptado por la Corte en la presente Sentencia en el  caso</w:t>
        <w:br/>
        <w:t>de los Cinco Pensionistas versus Perú  correctamente  considera  que  no  se</w:t>
        <w:br/>
        <w:t>puede coartar el derecho de los peticionarios de acceso a la justicia en  el</w:t>
        <w:br/>
        <w:t>plano internacional, que encuentra expresión en su facultad de  indicar  los</w:t>
        <w:br/>
        <w:t>derechos que consideran violados. El respeto al ejercicio de tal derecho  es</w:t>
        <w:br/>
        <w:t>exigido de los Estados  Partes  por  la  Convención,  en  el  plano  de  sus</w:t>
        <w:br/>
        <w:t>respectivos ordenamientos jurídicos internos[176], y  no  haría  sentido  si</w:t>
        <w:br/>
        <w:t>fuera negado en el procedimiento internacional bajo  la  propia  Convención.</w:t>
        <w:br/>
        <w:t>El nuevo criterio de la Corte confirma claramente el entendimiento según  el</w:t>
        <w:br/>
        <w:t>cual el proceso no es un fin en sí mismo, sino un medio de  realización  del</w:t>
        <w:br/>
        <w:t>derecho, y, en última instancia, de la justicia.</w:t>
        <w:br/>
        <w:br/>
        <w:t>22.   Si es cierto que sólo los Estados Partes y la Comisión pueden  someter</w:t>
        <w:br/>
        <w:t>un caso a la Corte (artículo 61(1) de la Convención), también lo es que,  al</w:t>
        <w:br/>
        <w:t>disponer sobre reparaciones,  y  referirse  a  "la  parte  lesionada"  ("the</w:t>
        <w:br/>
        <w:t>injured party / a parte prejudicada / la partie lésée"  -  artículo  63(1)),</w:t>
        <w:br/>
        <w:t>la  Convención  se  dirige  a  las  víctimas,  y  no  a  la   Comisión.   El</w:t>
        <w:br/>
        <w:t>artificialismo de la fórmula del artículo 61(1) de la Convención, - que,  al</w:t>
        <w:br/>
        <w:t>ser adoptada en 1969 dio expresión a un dogma del pasado, - no resiste a  la</w:t>
        <w:br/>
        <w:t>abrumadora  realidad  de  que  los  peticionarios  son  la  verdadera  parte</w:t>
        <w:br/>
        <w:t>sustantiva demandante ante la Corte, como sujetos del Derecho  Internacional</w:t>
        <w:br/>
        <w:t>de  los  Derechos  Humanos  y,  en  mi   entender,   también   del   Derecho</w:t>
        <w:br/>
        <w:t>Internacional general[177].</w:t>
        <w:br/>
        <w:br/>
        <w:t>23.   Si, como ya señalado, ante los tribunales  nacionales  se  asegura  la</w:t>
        <w:br/>
        <w:t>facultad de los individuos demandantes de sustanciar  sus  propios  alegatos</w:t>
        <w:br/>
        <w:t>de violaciones de sus derechos, como justificar la denegación o  restricción</w:t>
        <w:br/>
        <w:t>de dicha facultad  de  los  individuos  peticionarios  ante  los  tribunales</w:t>
        <w:br/>
        <w:t>internacionales de derechos humanos? Trascurridos 34 años desde la  adopción</w:t>
        <w:br/>
        <w:t>de la Convención Americana,  finalmente  la  realidad  de  los  hechos  está</w:t>
        <w:br/>
        <w:t>llevando a la  superación  de  la  insostenible  capitis  diminutio  de  los</w:t>
        <w:br/>
        <w:t>individuos, titulares de derechos, en el procedimiento  bajo  la  Convención</w:t>
        <w:br/>
        <w:t>(artículo 61(1)),  -  sin  perjuicio  de  la  seguridad  jurídica  y  de  la</w:t>
        <w:br/>
        <w:t>preservación del rol, distinto del de los peticionarios, de la Comisión.  La</w:t>
        <w:br/>
        <w:t>afirmación de la personalidad y capacidad jurídicas internacionales del  ser</w:t>
        <w:br/>
        <w:t>humano  atiende  a  una  verdadera  necesidad  del   ordenamiento   jurídico</w:t>
        <w:br/>
        <w:t>internacional contemporáneo.</w:t>
        <w:br/>
        <w:br/>
        <w:t>24.   En efecto, la afirmación de dichas personalidad y capacidad  jurídicas</w:t>
        <w:br/>
        <w:t>constituye el legado verdaderamente revolucionario de  la  evolución  de  la</w:t>
        <w:br/>
        <w:t>doctrina jurídica internacional en la segunda mitad el siglo XX. Ha  llegado</w:t>
        <w:br/>
        <w:t>el momento de superar las limitaciones clásicas de la legitimatio ad  causam</w:t>
        <w:br/>
        <w:t>en el Derecho Internacional, que tanto han frenado su desarrollo  progresivo</w:t>
        <w:br/>
        <w:t>hacia la construcción de un nuevo jus gentium. Un rol importante  está  aquí</w:t>
        <w:br/>
        <w:t>siendo ejercido por el impacto de la consagración de  los  derechos  humanos</w:t>
        <w:br/>
        <w:t>en el ordenamiento jurídico internacional, en el sentido de  humanizar  este</w:t>
        <w:br/>
        <w:t>último: tales  derechos  fueron  proclamados  como  inherentes  a  todo  ser</w:t>
        <w:br/>
        <w:t>humano,   independientemente   de   cualesquiera   circunstancias[178].   El</w:t>
        <w:br/>
        <w:t>individuo es sujeto jure suo del Derecho Internacional, y al  reconocimiento</w:t>
        <w:br/>
        <w:t>de los derechos  que  le  son  inherentes  corresponde  ineluctablemente  la</w:t>
        <w:br/>
        <w:t>capacidad procesal  de  vindicarlos,  en  los  planos  tanto  nacional  como</w:t>
        <w:br/>
        <w:t>internacional.</w:t>
        <w:br/>
        <w:br/>
        <w:br/>
        <w:br/>
        <w:br/>
        <w:br/>
        <w:t xml:space="preserve">                                  Antônio Augusto Cançado Trindade</w:t>
        <w:br/>
        <w:t xml:space="preserve">                                                Juez</w:t>
        <w:br/>
        <w:br/>
        <w:br/>
        <w:br/>
        <w:br/>
        <w:br/>
        <w:t>Manuel E. Ventura Robles</w:t>
        <w:br/>
        <w:t xml:space="preserve">        Secretario</w:t>
        <w:br/>
        <w:br/>
        <w:br/>
        <w:t xml:space="preserve">          VOTO CONCURRENTE RAZONADO DEL JUEZ SERGIO GARCíA RAMíREZ</w:t>
        <w:br/>
        <w:br/>
        <w:br/>
        <w:br/>
        <w:t>Concurro con mis colegas en la emisión de la  Sentencia  correspondiente  al</w:t>
        <w:br/>
        <w:t>Caso Cinco Pensionistas vs. Perú, sin perjuicio de exponer las  razones  que</w:t>
        <w:br/>
        <w:t>tomé en cuenta para emitir mi voto  coincidente  en  relación  con  diversos</w:t>
        <w:br/>
        <w:t>puntos analizados en esa decisión.</w:t>
        <w:br/>
        <w:br/>
        <w:br/>
        <w:t>1. Hechos planteados fuera de la demanda</w:t>
        <w:br/>
        <w:br/>
        <w:br/>
        <w:t>La tendencia que se observa claramente en los sucesivos  Reglamentos  de  la</w:t>
        <w:br/>
        <w:t>Corte  --sobre  todo  en  el  vigente,  del  año  2000--   ha   llevado   al</w:t>
        <w:br/>
        <w:t>establecimiento de crecientes derechos procesales de  la  presunta  víctima.</w:t>
        <w:br/>
        <w:t>Así se reivindica en el proceso la dignidad y  la  actividad  del  individuo</w:t>
        <w:br/>
        <w:t>afectado por la violación de la norma. Con ello se marca,  en  mi  concepto,</w:t>
        <w:br/>
        <w:t>la mejor opción para el presente y  el  mejor  camino  para  el  futuro  del</w:t>
        <w:br/>
        <w:t>sistema interamericano, aunque aún se halle distante el punto de llegada.</w:t>
        <w:br/>
        <w:br/>
        <w:t xml:space="preserve">      Este  reconocimiento  de  derechos   procesales   tiene   un   límite,</w:t>
        <w:br/>
        <w:t xml:space="preserve">      naturalmente: las normas de la Convención Americana y  otros  tratados</w:t>
        <w:br/>
        <w:t xml:space="preserve">      que puede aplicar la Corte. En este marco se ha movido el Tribunal  al</w:t>
        <w:br/>
        <w:t xml:space="preserve">      regular el actual desempeño procesal de la presunta víctima, quien es,</w:t>
        <w:br/>
        <w:t xml:space="preserve">      indudablemente, titular  de  bienes  jurídicos  lesionados  y  de  los</w:t>
        <w:br/>
        <w:t xml:space="preserve">      correspondientes derechos vulnerados. Esta titularidad convierte a  la</w:t>
        <w:br/>
        <w:t xml:space="preserve">      víctima en sujeto de la relación material controvertida;  aquélla  es,</w:t>
        <w:br/>
        <w:t xml:space="preserve">      en consecuencia, parte en sentido material. La Comisión, en cambio, es</w:t>
        <w:br/>
        <w:t xml:space="preserve">      solamente  parte  en  sentido   formal,   conforme   a   la   conocida</w:t>
        <w:br/>
        <w:t xml:space="preserve">      caracterización carneluttiana: se le atribuye  la  titularidad  de  la</w:t>
        <w:br/>
        <w:t xml:space="preserve">      acción procesal para reclamar  en  juicio  el  pronunciamiento  de  la</w:t>
        <w:br/>
        <w:t xml:space="preserve">      jurisdicción internacional.</w:t>
        <w:br/>
        <w:br/>
        <w:t>Por ahora, la Convención deposita esta  última  facultad,  que  legitima  el</w:t>
        <w:br/>
        <w:t>acceso directo a la Corte, tanto en la Comisión como en los Estados que  han</w:t>
        <w:br/>
        <w:t>reconocido la competencia contenciosa de la Corte, pero no la  ha  conferido</w:t>
        <w:br/>
        <w:t>--en este momento de la evolución del sistema--  a los individuos  afectados</w:t>
        <w:br/>
        <w:t>por la violación de sus derechos. Se ha sugerido en  algunas  oportunidades,</w:t>
        <w:br/>
        <w:t>de lege ferenda,  la  posibilidad  de  reconocer  esta  legitimación  a  los</w:t>
        <w:br/>
        <w:t>particulares, como  ocurre  ya  en  el  sistema  europeo.  Obviamente,  este</w:t>
        <w:br/>
        <w:t>reconocimiento dependerá de los progresos  y  las  capacidades  del  sistema</w:t>
        <w:br/>
        <w:t>interamericano, que se está desarrollando con paso firme.</w:t>
        <w:br/>
        <w:br/>
        <w:t>La acción procesal se manifiesta en el acto jurídico de la demanda,  con  la</w:t>
        <w:br/>
        <w:t>que se promueve la actuación  jurisdiccional.  Aquélla  reviste  importancia</w:t>
        <w:br/>
        <w:t>crucial para definir el tema del proceso. En  la  demanda,  que  sólo  puede</w:t>
        <w:br/>
        <w:t>presentar la Comisión Interamericana  --o un Estado, como antes  dije--,  se</w:t>
        <w:br/>
        <w:t>recogen  los  hechos  examinados  en  la  previa  etapa  ante  la   Comisión</w:t>
        <w:br/>
        <w:t>Interamericana, y en  ella  misma  se  acota  la  materia  del  proceso  que</w:t>
        <w:br/>
        <w:t>comienza. La sentencia deberá analizar y  resolver  sobre  esos  hechos,  en</w:t>
        <w:br/>
        <w:t>forma congruente e integral. De tal suerte, la defensa del Estado  frente  a</w:t>
        <w:br/>
        <w:t>las pretensiones que propone la Comisión  --y que se hacen valer  por  medio</w:t>
        <w:br/>
        <w:t>de la acción procesal--  se concentra en los hechos aducidos en  la  demanda</w:t>
        <w:br/>
        <w:t>(sin perjuicio del supuesto excepcional de los  hechos  supervinientes)  por</w:t>
        <w:br/>
        <w:t>quien  se  encuentra  legitimado  para  formular  ésta.  En  suma,   compete</w:t>
        <w:br/>
        <w:t>únicamente a la Comisión,  en  su  desempeño  como  demandante,  aducir  los</w:t>
        <w:br/>
        <w:t>hechos que constituirán el contenido fáctico del proceso y de la sentencia.</w:t>
        <w:br/>
        <w:br/>
        <w:t>A título de Tribunal de conocimiento y sentencia,  la  Corte  Interamericana</w:t>
        <w:br/>
        <w:t>tiene la facultad  de  aplicar  el  derecho  a  los  hechos  controvertidos,</w:t>
        <w:br/>
        <w:t>precisando  sus  consecuencias  jurídicas  en  orden  a  la  responsabilidad</w:t>
        <w:br/>
        <w:t>internacional del Estado. Para tal fin, la  Corte  escucha  las  alegaciones</w:t>
        <w:br/>
        <w:t>que se hagan ante ella, pero no está supeditada a las  mismas.  La  Comisión</w:t>
        <w:br/>
        <w:t>puede y debe, en cumplimiento de un deber funcional,  exponer  su  punto  de</w:t>
        <w:br/>
        <w:t>vista sobre la caracterización  jurídica  de  los  hechos  violatorios.  Sin</w:t>
        <w:br/>
        <w:t>embargo, si no lo hace o éste no resulta  persuasivo  para  la  Corte,  ésta</w:t>
        <w:br/>
        <w:t>podrá y deberá suplir aquél con su propio criterio.</w:t>
        <w:br/>
        <w:br/>
        <w:t>Por otra parte, nada impide que la presunta  víctima  o  sus  representantes</w:t>
        <w:br/>
        <w:t>llamen la atención del tribunal  sobre  la  aplicación  del  derecho  a  los</w:t>
        <w:br/>
        <w:t>hechos controvertidos en el proceso, aun cuando el parecer que  expresen  en</w:t>
        <w:br/>
        <w:t>este caso difiera del sostenido por la Comisión Interamericana. No  podrían,</w:t>
        <w:br/>
        <w:t>en cambio  --como ya indiqué--,  traer al proceso hechos diferentes  de  los</w:t>
        <w:br/>
        <w:t>contenidos en la demanda.  Finalmente,  será  la  Corte  quien  disponga  lo</w:t>
        <w:br/>
        <w:t>pertinente, considerando la presentación de los hechos y  los  razonamientos</w:t>
        <w:br/>
        <w:t>jurídicos de la Comisión, planteados con la legitimación que  la  Convención</w:t>
        <w:br/>
        <w:t>reconoce al demandante, y tomando en cuenta, asimismo, los puntos  de  vista</w:t>
        <w:br/>
        <w:t>que sobre este último extremo puedan proporcionarle la  presunta  víctima  o</w:t>
        <w:br/>
        <w:t>sus representantes  en  ejercicio  de  las  facultades  procesales  que  les</w:t>
        <w:br/>
        <w:t>corresponden.</w:t>
        <w:br/>
        <w:br/>
        <w:br/>
        <w:t>2. Violación del derecho a la propiedad</w:t>
        <w:br/>
        <w:br/>
        <w:br/>
        <w:t>La Corte ha considerado, con el voto unánime  de  sus  integrantes,  que  en</w:t>
        <w:br/>
        <w:t>este caso hubo violación al derecho de propiedad de  los  pensionistas.  Sin</w:t>
        <w:br/>
        <w:t>embargo, es preciso observar que el derecho reclamado por los  quejosos  fue</w:t>
        <w:br/>
        <w:t>amparado por  resoluciones  del  Poder  Judicial  del  Perú,  cumplidas  con</w:t>
        <w:br/>
        <w:t>posterioridad a la presentación de la demanda, y por lo  tanto,  después  de</w:t>
        <w:br/>
        <w:t>que se definió  la  materia  del  proceso  que  culminaría  en  la  presente</w:t>
        <w:br/>
        <w:t>Sentencia de la Corte Interamericana. Esto explica  que  en  el  proceso  se</w:t>
        <w:br/>
        <w:t>tomase en cuenta una violación que cesaría posteriormente.</w:t>
        <w:br/>
        <w:br/>
        <w:t>Al definir  la  existencia  de  una  violación,  es  preciso  considerar  la</w:t>
        <w:br/>
        <w:t>conducta del Estado en su conjunto. Si un órgano de éste enfrenta y  remedia</w:t>
        <w:br/>
        <w:t>adecuada y oportunamente la violación  cometida  por  otro,  no  surgirá  la</w:t>
        <w:br/>
        <w:t>responsabilidad internacional del Estado. Es por ello, precisamente, que  el</w:t>
        <w:br/>
        <w:t>acceso  al  sistema  interamericano  se   halla   condicionado   al   previo</w:t>
        <w:br/>
        <w:t>agotamiento  de  los  recursos  del  orden  interno.  Se  espera  que  éstos</w:t>
        <w:br/>
        <w:t>resuelvan el litigio, remediando la violación  cometida,  de  ser  el  caso.</w:t>
        <w:br/>
        <w:t>Sólo  cuando  esto  no  ocurra,  quedará  franca  la  opción  por   la   vía</w:t>
        <w:br/>
        <w:t>internacional. De ahí la importancia de la jurisdicción interna,  que  tiene</w:t>
        <w:br/>
        <w:t>carácter prioritario con respecto a la internacional.  Esta  sólo  actúa  de</w:t>
        <w:br/>
        <w:t>manera subsidiaria.</w:t>
        <w:br/>
        <w:br/>
        <w:t>En el caso al  que  se  refiere  esta  sentencia,  los  tribunales  peruanos</w:t>
        <w:br/>
        <w:t>emitieron  las  pertinentes  resoluciones  de  garantía  para  asegurar  los</w:t>
        <w:br/>
        <w:t>derechos de los quejosos hasta que hubiese pronunciamiento  de  fondo  sobre</w:t>
        <w:br/>
        <w:t>aquellos. Empero, la administración se abstuvo de  dar  cumplimiento  a  las</w:t>
        <w:br/>
        <w:t>resoluciones  judiciales.  Esta  situación  de  incumplimiento  se  prolongó</w:t>
        <w:br/>
        <w:t>durante un tiempo a todas luces excesivo. En mi concepto,  la  violación  al</w:t>
        <w:br/>
        <w:t>artículo 21 de la Convención se  encuentra  estrechamente  asociada,  en  el</w:t>
        <w:br/>
        <w:t>presente caso, con la violación al artículo  25  de  dicho  tratado.  De  la</w:t>
        <w:br/>
        <w:t>prolongada   e   injustificada    inobservancia    de    las    resoluciones</w:t>
        <w:br/>
        <w:t>jurisdiccionales  internas  deriva,  pues,  el  quebranto  al   derecho   de</w:t>
        <w:br/>
        <w:t>propiedad, que  no  habría  existido  si  esas  resoluciones  hubiesen  sido</w:t>
        <w:br/>
        <w:t>acatadas por la administración, en forma pronta y completa.</w:t>
        <w:br/>
        <w:br/>
        <w:br/>
        <w:t>3. Progresividad de los derechos económicos, sociales y culturales</w:t>
        <w:br/>
        <w:br/>
        <w:br/>
        <w:t>Este tema resulta novedoso, todavía,  para la  jurisdicción  interamericana.</w:t>
        <w:br/>
        <w:t>En diversos casos, la Corte ha examinado derechos  civiles  que  lindan  con</w:t>
        <w:br/>
        <w:t>cuestiones económicas, sociales y culturales,  pero  aún  no  ha  tenido  la</w:t>
        <w:br/>
        <w:t>oportunidad de entrar de lleno en esta  última  materia,  por  si  misma,  y</w:t>
        <w:br/>
        <w:t>tampoco ha podido pronunciarse acerca del sentido que  posee  la  denominada</w:t>
        <w:br/>
        <w:t>progresividad  de  los  derechos  económicos,  sociales  y  culturales   que</w:t>
        <w:br/>
        <w:t>contempla el artículo 26 de la Convención  y  recoge  el  Protocolo  de  San</w:t>
        <w:br/>
        <w:t>Salvador.</w:t>
        <w:br/>
        <w:br/>
        <w:t>Cabe suponer que la Corte  podrá  examinar  esta  relevante  materia  en  el</w:t>
        <w:br/>
        <w:t>futuro. Habrá ocasión, pues, de subrayar de nueva  cuenta  la  jerarquía  de</w:t>
        <w:br/>
        <w:t>esos derechos, que no tienen menor rango que los  civiles  y  políticos.  En</w:t>
        <w:br/>
        <w:t>rigor, ambas categorías se complementan  mutuamente  y  constituyen,  en  su</w:t>
        <w:br/>
        <w:t>conjunto, el “estatuto básico” del ser humano en la hora actual. El  Estado,</w:t>
        <w:br/>
        <w:t>comprometido a observar sin condición  ni  demora  los  derechos  civiles  y</w:t>
        <w:br/>
        <w:t>políticos,  debe  aplicar  el  mayor  esfuerzo  a  la  pronta   y   completa</w:t>
        <w:br/>
        <w:t>efectividad de los derechos económicos, sociales y  culturales,  disponiendo</w:t>
        <w:br/>
        <w:t>para ello de los recursos a su alcance y evitando retrocesos  que  mermarían</w:t>
        <w:br/>
        <w:t>ese “estatuto básico”.</w:t>
        <w:br/>
        <w:br/>
        <w:t>Este caso no ha permitido avanzar en tan relevante  tema,  por  las  razones</w:t>
        <w:br/>
        <w:t>aducidas al final del capítulo IX de la Sentencia. Empero, en  ésta  figuran</w:t>
        <w:br/>
        <w:t>algunas consideraciones, formuladas brevemente, que conviene  destacar.  Una</w:t>
        <w:br/>
        <w:t>de ellas es la manifestación explícita  hecha  por  la  Corte  de  que  “los</w:t>
        <w:br/>
        <w:t>derechos económicos,  sociales  y  culturales  tienen  una  dimensión  tanto</w:t>
        <w:br/>
        <w:t>individual  como  colectiva”.  Entiendo  que  esa  dimensión  individual  se</w:t>
        <w:br/>
        <w:t>traduce en una titularidad asimismo individual: de interés jurídico y de  un</w:t>
        <w:br/>
        <w:t>derecho correspondiente, que pudieran ser  compartidos,  por  supuesto,  con</w:t>
        <w:br/>
        <w:t>otros miembros de una población o de un sector de éste.</w:t>
        <w:br/>
        <w:br/>
        <w:t>A mi juicio, el tema no se resume en la mera existencia de un deber a  cargo</w:t>
        <w:br/>
        <w:t>del Estado, que deberá orientar sus tareas en el sentido que esa  obligación</w:t>
        <w:br/>
        <w:t>establece, teniendo a los individuos como simples testigos a la  expectativa</w:t>
        <w:br/>
        <w:t>de que el Estado cumpla el  deber  que  le  atribuye  la  Convención.   Esta</w:t>
        <w:br/>
        <w:t>constituye una normativa sobre derechos  humanos,  precisamente,  no  apenas</w:t>
        <w:br/>
        <w:t>sobre obligaciones generales de los Estados. La existencia de una  dimensión</w:t>
        <w:br/>
        <w:t>individual de los  derechos  sustenta  la  denominada  “justiciabilidad”  de</w:t>
        <w:br/>
        <w:t>aquellos, que ha avanzado en el plano nacional y tiene un  amplio  horizonte</w:t>
        <w:br/>
        <w:t>en el internacional.</w:t>
        <w:br/>
        <w:br/>
        <w:t>Por otra parte, la Corte dejó dicho en la sentencia  a  la  que  corresponde</w:t>
        <w:br/>
        <w:t>este voto que la progresividad de los  derechos  de  referencia   --un  tema</w:t>
        <w:br/>
        <w:t>ampliamente debatido--  se debe medir “en función de la creciente  cobertura</w:t>
        <w:br/>
        <w:t>de los derechos económicos, sociales y culturales en general, y del  derecho</w:t>
        <w:br/>
        <w:t>a la seguridad social y a la pensión, en particular, sobre  el  conjunto  de</w:t>
        <w:br/>
        <w:t>la población, teniendo presentes los imperativos de la equidad social”.  Con</w:t>
        <w:br/>
        <w:t>sustento en esa ponderación el Tribunal apreciará el cumplimiento del  deber</w:t>
        <w:br/>
        <w:t>estatal y la existencia del derecho individual, y podrá resolver el  litigio</w:t>
        <w:br/>
        <w:t>específico que tenga a la vista. Al  considerar  que  el  presente  caso  no</w:t>
        <w:br/>
        <w:t>sustentaría adecuadamente una ponderación de este  carácter,  habida  cuenta</w:t>
        <w:br/>
        <w:t>de sus peculiaridades, el tribunal  puso  de  manifiesto,  no  obstante,  el</w:t>
        <w:br/>
        <w:t>vínculo entre el movimiento progresivo de los derechos mencionados, por  una</w:t>
        <w:br/>
        <w:t>parte, y la proyección que éste tiene “sobre el conjunto de la población”  y</w:t>
        <w:br/>
        <w:t>el  ingrediente  de  “equidad  social”   que   debe   caracterizar   a   esa</w:t>
        <w:br/>
        <w:t>progresividad, por la otra.</w:t>
        <w:br/>
        <w:br/>
        <w:t>Habida cuenta de los límites que la propia Corte dio  a  su  pronunciamiento</w:t>
        <w:br/>
        <w:t>en  función  de  las  características  del  caso  sub  judice  no  considero</w:t>
        <w:br/>
        <w:t>procedente ir más lejos en este voto concurrente. El tema sugiere,  como  es</w:t>
        <w:br/>
        <w:t>evidente,  muchas  consideraciones  adicionales  que   traerá   consigo   el</w:t>
        <w:br/>
        <w:t>desarrollo de la jurisprudencia interamericana sobre una de  las  cuestiones</w:t>
        <w:br/>
        <w:t>más actuales y trascendentes en  el  sistema  de  los  derechos  humanos  en</w:t>
        <w:br/>
        <w:t>nuestra región.</w:t>
        <w:br/>
        <w:br/>
        <w:br/>
        <w:br/>
        <w:t xml:space="preserve">          5 de marzo de 2003</w:t>
        <w:br/>
        <w:br/>
        <w:br/>
        <w:br/>
        <w:br/>
        <w:br/>
        <w:t xml:space="preserve">                                            Sergio García Ramírez</w:t>
        <w:br/>
        <w:t xml:space="preserve">                                                    Juez</w:t>
        <w:br/>
        <w:br/>
        <w:br/>
        <w:br/>
        <w:br/>
        <w:br/>
        <w:t>Manuel E. Ventura Robles</w:t>
        <w:br/>
        <w:t xml:space="preserve">      Secretario</w:t>
        <w:br/>
        <w:br/>
        <w:br/>
        <w:br/>
        <w:t xml:space="preserve">                   VOTO RAZONADO DEL JUEZ DE ROUX RENGIFO</w:t>
        <w:br/>
        <w:br/>
        <w:br/>
        <w:br/>
        <w:t>La determinación de si los hechos de este caso violaron o no  el  derecho  a</w:t>
        <w:br/>
        <w:t>la propiedad consagrado en  el  artículo  21  de  la  Convención  Americana,</w:t>
        <w:br/>
        <w:t>ofrecía ciertas dificultades particulares. Las presuntas víctimas tenían,  a</w:t>
        <w:br/>
        <w:t>no dudarlo, un derecho adquirido a una pensión, y ese  derecho,  considerado</w:t>
        <w:br/>
        <w:t>en abstracto, formaba parte de su patrimonio. No obstante, la concreción  de</w:t>
        <w:br/>
        <w:t>ese derecho en mesadas pensionales de una cuantía específica,  debía  surgir</w:t>
        <w:br/>
        <w:t>de una ponderación de las normas constitucionales y  legales  internas,  que</w:t>
        <w:br/>
        <w:t>permitiera esclarecer interrogantes como los siguientes:</w:t>
        <w:br/>
        <w:br/>
        <w:t>¿De qué manera y hasta qué punto era relevante,  para  efectos  pensionales,</w:t>
        <w:br/>
        <w:t>la existencia de dos regímenes, el de actividad pública y  el  de  actividad</w:t>
        <w:br/>
        <w:t>privada?</w:t>
        <w:br/>
        <w:br/>
        <w:t>¿Podía nivelarse la pensión de personas sometidas al  régimen  de  actividad</w:t>
        <w:br/>
        <w:t>pública, como las presuntas víctimas,  con  la  remuneración  percibida  por</w:t>
        <w:br/>
        <w:t>personas en actividad sometida al régimen de actividad privada?</w:t>
        <w:br/>
        <w:br/>
        <w:t>¿Cómo se debía proceder en el caso de que todas las  personas  en  actividad</w:t>
        <w:br/>
        <w:t>vinculadas a la entidad pública de que se trataba  estuvieran  ya  sometidas</w:t>
        <w:br/>
        <w:t>al régimen de actividad privada?</w:t>
        <w:br/>
        <w:br/>
        <w:t>¿Era  posible,  en  este  último  evento,  efectuar  la  nivelación  de  las</w:t>
        <w:br/>
        <w:t>pensiones con la remuneración percibida por personas en actividad  sometidas</w:t>
        <w:br/>
        <w:t>al régimen de actividad pública, pero vinculadas  a  entidades  distintas  a</w:t>
        <w:br/>
        <w:t>aquélla en que las presuntas víctimas prestaron sus servicios?</w:t>
        <w:br/>
        <w:br/>
        <w:t>¿El hecho de que durante varios  años  el  Estado  liquidara  y  pagara  las</w:t>
        <w:br/>
        <w:t>mesadas pensionales de las presuntas  víctimas  mediante  el  expediente  de</w:t>
        <w:br/>
        <w:t>nivelarlas  con  la  remuneración  del  personal  sometido  al  régimen   de</w:t>
        <w:br/>
        <w:t>actividad privada, condujo a que se configurara a favor  de  las  mismas  el</w:t>
        <w:br/>
        <w:t>derecho a que su pensión siguiera siendo objeto de ese  tipo  específico  de</w:t>
        <w:br/>
        <w:t>nivelación?</w:t>
        <w:br/>
        <w:br/>
        <w:t>La Corte ha actuado como era  preciso  que  lo  hiciera,  al  abstenerse  de</w:t>
        <w:br/>
        <w:t>penetrar en esas enjundiosas cuestiones (en uno que otro  de  los   párrafos</w:t>
        <w:br/>
        <w:t>considerativos obran afirmaciones que parecen orientadas  a  resolverlas  en</w:t>
        <w:br/>
        <w:t>un determinado sentido, pero en términos generales el  Tribunal  se  mantuvo</w:t>
        <w:br/>
        <w:t>apartado de ellas(.</w:t>
        <w:br/>
        <w:br/>
        <w:t>Es evidente que las controversias a que las cuestiones enunciadas  dieron  o</w:t>
        <w:br/>
        <w:t>lleguen a dar lugar, solo pueden ser resueltas por los tribunales  internos.</w:t>
        <w:br/>
        <w:t>A la Corte Interamericana tan solo le compete vigilar  que  los  respectivos</w:t>
        <w:br/>
        <w:t>procesos se tramiten con respeto del derecho de acceso a la justicia  y,  en</w:t>
        <w:br/>
        <w:t>su caso, del derecho a un recurso efectivo de protección.</w:t>
        <w:br/>
        <w:br/>
        <w:t>Con esta referencia al recurso efectivo entramos a la parte más  sólida  del</w:t>
        <w:br/>
        <w:t>terreno en que se asienta la Sentencia. Está debidamente probado que  en  el</w:t>
        <w:br/>
        <w:t>caso bajo examen  las  víctimas  interpusieron  acciones  de  garantía  para</w:t>
        <w:br/>
        <w:t>evitar que se les redujeran las pensiones, que esas acciones dieron lugar  a</w:t>
        <w:br/>
        <w:t>sentencias  que  ordenaban  seguir  liquidando   y   pagando   las   mesadas</w:t>
        <w:br/>
        <w:t>pensionales tal y  como  se  venía  haciendo  antes  de  la  correspondiente</w:t>
        <w:br/>
        <w:t>reducción (en otras palabras, que ordenaban mantener el estatu quo),  y  que</w:t>
        <w:br/>
        <w:t>esas sentencias  fueron  desacatadas  por  el  Estado.  Esto  configuró  una</w:t>
        <w:br/>
        <w:t>violación evidente del citado artículo 25 de la Convención y así lo  declaró</w:t>
        <w:br/>
        <w:t>la Corte.</w:t>
        <w:br/>
        <w:br/>
        <w:t>El Estado ha argüido que las  sentencias  en  mención  contenían  una  orden</w:t>
        <w:br/>
        <w:t>dirigida a una entidad pública (la  Superintendencia  de  Banca  y  Seguros(</w:t>
        <w:br/>
        <w:t>distinta a aquélla a la que le correspondía hacer los pagos, de acuerdo  con</w:t>
        <w:br/>
        <w:t>las normas legales por  entonces  vigentes  (el  Ministerio  de  Economía  y</w:t>
        <w:br/>
        <w:t>Finanzas(. Y ha alegado que la última de dichas entidades no  fue  vinculada</w:t>
        <w:br/>
        <w:t>a los  procesos  en  que  se  produjeron  los  respectivos  pronunciamientos</w:t>
        <w:br/>
        <w:t>judiciales.</w:t>
        <w:br/>
        <w:br/>
        <w:t>Quisiera plantear algunas de las razones por las cuales, a mi modo  de  ver,</w:t>
        <w:br/>
        <w:t>la Corte acertó al desestimar esos argumentos (se trata de razones en  parte</w:t>
        <w:br/>
        <w:t>adicionales, en parte diferentes,  a  las  que  adujo  el  Tribunal  en  sus</w:t>
        <w:br/>
        <w:t>consideraciones):</w:t>
        <w:br/>
        <w:br/>
        <w:t xml:space="preserve"> • El artículo 25 de  la  Convención  Americana  se  refiere  a  un  recurso</w:t>
        <w:br/>
        <w:t xml:space="preserve">   “sencillo y rápido” y, en cualquier caso, a  un  “recurso  efectivo”  que</w:t>
        <w:br/>
        <w:t xml:space="preserve">   ampare  a  las  personas  contra  las   violaciones   de   los   derechos</w:t>
        <w:br/>
        <w:t xml:space="preserve">   fundamentales reconocidos  por  las  normas  internas  o  por  la  propia</w:t>
        <w:br/>
        <w:t xml:space="preserve">   Convención.</w:t>
        <w:br/>
        <w:br/>
        <w:t xml:space="preserve"> • La actuación judicial correspondiente no debe estar sujeta a  formalismos</w:t>
        <w:br/>
        <w:t xml:space="preserve">   o ritualismos impropios de un recurso  que  tiende  a  salvaguardar,  con</w:t>
        <w:br/>
        <w:t xml:space="preserve">   presteza, los derechos fundamentales de las personas.</w:t>
        <w:br/>
        <w:br/>
        <w:t xml:space="preserve"> • Nada impide que el orden jurídico interno  adopte  previsiones  sobre  la</w:t>
        <w:br/>
        <w:t xml:space="preserve">   debida integración del contradictorio en el respectivo trámite, pero esas</w:t>
        <w:br/>
        <w:t xml:space="preserve">   previsiones no pueden desconocer la particular naturaleza del recurso  de</w:t>
        <w:br/>
        <w:t xml:space="preserve">   que se trata.</w:t>
        <w:br/>
        <w:br/>
        <w:t xml:space="preserve"> •  Como  lo  han  dispuesto  las  legislaciones  o  lo  ha  establecido  la</w:t>
        <w:br/>
        <w:t xml:space="preserve">   jurisprudencia de algunos países, el juez del recurso debe abstenerse  de</w:t>
        <w:br/>
        <w:t xml:space="preserve">   dictar un fallo inhibitorio cuando no se ha formado el litisconsorcio,  y</w:t>
        <w:br/>
        <w:t xml:space="preserve">   debe  proceder  de  oficio  a  realizar  gestiones   para   integrar   el</w:t>
        <w:br/>
        <w:t xml:space="preserve">   contradictorio.</w:t>
        <w:br/>
        <w:br/>
        <w:t xml:space="preserve"> • Al evaluar el alegato de que el demandante dirigió el recurso contra  una</w:t>
        <w:br/>
        <w:t xml:space="preserve">   entidad que no correspondía debe tenerse en cuenta si aquél procedió o no</w:t>
        <w:br/>
        <w:t xml:space="preserve">   razonable y avisadamente al señalar a la entidad demandada  (al  respecto</w:t>
        <w:br/>
        <w:t xml:space="preserve">   debe recordarse que las víctimas de este caso presentaron sus demandas de</w:t>
        <w:br/>
        <w:t xml:space="preserve">   amparo contra la Superintendencia de Banca y  Seguros  antes  de  que  el</w:t>
        <w:br/>
        <w:t xml:space="preserve">   Decreto-Ley 25792 le transfiriera al Ministerio de Economía y Finanzas la</w:t>
        <w:br/>
        <w:t xml:space="preserve">   obligación de seguir pagando las respectivas pensiones).</w:t>
        <w:br/>
        <w:br/>
        <w:t xml:space="preserve"> • Dado el carácter expedito del  recurso,  es  menester  tener  en  cuenta,</w:t>
        <w:br/>
        <w:t xml:space="preserve">   asimismo, si la entidad estatal  que  no  fue  formalmente  convocada  al</w:t>
        <w:br/>
        <w:t xml:space="preserve">   proceso, tomó por cualquier vía conocimiento del mismo, o intervino en él</w:t>
        <w:br/>
        <w:t xml:space="preserve">   de cualquier manera y pudo, en consecuencia, apersonarse en él para hacer</w:t>
        <w:br/>
        <w:t xml:space="preserve">   valer sus defensas (hay pruebas, en la especie, de que el  Ministerio  de</w:t>
        <w:br/>
        <w:t xml:space="preserve">   Economía y  Finanzas  estuvo  al  tanto  de  las  acciones  de  amparo  y</w:t>
        <w:br/>
        <w:t xml:space="preserve">   cumplimiento).</w:t>
        <w:br/>
        <w:br/>
        <w:t xml:space="preserve"> • Tratándose de acciones de garantía hay que tener presente el hecho de  si</w:t>
        <w:br/>
        <w:t xml:space="preserve">   existen,  en  relación  con  la  materia  sometida  al  examen  judicial,</w:t>
        <w:br/>
        <w:t xml:space="preserve">   estrechas relaciones funcionales y operativas entre la entidad demanda  y</w:t>
        <w:br/>
        <w:t xml:space="preserve">   aquélla que debe concurrir a integrar el contradictorio.</w:t>
        <w:br/>
        <w:br/>
        <w:t xml:space="preserve"> • El demandante en las acciones de garantía no debe correr con  las  cargas</w:t>
        <w:br/>
        <w:t xml:space="preserve">   que, en materia  de  recomposición  del  contradictorio,  surjan  de  las</w:t>
        <w:br/>
        <w:t xml:space="preserve">   reestructuraciones internas del Estado y  de  la  redistribución  de  las</w:t>
        <w:br/>
        <w:t xml:space="preserve">   competencias y responsabilidades entre los entes que lo conforman.</w:t>
        <w:br/>
        <w:br/>
        <w:t>Considero, también, un acierto, que la Corte  haya  vinculado  la  violación</w:t>
        <w:br/>
        <w:t>del derecho a la propiedad (artículo 21) con la del  derecho  a  un  recurso</w:t>
        <w:br/>
        <w:t>efectivo (artículo 25). Dado que el Tribunal se  abstuvo  de  dilucidar  las</w:t>
        <w:br/>
        <w:t>cuestiones planteadas a comienzos de este escrito,  carecía,  en  principio,</w:t>
        <w:br/>
        <w:t>de base, para declarar que los cinco pensionistas habían sufrido un  despojo</w:t>
        <w:br/>
        <w:t>patrimonial. Con todo, las  sentencias  de  garantía  les  proporcionaron  a</w:t>
        <w:br/>
        <w:t>estos últimos  unos  reconocimientos  que  tienen,  a  no  dudarlo,  alcance</w:t>
        <w:br/>
        <w:t>patrimonial.  Al  haberlas  desacatado,  el  Estado  violó  el  derecho   de</w:t>
        <w:br/>
        <w:t>propiedad de los pensionistas.</w:t>
        <w:br/>
        <w:br/>
        <w:t>La Corte (una vez más, con razón( es amiga del lenguaje  sobrio  y  escueto.</w:t>
        <w:br/>
        <w:t>No le gusta, en consecuencia, recurrir  a  expresiones  que  marcan  énfasis</w:t>
        <w:br/>
        <w:t>conceptuales, sobre todo si tienen ribetes filosóficos. Esto es bueno,  casi</w:t>
        <w:br/>
        <w:t>siempre. A veces, sin embargo, esos énfasis se echan de menos.  Y  creo  que</w:t>
        <w:br/>
        <w:t>eso acontece en el presente caso.</w:t>
        <w:br/>
        <w:br/>
        <w:t>A  mi  modo  de  ver,  la  Corte  ha  debido  dejar   en   claro,   en   los</w:t>
        <w:br/>
        <w:t>correspondientes párrafos considerativos, que estimaba violado el derecho  a</w:t>
        <w:br/>
        <w:t>la  propiedad  de  los  pensionistas,  concebido  en  los  términos  que  se</w:t>
        <w:br/>
        <w:t>derivaban de las sentencias de  garantía,  o  (y  esta  es  otra  manera  de</w:t>
        <w:br/>
        <w:t>decirlo( en tanto y cuanto ese derecho  había  resultado  vulnerado  por  el</w:t>
        <w:br/>
        <w:t>desacato a las mencionadas sentencias. Al prescindir del uso de  expresiones</w:t>
        <w:br/>
        <w:t>como las expuestas, la Sentencia a la que  se  refiere  este  voto  razonado</w:t>
        <w:br/>
        <w:t>puede dar a entender que la Corte encontró violado  el  artículo  21  de  la</w:t>
        <w:br/>
        <w:t>Convención sin conexión con una  violación  del  artículo  25,  lo  cual  no</w:t>
        <w:br/>
        <w:t>corresponde al caso.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Comparto la decisión de la  Corte  de  abstenerse  de  declarar  violado  el</w:t>
        <w:br/>
        <w:t>artículo 26 de la Convención Americana, pero las razones  que  me  llevan  a</w:t>
        <w:br/>
        <w:t>ello son distintas a las planteadas en los considerados de la Sentencia.</w:t>
        <w:br/>
        <w:br/>
        <w:br/>
        <w:br/>
        <w:br/>
        <w:br/>
        <w:t>En el presente caso y  por  motivos  ya  expuestos,  la  Corte  no  entró  a</w:t>
        <w:br/>
        <w:t>pronunciarse sobre el fondo de la cuestión de cuáles eran, dentro del  marco</w:t>
        <w:br/>
        <w:t>del ordenamiento jurídico interno, los derechos de los  cinco  pensionistas,</w:t>
        <w:br/>
        <w:t>ni  entró  a  determinar  si  la  reducción  pensional  correspondió  a  una</w:t>
        <w:br/>
        <w:t>interpretación válida del verdadero alcance  de  las  disposiciones  legales</w:t>
        <w:br/>
        <w:t>preexistentes, o a una modificación (más exactamente, a  una  reducción)  de</w:t>
        <w:br/>
        <w:t>los estándares  normativos  de  reconocimiento  y  pago  del  derecho  a  la</w:t>
        <w:br/>
        <w:t>pensión. En esas circunstancias, la Corte carecía de una  base  sólida  para</w:t>
        <w:br/>
        <w:t>declarar violado el artículo 26 y eso es lo que ha debido argumentarse  para</w:t>
        <w:br/>
        <w:t>actuar en consecuencia.</w:t>
        <w:br/>
        <w:br/>
        <w:br/>
        <w:br/>
        <w:br/>
        <w:br/>
        <w:t>El Tribunal razona  de  una  manera  diferente.  Señala  que  el  desarrollo</w:t>
        <w:br/>
        <w:t>progresivo de los derechos económicos, sociales y culturales se  debe  medir</w:t>
        <w:br/>
        <w:t>en función de la creciente cobertura de los mismos sobre el conjunto  de  la</w:t>
        <w:br/>
        <w:t>población, y no en función de las circunstancias de un  muy  limitado  grupo</w:t>
        <w:br/>
        <w:t>de pensionistas, no necesariamente representativos de la  situación  general</w:t>
        <w:br/>
        <w:t>prevaleciente.</w:t>
        <w:br/>
        <w:br/>
        <w:br/>
        <w:br/>
        <w:br/>
        <w:br/>
        <w:t>La referencia al hecho de que  las  cinco  víctimas  de  este  caso  no  son</w:t>
        <w:br/>
        <w:t>representativos del panorama que  conforman  los  pensionistas  de  Perú  es</w:t>
        <w:br/>
        <w:t>pertinente (no lo son ni por su número, ni por el  monto  de  las  pensiones</w:t>
        <w:br/>
        <w:t>que han recabado(.</w:t>
        <w:br/>
        <w:br/>
        <w:br/>
        <w:t>Sin embargo, el razonamiento según el cual solo sería procedente someter  al</w:t>
        <w:br/>
        <w:t>test del artículo 26 las actuaciones de los Estados que afectan al  conjunto</w:t>
        <w:br/>
        <w:t>de la población, no parece tener  asidero  en  la  Convención,  entre  otras</w:t>
        <w:br/>
        <w:t>razones porque la Corte Interamericana no puede ejercer (a diferencia de  lo</w:t>
        <w:br/>
        <w:t>que ocurre con  la  Comisión(  una  labor  de  monitoreo  general  sobre  la</w:t>
        <w:br/>
        <w:t>situación de los derechos humanos, ya sean los civiles y políticos, ya  sean</w:t>
        <w:br/>
        <w:t>los económicos, sociales y culturales. El Tribunal solo puede actuar  frente</w:t>
        <w:br/>
        <w:t>a casos de violación de derechos humanos de personas determinadas,  sin  que</w:t>
        <w:br/>
        <w:t>la Convención exija éstas tengan que alcanzar determinado número.</w:t>
        <w:br/>
        <w:br/>
        <w:br/>
        <w:br/>
        <w:br/>
        <w:br/>
        <w:br/>
        <w:br/>
        <w:br/>
        <w:t xml:space="preserve">                                              Carlos Vicente de Roux Rengifo</w:t>
        <w:br/>
        <w:br/>
        <w:t xml:space="preserve">                                                   Juez</w:t>
        <w:br/>
        <w:br/>
        <w:br/>
        <w:br/>
        <w:br/>
        <w:br/>
        <w:br/>
        <w:br/>
        <w:br/>
        <w:t xml:space="preserve">    Manuel E. Ventura Robles</w:t>
        <w:br/>
        <w:t xml:space="preserve">          Secretario</w:t>
        <w:br/>
        <w:br/>
        <w:t>-----------------------</w:t>
        <w:br/>
        <w:t>(     El Juez Máximo Pacheco Gómez informó a la Corte que,  por  motivos  de</w:t>
        <w:br/>
        <w:t>fuerza mayor, no podía estar presente  en  el  LVIII  Período  Ordinario  de</w:t>
        <w:br/>
        <w:t>Sesiones del Tribunal, por lo que no participó en la  deliberación  y  firma</w:t>
        <w:br/>
        <w:t>de la presente Sentencia.</w:t>
        <w:br/>
        <w:br/>
        <w:t>**    De conformidad con la Resolución de la Corte de 13 de  marzo  de  2001</w:t>
        <w:br/>
        <w:t>sobre  Disposiciones  Transitorias  al  Reglamento  de  la  Corte   adoptado</w:t>
        <w:br/>
        <w:t>mediante Resolución de 24 de noviembre de 2000,  la  presente  Sentencia  se</w:t>
        <w:br/>
        <w:t>dicta según los términos del Reglamento de 2000 que entró en vigor desde  el</w:t>
        <w:br/>
        <w:t>1º de junio de 2001.</w:t>
        <w:br/>
        <w:br/>
        <w:t>[1]   El señor Juan Álvarez  Vita  no  rindió  declaración  pericial  en  la</w:t>
        <w:br/>
        <w:t>audiencia pública celebrada los días 3 y 4 de septiembre de 2002,  debido  a</w:t>
        <w:br/>
        <w:t>que la Comisión Interamericana desistió  de  presentar  de  manera  oral  el</w:t>
        <w:br/>
        <w:t>peritaje de dicho señor.  La Corte aprobó que, en su  lugar,  se  presentara</w:t>
        <w:br/>
        <w:t>el informe de dicho perito de forma escrita.</w:t>
        <w:br/>
        <w:br/>
        <w:t>[2]   Cfr. Caso de la Comunidad Mayagna (Sumo) Awas Tingni. Sentencia de 31</w:t>
        <w:br/>
        <w:t>de agosto de 2001.  Serie C No. 79, párr. 86.</w:t>
        <w:br/>
        <w:br/>
        <w:t>[3]   Cfr. Caso Cantos. Sentencia de 28 de noviembre de 2002.  Serie  C  No.</w:t>
        <w:br/>
        <w:t>97,  párr.  27;  Caso  Las  Palmeras.  Reparaciones  (art.  63.1  Convención</w:t>
        <w:br/>
        <w:t>Americana sobre Derechos Humanos). Sentencia de 26  de  noviembre  de  2002.</w:t>
        <w:br/>
        <w:t>Serie C No. 96, párr. 18; y  Caso  del  Caracazo.  Reparaciones  (art.  63.1</w:t>
        <w:br/>
        <w:t>Convención Americana sobre Derechos Humanos). Sentencia de 29 de  agosto  de</w:t>
        <w:br/>
        <w:t>2002. Serie C No. 95, párr. 38.</w:t>
        <w:br/>
        <w:br/>
        <w:t>[4]   Cfr. Caso Cantos, supra  nota  3;  Caso  del  Caracazo.  Reparaciones,</w:t>
        <w:br/>
        <w:t>supra nota 3; Caso Hilaire, Constantine y Benjamin y otros. Sentencia de  21</w:t>
        <w:br/>
        <w:t>de junio de 2002.  Serie  C  No.  94,  párr.  65;  y  Caso  Trujillo  Oroza.</w:t>
        <w:br/>
        <w:t>Reparaciones  (art.  63.1  Convención  Americana  sobre  Derechos  Humanos).</w:t>
        <w:br/>
        <w:t>Sentencia de 27 de febrero de 2002. Serie C No. 92, párr. 37.</w:t>
        <w:br/>
        <w:br/>
        <w:t>[5]   Cfr. Caso Cantos, supra  nota  3;  Caso  del  Caracazo.  Reparaciones,</w:t>
        <w:br/>
        <w:t>supra nota 3, párr. 39; y Caso Trujillo Oroza. Reparaciones, supra  nota  4,</w:t>
        <w:br/>
        <w:t>párr. 38.</w:t>
        <w:br/>
        <w:br/>
        <w:t>[6]   Cfr. anexos 1 a 69 del escrito de demanda presentado por  la  Comisión</w:t>
        <w:br/>
        <w:t>el 4 de diciembre de 2001 (folios 1 a 356 del  expediente  de  anexos  a  la</w:t>
        <w:br/>
        <w:t>demanda).</w:t>
        <w:br/>
        <w:br/>
        <w:t>[7]   Cfr. anexos 2 a 7 del escrito de 5 de marzo de  2002  de  solicitudes,</w:t>
        <w:br/>
        <w:t>argumentos y pruebas de los representantes de las presuntas víctimas  y  sus</w:t>
        <w:br/>
        <w:t>familiares, presentados el 8 de marzo de 2002 (folios 216 a 255 del  tomo  I</w:t>
        <w:br/>
        <w:t>del expediente sobre el fondo y las eventuales reparaciones);  anexo  1  del</w:t>
        <w:br/>
        <w:t>referido  escrito  presentado  por  los  representantes  de  las   presuntas</w:t>
        <w:br/>
        <w:t>víctimas y sus familiares el 22 de abril de 2002 (folios 530 a 535 del  tomo</w:t>
        <w:br/>
        <w:t>III del expediente sobre el fondo y  las  eventuales  reparaciones);  y  una</w:t>
        <w:br/>
        <w:t>copia más legible del anexo 5  presentada  por  los  representantes  de  las</w:t>
        <w:br/>
        <w:t>presuntas víctimas y sus familiares el 3 de mayo de 2002 (folio 576 bis  del</w:t>
        <w:br/>
        <w:t>tomo III del expediente sobre el fondo y las eventuales reparaciones).</w:t>
        <w:br/>
        <w:br/>
        <w:t>[8]   Cfr. anexos 1 a 7 del escrito de contestación a la demanda  de  15  de</w:t>
        <w:br/>
        <w:t>marzo de 2002, presentados por el Estado el 18 de abril de 2002 (folios  314</w:t>
        <w:br/>
        <w:t>a  470  del  tomo  II  del  expediente  sobre  el  fondo  y  las  eventuales</w:t>
        <w:br/>
        <w:t>reparaciones) y anexos 8 y 9 del referido escrito presentados el 3 de  junio</w:t>
        <w:br/>
        <w:t>de 2002 (folios 649 a 667 del tomo III del expediente sobre el fondo  y  las</w:t>
        <w:br/>
        <w:t>eventuales reparaciones).</w:t>
        <w:br/>
        <w:br/>
        <w:t>[9]   Cfr. anexos 1 y 2 del escrito presentado el 22 de abril  de  2002  por</w:t>
        <w:br/>
        <w:t>el Estado, en relación con sus  observaciones  al  escrito  de  solicitudes,</w:t>
        <w:br/>
        <w:t>argumentos y pruebas de los representantes de las presuntas víctimas  y  sus</w:t>
        <w:br/>
        <w:t>familiares, remitidos por el Estado el 30 de abril de  2002  (folios  558  a</w:t>
        <w:br/>
        <w:t>571  del  tomo  III  del  expediente  sobre  el  fondo  y   las   eventuales</w:t>
        <w:br/>
        <w:t>reparaciones).</w:t>
        <w:br/>
        <w:br/>
        <w:t>[10]  Cfr. anexo 1 del escrito de 21 de mayo de  2002  de  alegatos  de  los</w:t>
        <w:br/>
        <w:t>representantes de las presuntas víctimas y sus familiares  en  relación  con</w:t>
        <w:br/>
        <w:t>una  eventual  excepción  preliminar  presentada  por  el   Estado   en   la</w:t>
        <w:br/>
        <w:t>contestación de la demanda, presentado el 28 de mayo de 2002 (folios  639  a</w:t>
        <w:br/>
        <w:t>644  del  tomo  III  del  expediente  sobre  el  fondo  y   las   eventuales</w:t>
        <w:br/>
        <w:t>reparaciones).</w:t>
        <w:br/>
        <w:br/>
        <w:t>[11]  Cfr. anexos 1 y 2 del escrito  de  22  de  mayo  de  2002  del  Estado</w:t>
        <w:br/>
        <w:t>(folios 614 y 615  del  tomo  III  del  expediente  sobre  el  fondo  y  las</w:t>
        <w:br/>
        <w:t>eventuales reparaciones).</w:t>
        <w:br/>
        <w:br/>
        <w:t>[12]  Cfr. anexos 1 y 2 del escrito presentado  por  los  representantes  de</w:t>
        <w:br/>
        <w:t>las presuntas víctimas y sus familiares el 14 de junio de 2002  (folios  676</w:t>
        <w:br/>
        <w:t>a  706  del  tomo  IV  del  expediente  sobre  el  fondo  y  las  eventuales</w:t>
        <w:br/>
        <w:t>reparaciones).</w:t>
        <w:br/>
        <w:br/>
        <w:t>[13]  Cfr. folios 786 y 787 del tomo IV del expediente sobre el fondo y  las</w:t>
        <w:br/>
        <w:t>eventuales reparaciones.</w:t>
        <w:br/>
        <w:br/>
        <w:t>[14]  Cfr. folios 752 a 771 y 842 a 888 del tomo IV del expediente sobre  el</w:t>
        <w:br/>
        <w:t>fondo y las eventuales reparaciones.</w:t>
        <w:br/>
        <w:br/>
        <w:t>[15]  Cfr. anexos 1 a  6  del  escrito  de  22  de  julio  de  2002  de  los</w:t>
        <w:br/>
        <w:t>representantes de las presuntas víctimas y sus  familiares,  presentados  el</w:t>
        <w:br/>
        <w:t>21 de agosto de 2002 (folios 959 a 995 del tomo IV del expediente  sobre  el</w:t>
        <w:br/>
        <w:t>fondo y las eventuales reparaciones).</w:t>
        <w:br/>
        <w:br/>
        <w:t>[16]  Cfr. folios 936 a 956 del tomo IV del expediente sobre el fondo y  las</w:t>
        <w:br/>
        <w:t>eventuales reparaciones.</w:t>
        <w:br/>
        <w:br/>
        <w:t>[17]  Cfr. folio 935 del tomo  IV  del  expediente  sobre  el  fondo  y  las</w:t>
        <w:br/>
        <w:t>eventuales reparaciones.</w:t>
        <w:br/>
        <w:br/>
        <w:t>[18]  Cfr. folios 1108 a 1258 del tomo V del expediente  sobre  el  fondo  y</w:t>
        <w:br/>
        <w:t>las eventuales reparaciones.</w:t>
        <w:br/>
        <w:br/>
        <w:t>[19]  Cfr. folios 1263 a 1287 del tomo V del expediente  sobre  el  fondo  y</w:t>
        <w:br/>
        <w:t>las eventuales reparaciones.</w:t>
        <w:br/>
        <w:br/>
        <w:t>[20]  Cfr. folios 1292 a 1350 del tomo V del expediente sobre el fondo y</w:t>
        <w:br/>
        <w:t>las eventuales reparaciones.</w:t>
        <w:br/>
        <w:br/>
        <w:t>[21]  Cfr. folios 1364 a 1406 del tomo VI del expediente sobre  el  fondo  y</w:t>
        <w:br/>
        <w:t>las eventuales reparaciones.</w:t>
        <w:br/>
        <w:br/>
        <w:t>[22]  Cfr. folios 1408 a 1449 del tomo VI del expediente sobre el fondo y</w:t>
        <w:br/>
        <w:t>las eventuales reparaciones.</w:t>
        <w:br/>
        <w:br/>
        <w:t>[23]  Cfr. anexos 1 y 2 del escrito de alegatos finales del Estado</w:t>
        <w:br/>
        <w:t>presentado el 29 de octubre de 2002 (folios 1507 a 1530 del tomo VI del</w:t>
        <w:br/>
        <w:t>expediente sobre el fondo y las eventuales reparaciones).</w:t>
        <w:br/>
        <w:br/>
        <w:t>[24]  Cfr. folios 1552 a 1582 del tomo VI del expediente sobre el fondo y</w:t>
        <w:br/>
        <w:t>las eventuales reparaciones.</w:t>
        <w:br/>
        <w:br/>
        <w:t>[25]  Cfr. anexos 1 a 11 del escrito  de  30  de  octubre  de  2002  de  los</w:t>
        <w:br/>
        <w:t>representantes de las presuntas víctimas y sus familiares, presentados el  6</w:t>
        <w:br/>
        <w:t>de noviembre de 2002 (folios 1643 a 1724 del tomo VI  del  expediente  sobre</w:t>
        <w:br/>
        <w:t>el fondo y las eventuales reparaciones).</w:t>
        <w:br/>
        <w:t>[26]  Cfr.  Caso  Cantos,  supra  nota  3,  párr.  41;  Caso  Las  Palmeras.</w:t>
        <w:br/>
        <w:t>Reparaciones, supra nota 3, párr. 28; y  Caso  del  Caracazo.  Reparaciones,</w:t>
        <w:br/>
        <w:t>supra nota 3, párr. 57.</w:t>
        <w:br/>
        <w:br/>
        <w:t>[27]  Cfr.  Caso  Cantos,  supra  nota  3,  párr.  42;  Caso  del  Caracazo.</w:t>
        <w:br/>
        <w:t>Reparaciones, supra nota 3, párr. 59; y Caso Trujillo  Oroza.  Reparaciones,</w:t>
        <w:br/>
        <w:t>supra nota 4, párr. 52.</w:t>
        <w:br/>
        <w:br/>
        <w:t>[28]  Cfr. Decreto-Ley Nº 20530 “Régimen de Pensiones y  Compensaciones  por</w:t>
        <w:br/>
        <w:t>Servicios Civiles Prestados al Estado no Comprendidos en el Decreto-Ley  No.</w:t>
        <w:br/>
        <w:t>19990” de 26 de febrero de 1974 (expediente de anexos a  la  demanda,  anexo</w:t>
        <w:br/>
        <w:t>19, folios 78 a 85).</w:t>
        <w:br/>
        <w:br/>
        <w:t>[29]  Cfr. resolución administrativa SBS Nº 003-87 de 6 de  enero  de  1987,</w:t>
        <w:br/>
        <w:t>en relación con el señor Carlos Torres Benvenuto (expediente de anexos a  la</w:t>
        <w:br/>
        <w:t>demanda, anexo 10, folio  66);  resolución  administrativa  SBS  Nº  376-83-</w:t>
        <w:br/>
        <w:t>EFC/97-10 de 2 de agosto de 1983, en relación con  el  señor  Javier  Mujica</w:t>
        <w:br/>
        <w:t>Ruiz-Huidobro (expediente de anexos a  la  demanda,  anexo  12,  folio  68);</w:t>
        <w:br/>
        <w:t>resolución administrativa SBS Nº 330-95 de 4 de mayo de  1995,  en  relación</w:t>
        <w:br/>
        <w:t>con el  señor  Javier  Mujica  Ruiz-Huidobro  (expediente  de  anexos  a  la</w:t>
        <w:br/>
        <w:t>demanda, anexo 51, folios 194 y 195); resolución administrativa SBS Nº  228-</w:t>
        <w:br/>
        <w:t>84 de 16 de agosto de 1984, en  relación  con  el  señor  Guillermo  Álvarez</w:t>
        <w:br/>
        <w:t>Hernández (expediente de anexos a la demanda, anexo 14,  folios  70  y  71);</w:t>
        <w:br/>
        <w:t>resolución administrativa SBS Nº 412-90 de 4 de julio de 1990,  en  relación</w:t>
        <w:br/>
        <w:t>con el señor Reymert Bartra Vásquez (expediente  de  anexos  a  la  demanda,</w:t>
        <w:br/>
        <w:t>anexo 16, folio 73); y resolución administrativa SBS Nº  398-75-EF/97-10  de</w:t>
        <w:br/>
        <w:t>21 de octubre  de  1975,  en  relación  con  el  señor  Maximiliano  Gamarra</w:t>
        <w:br/>
        <w:t>Ferreyra (expediente de anexos a la demanda, anexo 18, folios 76 y 77).</w:t>
        <w:br/>
        <w:br/>
        <w:t>[30]  Cfr. supra nota 29.</w:t>
        <w:br/>
        <w:br/>
        <w:t>[31]  Cfr. Decreto Legislativo Nº 197 “Ley Orgánica de  la  Superintendencia</w:t>
        <w:br/>
        <w:t>de Banca y Seguros” de 12 de junio de 1981, publicado en julio  de  1981  en</w:t>
        <w:br/>
        <w:t>el Diario Oficial El Peruano, artículos 1 y 35 (expediente de  anexos  a  la</w:t>
        <w:br/>
        <w:t>demanda, anexo 9, folios 60 a 65).</w:t>
        <w:br/>
        <w:br/>
        <w:t>[32]  Cfr. testimonio del señor Carlos  Torres  Benvenuto  rendido  ante  la</w:t>
        <w:br/>
        <w:t>Corte el 3 de septiembre de 2002; testimonio  del  señor  Guillermo  Álvarez</w:t>
        <w:br/>
        <w:t>Hernández rendido ante la Corte el  3  de  septiembre  de  2002;  resolución</w:t>
        <w:br/>
        <w:t>administrativa SBS Nº 003-87 de 6 de enero  de  1987,  en  relación  con  el</w:t>
        <w:br/>
        <w:t>señor Carlos Torres Benvenuto (expediente de anexos a la demanda, anexo  10,</w:t>
        <w:br/>
        <w:t>folio 66); resolución administrativa SBS NÚ[33]  330-95  de  4  de  mayo  de</w:t>
        <w:br/>
        <w:t>1995, en relación  con  el  señor  Javier  Mujica  Ruiz-Hu  10,  folio  66);</w:t>
        <w:br/>
        <w:t>resolución administrativa SBS N˚ 330-95 de 4 de mayo de  1995,  en  relación</w:t>
        <w:br/>
        <w:t>con el  señor  Javier  Mujica  Ruiz-Huidobro  (expediente  de  anexos  a  la</w:t>
        <w:br/>
        <w:t>demanda, anexo 51, folios 194 y 195); resolución administrativa SBS Nº  228-</w:t>
        <w:br/>
        <w:t>84 de 16 de agosto de 1984, en  relación  con  el  señor  Guillermo  Álvarez</w:t>
        <w:br/>
        <w:t>Hernández (expediente de anexos a la demanda, anexo 14,  folios  70  y  71);</w:t>
        <w:br/>
        <w:t>resolución administrativa SBS Nº 412-90 de 4 de julio de 1990,  en  relación</w:t>
        <w:br/>
        <w:t>con el señor Reymert Bartra Vásquez (expediente  de  anexos  a  la  demanda,</w:t>
        <w:br/>
        <w:t>anexo 16, folio 73); y resolución administrativa SBS Nº  398-75-EF/97-10  de</w:t>
        <w:br/>
        <w:t>21 de octubre  de  1975,  en  relación  con  el  señor  Maximiliano  Gamarra</w:t>
        <w:br/>
        <w:t>Ferreyra (expediente de anexos a la demanda, anexo 18, folios 76 y 77).</w:t>
        <w:br/>
        <w:br/>
        <w:t>[34]  Cfr. Ley Nº 23495 “Nivelación  Progresiva  de  las  Pensiones  de  los</w:t>
        <w:br/>
        <w:t>Cesantes y de los Jubilados de la Administración  Pública  no  sometidos  al</w:t>
        <w:br/>
        <w:t>Régimen del  Seguro  Social  o  a  otros  Regímenes  Especiales”  de  19  de</w:t>
        <w:br/>
        <w:t>noviembre de 1982 (expediente de anexos a la demanda, anexo 21,  folios  133</w:t>
        <w:br/>
        <w:t>y 134); y Decreto-Ley Nº 20530 “Régimen de Pensiones  y  Compensaciones  por</w:t>
        <w:br/>
        <w:t>Servicios Civiles Prestados al Estado no Comprendidos en el Decreto-Ley  No.</w:t>
        <w:br/>
        <w:t>19990” de 26 de febrero de 1974 (expediente de anexos a  la  demanda,  anexo</w:t>
        <w:br/>
        <w:t>19, folios 78 a 85).</w:t>
        <w:br/>
        <w:br/>
        <w:t>[35]  Cfr. resolución administrativa SBS Nº 283-95 de 7 de  abril  de  1995,</w:t>
        <w:br/>
        <w:t>en relación con el señor Carlos Torres Benvenuto (expediente de anexos a  la</w:t>
        <w:br/>
        <w:t>demanda, anexo 50, folios 192 y 193); resolución administrativa SBS Nº  330-</w:t>
        <w:br/>
        <w:t>95 de 4 de mayo de 1995, en  relación  con  el  señor  Javier  Mujica  Ruiz-</w:t>
        <w:br/>
        <w:t>Huidobro (expediente de anexos a la demanda, anexo 51, folios  194  y  195);</w:t>
        <w:br/>
        <w:t>resolución administrativa SBS Nº 331-95 de 4 de mayo de  1995,  en  relación</w:t>
        <w:br/>
        <w:t>con el  señor  Guillermo  Álvarez  Hernández  (expediente  de  anexos  a  la</w:t>
        <w:br/>
        <w:t>demanda, anexo 52, folios 196 a 198); resolución administrativa SBS Nº  332-</w:t>
        <w:br/>
        <w:t>95 de 4 de mayo de 1995,  en  relación  con  el  señor  Maximiliano  Gamarra</w:t>
        <w:br/>
        <w:t>Ferreyra (expediente de anexos a la demanda, anexo 53 folios 199 a  201);  y</w:t>
        <w:br/>
        <w:t>resolución administrativa SBS Nº  254-2002  de  12  de  marzo  de  2002,  en</w:t>
        <w:br/>
        <w:t>relación con el señor Reymert Bartra Vásquez (expediente sobre  el  fondo  y</w:t>
        <w:br/>
        <w:t>las eventuales reparaciones, tomo IV, anexo 6 del escrito de 22 de julio  de</w:t>
        <w:br/>
        <w:t>2002 presentado por los representantes  de  las  presuntas  víctimas  y  sus</w:t>
        <w:br/>
        <w:t>familiares, folios 991 a 994).</w:t>
        <w:br/>
        <w:br/>
        <w:t>[36]  Cfr. testimonio del señor Carlos  Torres  Benvenuto  rendido  ante  la</w:t>
        <w:br/>
        <w:t>Corte el 3 de septiembre de 2002; testimonio  del  señor  Guillermo  Álvarez</w:t>
        <w:br/>
        <w:t>Hernández rendido ante la Corte el 3 de  septiembre  de  2002;  escrito  del</w:t>
        <w:br/>
        <w:t>Director de Relaciones Laborales de  la  SBS  de  20  de  febrero  de  1992,</w:t>
        <w:br/>
        <w:t>mediante el cual se notifica al señor Carlos Torres Benvenuto la  resolución</w:t>
        <w:br/>
        <w:t>administrativa SBS Nº 050-92 (expediente de anexos a la demanda,  anexo  23,</w:t>
        <w:br/>
        <w:t>folios 138 y 139); planilla de pago de la SBS de agosto respecto  del  señor</w:t>
        <w:br/>
        <w:t>Carlos Torres Benvenuto (expediente de anexos a la demanda, anexo 24,  folio</w:t>
        <w:br/>
        <w:t>140); planilla de pago de la SBS de septiembre de 1992, respecto  del  señor</w:t>
        <w:br/>
        <w:t>Carlos Torres Benvenuto (expediente de anexos a la demanda, anexo 32,  folio</w:t>
        <w:br/>
        <w:t>154); planilla de pago de la SBS de octubre  de  1992,  respecto  del  señor</w:t>
        <w:br/>
        <w:t>Carlos Torres Benvenuto (expediente de anexos a la demanda, anexo 32,  folio</w:t>
        <w:br/>
        <w:t>155); escrito del Director General de Relaciones Humanas de la SBS de 10  de</w:t>
        <w:br/>
        <w:t>julio de 1990, mediante el cual se notifica al  señor  Javier  Mujica  Ruiz-</w:t>
        <w:br/>
        <w:t>Huidobro la resolución administrativa SBS Nº 480-90 (expediente de anexos  a</w:t>
        <w:br/>
        <w:t>la demanda, anexo 25, folios 143 y 144); escrito  del  Director  General  de</w:t>
        <w:br/>
        <w:t>Relaciones Humanas de la SBS de 16 de agosto de 1990, mediante  el  cual  se</w:t>
        <w:br/>
        <w:t>notifica al señor Javier Mujica Ruiz-Huidobro la  resolución  administrativa</w:t>
        <w:br/>
        <w:t>SBS Nº 583-90 (expediente de anexos a la  demanda,  anexo  25,  folio  144);</w:t>
        <w:br/>
        <w:t>escrito del Director General de Relaciones  Humanas  de  la  SBS  de  14  de</w:t>
        <w:br/>
        <w:t>septiembre de 1990, mediante el cual se  notifica  al  señor  Javier  Mujica</w:t>
        <w:br/>
        <w:t>Ruiz-Huidobro la resolución administrativa  SBS  Nº  637-90  (expediente  de</w:t>
        <w:br/>
        <w:t>anexos a la demanda, anexo 25, folio 145); resolución administrativa SBS  Nº</w:t>
        <w:br/>
        <w:t>115-91 de 14 de marzo de 1991, en relación con el señor Javier Mujica  Ruiz-</w:t>
        <w:br/>
        <w:t>Huidobro (expediente de anexos a la demanda, anexo 26, folios  146  y  147);</w:t>
        <w:br/>
        <w:t>planillas de pago de la SBS de marzo y abril de  1992,  respecto  del  señor</w:t>
        <w:br/>
        <w:t>Javier Mujica Ruiz-Huidobro (expediente de anexos a la  demanda,  anexo  25,</w:t>
        <w:br/>
        <w:t>folios 141 y 142); planilla de pago de la SBS de  junio  de  1992,  respecto</w:t>
        <w:br/>
        <w:t>del señor Javier Mujica Ruiz-Huidobro (expediente de anexos  a  la  demanda,</w:t>
        <w:br/>
        <w:t>anexo 27, folio 148); acción de amparo de 6 de octubre de  1992  interpuesta</w:t>
        <w:br/>
        <w:t>por el señor Javier Mujica Ruiz-Huidobro ante el Juez de  Primera  Instancia</w:t>
        <w:br/>
        <w:t>en lo Civil (expediente sobre el fondo y las eventuales  reparaciones,  tomo</w:t>
        <w:br/>
        <w:t>II, anexo 8 del escrito de contestación a la demanda,  folios  343  a  358);</w:t>
        <w:br/>
        <w:t>escrito del Director de Relaciones Laborales  de  20  de  febrero  de  1992,</w:t>
        <w:br/>
        <w:t>mediante el cual  se  notifica  al  señor  Guillermo  Álvarez  Hernández  la</w:t>
        <w:br/>
        <w:t>resolución administrativa SBS Nº 050-92 (expediente de anexos a la  demanda,</w:t>
        <w:br/>
        <w:t>anexo 28, folios 149 y 150); planilla de pago de la SBS de  junio  de  1992,</w:t>
        <w:br/>
        <w:t>respecto del señor Guillermo Álvarez Hernández (expediente de  anexos  a  la</w:t>
        <w:br/>
        <w:t>demanda, anexo 29, folio 151); planilla de pago de la SBS de junio de  1992,</w:t>
        <w:br/>
        <w:t>respecto del señor Guillermo Álvarez Hernández (expediente de  anexos  a  la</w:t>
        <w:br/>
        <w:t>demanda, anexo 29, folio 151); planilla de pago de la SBS de julio de  1992,</w:t>
        <w:br/>
        <w:t>respecto del señor Guillermo Álvarez Hernández (expediente de  anexos  a  la</w:t>
        <w:br/>
        <w:t>demanda, anexo 30, folio 152); planilla de pago de la SBS de  septiembre  de</w:t>
        <w:br/>
        <w:t>1992, respecto del señor Guillermo Álvarez Hernández (expediente  de  anexos</w:t>
        <w:br/>
        <w:t>a la demanda, anexo 33, folio 156); acción de amparo  de  6  de  octubre  de</w:t>
        <w:br/>
        <w:t>1992 interpuesta por el señor Guillermo Álvarez Hernández ante  el  Juez  de</w:t>
        <w:br/>
        <w:t>Primera Instancia en lo Civil (expediente sobre el fondo  y  las  eventuales</w:t>
        <w:br/>
        <w:t>reparaciones, tomo II, anexo 8 del escrito de  contestación  a  la  demanda,</w:t>
        <w:br/>
        <w:t>folios 362 a 371); planilla de pago de la SBS de febrero de  1992,  respecto</w:t>
        <w:br/>
        <w:t>del señor Reymert Bartra Vásquez (expediente de anexos a la  demanda,  anexo</w:t>
        <w:br/>
        <w:t>31, folio 153); acción de amparo de 30 de junio de 1992 interpuesta  por  el</w:t>
        <w:br/>
        <w:t>señor Reymert Bartra Vásquez el 1 de julio de 1992 ante  el  Vigésimo  Sexto</w:t>
        <w:br/>
        <w:t>Juzgado en lo Civil (expediente de anexos a la  demanda,  anexo  42,  folios</w:t>
        <w:br/>
        <w:t>173 a 175); planilla de pago del MEF de febrero de 1993, respecto del  señor</w:t>
        <w:br/>
        <w:t>Reymert Bartra Vásquez (expediente de anexos a la demanda, anexo  34,  folio</w:t>
        <w:br/>
        <w:t>157); y acción de amparo de 6 de octubre de 1992 interpuesta  por  el  señor</w:t>
        <w:br/>
        <w:t>Maximiliano Gamarra Ferreyra ante el Juez de Primera Instancia en  lo  Civil</w:t>
        <w:br/>
        <w:t>(expediente sobre el fondo y las eventuales reparaciones, tomo II,  anexo  8</w:t>
        <w:br/>
        <w:t>del escrito de contestación a la demanda, folios 372 a 381).</w:t>
        <w:br/>
        <w:br/>
        <w:t>[37]  Cfr. Decreto-Ley Nº 25792 “Autoriza a la Superintendencia de  Banca  y</w:t>
        <w:br/>
        <w:t>Seguros-SBS- a  establecer  un  Programa  de  Incentivos  para  la  renuncia</w:t>
        <w:br/>
        <w:t>voluntaria de sus trabajadores” de 14 de  octubre  de  1992  (expediente  de</w:t>
        <w:br/>
        <w:t>anexos a la demanda, anexo 35, folio 159).</w:t>
        <w:br/>
        <w:br/>
        <w:t>[38]  Cfr. testimonio del señor Carlos  Torres  Benvenuto  rendido  ante  la</w:t>
        <w:br/>
        <w:t>Corte el 3 de septiembre de 2002; testimonio  del  señor  Guillermo  Álvarez</w:t>
        <w:br/>
        <w:t>Hernández rendido ante la Corte el 3 de  septiembre  de  2002;  planilla  de</w:t>
        <w:br/>
        <w:t>pago del MEF de febrero de 1993, respecto del señor Reymert  Bartra  Vásquez</w:t>
        <w:br/>
        <w:t>(expediente de anexos a la demanda, anexo  34,  folio  157);  sentencia  del</w:t>
        <w:br/>
        <w:t>Tribunal Constitucional del  Perú  emitida  el  3  de  agosto  de  2000,  en</w:t>
        <w:br/>
        <w:t>relación con la acción de  cumplimiento  interpuesta  por  el  señor  Carlos</w:t>
        <w:br/>
        <w:t>Torres Benvenuto (expediente de anexos a la demanda, anexo 54, folios 202  a</w:t>
        <w:br/>
        <w:t>205); resolución administrativa SBS Nº 250-2002 de 12 de marzo de  2002,  en</w:t>
        <w:br/>
        <w:t>relación con el señor Carlos Torres Benvenuto (expediente sobre el  fondo  y</w:t>
        <w:br/>
        <w:t>las eventuales reparaciones, tomo IV, anexo 6 del escrito de 22 de julio  de</w:t>
        <w:br/>
        <w:t>2002 presentado por los representantes  de  las  presuntas  víctimas  y  sus</w:t>
        <w:br/>
        <w:t>familiares, folios 975 a 978); resolución administrativa SBS Nº 251-2002  de</w:t>
        <w:br/>
        <w:t>12 de marzo de 2002, en relación con el señor Maximiliano  Gamarra  Ferreyra</w:t>
        <w:br/>
        <w:t>(expediente sobre el fondo y las eventuales reparaciones, tomo IV,  anexo  6</w:t>
        <w:br/>
        <w:t>del escrito de 22 de julio de 2002 presentado por los representantes de  las</w:t>
        <w:br/>
        <w:t>presuntas  víctimas  y  sus  familiares,  folios  979  a  982);   resolución</w:t>
        <w:br/>
        <w:t>administrativa SBS Nº 252-2002 de 12 de marzo de 2002, en  relación  con  el</w:t>
        <w:br/>
        <w:t>señor  Guillermo  Álvarez  Hernández  (expediente  sobre  el  fondo  y   las</w:t>
        <w:br/>
        <w:t>eventuales reparaciones, tomo IV, anexo 6 del escrito  de  22  de  julio  de</w:t>
        <w:br/>
        <w:t>2002 presentado por los representantes  de  las  presuntas  víctimas  y  sus</w:t>
        <w:br/>
        <w:t>familiares, folios 983 a 986); resolución administrativa SBS Nº 253-2002  de</w:t>
        <w:br/>
        <w:t>12 de marzo de 2002, en relación con el señor  Javier  Mujica  Ruiz-Huidobro</w:t>
        <w:br/>
        <w:t>(expediente sobre el fondo y las eventuales reparaciones, tomo IV,  anexo  6</w:t>
        <w:br/>
        <w:t>del escrito de 22 de julio de 2002 presentado por los representantes de  las</w:t>
        <w:br/>
        <w:t>presuntas víctimas y  sus  familiares,  folios  987  a  990);  y  resolución</w:t>
        <w:br/>
        <w:t>administrativa SBS Nº 254-2002 de 12 de marzo de 2002, en  relación  con  el</w:t>
        <w:br/>
        <w:t>señor Reymert Bartra Vásquez (expediente sobre el  fondo  y  las  eventuales</w:t>
        <w:br/>
        <w:t>reparaciones, tomo  IV,  anexo  6  del  escrito  de  22  de  julio  de  2002</w:t>
        <w:br/>
        <w:t>presentado  por  los  representantes  de  las  presuntas  víctimas   y   sus</w:t>
        <w:br/>
        <w:t>familiares, folios 991 a 994).</w:t>
        <w:br/>
        <w:br/>
        <w:t>[39]  Cfr. sentencia de la Sala de Derecho Constitucional  y  Social  de  la</w:t>
        <w:br/>
        <w:t>Corte Suprema de Justicia emitida el 2 de mayo de 1994, en relación  con  la</w:t>
        <w:br/>
        <w:t>acción de amparo interpuesta por el señor Carlos Torres Benvenuto contra  la</w:t>
        <w:br/>
        <w:t>SBS (expediente de anexos a la demanda, anexo 36, folio 160);  sentencia  de</w:t>
        <w:br/>
        <w:t>la Sala de Derecho Constitucional y Social de la Corte Suprema  de  Justicia</w:t>
        <w:br/>
        <w:t>emitida el 1 de septiembre de 1994, en relación  con  la  acción  de  amparo</w:t>
        <w:br/>
        <w:t>interpuesta  por  el  señor  Javier  Mujica  Ruiz-Huidobro  contra  la   SBS</w:t>
        <w:br/>
        <w:t>(expediente de anexos a la demanda, anexo 38, folio 165);  sentencia  de  la</w:t>
        <w:br/>
        <w:t>Sala de Derecho Constitucional y Social de  la  Corte  Suprema  de  Justicia</w:t>
        <w:br/>
        <w:t>emitida el 19 de septiembre de 1994,  publicada  en  el  Diario  Oficial  El</w:t>
        <w:br/>
        <w:t>Peruano de 25 de julio  de  1995,  en  relación  con  la  acción  de  amparo</w:t>
        <w:br/>
        <w:t>interpuesta por el señor Guillermo Álvarez Hernández (expediente  de  anexos</w:t>
        <w:br/>
        <w:t>a la demanda, anexo  41,  folio  172),  sentencia  de  la  Sala  de  Derecho</w:t>
        <w:br/>
        <w:t>Constitucional y Social de la Corte Suprema de Justicia  emitida  el  28  de</w:t>
        <w:br/>
        <w:t>junio de  1994,  publicada  en  el  Diario  Oficial  El  Peruano  de  14  de</w:t>
        <w:br/>
        <w:t>septiembre de 1994, en relación con la acción de amparo interpuesta  por  el</w:t>
        <w:br/>
        <w:t>señor Reymert Bartra Vásquez (expediente de anexos a la demanda,  anexo  46,</w:t>
        <w:br/>
        <w:t>folios 183 y 184); y sentencia  de  la  Sala  de  Derecho  Constitucional  y</w:t>
        <w:br/>
        <w:t>Social de la Corte Suprema de Justicia emitida el 10  de  octubre  de  1994,</w:t>
        <w:br/>
        <w:t>publicada en el Diario Oficial El Peruano de 2  de  diciembre  de  1994,  en</w:t>
        <w:br/>
        <w:t>relación con la acción  de  amparo  interpuesta  por  el  señor  Maximiliano</w:t>
        <w:br/>
        <w:t>Gamarra Ferreyra (expediente de anexos a la demanda, anexo 48, folios 187  y</w:t>
        <w:br/>
        <w:t>188).</w:t>
        <w:br/>
        <w:br/>
        <w:t>[40]  Cfr. sentencia de la Sala de Derecho Constitucional  y  Social  de  la</w:t>
        <w:br/>
        <w:t>Corte Suprema de Justicia emitida el 19 de septiembre de 1994, publicada  en</w:t>
        <w:br/>
        <w:t>el Diario Oficial El Peruano de 25 de julio de  1995,  en  relación  con  la</w:t>
        <w:br/>
        <w:t>acción de amparo  interpuesta  por  el  señor  Guillermo  Álvarez  Hernández</w:t>
        <w:br/>
        <w:t>(expediente de anexos a la demanda, anexo 41, folio 172);  sentencia  de  la</w:t>
        <w:br/>
        <w:t>Sala de Derecho Constitucional y Social de  la  Corte  Suprema  de  Justicia</w:t>
        <w:br/>
        <w:t>emitida el 28 de junio de 1994, publicada en el Diario  Oficial  El  Peruano</w:t>
        <w:br/>
        <w:t>de  14  de  septiembre  de  1994,  en  relación  con  la  acción  de  amparo</w:t>
        <w:br/>
        <w:t>interpuesta por el señor Reymert Bartra Vásquez (expediente de anexos  a  la</w:t>
        <w:br/>
        <w:t>demanda, anexo 46, folios 183 y 184); y sentencia  de  la  Sala  de  Derecho</w:t>
        <w:br/>
        <w:t>Constitucional y Social de la Corte Suprema de Justicia  emitida  el  10  de</w:t>
        <w:br/>
        <w:t>octubre de 1994,  publicada  en  el  Diario  Oficial  El  Peruano  de  2  de</w:t>
        <w:br/>
        <w:t>diciembre de 1994, en relación con la acción de amparo  interpuesta  por  el</w:t>
        <w:br/>
        <w:t>señor Maximiliano Gamarra Ferreyra  (expediente  de  anexos  a  la  demanda,</w:t>
        <w:br/>
        <w:t>anexo 48, folios 187 y 188).</w:t>
        <w:br/>
        <w:br/>
        <w:t>[41]  Cfr. oficio Nº 914-94-DNJCL/JNLA de 16  de  enero  de  1995  del  Juez</w:t>
        <w:br/>
        <w:t>Titular del 19 Juzgado  Especializado  en  lo  Civil  de  Lima  dirigido  al</w:t>
        <w:br/>
        <w:t>Superintendente de Banca y Seguros, mediante el  cual  le  solicita  que  dé</w:t>
        <w:br/>
        <w:t>cumplimiento a la resolución de 3 de noviembre de  1994  emitida  por  dicho</w:t>
        <w:br/>
        <w:t>Juzgado (expediente de anexos a la demanda, anexo 37,  folios  161  a  164);</w:t>
        <w:br/>
        <w:t>oficio de  19  de  diciembre  de  1994  del  Juez  Titular  del  19  Juzgado</w:t>
        <w:br/>
        <w:t>Especializado en lo Civil de Lima dirigido al Jefe  de  la  Superintendencia</w:t>
        <w:br/>
        <w:t>de Banca y Seguros, mediante el cual  le  remite  la  resolución  de  22  de</w:t>
        <w:br/>
        <w:t>noviembre de 1994 emitida por dicho  juzgado  (expediente  de  anexos  a  la</w:t>
        <w:br/>
        <w:t>demanda, anexo 49, folio 190); resolución administrativa SBS Nº 330-95 de  4</w:t>
        <w:br/>
        <w:t>de mayo de 1995, en  relación  con  el  señor  Javier  Mujica  Ruiz-Huidobro</w:t>
        <w:br/>
        <w:t>(expediente de anexos  a  la  demanda,  anexo  51,  folios  194  y  195);  y</w:t>
        <w:br/>
        <w:t>resolución administrativa SBS Nº 331-95 de 4 de mayo de  1995,  en  relación</w:t>
        <w:br/>
        <w:t>con el  señor  Guillermo  Álvarez  Hernández  (expediente  de  anexos  a  la</w:t>
        <w:br/>
        <w:t>demanda, anexo 52, folios 196 a 198).</w:t>
        <w:br/>
        <w:br/>
        <w:t>[42]  Cfr. escrito de demanda  presentado  por  la  Comisión  Interamericana</w:t>
        <w:br/>
        <w:t>(expediente sobre el fondo y las eventuales reparaciones, tomo I, folio  21,</w:t>
        <w:br/>
        <w:t>párr. 60); y escrito de solicitudes, argumentos  y  pruebas  presentado  por</w:t>
        <w:br/>
        <w:t>los representantes de las presuntas víctimas y  sus  familiares  (expediente</w:t>
        <w:br/>
        <w:t>sobre el fondo y las eventuales reparaciones, tomo I, folio 176).</w:t>
        <w:br/>
        <w:br/>
        <w:t>[43]  Cfr. resolución  del  Fiscal  Superior  en  lo  Penal  del  Ministerio</w:t>
        <w:br/>
        <w:t>Público emitida el 2 de diciembre de 1996, respecto de  la  queja  Nº  34-96</w:t>
        <w:br/>
        <w:t>(expediente sobre el fondo y las eventuales reparaciones, tomo  I,  anexo  3</w:t>
        <w:br/>
        <w:t>del escrito de solicitudes, argumentos y  pruebas,  folio  228);  resolución</w:t>
        <w:br/>
        <w:t>del Fiscal de la Nación emitida  el  27  de  junio  de  1997,  respecto  del</w:t>
        <w:br/>
        <w:t>expediente Nº 001-97-D-SBS (expediente  sobre  el  fondo  y  las  eventuales</w:t>
        <w:br/>
        <w:t>reparaciones, tomo I, anexo 4  del  escrito  de  solicitudes,  argumentos  y</w:t>
        <w:br/>
        <w:t>pruebas, folios 229 a 234); resolución del Juez del Trigésimo Juzgado  Penal</w:t>
        <w:br/>
        <w:t>de Lima emitida el 2 de febrero de 1996 (expediente sobre  el  fondo  y  las</w:t>
        <w:br/>
        <w:t>eventuales reparaciones,  tomo  I,  anexo  5  del  escrito  de  solicitudes,</w:t>
        <w:br/>
        <w:t>argumentos y pruebas, folios 235 a 237); denuncia de  4  de  julio  de  1995</w:t>
        <w:br/>
        <w:t>interpuesta por el señor  Javier  Mujica  Ruiz-Huidobro  ante  el  Contralor</w:t>
        <w:br/>
        <w:t>General de  la  República  (expediente  sobre  el  fondo  y  las  eventuales</w:t>
        <w:br/>
        <w:t>reparaciones, tomo I, anexo 6  del  escrito  de  solicitudes,  argumentos  y</w:t>
        <w:br/>
        <w:t>pruebas, folios 238  a  242);  y  testimonio  del  señor  Guillermo  Álvarez</w:t>
        <w:br/>
        <w:t>Hernández rendido ante la Corte el 3 de septiembre de 2002.</w:t>
        <w:br/>
        <w:br/>
        <w:t>[44]  Cfr. resolución administrativa SBS Nº 283-95 de 7 de  abril  de  1995,</w:t>
        <w:br/>
        <w:t>en relación con el señor Carlos Torres Benvenuto (expediente de anexos a  la</w:t>
        <w:br/>
        <w:t>demanda, anexo 50, folios 192 y 193); resolución administrativa SBS Nº  330-</w:t>
        <w:br/>
        <w:t>95 de 4 de mayo de 1995, en  relación  con  el  señor  Javier  Mujica  Ruiz-</w:t>
        <w:br/>
        <w:t>Huidobro (expediente de anexos a la demanda, anexo 51, folios  194  y  195);</w:t>
        <w:br/>
        <w:t>resolución administrativa SBS Nº 331-95 de 4 de mayo de  1995,  en  relación</w:t>
        <w:br/>
        <w:t>con el  señor  Guillermo  Álvarez  Hernández  (expediente  de  anexos  a  la</w:t>
        <w:br/>
        <w:t>demanda, anexo 52, folios 196 a 198); resolución administrativa SBS Nº  332-</w:t>
        <w:br/>
        <w:t>95 de 4 de mayo de 1995,  en  relación  con  el  señor  Maximiliano  Gamarra</w:t>
        <w:br/>
        <w:t>Ferreyra (expediente de anexos a la demanda, anexo 53, folios 199 a 201);  y</w:t>
        <w:br/>
        <w:t>resolución administrativa SBS Nº  254-2002  de  12  de  marzo  de  2002,  en</w:t>
        <w:br/>
        <w:t>relación con el señor Reymert Bartra Vásquez (expediente sobre  el  fondo  y</w:t>
        <w:br/>
        <w:t>las eventuales reparaciones, tomo IV, anexo 6 del escrito de 22 de julio  de</w:t>
        <w:br/>
        <w:t>2002 presentado por los representantes  de  las  presuntas  víctimas  y  sus</w:t>
        <w:br/>
        <w:t>familiares, folios 991 a 994).</w:t>
        <w:br/>
        <w:br/>
        <w:t>[45]  Cfr. resolución administrativa SBS Nº  250-2002  de  12  de  marzo  de</w:t>
        <w:br/>
        <w:t>2002, en relación con el señor Carlos Torres Benvenuto (expediente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975 a 978); resolución  administrativa  SBS  Nº  251-</w:t>
        <w:br/>
        <w:t>2002 de 12 de marzo de 2002, en relación con el  señor  Maximiliano  Gamarra</w:t>
        <w:br/>
        <w:t>Ferreyra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979  a</w:t>
        <w:br/>
        <w:t>982); resolución administrativa SBS Nº 252-2002 de 12 de marzo de  2002,  en</w:t>
        <w:br/>
        <w:t>relación con el señor  Guillermo  Álvarez  Hernández  (expediente 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983 a 986); resolución  administrativa  SBS  Nº  253-</w:t>
        <w:br/>
        <w:t>2002 de 12 de marzo de 2002, en relación con el señor  Javier  Mujica  Ruiz-</w:t>
        <w:br/>
        <w:t>Huidobro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987  a</w:t>
        <w:br/>
        <w:t>990); y resolución administrativa SBS Nº 254-2002 de 12 de  marzo  de  2002,</w:t>
        <w:br/>
        <w:t>en relación con el señor Reymert Bartra Vásquez (expediente sobre  el  fondo</w:t>
        <w:br/>
        <w:t>y las eventuales reparaciones, tomo IV, anexo 6 del escrito de 22  de  julio</w:t>
        <w:br/>
        <w:t>de 2002 presentado por los representantes de las presuntas  víctimas  y  sus</w:t>
        <w:br/>
        <w:t>familiares, folios 991 a 994).</w:t>
        <w:br/>
        <w:br/>
        <w:t>[46]  Cfr. sentencia del Tribunal Constitucional del Perú emitida  el  3  de</w:t>
        <w:br/>
        <w:t>agosto de 2000, en relación con la acción de  cumplimiento  interpuesta  por</w:t>
        <w:br/>
        <w:t>el señor Carlos Torres Benvenuto (expediente de anexos a la  demanda,  anexo</w:t>
        <w:br/>
        <w:t>54, folios 202 a  205);  sentencia  del  Tribunal  Constitucional  del  Perú</w:t>
        <w:br/>
        <w:t>emitida el 21 de diciembre de  2000,  publicada  en  el  Diario  Oficial  El</w:t>
        <w:br/>
        <w:t>Peruano de 25 de abril de 2001, en relación con la  acción  de  cumplimiento</w:t>
        <w:br/>
        <w:t>interpuesta  por  el   señor   Guillermo   Álvarez   Hernández   contra   el</w:t>
        <w:br/>
        <w:t>Superintendente de Banca y Seguros  (expediente  de  anexos  a  la  demanda,</w:t>
        <w:br/>
        <w:t>anexo 58, folios 214 y 215); y sentencia  del  Tribunal  Constitucional  del</w:t>
        <w:br/>
        <w:t>Perú emitida el 9 de julio de  1998,  publicada  en  el  Diario  Oficial  El</w:t>
        <w:br/>
        <w:t>Peruano de 16 de octubre de 1998, en relación con la acción de  cumplimiento</w:t>
        <w:br/>
        <w:t>interpuesta por el señor Javier Mujica Petit  (expediente  de  anexos  a  la</w:t>
        <w:br/>
        <w:t>demanda, anexo 55, folios 206 a 208  y  expediente  sobre  el  fondo  y  las</w:t>
        <w:br/>
        <w:t>eventuales reparaciones, tomo II, anexo 9 de la contestación a  la  demanda,</w:t>
        <w:br/>
        <w:t>folio 412).</w:t>
        <w:br/>
        <w:br/>
        <w:t>[47]  Cfr. Ley Nº 27650 de 21 de enero  de  2002,  publicada  en  el  Diario</w:t>
        <w:br/>
        <w:t>Oficial El Peruano de 23 de enero de 2002 (expediente sobre el fondo  y  las</w:t>
        <w:br/>
        <w:t>eventuales reparaciones, tomo II, anexo 1 de la contestación a  la  demanda,</w:t>
        <w:br/>
        <w:t>folio 314).</w:t>
        <w:br/>
        <w:br/>
        <w:t>[48]  Cfr. resolución administrativa SBS Nº  250-2002  de  12  de  marzo  de</w:t>
        <w:br/>
        <w:t>2002, en relación con el señor Carlos Torres Benvenuto (expediente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975 a 978); resolución  administrativa  SBS  Nº  251-</w:t>
        <w:br/>
        <w:t>2002 de 12 de marzo de 2002, en relación con el  señor  Maximiliano  Gamarra</w:t>
        <w:br/>
        <w:t>Ferreyra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979  a</w:t>
        <w:br/>
        <w:t>982); resolución administrativa SBS Nº 252-2002 de 12 de marzo de  2002,  en</w:t>
        <w:br/>
        <w:t>relación con el señor  Guillermo  Álvarez  Hernández  (expediente 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983 a 986); resolución  administrativa  SBS  Nº  253-</w:t>
        <w:br/>
        <w:t>2002 de 12 de marzo de 2002, en relación con el señor  Javier  Mujica  Ruiz-</w:t>
        <w:br/>
        <w:t>Huidobro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987  a</w:t>
        <w:br/>
        <w:t>990); y resolución administrativa SBS Nº 254-2002 de 12 de  marzo  de  2002,</w:t>
        <w:br/>
        <w:t>en relación con el señor Reymert Bartra Vásquez (expediente sobre  el  fondo</w:t>
        <w:br/>
        <w:t>y las eventuales reparaciones, tomo IV, anexo 6 del escrito de 22  de  julio</w:t>
        <w:br/>
        <w:t>de 2002 presentado por los representantes de las presuntas  víctimas  y  sus</w:t>
        <w:br/>
        <w:t>familiares, folios 991 a 994).</w:t>
        <w:br/>
        <w:br/>
        <w:t>[49]  Cfr. testimonio del señor Carlos  Torres  Benvenuto  rendido  ante  la</w:t>
        <w:br/>
        <w:t>Corte el 3 de septiembre de 2002; testimonio  del  señor  Guillermo  Álvarez</w:t>
        <w:br/>
        <w:t>Hernández rendido ante la Corte el 3 de septiembre de 2002; y escrito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898).</w:t>
        <w:br/>
        <w:br/>
        <w:t>[50]  Cfr. testimonio del señor Carlos  Torres  Benvenuto  rendido  ante  la</w:t>
        <w:br/>
        <w:t>Corte el 3 de septiembre de 2002; testimonio  del  señor  Guillermo  Álvarez</w:t>
        <w:br/>
        <w:t>Hernández rendido ante la Corte el 3 de septiembre de 2002; y escrito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899).</w:t>
        <w:br/>
        <w:br/>
        <w:t>[51]  Cfr. testimonio del señor Carlos  Torres  Benvenuto  rendido  ante  la</w:t>
        <w:br/>
        <w:t>Corte el 3 de septiembre de 2002; testimonio  del  señor  Guillermo  Álvarez</w:t>
        <w:br/>
        <w:t>Hernández rendido ante la Corte el 3 de septiembre de 2002; y  peritaje  del</w:t>
        <w:br/>
        <w:t>señor Máximo Jesús Atauje Montes rendido ante la Corte el  3  de  septiembre</w:t>
        <w:br/>
        <w:t>de 2002.</w:t>
        <w:br/>
        <w:br/>
        <w:t>[52]  Cfr. testimonio del señor Carlos  Torres  Benvenuto  rendido  ante  la</w:t>
        <w:br/>
        <w:t>Corte el 3 de septiembre de 2002; testimonio  del  señor  Guillermo  Álvarez</w:t>
        <w:br/>
        <w:t>Hernández rendido ante  la  Corte  el  3  de  septiembre  de  2002;  informe</w:t>
        <w:br/>
        <w:t>pericial  escrito  presentado  por  el  señor  Máximo  Jesús  Atauje  Montes</w:t>
        <w:br/>
        <w:t>(expediente sobre el fondo y las  eventuales  reparaciones,  tomo  V,  folio</w:t>
        <w:br/>
        <w:t>1143); copia del “documento de cobranza” de 9 de noviembre  de  2001  de  un</w:t>
        <w:br/>
        <w:t>tiquete aéreo del señor Javier Mujica  (expediente  sobre  el  fondo  y  las</w:t>
        <w:br/>
        <w:t>eventuales  reparaciones,  tomo  V,  anexo  del  informe  pericial   escrito</w:t>
        <w:br/>
        <w:t>presentado por el señor Máximo Jesús Atauje Montes, folio  1246);  copia  de</w:t>
        <w:br/>
        <w:t>un tiquete  aéreo  del  señor  Javier  Mujica  de  21  de  febrero  de  2000</w:t>
        <w:br/>
        <w:t>(expediente sobre el fondo y las eventuales reparaciones, tomo V, anexo  del</w:t>
        <w:br/>
        <w:t>informe pericial  escrito  presentado  por  el  señor  Máximo  Jesús  Atauje</w:t>
        <w:br/>
        <w:t>Montes, folio 1249); y recibo del  Hotel  Confort  Inn  Gunston  Corner  del</w:t>
        <w:br/>
        <w:t>señor Javier Mujica por los días que van  del  4  al  8  de  marzo  de  2000</w:t>
        <w:br/>
        <w:t>(expediente sobre el fondo y las eventuales reparaciones, tomo V, anexo  del</w:t>
        <w:br/>
        <w:t>informe pericial  escrito  presentado  por  el  señor  Máximo  Jesús  Atauje</w:t>
        <w:br/>
        <w:t>Montes, folio 1250).</w:t>
        <w:br/>
        <w:br/>
        <w:t>[53]  Cfr. informe pericial escrito presentado por  el  señor  Máximo  Jesús</w:t>
        <w:br/>
        <w:t>Atauje Montes (expediente sobre el  fondo  y  las  eventuales  reparaciones,</w:t>
        <w:br/>
        <w:t>tomo V, folios 1143 a 1146); copia del  “documento  de  cobranza”  de  9  de</w:t>
        <w:br/>
        <w:t>noviembre de 2001 de un tiquete aéreo del señor  Javier  Mujica  (expediente</w:t>
        <w:br/>
        <w:t>sobre el fondo y las eventuales reparaciones,  tomo  V,  anexo  del  informe</w:t>
        <w:br/>
        <w:t>pericial escrito presentado por el señor Máximo Jesús Atauje  Montes,  folio</w:t>
        <w:br/>
        <w:t>1246); copia de un tiquete aéreo del señor Javier Mujica de  21  de  febrero</w:t>
        <w:br/>
        <w:t>de 2000 (expediente sobre el fondo y las eventuales  reparaciones,  tomo  V,</w:t>
        <w:br/>
        <w:t>anexo del informe pericial escrito presentado  por  el  señor  Máximo  Jesús</w:t>
        <w:br/>
        <w:t>Atauje Montes, folio 1249); recibo del Hotel Confort Inn Gunston Corner  del</w:t>
        <w:br/>
        <w:t>señor Javier Mujica por los días que van  del  4  al  8  de  marzo  de  2000</w:t>
        <w:br/>
        <w:t>(expediente sobre el fondo y las eventuales reparaciones, tomo V, anexo  del</w:t>
        <w:br/>
        <w:t>informe pericial  escrito  presentado  por  el  señor  Máximo  Jesús  Atauje</w:t>
        <w:br/>
        <w:t>Montes, folio 1250); recibo de “Panorama Viajes/Turismo  S.A.”  respecto  de</w:t>
        <w:br/>
        <w:t>los gastos de alojamiento de la señora María C. Galvis por los días  21,  22</w:t>
        <w:br/>
        <w:t>y del 24 al 27 de abril de 2002 (expediente sobre el fondo y las  eventuales</w:t>
        <w:br/>
        <w:t>reparaciones, tomo V, anexo del informe pericial escrito presentado  por  el</w:t>
        <w:br/>
        <w:t>señor Máximo Jesús Atauje Montes, folio 1251); y copia de un  tiquete  aéreo</w:t>
        <w:br/>
        <w:t>de la señora María Clara Galvis de 8 de agosto de 2002 (expediente sobre  el</w:t>
        <w:br/>
        <w:t>fondo y las eventuales reparaciones, tomo  V,  anexo  del  informe  pericial</w:t>
        <w:br/>
        <w:t>escrito presentado por el señor Máximo Jesús Atauje Montes, folio 1252).</w:t>
        <w:br/>
        <w:br/>
        <w:t>[54]  Cfr. resolución administrativa SBS Nº 003-87 de 6 de  enero  de  1987,</w:t>
        <w:br/>
        <w:t>en relación con el señor Carlos Torres Benvenuto (expediente de anexos a  la</w:t>
        <w:br/>
        <w:t>demanda,  anexo  10,  folio  66);  y  testimonio  del  señor  Carlos  Torres</w:t>
        <w:br/>
        <w:t>Benvenuto rendido ante la Corte el 3 de septiembre de 2002.</w:t>
        <w:br/>
        <w:br/>
        <w:t>[55]  Cfr. resolución administrativa SBS Nº 003-87 de 6 de  enero  de  1987,</w:t>
        <w:br/>
        <w:t>en relación con el señor Carlos Torres Benvenuto (expediente de anexos a  la</w:t>
        <w:br/>
        <w:t>demanda, anexo 10, folio 66).</w:t>
        <w:br/>
        <w:br/>
        <w:t>[56]  Cfr. supra nota 54.</w:t>
        <w:br/>
        <w:br/>
        <w:t>[57]  Cfr. sentencia del Tribunal Constitucional del Perú emitida  el  3  de</w:t>
        <w:br/>
        <w:t>agosto de 2000, en relación con la acción de  cumplimiento  interpuesta  por</w:t>
        <w:br/>
        <w:t>el señor Carlos Torres Benvenuto (expediente de anexos a la  demanda,  anexo</w:t>
        <w:br/>
        <w:t>54, folios 202 a 205).</w:t>
        <w:br/>
        <w:br/>
        <w:t>[58]  Cfr. testimonio del señor Carlos  Torres  Benvenuto  rendido  ante  la</w:t>
        <w:br/>
        <w:t>Corte el 3 de septiembre de 2002;  y  escrito  del  Director  de  Relaciones</w:t>
        <w:br/>
        <w:t>Laborales de la SBS de 20 de febrero de 1992, mediante el cual  se  notifica</w:t>
        <w:br/>
        <w:t>al señor Carlos Torres Benvenuto la resolución administrativa SBS Nº  050-92</w:t>
        <w:br/>
        <w:t>(expediente de anexos a la demanda, anexo 23, folios 138 y 139).</w:t>
        <w:br/>
        <w:br/>
        <w:t>[59]  Cfr. testimonio del señor Carlos  Torres  Benvenuto  rendido  ante  la</w:t>
        <w:br/>
        <w:t>Corte el 3 de septiembre de 2002; planilla de  pago  de  la  SBS  de  agosto</w:t>
        <w:br/>
        <w:t>respecto del señor Carlos  Torres  Benvenuto  (expediente  de  anexos  a  la</w:t>
        <w:br/>
        <w:t>demanda, anexo 24, folio 140); planilla de pago de la SBS de  septiembre  de</w:t>
        <w:br/>
        <w:t>1992, respecto del señor Carlos Torres Benvenuto (expediente de anexos a  la</w:t>
        <w:br/>
        <w:t>demanda, anexo 32, folio 154); y planilla de pago de la SBS  de  octubre  de</w:t>
        <w:br/>
        <w:t>1992, respecto del señor Carlos Torres Benvenuto (expediente de anexos a  la</w:t>
        <w:br/>
        <w:t>demanda, anexo 32, folio 155).</w:t>
        <w:br/>
        <w:br/>
        <w:t>[60]  Cfr. acción de amparo de 6 de  octubre  de  1992  interpuesta  por  el</w:t>
        <w:br/>
        <w:t>señor Carlos Torres Benvenuto ante el Juez de Primera Instancia en lo  Civil</w:t>
        <w:br/>
        <w:t>(expediente sobre el fondo y las eventuales reparaciones, tomo II,  anexo  8</w:t>
        <w:br/>
        <w:t>del escrito de contestación a la demanda, folios 327 a 342).</w:t>
        <w:br/>
        <w:br/>
        <w:t>[61]  Cfr. resolución del 11º Juzgado Civil de Lima emitida el  7  de  enero</w:t>
        <w:br/>
        <w:t>de 1993, en relación con la  acción  de  amparo  interpuesta  por  el  señor</w:t>
        <w:br/>
        <w:t>Carlos Torres Benvenuto contra la SBS  (expediente  sobre  el  fondo  y  las</w:t>
        <w:br/>
        <w:t>eventuales reparaciones, tomo II, anexo 9 del escrito de contestación  a  la</w:t>
        <w:br/>
        <w:t>demanda, folios 389 a 391).</w:t>
        <w:br/>
        <w:br/>
        <w:t>[62]  Cfr. resolución de la Primera Sala Civil de la Corte Superior de  Lima</w:t>
        <w:br/>
        <w:t>emitida el 22 de septiembre de 1993, en relación con  la  acción  de  amparo</w:t>
        <w:br/>
        <w:t>interpuesta por el señor Carlos Torres Benvenuto contra la  SBS  (expediente</w:t>
        <w:br/>
        <w:t>sobre el fondo y las eventuales reparaciones, tomo II, anexo 9  del  escrito</w:t>
        <w:br/>
        <w:t>de contestación a la demanda, folios 387 y 388).</w:t>
        <w:br/>
        <w:br/>
        <w:t>[63]  Cfr.  sentencia de la Sala de Derecho Constitucional y  Social  de  la</w:t>
        <w:br/>
        <w:t>Corte Suprema de Justicia emitida el 2 de mayo de 1994, en relación  con  la</w:t>
        <w:br/>
        <w:t>acción de amparo interpuesta por el señor Carlos Torres Benvenuto contra  la</w:t>
        <w:br/>
        <w:t>SBS (expediente de anexos a la demanda, anexo 36, folio 160).</w:t>
        <w:br/>
        <w:br/>
        <w:t>[64]  Cfr. oficio Nº 914-94-DNJCL/JNLA de 16  de  enero  de  1995  del  Juez</w:t>
        <w:br/>
        <w:t>Titular del 19 Juzgado  Especializado  en  lo  Civil  de  Lima  dirigido  al</w:t>
        <w:br/>
        <w:t>Superintendente de Banca y Seguros, mediante el  cual  le  solicita  que  dé</w:t>
        <w:br/>
        <w:t>cumplimiento a la resolución de 3 de noviembre de  1994  emitida  por  dicho</w:t>
        <w:br/>
        <w:t>juzgado (expediente de anexos a la demanda, anexo 37, folios 161 a 164).</w:t>
        <w:br/>
        <w:br/>
        <w:t>[65]  Cfr. resolución administrativa SBS Nº 283-95 de 7 de  abril  de  1995,</w:t>
        <w:br/>
        <w:t>en relación con el señor Carlos Torres Benvenuto (expediente de anexos a  la</w:t>
        <w:br/>
        <w:t>demanda, anexo 50, folios 192 y 193).</w:t>
        <w:br/>
        <w:br/>
        <w:t>[66]  Cfr. infra nota 68.</w:t>
        <w:br/>
        <w:br/>
        <w:t>[67]  Cfr. infra nota 68.</w:t>
        <w:br/>
        <w:br/>
        <w:t>[68]  Cfr. infra nota 68.</w:t>
        <w:br/>
        <w:br/>
        <w:t>[69]  Cfr. sentencia del Tribunal Constitucional del Perú de 3 de agosto  de</w:t>
        <w:br/>
        <w:t>2000, en relación con la acción de cumplimiento  interpuesta  por  el  señor</w:t>
        <w:br/>
        <w:t>Carlos Torres Benvenuto (expediente  de  anexos  a  la  demanda,  anexo  54,</w:t>
        <w:br/>
        <w:t>folios 202 a 205).</w:t>
        <w:br/>
        <w:br/>
        <w:t>[70]  Cfr. resolución administrativa SBS Nº  250-2002  de  12  de  marzo  de</w:t>
        <w:br/>
        <w:t>2002, en relación con el señor Carlos Torres Benvenuto (expediente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975 a 978).</w:t>
        <w:br/>
        <w:br/>
        <w:t>[71]  Cfr. testimonio del señor Carlos  Torres  Benvenuto  rendido  ante  la</w:t>
        <w:br/>
        <w:t>Corte el 3 de septiembre de 2002; testimonio  del  señor  Guillermo  Álvarez</w:t>
        <w:br/>
        <w:t>Hernández rendido ante la Corte el  3  de  septiembre  de  2002;  resolución</w:t>
        <w:br/>
        <w:t>administrativa SBS Nº 250-2002 de 12 de marzo de 2002, en  relación  con  el</w:t>
        <w:br/>
        <w:t>señor Carlos Torres Benvenuto (expediente sobre el fondo  y  las  eventuales</w:t>
        <w:br/>
        <w:t>reparaciones, tomo  IV,  anexo  6  del  escrito  de  22  de  julio  de  2002</w:t>
        <w:br/>
        <w:t>presentado  por  los  representantes  de  las  presuntas  víctimas   y   sus</w:t>
        <w:br/>
        <w:t>familiares, folios 975 a 978); y escrito de 22 de julio de  2002  presentado</w:t>
        <w:br/>
        <w:t>por  los  representantes  de  las  presuntas  víctimas  y   sus   familiares</w:t>
        <w:br/>
        <w:t>(expediente sobre el fondo y las eventuales  reparaciones,  tomo  IV,  folio</w:t>
        <w:br/>
        <w:t>898).</w:t>
        <w:br/>
        <w:br/>
        <w:t>[72]  Cfr. testimonio del señor Carlos  Torres  Benvenuto  rendido  ante  la</w:t>
        <w:br/>
        <w:t>Corte el 3 de septiembre de 2002; testimonio  del  señor  Guillermo  Álvarez</w:t>
        <w:br/>
        <w:t>Hernández rendido ante la Corte el 3 de septiembre de 2002;  escrito 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899); y resolución administrativa SBS  Nº  250-</w:t>
        <w:br/>
        <w:t>2002 de 12 de marzo  de  2002,  en  relación  con  el  señor  Carlos  Torres</w:t>
        <w:br/>
        <w:t>Benvenuto (expediente sobre el fondo y  las  eventuales  reparaciones,  tomo</w:t>
        <w:br/>
        <w:t>IV, anexo 6  del  escrito  de  22  de  julio  de  2002  presentado  por  los</w:t>
        <w:br/>
        <w:t>representantes de las presuntas víctimas y  sus  familiares,  folios  975  a</w:t>
        <w:br/>
        <w:t>978).</w:t>
        <w:br/>
        <w:br/>
        <w:t>[73]  Cfr. escrito de 15 de julio de 1940, mediante el cual se le  transmite</w:t>
        <w:br/>
        <w:t>al señor Javier Mujica la Resolución de la SBS Nº 325  de  15  de  julio  de</w:t>
        <w:br/>
        <w:t>1940 (expediente de anexos a la demanda, anexo 11, folio 67);  y  resolución</w:t>
        <w:br/>
        <w:t>administrativa SBS Nº 376-83-EFC/97-10 de 2 de agosto de 1983,  en  relación</w:t>
        <w:br/>
        <w:t>con el  señor  Javier  Mujica  Ruiz-Huidobro  (expediente  de  anexos  a  la</w:t>
        <w:br/>
        <w:t>demanda, anexo 12, folio 68).</w:t>
        <w:br/>
        <w:br/>
        <w:t>[74]  Cfr. resolución administrativa SBS Nº 376-83-EFC/97-10 de 2 de  agosto</w:t>
        <w:br/>
        <w:t>de 1983, en relación con el señor Javier  Mujica  Ruiz-Huidobro  (expediente</w:t>
        <w:br/>
        <w:t>de anexos a la demanda, anexo 12, folio 68).</w:t>
        <w:br/>
        <w:br/>
        <w:t>[75]  Cfr. resolución administrativa SBS Nº 330-95 de 4 de mayo de 1995,  en</w:t>
        <w:br/>
        <w:t>relación con el señor Javier Mujica Ruiz-Huidobro (expediente  de  anexos  a</w:t>
        <w:br/>
        <w:t>la demanda, anexo 51, folios 194 y 195).</w:t>
        <w:br/>
        <w:br/>
        <w:t>[76]  Cfr. resolución administrativa SBS Nº  253-2002  de  12  de  marzo  de</w:t>
        <w:br/>
        <w:t>2002, en relación con  el  señor  Javier  Mujica  Ruiz-Huidobro  (expediente</w:t>
        <w:br/>
        <w:t>sobre el fondo y las eventuales reparaciones, tomo IV, anexo 6  del  escrito</w:t>
        <w:br/>
        <w:t>de 22 de julio de 2002 presentado por los representantes  de  las  presuntas</w:t>
        <w:br/>
        <w:t>víctimas y sus familiares, folios 987 a 990).</w:t>
        <w:br/>
        <w:br/>
        <w:t>[77]  Cfr. planilla de pago de la SBS de junio de 1992, respecto  del  señor</w:t>
        <w:br/>
        <w:t>Javier Mujica Ruiz-Huidobro (expediente de anexos a la  demanda,  anexo  27,</w:t>
        <w:br/>
        <w:t>folio 148).</w:t>
        <w:br/>
        <w:br/>
        <w:t>[78]  Cfr. infra nota 78.</w:t>
        <w:br/>
        <w:br/>
        <w:t>[79]  Cfr. acción de amparo de 6 de  octubre  de  1992  interpuesta  por  el</w:t>
        <w:br/>
        <w:t>señor Javier Mujica Ruiz-Huidobro ante el Juez de Primera  Instancia  en  lo</w:t>
        <w:br/>
        <w:t>Civil (expediente sobre el fondo y las  eventuales  reparaciones,  tomo  II,</w:t>
        <w:br/>
        <w:t>anexo 8 del escrito de contestación a la demanda, folios 343 a 358).</w:t>
        <w:br/>
        <w:br/>
        <w:t>[80]  Cfr. sentencia de la Sala de Derecho Constitucional  y  Social  de  la</w:t>
        <w:br/>
        <w:t>Corte Suprema de Justicia emitida el 1 de septiembre de  1994,  en  relación</w:t>
        <w:br/>
        <w:t>con la acción de  amparo  interpuesta  por  el  señor  Javier  Mujica  Ruiz-</w:t>
        <w:br/>
        <w:t>Huidobro contra la SBS (expediente de anexos a la demanda, anexo  38,  folio</w:t>
        <w:br/>
        <w:t>165);  escrito  de  demanda  presentado  por  la   Comisión   Interamericana</w:t>
        <w:br/>
        <w:t>(expediente sobre el fondo y las  eventuales  reparaciones,  tomo  I,  folio</w:t>
        <w:br/>
        <w:t>19); y escrito de solicitudes,  argumentos  y  pruebas  presentado  por  los</w:t>
        <w:br/>
        <w:t>representantes de las presuntas víctimas y sus familiares (expediente  sobre</w:t>
        <w:br/>
        <w:t>el fondo y las eventuales reparaciones, tomo I, folio 173).</w:t>
        <w:br/>
        <w:br/>
        <w:t>[81]  Cfr. supra nota 79.</w:t>
        <w:br/>
        <w:br/>
        <w:t>[82]        Cfr. sentencia de la Sala de Derecho Constitucional y Social  de</w:t>
        <w:br/>
        <w:t>la Corte Suprema de  Justicia  emitida  el  1  de  septiembre  de  1994,  en</w:t>
        <w:br/>
        <w:t>relación con la acción de amparo interpuesta  por  el  señor  Javier  Mujica</w:t>
        <w:br/>
        <w:t>Ruiz-Huidobro contra la SBS (expediente de anexos a la  demanda,  anexo  38,</w:t>
        <w:br/>
        <w:t>folio 165).</w:t>
        <w:br/>
        <w:br/>
        <w:t>[83]  Cfr. infra nota 83.</w:t>
        <w:br/>
        <w:br/>
        <w:t>[84]  Cfr. resolución administrativa SBS Nº 330-95 de 4 de mayo de 1995,  en</w:t>
        <w:br/>
        <w:t>relación con el señor Javier Mujica Ruiz-Huidobro (expediente  de  anexos  a</w:t>
        <w:br/>
        <w:t>la demanda, anexo 51, folios 194 y 195).</w:t>
        <w:br/>
        <w:br/>
        <w:t>[85]  Cfr. infra nota 87.</w:t>
        <w:br/>
        <w:br/>
        <w:t>[86]        Cfr. resolución Nº  10  del  Segundo  Juzgado  Especializado  en</w:t>
        <w:br/>
        <w:t>Derecho Público de Lima emitida el 13 de mayo de 1997, en  relación  con  la</w:t>
        <w:br/>
        <w:t>acción de cumplimiento interpuesta por  el  señor  Javier  Mujica  Petit  en</w:t>
        <w:br/>
        <w:t>representación del señor Javier Mujica Ruiz-Huidobro  (expediente  sobre  el</w:t>
        <w:br/>
        <w:t>fondo y las eventuales  reparaciones,  tomo  II,  anexo  9  del  escrito  de</w:t>
        <w:br/>
        <w:t>contestación a la demanda, folios 464 a 467).</w:t>
        <w:br/>
        <w:br/>
        <w:t>[87]  Cfr. infra nota 87.</w:t>
        <w:br/>
        <w:br/>
        <w:t>[88]  Cfr. sentencia del Tribunal Constitucional del Perú emitida  el  9  de</w:t>
        <w:br/>
        <w:t>julio de 1998, publicada en el Diario Oficial El Peruano de  16  de  octubre</w:t>
        <w:br/>
        <w:t>de 1998, en relación con la acción de cumplimiento interpuesta por el  señor</w:t>
        <w:br/>
        <w:t>Javier Mujica Petit en representación del señor Javier Mujica  Ruiz-Huidobro</w:t>
        <w:br/>
        <w:t>(expediente de anexos a la demanda, anexo 55, folios 206 a 208 y  expediente</w:t>
        <w:br/>
        <w:t>sobre el fondo y las  eventuales  reparaciones,  tomo  II,  anexo  9  de  la</w:t>
        <w:br/>
        <w:t>contestación a la demanda, folio 412).</w:t>
        <w:br/>
        <w:br/>
        <w:t>[89]  Cfr. resolución administrativa SBS Nº  253-2002  de  12  de  marzo  de</w:t>
        <w:br/>
        <w:t>2002, en relación con  el  señor  Javier  Mujica  Ruiz-Huidobro  (expediente</w:t>
        <w:br/>
        <w:t>sobre el fondo y las eventuales reparaciones, tomo IV, anexo 6  del  escrito</w:t>
        <w:br/>
        <w:t>de 22 de julio de 2002 presentado por los representantes  de  las  presuntas</w:t>
        <w:br/>
        <w:t>víctimas y sus familiares, folios 987 a 990).</w:t>
        <w:br/>
        <w:br/>
        <w:t>[90]  Cfr. testimonio del señor Carlos  Torres  Benvenuto  rendido  ante  la</w:t>
        <w:br/>
        <w:t>Corte el 3 de septiembre de 2002; testimonio  del  señor  Guillermo  Álvarez</w:t>
        <w:br/>
        <w:t>Hernández rendido ante la Corte el 3 de septiembre de 2002; y escrito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898).</w:t>
        <w:br/>
        <w:br/>
        <w:t>[91]  Cfr. testimonio del señor Carlos  Torres  Benvenuto  rendido  ante  la</w:t>
        <w:br/>
        <w:t>Corte el 3 de septiembre de 2002; testimonio  del  señor  Guillermo  Álvarez</w:t>
        <w:br/>
        <w:t>Hernández rendido ante la Corte el 3 de septiembre de 2002;  escrito 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899); y resolución administrativa SBS  Nº  253-</w:t>
        <w:br/>
        <w:t>2002 de 12 de marzo de 2002, en relación con el señor  Javier  Mujica  Ruiz-</w:t>
        <w:br/>
        <w:t>Huidobro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987  a</w:t>
        <w:br/>
        <w:t>990).</w:t>
        <w:br/>
        <w:br/>
        <w:t>[92]  Cfr. resolución administrativa SBS Nº 228-84 de 16 de agosto de  1984,</w:t>
        <w:br/>
        <w:t>en relación con el señor Guillermo Álvarez Hernández (expediente  de  anexos</w:t>
        <w:br/>
        <w:t>a la demanda, anexo 14, folios 70 y 71).</w:t>
        <w:br/>
        <w:br/>
        <w:t>[93]  Cfr. supra nota 91.</w:t>
        <w:br/>
        <w:br/>
        <w:t>[94]  Cfr. supra nota 91.</w:t>
        <w:br/>
        <w:br/>
        <w:t>[95]  Cfr. testimonio del señor Guillermo Álvarez Hernández rendido ante  la</w:t>
        <w:br/>
        <w:t>Corte el 3 de septiembre de 2002; y resolución administrativa  SBS  Nº  252-</w:t>
        <w:br/>
        <w:t>2002 de 12 de marzo de 2002, en relación  con  el  señor  Guillermo  Álvarez</w:t>
        <w:br/>
        <w:t>Hernández (expediente sobre el fondo y  las  eventuales  reparaciones,  tomo</w:t>
        <w:br/>
        <w:t>IV, anexo 6  del  escrito  de  22  de  julio  de  2002  presentado  por  los</w:t>
        <w:br/>
        <w:t>representantes de las presuntas víctimas y  sus  familiares,  folios  983  a</w:t>
        <w:br/>
        <w:t>986).</w:t>
        <w:br/>
        <w:br/>
        <w:t>[96]  Cfr. escrito del Director de Relaciones Laborales de 20 de febrero  de</w:t>
        <w:br/>
        <w:t>1992, mediante el cual se notifica al señor Guillermo Álvarez  Hernández  la</w:t>
        <w:br/>
        <w:t>resolución administrativa SBS Nº 050-92 (expediente de anexos a la  demanda,</w:t>
        <w:br/>
        <w:t>anexo 28, folios 149 y 150).</w:t>
        <w:br/>
        <w:br/>
        <w:t>[97]  Cfr. planilla de pago de la SBS de junio de 1992, respecto  del  señor</w:t>
        <w:br/>
        <w:t>Guillermo Álvarez Hernández (expediente de anexos a la  demanda,  anexo  29,</w:t>
        <w:br/>
        <w:t>folio 151).</w:t>
        <w:br/>
        <w:br/>
        <w:t>[98]  Cfr. testimonio del señor Guillermo Álvarez Hernández rendido ante  la</w:t>
        <w:br/>
        <w:t>Corte el 3 de septiembre de 2002; planilla de pago de la SBS  de  septiembre</w:t>
        <w:br/>
        <w:t>de 1992, respecto del  señor  Guillermo  Álvarez  Hernández  (expediente  de</w:t>
        <w:br/>
        <w:t>anexos a la demanda, anexo 33, folio 156);  y  acción  de  amparo  de  6  de</w:t>
        <w:br/>
        <w:t>octubre de 1992 interpuesta por el señor Guillermo  Álvarez  Hernández  ante</w:t>
        <w:br/>
        <w:t>el Juez de Primera Instancia en lo Civil (expediente sobre el  fondo  y  las</w:t>
        <w:br/>
        <w:t>eventuales reparaciones, tomo II, anexo 8 del escrito de contestación  a  la</w:t>
        <w:br/>
        <w:t>demanda, folios 362 a 371).</w:t>
        <w:br/>
        <w:br/>
        <w:t>[99]  Cfr. acción de amparo de 6 de  octubre  de  1992  interpuesta  por  el</w:t>
        <w:br/>
        <w:t>señor Guillermo Álvarez Hernández ante el Juez de Primera  Instancia  en  lo</w:t>
        <w:br/>
        <w:t>Civil (expediente sobre el fondo y las  eventuales  reparaciones,  tomo  II,</w:t>
        <w:br/>
        <w:t>anexo 8 del escrito de contestación a la demanda, folios 362 a 371).</w:t>
        <w:br/>
        <w:br/>
        <w:t>[100]       Cfr. resolución del 11˚ Juzgado Civil de Lima emitida  el  6  de</w:t>
        <w:br/>
        <w:t>enero de 1993, en relación con la acción de amparo interpuesta por el  señor</w:t>
        <w:br/>
        <w:t>Guillermo Álvarez Hernández (expediente de anexos a la  demanda,  anexo  39,</w:t>
        <w:br/>
        <w:t>folios 166 a 168).</w:t>
        <w:br/>
        <w:br/>
        <w:t>[101]       Cfr. resolución de la Primera Sala Civil de  la  Corte  Superior</w:t>
        <w:br/>
        <w:t>de Lima emitida el 12 de noviembre de 1993, en relación  con  la  acción  de</w:t>
        <w:br/>
        <w:t>amparo interpuesta por el señor Guillermo Álvarez Hernández  (expediente  de</w:t>
        <w:br/>
        <w:t>anexos a la demanda, anexo 40, folios 169 y 170).</w:t>
        <w:br/>
        <w:br/>
        <w:t>[102]       Cfr. sentencia de la Sala de Derecho Constitucional y Social  de</w:t>
        <w:br/>
        <w:t>la Corte Suprema de Justicia emitida el 19 de septiembre de 1994,  publicada</w:t>
        <w:br/>
        <w:t>en el Diario Oficial El Peruano de 25 de julio de 1995, en relación  con  la</w:t>
        <w:br/>
        <w:t>acción de amparo  interpuesta  por  el  señor  Guillermo  Álvarez  Hernández</w:t>
        <w:br/>
        <w:t>(expediente de anexos a la demanda, anexo 41, folio 172).</w:t>
        <w:br/>
        <w:br/>
        <w:t>[103]       Cfr. infra nota 103.</w:t>
        <w:br/>
        <w:br/>
        <w:t>[104]       Cfr. resolución administrativa SBS Nº 331-95 de  4  de  mayo  de</w:t>
        <w:br/>
        <w:t>1995, en relación con el señor Guillermo Álvarez  Hernández  (expediente  de</w:t>
        <w:br/>
        <w:t>anexos a la demanda, anexo 52, folios 196 a 198).</w:t>
        <w:br/>
        <w:br/>
        <w:t>[105]       Cfr. sentencia del Tribunal Constitucional del Perú  emitida  el</w:t>
        <w:br/>
        <w:t>21 de diciembre de 2000, publicada en el Diario Oficial El Peruano de 25  de</w:t>
        <w:br/>
        <w:t>abril de 2001, en relación con la acción de cumplimiento interpuesta por  el</w:t>
        <w:br/>
        <w:t>señor Guillermo Álvarez Hernández (expediente de anexos a la demanda,  anexo</w:t>
        <w:br/>
        <w:t>58, folios 214 y 215).</w:t>
        <w:br/>
        <w:br/>
        <w:t>[106]        Cfr.  resolución  Nº  27   del   Primer   Juzgado   Corporativo</w:t>
        <w:br/>
        <w:t>Transitoria Especializado en Derecho  Público  de  Lima  emitida  el  22  de</w:t>
        <w:br/>
        <w:t>diciembre de 1999, en relación con la  acción  de  cumplimiento  interpuesta</w:t>
        <w:br/>
        <w:t>por el  señor  Guillermo  Álvarez  Hernández  (expediente  de  anexos  a  la</w:t>
        <w:br/>
        <w:t>demanda, anexo 56, folios 209 a 211).</w:t>
        <w:br/>
        <w:br/>
        <w:t>[107]         Cfr.   resolución   de   la   Sala   Corporativa   Transitorio</w:t>
        <w:br/>
        <w:t>Especializada en Derecho Público de la Corte Superior de  Justicia  de  Lima</w:t>
        <w:br/>
        <w:t>emitida  el  8  de  septiembre  de  2000,  en  relación  con  la  acción  de</w:t>
        <w:br/>
        <w:t>cumplimiento  interpuesta  por  el   señor   Guillermo   Álvarez   Hernández</w:t>
        <w:br/>
        <w:t>(expediente de anexos a la demanda, anexo 57, folios 212 y 213).</w:t>
        <w:br/>
        <w:br/>
        <w:t>[108]       Cfr. sentencia del Tribunal Constitucional del Perú  emitida  el</w:t>
        <w:br/>
        <w:t>21 de diciembre de 2000, publicada en el Diario Oficial El Peruano de 25  de</w:t>
        <w:br/>
        <w:t>abril de 2001, en relación con la acción de cumplimiento interpuesta por  el</w:t>
        <w:br/>
        <w:t>señor Guillermo Álvarez Hernández (expediente de anexos a la demanda,  anexo</w:t>
        <w:br/>
        <w:t>58, folios 214 y 215).</w:t>
        <w:br/>
        <w:br/>
        <w:t>[109]       Cfr. resolución Nº  14  del  Segundo  Juzgado  Especializado  en</w:t>
        <w:br/>
        <w:t>Derecho Público de la Corte Superior de Justicia de Lima emitida  el  27  de</w:t>
        <w:br/>
        <w:t>diciembre de 2001, en relación con la  acción  de  cumplimiento  interpuesta</w:t>
        <w:br/>
        <w:t>por el señor Guillermo Álvarez Hernández (expediente sobre el  fondo  y  las</w:t>
        <w:br/>
        <w:t>eventuales reparaciones, tomo II, anexo 9 del escrito de contestación  a  la</w:t>
        <w:br/>
        <w:t>demanda, folios 422 y 423).</w:t>
        <w:br/>
        <w:br/>
        <w:t>[110]       Cfr. resolución administrativa SBS Nº 252-2002 de  12  de  marzo</w:t>
        <w:br/>
        <w:t>de 2002, en relación con el señor Guillermo  Álvarez  Hernández  (expediente</w:t>
        <w:br/>
        <w:t>sobre el fondo y las eventuales reparaciones, tomo IV, anexo 6  del  escrito</w:t>
        <w:br/>
        <w:t>de 22 de julio de 2002 presentado por los representantes  de  las  presuntas</w:t>
        <w:br/>
        <w:t>víctimas y sus familiares, folios 983 a 986).</w:t>
        <w:br/>
        <w:br/>
        <w:t>[111]       Cfr. testimonio del señor Guillermo  Álvarez  Hernández  rendido</w:t>
        <w:br/>
        <w:t>ante la Corte el 3 de septiembre de 2002; resolución administrativa  SBS  Nº</w:t>
        <w:br/>
        <w:t>252-2002 de 12 de marzo de 2002, en relación con el señor Guillermo  Álvarez</w:t>
        <w:br/>
        <w:t>Hernández (expediente sobre el fondo y  las  eventuales  reparaciones,  tomo</w:t>
        <w:br/>
        <w:t>IV, anexo 6  del  escrito  de  22  de  julio  de  2002  presentado  por  los</w:t>
        <w:br/>
        <w:t>representantes de las presuntas víctimas y  sus  familiares,  folios  983  a</w:t>
        <w:br/>
        <w:t>986); y escrito de 22 de julio de 2002 presentado por los representantes  de</w:t>
        <w:br/>
        <w:t>las presuntas víctimas y sus familiares (expediente sobre  el  fondo  y  las</w:t>
        <w:br/>
        <w:t>eventuales reparaciones, tomo IV, folio 898).</w:t>
        <w:br/>
        <w:br/>
        <w:t>[112] Cfr. testimonio del señor Guillermo Álvarez Hernández rendido ante  la</w:t>
        <w:br/>
        <w:t>Corte el 3 de septiembre de 2002; escrito de 22 de julio de 2002  presentado</w:t>
        <w:br/>
        <w:t>por  los  representantes  de  las  presuntas  víctimas  y   sus   familiares</w:t>
        <w:br/>
        <w:t>(expediente sobre el fondo y las eventuales  reparaciones,  tomo  IV,  folio</w:t>
        <w:br/>
        <w:t>899); y resolución administrativa SBS Nº 252-2002 de 12 de  marzo  de  2002,</w:t>
        <w:br/>
        <w:t>en relación con el señor Guillermo Álvarez Hernández  (expediente 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983 a 986).</w:t>
        <w:br/>
        <w:br/>
        <w:t>[113]       Cfr. resolución administrativa SBS Nº 398-75-EF/97-10 de  21  de</w:t>
        <w:br/>
        <w:t>octubre de 1975, en relación  con  el  señor  Maximiliano  Gamarra  Ferreyra</w:t>
        <w:br/>
        <w:t>(expediente de anexos a la demanda, anexo 18, folios 76 y 77).</w:t>
        <w:br/>
        <w:br/>
        <w:t>[114]       Cfr. supra nota 112.</w:t>
        <w:br/>
        <w:br/>
        <w:t>[115]       Cfr. supra nota 112.</w:t>
        <w:br/>
        <w:br/>
        <w:t>[116]       Cfr. resolución administrativa SBS Nº 251-2002 de  12  de  marzo</w:t>
        <w:br/>
        <w:t>de 2002, en relación con el señor Maximiliano Gamarra  Ferreyra  (expediente</w:t>
        <w:br/>
        <w:t>sobre el fondo y las eventuales reparaciones, tomo IV, anexo 6  del  escrito</w:t>
        <w:br/>
        <w:t>de 22 de julio de 2002 presentado por los representantes  de  las  presuntas</w:t>
        <w:br/>
        <w:t>víctimas y sus familiares,  folios  979  a  982);  y  Decreto-Ley  Nº  20530</w:t>
        <w:br/>
        <w:t>“Régimen de Pensiones y Compensaciones por Servicios  Civiles  Prestados  al</w:t>
        <w:br/>
        <w:t>Estado no Comprendidos en el Decreto-Ley No. 19990”  de  26  de  febrero  de</w:t>
        <w:br/>
        <w:t>1974 (expediente de anexos a la demanda, anexo 19, folios 78 a 85).</w:t>
        <w:br/>
        <w:br/>
        <w:t>[117]       Cfr. resolución Nº 3023 de la Primera Sala  Civil  de  la  Corte</w:t>
        <w:br/>
        <w:t>Superior de Justicia de  Lima  emitida  el  30  de  diciembre  de  1993,  en</w:t>
        <w:br/>
        <w:t>relación con la acción  de  amparo  interpuesta  por  el  señor  Maximiliano</w:t>
        <w:br/>
        <w:t>Gamarra Ferreyra (expediente de anexos a la demanda, anexo 47, folios 185  y</w:t>
        <w:br/>
        <w:t>186).</w:t>
        <w:br/>
        <w:br/>
        <w:t>[118]       Cfr. supra nota 116.</w:t>
        <w:br/>
        <w:br/>
        <w:t>[119]       Cfr. acción de amparo de 6 de octubre de  1992  interpuesta  por</w:t>
        <w:br/>
        <w:t>el señor Maximiliano Gamarra Ferreyra ante el Juez de Primera  Instancia  en</w:t>
        <w:br/>
        <w:t>lo Civil (expediente sobre el fondo y las eventuales reparaciones, tomo  II,</w:t>
        <w:br/>
        <w:t>anexo 8 de la contestación a la demanda, folios 372 a 381).</w:t>
        <w:br/>
        <w:br/>
        <w:t>[120]       Cfr. infra  nota 120.</w:t>
        <w:br/>
        <w:br/>
        <w:t>[121]       Cfr. resolución de la Primera Sala Civil de  la  Corte  Superior</w:t>
        <w:br/>
        <w:t>de Lima emitida el 30 de diciembre de 1993, en relación  con  la  acción  de</w:t>
        <w:br/>
        <w:t>amparo interpuesta por el señor Maximiliano Gamarra Ferreyra (expediente  de</w:t>
        <w:br/>
        <w:t>anexos a la demanda, anexo 47, folios 185 y 186).</w:t>
        <w:br/>
        <w:br/>
        <w:t>[122]       Cfr. sentencia de la Sala de Derecho Constitucional y Social  de</w:t>
        <w:br/>
        <w:t>la Corte Suprema de Justicia emitida el 10 de octubre de 1994, publicada  en</w:t>
        <w:br/>
        <w:t>el Diario Oficial El Peruano de 2 de diciembre de 1994, en relación  con  la</w:t>
        <w:br/>
        <w:t>acción de amparo interpuesta  por  el  señor  Maximiliano  Gamarra  Ferreyra</w:t>
        <w:br/>
        <w:t>(expediente de anexos a la demanda, anexo 48, folios 187 y 188).</w:t>
        <w:br/>
        <w:br/>
        <w:t>[123]       Cfr. oficio de 19 de diciembre de 1994 del Juez Titular  del  19</w:t>
        <w:br/>
        <w:t>Juzgado  Especializado  en  lo  Civil  de  Lima   dirigido  al  Jefe  de  la</w:t>
        <w:br/>
        <w:t>Superintendencia  de  Banca  y  Seguros,  mediante  el  cual  le  remite  la</w:t>
        <w:br/>
        <w:t>resolución de 22 de noviembre de 1994 emitida por dicho juzgado  (expediente</w:t>
        <w:br/>
        <w:t>de anexos a la demanda, anexo 49, folio 190).</w:t>
        <w:br/>
        <w:br/>
        <w:t>[124]       Cfr. resolución administrativa SBS Nº 332-95 de  4  de  mayo  de</w:t>
        <w:br/>
        <w:t>1995, en relación con el señor Maximiliano Gamarra Ferreyra  (expediente  de</w:t>
        <w:br/>
        <w:t>anexos a la demanda, anexo 53, folios 199 a 201).</w:t>
        <w:br/>
        <w:br/>
        <w:t>[125]       Cfr. acta de defunción  emitida  por  el  Registro  Nacional  de</w:t>
        <w:br/>
        <w:t>Identificación y Estado Civil  del  Perú,  respecto  del  señor  Maximiliano</w:t>
        <w:br/>
        <w:t>Gamarra Ferreyra (expediente de anexos a la demanda, anexo 59, folio 216).</w:t>
        <w:br/>
        <w:br/>
        <w:t>[126]       Cfr. acta de matrimonio Nº  591  de  1  de  septiembre  de  1962</w:t>
        <w:br/>
        <w:t>celebrado entre el señor Maximiliano  Gamarra  Ferreyra  y  la  señora  Sara</w:t>
        <w:br/>
        <w:t>Elena Castro Remy (expediente de anexos a la demanda, anexo 60, folio 217).</w:t>
        <w:br/>
        <w:br/>
        <w:t>[127]       Cfr. partida de nacimiento Nº  1752  de  1  de  marzo  de  1967,</w:t>
        <w:br/>
        <w:t>emitida por el Consejo  Provincial  de  Lima,  Sección  de  Nacimientos  del</w:t>
        <w:br/>
        <w:t>Registro del Estado Civil, respecto de  la  señora  Patricia  Elena  Gamarra</w:t>
        <w:br/>
        <w:t>Castro (expediente de anexos a la demanda, anexo 61, folio 218);  y  partida</w:t>
        <w:br/>
        <w:t>de nacimiento Nº 3927 de 26  de  junio  de  1963,  emitida  por  el  Consejo</w:t>
        <w:br/>
        <w:t>Provincial de Lima, Sección de Nacimientos del Registro  del  Estado  Civil,</w:t>
        <w:br/>
        <w:t>respecto de la señora Sara Esther Gamarra Castro (expediente de anexos a  la</w:t>
        <w:br/>
        <w:t>demanda, anexo 62, folio 219).</w:t>
        <w:br/>
        <w:br/>
        <w:t>[128]       Cfr. resolución administrativa SBS Nº 251-2002 de  12  de  marzo</w:t>
        <w:br/>
        <w:t>de 2002, en relación con el señor Maximiliano Gamarra  Ferreyra  (expediente</w:t>
        <w:br/>
        <w:t>sobre el fondo y las eventuales reparaciones, tomo IV, anexo 6  del  escrito</w:t>
        <w:br/>
        <w:t>de 22 de julio de 2002 presentado por los representantes  de  las  presuntas</w:t>
        <w:br/>
        <w:t>víctimas y sus familiares, folios 979 a 982).</w:t>
        <w:br/>
        <w:br/>
        <w:t>[129]       Cfr. testimonio del señor Carlos Torres Benvenuto  rendido  ante</w:t>
        <w:br/>
        <w:t>la Corte el 3 de septiembre de 2002; testimonio del señor Guillermo  Álvarez</w:t>
        <w:br/>
        <w:t>Hernández rendido ante la Corte el 3 de septiembre de 2002;  escrito 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898); y resolución administrativa SBS  Nº  251-</w:t>
        <w:br/>
        <w:t>2002 de 12 de marzo de 2002, en relación con el  señor  Maximiliano  Gamarra</w:t>
        <w:br/>
        <w:t>Ferreyra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979  a</w:t>
        <w:br/>
        <w:t>982).</w:t>
        <w:br/>
        <w:br/>
        <w:t>[130] Cfr. testimonio del señor Carlos  Torres  Benvenuto  rendido  ante  la</w:t>
        <w:br/>
        <w:t>Corte el 3 de septiembre de 2002; testimonio  del  señor  Guillermo  Álvarez</w:t>
        <w:br/>
        <w:t>Hernández rendido ante la Corte el 3 de septiembre de 2002;  escrito 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899); y resolución administrativa SBS  Nº  251-</w:t>
        <w:br/>
        <w:t>2002 de 12 de marzo de 2002, en relación con el  señor  Maximiliano  Gamarra</w:t>
        <w:br/>
        <w:t>Ferreyra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979  a</w:t>
        <w:br/>
        <w:t>982).</w:t>
        <w:br/>
        <w:br/>
        <w:t>[131]       Cfr. resolución administrativa SBS Nº 412-90 de 4  de  julio  de</w:t>
        <w:br/>
        <w:t>1990, en relación con el señor Reymert Bartra Vásquez (expediente de  anexos</w:t>
        <w:br/>
        <w:t>a la demanda, anexo 16, folio 73).</w:t>
        <w:br/>
        <w:br/>
        <w:t>[132]       Cfr. supra nota 130.</w:t>
        <w:br/>
        <w:br/>
        <w:t>[133]       Cfr. supra nota 130.</w:t>
        <w:br/>
        <w:br/>
        <w:t>[134]       Cfr. resolución administrativa SBS Nº 254-2002 de  12  de  marzo</w:t>
        <w:br/>
        <w:t>de 2002, en relación con el señor Reymert Bartra Vásquez  (expediente  sobre</w:t>
        <w:br/>
        <w:t>el fondo y las eventuales reparaciones, tomo IV, anexo 6 del escrito  de  22</w:t>
        <w:br/>
        <w:t>de julio  de  2002  presentado  por  los  representantes  de  las  presuntas</w:t>
        <w:br/>
        <w:t>víctimas y sus familiares, folios 991 a 994).</w:t>
        <w:br/>
        <w:br/>
        <w:t>[135]       Cfr. planilla de pago de la SBS de  febrero  de  1992,  respecto</w:t>
        <w:br/>
        <w:t>del señor Reymert Bartra Vásquez (expediente de anexos a la  demanda,  anexo</w:t>
        <w:br/>
        <w:t>31, folio 153).</w:t>
        <w:br/>
        <w:br/>
        <w:t>[136]       Cfr. acción de amparo de 30 de junio de 1992 interpuesta por  el</w:t>
        <w:br/>
        <w:t>señor Reymert Bartra Vásquez el 1 de julio de 1992 ante  el  Vigésimo  Sexto</w:t>
        <w:br/>
        <w:t>Juzgado en lo Civil (expediente de anexos a la  demanda,  anexo  42,  folios</w:t>
        <w:br/>
        <w:t>173 a 175); resolución del  Juzgado  Civil  de  Lima  de  primera  instancia</w:t>
        <w:br/>
        <w:t>emitida el 7 de  enero  de  1993,  en  relación  con  la  acción  de  amparo</w:t>
        <w:br/>
        <w:t>interpuesta por el señor Reymert Bartra Vásquez (expediente de anexos  a  la</w:t>
        <w:br/>
        <w:t>demanda, anexo 44, folios 178 a 180); planilla de pago del  MEF  de  febrero</w:t>
        <w:br/>
        <w:t>de 1993, respecto del señor Reymert Bartra Vásquez (expediente de  anexos  a</w:t>
        <w:br/>
        <w:t>la demanda, anexo 34, folio 157); y resolución administrativa  SBS  Nº  254-</w:t>
        <w:br/>
        <w:t>2002 de 12 de marzo de  2002,  en  relación  con  el  señor  Reymert  Bartra</w:t>
        <w:br/>
        <w:t>Vásquez (expediente sobre el fondo y las eventuales reparaciones,  tomo  IV,</w:t>
        <w:br/>
        <w:t>anexo  6  del  escrito  de  22  de  julio  de  2002   presentado   por   los</w:t>
        <w:br/>
        <w:t>representantes de las presuntas víctimas y  sus  familiares,  folios  991  a</w:t>
        <w:br/>
        <w:t>994).</w:t>
        <w:br/>
        <w:br/>
        <w:t>[137]       Cfr. acción de amparo de 30 de junio de 1992 interpuesta por  el</w:t>
        <w:br/>
        <w:t>señor Reymert Bartra Vásquez el 1 de julio de 1992 ante  el  Vigésimo  Sexto</w:t>
        <w:br/>
        <w:t>Juzgado en lo Civil (expediente de anexos a la  demanda,  anexo  42,  folios</w:t>
        <w:br/>
        <w:t>173 a 175).</w:t>
        <w:br/>
        <w:br/>
        <w:t>[138]        Cfr.  escrito   de   demanda   presentado   por   la   Comisión</w:t>
        <w:br/>
        <w:t>Interamericana (expediente sobre el fondo  y  las  eventuales  reparaciones,</w:t>
        <w:br/>
        <w:t>tomo  I,  folio  20);  y  escrito  de  solicitudes,  argumentos  y   pruebas</w:t>
        <w:br/>
        <w:t>presentado  por  los  representantes  de  las  presuntas  víctimas   y   sus</w:t>
        <w:br/>
        <w:t>familiares (expediente sobre el fondo y las  eventuales  reparaciones,  tomo</w:t>
        <w:br/>
        <w:t>I, folios 170 y 174).</w:t>
        <w:br/>
        <w:br/>
        <w:t>[139]       Cfr. supra nota 137.</w:t>
        <w:br/>
        <w:br/>
        <w:t>[140]       Cfr. supra nota 137.</w:t>
        <w:br/>
        <w:br/>
        <w:t>[141]       Cfr. resolución del Juzgado Civil de Lima de  primera  instancia</w:t>
        <w:br/>
        <w:t>emitida el 7 de  enero  de  1993,  en  relación  con  la  acción  de  amparo</w:t>
        <w:br/>
        <w:t>interpuesta por el señor Reymert Bartra Vásquez (expediente de anexos  a  la</w:t>
        <w:br/>
        <w:t>demanda, anexo 44, folios 178 a 180).</w:t>
        <w:br/>
        <w:br/>
        <w:t>[142]       Cfr. resolución de la Segunda Sala Civil de  la  Corte  Superior</w:t>
        <w:br/>
        <w:t>de Lima emitida el 29 de octubre de 1993,  en  relación  con  la  acción  de</w:t>
        <w:br/>
        <w:t>amparo interpuesta por  el  señor  Reymert  Bartra  Vásquez  (expediente  de</w:t>
        <w:br/>
        <w:t>anexos a la demanda, anexo 45, folios 181 y 182).</w:t>
        <w:br/>
        <w:br/>
        <w:t>[143]       Cfr. sentencia de la Sala de Derecho Constitucional y Social  de</w:t>
        <w:br/>
        <w:t>la Corte Suprema de Justicia emitida el 28 de junio de  1994,  publicada  en</w:t>
        <w:br/>
        <w:t>el Diario Oficial El Peruano de 14 de septiembre de 1994,  en  relación  con</w:t>
        <w:br/>
        <w:t>la acción  de  amparo  interpuesta  por  el  señor  Reymert  Bartra  Vásquez</w:t>
        <w:br/>
        <w:t>(expediente de anexos a la demanda, anexo 46, folios 183 y 184).</w:t>
        <w:br/>
        <w:br/>
        <w:t>[144]       Cfr. infra nota 144.</w:t>
        <w:br/>
        <w:br/>
        <w:t>[145]       Cfr. resolución administrativa SBS Nº 254-2002 de  12  de  marzo</w:t>
        <w:br/>
        <w:t>de 2002, en relación con el señor Reymert Bartra Vásquez  (expediente  sobre</w:t>
        <w:br/>
        <w:t>el fondo y las eventuales reparaciones, tomo IV, anexo 6 del escrito  de  22</w:t>
        <w:br/>
        <w:t>de julio  de  2002  presentado  por  los  representantes  de  las  presuntas</w:t>
        <w:br/>
        <w:t>víctimas y sus familiares, folios 991 a 994).</w:t>
        <w:br/>
        <w:br/>
        <w:t>[146]       Cfr. testimonio del señor Carlos Torres Benvenuto  rendido  ante</w:t>
        <w:br/>
        <w:t>la Corte el 3 de septiembre de 2002; testimonio del señor Guillermo  Álvarez</w:t>
        <w:br/>
        <w:t>Hernández rendido ante la Corte el 3 de septiembre de 2002;  escrito 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898); y resolución administrativa SBS  Nº  254-</w:t>
        <w:br/>
        <w:t>2002 de 12 de marzo de  2002,  en  relación  con  el  señor  Reymert  Bartra</w:t>
        <w:br/>
        <w:t>Vásquez (expediente sobre el fondo y las eventuales reparaciones,  tomo  IV,</w:t>
        <w:br/>
        <w:t>anexo  6  del  escrito  de  22  de  julio  de  2002   presentado   por   los</w:t>
        <w:br/>
        <w:t>representantes de las presuntas víctimas y  sus  familiares,  folios  991  a</w:t>
        <w:br/>
        <w:t>994).</w:t>
        <w:br/>
        <w:br/>
        <w:t>[147]       Cfr. testimonio del señor Carlos Torres Benvenuto  rendido  ante</w:t>
        <w:br/>
        <w:t>la Corte el 3 de septiembre de 2002; testimonio del señor Guillermo  Álvarez</w:t>
        <w:br/>
        <w:t>Hernández rendido ante la Corte el 3 de septiembre de 2002;  escrito  de  22</w:t>
        <w:br/>
        <w:t>de julio  de  2002  presentado  por  los  representantes  de  las  presuntas</w:t>
        <w:br/>
        <w:t>víctimas y sus familiares  (expediente  sobre  el  fondo  y  las  eventuales</w:t>
        <w:br/>
        <w:t>reparaciones, tomo IV, folio 899); y resolución administrativa SBS  Nº  254-</w:t>
        <w:br/>
        <w:t>2002 de 12 de marzo de  2002,  en  relación  con  el  señor  Reymert  Bartra</w:t>
        <w:br/>
        <w:t>Vásquez (expediente sobre el fondo y las eventuales reparaciones,  tomo  IV,</w:t>
        <w:br/>
        <w:t>anexo  6  del  escrito  de  22  de  julio  de  2002   presentado   por   los</w:t>
        <w:br/>
        <w:t>representantes de las presuntas víctimas y  sus  familiares,  folios  991  a</w:t>
        <w:br/>
        <w:t>994).</w:t>
        <w:br/>
        <w:br/>
        <w:t>[148] El mencionado Decreto-Ley N˚ 20530, titulado “Régimen de  Pensiones  y</w:t>
        <w:br/>
        <w:t>Compensaciones por Servicios Civiles prestados al Estado no comprendidos  en</w:t>
        <w:br/>
        <w:t>el Decreto-Ley 19990”, dispone que:</w:t>
        <w:br/>
        <w:br/>
        <w:t xml:space="preserve">      Art.4º.-El trabajador adquiere derecho a pensión  al  alcanzar  quince</w:t>
        <w:br/>
        <w:t xml:space="preserve">      años de servicios reales y remunerados, si es hombre; y doce y  medio,</w:t>
        <w:br/>
        <w:t xml:space="preserve">      si es mujer.</w:t>
        <w:br/>
        <w:br/>
        <w:t>[149]       Constitución Política del Perú emitida el  29  de  diciembre  de</w:t>
        <w:br/>
        <w:t>1993 (expediente de anexos a la demanda, anexo 64, folios 248 a 289).</w:t>
        <w:br/>
        <w:br/>
        <w:t>[150]       Sentencia del Tribunal Constitucional del Perú emitida el 23 de</w:t>
        <w:br/>
        <w:t>abril de 1997, respecto del expediente N˚ 008-96-I/TC (expediente de anexos</w:t>
        <w:br/>
        <w:t>a la demanda, anexo 65, folios 290 a 322).</w:t>
        <w:br/>
        <w:t>[151]       La Corte  ha  definido  los  “bienes”  (Caso  Ivcher  Bronstein.</w:t>
        <w:br/>
        <w:t>Sentencia de 6 de  febrero  de  2001.  Serie  C  No.  74,  párr.  122)  como</w:t>
        <w:br/>
        <w:t>“aquellas cosas materiales apropiables, así  como  todo  derecho  que  pueda</w:t>
        <w:br/>
        <w:t>formar parte del patrimonio de una persona; dicho concepto  comprende  todos</w:t>
        <w:br/>
        <w:t>los  muebles  e  inmuebles,  los  elementos  corporales  e  incorporales   y</w:t>
        <w:br/>
        <w:t>cualquier otro objeto inmaterial susceptible de valor”.  Además,  cfr.  Eur.</w:t>
        <w:br/>
        <w:t>Court H.R., Case of Gaygusuz v. Austria, Judgment  of  16  September,  1996,</w:t>
        <w:br/>
        <w:t>Merits and just satisfaction, paras. 39, 41.</w:t>
        <w:br/>
        <w:t>[152]       Cfr. Caso Las Palmeras. Sentencia de 6  de  diciembre  de  2001.</w:t>
        <w:br/>
        <w:t>Serie C No. 90, párr. 58; Caso de la Comunidad Mayagna (Sumo)  Awas  Tingni,</w:t>
        <w:br/>
        <w:t>supra nota 2, párrs. 111-113; y Caso del Tribunal Constitucional.  Sentencia</w:t>
        <w:br/>
        <w:t>de 31 de enero de 2001. Serie C No. 71, párrs. 89, 90 y 93.</w:t>
        <w:br/>
        <w:br/>
        <w:t>[153]       Cfr. Caso del Tribunal Constitucional,  supra  nota  151,  párr.</w:t>
        <w:br/>
        <w:t>89; Caso Godínez Cruz. Sentencia de 20 de enero de  1989.  Serie  C  No.  5,</w:t>
        <w:br/>
        <w:t>párr. 174; y Caso Velásquez Rodríguez. Sentencia de 29  de  julio  de  1988.</w:t>
        <w:br/>
        <w:t>Serie C No. 4, párr. 165.</w:t>
        <w:br/>
        <w:br/>
        <w:t>[154]       Sentencia de la Sala de Derecho Constitucional y  Social  de  la</w:t>
        <w:br/>
        <w:t>Corte Suprema de Justicia emitida el 2 de mayo de 1994, en relación  con  la</w:t>
        <w:br/>
        <w:t>acción de amparo interpuesta por el señor Carlos Torres Benvenuto contra  la</w:t>
        <w:br/>
        <w:t>SBS (expediente de anexos a la demanda, anexo 36, folio 160).</w:t>
        <w:br/>
        <w:br/>
        <w:t>[155]       Sentencia de la Sala de Derecho Constitucional y  Social  de  la</w:t>
        <w:br/>
        <w:t>Corte Suprema de Justicia emitida el 1 de septiembre de  1994,  en  relación</w:t>
        <w:br/>
        <w:t>con la acción de  amparo  interpuesta  por  el  señor  Javier  Mujica  Ruiz-</w:t>
        <w:br/>
        <w:t>Huidobro contra la SBS (expediente de anexos a la demanda, anexo  38,  folio</w:t>
        <w:br/>
        <w:t>165).</w:t>
        <w:br/>
        <w:br/>
        <w:t>[156]       Sentencia de la Sala de Derecho Constitucional y  Social  de  la</w:t>
        <w:br/>
        <w:t>Corte Suprema de Justicia emitida el 19 de septiembre de 1994, publicada  en</w:t>
        <w:br/>
        <w:t>el Diario Oficial El Peruano de 25 de julio de  1995,  en  relación  con  la</w:t>
        <w:br/>
        <w:t>acción de amparo  interpuesta  por  el  señor  Guillermo  Álvarez  Hernández</w:t>
        <w:br/>
        <w:t>(expediente de anexos a la demanda, anexo 41, folio 172).</w:t>
        <w:br/>
        <w:t>[157]       Cfr. Caso de la Comunidad  Mayagna  (Sumo)  Awas  Tingni,  supra</w:t>
        <w:br/>
        <w:t>nota 2, párr. 113; Caso Ivcher Bronstein, supra nota 150, párrs. 136 y  137;</w:t>
        <w:br/>
        <w:t>y Garantías judiciales  en  Estados  de  Emergencia  (arts.  27.2,  25  y  8</w:t>
        <w:br/>
        <w:t>Convención Americana sobre Derechos  Humanos).  Opinión  Consultiva  OC-9/87</w:t>
        <w:br/>
        <w:t>del 6 de octubre de 1987. Serie A No. 9, párr. 24.</w:t>
        <w:br/>
        <w:br/>
        <w:t>[158] Cfr. resolución administrativa SBS Nº  250-2002  de  12  de  marzo  de</w:t>
        <w:br/>
        <w:t>2002, en relación con el señor Carlos Torres Benvenuto (expediente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975 a 978); resolución  administrativa  SBS  Nº  251-</w:t>
        <w:br/>
        <w:t>2002 de 12 de marzo de 2002, en relación con el  señor  Maximiliano  Gamarra</w:t>
        <w:br/>
        <w:t>Ferreyra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979  a</w:t>
        <w:br/>
        <w:t>982); resolución administrativa SBS Nº 252-2002 de 12 de marzo de  2002,  en</w:t>
        <w:br/>
        <w:t>relación con el señor  Guillermo  Álvarez  Hernández  (expediente  sobre  el</w:t>
        <w:br/>
        <w:t>fondo y las eventuales reparaciones, tomo IV, anexo 6 del escrito de  22  de</w:t>
        <w:br/>
        <w:t>julio de 2002 presentado por los representantes de las presuntas víctimas  y</w:t>
        <w:br/>
        <w:t>sus familiares, folios 983 a 986); resolución  administrativa  SBS  Nº  253-</w:t>
        <w:br/>
        <w:t>2002 de 12 de marzo de 2002, en relación con el señor  Javier  Mujica  Ruiz-</w:t>
        <w:br/>
        <w:t>Huidobro (expediente sobre el fondo y las eventuales reparaciones, tomo  IV,</w:t>
        <w:br/>
        <w:t>anexo  6  del  escrito  de  22  de  julio  de  2002   presentado   por   los</w:t>
        <w:br/>
        <w:t>representantes de las presuntas víctimas y  sus  familiares,  folios  987  a</w:t>
        <w:br/>
        <w:t>990); y resolución administrativa SBS Nº 254-2002 de 12 de  marzo  de  2002,</w:t>
        <w:br/>
        <w:t>en relación con el señor Reymert Bartra Vásquez (expediente sobre  el  fondo</w:t>
        <w:br/>
        <w:t>y las eventuales reparaciones, tomo IV, anexo 6 del escrito de 22  de  julio</w:t>
        <w:br/>
        <w:t>de 2002 presentado por los representantes de las presuntas  víctimas  y  sus</w:t>
        <w:br/>
        <w:t>familiares, folios 991 a 994).</w:t>
        <w:br/>
        <w:br/>
        <w:t>[159]       U.N. Doc. E/1991/23, Comité de Derechos Económicos,  Sociales  y</w:t>
        <w:br/>
        <w:t>Culturales de las Naciones Unidas, Observación General No. 3: La  índole  de</w:t>
        <w:br/>
        <w:t>las obligaciones de los  Estados  Partes  (párrafo  1  del  artículo  2  del</w:t>
        <w:br/>
        <w:t>Pacto), adoptada en el Quinto Período de Sesiones, 1990, punto 9.</w:t>
        <w:br/>
        <w:br/>
        <w:t>[160]       Cfr.  Caso  Cantos,  supra  nota  3,  párr.  58;  Caso  Hilaire,</w:t>
        <w:br/>
        <w:t>Constantine y Benjamin y otros, supra nota  4,  párr.  107;  Caso  Durand  y</w:t>
        <w:br/>
        <w:t>Ugarte. Sentencia de 16 de agosto de 2000. Serie C No. 68,  párr.  76;  Eur.</w:t>
        <w:br/>
        <w:t>Court H.R., Guerra and others  v.  Italy,  Judgment  of  19  February  1998,</w:t>
        <w:br/>
        <w:t>Reports 1998-I, p.13, para. 44; Eur. Court H.R., Philis v. Greece,  Judgment</w:t>
        <w:br/>
        <w:t>of 27 August 1991, Series A No. 209, p.  19,  para.  56;  Eur.  Court  H.R.,</w:t>
        <w:br/>
        <w:t>Powell and Rayner v. The United  Kingdom,  Judgment  of  21  February  1990,</w:t>
        <w:br/>
        <w:t>Series A  No.  172,  p.  13,  para.  29;  y  Tribunal  de  Justicia  de  las</w:t>
        <w:br/>
        <w:t>Comunidades Europeas, Sentencia de 19 de noviembre de 1998 en el  Asunto  C-</w:t>
        <w:br/>
        <w:t>252/96 P, pág.7, párr. 23, en donde se establece que  “[e]l  principio  iura</w:t>
        <w:br/>
        <w:t>novit curia autoriza al Juez  civil  a  aplicar  las  normas  jurídicas  que</w:t>
        <w:br/>
        <w:t>estime convenientes, así como a modificar el fundamento jurídico en  que  se</w:t>
        <w:br/>
        <w:t>basan las pretensiones de las partes, sin alterar, no obstante, la causa  de</w:t>
        <w:br/>
        <w:t>pedir ni modificar la naturaleza del problema planteado.”</w:t>
        <w:br/>
        <w:br/>
        <w:t>[161]       Cfr. Caso de la Comunidad  Mayagna  (Sumo)  Awas  Tingni,  supra</w:t>
        <w:br/>
        <w:t>nota 2, párr. 154; Caso Baena Ricardo y otros. Sentencia de 2 de febrero  de</w:t>
        <w:br/>
        <w:t>2001. Serie C No. 72,  párr.  178;  y  Caso  Caballero  Delgado  y  Santana.</w:t>
        <w:br/>
        <w:t>Sentencia de 8 de diciembre de 1995. Serie C No. 22, párr. 56.</w:t>
        <w:br/>
        <w:br/>
        <w:t>[162]       Cfr. Caso “La Última  Tentación  de  Cristo”  (Olmedo  Bustos  y</w:t>
        <w:br/>
        <w:t>otros). Sentencia de 5 de febrero de 2001. Serie C No. 73,  párr.  87;  Caso</w:t>
        <w:br/>
        <w:t>Baena Ricardo y otros, supra nota 160, párr.  179;  Caso  Durand  y  Ugarte,</w:t>
        <w:br/>
        <w:t>supra nota 159, párr. 136; y cfr. también “principe allant de soi”;  Echange</w:t>
        <w:br/>
        <w:t>des populations grecques  et  turques,  avis  consultatif,  1925,  C.P.J.I.,</w:t>
        <w:br/>
        <w:t>série B, no. 10, p. 20.</w:t>
        <w:br/>
        <w:br/>
        <w:t>[163]       Cfr. Caso Baena Ricardo y otros,  supra  nota  160,  párr.  180;</w:t>
        <w:br/>
        <w:t>Caso Cantoral Benavides. Sentencia de 18 de agosto de 2000. Serie C No.  69,</w:t>
        <w:br/>
        <w:t>párr. 178; y Caso Castillo Petruzzi y otros.  Sentencia de  30  de  mayo  de</w:t>
        <w:br/>
        <w:t>1999. Serie C No. 52, párr. 207.</w:t>
        <w:br/>
        <w:br/>
        <w:t>[164]       Cfr. Caso Cantos, supra nota 3, párr.  66;  Caso  del  Caracazo.</w:t>
        <w:br/>
        <w:t>Reparaciones, supra nota 3, párr. 76; y Caso Trujillo  Oroza.  Reparaciones,</w:t>
        <w:br/>
        <w:t>supra nota 4, párr. 60.</w:t>
        <w:br/>
        <w:br/>
        <w:t>[165]       Cfr. Caso Cantos, supra nota 3, párr.  67;  Caso  del  Caracazo.</w:t>
        <w:br/>
        <w:t>Reparaciones, supra  nota  3,  párr.  76;  y  Caso  Hilaire,  Constantine  y</w:t>
        <w:br/>
        <w:t>Benjamin y otros, supra nota 4, párr. 202.</w:t>
        <w:br/>
        <w:br/>
        <w:t>[166]       Las demás pretensiones de la Comisión y  de  los  representantes</w:t>
        <w:br/>
        <w:t>de  las  víctimas  y  sus  familiares  son:  el  pago   de   los   intereses</w:t>
        <w:br/>
        <w:t>correspondientes a los montos de las pensiones  dejadas  de  percibir  desde</w:t>
        <w:br/>
        <w:t>noviembre  de  1992;  una   indemnización   por   el   daño   material;   el</w:t>
        <w:br/>
        <w:t>reconocimiento público de responsabilidad internacional y el pedido  público</w:t>
        <w:br/>
        <w:t>de disculpas, así como la publicación de ambos  en  dos  diarios  de  amplia</w:t>
        <w:br/>
        <w:t>circulación nacional; la conformación de un  “Grupo  de  Estudio”  sobre  la</w:t>
        <w:br/>
        <w:t>adecuación de la legislación interna en materia de seguridad  social  a  las</w:t>
        <w:br/>
        <w:t>obligaciones internacionales del Perú,  y  el  establecimiento  de  un  “Día</w:t>
        <w:br/>
        <w:t>Nacional de la Dignidad del Pensionista”.</w:t>
        <w:br/>
        <w:br/>
        <w:t>[167] Cfr. Caso Trujillo Oroza. Reparaciones, supra nota 4, párr.  83;  Caso</w:t>
        <w:br/>
        <w:t>“La Última Tentación de Cristo” (Olmedo Bustos y  otros),  supra  nota  161,</w:t>
        <w:br/>
        <w:t>párr. 99; y Caso del Tribunal Constitucional, supra nota 151, párr. 122.</w:t>
        <w:br/>
        <w:br/>
        <w:t>[168]       Cfr. Caso del Caracazo. Reparaciones, supra nota  3,  párr.  94;</w:t>
        <w:br/>
        <w:t>Caso Bámaca Velásquez. Reparaciones (art. 63.1  Convención  Americana  sobre</w:t>
        <w:br/>
        <w:t>Derechos Humanos). Sentencia de 22 de febrero  de  2002.  Serie  C  No.  91,</w:t>
        <w:br/>
        <w:t>párr. 60; y Caso Trujillo Oroza. Reparaciones, supra nota 4, párr. 83.</w:t>
        <w:br/>
        <w:br/>
        <w:t>[169]       Cfr. Caso Hilaire, Constantine y Benjamin y  otros,  supra  nota</w:t>
        <w:br/>
        <w:t>4, párr.  218;  Caso  Cesti  Hurtado.  Reparaciones  (art.  63.1  Convención</w:t>
        <w:br/>
        <w:t>Americana sobre Derechos Humanos). Sentencia de 31 de mayo de 2001. Serie  C</w:t>
        <w:br/>
        <w:t>No. 78, párr. 72; y Caso de los “Niños de la  Calle”  (Villagrán  Morales  y</w:t>
        <w:br/>
        <w:t>otros).  Reparaciones  (art.  63.1  Convención  Americana   sobre   Derechos</w:t>
        <w:br/>
        <w:t>Humanos). Sentencia de 26 de mayo de 2001. Serie C No. 77, párr. 109.</w:t>
        <w:br/>
        <w:br/>
        <w:t xml:space="preserve">    [170]. A.A. Cançado  Trindade,  Tratado  de  Direito  Internacional  dos</w:t>
        <w:br/>
        <w:t>Direitos Humanos, tomo III, Porto Alegre/Brasil, S.A. Fabris Ed., 2003,  pp.</w:t>
        <w:br/>
        <w:t>523-524.</w:t>
        <w:br/>
        <w:br/>
        <w:t xml:space="preserve">    [171].  Que  se  ha  incorporado  al  patrimonio  personal,   como   una</w:t>
        <w:br/>
        <w:t>contraprestación del poder público por los años de  trabajo  y  contribución</w:t>
        <w:br/>
        <w:t>social prestados  por  el  individuo,  y  que  no  puede  ser  afectado  por</w:t>
        <w:br/>
        <w:t>alteraciones  legislativas   (o   de   otra   índole)   subsiguientes,   con</w:t>
        <w:br/>
        <w:t>consecuencias confiscatorias.</w:t>
        <w:br/>
        <w:br/>
        <w:t xml:space="preserve">    [172]. Cf. Informe..., op. cit. infra n. (7), pp. 28-30.</w:t>
        <w:br/>
        <w:br/>
        <w:t xml:space="preserve">    [173]. Casos Mirna Mack Chang versus Guatemala, Maritza  Urrutia  versus</w:t>
        <w:br/>
        <w:t>Guatemala, Centro de Reeducación del Menor versus Paraguay,  Ricardo  Canese</w:t>
        <w:br/>
        <w:t>versus Paraguay, Juan Sánchez versus Honduras,  y  Gómez  Paquiyauri  versus</w:t>
        <w:br/>
        <w:t>Perú.</w:t>
        <w:br/>
        <w:br/>
        <w:t xml:space="preserve">    [174]. Así, el Estado demandado  presentó,  en  el  presente  caso,  los</w:t>
        <w:br/>
        <w:t>siguientes escritos sobre el fondo del asunto:  escrito  de  15.03.2002,  de</w:t>
        <w:br/>
        <w:t>contestación de la demanda;  escrito  de  22.04.2002,  de  observaciones  al</w:t>
        <w:br/>
        <w:t>escrito de solicitudes, argumentos y pruebas de los  representantes  de  las</w:t>
        <w:br/>
        <w:t>presuntas víctimas y sus familiares;  escrito  de  22.05.2002,  mediante  el</w:t>
        <w:br/>
        <w:t>cual se refirió a la información de la Comisión relativa al cumplimiento  de</w:t>
        <w:br/>
        <w:t>las sentencias dictadas por la Corte Suprema de Justicia y por  el  Tribunal</w:t>
        <w:br/>
        <w:t>Constitucional del Perú y la derogación del artículo 5  del  Decreto-Ley  n.</w:t>
        <w:br/>
        <w:t>25792; escrito de 02.09.2002, mediante el cual  se  refirió  al  alegato  de</w:t>
        <w:br/>
        <w:t>falta de agotamiento de los recursos  de  derecho  interno  expuesto  en  la</w:t>
        <w:br/>
        <w:t>contestación de la demanda; escrito de 02.09.2002, mediante el  cual  expuso</w:t>
        <w:br/>
        <w:t>sus consideraciones sobre la propuesta de solución amistosa  presentada  por</w:t>
        <w:br/>
        <w:t>los representantes de las  presuntas  víctimas  y  sus  familiares  ante  la</w:t>
        <w:br/>
        <w:t>Secretaría Ejecutiva  de  la  Comisión  Nacional  de  Derechos  Humanos  del</w:t>
        <w:br/>
        <w:t>Ministerio de Justicia del Perú y sobre el amicus curiae presentado  por  la</w:t>
        <w:br/>
        <w:t>Defensoría del Pueblo durante la tramitación  del  caso  ante  la  Comisión;</w:t>
        <w:br/>
        <w:t>escrito de 29.10.2002,  mediante  el  cual  remitió  sus  alegatos  escritos</w:t>
        <w:br/>
        <w:t>finales; escrito de 29.10.2002,  mediante  el  cual  presentó  un  documento</w:t>
        <w:br/>
        <w:t>titulado "Explicación de los  Regímenes  Laborales  y  Pensionarios  que  se</w:t>
        <w:br/>
        <w:t>Aplican en la República del Perú y Análisis Específico de  la  Situación  de</w:t>
        <w:br/>
        <w:t>Cada Uno de los Pensionistas"; y escrito de  07.11.2002,  mediante  el  cual</w:t>
        <w:br/>
        <w:t>hizo referencia a la pericia presentada ante la  Corte  por  el  Sr.  Máximo</w:t>
        <w:br/>
        <w:t>Jesús Atauje Montes. Además de estos escritos, el  Estado  peruano  presentó</w:t>
        <w:br/>
        <w:t>otros escritos de mero trámite, así como de prueba.</w:t>
        <w:br/>
        <w:br/>
        <w:t xml:space="preserve">    [175]. Cf., en este sentido, los obiter dicta in:  Corte  Interamericana</w:t>
        <w:br/>
        <w:t>de  Derechos  Humanos  (CtIADH),  Opinión  Consultiva  OC-10/89,  sobre   la</w:t>
        <w:br/>
        <w:t>Interpretación de la Declaración Americana de los  Derechos  y  Deberes  del</w:t>
        <w:br/>
        <w:t>Hombre en el  Marco  del  Artículo  64  de  la  Convención  Americana  sobre</w:t>
        <w:br/>
        <w:t>Derechos Humanos, del 14.07.1989, párrs. 37-38; CtIADH,  Opinión  Consultiva</w:t>
        <w:br/>
        <w:t>OC-16/99, sobre el Derecho a la Información sobre la Asistencia Consular  en</w:t>
        <w:br/>
        <w:t>el Marco de las Garantías del Debido Proceso Legal, del  01.10.1999,  párrs.</w:t>
        <w:br/>
        <w:t>114-115, y Voto Concurrente del Juez A.A.  Cançado  Trindade,  párrs.  9-11;</w:t>
        <w:br/>
        <w:t>CtIADH, caso de los "Niños de la Calle" (Villagrán Morales  y  Otros  versus</w:t>
        <w:br/>
        <w:t>Guatemala), Sentencia (sobre  el  fondo)  del  19.11.1999,  párrs.  193-194;</w:t>
        <w:br/>
        <w:t>CtIADH, caso Cantoral Benavides versus Perú, Sentencia (sobre el fondo)  del</w:t>
        <w:br/>
        <w:t>18.08.2000, párrs. 99 y 102-103;</w:t>
        <w:br/>
        <w:t>CtIADH, caso Bámaca Velásquez versus Guatemala, Sentencia (sobre  el  fondo)</w:t>
        <w:br/>
        <w:t>del 25.11.2000, Voto Razonado del Juez A.A. Cançado Trindade, párrs.  34-38;</w:t>
        <w:br/>
        <w:t>CtIADH, caso de la Comunidad Mayagna (Sumo) Awas  Tingni  versus  Nicaragua,</w:t>
        <w:br/>
        <w:t>Sentencia (sobre el fondo y reparaciones) del  31.08.2001,  párrs.  148-149;</w:t>
        <w:br/>
        <w:t>CtIADH,  caso  Bámaca   Velásquez   versus   Guatemala,   Sentencia   (sobre</w:t>
        <w:br/>
        <w:t>reparaciones) del 22.02.2002, Voto Razonado del Juez A.A. Cançado  Trindade,</w:t>
        <w:br/>
        <w:t>párr. 3.</w:t>
        <w:br/>
        <w:br/>
        <w:t xml:space="preserve">    [176]. Cf. Corte Interamericana  de  Derechos  Humanos,  Informe:  Bases</w:t>
        <w:br/>
        <w:t>para un Proyecto de Protocolo  a  la  Convención  Americana  sobre  Derechos</w:t>
        <w:br/>
        <w:t>Humanos, para Fortalecer Su Mecanismo de Protección (Relator:  A.A.  Cançado</w:t>
        <w:br/>
        <w:t>Trindade), San José de Costa Rica, CtIDH, 2001, pp. 1-64, esp. pp.  59,  23,</w:t>
        <w:br/>
        <w:t>33, 40-44, 50-55  y  64;  A.A.  Cançado  Trindade,  El  Acceso  Directo  del</w:t>
        <w:br/>
        <w:t>Individuo a los Tribunales  Internacionales  de  Derechos  Humanos,  Bilbao,</w:t>
        <w:br/>
        <w:t>Universidad de Deusto, 2001, pp. 9-104.</w:t>
        <w:br/>
        <w:br/>
        <w:br/>
        <w:t xml:space="preserve">    [177]. La Convención Americana impone  no  sólo  el  acceso  propiamente</w:t>
        <w:br/>
        <w:t>dicho a la justicia en el plano del derecho interno (artículo 25),  sino  la</w:t>
        <w:br/>
        <w:t>realización  misma  de  la  justicia  material.  Para  ésto,  determina   la</w:t>
        <w:br/>
        <w:t>Convención la observancia de  las  garantías  jurídico-procesales  (artículo</w:t>
        <w:br/>
        <w:t>8), entendidas  éstas  lato  sensu,  abarcando  el  conjunto  de  requisitos</w:t>
        <w:br/>
        <w:t>procesales que  deben  observarse  para  que  todos  los  individuos  puedan</w:t>
        <w:br/>
        <w:t>defenderse adecuadamente de cualquier acto emanado  del  poder  estatal  que</w:t>
        <w:br/>
        <w:t>pueda afectar sus derechos. Cf., en este sentido (amplio alcance del  debido</w:t>
        <w:br/>
        <w:t>proceso): CtIADH, caso del Tribunal Constitucional  versus  Perú,  Sentencia</w:t>
        <w:br/>
        <w:t>(sobre el fondo) del 31.01.2001, párr. 69;  CtIADH,  caso  Ivcher  Bronstein</w:t>
        <w:br/>
        <w:t>versus Perú, Sentencia (sobre el fondo) del 06.02.2001, párr.  102;  CtIADH,</w:t>
        <w:br/>
        <w:t>caso Baena Ricardo y Otros versus Panamá, Sentencia  (sobre  el  fondo)  del</w:t>
        <w:br/>
        <w:t>02.02.2001,  párr.  125.  En  este  último  caso,  la  Corte  Interamericana</w:t>
        <w:br/>
        <w:t>advirtió con acierto que "en cualquier materia, inclusive en  la  laboral  y</w:t>
        <w:br/>
        <w:t>la administrativa, la discrecionalidad de la  administración  tiene  límites</w:t>
        <w:br/>
        <w:t>infranqueables, siendo uno de ellos el  respeto  de  los  derechos  humanos.</w:t>
        <w:br/>
        <w:t>(...) La administración  (...)  no  puede  invocar  el  orden  público  para</w:t>
        <w:br/>
        <w:t>reducir discrecionalmente las garantías de los administrados" (ibid.,  párr.</w:t>
        <w:br/>
        <w:t>126).</w:t>
        <w:br/>
        <w:br/>
        <w:t xml:space="preserve">    [178]. A.A. Cançado Trindade, "A Personalidade  e  Capacidade  Jurídicas</w:t>
        <w:br/>
        <w:t>do Indivíduo como Sujeito do Direito Internacional", in Jornadas de  Derecho</w:t>
        <w:br/>
        <w:t>Internacional (Ciudad  de  México,  diciembre  de  2001),  Washington  D.C.,</w:t>
        <w:br/>
        <w:t>Subsecretaría de Asuntos Jurídicos de la OEA, 2002, pp. 311-347.</w:t>
        <w:br/>
        <w:br/>
        <w:t xml:space="preserve">    [179]. CtIADH, Opinión Consultiva OC-17/02, sobre la Condición  Jurídica</w:t>
        <w:br/>
        <w:t>y Derechos Humanos del Niño, del 28.08.2002, punto resolutivo n. 1,  y  Voto</w:t>
        <w:br/>
        <w:t>Concurrente del Juez A.A. Cançado Trindade, párrs. 1-71.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