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br/>
        <w:t xml:space="preserve">                    Caso Velásquez Rodríguez Vs. Honduras</w:t>
        <w:br/>
        <w:br/>
        <w:br/>
        <w:br/>
        <w:t xml:space="preserve">                      Sentencia de 21 de julio de 1989</w:t>
        <w:br/>
        <w:t xml:space="preserve">                           (Reparaciones y Costas)</w:t>
        <w:br/>
        <w:br/>
        <w:br/>
        <w:br/>
        <w:br/>
        <w:t>En el caso Velásquez Rodríguez,</w:t>
        <w:br/>
        <w:br/>
        <w:t>la Corte Interamericana de Derechos Humanos, integrada  por  los  siguientes</w:t>
        <w:br/>
        <w:t>jueces:</w:t>
        <w:br/>
        <w:br/>
        <w:br/>
        <w:t xml:space="preserve">      Héctor Gros Espiell, Presidente</w:t>
        <w:br/>
        <w:t xml:space="preserve">      Héctor Fix-Zamudio, Vicepresidente</w:t>
        <w:br/>
        <w:t xml:space="preserve">      Rodolfo E. Piza E., Juez</w:t>
        <w:br/>
        <w:t xml:space="preserve">      Pedro Nikken, Juez</w:t>
        <w:br/>
        <w:t xml:space="preserve">      Rafael Nieto Navia, Juez</w:t>
        <w:br/>
        <w:t xml:space="preserve">      Rigoberto Espinal Irías, Juez ad hoc</w:t>
        <w:br/>
        <w:br/>
        <w:br/>
        <w:t>presente, además,</w:t>
        <w:br/>
        <w:br/>
        <w:br/>
        <w:t xml:space="preserve">            Manuel Ventura, Secretario a.i.</w:t>
        <w:br/>
        <w:br/>
        <w:br/>
        <w:t>de acuerdo con  el  artículo  44.1  de  su  Reglamento  dicta  la  siguiente</w:t>
        <w:br/>
        <w:t>sentencia en relación con el artículo 63.1 de la Convención Americana  sobre</w:t>
        <w:br/>
        <w:t>Derechos Humanos (en adelante "la Convención" o "la Convención  Americana"),</w:t>
        <w:br/>
        <w:t>sobre el  presente  caso  introducido  por  la  Comisión  Interamericana  de</w:t>
        <w:br/>
        <w:t>Derechos Humanos contra el Estado  de  Honduras  y  en  cumplimiento  de  la</w:t>
        <w:br/>
        <w:t>sentencia sobre el fondo de 29 de julio de 1988.</w:t>
        <w:br/>
        <w:br/>
        <w:t>1.    Este caso fue sometido a la Corte Interamericana de  Derechos  Humanos</w:t>
        <w:br/>
        <w:t>(en adelante "la Corte") por la Comisión Interamericana de Derechos  Humanos</w:t>
        <w:br/>
        <w:t>(en adelante "la Comisión") el 24 de abril  de  1986.   Se  originó  en  una</w:t>
        <w:br/>
        <w:t>denuncia (No. 7920) contra el Estado de Honduras (en adelante  "Honduras"  o</w:t>
        <w:br/>
        <w:t>"el Gobierno"), recibida en la Secretaría de la Comisión el 7 de octubre  de</w:t>
        <w:br/>
        <w:t>1981.</w:t>
        <w:br/>
        <w:br/>
        <w:t>2.    En su sentencia sobre el fondo de 29 de julio de 1988, la Corte</w:t>
        <w:br/>
        <w:br/>
        <w:t xml:space="preserve">     5.     Decide  que  Honduras  está  obligada   a   pagar   una   justa</w:t>
        <w:br/>
        <w:t xml:space="preserve">     indemnización compensatoria a los familiares de la víctima.</w:t>
        <w:br/>
        <w:br/>
        <w:br/>
        <w:t xml:space="preserve">     6.    Decide que la forma y la cuantía  de  esta  indemnización  serán</w:t>
        <w:br/>
        <w:t xml:space="preserve">     fijadas por la Corte en caso  de  que  el  Estado  de  Honduras  y  la</w:t>
        <w:br/>
        <w:t xml:space="preserve">     Comisión no se pongan de acuerdo al respecto en  un  período  de  seis</w:t>
        <w:br/>
        <w:t xml:space="preserve">     meses contados a partir de la fecha de esta sentencia, y deja abierto,</w:t>
        <w:br/>
        <w:t xml:space="preserve">     para ese efecto, el procedimiento.</w:t>
        <w:br/>
        <w:br/>
        <w:br/>
        <w:t xml:space="preserve">     (Caso Velásquez Rodríguez, Sentencia de 29 de julio de 1988.  Serie  C</w:t>
        <w:br/>
        <w:t xml:space="preserve">     No. 4, párr. 194).</w:t>
        <w:br/>
        <w:br/>
        <w:br/>
        <w:t xml:space="preserve">                                      I</w:t>
        <w:br/>
        <w:br/>
        <w:t>3.     La  Corte  es  competente  para  disponer  el  pago  de   una   justa</w:t>
        <w:br/>
        <w:t>indemnización a la parte lesionada  en  el  presente  caso  porque  Honduras</w:t>
        <w:br/>
        <w:t>ratificó la Convención el 8 de septiembre  de  1977  y  depositó,  el  9  de</w:t>
        <w:br/>
        <w:t>septiembre de 1981, el  instrumento  de  reconocimiento  de  la  competencia</w:t>
        <w:br/>
        <w:t>contenciosa de la Corte a que se refiere el artículo 62  de  la  Convención.</w:t>
        <w:br/>
        <w:t>El caso fue elevado  a  la  Corte  por  la  Comisión,  de  acuerdo  con  los</w:t>
        <w:br/>
        <w:t>artículos 61 de la Convención y 50.1 y 50.2 de su Reglamento y  fallado  por</w:t>
        <w:br/>
        <w:t>la Corte el 29 de julio de 1988.</w:t>
        <w:br/>
        <w:br/>
        <w:br/>
        <w:t xml:space="preserve">                                     II</w:t>
        <w:br/>
        <w:br/>
        <w:t>4.    Por resolución de 20 de enero de 1989 la Corte resolvió:</w:t>
        <w:br/>
        <w:br/>
        <w:t xml:space="preserve">      1.    Autorizar al Presidente para que, si se venciera  el  plazo  sin</w:t>
        <w:br/>
        <w:t xml:space="preserve">      que se le haya presentado el acuerdo entre el Estado y la Comisión, en</w:t>
        <w:br/>
        <w:t xml:space="preserve">      consulta con la Comisión Permanente de la Corte inicie los estudios  y</w:t>
        <w:br/>
        <w:t xml:space="preserve">      designe los expertos que considere convenientes, con el fin de que  la</w:t>
        <w:br/>
        <w:t xml:space="preserve">      Corte cuente con los elementos de  juicio  necesarios  para  fijar  la</w:t>
        <w:br/>
        <w:t xml:space="preserve">      forma y cuantía de la indemnización.</w:t>
        <w:br/>
        <w:br/>
        <w:br/>
        <w:t xml:space="preserve">      2.    Autorizar al  Presidente  para,  llegado  el  caso,  recabar  el</w:t>
        <w:br/>
        <w:t xml:space="preserve">      parecer al respecto de los familiares de la víctima,  de  la  Comisión</w:t>
        <w:br/>
        <w:t xml:space="preserve">      Interamericana de Derechos Humanos y del Gobierno de Honduras.</w:t>
        <w:br/>
        <w:br/>
        <w:br/>
        <w:t xml:space="preserve">      3.    Autorizar al Presidente para que,  si  fuere  necesario,  previa</w:t>
        <w:br/>
        <w:t xml:space="preserve">      consulta con la Comisión  Permanente  de  la  Corte,  convoque  a  una</w:t>
        <w:br/>
        <w:t xml:space="preserve">      audiencia sobre este asunto.</w:t>
        <w:br/>
        <w:br/>
        <w:br/>
        <w:t>5.    El 24 de enero de 1989 el Agente entregó a  la  Secretaría  copia  del</w:t>
        <w:br/>
        <w:t>acta suscrita el día anterior en Tegucigalpa, Honduras, por  el  Gobierno  y</w:t>
        <w:br/>
        <w:t>la Comisión, de acuerdo con la cual:</w:t>
        <w:br/>
        <w:br/>
        <w:t xml:space="preserve">      PRIMERO:   El Gobierno de Honduras una vez más manifiesta su  decidido</w:t>
        <w:br/>
        <w:t xml:space="preserve">                  propósito de dar  cumplimiento  integral  a  la  sentencia</w:t>
        <w:br/>
        <w:t xml:space="preserve">                  dictada por la Ilustre Corte  Interamericana  de  Derechos</w:t>
        <w:br/>
        <w:t xml:space="preserve">                  Humanos, de acuerdo con los términos  establecidos  en  la</w:t>
        <w:br/>
        <w:t xml:space="preserve">                  referida sentencia.</w:t>
        <w:br/>
        <w:br/>
        <w:br/>
        <w:t xml:space="preserve">      SEGUNDO:   El Gobierno de Honduras y la  Comisión  reconocen  que  los</w:t>
        <w:br/>
        <w:t xml:space="preserve">                  únicos beneficiarios de la compensación establecida por la</w:t>
        <w:br/>
        <w:t xml:space="preserve">                  Corte lo son la cónyuge de Manfredo Velásquez, señora Emma</w:t>
        <w:br/>
        <w:t xml:space="preserve">                  Guzmán Urbina  y  los  hijos  de  este  matrimonio  Héctor</w:t>
        <w:br/>
        <w:t xml:space="preserve">                  Ricardo Velásquez Guzmán, Nadia Waleska Velásquez Guzmán y</w:t>
        <w:br/>
        <w:t xml:space="preserve">                  Herling Lizzett Velásquez Guzmán, una vez que éstos  hayan</w:t>
        <w:br/>
        <w:t xml:space="preserve">                  dado  cumplimiento  a  los  requisitos  prescritos  en  la</w:t>
        <w:br/>
        <w:t xml:space="preserve">                  legislación hondureña para que puedan ser considerados  de</w:t>
        <w:br/>
        <w:t xml:space="preserve">                  conformidad con ésta herederos de Manfredo Velásquez.</w:t>
        <w:br/>
        <w:br/>
        <w:br/>
        <w:t xml:space="preserve">      TERCERO:   El Gobierno de Honduras considera que la mejor forma de dar</w:t>
        <w:br/>
        <w:t xml:space="preserve">                  cumplimiento a la obligación  impuesta  por  la  Corte  de</w:t>
        <w:br/>
        <w:t xml:space="preserve">                  "pagar  una  justa  indemnización  compensatoria   a   los</w:t>
        <w:br/>
        <w:t xml:space="preserve">                  familiares de la víctima" consiste en darles  a  éstos  el</w:t>
        <w:br/>
        <w:t xml:space="preserve">                  mejor trato que la legislación de Honduras concede  a  sus</w:t>
        <w:br/>
        <w:t xml:space="preserve">                  nacionales, en caso de fallecimiento accidental.</w:t>
        <w:br/>
        <w:br/>
        <w:br/>
        <w:t xml:space="preserve">      CUARTO:    La Comisión reconociendo la importancia que el ofrecimiento</w:t>
        <w:br/>
        <w:t xml:space="preserve">                  del Gobierno de Honduras  tiene  como  elemento  de  justa</w:t>
        <w:br/>
        <w:t xml:space="preserve">                  indemnización compensatoria a los familiares de la víctima</w:t>
        <w:br/>
        <w:t xml:space="preserve">                  considera que además debe establecerse  en  favor  de  los</w:t>
        <w:br/>
        <w:t xml:space="preserve">                  herederos una suma de dinero cuyo monto y  forma  de  pago</w:t>
        <w:br/>
        <w:t xml:space="preserve">                  debería ser establecido por  la  Corte  Interamericana  de</w:t>
        <w:br/>
        <w:t xml:space="preserve">                  Derechos Humanos considerando para tal  efecto  tanto  los</w:t>
        <w:br/>
        <w:t xml:space="preserve">                  requisitos establecidos por la legislación hondureña  como</w:t>
        <w:br/>
        <w:t xml:space="preserve">                  por el Derecho Internacional.</w:t>
        <w:br/>
        <w:br/>
        <w:t>6.    Los abogados acreditados como consejeros o  asesores  de  la  Comisión</w:t>
        <w:br/>
        <w:t>(en  adelante  "los  abogados")  solicitaron  a  la  Corte  convocar  a  una</w:t>
        <w:br/>
        <w:t>audiencia pública para presentar un informe de peritos psiquiatras sobre  la</w:t>
        <w:br/>
        <w:t>extensión del daño moral sufrido por los familiares de  la  víctima  y  para</w:t>
        <w:br/>
        <w:t>que uno de tales peritos explicara a la Corte el procedimiento  utilizado  y</w:t>
        <w:br/>
        <w:t>las conclusiones.</w:t>
        <w:br/>
        <w:br/>
        <w:t>7.    La  señora  Emma  Guzmán  de  Velásquez,  cónyuge  de  Ángel  Manfredo</w:t>
        <w:br/>
        <w:t>Velásquez Rodríguez (también conocido  como  Manfredo  Velásquez),  haciendo</w:t>
        <w:br/>
        <w:t>uso del numeral 2 de la resolución de 20  de  enero  de  1989,  presentó  un</w:t>
        <w:br/>
        <w:t>escrito fechado el 26 de febrero de 1989 en el cual solicita a la Corte  que</w:t>
        <w:br/>
        <w:t>ordene al Gobierno el cumplimiento de los siguientes puntos:</w:t>
        <w:br/>
        <w:br/>
        <w:t xml:space="preserve">      1)   El cese definitivo de la desapariciones forzadas en Honduras.</w:t>
        <w:br/>
        <w:br/>
        <w:br/>
        <w:t xml:space="preserve">      2)   La realización de una investigación sobre cada uno  de  los  150</w:t>
        <w:br/>
        <w:t xml:space="preserve">           casos.</w:t>
        <w:br/>
        <w:br/>
        <w:br/>
        <w:t xml:space="preserve">      3)   El otorgamiento público de un informe oficial, completo y veraz,</w:t>
        <w:br/>
        <w:t xml:space="preserve">           sobre la situación y destino de todos los desaparecidos.</w:t>
        <w:br/>
        <w:br/>
        <w:br/>
        <w:t xml:space="preserve">      4)   La ejecución de un juicio contra los responsables  de  llevar  a</w:t>
        <w:br/>
        <w:t xml:space="preserve">           cabo esta práctica y el correspondiente castigo.</w:t>
        <w:br/>
        <w:br/>
        <w:br/>
        <w:t xml:space="preserve">      5)   Un compromiso  público  y  oficial  de  que  se  respetarán  los</w:t>
        <w:br/>
        <w:t xml:space="preserve">           derechos humanos, particularmente  el  respeto  a  la  vida,  la</w:t>
        <w:br/>
        <w:t xml:space="preserve">           libertad y la integridad personal.</w:t>
        <w:br/>
        <w:br/>
        <w:br/>
        <w:t xml:space="preserve">      6)   Un reconocimiento público y oficial para honrar y dignificar  la</w:t>
        <w:br/>
        <w:t xml:space="preserve">           memoria  de  los  desaparecidos.   Una  calle,  un  parque,  una</w:t>
        <w:br/>
        <w:t xml:space="preserve">           escuela, un colegio, un hospital podrían llevar el nombre de las</w:t>
        <w:br/>
        <w:t xml:space="preserve">           víctimas de la desaparición.</w:t>
        <w:br/>
        <w:br/>
        <w:br/>
        <w:t xml:space="preserve">      7)   La desmovilización y desintegración de  los  cuerpos  represivos</w:t>
        <w:br/>
        <w:t xml:space="preserve">           que fueron  especialmente  creados  para  secuestrar,  torturar,</w:t>
        <w:br/>
        <w:t xml:space="preserve">           desaparecer y asesinar personas.</w:t>
        <w:br/>
        <w:br/>
        <w:br/>
        <w:t xml:space="preserve">      8)   Garantías de respeto a la labor de los organismos humanitarios y</w:t>
        <w:br/>
        <w:t xml:space="preserve">           de familiares y reconocimiento público a la útil función  social</w:t>
        <w:br/>
        <w:t xml:space="preserve">           que cumplen.</w:t>
        <w:br/>
        <w:br/>
        <w:br/>
        <w:t xml:space="preserve">      9)   Cese de todas las formas de agresión  y  presiones,  abiertas  o</w:t>
        <w:br/>
        <w:t xml:space="preserve">           solapadas, ejercidas contra las familias de los desaparecidos  y</w:t>
        <w:br/>
        <w:t xml:space="preserve">           reconocimiento público de su honorabilidad.</w:t>
        <w:br/>
        <w:br/>
        <w:br/>
        <w:t xml:space="preserve">      10)  La creación de un fondo para la educación primaria, secundaria y</w:t>
        <w:br/>
        <w:t xml:space="preserve">           universitaria de los hijos de los desaparecidos.</w:t>
        <w:br/>
        <w:br/>
        <w:br/>
        <w:t xml:space="preserve">      11)   La garantía de un empleo para los hijos  de  los  desaparecidos,</w:t>
        <w:br/>
        <w:t xml:space="preserve">           que están en edad de trabajar.</w:t>
        <w:br/>
        <w:br/>
        <w:br/>
        <w:t xml:space="preserve">      12)   La creación de un fondo de pensiones  para  los  padres  de  los</w:t>
        <w:br/>
        <w:t xml:space="preserve">           desaparecidos.</w:t>
        <w:br/>
        <w:br/>
        <w:br/>
        <w:t>8.    En cumplimiento de lo dispuesto por la resolución de 20  de  enero  de</w:t>
        <w:br/>
        <w:t>1989, la Comisión presentó su  parecer  el  1  de  marzo  de  1989.   En  su</w:t>
        <w:br/>
        <w:t>opinión, la justa indemnización compensatoria que Honduras debe pagar a  los</w:t>
        <w:br/>
        <w:t>familiares de Manfredo Velásquez ha de comprender los siguientes aspectos:</w:t>
        <w:br/>
        <w:br/>
        <w:t xml:space="preserve">      1.   La adopción de medidas por parte  del  Estado  de  Honduras  que</w:t>
        <w:br/>
        <w:t xml:space="preserve">           expresen su enérgica condena  a  los  hechos  que  motivaron  la</w:t>
        <w:br/>
        <w:t xml:space="preserve">           sentencia  de  la  Corte.    En   particular,   deberá   dejarse</w:t>
        <w:br/>
        <w:t xml:space="preserve">           establecida la obligación del Gobierno de Honduras de investigar</w:t>
        <w:br/>
        <w:t xml:space="preserve">           exhaustivamente  las  circunstancias  de  la   desaparición   de</w:t>
        <w:br/>
        <w:t xml:space="preserve">           Manfredo  Velásquez  y  procesar  a  toda  persona  que  resulte</w:t>
        <w:br/>
        <w:t xml:space="preserve">           responsable por esta desaparición.</w:t>
        <w:br/>
        <w:br/>
        <w:br/>
        <w:t xml:space="preserve">      2.   El otorgamiento al cónyuge e hijos de Manfredo Velásquez, de los</w:t>
        <w:br/>
        <w:t xml:space="preserve">           siguientes beneficios copulativos:</w:t>
        <w:br/>
        <w:br/>
        <w:br/>
        <w:t xml:space="preserve">            a)   El pago de la más alta pensión vitalicia que existe  en  la</w:t>
        <w:br/>
        <w:t xml:space="preserve">                 actualidad en Honduras para la viuda de Manfredo Velásquez,</w:t>
        <w:br/>
        <w:t xml:space="preserve">                 señora Emma Guzmán Urbina.</w:t>
        <w:br/>
        <w:br/>
        <w:br/>
        <w:t xml:space="preserve">            b)   El pago de una pensión o de un subsidio hasta  concluir  la</w:t>
        <w:br/>
        <w:t xml:space="preserve">                 educación  universitaria  para  los   hijos   de   Manfredo</w:t>
        <w:br/>
        <w:t xml:space="preserve">                 Velásquez: Héctor Ricardo, Nadia Waleska y Herling  Lizzett</w:t>
        <w:br/>
        <w:t xml:space="preserve">                 Velásquez Guzmán, y</w:t>
        <w:br/>
        <w:br/>
        <w:br/>
        <w:t xml:space="preserve">            c)    El  otorgamiento  en  propiedad  de  una  vivienda   digna</w:t>
        <w:br/>
        <w:t xml:space="preserve">                 equivalente a la que habita la familia de un profesional de</w:t>
        <w:br/>
        <w:t xml:space="preserve">                 clase media.</w:t>
        <w:br/>
        <w:br/>
        <w:br/>
        <w:t xml:space="preserve">      3.   El pago en favor del cónyuge e hijos de  Manfredo  Velásquez  de</w:t>
        <w:br/>
        <w:t xml:space="preserve">            una cifra de dinero al contado cuya cuantía deberá corresponder</w:t>
        <w:br/>
        <w:t xml:space="preserve">            al daño emergente, lucro cesante y daño moral sufrido  por  los</w:t>
        <w:br/>
        <w:t xml:space="preserve">            familiares de  Manfredo  Velásquez  y  cuyo  monto  deberá  ser</w:t>
        <w:br/>
        <w:t xml:space="preserve">            determinado por esa Ilustre Corte de acuerdo a los antecedentes</w:t>
        <w:br/>
        <w:t xml:space="preserve">            técnicos que le presenten los representantes de los  familiares</w:t>
        <w:br/>
        <w:t xml:space="preserve">            de la víctima.</w:t>
        <w:br/>
        <w:br/>
        <w:br/>
        <w:t>9.    Los abogados presentaron el 10 de marzo de 1989 un escrito en  el  que</w:t>
        <w:br/>
        <w:t>afirman que conforme al artículo 63 de la Convención la reparación debe  ser</w:t>
        <w:br/>
        <w:t>tanto ética como monetaria.</w:t>
        <w:br/>
        <w:br/>
        <w:t>Las medidas de reparación ética que solicitan son las siguientes:</w:t>
        <w:br/>
        <w:br/>
        <w:t xml:space="preserve">      -    Declaración pública de condena a la práctica de la  desaparición</w:t>
        <w:br/>
        <w:t xml:space="preserve">           forzada de personas llevada a cabo entre 1981 y 1984;</w:t>
        <w:br/>
        <w:br/>
        <w:br/>
        <w:t xml:space="preserve">      -    Expresión de solidaridad  con  las  víctimas  de  esa  práctica,</w:t>
        <w:br/>
        <w:t xml:space="preserve">           incluido Manfredo Velásquez.  Homenaje público a dichas víctimas</w:t>
        <w:br/>
        <w:t xml:space="preserve">           a través de la imposición de sus nombres  a  una  calle,  paseo,</w:t>
        <w:br/>
        <w:t xml:space="preserve">           escuela u otro lugar público;</w:t>
        <w:br/>
        <w:br/>
        <w:br/>
        <w:t xml:space="preserve">      -    Investigación exhaustiva del fenómeno de la desaparición forzada</w:t>
        <w:br/>
        <w:t xml:space="preserve">           de personas en Honduras, con especial atención a la  suerte  que</w:t>
        <w:br/>
        <w:t xml:space="preserve">           haya corrido cada uno  de  los  desaparecidos.   La  información</w:t>
        <w:br/>
        <w:t xml:space="preserve">           resultante debe hacerse conocer a los  familiares  y  ponerse  a</w:t>
        <w:br/>
        <w:t xml:space="preserve">           disposición del público;</w:t>
        <w:br/>
        <w:br/>
        <w:br/>
        <w:t xml:space="preserve">      -     Procesamiento  y  eventual   sanción   a   quienes   resultaran</w:t>
        <w:br/>
        <w:t xml:space="preserve">           responsables de instigar, planificar, implementar o encubrir las</w:t>
        <w:br/>
        <w:t xml:space="preserve">           desapariciones, conforme a las respectivas  responsabilidades  y</w:t>
        <w:br/>
        <w:t xml:space="preserve">           de conformidad con la legislación y procedimientos  vigentes  en</w:t>
        <w:br/>
        <w:t xml:space="preserve">           Honduras.</w:t>
        <w:br/>
        <w:br/>
        <w:br/>
        <w:br/>
        <w:t>En cuanto a la reparación monetaria manifestaron  que,  en  su  opinión,  la</w:t>
        <w:br/>
        <w:t>indemnización que debe pagar el Gobierno a la familia de Manfredo  Velásquez</w:t>
        <w:br/>
        <w:t>debe comprender los  siguientes  rubros:   daño  emergente,  doscientos  mil</w:t>
        <w:br/>
        <w:t>lempiras;  lucro  cesante,  dos   millones   cuatrocientos   veintidós   mil</w:t>
        <w:br/>
        <w:t>cuatrocientos veinte  lempiras;  daño  moral,  cuatro  millones  ochocientos</w:t>
        <w:br/>
        <w:t>cuarenta y cinco mil lempiras y daños punitivos, dos millones  cuatrocientos</w:t>
        <w:br/>
        <w:t>veintidós mil lempiras.</w:t>
        <w:br/>
        <w:br/>
        <w:t>Solicitan especialmente,</w:t>
        <w:br/>
        <w:br/>
        <w:t xml:space="preserve">      que se establezca que Emma Guzmán de Velásquez y sus hijos menores  de</w:t>
        <w:br/>
        <w:t xml:space="preserve">      edad, Héctor Ricardo,  Nadia  y  Herling  Velásquez  Guzmán,  son  los</w:t>
        <w:br/>
        <w:t xml:space="preserve">      titulares de este crédito, y que se ordene al Gobierno de Honduras que</w:t>
        <w:br/>
        <w:t xml:space="preserve">      adopte una legislación especial que así lo determine,  para  facilitar</w:t>
        <w:br/>
        <w:t xml:space="preserve">      el pago de la indemnización sin necesidad de  trámites  judiciales  de</w:t>
        <w:br/>
        <w:t xml:space="preserve">      declaración de ausencia,  fallecimiento  presunto  o  declaratoria  de</w:t>
        <w:br/>
        <w:t xml:space="preserve">      herederos.  A tal fin, por nuestro intermedio  las  personas  aludidas</w:t>
        <w:br/>
        <w:t xml:space="preserve">      declaran formalmente que no existen otras personas con  mejor  derecho</w:t>
        <w:br/>
        <w:t xml:space="preserve">      sucesorio respecto de Manfredo Velásquez.</w:t>
        <w:br/>
        <w:br/>
        <w:t>Además, en cuanto a la reparación  de  contenido  ético,  solicitan  que  la</w:t>
        <w:br/>
        <w:t>Corte establezca un calendario para que el Gobierno proceda  a  cumplir  con</w:t>
        <w:br/>
        <w:t>él, reservándose la Corte la competencia  para  verificar  su  cumplimiento.</w:t>
        <w:br/>
        <w:t>Sobre la reparación monetaria solicitan que se fije un "término de  90  días</w:t>
        <w:br/>
        <w:t>a partir de que quede firme y ejecutoriada la sentencia, y que  el  pago  se</w:t>
        <w:br/>
        <w:t>haga efectivo antes de tal vencimiento en una suma única, en la  persona  de</w:t>
        <w:br/>
        <w:t>Emma Guzmán de Velásquez".</w:t>
        <w:br/>
        <w:br/>
        <w:t>10.   El 10 de marzo de 1989 el Delegado de la Comisión acompañó un  informe</w:t>
        <w:br/>
        <w:t>clínico elaborado por un equipo de médicos psiquiatras sobre  el  estado  de</w:t>
        <w:br/>
        <w:t>salud de los familiares de Manfredo Velásquez.</w:t>
        <w:br/>
        <w:br/>
        <w:t>11.   El Agente comunicó a la Corte el 14 de marzo  de  1989  que,  para  el</w:t>
        <w:br/>
        <w:t>pago de la indemnización, su Gobierno estaba  dispuesto  a  aplicar  la  ley</w:t>
        <w:br/>
        <w:t>hondureña del Instituto Nacional de Previsión  del  Magisterio,  considerada</w:t>
        <w:br/>
        <w:t>como la más beneficiosa para el caso ya que establece el derecho al pago  de</w:t>
        <w:br/>
        <w:t>treinta y siete mil ochenta lempiras por seguro de vida y cuatro mil  ciento</w:t>
        <w:br/>
        <w:t>veinte lempiras por beneficio de separación.  Además,  el  Gobierno  ofreció</w:t>
        <w:br/>
        <w:t>como una indemnización voluntaria una suma adicional hasta completar  ciento</w:t>
        <w:br/>
        <w:t>cincuenta mil lempiras.</w:t>
        <w:br/>
        <w:br/>
        <w:t>12.   El 15 de marzo de 1989 la Corte celebró una audiencia pública  con  el</w:t>
        <w:br/>
        <w:t>propósito de escuchar el  parecer  de  las  partes  sobre  la  indemnización</w:t>
        <w:br/>
        <w:t>decretada por el Tribunal.</w:t>
        <w:br/>
        <w:br/>
        <w:t>Comparecieron ante la Corte</w:t>
        <w:br/>
        <w:br/>
        <w:t>a)    por el Gobierno de Honduras:</w:t>
        <w:br/>
        <w:br/>
        <w:t xml:space="preserve">      Embajador Edgardo Sevilla Idiáquez, Agente</w:t>
        <w:br/>
        <w:br/>
        <w:t>b)    por la Comisión Interamericana de Derechos Humanos:</w:t>
        <w:br/>
        <w:br/>
        <w:t xml:space="preserve">      Dr. Edmundo Vargas Carrreño, Delegado</w:t>
        <w:br/>
        <w:t xml:space="preserve">      Dr. Claudio Grossman, Asesor</w:t>
        <w:br/>
        <w:br/>
        <w:t>c)    a solicitud de la Comisión el doctor en  Psiquiatría  Federico  Allodi</w:t>
        <w:br/>
        <w:t xml:space="preserve">      declaró sobre la extensión del daño moral sufrido por  los  familiares</w:t>
        <w:br/>
        <w:t xml:space="preserve">      de la víctima.</w:t>
        <w:br/>
        <w:br/>
        <w:t>13.   La Secretaría de la Corte, siguiendo instrucciones del Presidente,  se</w:t>
        <w:br/>
        <w:t>dirigió al Gobierno el 3 de  abril  de  1989  para  solicitar  la  siguiente</w:t>
        <w:br/>
        <w:t>información   debidamente   certificada   por   los   registros    oficiales</w:t>
        <w:br/>
        <w:t>correspondientes:</w:t>
        <w:br/>
        <w:br/>
        <w:t xml:space="preserve">      1.    Fecha de nacimiento de Manfredo Velásquez Rodríguez  y  de  Saúl</w:t>
        <w:br/>
        <w:t xml:space="preserve">      Godínez Cruz, con sus calidades  al  momento  de  su  desaparición  de</w:t>
        <w:br/>
        <w:t xml:space="preserve">      conformidad con la legislación hondureña;</w:t>
        <w:br/>
        <w:br/>
        <w:br/>
        <w:t xml:space="preserve">      2.    Posición o posiciones que ocupaban y salarios u  otros  ingresos</w:t>
        <w:br/>
        <w:t xml:space="preserve">      que devengaban, tanto si con el Gobierno o  entidades  gubernamentales</w:t>
        <w:br/>
        <w:t xml:space="preserve">      como si con instituciones privadas,  junto  con  su  situación  en  el</w:t>
        <w:br/>
        <w:t xml:space="preserve">      sistema de seguridad social o  equivalente,  y  sus  declaraciones  de</w:t>
        <w:br/>
        <w:t xml:space="preserve">      impuesto sobre la renta, si las hubiere;</w:t>
        <w:br/>
        <w:br/>
        <w:br/>
        <w:t xml:space="preserve">      3.    Preparación académica o profesional o calificaciones  especiales</w:t>
        <w:br/>
        <w:t xml:space="preserve">      que permitan determinar su situación económica y social en el  momento</w:t>
        <w:br/>
        <w:t xml:space="preserve">      de su desaparición, así como certificación de cualesquiera propiedades</w:t>
        <w:br/>
        <w:t xml:space="preserve">      a su nombre;</w:t>
        <w:br/>
        <w:br/>
        <w:br/>
        <w:t xml:space="preserve">      4.    Nombres y calidades de sus esposas; y, en su caso, concubinas si</w:t>
        <w:br/>
        <w:t xml:space="preserve">      las tuvieran y aparecieran registradas  en  algún  documento  oficial;</w:t>
        <w:br/>
        <w:t xml:space="preserve">      edades de unas u otras a la fecha de las desapariciones; bienes  a  su</w:t>
        <w:br/>
        <w:t xml:space="preserve">      nombre u otros ingresos conocidos, y derechos de las  primeras  en  la</w:t>
        <w:br/>
        <w:t xml:space="preserve">      sociedad conyugal (gananciales u otros);</w:t>
        <w:br/>
        <w:br/>
        <w:br/>
        <w:t xml:space="preserve">      5.    Nombres y calidades de sus hijos, tanto matrimoniales como extra</w:t>
        <w:br/>
        <w:t xml:space="preserve">      matrimoniales si los hubiere; edades de los mismos en la fecha de  las</w:t>
        <w:br/>
        <w:t xml:space="preserve">      desapariciones; si eran  estudiantes  o  no,  y  si  alguno  de  ellos</w:t>
        <w:br/>
        <w:t xml:space="preserve">      aparecía o aparece como incapacitado física o mentalmente;</w:t>
        <w:br/>
        <w:br/>
        <w:br/>
        <w:t xml:space="preserve">      6.    Nombres y calidades de sus padres, edades de los  mismos  en  la</w:t>
        <w:br/>
        <w:t xml:space="preserve">      fecha de las desapariciones; si  poseían  o  poseen  bienes  o  rentas</w:t>
        <w:br/>
        <w:t xml:space="preserve">      propias,  y  si  aparecían  o  aparecen  como  dependientes   de   los</w:t>
        <w:br/>
        <w:t xml:space="preserve">      desaparecidos;</w:t>
        <w:br/>
        <w:br/>
        <w:br/>
        <w:t xml:space="preserve">      7.    Nombres, calidades, edades y  situación  de  cualesquiera  otros</w:t>
        <w:br/>
        <w:t xml:space="preserve">      causahabientes de conformidad con  la  legislación  hondureña,  en  el</w:t>
        <w:br/>
        <w:t xml:space="preserve">      momento  de  las  desapariciones,  inclusive  cualquier  otra  persona</w:t>
        <w:br/>
        <w:t xml:space="preserve">      declarada como dependiente suyo en los documentos de seguro social, de</w:t>
        <w:br/>
        <w:t xml:space="preserve">      impuesto  sobre  la  renta  u  otros  en  que  se  haga  constar   esa</w:t>
        <w:br/>
        <w:t xml:space="preserve">      circunstancia;</w:t>
        <w:br/>
        <w:br/>
        <w:br/>
        <w:t xml:space="preserve">      8.    Si  los  desaparecidos  tenían  algún  seguro  de  vida  u  otro</w:t>
        <w:br/>
        <w:t xml:space="preserve">      personal, por qué monto y, en su caso,  plazo  y  quiénes  fueran  sus</w:t>
        <w:br/>
        <w:t xml:space="preserve">      beneficiarios;</w:t>
        <w:br/>
        <w:br/>
        <w:br/>
        <w:t xml:space="preserve">      9.    Tablas de mortalidad y de conmutación (éstas utilizadas para los</w:t>
        <w:br/>
        <w:t xml:space="preserve">      descuentos de rentas futuras por pronto pago) vigentes en Honduras  en</w:t>
        <w:br/>
        <w:t xml:space="preserve">      la época de las desapariciones y  actualmente,  para  hombres  y  para</w:t>
        <w:br/>
        <w:t xml:space="preserve">      mujeres;</w:t>
        <w:br/>
        <w:br/>
        <w:br/>
        <w:t xml:space="preserve">      10.   Certificación  de  la  legislación  hondureña  respecto  de:  a)</w:t>
        <w:br/>
        <w:t xml:space="preserve">      herederos legítimos conforme a las legislaciones civil y  laboral;  b)</w:t>
        <w:br/>
        <w:t xml:space="preserve">      derechos de los  cónyuges  en  la  sociedad  conyugal  (gananciales  u</w:t>
        <w:br/>
        <w:t xml:space="preserve">      otros);  c)  derechohabientes  alimenticios,  con  indicación  de  los</w:t>
        <w:br/>
        <w:t xml:space="preserve">      criterios legales para fijar a su favor una pensión; d)  beneficiarios</w:t>
        <w:br/>
        <w:t xml:space="preserve">      de  cualquier  régimen  oficial  de  pensiones  por  fallecimiento   o</w:t>
        <w:br/>
        <w:t xml:space="preserve">      incapacidad permanente; e) criterios establecidos por la legislación y</w:t>
        <w:br/>
        <w:t xml:space="preserve">      por la jurisprudencia hondureñas sobre indemnizaciones  por  causa  de</w:t>
        <w:br/>
        <w:t xml:space="preserve">      muerte, accidental y no accidental.</w:t>
        <w:br/>
        <w:br/>
        <w:br/>
        <w:t>14.   El 26 de abril de 1989 el Gobierno presentó un  escrito  que  contiene</w:t>
        <w:br/>
        <w:t>observaciones al de la Comisión de 1  de  marzo  de  1989  (supra  8).   Tal</w:t>
        <w:br/>
        <w:t>escrito se refiere, además, a aspectos que, en su opinión,  debe  comprender</w:t>
        <w:br/>
        <w:t>la indemnización compensatoria  a  los  familiares  de  Manfredo  Velásquez.</w:t>
        <w:br/>
        <w:t>Acerca de la adopción de medidas que expresen su censura a  los  hechos  que</w:t>
        <w:br/>
        <w:t>motivaron su condena por la  Corte  y  a  su  obligación  de  investigar  la</w:t>
        <w:br/>
        <w:t>desaparición de Manfredo Velásquez y procesar a toda persona responsable  de</w:t>
        <w:br/>
        <w:t>ella, el Gobierno considera que la sentencia de la Corte de 29 de  julio  de</w:t>
        <w:br/>
        <w:t>1988 "es muy clara y  precisa  en  lo  que  concierne  a  la  obligación  de</w:t>
        <w:br/>
        <w:t>indemnizar que impuso a Honduras que es la de pagar una justa  indemnización</w:t>
        <w:br/>
        <w:t>compensatoria a los familiares de la víctima, y nada más" (subrayado  en  el</w:t>
        <w:br/>
        <w:t>original).  En cuanto a los  beneficios  que  la  Comisión  cree  que  deben</w:t>
        <w:br/>
        <w:t>pagarse a la cónyuge de Manfredo Velásquez, el Gobierno  considera  que  tal</w:t>
        <w:br/>
        <w:t>pago "sólo es  admisible  en  lo  que  disponga  a  ese  efecto  el  régimen</w:t>
        <w:br/>
        <w:t>respectivo al que hubiese estado afiliado  el  señor  VELASQUEZ  RODRIGUEZ".</w:t>
        <w:br/>
        <w:t>Sobre el pago del daño emergente, lucro cesante y daño moral  opina  que  es</w:t>
        <w:br/>
        <w:t>inadmisible porque  el  propósito  de  los  mismos  "no  es  simplemente  el</w:t>
        <w:br/>
        <w:t>resarcimiento de daños a la familia VELASQUEZ RODRIGUEZ,  sino.  .  .  pagar</w:t>
        <w:br/>
        <w:t>los gastos de la  intensa  campaña  publicitaria  desplegada  en  contra  de</w:t>
        <w:br/>
        <w:t>Honduras dentro y fuera del país auspiciada por  asociaciones  nacionales  y</w:t>
        <w:br/>
        <w:t>extranjeras, así como sufragar los honorarios de los  abogados  y  de  otros</w:t>
        <w:br/>
        <w:t>profesionales que han cooperado con la Comisión en este caso".</w:t>
        <w:br/>
        <w:br/>
        <w:t>15.   En respuesta al punto 2 de la comunicación que la Corte le dirigió  el</w:t>
        <w:br/>
        <w:t>3 de abril de 1989 (supra 13), el Gobierno presentó el 19 de  mayo  de  1989</w:t>
        <w:br/>
        <w:t>diversos oficios y acuerdos que contienen información de la  solicitada  por</w:t>
        <w:br/>
        <w:t>la Corte.</w:t>
        <w:br/>
        <w:br/>
        <w:t>16.   En contestación a los puntos 2 y 9, el  Gobierno  presentó  el  26  de</w:t>
        <w:br/>
        <w:t>mayo de 1989 la siguiente información:</w:t>
        <w:br/>
        <w:br/>
        <w:t xml:space="preserve">       a)    Certificación  del  Secretario  de  la  Dirección  General   de</w:t>
        <w:br/>
        <w:t xml:space="preserve">           Tributación  según  la  cual  los  señores   MANFREDO   VELASQUEZ</w:t>
        <w:br/>
        <w:t xml:space="preserve">           RODRIGUEZ Y SAUL GODINEZ CRUZ no  presentaron  declaraciones  del</w:t>
        <w:br/>
        <w:t xml:space="preserve">           impuesto sobre la renta en los años 1979, 1980 y 1981.</w:t>
        <w:br/>
        <w:br/>
        <w:br/>
        <w:t xml:space="preserve">       b)   Tablas de  Mortalidad  CSO  1958,  valores  conmutativos  al  7%</w:t>
        <w:br/>
        <w:t xml:space="preserve">           utilizados por la Superintendencia de Bancos y Seguros.</w:t>
        <w:br/>
        <w:br/>
        <w:t>17.   En esa  misma  fecha,  en  cumplimiento  del  punto  10,  el  Gobierno</w:t>
        <w:br/>
        <w:t>presentó la siguiente documentación:</w:t>
        <w:br/>
        <w:br/>
        <w:t xml:space="preserve">       1.   Disposiciones legales sobre la Sucesión por causa de muerte y de</w:t>
        <w:br/>
        <w:t xml:space="preserve">           las Donaciones entre vivos, contenidas en el Libro III del Código</w:t>
        <w:br/>
        <w:t xml:space="preserve">           Civil de Honduras de 1906.</w:t>
        <w:br/>
        <w:br/>
        <w:br/>
        <w:t xml:space="preserve">       2.    Disposiciones  reglamentarias  de  la  Ley  del  Seguro  Social</w:t>
        <w:br/>
        <w:t xml:space="preserve">           aplicables en Honduras  en  el  caso  de  muerte  de  la  persona</w:t>
        <w:br/>
        <w:t xml:space="preserve">           asegurada (Acuerdo No. 193 del 17 de diciembre de 1971).</w:t>
        <w:br/>
        <w:br/>
        <w:br/>
        <w:t xml:space="preserve">       3.   Disposiciones legales del Código de Familia:   Deberes  Derechos</w:t>
        <w:br/>
        <w:t xml:space="preserve">           que nacen del matrimonio,  Unión  de  Hecho,  Régimen  Económico,</w:t>
        <w:br/>
        <w:t xml:space="preserve">           Patrimonio Familiar, Paternidad y Filiación (Decreto No. 76-84).</w:t>
        <w:br/>
        <w:br/>
        <w:br/>
        <w:t xml:space="preserve">       4.   Disposiciones de la Ley de Previsión Militar (Decreto No. 905).</w:t>
        <w:br/>
        <w:br/>
        <w:br/>
        <w:t xml:space="preserve">       5.   Ley de Jubilaciones para el Ramo de Justicia  (Decreto  No.  114</w:t>
        <w:br/>
        <w:t xml:space="preserve">           del Congreso Nacional emitido el 5 de mayo de 1954).</w:t>
        <w:br/>
        <w:br/>
        <w:br/>
        <w:t xml:space="preserve">       6.   Ley de Jubilaciones y Pensiones de los Empleados y  Funcionarios</w:t>
        <w:br/>
        <w:t xml:space="preserve">           del Poder Ejecutivo.</w:t>
        <w:br/>
        <w:br/>
        <w:br/>
        <w:t xml:space="preserve">       7.   Ley del Instituto Nacional de Previsión del Magisterio.</w:t>
        <w:br/>
        <w:br/>
        <w:br/>
        <w:br/>
        <w:t>18.   Con referencia a información aún faltante  de  la  solicitada  por  la</w:t>
        <w:br/>
        <w:t>Corte, el Gobierno manifestó el 13 de junio de 1989 que</w:t>
        <w:br/>
        <w:br/>
        <w:t xml:space="preserve">       ... ha enviado notas a diferentes instituciones, de las cuales se han</w:t>
        <w:br/>
        <w:t xml:space="preserve">       recibido pocas respuestas, sin embargo y a pesar de las dificultades,</w:t>
        <w:br/>
        <w:t xml:space="preserve">       oportunamente se harán llegar los documentos que  atendiendo  nuestra</w:t>
        <w:br/>
        <w:t xml:space="preserve">       solicitud se vayan proporcionando.</w:t>
        <w:br/>
        <w:br/>
        <w:br/>
        <w:t xml:space="preserve">       Asimismo, hago de su conocimiento además, que lo concerniente  a  los</w:t>
        <w:br/>
        <w:t xml:space="preserve">       números 4, 5 y 6 de la ya referida nota de esa  Honorable  Corte,  mi</w:t>
        <w:br/>
        <w:t xml:space="preserve">       Gobierno considera  que  existen  algunos  documentos  imposibles  de</w:t>
        <w:br/>
        <w:t xml:space="preserve">       remitirlos ya que son de carácter sumamente personal;  razón  por  la</w:t>
        <w:br/>
        <w:t xml:space="preserve">       cual sugiere que esta información le corresponde proporcionarla a  la</w:t>
        <w:br/>
        <w:t xml:space="preserve">       Comisión  Interamericana  o  a  los  representantes  legales  de  los</w:t>
        <w:br/>
        <w:t xml:space="preserve">       demandantes del Estado de Honduras.</w:t>
        <w:br/>
        <w:br/>
        <w:br/>
        <w:t>19.    Se  recibieron  en  calidad  de  amici  curiae   de   la   Asociación</w:t>
        <w:br/>
        <w:t>Centroamericana de Familiares de  Detenidos-Desaparecidos  y  otro  suscrito</w:t>
        <w:br/>
        <w:t>por  los  siguientes  doce  juristas:   Jean-Denis  Archambault,   Alejandro</w:t>
        <w:br/>
        <w:t>Artucio, Alfredo Etcheberry, Gustavo Gallón  Giraldo,  Diego  García  Sayán,</w:t>
        <w:br/>
        <w:t>Alejandro M. Garro, Robert K. Goldman, Jorge Mera,  Denis  Racicot,  Joaquín</w:t>
        <w:br/>
        <w:t>Ruiz Giménez, Arturo Valencia Zea y Eugenio Raúl Zaffaroni.</w:t>
        <w:br/>
        <w:br/>
        <w:br/>
        <w:t xml:space="preserve">                                     III</w:t>
        <w:br/>
        <w:br/>
        <w:t>20.   La primera cuestión que debe resolver  la  Corte  es  la  relativa  al</w:t>
        <w:br/>
        <w:t>cumplimiento del punto resolutivo número 6 de la sentencia sobre  el  fondo,</w:t>
        <w:br/>
        <w:t>según la cual se dio a Honduras y a  la  Comisión  seis  meses,  contados  a</w:t>
        <w:br/>
        <w:t>partir de la fecha de la sentencia pronunciada el 29 de julio de 1988,  para</w:t>
        <w:br/>
        <w:t>ponerse de acuerdo sobre la  forma  y  cuantía  de  la  justa  indemnización</w:t>
        <w:br/>
        <w:t>compensatoria que debe pagar  el  Gobierno  a  los  familiares  de  Manfredo</w:t>
        <w:br/>
        <w:t>Velásquez  (Caso Velásquez Rodríguez, supra 2).</w:t>
        <w:br/>
        <w:br/>
        <w:t>21.   En su escrito de 1 de marzo de 1989  la  Comisión  informó  sobre  las</w:t>
        <w:br/>
        <w:t>diversas gestiones efectuadas ante el Gobierno para llegar  a  ese  acuerdo.</w:t>
        <w:br/>
        <w:t>Según la Comisión sólo al término del  referido  plazo  de  seis  meses  fue</w:t>
        <w:br/>
        <w:t>posible una reunión en  la  ciudad  de  Tegucigalpa  con  una  comisión  del</w:t>
        <w:br/>
        <w:t>Gobierno, designada por el Presidente de la República  de  Honduras  con  el</w:t>
        <w:br/>
        <w:t>fin de "negociar y determinar el monto de la cuantía y la forma de  pago  de</w:t>
        <w:br/>
        <w:t>la indemnización consignada en la sentencia de la  Corte  Interamericana  de</w:t>
        <w:br/>
        <w:t>fecha 29 de julio de 1988".</w:t>
        <w:br/>
        <w:br/>
        <w:t>22.   De conformidad con el acta de esa reunión (supra 5)  las  partes  sólo</w:t>
        <w:br/>
        <w:t>alcanzaron  un  punto  de  coincidencia  sobre  el  reconocimiento  de   los</w:t>
        <w:br/>
        <w:t>beneficiarios de  la  indemnización.   Los  restantes  puntos  consisten  en</w:t>
        <w:br/>
        <w:t>simples declaraciones en las cuales no  se  establecen  los  criterios  para</w:t>
        <w:br/>
        <w:t>fijar el monto de la indemnización y, menos aún, para  su  liquidación.   No</w:t>
        <w:br/>
        <w:t>se cumplió, por ende, el punto resolutivo número 6 de la sentencia sobre  el</w:t>
        <w:br/>
        <w:t>fondo de 29 de julio de 1988.</w:t>
        <w:br/>
        <w:br/>
        <w:br/>
        <w:t xml:space="preserve">                                     IV</w:t>
        <w:br/>
        <w:br/>
        <w:t>23.   Los distintos planteamientos formulados por las partes ante la  Corte,</w:t>
        <w:br/>
        <w:t>tanto por escrito como en la audiencia,  muestran  sustanciales  diferencias</w:t>
        <w:br/>
        <w:t>de criterio en cuanto a la extensión, bases y  monto  de  la  indemnización.</w:t>
        <w:br/>
        <w:t>Algunos de esos planteamientos hacen referencia a la necesidad  de  utilizar</w:t>
        <w:br/>
        <w:t>el derecho interno hondureño o parte de él en la determinación o  aplicación</w:t>
        <w:br/>
        <w:t>de la misma.</w:t>
        <w:br/>
        <w:br/>
        <w:t>24.   En presencia de tales desacuerdos y en cumplimiento  de  la  sentencia</w:t>
        <w:br/>
        <w:t>sobre el fondo de 29  de  julio  de  1988,  corresponde  ahora  a  la  Corte</w:t>
        <w:br/>
        <w:t>precisar  los  alcances  y  el   contenido   de   la   justa   indemnización</w:t>
        <w:br/>
        <w:t>compensatoria que debe pagar  el  Gobierno  a  los  familiares  de  Manfredo</w:t>
        <w:br/>
        <w:t>Velásquez.</w:t>
        <w:br/>
        <w:br/>
        <w:t>25.   Es un principio de Derecho internacional,  que  la  jurisprudencia  ha</w:t>
        <w:br/>
        <w:t>considerado "incluso una concepción general de derecho", que toda  violación</w:t>
        <w:br/>
        <w:t>a una obligación internacional que haya producido un daño comporta el  deber</w:t>
        <w:br/>
        <w:t>de repararlo adecuadamente.  La indemnización, por su parte,  constituye  la</w:t>
        <w:br/>
        <w:t>forma más usual de hacerlo (Factory at Chorzów, Jurisdiction,  Judgment  No.</w:t>
        <w:br/>
        <w:t>8, 1927, P.C.I.J., Series A, No. 9, pág. 21 y Factory  at  Chorzów,  Merits,</w:t>
        <w:br/>
        <w:t>Judgment No. 13, 1928, P.C.I.J., Series A, No. 17, pág. 29;  Reparation  for</w:t>
        <w:br/>
        <w:t>Injuries Suffered in the Service of the United  Nations,  Advisory  Opinion,</w:t>
        <w:br/>
        <w:t>I.C.J. Reports 1949, pág. 184).</w:t>
        <w:br/>
        <w:br/>
        <w:t>26.   La reparación del daño ocasionado por la infracción de una  obligación</w:t>
        <w:br/>
        <w:t>internacional consiste en la plena restitución (restitutio in integrum),  lo</w:t>
        <w:br/>
        <w:t>que incluye el restablecimiento de la situación anterior y la reparación  de</w:t>
        <w:br/>
        <w:t>las consecuencias que la infracción produjo y el pago de  una  indemnización</w:t>
        <w:br/>
        <w:t>como  compensación  por  los  daños   patrimoniales   y   extrapatrimoniales</w:t>
        <w:br/>
        <w:t>incluyendo el daño moral.</w:t>
        <w:br/>
        <w:br/>
        <w:t>27.   En lo que se refiere al daño moral,  la  Corte  declara  que  éste  es</w:t>
        <w:br/>
        <w:t>resarcible según el Derecho internacional y, en particular, en los casos  de</w:t>
        <w:br/>
        <w:t>violación de los derechos humanos.  Su  liquidación  debe  ajustarse  a  los</w:t>
        <w:br/>
        <w:t>principios de la equidad.</w:t>
        <w:br/>
        <w:br/>
        <w:t>28.   La indemnización por  violación  de  los  derechos  humanos  encuentra</w:t>
        <w:br/>
        <w:t>fundamento  en  instrumentos  internacionales  de   carácter   universal   y</w:t>
        <w:br/>
        <w:t>regional.  El Comité de Derechos Humanos, creado por el Pacto  Internacional</w:t>
        <w:br/>
        <w:t>de Derechos  Civiles  y  Políticos  de  las  Naciones  Unidas,  ha  acordado</w:t>
        <w:br/>
        <w:t>repetidamente,  con  base  en  el  Protocolo   Facultativo,   el   pago   de</w:t>
        <w:br/>
        <w:t>indemnizaciones por violaciones de derechos humanos reconocidos en el  Pacto</w:t>
        <w:br/>
        <w:t>(véanse por ejemplo las comunicaciones 4/1977;  6/1977;  11/1977;  132/1982;</w:t>
        <w:br/>
        <w:t>138/1983; 147/1983; 161/1983; 188/1984; 194/1985; etc., Informes del  Comité</w:t>
        <w:br/>
        <w:t>de Derechos Humanos, Naciones Unidas).  Lo propio ha hecho la Corte  Europea</w:t>
        <w:br/>
        <w:t>de Derechos Humanos con base en el artículo 50  de  la  Convención  para  la</w:t>
        <w:br/>
        <w:t>Protección de los Derechos Humanos y de las Libertades Fundamentales.</w:t>
        <w:br/>
        <w:br/>
        <w:t>29.   El artículo 63.1 de la Convención Americana establece:</w:t>
        <w:br/>
        <w:br/>
        <w:t xml:space="preserve">       1.   Cuando decida que  hubo  violación  de  un  derecho  o  libertad</w:t>
        <w:br/>
        <w:t xml:space="preserve">       protegidos en esta Convención, la Corte dispondrá que se garantice al</w:t>
        <w:br/>
        <w:t xml:space="preserve">       lesionado en el goce de su derecho o libertad conculcados.  Dispondrá</w:t>
        <w:br/>
        <w:t xml:space="preserve">       asimismo, si ello fuera procedente, que se reparen las  consecuencias</w:t>
        <w:br/>
        <w:t xml:space="preserve">       de la medida o situación que ha configurado la  vulneración  de  esos</w:t>
        <w:br/>
        <w:t xml:space="preserve">       derechos y el pago de una justa indemnización a la parte lesionada.</w:t>
        <w:br/>
        <w:br/>
        <w:t>30.   Ninguna  parte  de  este  artículo  hace  mención  ni  condiciona  las</w:t>
        <w:br/>
        <w:t>disposiciones de la Corte a la eficacia de los  instrumentos  de  reparación</w:t>
        <w:br/>
        <w:t>existentes en  el  derecho  interno  del  Estado  Parte  responsable  de  la</w:t>
        <w:br/>
        <w:t>infracción, de manera  que  aquélla  no  se  establece  en  función  de  los</w:t>
        <w:br/>
        <w:t>defectos, imperfecciones o insuficiencias del  derecho  nacional,  sino  con</w:t>
        <w:br/>
        <w:t>independencia del mismo.</w:t>
        <w:br/>
        <w:br/>
        <w:t>31.    Esto  implica   que   la   Corte,   para   fijar   la   indemnización</w:t>
        <w:br/>
        <w:t>correspondiente,  debe  fundarse  en  la  Convención  Americana  y  en   los</w:t>
        <w:br/>
        <w:t>principios de Derecho internacional aplicables a la materia.</w:t>
        <w:br/>
        <w:br/>
        <w:br/>
        <w:t xml:space="preserve">                                      V</w:t>
        <w:br/>
        <w:br/>
        <w:t>32.   La Comisión y los abogados sostienen que, en ejecución del  fallo,  la</w:t>
        <w:br/>
        <w:t>Corte debe ordenar algunas medidas a  cargo  del  Gobierno,  tales  como  la</w:t>
        <w:br/>
        <w:t>investigación de los hechos relativos a la desaparición forzada de  Manfredo</w:t>
        <w:br/>
        <w:t>Velásquez; el castigo de los responsables de estos  hechos;  la  declaración</w:t>
        <w:br/>
        <w:t>pública de la reprobación de esta práctica; la reivindicación de la  memoria</w:t>
        <w:br/>
        <w:t>de la víctima y otras similares.</w:t>
        <w:br/>
        <w:br/>
        <w:t>33.   Medidas de  esta  clase  formarían  parte  de  la  reparación  de  las</w:t>
        <w:br/>
        <w:t>consecuencias de la situación violatoria de los derechos o libertades  y  no</w:t>
        <w:br/>
        <w:t>de las indemnizaciones, al tenor del artículo 63.1 de la Convención.</w:t>
        <w:br/>
        <w:br/>
        <w:t>34.   No obstante la Corte ya señaló en su sentencia sobre  el  fondo  (Caso</w:t>
        <w:br/>
        <w:t>Velásquez Rodríguez, supra 2, párr.  181),  la  subsistencia  del  deber  de</w:t>
        <w:br/>
        <w:t>investigación  que  corresponde  al  Gobierno,  mientras  se   mantenga   la</w:t>
        <w:br/>
        <w:t>incertidumbre sobre la suerte final de la persona desaparecida  (supra  32).</w:t>
        <w:br/>
        <w:t>A este deber de investigar se suma el deber de prevenir la posible  comisión</w:t>
        <w:br/>
        <w:t>de desapariciones forzadas y de sancionar a  los  responsables  directos  de</w:t>
        <w:br/>
        <w:t>las mismas (Caso Velásquez Rodríguez, supra 2, párr. 174).</w:t>
        <w:br/>
        <w:br/>
        <w:t>35.   Aunque estas obligaciones no quedaron expresamente incorporadas en  la</w:t>
        <w:br/>
        <w:t>parte resolutiva de la  sentencia  sobre  el  fondo,  es  un  principio  del</w:t>
        <w:br/>
        <w:t>derecho procesal que los fundamentos de una decisión judicial  forman  parte</w:t>
        <w:br/>
        <w:t>de la misma.  La Corte declara, en consecuencia, que  tales  obligaciones  a</w:t>
        <w:br/>
        <w:t>cargo de Honduras subsisten hasta su total cumplimiento.</w:t>
        <w:br/>
        <w:br/>
        <w:t>36.   Por lo demás, la Corte entiende que la sentencia sobre el fondo de  29</w:t>
        <w:br/>
        <w:t>de julio de 1988  constituye,  en  sí  misma,  una  forma  de  reparación  y</w:t>
        <w:br/>
        <w:t>satisfacción moral de significación e importancia  para  los  familiares  de</w:t>
        <w:br/>
        <w:t>las víctimas.</w:t>
        <w:br/>
        <w:br/>
        <w:t>37.   Los abogados solicitan, igualmente, el pago por el Gobierno  de  daños</w:t>
        <w:br/>
        <w:t>punitivos, como parte de la  indemnización,  por  tratarse  en  el  caso  de</w:t>
        <w:br/>
        <w:t>violaciones extremadamente graves de los derechos humanos.</w:t>
        <w:br/>
        <w:br/>
        <w:t>38.   La expresión "justa indemnización" que utiliza el artículo 63.1 de  la</w:t>
        <w:br/>
        <w:t>Convención, por referirse a una parte de la  reparación  y  dirigirse  a  la</w:t>
        <w:br/>
        <w:t>"parte lesionada", es compensatoria  y  no  sancionatoria.   Aunque  algunos</w:t>
        <w:br/>
        <w:t>tribunales   internos,   en   particular    los    angloamericanos,    fijan</w:t>
        <w:br/>
        <w:t>indemnizaciones  cuyos   valores   tienen   propósitos   ejemplarizantes   o</w:t>
        <w:br/>
        <w:t>disuasivos, este principio no es aplicable en el estado actual  del  Derecho</w:t>
        <w:br/>
        <w:t>internacional.</w:t>
        <w:br/>
        <w:br/>
        <w:t>39.   Por todo lo anterior  la  Corte  considera,  entonces,  que  la  justa</w:t>
        <w:br/>
        <w:t>indemnización, que la sentencia sobre el  fondo  de  29  de  julio  de  1988</w:t>
        <w:br/>
        <w:t>calificó como "compensatoria", comprende la reparación a los  familiares  de</w:t>
        <w:br/>
        <w:t>la víctima de los daños y perjuicios materiales y morales que sufrieron  con</w:t>
        <w:br/>
        <w:t>motivo de la desaparición forzada de Manfredo Velásquez.</w:t>
        <w:br/>
        <w:br/>
        <w:br/>
        <w:t xml:space="preserve">                                     VI</w:t>
        <w:br/>
        <w:br/>
        <w:t>40.    Precisados  así  el  alcance  y  las   limitaciones   de   la   justa</w:t>
        <w:br/>
        <w:t>indemnización compensatoria que se señala en el punto  resolutivo  número  6</w:t>
        <w:br/>
        <w:t>de la sentencia sobre el fondo, pasa la Corte a  señalar  las  bases  de  la</w:t>
        <w:br/>
        <w:t>liquidación respectiva.</w:t>
        <w:br/>
        <w:br/>
        <w:t>41.   A este respecto los abogados piden  que  se  resarzan  los  perjuicios</w:t>
        <w:br/>
        <w:t>patrimoniales comprendidos dentro del concepto de daño emergente e  incluyen</w:t>
        <w:br/>
        <w:t>en éstos los gastos efectuados por los familiares de la víctima  con  motivo</w:t>
        <w:br/>
        <w:t>de sus gestiones para investigar el paradero de Manfredo Velásquez.</w:t>
        <w:br/>
        <w:br/>
        <w:t>42.   La Corte no puede acoger en el presente caso el  señalado  pedimiento.</w:t>
        <w:br/>
        <w:t>En efecto, si bien es cierto  que,  conceptualmente,  los  referidos  gastos</w:t>
        <w:br/>
        <w:t>caben dentro de la noción de daño emergente, ellos  no  son  resarcibles  en</w:t>
        <w:br/>
        <w:t>este caso, puesto que no fueron  demostrados  ni  reclamados  oportunamente.</w:t>
        <w:br/>
        <w:t>Durante el juicio no fue presentada ninguna estimación  ni  comprobación  de</w:t>
        <w:br/>
        <w:t>los desembolsos hechos en diligencias destinadas a  establecer  el  paradero</w:t>
        <w:br/>
        <w:t>de la víctima.  De la misma manera, en relación con los  gastos  ocasionados</w:t>
        <w:br/>
        <w:t>por el proceso ante la Corte,  en  la  sentencia  sobre  el  fondo  ya  ésta</w:t>
        <w:br/>
        <w:t>decidió la improcedencia de la condenatoria  en  costas,  toda  vez  que  no</w:t>
        <w:br/>
        <w:t>aparece en los  autos  solicitud  alguna  en  ese  sentido  (Caso  Velásquez</w:t>
        <w:br/>
        <w:t>Rodríguez, supra 2, párr. 193).</w:t>
        <w:br/>
        <w:br/>
        <w:t>43.   El Gobierno ha considerado  que  la  indemnización  debe  establecerse</w:t>
        <w:br/>
        <w:t>conforme al tratamiento  más  favorable  para  los  familiares  de  Manfredo</w:t>
        <w:br/>
        <w:t>Velásquez en su ordenamiento interno, que  es  el  que  otorga  la  Ley  del</w:t>
        <w:br/>
        <w:t>Instituto Nacional de Previsión del Magisterio para el  supuesto  de  muerte</w:t>
        <w:br/>
        <w:t>accidental.  Según el Gobierno los familiares tendrían derecho  a  un  total</w:t>
        <w:br/>
        <w:t>de cuarenta y un mil doscientos lempiras, suma  a  la  cual  se  agrega  una</w:t>
        <w:br/>
        <w:t>cantidad adicional para completar ciento cincuenta mil lempiras.</w:t>
        <w:br/>
        <w:br/>
        <w:t>44.   La Comisión no propone una liquidación  sino  que  manifiesta  que  la</w:t>
        <w:br/>
        <w:t>indemnización debe comprender dos elementos:  a)   el  otorgamiento  de  los</w:t>
        <w:br/>
        <w:t>mayores beneficios que la legislación de Honduras confiere a los  nacionales</w:t>
        <w:br/>
        <w:t>en casos de esta naturaleza y que, según la Comisión, son los que otorga  el</w:t>
        <w:br/>
        <w:t>Instituto de Pensiones Militares y   b)   una  suma  de  dinero  cuyo  monto</w:t>
        <w:br/>
        <w:t>deberá establecerse de  conformidad  con  lo  dispuesto  en  el  Derecho  de</w:t>
        <w:br/>
        <w:t>Honduras y el Derecho internacional</w:t>
        <w:br/>
        <w:br/>
        <w:t>45.   Los abogados han considerado que debería tomarse como  base  el  lucro</w:t>
        <w:br/>
        <w:t>cesante calculado de acuerdo con el ingreso que percibía Manfredo  Velásquez</w:t>
        <w:br/>
        <w:t>en el momento de su  secuestro,  su  edad  de  35  años,  los  estudios  que</w:t>
        <w:br/>
        <w:t>efectuaba para graduarse de economista, que le  habrían  permitido  percibir</w:t>
        <w:br/>
        <w:t>ingresos  como  profesional  y   las   posibles   promociones,   aguinaldos,</w:t>
        <w:br/>
        <w:t>bonificaciones y otros beneficios que habría recibido en el  momento  de  su</w:t>
        <w:br/>
        <w:t>jubilación.  Con estos elementos calculan  una  suma  que  en  treinta  años</w:t>
        <w:br/>
        <w:t>llega a un millón seiscientos  cincuenta  y  un  mil  seiscientos  cincuenta</w:t>
        <w:br/>
        <w:t>lempiras.  Agregan a lo anterior los beneficios jubilatorios por diez  años,</w:t>
        <w:br/>
        <w:t>de acuerdo con la expectativa de vida en Honduras para  una  persona  de  la</w:t>
        <w:br/>
        <w:t>condición social de  la  víctima,  calculados  en  setecientos  setenta  mil</w:t>
        <w:br/>
        <w:t>setecientos sesenta lempiras, todo lo cual arroja un total de  dos  millones</w:t>
        <w:br/>
        <w:t>cuatrocientos veintidós mil cuatrocientos veinte lempiras.</w:t>
        <w:br/>
        <w:br/>
        <w:t>46.   La Corte observa que la desaparición de Manfredo  Velásquez  no  puede</w:t>
        <w:br/>
        <w:t>considerarse muerte accidental para efectos de la indemnización, puesto  que</w:t>
        <w:br/>
        <w:t>ella es el resultado de graves hechos imputables a Honduras.  La  base  para</w:t>
        <w:br/>
        <w:t>fijar el monto de la indemnización no puede, por consiguiente,  apoyarse  en</w:t>
        <w:br/>
        <w:t>prestaciones tales como el seguro de  vida,  sino  que  debe  calcularse  un</w:t>
        <w:br/>
        <w:t>lucro cesante de acuerdo con los ingresos que habría de recibir  la  víctima</w:t>
        <w:br/>
        <w:t>hasta su posible fallecimiento natural.  En este  sentido  se  puede  partir</w:t>
        <w:br/>
        <w:t>del  sueldo  que,  según  la  constancia  que  expidió  el  Viceministro  de</w:t>
        <w:br/>
        <w:t>Planificación de Honduras el  19  de  octubre  de  1988,  percibía  Manfredo</w:t>
        <w:br/>
        <w:t>Velásquez en el momento de su desaparición (1.030 lempiras mensuales)  hasta</w:t>
        <w:br/>
        <w:t>el momento de su jubilación obligatoria a los sesenta años  de  edad,  según</w:t>
        <w:br/>
        <w:t>lo dispuesto por el  artículo  69  de  la  Ley  del  Instituto  Nacional  de</w:t>
        <w:br/>
        <w:t>Previsión del Magisterio, que el  propio  Gobierno  considera  como  la  más</w:t>
        <w:br/>
        <w:t>favorable.  Con posterioridad le habría correspondido una pensión  hasta  su</w:t>
        <w:br/>
        <w:t>fallecimiento.</w:t>
        <w:br/>
        <w:br/>
        <w:t>47.   Sin embargo es preciso tener  en  cuenta  que  el  cálculo  del  lucro</w:t>
        <w:br/>
        <w:t>cesante debe hacerse considerando  dos  situaciones  distintas.   Cuando  el</w:t>
        <w:br/>
        <w:t>destinatario de la indemnización  es  la  víctima  afectada  de  incapacidad</w:t>
        <w:br/>
        <w:t>total y absoluta, la indemnización debe  comprender  todo  lo  que  dejó  de</w:t>
        <w:br/>
        <w:t>percibir con los ajustes correspondientes según su expectativa  probable  de</w:t>
        <w:br/>
        <w:t>vida.  En este supuesto, el único ingreso para la víctima es lo  que  habría</w:t>
        <w:br/>
        <w:t>recibido como importe de ese lucro cesante y que ya no percibirá.</w:t>
        <w:br/>
        <w:br/>
        <w:t>48.   Si los beneficiarios  de  la  indemnización  son  los  familiares,  la</w:t>
        <w:br/>
        <w:t>cuestión se plantea  en  términos  distintos.   Los  familiares  tienen,  en</w:t>
        <w:br/>
        <w:t>principio, la posibilidad actual o futura de trabajar o tener  ingresos  por</w:t>
        <w:br/>
        <w:t>sí mismos.  Los hijos,  a  los  que  debe  garantizarse  la  posibilidad  de</w:t>
        <w:br/>
        <w:t>estudiar hasta una  edad  que  puede  estimarse  en  los  veinticinco  años,</w:t>
        <w:br/>
        <w:t>podrían, por ejemplo, trabajar a partir de ese momento.  No  es  procedente,</w:t>
        <w:br/>
        <w:t>entonces, en estos casos atenerse a criterios rígidos,  más  propios  de  la</w:t>
        <w:br/>
        <w:t>situación descrita en  el  párrafo  anterior,  sino  hacer  una  apreciación</w:t>
        <w:br/>
        <w:t>prudente de los daños, vistas las circunstancias de cada caso.</w:t>
        <w:br/>
        <w:br/>
        <w:t>49.   Con base en una estimación prudente de los  ingresos  posibles  de  la</w:t>
        <w:br/>
        <w:t>víctima durante el resto de su vida probable y en el hecho de  que  en  este</w:t>
        <w:br/>
        <w:t>caso la indemnización está destinada  exclusivamente  a  los  familiares  de</w:t>
        <w:br/>
        <w:t>Manfredo Velásquez mencionados  en  el  proceso,  la  Corte  fija  el  lucro</w:t>
        <w:br/>
        <w:t>cesante en quinientos mil lempiras, que se pagarán a  la  cónyuge  y  a  los</w:t>
        <w:br/>
        <w:t>hijos de Manfredo Velásquez en la forma que después se precisará.</w:t>
        <w:br/>
        <w:br/>
        <w:t>50.   La Corte debe abordar ahora la cuestión relativa  a  la  indemnización</w:t>
        <w:br/>
        <w:t>del daño moral  (supra  27),  que  resulta  principalmente  de  los  efectos</w:t>
        <w:br/>
        <w:t>psíquicos que han sufrido los familiares de Manfredo Velásquez en virtud  de</w:t>
        <w:br/>
        <w:t>la violación de los  derechos  y  libertades  que  garantiza  la  Convención</w:t>
        <w:br/>
        <w:t>Americana,  especialmente  por  las   características   dramáticas   de   la</w:t>
        <w:br/>
        <w:t>desaparición forzada de personas.</w:t>
        <w:br/>
        <w:br/>
        <w:t>51.   Los daños morales están demostrados en los documentos periciales y  en</w:t>
        <w:br/>
        <w:t>la declaración rendida por el doctor en Psiquiatría Federico  Allodi  (supra</w:t>
        <w:br/>
        <w:t>12), profesor de Psicología en la Universidad  de  Toronto,  Canadá.   Según</w:t>
        <w:br/>
        <w:t>tal declaración el  mencionado  doctor  realizó  exámenes  a  la  esposa  de</w:t>
        <w:br/>
        <w:t>Manfredo Velásquez, señora Emma Guzmán Urbina de Velásquez  y  a  los  niños</w:t>
        <w:br/>
        <w:t>Héctor Ricardo,  Herling  Lizzett  y  Nadia  Waleska  Velásquez.   En  tales</w:t>
        <w:br/>
        <w:t>exámenes aparece que sufrían de diversos síntomas de  sobresalto,  angustia,</w:t>
        <w:br/>
        <w:t>depresión y retraimiento, todo ello con motivo de la desaparición del  padre</w:t>
        <w:br/>
        <w:t>de familia.  El Gobierno no  pudo  desvirtuar  la  existencia  de  problemas</w:t>
        <w:br/>
        <w:t>psicológicos  que  afectan  a  los  familiares  de  la  víctima.   La  Corte</w:t>
        <w:br/>
        <w:t>considera evidente que,  como  resultado  de  la  desaparición  de  Manfredo</w:t>
        <w:br/>
        <w:t>Velásquez, se produjeron consecuencias psíquicas nocivas en  sus  familiares</w:t>
        <w:br/>
        <w:t>inmediatos, las que deben ser indemnizadas bajo el concepto de daño moral.</w:t>
        <w:br/>
        <w:br/>
        <w:t>52.   La Corte estima la indemnización que debe cubrir el Gobierno por  daño</w:t>
        <w:br/>
        <w:t>moral, en la cantidad de doscientos cincuenta mil lempiras que se pagarán  a</w:t>
        <w:br/>
        <w:t>la cónyuge y a los hijos de Manfredo Velásquez, en la  forma  que  luego  se</w:t>
        <w:br/>
        <w:t>precisará.</w:t>
        <w:br/>
        <w:br/>
        <w:br/>
        <w:t xml:space="preserve">                                     IV</w:t>
        <w:br/>
        <w:br/>
        <w:t>53.   Por lo que  respecta  a  la  titularidad  del  derecho  a  recibir  la</w:t>
        <w:br/>
        <w:t>indemnización de que se trata, los  representantes  del  Gobierno  y  de  la</w:t>
        <w:br/>
        <w:t>Comisión, en  el  documento  que  suscribieron  el  23  de  enero  de  1989,</w:t>
        <w:br/>
        <w:t>reconocieron como únicos beneficiarios  de  la  citada  indemnización  a  la</w:t>
        <w:br/>
        <w:t>cónyuge de Manfredo Velásquez, señora Emma Guzmán Urbina y a  los  hijos  de</w:t>
        <w:br/>
        <w:t>ese matrimonio Héctor Ricardo, Nadia Waleska  y  Herling  Lizzett  Velásquez</w:t>
        <w:br/>
        <w:t>Guzmán, pero agregaron que su derecho podrían exigirlo una vez que  hubieran</w:t>
        <w:br/>
        <w:t>dado cumplimiento a los requisitos previstos por  la  legislación  hondureña</w:t>
        <w:br/>
        <w:t>para que puedan ser considerados como herederos de la víctima.</w:t>
        <w:br/>
        <w:br/>
        <w:t>54.   La obligación de  resarcimiento,  como  quedó  dicho,  no  deriva  del</w:t>
        <w:br/>
        <w:t>derecho interno sino de la violación de la Convención Americana.  Es  decir,</w:t>
        <w:br/>
        <w:t>es  el  resultado  de  una  obligación  de   carácter   internacional.    En</w:t>
        <w:br/>
        <w:t>consecuencia los  citados  familiares  de  Manfredo  Velásquez,  para  poder</w:t>
        <w:br/>
        <w:t>exigir  la  indemnización,  únicamente  tienen  que  acreditar  el   vínculo</w:t>
        <w:br/>
        <w:t>familiar, pero no están obligados a seguir el  procedimiento  que  exige  la</w:t>
        <w:br/>
        <w:t>legislación hondureña en materia hereditaria.</w:t>
        <w:br/>
        <w:br/>
        <w:t>55.   En la audiencia celebrada el  día  2  de  octubre  de  1987,  se  hizo</w:t>
        <w:br/>
        <w:t>referencia por parte de Zenaida  Velásquez  Rodríguez  a  la  existencia  de</w:t>
        <w:br/>
        <w:t>cuatro hijos  de  su  hermano  Manfredo  Velásquez,  pero  en  el  documento</w:t>
        <w:br/>
        <w:t>suscrito el 23 de enero de 1989 entre la Comisión  y  el  Gobierno  aparecen</w:t>
        <w:br/>
        <w:t>mencionados sólo tres hijos.  Tampoco quedó constancia de la  existencia  de</w:t>
        <w:br/>
        <w:t>un cuarto hijo en la respuesta del Gobierno al punto 5 de  la  solicitud  de</w:t>
        <w:br/>
        <w:t>la Secretaría de la Corte de fecha 3 de abril de 1989 (supra 13).   Si  este</w:t>
        <w:br/>
        <w:t>hijo  existiera  realmente  le  correspondería  la  parte  alícuota  de   la</w:t>
        <w:br/>
        <w:t>indemnización asignada por la Corte a los hijos de la víctima.</w:t>
        <w:br/>
        <w:br/>
        <w:br/>
        <w:t xml:space="preserve">                                    VIII</w:t>
        <w:br/>
        <w:br/>
        <w:t>56.   Es preciso ahora determinar la forma en que el Gobierno  debe  cumplir</w:t>
        <w:br/>
        <w:t>con el pago de la indemnización a los familiares de Manfredo Velásquez.</w:t>
        <w:br/>
        <w:br/>
        <w:t>57.   El pago de los setecientos  cincuenta  mil  lempiras  fijados  por  la</w:t>
        <w:br/>
        <w:t>Corte debe ser hecho dentro de los noventa días  contados  a  partir  de  la</w:t>
        <w:br/>
        <w:t>notificación de la sentencia,  libre  de  todo  impuesto  que  eventualmente</w:t>
        <w:br/>
        <w:t>pudiera considerarse aplicable.</w:t>
        <w:br/>
        <w:br/>
        <w:t>Sin embargo, el pago  podrá  ser  hecho  por  el  Gobierno  en  seis  cuotas</w:t>
        <w:br/>
        <w:t>mensuales iguales, la primera pagadera a los noventa días mencionados y  así</w:t>
        <w:br/>
        <w:t>sucesivamente, pero  en  este  caso  los  saldos  se  acrecentarán  con  los</w:t>
        <w:br/>
        <w:t>intereses correspondientes,  que  serán  los  bancarios  corrientes  en  ese</w:t>
        <w:br/>
        <w:t>momento en Honduras.</w:t>
        <w:br/>
        <w:br/>
        <w:t>58.   De la indemnización total la cuarta parte corresponderá a  la  cónyuge</w:t>
        <w:br/>
        <w:t>que recibirá directamente la suma  que  se  le  asigna.   Los  tres  cuartos</w:t>
        <w:br/>
        <w:t>restantes se distribuirán entre los hijos.  Con  la  suma  atribuida  a  los</w:t>
        <w:br/>
        <w:t>hijos se constituirá un fideicomiso en el Banco Central de Honduras, en  las</w:t>
        <w:br/>
        <w:t>condiciones más favorables según la práctica bancaria hondureña.  Los  hijos</w:t>
        <w:br/>
        <w:t>recibirán mensualmente los beneficios de este fideicomiso y al  cumplir  los</w:t>
        <w:br/>
        <w:t>veinticinco años de edad percibirán la parte alícuota que les corresponda.</w:t>
        <w:br/>
        <w:br/>
        <w:t>59.   Todo el proceso de  cumplimiento  de  la  indemnización  compensatoria</w:t>
        <w:br/>
        <w:t>estará bajo la supervisión de la Corte.  El proceso se  dará  por  concluido</w:t>
        <w:br/>
        <w:t>una vez que el Gobierno  haya  dado  cumplimiento  integral  a  la  presente</w:t>
        <w:br/>
        <w:t>sentencia.</w:t>
        <w:br/>
        <w:br/>
        <w:br/>
        <w:t xml:space="preserve">                                     IX</w:t>
        <w:br/>
        <w:br/>
        <w:t>60.   POR TANTO,</w:t>
        <w:br/>
        <w:br/>
        <w:br/>
        <w:t>LA CORTE</w:t>
        <w:br/>
        <w:br/>
        <w:br/>
        <w:t>por unanimidad,</w:t>
        <w:br/>
        <w:br/>
        <w:t>1.     Fija  en  setecientos  cincuenta  mil   lempiras   la   indemnización</w:t>
        <w:br/>
        <w:t>compensatoria que el Estado de Honduras  debe  pagar  a  los  familiares  de</w:t>
        <w:br/>
        <w:t>Ángel Manfredo Velásquez Rodríguez.</w:t>
        <w:br/>
        <w:br/>
        <w:br/>
        <w:t>por unanimidad,</w:t>
        <w:br/>
        <w:br/>
        <w:br/>
        <w:t>2.    Decide que la cantidad correspondiente a la cónyuge de Ángel  Manfredo</w:t>
        <w:br/>
        <w:t>Velásquez Rodríguez será de ciento ochenta y siete mil quinientos lempiras.</w:t>
        <w:br/>
        <w:br/>
        <w:br/>
        <w:t>por unanimidad,</w:t>
        <w:br/>
        <w:br/>
        <w:br/>
        <w:t>3.    Decide que la cantidad correspondiente a los hijos de  Ángel  Manfredo</w:t>
        <w:br/>
        <w:t>Velásquez  Rodríguez  será  de  quinientos  sesenta  y  dos  mil  quinientos</w:t>
        <w:br/>
        <w:t>lempiras.</w:t>
        <w:br/>
        <w:br/>
        <w:br/>
        <w:br/>
        <w:t>por unanimidad,</w:t>
        <w:br/>
        <w:br/>
        <w:br/>
        <w:t>4.    Ordena que la forma y modalidades de pago de  la  indemnización  serán</w:t>
        <w:br/>
        <w:t>las especificadas en los párrafos 57 y 58 de esta sentencia.</w:t>
        <w:br/>
        <w:br/>
        <w:br/>
        <w:t>por unanimidad,</w:t>
        <w:br/>
        <w:br/>
        <w:br/>
        <w:t>5.    Resuelve que supervisará el cumplimiento del pago de la  indemnización</w:t>
        <w:br/>
        <w:t>acordada y que sólo después de su cancelación archivará el expediente.</w:t>
        <w:br/>
        <w:br/>
        <w:br/>
        <w:t>Redactada en español e inglés haciendo fe el texto  en  español.   Leída  en</w:t>
        <w:br/>
        <w:t>sesión pública en la sede de la Corte en San José,  Costa  Rica,  el  21  de</w:t>
        <w:br/>
        <w:t>julio de 1989.</w:t>
        <w:br/>
        <w:br/>
        <w:br/>
        <w:br/>
        <w:t xml:space="preserve">                             Héctor Gros Espiell</w:t>
        <w:br/>
        <w:t xml:space="preserve">                                 Presidente</w:t>
        <w:br/>
        <w:br/>
        <w:t>Héctor Fix-Zamudio     Rodolfo E. Piza E.</w:t>
        <w:br/>
        <w:br/>
        <w:br/>
        <w:t>Pedro Nikken     Rafael Nieto Navia</w:t>
        <w:br/>
        <w:br/>
        <w:br/>
        <w:br/>
        <w:t xml:space="preserve">                           Rigoberto Espinal Irías</w:t>
        <w:br/>
        <w:br/>
        <w:br/>
        <w:br/>
        <w:t xml:space="preserve">                          Manuel E. Ventura Robles</w:t>
        <w:br/>
        <w:t xml:space="preserve">                               Secretario a.i.</w:t>
        <w:br/>
        <w:br/>
        <w:br/>
        <w:br/>
        <w:t>Comuníquese y ejecútese</w:t>
        <w:br/>
        <w:br/>
        <w:br/>
        <w:t xml:space="preserve">                                                         Héctor Gros Espiell</w:t>
        <w:br/>
        <w:t xml:space="preserve">      Presidente</w:t>
        <w:br/>
        <w:br/>
        <w:br/>
        <w:t>Manuel E. Ventura Robles</w:t>
        <w:br/>
        <w:t xml:space="preserve">      Secretario a.i.</w:t>
        <w:br/>
        <w:br/>
        <w:br/>
        <w:br/>
        <w:t>El Juez  Thomas  Buergenthal  estuvo  imposibilitado  de  participar  en  la</w:t>
        <w:br/>
        <w:t>elaboración y firma de la sentencia por razones de salud.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