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t xml:space="preserve">                  Corte Interamericana de Derechos Humanos</w:t>
        <w:br/>
        <w:br/>
        <w:br/>
        <w:br/>
        <w:br/>
        <w:br/>
        <w:t xml:space="preserve">                      Caso Herrera Ulloa Vs. Costa Rica</w:t>
        <w:br/>
        <w:br/>
        <w:br/>
        <w:br/>
        <w:t xml:space="preserve">                       Sentencia de 2 de julio de 2004</w:t>
        <w:br/>
        <w:br/>
        <w:t xml:space="preserve">          (Excepciones Preliminares, Fondo, Reparaciones y Costas)</w:t>
        <w:br/>
        <w:br/>
        <w:br/>
        <w:br/>
        <w:br/>
        <w:t>En el caso Herrera Ulloa,</w:t>
        <w:br/>
        <w:br/>
        <w:t>la Corte Interamericana de Derechos Humanos (en  adelante  “la  Corte”,  “la</w:t>
        <w:br/>
        <w:t>Corte  Interamericana”  o  “el  Tribunal”),  integrada  por  los  siguientes</w:t>
        <w:br/>
        <w:t>jueces*:</w:t>
        <w:br/>
        <w:br/>
        <w:t>Sergio García Ramírez, Presidente;</w:t>
        <w:br/>
        <w:t>Alirio Abreu Burelli, Vicepresidente;</w:t>
        <w:br/>
        <w:t>Oliver Jackman, Juez;</w:t>
        <w:br/>
        <w:t>Antônio A. Cançado Trindade, Juez;</w:t>
        <w:br/>
        <w:t>Cecilia Medina Quiroga, Jueza;</w:t>
        <w:br/>
        <w:t>Diego García-Sayán, Juez;</w:t>
        <w:br/>
        <w:t>Marco Antonio Mata Coto, Juez ad hoc;</w:t>
        <w:br/>
        <w:br/>
        <w:t>presentes, además,</w:t>
        <w:br/>
        <w:br/>
        <w:t xml:space="preserve">      Pablo Saavedra Alessandri, Secretario; y</w:t>
        <w:br/>
        <w:t xml:space="preserve">      Emilia Segares Rodríguez, Secretaria Adjunta,</w:t>
        <w:br/>
        <w:br/>
        <w:t>de conformidad con los artículos 29, 37, 56, 57 y 58 del  Reglamento  de  la</w:t>
        <w:br/>
        <w:t>Corte (en  adelante  “el  Reglamento”)**  y  con  el  artículo  63.1  de  la</w:t>
        <w:br/>
        <w:t>Convención Americana sobre Derechos Humanos (en adelante “la  Convención”  o</w:t>
        <w:br/>
        <w:t>“la Convención Americana”), dicta la presente Sentencia.</w:t>
        <w:br/>
        <w:br/>
        <w:t xml:space="preserve">                                      I</w:t>
        <w:br/>
        <w:t xml:space="preserve">                          Introducción de la Causa</w:t>
        <w:br/>
        <w:br/>
        <w:t>1.    El 28 de enero de 2003 la Comisión Interamericana de Derechos  Humanos</w:t>
        <w:br/>
        <w:t>(en adelante “la Comisión” o “la Comisión Interamericana”) sometió  ante  la</w:t>
        <w:br/>
        <w:t>Corte una demanda contra el Estado de Costa Rica (en adelante “el Estado”  o</w:t>
        <w:br/>
        <w:t>“Costa Rica”), la cual tuvo origen en la denuncia Nº 12.367, recibida en  la</w:t>
        <w:br/>
        <w:t>Secretaría de la Comisión el 1 de marzo de 2001.</w:t>
        <w:br/>
        <w:br/>
        <w:t>2.    La Comisión presentó la demanda con base  en  el  artículo  51  de  la</w:t>
        <w:br/>
        <w:t>Convención Americana, con el fin de que la  Corte  decidiera  si  el  Estado</w:t>
        <w:br/>
        <w:t>violó el artículo 13 (Libertad de Pensamiento y de  Expresión)  en  relación</w:t>
        <w:br/>
        <w:t>con las obligaciones  establecidas  en  los  artículos  1.1  (Obligación  de</w:t>
        <w:br/>
        <w:t>Respetar los Derechos) y  2  (Deber  de  Adoptar  Disposiciones  de  Derecho</w:t>
        <w:br/>
        <w:t>Interno) de dicho tratado, en perjuicio  de  los  señores  Mauricio  Herrera</w:t>
        <w:br/>
        <w:t>Ulloa y Fernán Vargas Rohrmoser, por cuanto el Estado emitió  una  sentencia</w:t>
        <w:br/>
        <w:t>penal  condenatoria,  en  la  que  declaró  al  señor  Herrera  Ulloa  autor</w:t>
        <w:br/>
        <w:t>responsable de cuatro delitos de publicación de ofensas en la  modalidad  de</w:t>
        <w:br/>
        <w:t>difamación, con todos los efectos derivados de  la  misma,  entre  ellos  la</w:t>
        <w:br/>
        <w:t>sanción civil.</w:t>
        <w:br/>
        <w:br/>
        <w:t>3.    Los hechos expuestos por la  Comisión  se  refieren  a  las  supuestas</w:t>
        <w:br/>
        <w:t>violaciones cometidas por el Estado, al haber emitido el 12 de noviembre  de</w:t>
        <w:br/>
        <w:t>1999 una sentencia penal condenatoria, como consecuencia  de  que  los  días</w:t>
        <w:br/>
        <w:t>19, 20 y 21 de mayo y 13 de diciembre, todos de 1995, se  publicaron  en  el</w:t>
        <w:br/>
        <w:t>periódico  “La  Nación”  diversos  artículos  escritos  por  el   periodista</w:t>
        <w:br/>
        <w:t>Mauricio Herrera  Ulloa,  cuyo  contenido  supuestamente  consistía  en  una</w:t>
        <w:br/>
        <w:t>reproducción parcial de reportajes de la prensa escrita belga que  atribuían</w:t>
        <w:br/>
        <w:t>al diplomático Félix Przedborski, representante ad honorem de Costa Rica  en</w:t>
        <w:br/>
        <w:t>la Organización Internacional de Energía Atómica en Austria, la comisión  de</w:t>
        <w:br/>
        <w:t>hechos ilícitos graves.  La referida sentencia de 12 de  noviembre  de  1999</w:t>
        <w:br/>
        <w:t>fue emitida por el Tribunal Penal   del  Primer  Circuito  Judicial  de  San</w:t>
        <w:br/>
        <w:t>José,  y  en  ésta  se  declaró  al  señor  Mauricio  Herrera  Ulloa   autor</w:t>
        <w:br/>
        <w:t>responsable de cuatro delitos de publicación de ofensas en la  modalidad  de</w:t>
        <w:br/>
        <w:t>difamación, por lo que se le impuso una pena  consistente  en  una  multa  y</w:t>
        <w:br/>
        <w:t>además se le ordenó que publicara el “Por  Tanto”  de  la  sentencia  en  el</w:t>
        <w:br/>
        <w:t>periódico “La Nación”. Además, la comentada sentencia declaró con  lugar  la</w:t>
        <w:br/>
        <w:t>acción civil resarcitoria y, por ende, se condenó al señor Mauricio  Herrera</w:t>
        <w:br/>
        <w:t>Ulloa y al periódico  “La  Nación”,  en  carácter  de  responsables  civiles</w:t>
        <w:br/>
        <w:t>solidarios, al pago de una indemnización por concepto de daño moral  causado</w:t>
        <w:br/>
        <w:t>por las mencionadas publicaciones en el periódico “La Nación” y, a  su  vez,</w:t>
        <w:br/>
        <w:t>al pago de costas procesales y personales. Igualmente,  en  dicha  sentencia</w:t>
        <w:br/>
        <w:t>se ordenó al periódico “La Nación” que retirara el “enlace” existente en  La</w:t>
        <w:br/>
        <w:t>Nación  Digital,  que  se  encontraba  en  internet,   entre   el   apellido</w:t>
        <w:br/>
        <w:t>Przedborski y los artículos querellados, y que estableciera  una  “liga”  en</w:t>
        <w:br/>
        <w:t>La Nación Digital, entre los artículos querellados y la parte resolutiva  de</w:t>
        <w:br/>
        <w:t>la sentencia. Finalmente, la Comisión alegó que,  como  efecto  derivado  de</w:t>
        <w:br/>
        <w:t>tal sentencia, el ordenamiento jurídico costarricense exige que se anote  la</w:t>
        <w:br/>
        <w:t>sentencia condenatoria dictada contra el señor Herrera Ulloa en el  Registro</w:t>
        <w:br/>
        <w:t>Judicial de Delincuentes.  Aunado a lo anterior, la Comisión indicó  que  el</w:t>
        <w:br/>
        <w:t>3 de abril de 2001 el Tribunal Penal del Primer  Circuito  Judicial  de  San</w:t>
        <w:br/>
        <w:t>José emitió una resolución, mediante la cual intimó al señor  Fernán  Vargas</w:t>
        <w:br/>
        <w:t>Rohrmoser,  representante  legal  del   periódico   “La   Nación”,   a   dar</w:t>
        <w:br/>
        <w:t>cumplimiento a lo ordenado en el fallo de 12  de  noviembre  de  1999,  bajo</w:t>
        <w:br/>
        <w:t>apercibimiento de incurrir en el delito  de  desobediencia  a  la  autoridad</w:t>
        <w:br/>
        <w:t>judicial.</w:t>
        <w:br/>
        <w:br/>
        <w:t>4.    De igual manera, la Comisión solicitó  a  la  Corte  que  ordenara  al</w:t>
        <w:br/>
        <w:t>Estado que otorgara una compensación  por  los  perjuicios  causados  a  las</w:t>
        <w:br/>
        <w:t>presuntas víctimas; dejara sin efecto y eliminara  todas  las  consecuencias</w:t>
        <w:br/>
        <w:t>derivadas de la sentencia condenatoria  emitida  contra  el  señor  Mauricio</w:t>
        <w:br/>
        <w:t>Herrera Ulloa, así como los efectos derivados de dicha sentencia  en  contra</w:t>
        <w:br/>
        <w:t>del señor Fernán Vargas Rohrmoser; cancelara la orden de retirar  el  enlace</w:t>
        <w:br/>
        <w:t>existente en “La  Nación”  digital  entre  el  apellido  Przedborski  y  los</w:t>
        <w:br/>
        <w:t>artículos querellados; eliminara el  enlace  entre  dichos  artículos  y  la</w:t>
        <w:br/>
        <w:t>parte dispositiva de la sentencia condenatoria, y  retirara  la  inscripción</w:t>
        <w:br/>
        <w:t>del señor Herrera Ulloa del Registro Judicial de Delincuentes, así  como  la</w:t>
        <w:br/>
        <w:t>orden de establecer un vínculo con la parte resolutiva de  la  sentencia  en</w:t>
        <w:br/>
        <w:t>la “Nación Digital”. Además, la Comisión solicitó que la Corte  ordenara  al</w:t>
        <w:br/>
        <w:t>Estado la  modificación  de  la  legislación  penal,  con  el  propósito  de</w:t>
        <w:br/>
        <w:t>adecuarla a lo  establecido  en  la  Convención  Americana.  Finalmente,  la</w:t>
        <w:br/>
        <w:t>Comisión solicitó a la Corte que condenara al Estado a pagar  las  costas  y</w:t>
        <w:br/>
        <w:t>gastos legales incurridos por las presuntas víctimas.</w:t>
        <w:br/>
        <w:br/>
        <w:t xml:space="preserve">                                     II</w:t>
        <w:br/>
        <w:t xml:space="preserve">                                 Competencia</w:t>
        <w:br/>
        <w:br/>
        <w:t>5.    Costa Rica es Estado Parte en la Convención Americana desde  el  8  de</w:t>
        <w:br/>
        <w:t>abril de 1970 y reconoció la competencia contenciosa de la  Corte  el  2  de</w:t>
        <w:br/>
        <w:t>julio de 1980.  Por lo tanto,  la  Corte  es  competente  para  conocer  del</w:t>
        <w:br/>
        <w:t>presente caso, en los términos de los artículos 62 y 63.1 de la Convención.</w:t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6.    El 1 de marzo de 2001 los señores Fernando Lincoln  Guier  Esquivel  y</w:t>
        <w:br/>
        <w:t>Fernán  Vargas  Rohrmoser,  asistidos  por  el  señor  Carlos  Ayala  Corao,</w:t>
        <w:br/>
        <w:t>presentaron una denuncia y una  solicitud  de  medidas  cautelares  ante  la</w:t>
        <w:br/>
        <w:t>Comisión Interamericana.  En igual fecha, la Comisión procedió  a  abrir  el</w:t>
        <w:br/>
        <w:t>caso bajo el Nº 12.367.</w:t>
        <w:br/>
        <w:br/>
        <w:t>7.  El 1 de marzo de 2001 la Comisión adoptó medidas cautelares  y  solicitó</w:t>
        <w:br/>
        <w:t>al Estado que suspendiera la ejecución de la sentencia condenatoria  emitida</w:t>
        <w:br/>
        <w:t>el 12 de noviembre de 1999, hasta tanto la  Comisión  hubiera  examinado  el</w:t>
        <w:br/>
        <w:t>caso. El 28 de  marzo  de  2001  la  Comisión  sometió  ante  la  Corte  una</w:t>
        <w:br/>
        <w:t>solicitud de medidas provisionales a favor de los señores  Mauricio  Herrera</w:t>
        <w:br/>
        <w:t>Ulloa y Fernán Vargas Rohrmoser (infra Capítulo IV).</w:t>
        <w:br/>
        <w:br/>
        <w:t>8.    El 30 de marzo de 2001 los peticionarios  presentaron  un  escrito  de</w:t>
        <w:br/>
        <w:t>ampliación de la petición inicial.</w:t>
        <w:br/>
        <w:br/>
        <w:t>9.     El  3  de  diciembre  de  2001  la  Comisión  aprobó  el  Informe  de</w:t>
        <w:br/>
        <w:t>Admisibilidad Nº 128/01, mediante el cual declaró admisible el caso.</w:t>
        <w:br/>
        <w:br/>
        <w:t>10.   El 21 de diciembre de 2001 la Comisión se puso a  disposición  de  las</w:t>
        <w:br/>
        <w:t>partes con el objeto de alcanzar una solución amistosa, de  conformidad  con</w:t>
        <w:br/>
        <w:t>el artículo 48.f de la Convención Americana.</w:t>
        <w:br/>
        <w:br/>
        <w:t>11.   El 10 de octubre de 2002 la Comisión, de acuerdo con  el  artículo  50</w:t>
        <w:br/>
        <w:t>de la Convención, aprobó el Informe Nº 64/02, mediante el cual recomendó  al</w:t>
        <w:br/>
        <w:t>Estado que:</w:t>
        <w:br/>
        <w:br/>
        <w:t xml:space="preserve">      1.    [d]ejar[a] sin efecto la sentencia condenatoria contra el  señor</w:t>
        <w:br/>
        <w:t xml:space="preserve">      Mauricio Herrera Ulloa y el Diario “La Nación”,  representado  por  el</w:t>
        <w:br/>
        <w:t xml:space="preserve">      señor Fernán Vargas Rohrmoser[,]</w:t>
        <w:br/>
        <w:t xml:space="preserve">           1.a. [r]etirar[a] la  inscripción  del  señor  Mauricio  Herrera</w:t>
        <w:br/>
        <w:t xml:space="preserve">           Ulloa en el Registro Judicial de Delincuentes[,]</w:t>
        <w:br/>
        <w:t xml:space="preserve">           1.b. [d]ejar[a]  sin  efecto  la  orden  de  retirar  el  enlace</w:t>
        <w:br/>
        <w:t xml:space="preserve">           existente en “La Nación” Digital que se encuentra  en  Internet,</w:t>
        <w:br/>
        <w:t xml:space="preserve">           entre el apellido Przedborski y los artículos querellados  y  el</w:t>
        <w:br/>
        <w:t xml:space="preserve">           establecimiento de un vínculo entre dichos artículos y la  parte</w:t>
        <w:br/>
        <w:t xml:space="preserve">           dispositiva de la sentencia[,]</w:t>
        <w:br/>
        <w:t xml:space="preserve">           1.c. [r]eparar[a] el perjuicio causado al señor Mauricio Herrera</w:t>
        <w:br/>
        <w:t xml:space="preserve">           Ulloa mediante el pago de la correspondiente indemnización.</w:t>
        <w:br/>
        <w:t xml:space="preserve">           1.d. [a]doptar[a] las medidas necesarias para prevenir que estos</w:t>
        <w:br/>
        <w:t xml:space="preserve">           hechos se repit[ier]an en [el] futuro.</w:t>
        <w:br/>
        <w:br/>
        <w:t>La Comisión transmitió al Estado el mencionado informe y otorgó un plazo  de</w:t>
        <w:br/>
        <w:t>dos  meses  para  que  Costa  Rica  diera  cumplimiento  a   las   referidas</w:t>
        <w:br/>
        <w:t>recomendaciones.</w:t>
        <w:br/>
        <w:br/>
        <w:t>12.    El  28  de  octubre  de  2002  la  Comisión  transmitió  el   informe</w:t>
        <w:br/>
        <w:t>anteriormente señalado al Estado y le otorgó un plazo de dos meses para  que</w:t>
        <w:br/>
        <w:t>cumpliera con las recomendaciones.</w:t>
        <w:br/>
        <w:br/>
        <w:t>13.   El 28 de enero de 2003 la Comisión sometió el caso a  la  jurisdicción</w:t>
        <w:br/>
        <w:t>de la Corte.</w:t>
        <w:br/>
        <w:br/>
        <w:t xml:space="preserve">      IV</w:t>
        <w:br/>
        <w:t xml:space="preserve">                       Medidas Provisionales</w:t>
        <w:br/>
        <w:br/>
        <w:t>14.   El 28 de marzo de 2001 la  Comisión  Interamericana  sometió  ante  la</w:t>
        <w:br/>
        <w:t>Corte, de conformidad con los artículos 63.2 de la Convención Americana,  76</w:t>
        <w:br/>
        <w:t>del entonces Reglamento de la Comisión y 25 del Reglamento de la Corte,  una</w:t>
        <w:br/>
        <w:t>solicitud de medidas provisionales a favor de los señores  Mauricio  Herrera</w:t>
        <w:br/>
        <w:t>Ulloa y Fernán Vargas Rohrmoser.  En dicho escrito, la  Comisión  fundamentó</w:t>
        <w:br/>
        <w:t>su solicitud en “virtud de la inminencia y perentoriedad de la ejecución  de</w:t>
        <w:br/>
        <w:t>la sentencia condenatoria […]  y   [el]  posterior  desacato  de  la  medida</w:t>
        <w:br/>
        <w:t>cautelar de la Comisión que disponía  suspender  [su]  ejecución”,  lo  cual</w:t>
        <w:br/>
        <w:t>causaría graves daños  irreparables  a  la  libertad  de  expresión  de  los</w:t>
        <w:br/>
        <w:t>señores  Herrera  Ulloa  y  Vargas  Rohrmoser  y  tornaría  ineficaces   las</w:t>
        <w:br/>
        <w:t>eventuales decisiones que la Comisión y la Corte adoptaran al respecto.</w:t>
        <w:br/>
        <w:br/>
        <w:t>15.   El 6 de abril de 2001 el Presidente  de  la  Corte  (en  adelante  “el</w:t>
        <w:br/>
        <w:t>Presidente” o “el Presidente de la Corte”) requirió al Estado,  en  carácter</w:t>
        <w:br/>
        <w:t>de medida de urgencia, que se “abst[uviera]  de  realizar  cualquier  acción</w:t>
        <w:br/>
        <w:t>que alter[ara] el status quo  del  asunto  hasta  tanto  [se  realizara  la]</w:t>
        <w:br/>
        <w:t>audiencia pública [convocada…] y el Tribunal pud[iera] deliberar  y  decidir</w:t>
        <w:br/>
        <w:t>sobre la procedencia o no de las medidas provisionales  solicitadas  por  la</w:t>
        <w:br/>
        <w:t>Comisión” [1].</w:t>
        <w:br/>
        <w:br/>
        <w:t>16.   El 23 de mayo de 2001 la Corte ratificó la Resolución  del  Presidente</w:t>
        <w:br/>
        <w:t>de 6 de abril de 2001 y requ[irió] al Estado que se abstuviera  de  realizar</w:t>
        <w:br/>
        <w:t>cualquier acción que  alter[ara]  el  status  quo  del  asunto  hasta  tanto</w:t>
        <w:br/>
        <w:t>presentara un informe y el Tribunal pudiera deliberar  y  decidir  sobre  el</w:t>
        <w:br/>
        <w:t>mismo.</w:t>
        <w:br/>
        <w:br/>
        <w:t>17.   El 7 de septiembre de 2001 la Corte requirió al Estado  que  adoptara,</w:t>
        <w:br/>
        <w:t>sin dilación, cuantas medidas fueran necesarias, con el  fin  de  dejar  sin</w:t>
        <w:br/>
        <w:t>efectos la inscripción del señor  Mauricio  Herrera  Ulloa  en  el  Registro</w:t>
        <w:br/>
        <w:t>Judicial de Delincuentes, hasta tanto  el  caso  fuera  resuelto  de  manera</w:t>
        <w:br/>
        <w:t>definitiva por los órganos  del  sistema  interamericano  de  protección  de</w:t>
        <w:br/>
        <w:t>derechos humanos. Asimismo, el Tribunal requirió al Estado la suspensión  de</w:t>
        <w:br/>
        <w:t>la orden de publicar en el periódico “La  Nación”  el   “por  tanto”  de  la</w:t>
        <w:br/>
        <w:t>sentencia condenatoria dictada por el Tribunal Penal de Juicios  del  Primer</w:t>
        <w:br/>
        <w:t>Circuito Judicial de San José el 12 de noviembre de 1999,  y  la  suspensión</w:t>
        <w:br/>
        <w:t>de la orden de establecer una “liga”,  en   La  Nación  Digital,  entre  los</w:t>
        <w:br/>
        <w:t>artículos querellados y la parte dispositiva de esa sentencia[2].</w:t>
        <w:br/>
        <w:br/>
        <w:t>18.   El 6 de diciembre de 2001 la Corte requirió  al  Estado  que  siguiera</w:t>
        <w:br/>
        <w:t>dando aplicación a las  medidas  provisionales  ordenadas  por  el  Tribunal</w:t>
        <w:br/>
        <w:t>mediante Resolución de  7  de  septiembre  de  2001,  y  en  particular  que</w:t>
        <w:br/>
        <w:t>continuara dejando sin efectos la inscripción  del  señor  Mauricio  Herrera</w:t>
        <w:br/>
        <w:t>Ulloa en el Registro Judicial de Delincuentes[3].</w:t>
        <w:br/>
        <w:br/>
        <w:t>19.   El 30 de julio de 2002  el  Ministerio  de  Relaciones  Exteriores  de</w:t>
        <w:br/>
        <w:t>Costa Rica remitió a la  Corte  Interamericana  un  exhorto  procedente  del</w:t>
        <w:br/>
        <w:t>Tribunal Penal de Juicio del Primer Circuito Judicial de San José de  27  de</w:t>
        <w:br/>
        <w:t>junio de 2002, en el cual el Estado consultó a la Corte sobre  los  alcances</w:t>
        <w:br/>
        <w:t>que tenía su Resolución sobre medidas provisionales de 7  de  septiembre  de</w:t>
        <w:br/>
        <w:t>2001 (supra párr. 17).</w:t>
        <w:br/>
        <w:br/>
        <w:t>20.   El 26 de agosto de 2002 la  Corte  emitió  una  Resolución  sobre  las</w:t>
        <w:br/>
        <w:t>medidas provisionales, en la cual resolvió:</w:t>
        <w:br/>
        <w:br/>
        <w:t xml:space="preserve">      1.    Dejar establecido que las  medidas  provisionales  ordenadas  se</w:t>
        <w:br/>
        <w:t xml:space="preserve">      ref[erían] específicamente a:</w:t>
        <w:br/>
        <w:br/>
        <w:t xml:space="preserve">        a)   la  adopción,  sin  dilación,  de  cuantas   medidas   [fueran]</w:t>
        <w:br/>
        <w:t xml:space="preserve">        necesarias para dejar sin efecto la inscripción del  señor  Mauricio</w:t>
        <w:br/>
        <w:t xml:space="preserve">        Herrera Ulloa en el Registro Judicial de Delincuentes hasta  que  el</w:t>
        <w:br/>
        <w:t xml:space="preserve">        caso [fuera] resuelto de  manera  definitiva  por  los  órganos  del</w:t>
        <w:br/>
        <w:t xml:space="preserve">        sistema interamericano de derechos humanos;</w:t>
        <w:br/>
        <w:br/>
        <w:br/>
        <w:t xml:space="preserve">        b)  la suspensión de la  orden  de  publicar  en  el  periódico  “La</w:t>
        <w:br/>
        <w:t xml:space="preserve">        Nación” el “por tanto” de la sentencia condenatoria dictada  por  el</w:t>
        <w:br/>
        <w:t xml:space="preserve">        Tribunal Penal de Juicios del Primer Circuito Judicial de  San  José</w:t>
        <w:br/>
        <w:t xml:space="preserve">        el 12 de noviembre de 1999; y</w:t>
        <w:br/>
        <w:br/>
        <w:br/>
        <w:t xml:space="preserve">        c)  la suspensión de la orden de establecer una “liga”, en La Nación</w:t>
        <w:br/>
        <w:t xml:space="preserve">        Digital, entre los artículos querellados y la parte  dispositiva  de</w:t>
        <w:br/>
        <w:t xml:space="preserve">        esa sentencia.</w:t>
        <w:br/>
        <w:br/>
        <w:t xml:space="preserve">      2.     Dejar  establecido  que  las  aludidas  medidas   provisionales</w:t>
        <w:br/>
        <w:t xml:space="preserve">      ha[bía]n sido decretadas para obtener  los  efectos  indicados  en  el</w:t>
        <w:br/>
        <w:t xml:space="preserve">      considerando noveno de  [la]  Resolución,  independientemente  de  las</w:t>
        <w:br/>
        <w:t xml:space="preserve">      proyecciones civiles, penales o de cualquier otro orden de los  puntos</w:t>
        <w:br/>
        <w:t xml:space="preserve">      1), 4) y 6) de la sentencia del Tribunal Penal de Juicios  del  Primer</w:t>
        <w:br/>
        <w:t xml:space="preserve">      Circuito Judicial de San José a los que se ha hecho referencia[4].</w:t>
        <w:br/>
        <w:br/>
        <w:t>21.   El 18 y 20 de noviembre de 2002, la Comisión y los peticionarios,  por</w:t>
        <w:br/>
        <w:t>su intermedio, solicitaron a la  Corte,  en  relación  con  el  escrito  del</w:t>
        <w:br/>
        <w:t>Estado de 30 de julio de 2002 (supra párr. 19) y con la Resolución de 26  de</w:t>
        <w:br/>
        <w:t>agosto de 2002 (supra párr. 20) que revocara esta Resolución, con el fin  de</w:t>
        <w:br/>
        <w:t>que la Comisión tuviera la oportunidad de presentar  las  observaciones  que</w:t>
        <w:br/>
        <w:t>estimaran pertinentes sobre la iniciativa de Costa Rica.</w:t>
        <w:br/>
        <w:br/>
        <w:t>22.   El 22 de noviembre de 2002 el Tribunal resolvió declarar  improcedente</w:t>
        <w:br/>
        <w:t>la solicitud de la Comisión (supra párr. 21) de revocar su Resolución de  26</w:t>
        <w:br/>
        <w:t>de agosto de 2002 (supra párr. 20) y  mantener  lo  resuelto  por  la  Corte</w:t>
        <w:br/>
        <w:t>Interamericana en sus anteriores Resoluciones, dado que, de conformidad  con</w:t>
        <w:br/>
        <w:t>el artículo 25.1  de  su  Reglamento,  “tiene  el  poder  inherente  [a  sus</w:t>
        <w:br/>
        <w:t>atribuciones jurisdiccionales]  de  emitir,  a  petición  de  parte  o  motu</w:t>
        <w:br/>
        <w:t>proprio, instrucciones para el cumplimiento de las medidas provisionales  de</w:t>
        <w:br/>
        <w:t>protección por ella ordenadas”[5].</w:t>
        <w:br/>
        <w:br/>
        <w:t>23.   El 3 de diciembre de 2002 el Ministerio de  Relaciones  Exteriores  de</w:t>
        <w:br/>
        <w:t>Costa Rica remitió a la  Corte  Interamericana  un  exhorto  procedente  del</w:t>
        <w:br/>
        <w:t>Tribunal Penal de Juicio del Primer Circuito Judicial de  San  José  enviado</w:t>
        <w:br/>
        <w:t>el 28 de noviembre de 2002, en  el  cual  informó  que  había  rechazado  el</w:t>
        <w:br/>
        <w:t>recurso de revocatoria interpuesto por  el  señor  Fernando  Guier  Esquivel</w:t>
        <w:br/>
        <w:t>contra la Resolución de ejecución de sentencia de  24  de  octubre  de  2002</w:t>
        <w:br/>
        <w:t>emitida por el mencionado tribunal de San José. El  fundamento  del  rechazo</w:t>
        <w:br/>
        <w:t>del referido recurso se basó en que “el  tribunal  carec[ía]  de  facultades</w:t>
        <w:br/>
        <w:t>legales para dejar de ejecutar una sentencia firme, en los aspectos  que  no</w:t>
        <w:br/>
        <w:t>fue suspendida por la Corte Interamericana”.</w:t>
        <w:br/>
        <w:br/>
        <w:t>24.    El  13  de  enero  de  2003  la  Comisión  manifestó  que  no   tenía</w:t>
        <w:br/>
        <w:t>observaciones al exhorto del  Estado  (supra  párr.  23)  y  transmitió  las</w:t>
        <w:br/>
        <w:t>observaciones al respecto enviadas por los representantes de  las  presuntas</w:t>
        <w:br/>
        <w:t>víctimas,  quienes  manifestaron  que  los  “puntos  resolutivos   [primero,</w:t>
        <w:br/>
        <w:t>segundo y tercero] de la Resolución de la  Corte  Interamericana  del  7  de</w:t>
        <w:br/>
        <w:t>septiembre [de 2001] ha[bía]n sido acatados por  el  Estado”.  Sin  embargo,</w:t>
        <w:br/>
        <w:t>los representantes agregaron que el 27 de  agosto  de  2002  los  apoderados</w:t>
        <w:br/>
        <w:t>judiciales del señor Przedborski demandaron  al  Tribunal  costarricense  la</w:t>
        <w:br/>
        <w:t>ejecución de la sentencia de 12 de noviembre de 1999. Dado lo anterior,  los</w:t>
        <w:br/>
        <w:t>abogados del señor Mauricio  Herrera  Ulloa  y  del  periódico  “La  Nación”</w:t>
        <w:br/>
        <w:t>interpusieron un “incidente de tramitación defectuosa” para que el  Tribunal</w:t>
        <w:br/>
        <w:t>de  la  causa  diera  cumplimiento  a  la  recomendación  de   la   Comisión</w:t>
        <w:br/>
        <w:t>Interamericana, el cual no produjo decisión alguna.</w:t>
        <w:br/>
        <w:br/>
        <w:t>25.   El 10 de marzo de 2003  el  Ministerio  de  Relaciones  Exteriores  de</w:t>
        <w:br/>
        <w:t>Costa Rica remitió a la  Corte  Interamericana  un  exhorto  procedente  del</w:t>
        <w:br/>
        <w:t>Tribunal Penal de Juicio del Primer Circuito Judicial de  San  José  enviado</w:t>
        <w:br/>
        <w:t>el 6 de marzo de 2003, en el cual informó que había rechazado  el  incidente</w:t>
        <w:br/>
        <w:t>de “actuación procesal defectuosa” interpuesto por el señor  Fernando  Guier</w:t>
        <w:br/>
        <w:t>Esquivel para que se declare la nulidad de la  Resolución  de  ejecución  de</w:t>
        <w:br/>
        <w:t>sentencia de 24 de octubre de 2002 emitida por  el  mencionado  tribunal  de</w:t>
        <w:br/>
        <w:t>San José. El rechazo del referido recurso se basó en que el éste  no  es  un</w:t>
        <w:br/>
        <w:t>medio procesal para atacar resoluciones como la recurrida.</w:t>
        <w:br/>
        <w:br/>
        <w:t>26.   La demanda interpuesta por la Comisión Interamericana  ante  la  Corte</w:t>
        <w:br/>
        <w:t>en el presente caso se relaciona con los  hechos  que  dieron  origen  a  la</w:t>
        <w:br/>
        <w:t>emisión de las medidas provisionales ordenadas por  este  Tribunal  a  favor</w:t>
        <w:br/>
        <w:t>del señor Mauricio Herrera Ulloa. En efecto, tomando en cuenta  el  carácter</w:t>
        <w:br/>
        <w:t>de este asunto, el Tribunal estima  que  el  análisis  correspondiente  debe</w:t>
        <w:br/>
        <w:t>reservarse  para  el  pronunciamiento  de  fondo   sobre   la   controversia</w:t>
        <w:br/>
        <w:t>planteada.</w:t>
        <w:br/>
        <w:br/>
        <w:br/>
        <w:t xml:space="preserve">                                      V</w:t>
        <w:br/>
        <w:br/>
        <w:br/>
        <w:t xml:space="preserve">                         Procedimiento ante la Corte</w:t>
        <w:br/>
        <w:br/>
        <w:br/>
        <w:t>27.   La Comisión presentó la demanda ante la Corte el 28 de enero  de  2003</w:t>
        <w:br/>
        <w:t>(supra párr. 1).</w:t>
        <w:br/>
        <w:br/>
        <w:t>28.   De conformidad con los artículos 22 y 33 del Reglamento de  la  Corte,</w:t>
        <w:br/>
        <w:t>la Comisión designó como delegados a los señores Robert Goldman  y  Santiago</w:t>
        <w:br/>
        <w:t>A. Canton, y como asesores legales a  los  señores  Ariel  Dulitzky,  Martha</w:t>
        <w:br/>
        <w:t>Braga, Débora Benchoam y  Norma  Colledani.  Asimismo,  de  acuerdo  con  el</w:t>
        <w:br/>
        <w:t>artículo 33 del Reglamento, la Comisión indicó los nombres  y  la  dirección</w:t>
        <w:br/>
        <w:t>única de los denunciantes originales.</w:t>
        <w:br/>
        <w:br/>
        <w:t>29.   El 14 de febrero de 2003 la Secretaría de la Corte  (en  adelante  “la</w:t>
        <w:br/>
        <w:t>Secretaría”), previo examen  preliminar  de  la  demanda  realizado  por  el</w:t>
        <w:br/>
        <w:t>Presidente, la notificó al Estado junto con sus anexos, y le  informó  sobre</w:t>
        <w:br/>
        <w:t>los plazos para contestarla y  nombrar  su  representación  en  el  proceso.</w:t>
        <w:br/>
        <w:t>Además, ese mismo día la Secretaría, siguiendo instrucciones del  Presidente</w:t>
        <w:br/>
        <w:t>y en concordancia con lo dispuesto en el artículo 18 del Reglamento y en  el</w:t>
        <w:br/>
        <w:t>artículo 10.3 del Estatuto de la Corte, informó al Estado de  su  derecho  a</w:t>
        <w:br/>
        <w:t>designar un Juez ad hoc para participar en  la  consideración  del  presente</w:t>
        <w:br/>
        <w:t>caso. El mismo 14 de  febrero  de  2003,  de  conformidad  con  el  artículo</w:t>
        <w:br/>
        <w:t>35.1.e) del Reglamento, la demanda se notificó  a  las  presuntas  víctimas,</w:t>
        <w:br/>
        <w:t>señores Mauricio Herrera Ulloa y Fernán Vargas Rohrmoser. Igualmente, el  17</w:t>
        <w:br/>
        <w:t>de febrero de 2003, de acuerdo con lo dispuesto en el artículo 35.1.d) y  e)</w:t>
        <w:br/>
        <w:t>y en el entonces artículo 35.4 del Reglamento de la Corte[6], la demanda  se</w:t>
        <w:br/>
        <w:t>notificó a los representantes de  las  presuntas  víctimas,  señores  Carlos</w:t>
        <w:br/>
        <w:t>Ayala Corao, Pedro Nikken y Fernando Guier, para que en el plazo de 30  días</w:t>
        <w:br/>
        <w:t>presentaran el escrito de solicitudes, argumentos y pruebas.</w:t>
        <w:br/>
        <w:br/>
        <w:t>30.   El 24 de marzo de  2003  Costa  Rica  designó,  después  de  habérsele</w:t>
        <w:br/>
        <w:t>otorgado una prórroga, al señor Marco Antonio Mata Coto como Juez ad  hoc  y</w:t>
        <w:br/>
        <w:t>remitió copia de su currículum.</w:t>
        <w:br/>
        <w:br/>
        <w:t>31.   El 24 de marzo de 2003 el Estado presentó una nota, mediante  la  cual</w:t>
        <w:br/>
        <w:t>informó que  había  designado  como  agente  al  Procurador  General  de  la</w:t>
        <w:br/>
        <w:t>República, señor Farid Beirute Brenes, y como agente alterno  al  Procurador</w:t>
        <w:br/>
        <w:t>Penal, señor José Enrique Castro Marín.</w:t>
        <w:br/>
        <w:br/>
        <w:t>32.   El 31 de marzo de 2003, después de habérseles  otorgado  una  prórroga</w:t>
        <w:br/>
        <w:t>de dos semanas, los representantes de las presuntas víctimas presentaron  su</w:t>
        <w:br/>
        <w:t>escrito de solicitudes, argumentos  y  pruebas.  Además,  en  dicho  escrito</w:t>
        <w:br/>
        <w:t>solicitaron el “ejercicio urgente de los poderes cautelares” de la Corte.</w:t>
        <w:br/>
        <w:br/>
        <w:t>33.   El 20 de mayo de 2003 Costa Rica, después de  habérsele  otorgado  una</w:t>
        <w:br/>
        <w:t>prórroga, presentó un escrito, junto con sus anexos, mediante el cual  opuso</w:t>
        <w:br/>
        <w:t>excepciones preliminares, contestó la demanda y  remitió  sus  observaciones</w:t>
        <w:br/>
        <w:t>al escrito de solicitudes, argumentos y pruebas  de  los  representantes  de</w:t>
        <w:br/>
        <w:t>las presuntas víctimas.</w:t>
        <w:br/>
        <w:br/>
        <w:t>34.    El 27 y 28 de  mayo  de  2003  la  Secretaría  transmitió  copia  del</w:t>
        <w:br/>
        <w:t>mencionado escrito a los representantes y a  la  Comisión,  respectivamente,</w:t>
        <w:br/>
        <w:t>para que, de conformidad con el entonces artículo 36.4 del Reglamento de  la</w:t>
        <w:br/>
        <w:t>Corte, presentaran los alegatos escritos en  relación  con  las  excepciones</w:t>
        <w:br/>
        <w:t>preliminares opuestas por el Estado, en el plazo de treinta días.</w:t>
        <w:br/>
        <w:br/>
        <w:t>35.   El 23 de julio de 2003  la  Comisión,  previa  prórroga,  remitió  sus</w:t>
        <w:br/>
        <w:t>alegatos escritos sobre las excepciones  preliminares  interpuestas  por  el</w:t>
        <w:br/>
        <w:t>Estado, pero estos fueron recibidos de manera incompleta. El  24  del  mismo</w:t>
        <w:br/>
        <w:t>mes y año la Comisión presentó dicho escrito en forma completa.</w:t>
        <w:br/>
        <w:br/>
        <w:t>36.   El 23 de julio de 2003 los representantes de las  presuntas  víctimas,</w:t>
        <w:br/>
        <w:t>previa prórroga, presentaron sus alegatos  escritos  sobre  las  excepciones</w:t>
        <w:br/>
        <w:t>preliminares.</w:t>
        <w:br/>
        <w:br/>
        <w:t>37.   El 18 de febrero de 2004 el  Presidente  convocó  a  la  Comisión,  al</w:t>
        <w:br/>
        <w:t>Estado y a los representantes de las  presuntas  víctimas  a  una  audiencia</w:t>
        <w:br/>
        <w:t>pública que se celebraría en la sede de la Corte  Interamericana,  a  partir</w:t>
        <w:br/>
        <w:t>del 30 de abril de 2004 a las 09:00 horas, para escuchar  las  declaraciones</w:t>
        <w:br/>
        <w:t>testimoniales y los dictámenes periciales, así  como  los  alegatos  finales</w:t>
        <w:br/>
        <w:t>orales sobre las excepciones preliminares y eventuales  fondo,  reparaciones</w:t>
        <w:br/>
        <w:t>y costas. En dicha convocatoria el Presidente otorgó plazo hasta  el  31  de</w:t>
        <w:br/>
        <w:t>mayo de 2004 para que las partes presentaran sus alegatos  finales  escritos</w:t>
        <w:br/>
        <w:t>sobre las  excepciones  preliminares  y  eventuales  fondo,  reparaciones  y</w:t>
        <w:br/>
        <w:t>costas. Asimismo, en dicha Resolución el Presidente requirió que  la  señora</w:t>
        <w:br/>
        <w:t>Laura Mariela González Picado prestara su testimonio y el señor Julio  Maier</w:t>
        <w:br/>
        <w:t>rindiera su peritaje, a través  de  declaraciones  rendidas  ante  fedatario</w:t>
        <w:br/>
        <w:t>público (affidávit), las cuales deberían ser remitidas  al  Tribunal  a  más</w:t>
        <w:br/>
        <w:t>tardar el 11 de marzo de 2004.</w:t>
        <w:br/>
        <w:br/>
        <w:t>38.   El 19 de febrero de 2004  el  Commitee  to  Protect  Journalists,  The</w:t>
        <w:br/>
        <w:t>Hearst Corporation, The Miami Herald Publishing Company, El  nuevo  Día,  La</w:t>
        <w:br/>
        <w:t>Prensa, The Reforma  Group,  Reuters  Ltd.,  El  Tiempo  y  Tribune  Company</w:t>
        <w:br/>
        <w:t>presentaron un escrito en calidad de amici curiae.</w:t>
        <w:br/>
        <w:br/>
        <w:t>39.   El 23 de febrero de 2004 la Asociación para la Defensa del  Periodismo</w:t>
        <w:br/>
        <w:t>Independiente  (PERIODISTAS)  presentó  un  escrito  en  calidad  de  amicus</w:t>
        <w:br/>
        <w:t>curiae.</w:t>
        <w:br/>
        <w:br/>
        <w:t>40.   El 10 de marzo de 2004 la Sociedad Interamericana de  Prensa  presentó</w:t>
        <w:br/>
        <w:t>un escrito en calidad de amicus curiae.</w:t>
        <w:br/>
        <w:br/>
        <w:t>41.   El 11 de marzo de  2004  el  Colegio  de  Periodistas  de  Costa  Rica</w:t>
        <w:br/>
        <w:t>presentó un escrito en calidad de amicus curiae.</w:t>
        <w:br/>
        <w:br/>
        <w:t>42.   El  11  de  marzo  de  2004  la  Comisión  Interamericana  remitió  el</w:t>
        <w:br/>
        <w:t>testimonio  de  la  señora  Laura  Mariela  González  Picado  rendido   ante</w:t>
        <w:br/>
        <w:t>fedatario público (affidávit) (supra párr. 37).</w:t>
        <w:br/>
        <w:br/>
        <w:t>43.   El 16 de marzo de 2004 la Secretaría transmitió  al  Estado  y  a  los</w:t>
        <w:br/>
        <w:t>representantes  de  las  presuntas  víctimas  la  declaración  rendida  ante</w:t>
        <w:br/>
        <w:t>fedatario público por la señora Laura  Mariela  González  Picado,  para  que</w:t>
        <w:br/>
        <w:t>presentaran las  observaciones  que  estimaran  pertinentes  a  la  referida</w:t>
        <w:br/>
        <w:t>declaración.</w:t>
        <w:br/>
        <w:br/>
        <w:t>44.   El 30 de marzo de 2004 los representantes de  las  presuntas  víctimas</w:t>
        <w:br/>
        <w:t>comunicaron a la Corte que desistían de la prueba pericial del  señor  Julio</w:t>
        <w:br/>
        <w:t>Maier,  en  vista  de  la  imposibilidad  en  que  el  mencionado  señor  se</w:t>
        <w:br/>
        <w:t>encontraba para rendir dictamen pericial.</w:t>
        <w:br/>
        <w:br/>
        <w:t>45.   El  30  de  marzo  de  2004  Article  19,  Global  Compaign  For  Free</w:t>
        <w:br/>
        <w:t>Expression, presentó un escrito en calidad de amicus curiae.</w:t>
        <w:br/>
        <w:br/>
        <w:t>46.   El 7 de abril de 2004 los representantes  de  las  presuntas  víctimas</w:t>
        <w:br/>
        <w:t>solicitaron a la Corte que, en vista de la  imposibilidad  del  señor  Julio</w:t>
        <w:br/>
        <w:t>Maier de presentar su dictamen pericial mediante  declaración  rendida  ente</w:t>
        <w:br/>
        <w:t>fedatario público (affidávit), se ampliara el objeto del  dictamen  pericial</w:t>
        <w:br/>
        <w:t>del  señor  Carlos  Tiffer  Sotomayor,  perito  propuesto  por  la  Comisión</w:t>
        <w:br/>
        <w:t>Interamericana de Derechos Humanos, con el propósito de  incluir  el  objeto</w:t>
        <w:br/>
        <w:t>que se había asignado al perito propuesto por   los  representantes  de  las</w:t>
        <w:br/>
        <w:t>presuntas víctimas, señor Julio Maier.</w:t>
        <w:br/>
        <w:br/>
        <w:t>47.   El 19 de abril de  2004  el  Centro  por  la  Justicia  y  el  Derecho</w:t>
        <w:br/>
        <w:t>Internacional (CEJIL) presentó un escrito en calidad de amicus curiae.</w:t>
        <w:br/>
        <w:br/>
        <w:t>48.   El 22  de  abril  de  2004  el  Presidente  de  la  Corte  emitió  una</w:t>
        <w:br/>
        <w:t>Resolución, mediante la cual amplió el  contenido  del  peritaje  del  señor</w:t>
        <w:br/>
        <w:t>Carlos  Tiffer  Sotomayor,  perito  propuesto  de  manera  conjunta  por  la</w:t>
        <w:br/>
        <w:t>Comisión Interamericana y los  representantes  de  las  presuntas  víctimas,</w:t>
        <w:br/>
        <w:t>para comparecer en audiencia pública ante la Corte.</w:t>
        <w:br/>
        <w:br/>
        <w:t>49.   El 26 de abril de 2004 el World Press Freedom  Committee  presentó  un</w:t>
        <w:br/>
        <w:t>escrito en calidad de amicus curiae.</w:t>
        <w:br/>
        <w:br/>
        <w:t>50.   El 30 de abril y el 1 de mayo de 2004 la Corte recibió,  en  audiencia</w:t>
        <w:br/>
        <w:t>pública sobre excepciones preliminares y eventuales  fondo,  reparaciones  y</w:t>
        <w:br/>
        <w:t>costas, las declaraciones de los testigos, y los dictámenes de  los  peritos</w:t>
        <w:br/>
        <w:t>propuestos  por  la  Comisión  Interamericana,  los  representantes  de  las</w:t>
        <w:br/>
        <w:t>presuntas víctimas y el Estado, así como los alegatos finales orales de  las</w:t>
        <w:br/>
        <w:t>partes.</w:t>
        <w:br/>
        <w:br/>
        <w:br/>
        <w:br/>
        <w:t>Comparecieron ante la Corte:</w:t>
        <w:br/>
        <w:br/>
        <w:t>por la Comisión Interamericana de Derechos Humanos:</w:t>
        <w:br/>
        <w:br/>
        <w:t xml:space="preserve">      Evelio Fernández, delegado;</w:t>
        <w:br/>
        <w:t xml:space="preserve">      Santiago A. Canton, delegado;</w:t>
        <w:br/>
        <w:t xml:space="preserve">      Lilly Ching, asesora;</w:t>
        <w:br/>
        <w:t xml:space="preserve">      Marisol Blanchard, asesora, y</w:t>
        <w:br/>
        <w:t xml:space="preserve">      Martha Braga, asesora.</w:t>
        <w:br/>
        <w:br/>
        <w:t>por las presuntas víctimas:</w:t>
        <w:br/>
        <w:br/>
        <w:t xml:space="preserve">      Pedro Nikken, representante;</w:t>
        <w:br/>
        <w:t xml:space="preserve">      Carlos Ayala Corao, representante, y</w:t>
        <w:br/>
        <w:t xml:space="preserve">      Fernando Guier, representante.</w:t>
        <w:br/>
        <w:br/>
        <w:t>por el Estado de Costa Rica:</w:t>
        <w:br/>
        <w:br/>
        <w:t xml:space="preserve">      Farid Beirute Brenes, agente;</w:t>
        <w:br/>
        <w:t xml:space="preserve">      José Enrique Castro Marín, agente alterno, y</w:t>
        <w:br/>
        <w:t xml:space="preserve">      Tatiana Gutiérrez Delgado, asesora.</w:t>
        <w:br/>
        <w:br/>
        <w:t>Testigos propuestos por la Comisión Interamericana:</w:t>
        <w:br/>
        <w:br/>
        <w:t xml:space="preserve">      Mauricio Herrera Ulloa, y</w:t>
        <w:br/>
        <w:t xml:space="preserve">      Fernán Vargas Rohrmoser.</w:t>
        <w:br/>
        <w:br/>
        <w:t>Perito propuesto por la Comisión Interamericana:</w:t>
        <w:br/>
        <w:br/>
        <w:t xml:space="preserve">      Rubén Hernández Valle.</w:t>
        <w:br/>
        <w:br/>
        <w:t>Perito propuesto conjuntamente por la  Comisión  Interamericana  y  por  los</w:t>
        <w:br/>
        <w:t>representantes de las presuntas víctimas:</w:t>
        <w:br/>
        <w:br/>
        <w:t xml:space="preserve">      Carlos Tiffer Sotomayor.</w:t>
        <w:br/>
        <w:br/>
        <w:t>Perito propuesto por los representantes de las presuntas víctimas:</w:t>
        <w:br/>
        <w:br/>
        <w:t xml:space="preserve">      Héctor Faúndez Ledesma.</w:t>
        <w:br/>
        <w:br/>
        <w:t>Peritos propuestos por el Estado de Costa Rica:</w:t>
        <w:br/>
        <w:br/>
        <w:t xml:space="preserve">      Federico Sosto López, y</w:t>
        <w:br/>
        <w:t xml:space="preserve">      Luis Alberto Sáenz Zumbado.</w:t>
        <w:br/>
        <w:br/>
        <w:t>51.   El 30 de abril y el 1 de mayo de 2004, durante  la  audiencia  pública</w:t>
        <w:br/>
        <w:t>sobre excepciones preliminares y eventuales fondo,  reparaciones  y  costas,</w:t>
        <w:br/>
        <w:t>el perito Rubén Hernández Valle y los  testigos  Mauricio  Herrera  Ulloa  y</w:t>
        <w:br/>
        <w:t>Fernán Vargas Rohrmoser presentaron diversos documentos.</w:t>
        <w:br/>
        <w:br/>
        <w:t>52.   El 7 de mayo de 2004 la organización Open Society  Justice  Initiative</w:t>
        <w:br/>
        <w:t>presentó un escrito en calidad de amicus curiae.</w:t>
        <w:br/>
        <w:br/>
        <w:t>53.   El 27 y 31 de mayo y el 2 de junio, todos  de  2004,  el  Estado,  los</w:t>
        <w:br/>
        <w:t>representantes de las presuntas  víctimas,  y  la  Comisión  Interamericana,</w:t>
        <w:br/>
        <w:t>respectivamente,   presentaron   sus   alegatos   finales   escritos.    Los</w:t>
        <w:br/>
        <w:t>representantes de las presuntas víctimas remitieron asimismo algunos  anexos</w:t>
        <w:br/>
        <w:t>a su escrito.</w:t>
        <w:br/>
        <w:br/>
        <w:t xml:space="preserve">                                     VI</w:t>
        <w:br/>
        <w:br/>
        <w:t xml:space="preserve">                                  La Prueba</w:t>
        <w:br/>
        <w:br/>
        <w:br/>
        <w:t>54.   Antes del examen de las pruebas recibidas, la Corte  realizará,  a  la</w:t>
        <w:br/>
        <w:t>luz de lo establecido en los artículos  44  y  45  del  Reglamento,  algunas</w:t>
        <w:br/>
        <w:t>consideraciones aplicables al caso específico, la mayoría de las cuales  han</w:t>
        <w:br/>
        <w:t>sido desarrolladas en la propia jurisprudencia del Tribunal.</w:t>
        <w:br/>
        <w:br/>
        <w:t>55.   En primer lugar, es importante señalar que en materia probatoria  rige</w:t>
        <w:br/>
        <w:t>el principio del contradictorio, por  el  cual  se  respeta  el  derecho  de</w:t>
        <w:br/>
        <w:t>defensa de las partes, siendo este principio  uno  de  los  fundamentos  del</w:t>
        <w:br/>
        <w:t>artículo 44 del Reglamento, en lo que atañe a la  oportunidad  en  que  debe</w:t>
        <w:br/>
        <w:t>ofrecerse la prueba con el fin de que haya igualdad entre las partes[7].</w:t>
        <w:br/>
        <w:br/>
        <w:t>56.   Según la práctica reiterada del Tribunal, durante el  inicio  de  cada</w:t>
        <w:br/>
        <w:t>etapa procesal las partes deben señalar, en la primera  oportunidad  que  se</w:t>
        <w:br/>
        <w:t>les  concede  para  pronunciarse  por  escrito,  las  pruebas  que  ofrecen.</w:t>
        <w:br/>
        <w:t>Además, en ejercicio de las potestades  discrecionales  contempladas  en  el</w:t>
        <w:br/>
        <w:t>artículo 45 de  su  Reglamento,  la  Corte  podrá  solicitar  a  las  partes</w:t>
        <w:br/>
        <w:t>elementos probatorios adicionales como prueba para mejor resolver,  sin  que</w:t>
        <w:br/>
        <w:t>ello se traduzca en una nueva oportunidad para ampliar  o  complementar  los</w:t>
        <w:br/>
        <w:t>alegatos u ofrecer nueva prueba, salvo que el Tribunal así lo permita[8].</w:t>
        <w:br/>
        <w:br/>
        <w:t>57.   Además, la Corte ha señalado anteriormente, en cuanto a  la  recepción</w:t>
        <w:br/>
        <w:t>y valoración de la prueba, que los procedimientos que se  siguen  ante  ella</w:t>
        <w:br/>
        <w:t>no están sujetos a las mismas formalidades que  las  actuaciones  judiciales</w:t>
        <w:br/>
        <w:t>internas, y  que  la  incorporación  de  determinados  elementos  al  acervo</w:t>
        <w:br/>
        <w:t>probatorio  debe  ser  efectuada  prestando  particular   atención   a   las</w:t>
        <w:br/>
        <w:t>circunstancias del caso concreto y teniendo presentes los  límites  trazados</w:t>
        <w:br/>
        <w:t>por el respeto a la seguridad jurídica y al equilibrio  procesal  entre  las</w:t>
        <w:br/>
        <w:t>partes[9].  Asimismo, la Corte ha tenido en  cuenta  que  la  jurisprudencia</w:t>
        <w:br/>
        <w:t>internacional, al considerar que los tribunales  internacionales  tienen  la</w:t>
        <w:br/>
        <w:t>potestad de apreciar y valorar las pruebas  según  las  reglas  de  la  sana</w:t>
        <w:br/>
        <w:t>crítica, ha evitado adoptar una  rígida  determinación  del  quantum  de  la</w:t>
        <w:br/>
        <w:t>prueba  necesaria  para   sustentar   un   fallo[10].   Este   criterio   es</w:t>
        <w:br/>
        <w:t>especialmente válido en  relación  con  los  tribunales  internacionales  de</w:t>
        <w:br/>
        <w:t>derechos humanos, que disponen, para  efectos  de  la  determinación  de  la</w:t>
        <w:br/>
        <w:t>responsabilidad internacional de un Estado por violación de derechos  de  la</w:t>
        <w:br/>
        <w:t>persona, de una amplia flexibilidad en la valoración de  la  prueba  rendida</w:t>
        <w:br/>
        <w:t>ante ellos sobre los hechos pertinentes, de acuerdo con  las  reglas  de  la</w:t>
        <w:br/>
        <w:t>lógica y con base en la experiencia[11].</w:t>
        <w:br/>
        <w:br/>
        <w:t>58.   Con fundamento en  lo  expuesto,  la  Corte  procederá  a  examinar  y</w:t>
        <w:br/>
        <w:t>valorar el conjunto de los elementos que conforman el acervo probatorio  del</w:t>
        <w:br/>
        <w:t>caso, según la regla de la  sana  crítica,  dentro  del  marco  jurídico  en</w:t>
        <w:br/>
        <w:t>estudio.</w:t>
        <w:br/>
        <w:br/>
        <w:br/>
        <w:br/>
        <w:t xml:space="preserve">                              Prueba Documental</w:t>
        <w:br/>
        <w:br/>
        <w:br/>
        <w:t>59.         En la tramitación  de  las  medidas  provisionales  la  Comisión</w:t>
        <w:br/>
        <w:t>Interamericana, los representantes de las presuntas  víctimas  y  el  Estado</w:t>
        <w:br/>
        <w:t>presentaron diversa documentación[12].</w:t>
        <w:br/>
        <w:br/>
        <w:t>60.   Las partes aportaron prueba documental al presentar  los  escritos  de</w:t>
        <w:br/>
        <w:t>demanda,  solicitudes,  argumentos  y  pruebas,  así  como  de   excepciones</w:t>
        <w:br/>
        <w:t>preliminares,  contestación a la  demanda  y  observaciones  al  escrito  de</w:t>
        <w:br/>
        <w:t>solicitudes, argumentos y pruebas (supra párrs. 27, 32 y 33)[13].</w:t>
        <w:br/>
        <w:br/>
        <w:t>61.         El 11 de marzo de 2004 la  Comisión  Interamericana  remitió  la</w:t>
        <w:br/>
        <w:t>declaración de la señora Laura Mariela González  Picado  (supra  párr.  42),</w:t>
        <w:br/>
        <w:t>rendida ante fedatario público (affidávit)[14]. A continuación, el  Tribunal</w:t>
        <w:br/>
        <w:t>resume las partes relevantes de dicha declaración.</w:t>
        <w:br/>
        <w:br/>
        <w:br/>
        <w:t xml:space="preserve">      Testimonio de Laura Mariela González Picado,  esposa  de  la  presunta</w:t>
        <w:br/>
        <w:t xml:space="preserve">      víctima Mauricio Herrera Ulloa.</w:t>
        <w:br/>
        <w:br/>
        <w:t xml:space="preserve">      Es la esposa del periodista Mauricio Herrera Ulloa desde 1995.  “Desde</w:t>
        <w:br/>
        <w:t xml:space="preserve">      que era[n] novios y recién casados [su]  esposo  estaba  muy  tenso  y</w:t>
        <w:br/>
        <w:t xml:space="preserve">      deprimido[,…] pues había recibido amenazas de que iba  a  ser  acusado</w:t>
        <w:br/>
        <w:t xml:space="preserve">      penalmente por unos reportajes relativos a los escándalos que  produjo</w:t>
        <w:br/>
        <w:t xml:space="preserve">      en Europa un diplomático de Costa Rica acreditado en varios  países  y</w:t>
        <w:br/>
        <w:t xml:space="preserve">      un importante organismo internacional de ese continente”. Su esposo en</w:t>
        <w:br/>
        <w:t xml:space="preserve">      ese entonces cubría en su carácter  de  periodista  al  Ministerio  de</w:t>
        <w:br/>
        <w:t xml:space="preserve">      Relaciones Exteriores de Costa Rica  y  el  servicio  diplomático  del</w:t>
        <w:br/>
        <w:t xml:space="preserve">      país. En enero de 1996  fueron  presentadas  dos  acusaciones  por  el</w:t>
        <w:br/>
        <w:t xml:space="preserve">      referido diplomático, “lo cual le produjo a [su]  esposo  una  tensión</w:t>
        <w:br/>
        <w:t xml:space="preserve">      aún mayor”.</w:t>
        <w:br/>
        <w:br/>
        <w:br/>
        <w:t xml:space="preserve">      El primer debate sobre las mencionadas  querellas  se  dio  tres  años</w:t>
        <w:br/>
        <w:t xml:space="preserve">      después. Su esposo fue “absuelto de toda pena y responsabilidad.  Pero</w:t>
        <w:br/>
        <w:t xml:space="preserve">      el diplomático presentó recurso de casación […] ante la  Sala  Tercera</w:t>
        <w:br/>
        <w:t xml:space="preserve">      de  la  Suprema  Corte  de  Justicia,  la  cual  anuló  la   sentencia</w:t>
        <w:br/>
        <w:t xml:space="preserve">      absolutoria un año después, en  mayo  de  mil  novecientos  noventa  y</w:t>
        <w:br/>
        <w:t xml:space="preserve">      nueve, remitiendo a otro juicio oral  y  público  que  se  celebró  en</w:t>
        <w:br/>
        <w:t xml:space="preserve">      noviembre de ese año”. Su cónyuge “duró mas de un mes de  presentación</w:t>
        <w:br/>
        <w:t xml:space="preserve">      diaria al Tribunal, desde la mañana  hasta  bien  entrada  la  tarde”.</w:t>
        <w:br/>
        <w:t xml:space="preserve">      Debido a esto su esposo tenía que tomar medicamentos para poder calmar</w:t>
        <w:br/>
        <w:t xml:space="preserve">      sus nervios e incluso tuvo que buscar ayuda  psicológica  y  le  pidió</w:t>
        <w:br/>
        <w:t xml:space="preserve">      que se fuera a vivir con sus hijos a casa de su madre mientras  él  se</w:t>
        <w:br/>
        <w:t xml:space="preserve">      quedaba solo en su domicilio conyugal. Su esposo no podía ver a  nadie</w:t>
        <w:br/>
        <w:t xml:space="preserve">      ni llevar una vida normal y tranquila. En noviembre de  1999  Mauricio</w:t>
        <w:br/>
        <w:t xml:space="preserve">      Herrera Ulloa fue condenado por difamación y los recursos de  casación</w:t>
        <w:br/>
        <w:t xml:space="preserve">      que fueron presentados por sus abogados fueron rechazados por la misma</w:t>
        <w:br/>
        <w:t xml:space="preserve">      Sala Tercera de la Suprema Corte de Justicia, en enero de dos mil uno.</w:t>
        <w:br/>
        <w:t xml:space="preserve">      En  ese   entonces   empezaron   los   trámites   ante   la   Comisión</w:t>
        <w:br/>
        <w:t xml:space="preserve">      Interamericana.</w:t>
        <w:br/>
        <w:br/>
        <w:br/>
        <w:t xml:space="preserve">      Cuando  su  esposo  fue  condenado  definitivamente  por  delitos   de</w:t>
        <w:br/>
        <w:t xml:space="preserve">      difamación “perdió todo ánimo pues decía, a cada instante  y  casi  en</w:t>
        <w:br/>
        <w:t xml:space="preserve">      forma obsesiva, que  ya  él  como  periodista  estaba  liquidado  pues</w:t>
        <w:br/>
        <w:t xml:space="preserve">      [estaba] condenado por difamación [y estaba] inscrito como delincuente</w:t>
        <w:br/>
        <w:t xml:space="preserve">      en el Registro Judicial de Delincuentes[.  N]ingún  lector  le  iba  a</w:t>
        <w:br/>
        <w:t xml:space="preserve">      creer sus reportajes pues era nada menos que un difamador, así que  se</w:t>
        <w:br/>
        <w:t xml:space="preserve">      truncaba su carrera periodística”. Sin embargo, después de la  condena</w:t>
        <w:br/>
        <w:t xml:space="preserve">      el periódico encargó a su marido varios  trabajos  e  investigaciones.</w:t>
        <w:br/>
        <w:t xml:space="preserve">      Los hizo y cumplió, pero luego  “dudaba  de  publicar  sus  reportajes</w:t>
        <w:br/>
        <w:t xml:space="preserve">      pensando en otro juicio, y los escribía más bien suponiendo cual sería</w:t>
        <w:br/>
        <w:t xml:space="preserve">      la valoración que le harían los jueces penales [sobre el contenido  de</w:t>
        <w:br/>
        <w:t xml:space="preserve">      los mismos]. Fue una época paralizante”.</w:t>
        <w:br/>
        <w:br/>
        <w:br/>
        <w:t xml:space="preserve">      Como consecuencia de todos estos procesos la señora González Picado  y</w:t>
        <w:br/>
        <w:t xml:space="preserve">      su marido, el señor Herrera Ulloa, tuvieron que  vender  su  domicilio</w:t>
        <w:br/>
        <w:t xml:space="preserve">      conyugal y mudarse a otro ambiente en el que no fuera visto  como  “el</w:t>
        <w:br/>
        <w:t xml:space="preserve">      que perdió el juicio y lo condenaron como difamador”.</w:t>
        <w:br/>
        <w:br/>
        <w:t>62.   El perito Rubén Hernández  Valle  presentó  su  informe  pericial  por</w:t>
        <w:br/>
        <w:t>escrito  durante  la  experticia  rendida  en  la  audiencia  pública  sobre</w:t>
        <w:br/>
        <w:t>excepciones preliminares y eventuales fondo, reparaciones  y  costas  (supra</w:t>
        <w:br/>
        <w:t>párr. 50)[15].</w:t>
        <w:br/>
        <w:br/>
        <w:t>63.   El señor Mauricio Herrera  Ulloa  presentó  documentación  durante  su</w:t>
        <w:br/>
        <w:t>declaración testimonial rendida en la audiencia  pública  sobre  excepciones</w:t>
        <w:br/>
        <w:t>preliminares  y  eventuales  fondo,  reparaciones  y  costas  (supra   párr.</w:t>
        <w:br/>
        <w:t>50)[16].</w:t>
        <w:br/>
        <w:br/>
        <w:t>64.   El señor Fernán Vargas Rohrmoser  presentó  documentación  durante  su</w:t>
        <w:br/>
        <w:t>declaración testimonial rendida en la audiencia  pública  sobre  excepciones</w:t>
        <w:br/>
        <w:t>preliminares  y  eventuales  fondo,  reparaciones  y  costas  (supra   párr.</w:t>
        <w:br/>
        <w:t>50)[17].</w:t>
        <w:br/>
        <w:br/>
        <w:t>65.   Los  representantes  de  las  presuntas  víctimas,  al  presentar  sus</w:t>
        <w:br/>
        <w:t>alegatos  finales  escritos  de  31  de  mayo  de  2004  (supra  párr.  53),</w:t>
        <w:br/>
        <w:t>adjuntaron como prueba diversos documentos[18].</w:t>
        <w:br/>
        <w:br/>
        <w:br/>
        <w:t xml:space="preserve">                      B) Prueba Testimonial y Pericial</w:t>
        <w:br/>
        <w:br/>
        <w:br/>
        <w:t>66.   El 30 de abril y el 1 de mayo de 2004 la Corte  recibió  en  audiencia</w:t>
        <w:br/>
        <w:t>pública las declaraciones de los testigos y los dictámenes  de  los  peritos</w:t>
        <w:br/>
        <w:t>propuestos  por  la  Comisión  Interamericana  de  Derechos   Humanos,   los</w:t>
        <w:br/>
        <w:t>representantes de las presuntas víctimas y  el  Estado,  respectivamente.  A</w:t>
        <w:br/>
        <w:t>continuación,  el  Tribunal  resume  las   partes   relevantes   de   dichas</w:t>
        <w:br/>
        <w:t>declaraciones.</w:t>
        <w:br/>
        <w:br/>
        <w:t xml:space="preserve">      a. Testimonio de Mauricio Herrera Ulloa, presunta víctima en el caso</w:t>
        <w:br/>
        <w:br/>
        <w:t xml:space="preserve">      Se ha desempeñado como periodista en el periódico  “La  Nación”  desde</w:t>
        <w:br/>
        <w:t xml:space="preserve">      hace doce años.  En  dicho  periódico  ha  trabajado  como  editor  de</w:t>
        <w:br/>
        <w:t xml:space="preserve">      suplementos, periodista en la sección de asuntos  políticos  y  en  la</w:t>
        <w:br/>
        <w:t xml:space="preserve">      actualidad labora en la Unidad de Investigación.</w:t>
        <w:br/>
        <w:br/>
        <w:br/>
        <w:t xml:space="preserve">      Los días 19, 20 y 21 de mayo y  13, 14, 15 y 16 de diciembre  de  1995</w:t>
        <w:br/>
        <w:t xml:space="preserve">      publicó en el periódico “La Nación” siete artículos, los cuales hacían</w:t>
        <w:br/>
        <w:t xml:space="preserve">      referencia a información publicada  en  cuatro  periódicos  de  primer</w:t>
        <w:br/>
        <w:t xml:space="preserve">      orden y prestigio de Bélgica sobre el señor Félix  Przedborski,  quien</w:t>
        <w:br/>
        <w:t xml:space="preserve">      en  ese  momento  fungía  como  Embajador  de  Costa  Rica   ante   la</w:t>
        <w:br/>
        <w:t xml:space="preserve">      Organización de Energía Atómica. En esta época trabajaba en la sección</w:t>
        <w:br/>
        <w:t xml:space="preserve">      de política del periódico “La Nación” y estaba asignado a la cobertura</w:t>
        <w:br/>
        <w:t xml:space="preserve">      del Ministerio de Relaciones Exteriores y de la Casa Presidencial.  La</w:t>
        <w:br/>
        <w:t xml:space="preserve">      información publicada por la prensa en Bélgica  involucraba  al  señor</w:t>
        <w:br/>
        <w:t xml:space="preserve">      Przedborski en el “más grande escándalo financiero, político y militar</w:t>
        <w:br/>
        <w:t xml:space="preserve">      en  la  historia”  de  ese  país.  Los  distintos  periódicos   belgas</w:t>
        <w:br/>
        <w:t xml:space="preserve">      relacionaban al señor Przedborski con un “oscuro negocio de comisiones</w:t>
        <w:br/>
        <w:t xml:space="preserve">      ocultas” que habían sido pagadas  por  la  venta  de  helicópteros  de</w:t>
        <w:br/>
        <w:t xml:space="preserve">      combate, de lo cual resultó asesinado el Vice-Primer  Ministro  belga,</w:t>
        <w:br/>
        <w:t xml:space="preserve">      André  Cools.  En  medio  de  la  investigación  que  había  sobre  el</w:t>
        <w:br/>
        <w:t xml:space="preserve">      mencionado tema  en  Bélgica,  apareció  el  nombre  del  señor  Félix</w:t>
        <w:br/>
        <w:t xml:space="preserve">      Przedborski relacionado con un “lío fiscal multimillonario en Alemania</w:t>
        <w:br/>
        <w:t xml:space="preserve">      y en Bélgica,” y con distintos “tráficos ilegales”.</w:t>
        <w:br/>
        <w:br/>
        <w:br/>
        <w:t xml:space="preserve">      El periódico “La Nación” y el señor Herrera Ulloa consideraron que era</w:t>
        <w:br/>
        <w:t xml:space="preserve">      absolutamente legítimo informar a los ciudadanos costarricenses  sobre</w:t>
        <w:br/>
        <w:t xml:space="preserve">      el  contenido  de  las  publicaciones  europeas   acerca   del   señor</w:t>
        <w:br/>
        <w:t xml:space="preserve">      Przedborski, dado que “el derecho a la  información  tiene  una  doble</w:t>
        <w:br/>
        <w:t xml:space="preserve">      vía”: por un lado se encuentra el derecho  de  cualquier  ciudadano  a</w:t>
        <w:br/>
        <w:t xml:space="preserve">      buscar, a investigar y a divulgar acontecimientos que son  de  interés</w:t>
        <w:br/>
        <w:t xml:space="preserve">      público; y por otro se encuentra el derecho de cualquier ciudadano  de</w:t>
        <w:br/>
        <w:t xml:space="preserve">      recibir esa información.  En  las  publicaciones  que  realizó  en  el</w:t>
        <w:br/>
        <w:t xml:space="preserve">      periódico “La Nación” el señor Herrera Ulloa ejerció esa doble vía.</w:t>
        <w:br/>
        <w:br/>
        <w:br/>
        <w:t xml:space="preserve">      El  señor  Mauricio  Herrera  Ulloa  y  el   periódico   “La   Nación”</w:t>
        <w:br/>
        <w:t xml:space="preserve">      identificaron el contenido de los  artículos  publicados  en  diversos</w:t>
        <w:br/>
        <w:t xml:space="preserve">      periódicos extranjeros como un tema de interés publico, por  lo  cual,</w:t>
        <w:br/>
        <w:t xml:space="preserve">      antes de publicarlos, procedieron a revisar la  confiabilidad  de  las</w:t>
        <w:br/>
        <w:t xml:space="preserve">      fuentes y realizaron un proceso de  revisión.  Este  proceso,  que  se</w:t>
        <w:br/>
        <w:t xml:space="preserve">      realiza en todos los casos, consistió inicialmente en una verificación</w:t>
        <w:br/>
        <w:t xml:space="preserve">      “lo más exhaustiva posible” de las fuentes que  pudieron  tener  a  su</w:t>
        <w:br/>
        <w:t xml:space="preserve">      alcance, por lo  que  hicieron  una  revisión  documental  y,  con  el</w:t>
        <w:br/>
        <w:t xml:space="preserve">      propósito de confirmar los hechos y  de  localizar  nuevos  datos  que</w:t>
        <w:br/>
        <w:t xml:space="preserve">      complementaran aquella información, consultaron a  distintas  personas</w:t>
        <w:br/>
        <w:t xml:space="preserve">      que hubieran estado en contacto con el tema. Hubo en el  periódico  un</w:t>
        <w:br/>
        <w:t xml:space="preserve">      procedimiento de discusión con los jefes inmediatos acerca del  avance</w:t>
        <w:br/>
        <w:t xml:space="preserve">      del trabajo. Una vez que tuvieron claro hacia donde iban las  notas  y</w:t>
        <w:br/>
        <w:t xml:space="preserve">      que Mauricio Herrera Ulloa las había redactado,  se  continuó  con  un</w:t>
        <w:br/>
        <w:t xml:space="preserve">      proceso de revisión, en primer lugar por el jefe inmediato, en segundo</w:t>
        <w:br/>
        <w:t xml:space="preserve">      lugar por el editor y por último por un abogado.</w:t>
        <w:br/>
        <w:br/>
        <w:br/>
        <w:t xml:space="preserve">      En este proceso el señor Mauricio Herrera Ulloa  y  el  periódico  “La</w:t>
        <w:br/>
        <w:t xml:space="preserve">      Nación”  hicieron  “exhaustivos  intentos”  por  localizar  al   señor</w:t>
        <w:br/>
        <w:t xml:space="preserve">      Przedborski. Sin embargo, no fue posible localizarlo.</w:t>
        <w:br/>
        <w:br/>
        <w:br/>
        <w:t xml:space="preserve">      Cuando apareció la primera publicación se presentó en el periódico una</w:t>
        <w:br/>
        <w:t xml:space="preserve">      persona que se identificó como abogado del señor Felix Przedborski. En</w:t>
        <w:br/>
        <w:t xml:space="preserve">      esa oportunidad el señor Herrera Ulloa  también  intentó  obtener  una</w:t>
        <w:br/>
        <w:t xml:space="preserve">      versión del señor Przedborski sobre el tema, lo cual no  fue  posible.</w:t>
        <w:br/>
        <w:t xml:space="preserve">      El testigo incluso se comunicó con el señor  Ricardo  Castro,  abogado</w:t>
        <w:br/>
        <w:t xml:space="preserve">      del señor Przedborski, a quien envió un cuestionario por  escrito.  El</w:t>
        <w:br/>
        <w:t xml:space="preserve">      señor Castro le respondió  con  una  carta  en  la  que  declaraba  su</w:t>
        <w:br/>
        <w:t xml:space="preserve">      negativa a contestar las publicaciones en cuestión.</w:t>
        <w:br/>
        <w:br/>
        <w:br/>
        <w:t xml:space="preserve">      Ante la imposibilidad de tener contacto directo  con  el  señor  Félix</w:t>
        <w:br/>
        <w:t xml:space="preserve">      Przedborski,  el  señor  Herrera  Ulloa  recurrió  a  fuentes  en   el</w:t>
        <w:br/>
        <w:t xml:space="preserve">      Ministerio  de  Relaciones  Exteriores.  Conversó  con   el   entonces</w:t>
        <w:br/>
        <w:t xml:space="preserve">      Canciller y con el Vicecanciller  de  la  República,  cuyas  versiones</w:t>
        <w:br/>
        <w:t xml:space="preserve">      resultaban  congruentes  con  las   acusaciones   acerca   del   señor</w:t>
        <w:br/>
        <w:t xml:space="preserve">      Przedborski. Sin embargo, el Canciller y el  Vicecanciller  declararon</w:t>
        <w:br/>
        <w:t xml:space="preserve">      que hasta ese momento nadie había  entregado  pruebas  fehacientes  al</w:t>
        <w:br/>
        <w:t xml:space="preserve">      respecto.  También  entrevistó   a   diplomáticos   y   exdiplomáticos</w:t>
        <w:br/>
        <w:t xml:space="preserve">      costarricenses. Todos ellos confirmaron “rigurosamente” la  existencia</w:t>
        <w:br/>
        <w:t xml:space="preserve">      de las publicaciones y de las acusaciones contra el señor Przedborski.</w:t>
        <w:br/>
        <w:t xml:space="preserve">      Además, el Embajador de Costa Rica en Bélgica envió a  la  Cancillería</w:t>
        <w:br/>
        <w:t xml:space="preserve">      un reporte oficial con una traducción sobre las publicaciones  de  los</w:t>
        <w:br/>
        <w:t xml:space="preserve">      periódicos belgas. Ese documento era muy claro en la  preocupación  de</w:t>
        <w:br/>
        <w:t xml:space="preserve">      los diplomáticos costarricenses sobre las constantes  apariciones  del</w:t>
        <w:br/>
        <w:t xml:space="preserve">      señor Przedborski en medios de comunicación belgas.</w:t>
        <w:br/>
        <w:br/>
        <w:br/>
        <w:t xml:space="preserve">      A pesar de que nunca tuvo contacto con el señor Przedborski, el  señor</w:t>
        <w:br/>
        <w:t xml:space="preserve">      Herrera  Ulloa  agregó  en  los  artículos  publicados  las  opiniones</w:t>
        <w:br/>
        <w:t xml:space="preserve">      favorables sobre  el  diplomático  costarricense  expresadas  por  los</w:t>
        <w:br/>
        <w:t xml:space="preserve">      señores expresidentes de la República, Luis  Alberto  Monge  y  Rafael</w:t>
        <w:br/>
        <w:t xml:space="preserve">      Ángel  Calderón,  y  añadió  “textualmente”  elementos   de   descargo</w:t>
        <w:br/>
        <w:t xml:space="preserve">      proporcionados  por  el  señor  Ricardo  Castro,  abogado  del   señor</w:t>
        <w:br/>
        <w:t xml:space="preserve">      Przedborski.  Además,  el  señor  Herrera  Ulloa  “contextualizó”   la</w:t>
        <w:br/>
        <w:t xml:space="preserve">      información  con  antecedentes  de  dominio  público  sobre  el  señor</w:t>
        <w:br/>
        <w:t xml:space="preserve">      Przedborski, dado que las denuncias que se  estaban  haciendo  en  los</w:t>
        <w:br/>
        <w:t xml:space="preserve">      periódicos belgas no eran denuncias aisladas. El señor  Herrera  Ulloa</w:t>
        <w:br/>
        <w:t xml:space="preserve">      incluso redujo en sus artículos el tono de la información publicada en</w:t>
        <w:br/>
        <w:t xml:space="preserve">      Europa  acerca  del  señor  Przedborski.  Nunca  tuvo  en  sus   manos</w:t>
        <w:br/>
        <w:t xml:space="preserve">      información que  controvirtiera  la  veracidad  de  las  publicaciones</w:t>
        <w:br/>
        <w:t xml:space="preserve">      belgas,  sino  que,  por  el  contrario,  la  información  que   tenía</w:t>
        <w:br/>
        <w:t xml:space="preserve">      confirmaba la veracidad de dichos artículos.  Si  hubiera  considerado</w:t>
        <w:br/>
        <w:t xml:space="preserve">      que  sus  publicaciones  no  se  ajustaban  a  la  verdad  se  hubiera</w:t>
        <w:br/>
        <w:t xml:space="preserve">      retractado, pero no lo hizo porque estaba convencido de “su apego a la</w:t>
        <w:br/>
        <w:t xml:space="preserve">      verdad de los hechos”.</w:t>
        <w:br/>
        <w:br/>
        <w:br/>
        <w:t xml:space="preserve">      Como consecuencia del segundo grupo de publicaciones realizadas en  el</w:t>
        <w:br/>
        <w:t xml:space="preserve">      periódico “La Nación” el 13, 14, 15 y 16 de diciembre de 1995,  se  le</w:t>
        <w:br/>
        <w:t xml:space="preserve">      informó que el señor Félix Przedborski había demandado a  uno  de  los</w:t>
        <w:br/>
        <w:t xml:space="preserve">      cuatro periódicos en Bélgica, al más pequeño de ellos.  Por  ende,  el</w:t>
        <w:br/>
        <w:t xml:space="preserve">      periodista belga, autor del artículo querellado en ese país,  “se  vio</w:t>
        <w:br/>
        <w:t xml:space="preserve">      obligado  a  retractarse”  para   evitar   una   condena   penal.   La</w:t>
        <w:br/>
        <w:t xml:space="preserve">      característica común de  los  cuatro  artículos  querellados  ante  la</w:t>
        <w:br/>
        <w:t xml:space="preserve">      justicia costarricense, tres del primer grupo de publicaciones  y  uno</w:t>
        <w:br/>
        <w:t xml:space="preserve">      del segundo, era que  en  ellos  se  hacía  alguna  referencia  a  las</w:t>
        <w:br/>
        <w:t xml:space="preserve">      publicaciones en Bélgica, en cambio en las tres notas  que  no  fueron</w:t>
        <w:br/>
        <w:t xml:space="preserve">      demandadas, no fue así, “porque era  una  investigación  completamente</w:t>
        <w:br/>
        <w:t xml:space="preserve">      autónoma en Costa Rica”, por lo cual no se reprodujo lo que se  estaba</w:t>
        <w:br/>
        <w:t xml:space="preserve">      diciendo en Bélgica.</w:t>
        <w:br/>
        <w:br/>
        <w:br/>
        <w:t xml:space="preserve">      Las publicaciones del señor Herrera Ulloa aparecieron en  un  contexto</w:t>
        <w:br/>
        <w:t xml:space="preserve">      de discusión nacional sobre el funcionamiento del servicio exterior de</w:t>
        <w:br/>
        <w:t xml:space="preserve">      Costa Rica por diversos escándalos en  los  que  estaban  involucrados</w:t>
        <w:br/>
        <w:t xml:space="preserve">      otros diplomáticos costarricenses ad honorem. Esta  situación  produjo</w:t>
        <w:br/>
        <w:t xml:space="preserve">      tal preocupación nacional, que incluso  el  Ministerio  de  Relaciones</w:t>
        <w:br/>
        <w:t xml:space="preserve">      Exteriores organizó un grupo especial de investigación  acerca  de  lo</w:t>
        <w:br/>
        <w:t xml:space="preserve">      que  ocurría  en  el  servicio  exterior.  Como   resultado   de   esa</w:t>
        <w:br/>
        <w:t xml:space="preserve">      investigación se  revocaron  los  nombramientos  de  los  diplomáticos</w:t>
        <w:br/>
        <w:t xml:space="preserve">      honorarios.</w:t>
        <w:br/>
        <w:br/>
        <w:br/>
        <w:t xml:space="preserve">      Como consecuencia de las mencionadas publicaciones  el  señor  Herrera</w:t>
        <w:br/>
        <w:t xml:space="preserve">      Ulloa se vio involucrado en  dos  querellas  penales  por  las  cuales</w:t>
        <w:br/>
        <w:t xml:space="preserve">      “sufri[ó]”  ocho  años   en   los   procesos   ante   los   tribunales</w:t>
        <w:br/>
        <w:t xml:space="preserve">      costarricenses. Se sometió a un primer “proceso inquisitorial”  en  el</w:t>
        <w:br/>
        <w:t xml:space="preserve">      cual fue absuelto por los jueces porque se apegó a la verdad  y  actuó</w:t>
        <w:br/>
        <w:t xml:space="preserve">      de manera responsable y diligente. Esa sentencia fue recurrida por  el</w:t>
        <w:br/>
        <w:t xml:space="preserve">      señor Przedborski ante la Sala Tercera de la Corte Suprema de Justicia</w:t>
        <w:br/>
        <w:t xml:space="preserve">      de Costa Rica, la cual dejó sin efecto  la  sentencia   absolutoria  y</w:t>
        <w:br/>
        <w:t xml:space="preserve">      ordenó un nuevo juicio con un nuevo tribunal. En ese nuevo juicio, que</w:t>
        <w:br/>
        <w:t xml:space="preserve">      duró un mes y medio, fue sometido a un  “interrogatorio  de  dieciséis</w:t>
        <w:br/>
        <w:t xml:space="preserve">      horas” por parte de los jueces y fue  declarado  culpable  por  actuar</w:t>
        <w:br/>
        <w:t xml:space="preserve">      dolosamente. El señor Herrera Ulloa presentó un  recurso  de  casación</w:t>
        <w:br/>
        <w:t xml:space="preserve">      contra la sentencia condenatoria, el cual fue rechazado  por  la  Sala</w:t>
        <w:br/>
        <w:t xml:space="preserve">      Tercera de la Corte Suprema de Justicia. Los Magistrados que revisaron</w:t>
        <w:br/>
        <w:t xml:space="preserve">      la  presentación  del  recurso  de  casación   contra   la   sentencia</w:t>
        <w:br/>
        <w:t xml:space="preserve">      condenatoria, eran exactamente los  mismos  que  anteriormente  habían</w:t>
        <w:br/>
        <w:t xml:space="preserve">      anulado la sentencia absolutoria, y  ya  tenían  una  opinión  formada</w:t>
        <w:br/>
        <w:t xml:space="preserve">      sobre el caso. Éstos ratificaron la sentencia condenatoria y el  señor</w:t>
        <w:br/>
        <w:t xml:space="preserve">      Herrera Ulloa fue inscrito en el Registro Judicial de Delincuentes, al</w:t>
        <w:br/>
        <w:t xml:space="preserve">      cual tienen acceso las alcaldías, los policías, las delegaciones de la</w:t>
        <w:br/>
        <w:t xml:space="preserve">      Guardia Rural y Civil, y la  Dirección  General  de  Migración,  entre</w:t>
        <w:br/>
        <w:t xml:space="preserve">      otras. Su inscripción en este registro fue sumamente publicitada.  Sin</w:t>
        <w:br/>
        <w:t xml:space="preserve">      embargo, su “desinscripción” no tuvo tanta exposición y difusión.</w:t>
        <w:br/>
        <w:br/>
        <w:br/>
        <w:t xml:space="preserve">      Los procesos penales y la  inscripción  en  el  Registro  Judicial  de</w:t>
        <w:br/>
        <w:t xml:space="preserve">      Delincuentes ocasionaron al testigo un  grave  daño  en  el  ejercicio</w:t>
        <w:br/>
        <w:t xml:space="preserve">      profesional y un sentimiento  de  constante  incertidumbre,  de  temor</w:t>
        <w:br/>
        <w:t xml:space="preserve">      acerca de las consecuencias y de los resultados de  todo  ese  proceso</w:t>
        <w:br/>
        <w:t xml:space="preserve">      sobre su persona, su carrera y su familia. Todo esto  tuvo  un  efecto</w:t>
        <w:br/>
        <w:t xml:space="preserve">      “tremendo, terrible,  devastador”  en  su  ejercicio  profesional,  no</w:t>
        <w:br/>
        <w:t xml:space="preserve">      solamente por la sentencia condenatoria sino  por  el  proceso  en  sí</w:t>
        <w:br/>
        <w:t xml:space="preserve">      mismo, en el cual fue criminalizado y  tratado  como  un  delincuente.</w:t>
        <w:br/>
        <w:t xml:space="preserve">      Para  un  periodista  “el  proceso  mismo  es  una  sanción,  es   una</w:t>
        <w:br/>
        <w:t xml:space="preserve">      desacreditación pública por cumplir” con sus deberes profesionales.  A</w:t>
        <w:br/>
        <w:t xml:space="preserve">      partir de esa sentencia se ha sentido profundamente  estigmatizado  al</w:t>
        <w:br/>
        <w:t xml:space="preserve">      punto de que cada vez que hace una entrevista a un personaje que  está</w:t>
        <w:br/>
        <w:t xml:space="preserve">      de alguna manera cuestionando, nunca falta la muletilla de “ah,  usted</w:t>
        <w:br/>
        <w:t xml:space="preserve">      es el periodista condenado”, y  son  frecuentes  las  advertencias  de</w:t>
        <w:br/>
        <w:t xml:space="preserve">      “cuidado, usted podría volver a ser demandado”, todo lo cual  es  para</w:t>
        <w:br/>
        <w:t xml:space="preserve">      el señor Mauricio Herrera Ulloa “como andar con  una  etiqueta  en  la</w:t>
        <w:br/>
        <w:t xml:space="preserve">      frente de periodista condenado o  difamador”.  En  lo  profesional  el</w:t>
        <w:br/>
        <w:t xml:space="preserve">      señor Herrera Ulloa se ha visto obligado a rechazar ofertas de trabajo</w:t>
        <w:br/>
        <w:t xml:space="preserve">      fuera de Costa Rica, ha  tenido  que  interrumpir  sus  estudios  como</w:t>
        <w:br/>
        <w:t xml:space="preserve">      consecuencia de los procesos penales y ha tenido que dejar de trabajar</w:t>
        <w:br/>
        <w:t xml:space="preserve">      temporalmente en el periódico “La Nación”.</w:t>
        <w:br/>
        <w:br/>
        <w:br/>
        <w:t xml:space="preserve">      La autocensura ha sido uno de los efectos más perniciosos  y  directos</w:t>
        <w:br/>
        <w:t xml:space="preserve">      de la sentencia condenatoria, por  lo  cual  la  presunta  víctima  ha</w:t>
        <w:br/>
        <w:t xml:space="preserve">      dejado de publicar notas cuya veracidad tenía confirmada por el  miedo</w:t>
        <w:br/>
        <w:t xml:space="preserve">      a tener que enfrentar una nueva denuncia penal.</w:t>
        <w:br/>
        <w:br/>
        <w:br/>
        <w:t xml:space="preserve">      El señor Herrera Ulloa  espera  que  la  Corte  “deje  sin  efecto  la</w:t>
        <w:br/>
        <w:t xml:space="preserve">      sentencia que lo condenó” en lo penal y en lo civil,  que  “hechos  de</w:t>
        <w:br/>
        <w:t xml:space="preserve">      ese tipo no se vuelvan a repetir” y que ni él ni sus compañeros tengan</w:t>
        <w:br/>
        <w:t xml:space="preserve">      que estar sometidos a una “autocensura constante”.  Para  la  presunta</w:t>
        <w:br/>
        <w:t xml:space="preserve">      víctima es importante que ningún ciudadano costarricense  sea  tratado</w:t>
        <w:br/>
        <w:t xml:space="preserve">      “como un delincuente” por denunciar asuntos de interés  público,  como</w:t>
        <w:br/>
        <w:t xml:space="preserve">      ocurrió en este caso. También espera que en Costa Rica se “despenalice</w:t>
        <w:br/>
        <w:t xml:space="preserve">      el capítulo de delitos  contra  el  honor”  para  que  nadie  más,  ni</w:t>
        <w:br/>
        <w:t xml:space="preserve">      periodistas ni ciudadanos que con  interés  legítimo  denuncien  a  un</w:t>
        <w:br/>
        <w:t xml:space="preserve">      funcionario público, sean criminalizados. También  es  importante  que</w:t>
        <w:br/>
        <w:t xml:space="preserve">      quien sea juzgado pueda tener la esperanza de contar con  una  segunda</w:t>
        <w:br/>
        <w:t xml:space="preserve">      instancia fiable y no como sucedió en su caso, en el cual no  tuvo  la</w:t>
        <w:br/>
        <w:t xml:space="preserve">      oportunidad de discutir, de rebatir  en  una  segunda  instancia  “las</w:t>
        <w:br/>
        <w:t xml:space="preserve">      mentiras que había en la sentencia[,] en un proceso de casación”.  Los</w:t>
        <w:br/>
        <w:t xml:space="preserve">      Magistrados que revisen un caso deben ser jueces que  no  “tengan  una</w:t>
        <w:br/>
        <w:t xml:space="preserve">      idea, un prejuicio [o] un criterio formado acerca del caso  que  están</w:t>
        <w:br/>
        <w:t xml:space="preserve">      tratando”.</w:t>
        <w:br/>
        <w:br/>
        <w:br/>
        <w:t xml:space="preserve">      No  se  deben  imponer  restricciones  ante  la  información  que  los</w:t>
        <w:br/>
        <w:t xml:space="preserve">      periódicos publican en Internet en relación con lo que aparece  en  la</w:t>
        <w:br/>
        <w:t xml:space="preserve">      versión impresa.</w:t>
        <w:br/>
        <w:br/>
        <w:br/>
        <w:t xml:space="preserve">      Además, sería imposible para la  presunta  víctima  pagar  la  condena</w:t>
        <w:br/>
        <w:t xml:space="preserve">      civil por sesenta millones de colones; los tres  millones  ochocientos</w:t>
        <w:br/>
        <w:t xml:space="preserve">      mil colones en costas, a las que fue condenado solidariamente  con  el</w:t>
        <w:br/>
        <w:t xml:space="preserve">      periódico “La Nación”; y los trescientos mil colones por días multa, a</w:t>
        <w:br/>
        <w:t xml:space="preserve">      los que fue condenado a pagar individualmente.</w:t>
        <w:br/>
        <w:br/>
        <w:br/>
        <w:t xml:space="preserve">      En lo personal, aunque el daño que se le ha  causado  es  irreparable,</w:t>
        <w:br/>
        <w:t xml:space="preserve">      considera justa una indemnización de parte del  Estado  costarricense,</w:t>
        <w:br/>
        <w:t xml:space="preserve">      para él y para su  familia,  quienes  han  sufrido  junto  a  él  este</w:t>
        <w:br/>
        <w:t xml:space="preserve">      proceso. Por último, el  periodista  Herrera  Ulloa  requirió  que  el</w:t>
        <w:br/>
        <w:t xml:space="preserve">      “Estado costarricense recono[ciera] públicamente la  injusticia  y  el</w:t>
        <w:br/>
        <w:t xml:space="preserve">      error en que ha incurrido”. Lo que pretende es “simplemente […]  pedir</w:t>
        <w:br/>
        <w:t xml:space="preserve">      justicia”.</w:t>
        <w:br/>
        <w:br/>
        <w:t xml:space="preserve">      b. Testimonio de Fernán Vargas Rohrmoser, presunta víctima en el</w:t>
        <w:br/>
        <w:t xml:space="preserve">         caso</w:t>
        <w:br/>
        <w:br/>
        <w:t xml:space="preserve">      Es abogado y notario público. En el momento de los hechos  materia  de</w:t>
        <w:br/>
        <w:t xml:space="preserve">      este caso era Presidente de  la  Junta  Directiva  del  periódico  “La</w:t>
        <w:br/>
        <w:t xml:space="preserve">      Nación”, con la responsabilidad de  velar  por  los  intereses  de  la</w:t>
        <w:br/>
        <w:t xml:space="preserve">      sociedad. Actualmente es Vicepresidente de la Junta Directiva.</w:t>
        <w:br/>
        <w:br/>
        <w:br/>
        <w:t xml:space="preserve">      En el presente caso la sentencia que condenó civilmente  al  periódico</w:t>
        <w:br/>
        <w:t xml:space="preserve">      “La Nación” y al señor Mauricio Herrera Ulloa tiene  efectos  adversos</w:t>
        <w:br/>
        <w:t xml:space="preserve">      para ese diario como empresa periodística, ya que una condena  de  esa</w:t>
        <w:br/>
        <w:t xml:space="preserve">      naturaleza  “necesariamente  atenta   contra   la   credibilidad   del</w:t>
        <w:br/>
        <w:t xml:space="preserve">      periódico,  obliga  a  la  Junta  Directiva  […]  a  insistir  en  los</w:t>
        <w:br/>
        <w:t xml:space="preserve">      procedimientos que tiene establecidos […] la redacción  del  periódico</w:t>
        <w:br/>
        <w:t xml:space="preserve">      para evitar […] una sentencia condenatoria”. Todo  esto  disminuye  la</w:t>
        <w:br/>
        <w:t xml:space="preserve">      independencia del director del periódico, a quien se le debe  recordar</w:t>
        <w:br/>
        <w:t xml:space="preserve">      constantemente “los peligros que puede encerrar  una  publicación  que</w:t>
        <w:br/>
        <w:t xml:space="preserve">      resulte acusada”. Todo ello  afecta  la  capacidad  del  director  del</w:t>
        <w:br/>
        <w:t xml:space="preserve">      periódico para difundir información y,  además,  el  prestigio  de  la</w:t>
        <w:br/>
        <w:t xml:space="preserve">      empresa.</w:t>
        <w:br/>
        <w:br/>
        <w:br/>
        <w:t xml:space="preserve">      En su condición de Representante Legal de  “La  Nación”  cree  que  el</w:t>
        <w:br/>
        <w:t xml:space="preserve">      periódico quedó afectado en su capacidad de difundir  información  por</w:t>
        <w:br/>
        <w:t xml:space="preserve">      obra de la sentencia dictada en su contra.</w:t>
        <w:br/>
        <w:br/>
        <w:br/>
        <w:t xml:space="preserve">      Si bien no es  responsabilidad  inmediata  del  señor  Rohrmoser  como</w:t>
        <w:br/>
        <w:t xml:space="preserve">      miembro de la Junta Directiva el publicar o no  determinado  artículo,</w:t>
        <w:br/>
        <w:t xml:space="preserve">      ya que los miembros no intervienen en ese proceso, éstos se consideran</w:t>
        <w:br/>
        <w:t xml:space="preserve">      responsables ante los dueños de la empresa por las  “exageradas  sumas</w:t>
        <w:br/>
        <w:t xml:space="preserve">      […] que h[an] sido obligados a pagar mediante sentencias” que condenan</w:t>
        <w:br/>
        <w:t xml:space="preserve">      al periódico, lo cual afecta las finanzas de  éste.  En  este  sentido</w:t>
        <w:br/>
        <w:t xml:space="preserve">      existe un “depósito de sesenta millones de colones” en el Tribunal que</w:t>
        <w:br/>
        <w:t xml:space="preserve">      tiene a cargo el asunto.</w:t>
        <w:br/>
        <w:br/>
        <w:br/>
        <w:t xml:space="preserve">      En el presente caso se siguieron “cuidadosamente”  los  procedimientos</w:t>
        <w:br/>
        <w:t xml:space="preserve">      internos de revisión de los artículos que se publican en el  periódico</w:t>
        <w:br/>
        <w:t xml:space="preserve">      “La  Nación”.  Los   mismos   consisten   básicamente   en   “observar</w:t>
        <w:br/>
        <w:t xml:space="preserve">      cuidadosamente el balance de manera que en toda publicación se conozca</w:t>
        <w:br/>
        <w:t xml:space="preserve">      el punto de vista de la persona o de las personas afectadas o [de] los</w:t>
        <w:br/>
        <w:t xml:space="preserve">      actores del asunto que  se  va  a  tratar  periodísticamente,  que  se</w:t>
        <w:br/>
        <w:t xml:space="preserve">      observe las normas de estilo periodístico [mediante]  la  comprobación</w:t>
        <w:br/>
        <w:t xml:space="preserve">      absoluta de los hechos, la observancia del más  adecuado  lenguaje  en</w:t>
        <w:br/>
        <w:t xml:space="preserve">      que  se  exprese  la  historia”.  En  estos  procedimientos  participa</w:t>
        <w:br/>
        <w:t xml:space="preserve">      originalmente el periodista o redactor, el jefe de  su  sección  o  el</w:t>
        <w:br/>
        <w:t xml:space="preserve">      editor y, posteriormente, conforme la información va  adquiriendo  más</w:t>
        <w:br/>
        <w:t xml:space="preserve">      cuerpo, va también ascendiendo a otros funcionarios  hasta  llegar  al</w:t>
        <w:br/>
        <w:t xml:space="preserve">      asesor  legal,  quien  tiene  responsabilidad  de  ver  si  se   están</w:t>
        <w:br/>
        <w:t xml:space="preserve">      “observando cuidadosamente todos los aspectos que pudiesen  rozar  con</w:t>
        <w:br/>
        <w:t xml:space="preserve">      la ley”. También intervienen los jefes  de  información,  el  jefe  de</w:t>
        <w:br/>
        <w:t xml:space="preserve">      redacción y el director del periódico.</w:t>
        <w:br/>
        <w:br/>
        <w:br/>
        <w:t xml:space="preserve">      La sentencia en cuestión, al conminar al testigo a realizar el pago en</w:t>
        <w:br/>
        <w:t xml:space="preserve">      nombre del periódico “La Nación” bajo apercibimiento de ser demandando</w:t>
        <w:br/>
        <w:t xml:space="preserve">      y  “pagar  con  cárcel   este   incumplimiento”,   le   ha   provocado</w:t>
        <w:br/>
        <w:t xml:space="preserve">      incertidumbre por el  hecho  de  poder  ser  enjuiciado  en  cualquier</w:t>
        <w:br/>
        <w:t xml:space="preserve">      momento, y “temor por los efectos  negativos  que  esto  podría  tener</w:t>
        <w:br/>
        <w:t xml:space="preserve">      sobre su vida profesional”.  Estos efectos continúan en la actualidad,</w:t>
        <w:br/>
        <w:t xml:space="preserve">      dado que la disposición que lo conmina a cumplir o a “ser juzgado  por</w:t>
        <w:br/>
        <w:t xml:space="preserve">      desobediencia” no ha sido revocada.</w:t>
        <w:br/>
        <w:br/>
        <w:br/>
        <w:t xml:space="preserve">      El testigo concurre a la Corte  en  su  condición  personal  y  en  su</w:t>
        <w:br/>
        <w:t xml:space="preserve">      condición de personero del periódico “La Nación” y espera “que se deje</w:t>
        <w:br/>
        <w:t xml:space="preserve">      sin efecto la sentencia por las consecuencias  que  ésta  va  a  tener</w:t>
        <w:br/>
        <w:t xml:space="preserve">      sobre la democracia costarricense”.</w:t>
        <w:br/>
        <w:br/>
        <w:t xml:space="preserve">      c.    Peritaje de Rubén Hernández Valle, abogado</w:t>
        <w:br/>
        <w:br/>
        <w:br/>
        <w:t xml:space="preserve">      Jurídicamente no es posible exigir que todo lo  que  se  publique  sea</w:t>
        <w:br/>
        <w:t xml:space="preserve">      verdadero, pues como afirma el Tribunal  Constitucional  Español,  “de</w:t>
        <w:br/>
        <w:t xml:space="preserve">      imponerse la verdad como  la  condición  para  el  reconocimiento  del</w:t>
        <w:br/>
        <w:t xml:space="preserve">      derecho[,] la  única  garantía  de  la  seguridad  jurídica  sería  el</w:t>
        <w:br/>
        <w:t xml:space="preserve">      silencio”. Dentro de esta óptica el Tribunal Constitucional Español ha</w:t>
        <w:br/>
        <w:t xml:space="preserve">      desarrollado la teoría del reportaje neutral, la cual es aplicable “en</w:t>
        <w:br/>
        <w:t xml:space="preserve">      aquellos casos en que un medio de comunicación se limita a dar  cuenta</w:t>
        <w:br/>
        <w:t xml:space="preserve">      de declaraciones de terceros, que resultan ser atentatorias contra  el</w:t>
        <w:br/>
        <w:t xml:space="preserve">      derecho […] al honor, a la intimidad personal y familiar y a la propia</w:t>
        <w:br/>
        <w:t xml:space="preserve">      imagen”. Para el citado Tribunal la  consecuencia  de  la  teoría  del</w:t>
        <w:br/>
        <w:t xml:space="preserve">      reportaje neutral es que el deber  de  diligencia  se  cumple  con  la</w:t>
        <w:br/>
        <w:t xml:space="preserve">      constatación de la verdad del hecho, de la  declaración,  pero  no  se</w:t>
        <w:br/>
        <w:t xml:space="preserve">      extiende, en principio, a  la  constatación  de  la  veracidad  de  lo</w:t>
        <w:br/>
        <w:t xml:space="preserve">      declarado, pues esta responsabilidad solo sería exigible al  autor  de</w:t>
        <w:br/>
        <w:t xml:space="preserve">      la declaración. De esa manera la veracidad exigida a la información se</w:t>
        <w:br/>
        <w:t xml:space="preserve">      refiere a la verdad subjetiva y no a la verdad objetiva, es decir,  al</w:t>
        <w:br/>
        <w:t xml:space="preserve">      cumplimiento del “deber mínimo  de  comprobación  de  la  información”</w:t>
        <w:br/>
        <w:t xml:space="preserve">      mediante la demostración de que el ánimo de informar en una materia de</w:t>
        <w:br/>
        <w:t xml:space="preserve">      relevancia pública ha sido el impulso  central  de  la  actuación  del</w:t>
        <w:br/>
        <w:t xml:space="preserve">      comunicador social  y  que  éste  ha  buscado  en  forma  diligente  y</w:t>
        <w:br/>
        <w:t xml:space="preserve">      razonable la verdad. Además, se debe distinguir entre  la  información</w:t>
        <w:br/>
        <w:t xml:space="preserve">      errónea y la información falsa.  Ésta  última  genera  responsabilidad</w:t>
        <w:br/>
        <w:t xml:space="preserve">      penal y civil. La información  errónea  “sólo  genera  responsabilidad</w:t>
        <w:br/>
        <w:t xml:space="preserve">      civil en el caso  de  [que]  quien  la  difunde  no  ha  utilizado  la</w:t>
        <w:br/>
        <w:t xml:space="preserve">      diligencia, cuidado o atención  para  evitar  perjuicios,  obrando  al</w:t>
        <w:br/>
        <w:t xml:space="preserve">      margen de la buena fe”. En este punto entra en juego la doctrina de la</w:t>
        <w:br/>
        <w:t xml:space="preserve">      real malicia desarrollada por la Corte Suprema de los Estados Unidos.</w:t>
        <w:br/>
        <w:br/>
        <w:br/>
        <w:t xml:space="preserve">      El artículo 152 del Código Penal de Costa Rica es incompatible con  el</w:t>
        <w:br/>
        <w:t xml:space="preserve">      párrafo primero del artículo 13 de la Convención Americana,  dado  que</w:t>
        <w:br/>
        <w:t xml:space="preserve">      restringe la libertad de información  al  imponer  al  periodista  una</w:t>
        <w:br/>
        <w:t xml:space="preserve">      sanción penal por difundir informaciones provenientes de  una  tercera</w:t>
        <w:br/>
        <w:t xml:space="preserve">      fuente, aunque éste haya actuado en forma diligente, con  apego  a  la</w:t>
        <w:br/>
        <w:t xml:space="preserve">      veracidad y haya  realizado  las  oportunas  averiguaciones  sobre  la</w:t>
        <w:br/>
        <w:t xml:space="preserve">      seriedad de la fuente.  Esta  violación  constituye  una  “restricción</w:t>
        <w:br/>
        <w:t xml:space="preserve">      ilegítima de la libertad de recoger  y  difundir  la  información  que</w:t>
        <w:br/>
        <w:t xml:space="preserve">      tienen los periodistas” dentro de una sociedad democrática.</w:t>
        <w:br/>
        <w:br/>
        <w:br/>
        <w:t xml:space="preserve">      El artículo 149 del Código Penal también viola el párrafo primero  del</w:t>
        <w:br/>
        <w:t xml:space="preserve">      artículo  13  de  la  Convención  porque  obliga   al   periodista   a</w:t>
        <w:br/>
        <w:t xml:space="preserve">      autocensurarse con el fin de evitar eventuales sanciones  penales.  Se</w:t>
        <w:br/>
        <w:t xml:space="preserve">      viola también el derecho de toda  la  sociedad  de  estar  debidamente</w:t>
        <w:br/>
        <w:t xml:space="preserve">      informada sobre todo cuando la información versa sobre actividades  de</w:t>
        <w:br/>
        <w:t xml:space="preserve">      interés público o en las que esté involucrado un funcionario público.</w:t>
        <w:br/>
        <w:br/>
        <w:br/>
        <w:t xml:space="preserve">      La sanción penal establecida en  el  artículo  152  del  Código  Penal</w:t>
        <w:br/>
        <w:t xml:space="preserve">      costarricense, en relación con la configuración de la excepción de  la</w:t>
        <w:br/>
        <w:t xml:space="preserve">      verdad que establece el artículo 149 del mismo código, representa  una</w:t>
        <w:br/>
        <w:t xml:space="preserve">      restricción ilegítima a la libertad de expresión de  los  periodistas,</w:t>
        <w:br/>
        <w:t xml:space="preserve">      no es compatible con las  necesidades de una sociedad democrática y no</w:t>
        <w:br/>
        <w:t xml:space="preserve">      responde a una necesidad social imperiosa. Las  disposiciones  penales</w:t>
        <w:br/>
        <w:t xml:space="preserve">      costarricenses sobre “difamación, injurias y calumnias […] inhiben  la</w:t>
        <w:br/>
        <w:t xml:space="preserve">      crítica [a] los funcionarios públicos e implican  una  censura  de  la</w:t>
        <w:br/>
        <w:t xml:space="preserve">      publicación  de  artículos  relacionados  con  presuntas   actividades</w:t>
        <w:br/>
        <w:t xml:space="preserve">      ilícitas” de  los  mismos.  Por  consiguiente,  la  legislación  penal</w:t>
        <w:br/>
        <w:t xml:space="preserve">      costarricense es incompatible con el contenido del párrafo primero del</w:t>
        <w:br/>
        <w:t xml:space="preserve">      artículo 13 de la Convención Americana.</w:t>
        <w:br/>
        <w:br/>
        <w:br/>
        <w:t xml:space="preserve">      En Costa Rica un periodista que difunda noticias que tengan por fuente</w:t>
        <w:br/>
        <w:t xml:space="preserve">      otros medios de comunicación extranjeros  y  que  contengan  presuntas</w:t>
        <w:br/>
        <w:t xml:space="preserve">      ofensas contra un funcionario público costarricense  debe  probar  que</w:t>
        <w:br/>
        <w:t xml:space="preserve">      los hechos publicados por los medios  extranjeros  corresponden  a  la</w:t>
        <w:br/>
        <w:t xml:space="preserve">      verdad y no deben existir pruebas de la mala fe de dicho periodista.</w:t>
        <w:br/>
        <w:br/>
        <w:br/>
        <w:t xml:space="preserve">      En Costa Rica se viene discutiendo la posibilidad  de  establecer  una</w:t>
        <w:br/>
        <w:t xml:space="preserve">      moderna legislación en materia de libertad de prensa  y  recientemente</w:t>
        <w:br/>
        <w:t xml:space="preserve">      la Comisión encargada  de  estudiar  diferentes  proyectos  rindió  su</w:t>
        <w:br/>
        <w:t xml:space="preserve">      dictamen en el cual modifica sustancialmente la normativa  vigente  en</w:t>
        <w:br/>
        <w:t xml:space="preserve">      la actualidad.</w:t>
        <w:br/>
        <w:br/>
        <w:br/>
        <w:t xml:space="preserve">      Para atacar la incompatibilidad de los artículos 146, 149  y  152  del</w:t>
        <w:br/>
        <w:t xml:space="preserve">      Código Penal de Costa  Rica  con  el  artículo  13  de  la  Convención</w:t>
        <w:br/>
        <w:t xml:space="preserve">      Americana, existe  un  proceso  constitucional  independiente  que  se</w:t>
        <w:br/>
        <w:t xml:space="preserve">      denomina acción  de  inconstitucionalidad.   En  el  supuesto  de  una</w:t>
        <w:br/>
        <w:t xml:space="preserve">      sentencia definitiva dictada por la Sala Tercera de la  Corte  Suprema</w:t>
        <w:br/>
        <w:t xml:space="preserve">      de Justicia que haya confirmado una sentencia condenatoria  no  existe</w:t>
        <w:br/>
        <w:t xml:space="preserve">      posibilidad de  interponer  la  acción  de  inconstitucionalidad  para</w:t>
        <w:br/>
        <w:t xml:space="preserve">      cuestionar la ley  que  fue  aplicada  en  la  sentencia  en  el  caso</w:t>
        <w:br/>
        <w:t xml:space="preserve">      concreto,  porque   en   Costa   Rica   no   existe   la   acción   de</w:t>
        <w:br/>
        <w:t xml:space="preserve">      inconstitucionalidad contra resoluciones judiciales. Lo único  que  se</w:t>
        <w:br/>
        <w:t xml:space="preserve">      permite en la materia es lo que se  denomina  la  inconstitucionalidad</w:t>
        <w:br/>
        <w:t xml:space="preserve">      contra jurisprudencia; para que ésta se pueda plantear  deben  existir</w:t>
        <w:br/>
        <w:t xml:space="preserve">      al menos tres casos similares.</w:t>
        <w:br/>
        <w:br/>
        <w:br/>
        <w:t xml:space="preserve">      El límite del derecho a la información es el derecho a  la  intimidad,</w:t>
        <w:br/>
        <w:t xml:space="preserve">      el cual únicamente cede frente a la libertad de información, cuando se</w:t>
        <w:br/>
        <w:t xml:space="preserve">      trate de una figura pública y se refiera  a  actos  públicos  de  esta</w:t>
        <w:br/>
        <w:t xml:space="preserve">      figura. Los funcionarios públicos están sujetos al  escrutinio  de  la</w:t>
        <w:br/>
        <w:t xml:space="preserve">      ciudadanía, deben mostrar mayor  tolerancia  a  la  crítica,  lo  cual</w:t>
        <w:br/>
        <w:t xml:space="preserve">      implica de hecho una protección de la privacidad y  de  la  reputación</w:t>
        <w:br/>
        <w:t xml:space="preserve">      diferente que la que se otorga a un particular. Es  necesario  que  la</w:t>
        <w:br/>
        <w:t xml:space="preserve">      ciudadanía pueda tener un control completo y eficaz de la forma en que</w:t>
        <w:br/>
        <w:t xml:space="preserve">      se conducen los asuntos públicos.</w:t>
        <w:br/>
        <w:br/>
        <w:br/>
        <w:t xml:space="preserve">      Existen dos medios de satisfacción o de represión de la  lesión  a  la</w:t>
        <w:br/>
        <w:t xml:space="preserve">      honra: uno es el derecho de rectificación y de  respuesta  establecido</w:t>
        <w:br/>
        <w:t xml:space="preserve">      en la Convención; y otro son  las  acciones  civiles  para  resarcirse</w:t>
        <w:br/>
        <w:t xml:space="preserve">      patrimonialmente de cualquier ofensa que se  hubiera  recibido.  Estos</w:t>
        <w:br/>
        <w:t xml:space="preserve">      medios son suficientes para  resguardar  la  lesión  al  honor  de  un</w:t>
        <w:br/>
        <w:t xml:space="preserve">      funcionario público.</w:t>
        <w:br/>
        <w:br/>
        <w:br/>
        <w:t xml:space="preserve">      De conformidad con el artículo 48 de  la  Constitución  costarricense,</w:t>
        <w:br/>
        <w:t xml:space="preserve">      los tratados sobre derechos humanos  tienen  el  mismo  rango  que  la</w:t>
        <w:br/>
        <w:t xml:space="preserve">      Constitución. Además, la Sala Constitucional ha dicho que cuando en un</w:t>
        <w:br/>
        <w:t xml:space="preserve">      tratado internacional sobre derechos  humanos  exista  una  norma  que</w:t>
        <w:br/>
        <w:t xml:space="preserve">      tutele mejor un derecho  fundamental  se  aplica  con  preferencia  el</w:t>
        <w:br/>
        <w:t xml:space="preserve">      tratado internacional sobre derechos humanos que la Constitución.  Las</w:t>
        <w:br/>
        <w:t xml:space="preserve">      sentencias  que  dicta  la  Corte  Interamericana  son  de   ejecución</w:t>
        <w:br/>
        <w:t xml:space="preserve">      inmediata en el ordenamiento jurídico costarricense, a  través  de  la</w:t>
        <w:br/>
        <w:t xml:space="preserve">      Sala Constitucional, y prevalecen sobre cualquier resolución  judicial</w:t>
        <w:br/>
        <w:t xml:space="preserve">      de los  tribunales internos.</w:t>
        <w:br/>
        <w:br/>
        <w:br/>
        <w:t xml:space="preserve">      d.    Peritaje de Héctor Faúndez Ledesma, abogado</w:t>
        <w:br/>
        <w:br/>
        <w:t xml:space="preserve">      La Corte Europea de Derechos Humanos ha sostenido que la  libertad  de</w:t>
        <w:br/>
        <w:t xml:space="preserve">      expresión protege no solamente el contenido, sino también la forma del</w:t>
        <w:br/>
        <w:t xml:space="preserve">      mensaje que se expresa y  que  en  materia  de  crítica  política,  de</w:t>
        <w:br/>
        <w:t xml:space="preserve">      asuntos de interés público, hay muy poco  margen  para  que  se  pueda</w:t>
        <w:br/>
        <w:t xml:space="preserve">      proceder a restringir o coartar este derecho.</w:t>
        <w:br/>
        <w:br/>
        <w:br/>
        <w:t xml:space="preserve">      En el artículo 4 de la Carta Democrática Interamericana se señala  que</w:t>
        <w:br/>
        <w:t xml:space="preserve">      las libertades de expresión y de prensa son componentes  fundamentales</w:t>
        <w:br/>
        <w:t xml:space="preserve">      de la democracia. Esto también se ve reflejado en las  sentencias  más</w:t>
        <w:br/>
        <w:t xml:space="preserve">      tempranas de la Corte Suprema de Justicia de los  Estados  Unidos,  en</w:t>
        <w:br/>
        <w:t xml:space="preserve">      las cuales se  señala  que  si  existe  alguna  duda,  si  hay  alguna</w:t>
        <w:br/>
        <w:t xml:space="preserve">      discrepancia en cuanto a  los  límites,  contenido  y  alcance  de  la</w:t>
        <w:br/>
        <w:t xml:space="preserve">      libertad de expresión, está claro que ésta fue  concebida  y  diseñada</w:t>
        <w:br/>
        <w:t xml:space="preserve">      para  proteger  la  expresión  política,  los  mensajes  de  contenido</w:t>
        <w:br/>
        <w:t xml:space="preserve">      político y aquellos que tienen que ver con el debate  público,  o  con</w:t>
        <w:br/>
        <w:t xml:space="preserve">      los asuntos de interés público.</w:t>
        <w:br/>
        <w:br/>
        <w:br/>
        <w:t xml:space="preserve">      El Tribunal Constitucional Español ha  señalado  que  la  libertad  de</w:t>
        <w:br/>
        <w:t xml:space="preserve">      expresión cumple una función constitucional, en un sistema  de  pesos,</w:t>
        <w:br/>
        <w:t xml:space="preserve">      frenos y contrapesos, en donde ella opera como mecanismo de defensa de</w:t>
        <w:br/>
        <w:t xml:space="preserve">      la democracia.  Esa  función  constitucional  que  le  atribuye  dicho</w:t>
        <w:br/>
        <w:t xml:space="preserve">      Tribunal Constitucional ya había sido de  alguna  manera  sugerida  en</w:t>
        <w:br/>
        <w:t xml:space="preserve">      algunas sentencias de la Corte Suprema de los Estados Unidos.</w:t>
        <w:br/>
        <w:br/>
        <w:br/>
        <w:t xml:space="preserve">      En relación con los  delitos  contra  el  honor  en  Costa  Rica,  los</w:t>
        <w:br/>
        <w:t xml:space="preserve">      artículos 146, 149  y  152  del  Código  Penal  costarricense  no  son</w:t>
        <w:br/>
        <w:t xml:space="preserve">      compatibles con el artículo  13  de  la  Convención  Americana.  Estas</w:t>
        <w:br/>
        <w:t xml:space="preserve">      normas inhiben e impiden el debate  político  en  asuntos  de  interés</w:t>
        <w:br/>
        <w:t xml:space="preserve">      público, en la medida en que no distinguen entre los  sujetos  pasivos</w:t>
        <w:br/>
        <w:t xml:space="preserve">      de  la  ofensa,  funcionarios  públicos  o  particulares,  y   tampoco</w:t>
        <w:br/>
        <w:t xml:space="preserve">      distingue el tipo de asuntos que está en discusión.</w:t>
        <w:br/>
        <w:br/>
        <w:br/>
        <w:t xml:space="preserve">      La disposición del artículo 149 del Código  Penal  de  Costa  Rica  es</w:t>
        <w:br/>
        <w:t xml:space="preserve">      incompatible con la Convención Americana, y con los requerimientos  de</w:t>
        <w:br/>
        <w:t xml:space="preserve">      una sociedad democrática, particularmente porque exige al acusado  que</w:t>
        <w:br/>
        <w:t xml:space="preserve">      pruebe la  veracidad  de  la  información  y  somete  dicha  prueba  a</w:t>
        <w:br/>
        <w:t xml:space="preserve">      determinadas condiciones. Si se  exige al acusado que demuestre que no</w:t>
        <w:br/>
        <w:t xml:space="preserve">      ha actuado con dolo o que lo que ha dicho es verdad,  se  invierte  la</w:t>
        <w:br/>
        <w:t xml:space="preserve">      carga de la  prueba,  lo  cual  es  contradictorio  a  los  principios</w:t>
        <w:br/>
        <w:t xml:space="preserve">      relativos al ejercicio de la libertad de expresión y al  principio  de</w:t>
        <w:br/>
        <w:t xml:space="preserve">      presunción de inocencia.</w:t>
        <w:br/>
        <w:br/>
        <w:br/>
        <w:t xml:space="preserve">      En  este  mismo  sentido,  si  bien  es  cierto  que  las  previsiones</w:t>
        <w:br/>
        <w:t xml:space="preserve">      establecidas en los artículos 146 y 152 del Código Penal Costarricense</w:t>
        <w:br/>
        <w:t xml:space="preserve">      están conforme con  las  restricciones  a  la  libertad  de  expresión</w:t>
        <w:br/>
        <w:t xml:space="preserve">      establecidas en el artículo 13.2 de la Convención Americana, lo que no</w:t>
        <w:br/>
        <w:t xml:space="preserve">      corresponde con la Convención es  la  esencia  de  lo  que  allí  está</w:t>
        <w:br/>
        <w:t xml:space="preserve">      previsto en la medida en  que  impide  el  debate  político  franco  y</w:t>
        <w:br/>
        <w:t xml:space="preserve">      abierto,  hace  imposible  la  crítica  a  los  funcionarios   de   la</w:t>
        <w:br/>
        <w:t xml:space="preserve">      administración  pública,  y  no  distingue  situaciones  que  implican</w:t>
        <w:br/>
        <w:t xml:space="preserve">      discusión de asuntos de interés público.</w:t>
        <w:br/>
        <w:br/>
        <w:br/>
        <w:t xml:space="preserve">      Reiteradamente se ha mencionado  en  la  jurisprudencia  de  la  Corte</w:t>
        <w:br/>
        <w:t xml:space="preserve">      Europea de Derechos Humanos, así como  también  en  el  Informe  sobre</w:t>
        <w:br/>
        <w:t xml:space="preserve">      Leyes de Desacato de la Comisión Interamericana, el hecho  de  que  en</w:t>
        <w:br/>
        <w:t xml:space="preserve">      materia de libertad de expresión, en casos de delitos contra el honor,</w:t>
        <w:br/>
        <w:t xml:space="preserve">      quien tiene que probar algo es el que acusa, no el que se defiende, ya</w:t>
        <w:br/>
        <w:t xml:space="preserve">      que de lo contrario se estarían infringiendo no sólo  el  artículo  13</w:t>
        <w:br/>
        <w:t xml:space="preserve">      sino también el  artículo  8  de  la  Convención,  particularmente  en</w:t>
        <w:br/>
        <w:t xml:space="preserve">      materia de presunción de inocencia.</w:t>
        <w:br/>
        <w:br/>
        <w:br/>
        <w:t xml:space="preserve">      La sentencia de 12 de noviembre de 1999 contra Mauricio Herrera  Ulloa</w:t>
        <w:br/>
        <w:t xml:space="preserve">      y “La Nación” no se adecua en lo absoluto a la libertad  de  expresión</w:t>
        <w:br/>
        <w:t xml:space="preserve">      garantizada por el artículo 13 de la Convención, ya que una  sentencia</w:t>
        <w:br/>
        <w:t xml:space="preserve">      de esta naturaleza ciertamente puede inhibir el debate  político.   En</w:t>
        <w:br/>
        <w:t xml:space="preserve">      ese sentido la Corte Europea de Derechos  Humanos  ha  dicho  que  los</w:t>
        <w:br/>
        <w:t xml:space="preserve">      periodistas no  solamente  tienen  derecho  a  equivocarse,  sino  que</w:t>
        <w:br/>
        <w:t xml:space="preserve">      también  tienen  derecho  a  exagerar  e  “incluso  a   un   poco   de</w:t>
        <w:br/>
        <w:t xml:space="preserve">      provocación”.</w:t>
        <w:br/>
        <w:br/>
        <w:t xml:space="preserve">      El   artículo   13.2   de   la    Convención    Americana    establece</w:t>
        <w:br/>
        <w:t xml:space="preserve">      responsabilidades  ulteriores,  y  la  doctrina  y  la  jurisprudencia</w:t>
        <w:br/>
        <w:t xml:space="preserve">      señalan que dichas responsabilidades tienen que ser  proporcionadas  y</w:t>
        <w:br/>
        <w:t xml:space="preserve">      necesarias en una sociedad democrática; si no cumplen esas condiciones</w:t>
        <w:br/>
        <w:t xml:space="preserve">      son incompatibles con la Convención.</w:t>
        <w:br/>
        <w:br/>
        <w:br/>
        <w:t xml:space="preserve">      El derecho a recurrir  del  fallo  ante  un  nuevo  tribunal  superior</w:t>
        <w:br/>
        <w:t xml:space="preserve">      conforme al derecho internacional  de  los  derechos  humanos  implica</w:t>
        <w:br/>
        <w:t xml:space="preserve">      varios elementos. En primer lugar, el Comité de Derechos Humanos en su</w:t>
        <w:br/>
        <w:t xml:space="preserve">      comentario general número 13 señaló que en los casos  de  apelación  a</w:t>
        <w:br/>
        <w:t xml:space="preserve">      tribunales  de   segunda   instancia   es   importante   observar   el</w:t>
        <w:br/>
        <w:t xml:space="preserve">      procedimiento que lleva a cabo  el  tribunal  a  fin  de  otorgar  las</w:t>
        <w:br/>
        <w:t xml:space="preserve">      garantías judiciales previstas en el artículo 14 número 1  del  Pacto.</w:t>
        <w:br/>
        <w:t xml:space="preserve">      En segundo lugar, este derecho previsto en el  artículo  8.2.h  de  la</w:t>
        <w:br/>
        <w:t xml:space="preserve">      Convención Americana implica también la determinación de qué es lo que</w:t>
        <w:br/>
        <w:t xml:space="preserve">      se va a examinar o revisar por el tribunal de  segunda  instancia,  ya</w:t>
        <w:br/>
        <w:t xml:space="preserve">      que tiene que haber una revisión plena tanto del derecho como  de  los</w:t>
        <w:br/>
        <w:t xml:space="preserve">      hechos.</w:t>
        <w:br/>
        <w:br/>
        <w:br/>
        <w:t xml:space="preserve">      El  recurso  de  casación  no  constituye  un  recurso   superior   de</w:t>
        <w:br/>
        <w:t xml:space="preserve">      conformidad con el artículo 8 de la Convención.  Esto  también  lo  ha</w:t>
        <w:br/>
        <w:t xml:space="preserve">      dicho la Corte en el caso Castillo Petruzzi y otros en  cuanto  a  las</w:t>
        <w:br/>
        <w:t xml:space="preserve">      condiciones y los requisitos que debe cumplir un recurso de revisión.</w:t>
        <w:br/>
        <w:br/>
        <w:br/>
        <w:br/>
        <w:t xml:space="preserve">      e.    Peritaje de Carlos Tiffer Sotomayor, abogado</w:t>
        <w:br/>
        <w:br/>
        <w:t xml:space="preserve">      Los artículos 146, 149 y 152 del Código  Penal  costarricense  no  son</w:t>
        <w:br/>
        <w:t xml:space="preserve">      compatibles con la Convención Americana por cuanto no se ajustan a los</w:t>
        <w:br/>
        <w:t xml:space="preserve">      postulados de una sociedad democrática y  pluralista.  Además,  dichos</w:t>
        <w:br/>
        <w:t xml:space="preserve">      artículos restringen y frenan seriamente la libertad de expresión.  La</w:t>
        <w:br/>
        <w:t xml:space="preserve">      penalización de la protección del honor mediante los  artículos  antes</w:t>
        <w:br/>
        <w:t xml:space="preserve">      mencionados resulta innecesaria, dado  que  ellos  no  satisfacen  una</w:t>
        <w:br/>
        <w:t xml:space="preserve">      necesidad social imperiosa. El derecho penal moderno se rige  por  dos</w:t>
        <w:br/>
        <w:t xml:space="preserve">      principios  básicos:  el  principio  de  la  subsidariedad,  el   cual</w:t>
        <w:br/>
        <w:t xml:space="preserve">      establece que el derecho penal debe utilizarse sólo cuando  los  otros</w:t>
        <w:br/>
        <w:t xml:space="preserve">      remedios procesales y legales no  funcionen;  y  el  principio  de  la</w:t>
        <w:br/>
        <w:t xml:space="preserve">      última  ratio,  el  cual  significa  que  el  derecho  penal  debe  de</w:t>
        <w:br/>
        <w:t xml:space="preserve">      establecerse también como último recurso.</w:t>
        <w:br/>
        <w:br/>
        <w:br/>
        <w:t xml:space="preserve">      El  artículo  146  del  Código  Penal  costarricense,  que  regula  la</w:t>
        <w:br/>
        <w:t xml:space="preserve">      difamación, no conforma en sí mismo un tipo penal, sino que constituye</w:t>
        <w:br/>
        <w:t xml:space="preserve">      una forma de  agravación  de  dos  tipos  penales:  la  injuria  y  la</w:t>
        <w:br/>
        <w:t xml:space="preserve">      calumnia. Este artículo no se ajusta a los parámetros de una  sociedad</w:t>
        <w:br/>
        <w:t xml:space="preserve">      democrática porque le falta a su estructura el elemento básico  de  la</w:t>
        <w:br/>
        <w:t xml:space="preserve">      tipicidad penal, dado que contiene un concepto  vago  e  impreciso,  -</w:t>
        <w:br/>
        <w:t xml:space="preserve">      “propalar especies idóneas”-, el cual coloca al juez como  legislador,</w:t>
        <w:br/>
        <w:t xml:space="preserve">      al ser éste  quien  define  en  el  caso  concreto  cuáles  son  tales</w:t>
        <w:br/>
        <w:t xml:space="preserve">      “especies idóneas”.</w:t>
        <w:br/>
        <w:br/>
        <w:br/>
        <w:t xml:space="preserve">      El artículo 149 del Código Penal distribuye “muy mal” la carga  de  la</w:t>
        <w:br/>
        <w:t xml:space="preserve">      prueba, ya que, según éste, corresponde al acusado demostrar la verdad</w:t>
        <w:br/>
        <w:t xml:space="preserve">      de las afirmaciones. Establece la exceptio veritatis de forma  errónea</w:t>
        <w:br/>
        <w:t xml:space="preserve">      porque aplica la figura como una causa de exculpación que opera  luego</w:t>
        <w:br/>
        <w:t xml:space="preserve">      de demostrada la antijuridicidad y culpabilidad del querellado, cuando</w:t>
        <w:br/>
        <w:t xml:space="preserve">      teóricamente es una figura que implica una causa de justificación  por</w:t>
        <w:br/>
        <w:t xml:space="preserve">      medio de la cual, una vez demostrada la verdad de las afirmaciones, no</w:t>
        <w:br/>
        <w:t xml:space="preserve">      habría acción típica, antijurídica y culpable, y se  eliminaría  tanto</w:t>
        <w:br/>
        <w:t xml:space="preserve">      la responsabilidad penal como la civil. Es un absurdo  que  si  se  ha</w:t>
        <w:br/>
        <w:t xml:space="preserve">      probado la verdad la acción sea típica y antijurídica. El artículo 149</w:t>
        <w:br/>
        <w:t xml:space="preserve">      del Código Penal de Costa Rica revierte la carga de la prueba,  atenta</w:t>
        <w:br/>
        <w:t xml:space="preserve">      contra principios procesales  importantes  como  el  principio  de  la</w:t>
        <w:br/>
        <w:t xml:space="preserve">      presunción de inocencia y restringe seriamente la crítica  contra  los</w:t>
        <w:br/>
        <w:t xml:space="preserve">      funcionarios públicos. Además,  en  dicho  artículo  no  se  hace  una</w:t>
        <w:br/>
        <w:t xml:space="preserve">      diferenciación  sobre  la  calidad  del  sujeto  pasivo,  ya  sea   un</w:t>
        <w:br/>
        <w:t xml:space="preserve">      funcionario público o un sujeto de carácter privado. Lo más  grave  es</w:t>
        <w:br/>
        <w:t xml:space="preserve">      que se ha interpretado que debe probarse la imputación exacta  de  las</w:t>
        <w:br/>
        <w:t xml:space="preserve">      afirmaciones. De esta manera se propicia la autocensura  de  parte  de</w:t>
        <w:br/>
        <w:t xml:space="preserve">      los informadores.</w:t>
        <w:br/>
        <w:br/>
        <w:br/>
        <w:t xml:space="preserve">      En una  sociedad  democrática,  la  carga  de  la  prueba  debe  estar</w:t>
        <w:br/>
        <w:t xml:space="preserve">      distribuida de tal forma que  se  diferencie  a  los  sujetos  pasivos</w:t>
        <w:br/>
        <w:t xml:space="preserve">      destinatarios de imputaciones. Un funcionario público debe probar  por</w:t>
        <w:br/>
        <w:t xml:space="preserve">      lo  menos  dos  aspectos  fundamentales  cuando  considere   que   las</w:t>
        <w:br/>
        <w:t xml:space="preserve">      expresiones son inexactas, incluso  cuando  ellas  sean  difamatorias:</w:t>
        <w:br/>
        <w:t xml:space="preserve">      primero, el pleno conocimiento que tenía  la  persona  que  hizo  esas</w:t>
        <w:br/>
        <w:t xml:space="preserve">      manifestaciones de la falsedad de las mismas;  y  segundo,  que  tales</w:t>
        <w:br/>
        <w:t xml:space="preserve">      manifestaciones se hicieron por lo menos con un temerario desprecio  o</w:t>
        <w:br/>
        <w:t xml:space="preserve">      despreocupación hacia la verdad.</w:t>
        <w:br/>
        <w:br/>
        <w:br/>
        <w:t xml:space="preserve">      El artículo 152 del Código Penal relativo a la publicación de  ofensas</w:t>
        <w:br/>
        <w:t xml:space="preserve">      atenta contra el derecho de buscar, recibir y difundir información por</w:t>
        <w:br/>
        <w:t xml:space="preserve">      cualquier medio, porque penaliza la publicación o la  reproducción  de</w:t>
        <w:br/>
        <w:t xml:space="preserve">      la misma y no diferencia entre hechos de interés privado y de  interés</w:t>
        <w:br/>
        <w:t xml:space="preserve">      público. La divulgación  de  hechos  de  interés  público  no  debería</w:t>
        <w:br/>
        <w:t xml:space="preserve">      sancionarse por ningún motivo en una sociedad democrática. El proyecto</w:t>
        <w:br/>
        <w:t xml:space="preserve">      sobre Ley de Prensa ha seguido esta línea, toda vez que establece  que</w:t>
        <w:br/>
        <w:t xml:space="preserve">      la divulgación de información no es punible cuando se trate de  hechos</w:t>
        <w:br/>
        <w:t xml:space="preserve">      en defensa de intereses públicos. El artículo 152 del Código Penal  es</w:t>
        <w:br/>
        <w:t xml:space="preserve">      un freno serio para el ejercicio de las libertades establecidas en  el</w:t>
        <w:br/>
        <w:t xml:space="preserve">      artículo 13 de la Convención Americana.</w:t>
        <w:br/>
        <w:br/>
        <w:br/>
        <w:t xml:space="preserve">      La doctrina norteamericana de la  real  malicia  ha  tenido  una  gran</w:t>
        <w:br/>
        <w:t xml:space="preserve">      trascendencia no solamente a  nivel  latinoamericano  sino  también  a</w:t>
        <w:br/>
        <w:t xml:space="preserve">      nivel mundial. El Código Penal Español contiene esta doctrina  en  los</w:t>
        <w:br/>
        <w:t xml:space="preserve">      artículos 204 y 207. El proyecto de ley sobre libertad de expresión  y</w:t>
        <w:br/>
        <w:t xml:space="preserve">      prensa en Costa Rica  también  ha  seguido  la  doctrina  de  la  real</w:t>
        <w:br/>
        <w:t xml:space="preserve">      malicia. Este proyecto no incorpora toda la  doctrina  pero  introduce</w:t>
        <w:br/>
        <w:t xml:space="preserve">      aspectos importantes con relación al elemento subjetivo de  los  tipos</w:t>
        <w:br/>
        <w:t xml:space="preserve">      penales. Dentro de la teoría de la real malicia  se  encuentran  otros</w:t>
        <w:br/>
        <w:t xml:space="preserve">      elementos importantes entre los cuales figuran: la exigencia del pleno</w:t>
        <w:br/>
        <w:t xml:space="preserve">      conocimiento de la falsedad o el temerario desprecio a la  verdad;  la</w:t>
        <w:br/>
        <w:t xml:space="preserve">      diferenciación de los sujetos destinatarios de  las  imputaciones,  es</w:t>
        <w:br/>
        <w:t xml:space="preserve">      decir,  la  diferenciación  entre  funcionarios  públicos  y  personas</w:t>
        <w:br/>
        <w:t xml:space="preserve">      privadas; la no necesidad de recurrir a procesos de carácter penal;  y</w:t>
        <w:br/>
        <w:t xml:space="preserve">      la carga de la prueba sobre el funcionario público.</w:t>
        <w:br/>
        <w:br/>
        <w:br/>
        <w:t xml:space="preserve">      En Costa Rica los delitos contra el honor son de  acción  privada.  El</w:t>
        <w:br/>
        <w:t xml:space="preserve">      inicio de la acción penal depende  del  particular,  no  participa  el</w:t>
        <w:br/>
        <w:t xml:space="preserve">      Ministerio Público, se trata de intereses particulares y  el  ofendido</w:t>
        <w:br/>
        <w:t xml:space="preserve">      puede renunciar, conciliar  e  incluso  retractarse.  Los  delitos  de</w:t>
        <w:br/>
        <w:t xml:space="preserve">      acción pública tienen una etapa preparatoria,  una  intermedia  y  una</w:t>
        <w:br/>
        <w:t xml:space="preserve">      final o de juicio. En cambio, los delitos de acción privada no  tienen</w:t>
        <w:br/>
        <w:t xml:space="preserve">      la etapa preparatoria ni la intermedia, lo cual no permite que ninguna</w:t>
        <w:br/>
        <w:t xml:space="preserve">      autoridad revise las querellas  o,  por  lo  menos,  que  realice  una</w:t>
        <w:br/>
        <w:t xml:space="preserve">      investigación para  sentar  algún  juicio  de  valor  que  amerite  la</w:t>
        <w:br/>
        <w:t xml:space="preserve">      realización de un proceso penal. Por lo tanto, casi  toda  denuncia  o</w:t>
        <w:br/>
        <w:t xml:space="preserve">      querella en los delitos de acción privada termina en un  juicio  y  en</w:t>
        <w:br/>
        <w:t xml:space="preserve">      una sentencia. En Costa Rica estos procesos tienen una duración  entre</w:t>
        <w:br/>
        <w:t xml:space="preserve">      un año y medio y dos años, pese a que se  trata  de  un  procedimiento</w:t>
        <w:br/>
        <w:t xml:space="preserve">      simple. La querella se presenta directamente ante el tribunal, el cual</w:t>
        <w:br/>
        <w:t xml:space="preserve">      primero convoca  a  una  audiencia  de  conciliación  o  retractación,</w:t>
        <w:br/>
        <w:t xml:space="preserve">      después convoca audiencias sobre la querella,  señala  fecha  para  el</w:t>
        <w:br/>
        <w:t xml:space="preserve">      juicio y lo celebra.</w:t>
        <w:br/>
        <w:br/>
        <w:br/>
        <w:t xml:space="preserve">      En cuanto a los efectos  de  una  condena  penal  en  Costa  Rica,  se</w:t>
        <w:br/>
        <w:t xml:space="preserve">      presentan tres niveles: el primero de carácter legal;  el  segundo  de</w:t>
        <w:br/>
        <w:t xml:space="preserve">      carácter profesional; y el último  de  carácter  personal.  El  efecto</w:t>
        <w:br/>
        <w:t xml:space="preserve">      legal de la condena consiste en  el  cumplimiento  de  la  pena,  pero</w:t>
        <w:br/>
        <w:t xml:space="preserve">      además, en Costa Rica se inscribe la condena en el  Registro  Judicial</w:t>
        <w:br/>
        <w:t xml:space="preserve">      de Delincuentes  y  se  pierde  la  posibilidad  del  otorgamiento  de</w:t>
        <w:br/>
        <w:t xml:space="preserve">      beneficios, como por ejemplo, la ejecución condicional de la pena. Los</w:t>
        <w:br/>
        <w:t xml:space="preserve">      efectos civiles serían el pago de la condena y los posibles embargos o</w:t>
        <w:br/>
        <w:t xml:space="preserve">      pérdidas  de  bienes.  Asimismo,  habría  consecuencias  personales  y</w:t>
        <w:br/>
        <w:t xml:space="preserve">      profesionales serios de la condena penal, la cual  produce  un  efecto</w:t>
        <w:br/>
        <w:t xml:space="preserve">      disuasorio y amedrentador para la actividad que realiza el comunicador</w:t>
        <w:br/>
        <w:t xml:space="preserve">      social.</w:t>
        <w:br/>
        <w:br/>
        <w:br/>
        <w:t xml:space="preserve">      El derecho de recurrir del fallo ante un   juez  o  tribunal  superior</w:t>
        <w:br/>
        <w:t xml:space="preserve">      consagrado en el artículo 8 de la Convención Americana  significa  que</w:t>
        <w:br/>
        <w:t xml:space="preserve">      el acusado tiene derecho a que se revise íntegramente el fallo  en  el</w:t>
        <w:br/>
        <w:t xml:space="preserve">      ámbito de los hechos, en el ámbito del derecho y, particularmente,  en</w:t>
        <w:br/>
        <w:t xml:space="preserve">      el ámbito de la pena. El debido proceso forma parte de  este  derecho.</w:t>
        <w:br/>
        <w:t xml:space="preserve">      El único recurso que procede contra una sentencia condenatoria  en  el</w:t>
        <w:br/>
        <w:t xml:space="preserve">      sistema costarricense es el recurso extraordinario de casación.</w:t>
        <w:br/>
        <w:br/>
        <w:br/>
        <w:t xml:space="preserve">      El recurso de casación no  es  un  recurso  pleno  ni  corresponde  al</w:t>
        <w:br/>
        <w:t xml:space="preserve">      derecho contenido en el artículo 8  de  la  Convención  Americana.  No</w:t>
        <w:br/>
        <w:t xml:space="preserve">      permite una revisión integral del fallo tanto en los hechos como en el</w:t>
        <w:br/>
        <w:t xml:space="preserve">      derecho. La revisión que hace el Tribunal de  Casación  Penal  es  muy</w:t>
        <w:br/>
        <w:t xml:space="preserve">      limitada y se restringe  exclusivamente  al  derecho.  El  recurso  de</w:t>
        <w:br/>
        <w:t xml:space="preserve">      casación deja por fuera tres aspectos importantes:  la  revalorización</w:t>
        <w:br/>
        <w:t xml:space="preserve">      de  la  prueba;  las  cuestiones  fácticas;  y  además  está  limitado</w:t>
        <w:br/>
        <w:t xml:space="preserve">      solamente a las pretensiones de los  motivos  de  las  partes  que  lo</w:t>
        <w:br/>
        <w:t xml:space="preserve">      invocan. A  pesar  de  que  en  Costa  Rica  ha  habido  avances  para</w:t>
        <w:br/>
        <w:t xml:space="preserve">      desformalizar el recurso de casación, éste  sigue  siendo  un  recurso</w:t>
        <w:br/>
        <w:t xml:space="preserve">      formalista y limitado. Costa Rica tiene que ampliar y desformalizar el</w:t>
        <w:br/>
        <w:t xml:space="preserve">      mencionado recurso, variar su finalidad para convertirlo en un recurso</w:t>
        <w:br/>
        <w:t xml:space="preserve">      que haga justicia en el caso concreto, sin sacrificar la  oralidad.  A</w:t>
        <w:br/>
        <w:t xml:space="preserve">      partir de 1990, por el pronunciamiento 528 de la  Sala  Constitucional</w:t>
        <w:br/>
        <w:t xml:space="preserve">      de Costa Rica, se comenzó a desformalizar el  recurso  de  casación  a</w:t>
        <w:br/>
        <w:t xml:space="preserve">      raíz de las recomendaciones de la Comisión Interamericana de  Derechos</w:t>
        <w:br/>
        <w:t xml:space="preserve">      Humanos,  la  cual  solicitó  a  dicho  Estado   que   modificara   su</w:t>
        <w:br/>
        <w:t xml:space="preserve">      legislación. La Sala Constitucional dijo que debía desformalizarse  el</w:t>
        <w:br/>
        <w:t xml:space="preserve">      recurso, pero los avances deben ser mayores.</w:t>
        <w:br/>
        <w:br/>
        <w:br/>
        <w:t xml:space="preserve">      En el presente caso la revisión realizada por la Sala  Tercera  de  la</w:t>
        <w:br/>
        <w:t xml:space="preserve">      Corte Suprema de Justicia de Costa  Rica  fue  una  revisión  limitada</w:t>
        <w:br/>
        <w:t xml:space="preserve">      propia del recurso de casación.  Dicha  Sala  no  pudo  cuestionar  el</w:t>
        <w:br/>
        <w:t xml:space="preserve">      aspecto fáctico  y  debió  aceptar  los  hechos  establecidos  por  el</w:t>
        <w:br/>
        <w:t xml:space="preserve">      tribunal sentenciador.</w:t>
        <w:br/>
        <w:br/>
        <w:br/>
        <w:t xml:space="preserve">      Respecto al contenido y al alcance  del  derecho  a  ser  juzgado  con</w:t>
        <w:br/>
        <w:t xml:space="preserve">      imparcialidad consagrado en el artículo 8.1 de  Convención  Americana,</w:t>
        <w:br/>
        <w:t xml:space="preserve">      éste  supone  que  el  mismo  juez  que  ha  revisado  una   sentencia</w:t>
        <w:br/>
        <w:t xml:space="preserve">      absolutoria sobre una persona y la ha  anulado  no  pueda  revisar  la</w:t>
        <w:br/>
        <w:t xml:space="preserve">      nueva sentencia condenatoria contra la  misma.  La  Sala  de  Casación</w:t>
        <w:br/>
        <w:t xml:space="preserve">      costarricense, para evitar la violación al principio de imparcialidad,</w:t>
        <w:br/>
        <w:t xml:space="preserve">      generalmente se ha cuidado en  los  casos  en  los  cuales  ya  se  ha</w:t>
        <w:br/>
        <w:t xml:space="preserve">      pronunciado, y por ello tiene una planilla  de  magistrados  suplentes</w:t>
        <w:br/>
        <w:t xml:space="preserve">      para que conozcan estos casos. En el caso del señor  Mauricio  Herrera</w:t>
        <w:br/>
        <w:t xml:space="preserve">      Ulloa la Sala Tercera de la Corte Suprema de Justicia de Costa Rica no</w:t>
        <w:br/>
        <w:t xml:space="preserve">      respetó el derecho a ser juzgado por un juez imparcial, dado que  ésta</w:t>
        <w:br/>
        <w:t xml:space="preserve">      ya se había pronunciado al respecto al anular la sentencia  de  29  de</w:t>
        <w:br/>
        <w:t xml:space="preserve">      mayo de 1998, con fundamento en la mala utilización  por  el  tribunal</w:t>
        <w:br/>
        <w:t xml:space="preserve">      sentenciador del concepto de dolo, lo cual fue un prejuicio  sobre  un</w:t>
        <w:br/>
        <w:t xml:space="preserve">      tema de fondo.</w:t>
        <w:br/>
        <w:br/>
        <w:br/>
        <w:t xml:space="preserve">      f.    Peritaje de Federico Sosto López, abogado</w:t>
        <w:br/>
        <w:br/>
        <w:t xml:space="preserve">      En materia de jerarquía normativa,  los  tratados  internacionales  no</w:t>
        <w:br/>
        <w:t xml:space="preserve">      están por  encima  de  la  Constitución  de  Costa  Rica,  ya  que  la</w:t>
        <w:br/>
        <w:t xml:space="preserve">      Constitución Política señala que “los tratados están por encima de  la</w:t>
        <w:br/>
        <w:t xml:space="preserve">      ley pero, sin embargo, subordinados a la Constitución Política”.</w:t>
        <w:br/>
        <w:br/>
        <w:br/>
        <w:t xml:space="preserve">      El texto del artículo 13 de la Convención es muy claro,  el  enunciado</w:t>
        <w:br/>
        <w:t xml:space="preserve">      habla de la libertad de pensamiento y de  expresión,  por  lo  que  se</w:t>
        <w:br/>
        <w:t xml:space="preserve">      separa  levemente  en  cuanto  a  la  estructura   de   otros   textos</w:t>
        <w:br/>
        <w:t xml:space="preserve">      internacionales,  ya  que  usualmente  se  regula   la   libertad   de</w:t>
        <w:br/>
        <w:t xml:space="preserve">      pensamiento, conciencia y religión en un único artículo.  El  artículo</w:t>
        <w:br/>
        <w:t xml:space="preserve">      13 protege estas libertades, entendiendo que  la  libertad  de  prensa</w:t>
        <w:br/>
        <w:t xml:space="preserve">      tiene una amplitud mayor que la tradicional. Del referido artículo  13</w:t>
        <w:br/>
        <w:t xml:space="preserve">      podemos derivar la protección al derecho de recibir, buscar y difundir</w:t>
        <w:br/>
        <w:t xml:space="preserve">      informaciones e ideas.</w:t>
        <w:br/>
        <w:br/>
        <w:br/>
        <w:t xml:space="preserve">      La protección de la libertad de expresión a toda persona radicaría  en</w:t>
        <w:br/>
        <w:t xml:space="preserve">      lo que llamamos libertad de opinión. La posibilidad de los  medios  de</w:t>
        <w:br/>
        <w:t xml:space="preserve">      comunicación de poder difundir informaciones e ideas se recoge  en  el</w:t>
        <w:br/>
        <w:t xml:space="preserve">      concepto de la libertad de prensa.</w:t>
        <w:br/>
        <w:br/>
        <w:br/>
        <w:t xml:space="preserve">      “La esencia de la libertad de expresión es la posibilidad de  difundir</w:t>
        <w:br/>
        <w:t xml:space="preserve">      ideas de los otros” y en la Convención Americana se regula la búsqueda</w:t>
        <w:br/>
        <w:t xml:space="preserve">      de información y la recepción de  la  información.  El  derecho  a  la</w:t>
        <w:br/>
        <w:t xml:space="preserve">      información se deriva de la libertad de expresión, en cuanto  reafirma</w:t>
        <w:br/>
        <w:t xml:space="preserve">      las condiciones del sujeto en sus valores de la personalidad.</w:t>
        <w:br/>
        <w:br/>
        <w:t xml:space="preserve">      “Todo texto internacional hay que ubicarlo en  su  época,  de  acuerdo</w:t>
        <w:br/>
        <w:t xml:space="preserve">      incluso a los términos o expresiones que está utilizando”. El artículo</w:t>
        <w:br/>
        <w:t xml:space="preserve">      13 de la Convención Americana se refiere a la libertad de  pensamiento</w:t>
        <w:br/>
        <w:t xml:space="preserve">      y de expresión. El  término  libertad  de  expresión  tiene  distintas</w:t>
        <w:br/>
        <w:t xml:space="preserve">      connotaciones, incluso, que han ido surgiendo con el tiempo, es decir,</w:t>
        <w:br/>
        <w:t xml:space="preserve">      hablamos de libertad de expresión en términos generales,  hablamos  de</w:t>
        <w:br/>
        <w:t xml:space="preserve">      libertad de información, hablamos de libertad de prensa,  hablamos  de</w:t>
        <w:br/>
        <w:t xml:space="preserve">      libertad de comunicación y en la Declaración de  Niza  ya  incluso  se</w:t>
        <w:br/>
        <w:t xml:space="preserve">      habla de la libertad de  los  medios  de  comunicación.  Entonces,  es</w:t>
        <w:br/>
        <w:t xml:space="preserve">      importante la ubicación del texto de la Convención, ya que habría  que</w:t>
        <w:br/>
        <w:t xml:space="preserve">      interpretarlo tomando en cuenta que es un instrumento de protección de</w:t>
        <w:br/>
        <w:t xml:space="preserve">      los derechos humanos vivo. La reputación reviste especial  importancia</w:t>
        <w:br/>
        <w:t xml:space="preserve">      por  la  mayor  vulnerabilidad  de  ese  derecho  frente   a   choques</w:t>
        <w:br/>
        <w:t xml:space="preserve">      precisamente con el ejercicio de la libertad de expresión, ya  que  de</w:t>
        <w:br/>
        <w:t xml:space="preserve">      una u otra forma en el ejercicio de los derechos pueden  vulnerarse  o</w:t>
        <w:br/>
        <w:t xml:space="preserve">      pueden precisamente lesionarse otros derechos,  por  lo  que  hay  que</w:t>
        <w:br/>
        <w:t xml:space="preserve">      buscar un adecuado equilibrio.</w:t>
        <w:br/>
        <w:br/>
        <w:br/>
        <w:t xml:space="preserve">      Del artículo 13.2 de la Convención se desprende la importancia  de  la</w:t>
        <w:br/>
        <w:t xml:space="preserve">      posibilidad  de  establecer  límites,  es  decir,  sencillamente   hay</w:t>
        <w:br/>
        <w:t xml:space="preserve">      parámetros o hay precisamente un contexto dentro del cual el ejercicio</w:t>
        <w:br/>
        <w:t xml:space="preserve">      del derecho es válido. Del contexto de lo que establece la  Convención</w:t>
        <w:br/>
        <w:t xml:space="preserve">      Americana se desprende que es posible establecer límites a la libertad</w:t>
        <w:br/>
        <w:t xml:space="preserve">      de expresión,  a  la  libertad  de  manifestación.  Estos  límites  se</w:t>
        <w:br/>
        <w:t xml:space="preserve">      justifican, entre otros, por el derecho al respeto y a  la  reputación</w:t>
        <w:br/>
        <w:t xml:space="preserve">      de los  demás.  La  Convención  Europea  señala  que  los  límites  al</w:t>
        <w:br/>
        <w:t xml:space="preserve">      ejercicio de la libertad de expresión deben ser fijados  por  la  ley,</w:t>
        <w:br/>
        <w:t xml:space="preserve">      tener un fin legítimo, y ser necesarios y justificados.</w:t>
        <w:br/>
        <w:br/>
        <w:br/>
        <w:t xml:space="preserve">      Es importante señalar que la Convención Americana da  una  importancia</w:t>
        <w:br/>
        <w:t xml:space="preserve">      fundamental a la reputación, porque puede ser más vulnerable  o  puede</w:t>
        <w:br/>
        <w:t xml:space="preserve">      verse mayormente afectada.</w:t>
        <w:br/>
        <w:br/>
        <w:br/>
        <w:t xml:space="preserve">      La Convención Americana no acoge ni un sistema en el que se  penalicen</w:t>
        <w:br/>
        <w:t xml:space="preserve">      ni uno en el que se despenalicen los delitos al honor, es  una  opción</w:t>
        <w:br/>
        <w:t xml:space="preserve">      precisamente que permite la Convención, es una opción que dentro de la</w:t>
        <w:br/>
        <w:t xml:space="preserve">      legislación interna de los países puede establecerse y en el  caso  de</w:t>
        <w:br/>
        <w:t xml:space="preserve">      Costa  Rica  también  desde  el  punto  de  vista  constitucional   es</w:t>
        <w:br/>
        <w:t xml:space="preserve">      permisible.</w:t>
        <w:br/>
        <w:br/>
        <w:br/>
        <w:t xml:space="preserve">      En relación con la penalización de los delitos contra el honor, en  el</w:t>
        <w:br/>
        <w:t xml:space="preserve">      caso costarricense es necesario replantear los alcances de los mismos,</w:t>
        <w:br/>
        <w:t xml:space="preserve">      dado que dichos delitos per se no son  violatorios  de  la  Convención</w:t>
        <w:br/>
        <w:t xml:space="preserve">      Americana. Hasta ahora sí ha sido un medio efectivo de  protección  al</w:t>
        <w:br/>
        <w:t xml:space="preserve">      honor.</w:t>
        <w:br/>
        <w:br/>
        <w:br/>
        <w:t xml:space="preserve">      En relación con los conceptos de si debe o no penalizarse el ataque al</w:t>
        <w:br/>
        <w:t xml:space="preserve">      derecho al honor en una sociedad democrática, el perito  cree  que  la</w:t>
        <w:br/>
        <w:t xml:space="preserve">      libertad de expresión es una  libertad  fundamental  en  una  sociedad</w:t>
        <w:br/>
        <w:t xml:space="preserve">      democrática, pero que es más fundamental la libertad de expresión para</w:t>
        <w:br/>
        <w:t xml:space="preserve">      el  individuo.  Los  derechos  del  pensamiento,  la   expresión,   la</w:t>
        <w:br/>
        <w:t xml:space="preserve">      posibilidad de expresión en  todas  sus  dimensiones,  constituyen  un</w:t>
        <w:br/>
        <w:t xml:space="preserve">      baluarte del individuo.</w:t>
        <w:br/>
        <w:br/>
        <w:t xml:space="preserve">      g.    Peritaje de Luis Alberto Saénz Zumbado, abogado y periodista</w:t>
        <w:br/>
        <w:br/>
        <w:t xml:space="preserve">      La prensa es una institución de gran trascendencia en la  sociedad  de</w:t>
        <w:br/>
        <w:t xml:space="preserve">      hoy, institución que conforman los periodistas como sujetos  centrales</w:t>
        <w:br/>
        <w:t xml:space="preserve">      y las empresas como puntos neurálgicos en el aporte del capital  y  la</w:t>
        <w:br/>
        <w:t xml:space="preserve">      tecnología, y la cual hace  posible  el  ejercicio  masivo  de  varias</w:t>
        <w:br/>
        <w:t xml:space="preserve">      libertades y un derecho. Sin la prensa la sociedad moderna  no  podría</w:t>
        <w:br/>
        <w:t xml:space="preserve">      ejercitar el trasiego de opiniones y de informaciones.</w:t>
        <w:br/>
        <w:br/>
        <w:br/>
        <w:t xml:space="preserve">      El derecho de las sociedades americanas a estar informadas recibió una</w:t>
        <w:br/>
        <w:t xml:space="preserve">      plena confirmación  con  la  entrada  en  vigencia  de  la  Convención</w:t>
        <w:br/>
        <w:t xml:space="preserve">      Americana, cuyo artículo 13 ratificó la condición autónoma del derecho</w:t>
        <w:br/>
        <w:t xml:space="preserve">      a la información. La prensa posibilita hoy el ejercicio de ese derecho</w:t>
        <w:br/>
        <w:t xml:space="preserve">      en la medida en que permite a las sociedades, hombres  y  mujeres,  el</w:t>
        <w:br/>
        <w:t xml:space="preserve">      acceso a la información.</w:t>
        <w:br/>
        <w:br/>
        <w:br/>
        <w:t xml:space="preserve">      El trasiego de información es en las sociedades democráticas  esencial</w:t>
        <w:br/>
        <w:t xml:space="preserve">      para la formación de opinión, base del intercambio de ideas, razón por</w:t>
        <w:br/>
        <w:t xml:space="preserve">      la que la prensa como institución asume particular responsabilidad  en</w:t>
        <w:br/>
        <w:t xml:space="preserve">      el  trabajo  de  búsqueda,  recolección,  indagación  y  difusión   de</w:t>
        <w:br/>
        <w:t xml:space="preserve">      información. Siendo  la  información  un  elemento  esencial  para  la</w:t>
        <w:br/>
        <w:t xml:space="preserve">      formación de opinión, la prensa  está  obligada  a  suministrar  a  la</w:t>
        <w:br/>
        <w:t xml:space="preserve">      sociedad información que refleje con la  mayor  precisión  posible  el</w:t>
        <w:br/>
        <w:t xml:space="preserve">      hecho o el acontecimiento objeto de la información.</w:t>
        <w:br/>
        <w:br/>
        <w:br/>
        <w:t xml:space="preserve">      La información se muestra en la realidad como un conjunto de versiones</w:t>
        <w:br/>
        <w:t xml:space="preserve">      sobre un hecho o  un  acontecimiento.  La  noticia  periodística,  una</w:t>
        <w:br/>
        <w:t xml:space="preserve">      categoría adoptada por la prensa para referirse a la  información,  se</w:t>
        <w:br/>
        <w:t xml:space="preserve">      expresa como versiones narradas directamente por el periodista o  bien</w:t>
        <w:br/>
        <w:t xml:space="preserve">      originadas  por  terceros  sujetos  que  se  comportan  como   fuentes</w:t>
        <w:br/>
        <w:t xml:space="preserve">      originarias, porque presenciaron los  hechos  y  los  acontecimientos,</w:t>
        <w:br/>
        <w:t xml:space="preserve">      protagonizaron los hechos o tuvieron conocimiento de  los  mismos.  El</w:t>
        <w:br/>
        <w:t xml:space="preserve">      pluralismo de una  información  se  garantiza  cuando  la  noticia  se</w:t>
        <w:br/>
        <w:t xml:space="preserve">      sustente en una pluralidad de versiones, lo que permite que el público</w:t>
        <w:br/>
        <w:t xml:space="preserve">      esté mejor informado y con ello  forme  de  mejor  manera  su  opinión</w:t>
        <w:br/>
        <w:t xml:space="preserve">      frente a los hechos y a los acontecimientos.</w:t>
        <w:br/>
        <w:br/>
        <w:br/>
        <w:t xml:space="preserve">      En aquellos casos en que la información proviene de terceras personas,</w:t>
        <w:br/>
        <w:t xml:space="preserve">      porque no la presenció el periodista, éste  debe  garantizar  que  las</w:t>
        <w:br/>
        <w:t xml:space="preserve">      versiones que la conforman sean el  reflejo  más  exacto  posible  del</w:t>
        <w:br/>
        <w:t xml:space="preserve">      hecho o del acontecimiento. La comparación de versiones  es  esencial.</w:t>
        <w:br/>
        <w:t xml:space="preserve">      La observancia de  esto  ayuda  al  periodista  a  cumplir  su  deber-</w:t>
        <w:br/>
        <w:t xml:space="preserve">      obligación de informar a la sociedad y satisface el  derecho  de  esta</w:t>
        <w:br/>
        <w:t xml:space="preserve">      última a estar informada.</w:t>
        <w:br/>
        <w:br/>
        <w:br/>
        <w:t xml:space="preserve">      El artículo 32.2 de la Convención establece que los derechos  de  cada</w:t>
        <w:br/>
        <w:t xml:space="preserve">      persona están limitados por los derechos de los  demás.  No  se  puede</w:t>
        <w:br/>
        <w:t xml:space="preserve">      considerar  que  en  la  Convención  estén   situados   derechos   más</w:t>
        <w:br/>
        <w:t xml:space="preserve">      importantes que otros o que hayan derechos que se sobrepongan a otros.</w:t>
        <w:br/>
        <w:t xml:space="preserve">      El ejercicio de un derecho no puede significar la vulneración de  otro</w:t>
        <w:br/>
        <w:t xml:space="preserve">      derecho. La propia Convención establece en el artículo 13  límites  al</w:t>
        <w:br/>
        <w:t xml:space="preserve">      ejercicio de  la  libertad  de  expresión,  a  una  manifestación  del</w:t>
        <w:br/>
        <w:t xml:space="preserve">      pensamiento y a la posibilidad de expresarse de las personas.</w:t>
        <w:br/>
        <w:br/>
        <w:br/>
        <w:t xml:space="preserve">      En la empresa en que el perito laboró había  “una  obligación  de  los</w:t>
        <w:br/>
        <w:t xml:space="preserve">      periodistas,  de  los  corresponsales  de  prensa  a   sustentar   las</w:t>
        <w:br/>
        <w:t xml:space="preserve">      informaciones en […] por lo menos dos fuentes de información, y cuando</w:t>
        <w:br/>
        <w:t xml:space="preserve">      habl[a] de dos fuentes lo que  quier[e]  decir  es  que  toda  versión</w:t>
        <w:br/>
        <w:t xml:space="preserve">      obtenida de una fuente debería de ser contrastada por lo menos con una</w:t>
        <w:br/>
        <w:t xml:space="preserve">      segunda fuente de información”. Ello tiene  sentido  en  una  sociedad</w:t>
        <w:br/>
        <w:t xml:space="preserve">      democrática, en la que con la información se va a construir la opinión</w:t>
        <w:br/>
        <w:t xml:space="preserve">      pública, por lo que la pluralidad de  fuentes  constituirá  una  mejor</w:t>
        <w:br/>
        <w:t xml:space="preserve">      garantía de la calidad de la información.</w:t>
        <w:br/>
        <w:br/>
        <w:br/>
        <w:t xml:space="preserve">      Hay una distinción entre la intimidad y la vida privada, “los actos de</w:t>
        <w:br/>
        <w:t xml:space="preserve">      los funcionarios públicos vinculados con la vida privada […] sí  [son]</w:t>
        <w:br/>
        <w:t xml:space="preserve">      objeto de información en razón de que generarían un  interés  público,</w:t>
        <w:br/>
        <w:t xml:space="preserve">      los actos de la intimidad no”.</w:t>
        <w:br/>
        <w:br/>
        <w:br/>
        <w:br/>
        <w:t xml:space="preserve">                         C) Valoración de la Prueba</w:t>
        <w:br/>
        <w:br/>
        <w:br/>
        <w:br/>
        <w:br/>
        <w:br/>
        <w:t>Valoración de la Prueba Documental</w:t>
        <w:br/>
        <w:br/>
        <w:br/>
        <w:t>67.   En  este  caso,  como  en  otros[19],  el  Tribunal  admite  el  valor</w:t>
        <w:br/>
        <w:t>probatorio  de  aquellos  documentos  presentados  por  las  partes  en   su</w:t>
        <w:br/>
        <w:t>oportunidad procesal, que no fueron controvertidos  ni  objetados,  ni  cuya</w:t>
        <w:br/>
        <w:t>autenticidad fue puesta en duda.</w:t>
        <w:br/>
        <w:br/>
        <w:t>68.   Es conveniente recordar que el acervo probatorio de un caso  es  único</w:t>
        <w:br/>
        <w:t>e inescindible y se integra con  la  prueba  presentada  durante  todas  las</w:t>
        <w:br/>
        <w:t>etapas del proceso[20], de manera  que  los  documentos  aportados  por  las</w:t>
        <w:br/>
        <w:t>partes  con  respecto  a  las  excepciones  preliminares  y  a  las  medidas</w:t>
        <w:br/>
        <w:t>provisionales también forman parte del material probatorio  en  el  presente</w:t>
        <w:br/>
        <w:t>caso (supra párr. 59 y 60).</w:t>
        <w:br/>
        <w:br/>
        <w:t>69.    En  relación  con  la  declaración  rendida  ante  fedatario  público</w:t>
        <w:br/>
        <w:t>(affidávit) por la señora Laura Mariela González Picado, de conformidad  con</w:t>
        <w:br/>
        <w:t>lo dispuesto por el Presidente mediante Resolución de 18 de febrero de  2004</w:t>
        <w:br/>
        <w:t>(supra párr. 37), la Corte la admite en cuanto concuerde con el  objeto  que</w:t>
        <w:br/>
        <w:t>fue definido por  el  Tribunal  y  la  valora  en  el  conjunto  del  acervo</w:t>
        <w:br/>
        <w:t>probatorio, aplicando las reglas de la sana crítica.</w:t>
        <w:br/>
        <w:br/>
        <w:t>70.   La Corte considera útiles para la resolución  del  presente  caso  los</w:t>
        <w:br/>
        <w:t>documentos presentados el 30 de abril  y  1  de  mayo  de  2004  durante  la</w:t>
        <w:br/>
        <w:t>audiencia  pública  sobre  excepciones  preliminares  y  eventuales   fondo,</w:t>
        <w:br/>
        <w:t>reparaciones y costas  por los testigos  Mauricio  Herrera  Ulloa  y  Fernán</w:t>
        <w:br/>
        <w:t>Vargas Rohrmoser, y por el perito Rubén Hernández Valle  (supra  párrs.  51,</w:t>
        <w:br/>
        <w:t>62, 63 y 64), así  como  los  presentados  por  los  representantes  de  las</w:t>
        <w:br/>
        <w:t>presuntas víctimas en  sus  alegatos  finales  escritos  (supra  párr.  65),</w:t>
        <w:br/>
        <w:t>máxime cuando no fueron controvertidos ni objetados, ni  su  autenticidad  o</w:t>
        <w:br/>
        <w:t>veracidad fueron puestas en duda, por lo cual este Tribunal  los  agrega  al</w:t>
        <w:br/>
        <w:t>acervo probatorio, en aplicación de lo dispuesto en  el  artículo  44.1  del</w:t>
        <w:br/>
        <w:t>Reglamento.</w:t>
        <w:br/>
        <w:br/>
        <w:t>71.   En cuanto a los documentos de prensa presentados por las partes,  este</w:t>
        <w:br/>
        <w:t>Tribunal ha considerado que aún cuando  no  tienen  el  carácter  de  prueba</w:t>
        <w:br/>
        <w:t>documental propiamente dicha, podrían ser apreciados cuando  recojan  hechos</w:t>
        <w:br/>
        <w:t>públicos y notorios, declaraciones de funcionarios del Estado  o  corroboren</w:t>
        <w:br/>
        <w:t>aspectos relacionados con el presente caso[21].</w:t>
        <w:br/>
        <w:br/>
        <w:t>Valoración de la Prueba Testimonial y Pericial</w:t>
        <w:br/>
        <w:br/>
        <w:t>72.   En relación con las declaraciones rendidas por las presuntas  víctimas</w:t>
        <w:br/>
        <w:t>en el presente caso (supra párrs. 66. a y 66. b), la  Corte  las  admite  en</w:t>
        <w:br/>
        <w:t>cuanto  concuerden  con  el  objeto  del  interrogatorio  propuesto  por  la</w:t>
        <w:br/>
        <w:t>Comisión. Como ya ha señalado este Tribunal, en materia tanto de fondo  como</w:t>
        <w:br/>
        <w:t>de  reparaciones,  las  declaraciones  de  las  presuntas  víctimas  y   sus</w:t>
        <w:br/>
        <w:t>familiares son  útiles  en  la  medida  en  que  pueden  proporcionar  mayor</w:t>
        <w:br/>
        <w:t>información sobre las consecuencias de las violaciones  que  pudieren  haber</w:t>
        <w:br/>
        <w:t>sido perpetradas[22].</w:t>
        <w:br/>
        <w:br/>
        <w:t>73.   Respecto de los dictámenes de los peritos ofrecidos (supra párrs.  66.</w:t>
        <w:br/>
        <w:t>c, 66. d, 66. e, 66.  f  y  66.  g),  los  cuales  no  fueron  objetados  ni</w:t>
        <w:br/>
        <w:t>controvertidos, el Tribunal los admite y les da valor probatorio.</w:t>
        <w:br/>
        <w:br/>
        <w:t>74.   Por lo expuesto,  la  Corte  apreciará  el  valor  probatorio  de  los</w:t>
        <w:br/>
        <w:t>documentos, declaraciones y peritajes presentados  por  escrito  o  rendidos</w:t>
        <w:br/>
        <w:t>ante ella.  Las pruebas presentadas durante el proceso han  sido  integradas</w:t>
        <w:br/>
        <w:t>a un solo acervo, que se considera como un todo[23].</w:t>
        <w:br/>
        <w:br/>
        <w:t xml:space="preserve">                                     vii</w:t>
        <w:br/>
        <w:t xml:space="preserve">                          Excepciones Preliminares</w:t>
        <w:br/>
        <w:br/>
        <w:t>75.   El Estado interpuso las siguientes excepciones preliminares:</w:t>
        <w:br/>
        <w:br/>
        <w:br/>
        <w:t xml:space="preserve">      1) falta de agotamiento de los siguientes recursos internos: a) acción</w:t>
        <w:br/>
        <w:t xml:space="preserve">      de inconstitucionalidad, respecto del señor  Mauricio  Herrera  Ulloa;</w:t>
        <w:br/>
        <w:t xml:space="preserve">      b) recurso de revisión, respecto del señor Mauricio Herrera  Ulloa;  y</w:t>
        <w:br/>
        <w:t xml:space="preserve">      c)  recurso  de  hábeas  corpus,  respecto  del  señor  Fernán  Vargas</w:t>
        <w:br/>
        <w:t xml:space="preserve">      Rohrmoser; y</w:t>
        <w:br/>
        <w:br/>
        <w:t xml:space="preserve">      2) presunta “extemporaneidad (e incluso inexistencia material)  de  la</w:t>
        <w:br/>
        <w:t xml:space="preserve">      providencia procesal que, supuestamente, le causa perjuicio  al  señor</w:t>
        <w:br/>
        <w:t xml:space="preserve">      Vargas Rohrmoser”.</w:t>
        <w:br/>
        <w:br/>
        <w:br/>
        <w:br/>
        <w:br/>
        <w:br/>
        <w:br/>
        <w:br/>
        <w:t xml:space="preserve">                                      *</w:t>
        <w:br/>
        <w:t xml:space="preserve">                                   *     *</w:t>
        <w:br/>
        <w:br/>
        <w:br/>
        <w:t xml:space="preserve">                 PRIMERA EXCEPCIÓN PRELIMINAR</w:t>
        <w:br/>
        <w:br/>
        <w:br/>
        <w:t xml:space="preserve">                  Falta de agotamiento de recursos internos</w:t>
        <w:br/>
        <w:br/>
        <w:t>Alegatos del Estado</w:t>
        <w:br/>
        <w:br/>
        <w:t>76.   El Estado señaló que, de conformidad con los artículos 10 y 48  de  la</w:t>
        <w:br/>
        <w:t>Constitución Política de Costa Rica, existen  cuatro  mecanismos  judiciales</w:t>
        <w:br/>
        <w:t>para garantizar a los habitantes sus derechos humanos, a  saber:  1)  acción</w:t>
        <w:br/>
        <w:t>de inconstitucionalidad; 2)  consulta  judicial  de  constitucionalidad;  3)</w:t>
        <w:br/>
        <w:t>recurso de hábeas corpus; y 4) recurso  de  amparo,  los  cuales  no  fueron</w:t>
        <w:br/>
        <w:t>agotados.  Al respecto, alegó que:</w:t>
        <w:br/>
        <w:br/>
        <w:t xml:space="preserve">      a)    la Ley de la Jurisdicción  Constitucional  No.  7135  de  11  de</w:t>
        <w:br/>
        <w:t xml:space="preserve">      octubre  de  1989  establece  como   propósito   de   la   acción   de</w:t>
        <w:br/>
        <w:t xml:space="preserve">      inconstitucionalidad combatir leyes y  otras  disposiciones  generales</w:t>
        <w:br/>
        <w:t xml:space="preserve">      que  infrinjan,  por  acción  u  omisión,  alguna  norma  o  principio</w:t>
        <w:br/>
        <w:t xml:space="preserve">      constitucional;</w:t>
        <w:br/>
        <w:br/>
        <w:br/>
        <w:t xml:space="preserve">      b)     el  sistema  costarricense  permite  a   cualquier   particular</w:t>
        <w:br/>
        <w:t xml:space="preserve">      interponer una  acción  de  inconstitucionalidad  mediante  “incidente</w:t>
        <w:br/>
        <w:t xml:space="preserve">      judicial o por vía de  acción  legal”.  La  “vía  incidental”  procede</w:t>
        <w:br/>
        <w:t xml:space="preserve">      cuando existe un asunto pendiente de  resolver,  inclusive  de  hábeas</w:t>
        <w:br/>
        <w:t xml:space="preserve">      corpus o  de  amparo,  o  en  el  procedimiento  para  agotar  la  vía</w:t>
        <w:br/>
        <w:t xml:space="preserve">      administrativa, y se invoca la inconstitucionalidad de la norma o acto</w:t>
        <w:br/>
        <w:t xml:space="preserve">      como un medio razonable para amparar un derecho subjetivo o un interés</w:t>
        <w:br/>
        <w:t xml:space="preserve">      legítimo que se considera lesionado. La  “vía  de  acción”  posee  una</w:t>
        <w:br/>
        <w:t xml:space="preserve">      legitimación activa más amplia dado que faculta a  cualquier  persona,</w:t>
        <w:br/>
        <w:t xml:space="preserve">      sin necesidad de que  invoque  una  lesión  individual  o  directa,  a</w:t>
        <w:br/>
        <w:t xml:space="preserve">      interponer dicha acción. En este caso, por la  vía  de  acción  no  es</w:t>
        <w:br/>
        <w:t xml:space="preserve">      necesaria la existencia de un asunto pendiente  de  resolver  y  puede</w:t>
        <w:br/>
        <w:t xml:space="preserve">      tratarse de la defensa  de  intereses  difusos,  o  que  atañen  a  la</w:t>
        <w:br/>
        <w:t xml:space="preserve">      colectividad en su conjunto;</w:t>
        <w:br/>
        <w:br/>
        <w:t xml:space="preserve">      c)    la idoneidad de la acción de  inconstitucionalidad  proviene  de</w:t>
        <w:br/>
        <w:t xml:space="preserve">      los efectos que tiene la declaración de inconstitucionalidad a  través</w:t>
        <w:br/>
        <w:t xml:space="preserve">      del ejercicio de la acción de inaplicabilidad, en los supuestos en que</w:t>
        <w:br/>
        <w:t xml:space="preserve">      la norma sea contraria a lo dispuesto en la Constitución o  cuando  se</w:t>
        <w:br/>
        <w:t xml:space="preserve">      vulnera cualquier derecho fundamental contenido  en  los  instrumentos</w:t>
        <w:br/>
        <w:t xml:space="preserve">      internacionales de derechos humanos,  son  retroactivos  a  favor  del</w:t>
        <w:br/>
        <w:t xml:space="preserve">      indiciado o condenado. Dichos efectos son: anulación  de  la  norma  o</w:t>
        <w:br/>
        <w:t xml:space="preserve">      acto impugnado; cosa juzgada; eliminación  de  la  norma  o  acto  del</w:t>
        <w:br/>
        <w:t xml:space="preserve">      ordenamiento jurídico; causal de  suspensión  de  la  prescripción,  y</w:t>
        <w:br/>
        <w:t xml:space="preserve">      causal de prejudicialidad;</w:t>
        <w:br/>
        <w:br/>
        <w:t xml:space="preserve">      d) la acción de inconstitucionalidad es  la  vía  interna  efectiva  y</w:t>
        <w:br/>
        <w:t xml:space="preserve">      adecuada que hubiera permitido a la Sala Constitucional  costarricense</w:t>
        <w:br/>
        <w:t xml:space="preserve">      examinar si la legislación penal que castiga  los  delitos  contra  el</w:t>
        <w:br/>
        <w:t xml:space="preserve">      honor, la cual sirvió de fundamento para  condenar  al  señor  Herrera</w:t>
        <w:br/>
        <w:t xml:space="preserve">      Ulloa,  era  contraria  a  lo  dispuesto  en  el  artículo  13  de  la</w:t>
        <w:br/>
        <w:t xml:space="preserve">      Convención;</w:t>
        <w:br/>
        <w:br/>
        <w:t xml:space="preserve">      e)    el señor Herrera Ulloa se encontraba legitimado para utilizar la</w:t>
        <w:br/>
        <w:t xml:space="preserve">      acción de inconstitucionalidad como remedio para combatir la  supuesta</w:t>
        <w:br/>
        <w:t xml:space="preserve">      transgresión a sus derechos fundamentales;</w:t>
        <w:br/>
        <w:br/>
        <w:br/>
        <w:t xml:space="preserve">      f)     las presuntas víctimas y su abogado interpusieron un recurso de</w:t>
        <w:br/>
        <w:t xml:space="preserve">      casación ante la Sala Tercera de la Corte Suprema de Justicia, a pesar</w:t>
        <w:br/>
        <w:t xml:space="preserve">      de que “al  menos  avizoraban  la  posible  lesión”  de  la  sentencia</w:t>
        <w:br/>
        <w:t xml:space="preserve">      condenatoria  de  artículos  de  la  Constitución  Política  y  de  la</w:t>
        <w:br/>
        <w:t xml:space="preserve">      Convención Americana  y  de  que  esta  acción  el  proceso  pendiente</w:t>
        <w:br/>
        <w:t xml:space="preserve">      requerido para el control constitucional por vía incidental;</w:t>
        <w:br/>
        <w:br/>
        <w:br/>
        <w:t xml:space="preserve">      g)    el recurso de revisión, establecido en el  artículo  408.g)  del</w:t>
        <w:br/>
        <w:t xml:space="preserve">      Código Procesal Penal de  Costa  Rica,  permite  la  revisión  de  las</w:t>
        <w:br/>
        <w:t xml:space="preserve">      sentencias condenatorias firmes dictadas en  perjuicio  del  condenado</w:t>
        <w:br/>
        <w:t xml:space="preserve">      que no hayan sido dictadas con observancia del debido proceso;</w:t>
        <w:br/>
        <w:br/>
        <w:br/>
        <w:t xml:space="preserve">      h)    si existe sentencia una  firme  y,  según  lo  han  alegado  los</w:t>
        <w:br/>
        <w:t xml:space="preserve">      representantes de las presuntas víctimas,  una  posible  violación  al</w:t>
        <w:br/>
        <w:t xml:space="preserve">      debido proceso, que son los supuestos básicos del recurso de revisión,</w:t>
        <w:br/>
        <w:t xml:space="preserve">      la presentación del mismo constituye un remedio  interno  que  no  fue</w:t>
        <w:br/>
        <w:t xml:space="preserve">      agotado;</w:t>
        <w:br/>
        <w:br/>
        <w:t xml:space="preserve">      i)    a pesar de que  el  recurso  de  revisión  ha  sido  considerado</w:t>
        <w:br/>
        <w:t xml:space="preserve">      tradicionalmente como  extraordinario,  en  el  ordenamiento  jurídico</w:t>
        <w:br/>
        <w:t xml:space="preserve">      costarricense es procedente por violaciones al debido proceso, lo cual</w:t>
        <w:br/>
        <w:t xml:space="preserve">      lo convierte en una vía eficaz y adecuada para resolver violaciones de</w:t>
        <w:br/>
        <w:t xml:space="preserve">      este tipo, que debió de ser agotada por las presuntas  víctimas  antes</w:t>
        <w:br/>
        <w:t xml:space="preserve">      de acudir a la Corte. Su eficacia también proviene de su informalidad,</w:t>
        <w:br/>
        <w:t xml:space="preserve">      del procedimiento mediante el cual se tramita y de los efectos que  le</w:t>
        <w:br/>
        <w:t xml:space="preserve">      reconoce la ley, así como de “[l]a posibilidad de ofrecer prueba y que</w:t>
        <w:br/>
        <w:t xml:space="preserve">      ésta se evacue en forma oral en una audiencia fijada  sólo  para  esos</w:t>
        <w:br/>
        <w:t xml:space="preserve">      efectos”;</w:t>
        <w:br/>
        <w:br/>
        <w:t xml:space="preserve">      j)    la legislación costarricense dispone que el tribunal que  conoce</w:t>
        <w:br/>
        <w:t xml:space="preserve">      del recurso de revisión en  materia  penal,  antes  de  resolver  debe</w:t>
        <w:br/>
        <w:t xml:space="preserve">      consultar a la Sala Constitucional para que ésta defina el  contenido,</w:t>
        <w:br/>
        <w:t xml:space="preserve">      condiciones y alcance de los  principios  o  derechos  que  se  alegan</w:t>
        <w:br/>
        <w:t xml:space="preserve">      transgredidos. Ello constituye una  “verdadera  garantía”  para  quien</w:t>
        <w:br/>
        <w:t xml:space="preserve">      recurre en revisión, pues a través de esa vía logra que  el  máximo  y</w:t>
        <w:br/>
        <w:t xml:space="preserve">      único tribunal constitucional de Costa Rica “se pronuncie con  efectos</w:t>
        <w:br/>
        <w:t xml:space="preserve">      vinculantes acerca de los derechos  y  principios  que  se  consideran</w:t>
        <w:br/>
        <w:t xml:space="preserve">      violados”;</w:t>
        <w:br/>
        <w:br/>
        <w:br/>
        <w:t xml:space="preserve">      k)    si la resolución que decide el  recurso  de  revisión  anula  la</w:t>
        <w:br/>
        <w:t xml:space="preserve">      sentencia recurrida, debe reenviar a un nuevo juicio si no cuenta  con</w:t>
        <w:br/>
        <w:t xml:space="preserve">      los elementos suficientes o resolver en definitiva;</w:t>
        <w:br/>
        <w:br/>
        <w:br/>
        <w:t xml:space="preserve">      l)    la orden de 3 de abril de 2001, que dispone el  cumplimiento  de</w:t>
        <w:br/>
        <w:t xml:space="preserve">      los  extremos  de  la  sentencia   condenatoria   a   nivel   interno,</w:t>
        <w:br/>
        <w:t xml:space="preserve">      eventualmente pondría en peligro potencial la libertad  ambulatoria  o</w:t>
        <w:br/>
        <w:t xml:space="preserve">      personal del señor Vargas  Rohrmoser.   Al  respecto,  el  recurso  de</w:t>
        <w:br/>
        <w:t xml:space="preserve">      hábeas corpus es el remedio procesal adecuado para proteger la  puesta</w:t>
        <w:br/>
        <w:t xml:space="preserve">      en peligro de la libertad ambulatoria. El señor  Vargas  Rohrmoser  no</w:t>
        <w:br/>
        <w:t xml:space="preserve">      utilizó  este  remedio  procesal  que  otorga  el   sistema   jurídico</w:t>
        <w:br/>
        <w:t xml:space="preserve">      costarricense, por lo cual no agotó los recursos internos;</w:t>
        <w:br/>
        <w:br/>
        <w:t xml:space="preserve">      m)    no se ha prohibido al señor Fernán Vargas Rohrmoser la  libertad</w:t>
        <w:br/>
        <w:t xml:space="preserve">      de expresión  y  de  pensamiento,  ni  se  ha  dictado  en  su  contra</w:t>
        <w:br/>
        <w:t xml:space="preserve">      resolución final que “caus[e] estado”, ya que la resolución  de  3  de</w:t>
        <w:br/>
        <w:t xml:space="preserve">      abril de 2001  combatida  es  una  “providencia”  de  simple  trámite.</w:t>
        <w:br/>
        <w:t xml:space="preserve">      Asimismo, nunca tuvo la necesidad procesal de  acudir  a  una  segunda</w:t>
        <w:br/>
        <w:t xml:space="preserve">      instancia,  ni  tampoco  puede  alegarse  violación  al  principio  de</w:t>
        <w:br/>
        <w:t xml:space="preserve">      inocencia o de juez natural e imparcial en su respecto; y</w:t>
        <w:br/>
        <w:br/>
        <w:t xml:space="preserve">      n)    con base en las consideraciones anteriores, el Estado  manifestó</w:t>
        <w:br/>
        <w:t xml:space="preserve">      que se está frente al supuesto del artículo 46.1.a) de  la  Convención</w:t>
        <w:br/>
        <w:t xml:space="preserve">      Americana, y solicitó a la Corte que declarara con lugar la  excepción</w:t>
        <w:br/>
        <w:t xml:space="preserve">      planteada.</w:t>
        <w:br/>
        <w:br/>
        <w:t>Alegatos de la Comisión</w:t>
        <w:br/>
        <w:br/>
        <w:t>77.   En relación con la excepción preliminar de  falta  de  agotamiento  de</w:t>
        <w:br/>
        <w:t>los recursos internos planteada por el Estado,  la  Comisión  Interamericana</w:t>
        <w:br/>
        <w:t>solicitó a la Corte que rechazara cada uno de los argumentos  expuestos  por</w:t>
        <w:br/>
        <w:t>Costa Rica, en razón que:</w:t>
        <w:br/>
        <w:br/>
        <w:t xml:space="preserve">      a)    sólo deben ser agotados los recursos adecuados para subsanar las</w:t>
        <w:br/>
        <w:t xml:space="preserve">      violaciones presuntamente cometidas. En casos como el presente, en  el</w:t>
        <w:br/>
        <w:t xml:space="preserve">      cual se impugnó  una  sentencia  condenatoria  mediante  los  recursos</w:t>
        <w:br/>
        <w:t xml:space="preserve">      ordinarios  disponibles  dentro  del   ordenamiento   jurídico   penal</w:t>
        <w:br/>
        <w:t xml:space="preserve">      costarricense, la vía elegida  por  el  señor  Herrera  Ulloa  fue  la</w:t>
        <w:br/>
        <w:t xml:space="preserve">      adecuada;</w:t>
        <w:br/>
        <w:br/>
        <w:t xml:space="preserve">      b)      el   Estado   no   ha   demostrado   que   el    recurso    de</w:t>
        <w:br/>
        <w:t xml:space="preserve">      inconstitucionalidad es, o podría haber sido, un  recurso  efectivo  y</w:t>
        <w:br/>
        <w:t xml:space="preserve">      adecuado para resolver el presente caso;</w:t>
        <w:br/>
        <w:br/>
        <w:t xml:space="preserve">      c)    el Estado alegó que la acción de inconstitucionalidad “es la vía</w:t>
        <w:br/>
        <w:t xml:space="preserve">      principal para lograr la inaplicabilidad de una norma contraria a  los</w:t>
        <w:br/>
        <w:t xml:space="preserve">      derechos fundamentales”; sin embargo,  el  fundamento  central  de  la</w:t>
        <w:br/>
        <w:t xml:space="preserve">      petición es la sanción impuesta a las presuntas víctimas  mediante  la</w:t>
        <w:br/>
        <w:t xml:space="preserve">      sentencia condenatoria de 12 de  noviembre  de  1999  y  la  orden  de</w:t>
        <w:br/>
        <w:t xml:space="preserve">      ejecución de 21 de febrero de 2000, y no la existencia misma de la ley</w:t>
        <w:br/>
        <w:t xml:space="preserve">      aplicada;</w:t>
        <w:br/>
        <w:br/>
        <w:t xml:space="preserve">      d)    el Estado confunde el objeto de la petición ante la  Comisión  y</w:t>
        <w:br/>
        <w:t xml:space="preserve">      el objeto del caso ante la Corte. El objeto del presente  caso  es  la</w:t>
        <w:br/>
        <w:t xml:space="preserve">      sanción penal impuesta al señor Herrera Ulloa y la intimación judicial</w:t>
        <w:br/>
        <w:t xml:space="preserve">      al señor Vargas Rohrmoser, en  contravención  al  artículo  13  de  la</w:t>
        <w:br/>
        <w:t xml:space="preserve">      Convención, “[p]or lo tanto, la decisión final de la Corte Suprema  de</w:t>
        <w:br/>
        <w:t xml:space="preserve">      Justicia […] agota los recursos idóneos y eficaces”;</w:t>
        <w:br/>
        <w:br/>
        <w:t xml:space="preserve">      e)    el recurso de revisión sólo se interpone si  hubo  violación  al</w:t>
        <w:br/>
        <w:t xml:space="preserve">      debido proceso o violación a la defensa en  juicio;  sin  embargo,  en</w:t>
        <w:br/>
        <w:t xml:space="preserve">      este caso se “ataca” la sentencia penal condenatoria porque  establece</w:t>
        <w:br/>
        <w:t xml:space="preserve">      una sanción penal  incompatible  con  los  artículos  2  y  13  de  la</w:t>
        <w:br/>
        <w:t xml:space="preserve">      Convención, y no se alega una violación al debido proceso, es decir no</w:t>
        <w:br/>
        <w:t xml:space="preserve">      se incluyen los artículos 8 y  25  de  la  Convención.  A  través  del</w:t>
        <w:br/>
        <w:t xml:space="preserve">      recurso de revisión,  la  sentencia  condenatoria  no  podría  haberse</w:t>
        <w:br/>
        <w:t xml:space="preserve">      impugnado por ser contraria al artículo 13 de la Convención,  lo  cual</w:t>
        <w:br/>
        <w:t xml:space="preserve">      permite per se rechazar la excepción preliminar;</w:t>
        <w:br/>
        <w:br/>
        <w:t xml:space="preserve">      f)    el Estado no hizo valer ante la  Comisión  la  excepción  de  no</w:t>
        <w:br/>
        <w:t xml:space="preserve">      agotamiento del recurso de revisión, lo cual constituye  una  renuncia</w:t>
        <w:br/>
        <w:t xml:space="preserve">      tácita a esta excepción. Por consiguiente, en virtud del principio del</w:t>
        <w:br/>
        <w:t xml:space="preserve">      estoppel, resulta extemporáneo invocar ante la Corte la  excepción  de</w:t>
        <w:br/>
        <w:t xml:space="preserve">      falta de agotamiento de los  recursos  internos  en  relación  con  el</w:t>
        <w:br/>
        <w:t xml:space="preserve">      recurso de revisión;</w:t>
        <w:br/>
        <w:br/>
        <w:t xml:space="preserve">      g)    el Estado  ha  renunciado  tácitamente  a  la  excepción  de  no</w:t>
        <w:br/>
        <w:t xml:space="preserve">      agotamiento con respecto al recurso de hábeas  corpus  por  parte  del</w:t>
        <w:br/>
        <w:t xml:space="preserve">      señor Fernán Vargas Rohrmoser, puesto que el mismo  no  fue  precisado</w:t>
        <w:br/>
        <w:t xml:space="preserve">      durante el procedimiento ante la Comisión;</w:t>
        <w:br/>
        <w:br/>
        <w:br/>
        <w:t xml:space="preserve">      h)    el Estado no indicó en forma expresa y efectiva  la  procedencia</w:t>
        <w:br/>
        <w:t xml:space="preserve">      del recurso de hábeas corpus como remedio procesal idóneo y eficaz que</w:t>
        <w:br/>
        <w:t xml:space="preserve">      debía ser ejercido por el señor Vargas Rohrmoser;</w:t>
        <w:br/>
        <w:br/>
        <w:br/>
        <w:t xml:space="preserve">      i)    en el supuesto que hubiera sido  posible  la  interposición  del</w:t>
        <w:br/>
        <w:t xml:space="preserve">      recurso de hábeas corpus, éste hubiera resultado infructuoso a la  luz</w:t>
        <w:br/>
        <w:t xml:space="preserve">      de la propia jurisprudencia de la  Sala  Constitucional  de  la  Corte</w:t>
        <w:br/>
        <w:t xml:space="preserve">      Suprema de Justicia, la cual declaró la idoneidad de dicho recurso  en</w:t>
        <w:br/>
        <w:t xml:space="preserve">      el ámbito procesal penal, no así en relación  con  sentencias  penales</w:t>
        <w:br/>
        <w:t xml:space="preserve">      condenatorias o resoluciones que son mera ejecución de ellas; y</w:t>
        <w:br/>
        <w:br/>
        <w:t xml:space="preserve">      j)    el recurso de hábeas  corpus  no  era  idóneo  y  efectivo  para</w:t>
        <w:br/>
        <w:t xml:space="preserve">      remediar los efectos que generaría el desacato de la  orden  de  3  de</w:t>
        <w:br/>
        <w:t xml:space="preserve">      abril de 2001 de ejecución de la sentencia  condenatoria  dirigida  al</w:t>
        <w:br/>
        <w:t xml:space="preserve">      señor Vargas Rohrmoser.</w:t>
        <w:br/>
        <w:br/>
        <w:t>Alegatos de los representantes de las presuntas víctimas</w:t>
        <w:br/>
        <w:br/>
        <w:t>78.    Por  su  parte,  los  representantes  de   las   presuntas   víctimas</w:t>
        <w:br/>
        <w:t>solicitaron a la Corte que rechazara in limine la  excepción  preliminar  de</w:t>
        <w:br/>
        <w:t>falta  de  agotamiento  de  los  recursos   internos.   Los   representantes</w:t>
        <w:br/>
        <w:t>manifestaron que:</w:t>
        <w:br/>
        <w:br/>
        <w:br/>
        <w:t xml:space="preserve">      a)    el Estado, en su escrito de 10 de agosto de 2001 presentado ante</w:t>
        <w:br/>
        <w:t xml:space="preserve">      la Comisión relativo a la  inadmisibilidad  de  la  denuncia  que  dio</w:t>
        <w:br/>
        <w:t xml:space="preserve">      origen al  presente  caso,  no  invocó  el  artículo  46.1  a)  de  la</w:t>
        <w:br/>
        <w:t xml:space="preserve">      Convención Americana relativo al requisito del previo  agotamiento  de</w:t>
        <w:br/>
        <w:t xml:space="preserve">      los recursos internos;</w:t>
        <w:br/>
        <w:br/>
        <w:br/>
        <w:t xml:space="preserve">      b)    en un escrito posterior de 30 de noviembre de  2001,  el  Estado</w:t>
        <w:br/>
        <w:t xml:space="preserve">      alegó que el señor Mauricio Herrera Ulloa no había intentado la acción</w:t>
        <w:br/>
        <w:t xml:space="preserve">      de  inconstitucionalidad,  única  causa  de  eventual  aplicación  del</w:t>
        <w:br/>
        <w:t xml:space="preserve">      artículo 46.1 a) de la Convención invocada por  el  Estado  a  la  que</w:t>
        <w:br/>
        <w:t xml:space="preserve">      tendría derecho el señor Herrera Ulloa según la Ley de la Jurisdicción</w:t>
        <w:br/>
        <w:t xml:space="preserve">      Constitucional de Costa Rica.  Existe una renuncia tácita  del  Estado</w:t>
        <w:br/>
        <w:t xml:space="preserve">      respecto del agotamiento de los  recursos  internos  señalados  en  su</w:t>
        <w:br/>
        <w:t xml:space="preserve">      escritos de contestación de la demanda, salvo  en  lo  relativo  a  la</w:t>
        <w:br/>
        <w:t xml:space="preserve">      acción de inconstitucionalidad;</w:t>
        <w:br/>
        <w:br/>
        <w:br/>
        <w:t xml:space="preserve">      c)    la Comisión examinó y declaró  improcedente  esta  excepción  de</w:t>
        <w:br/>
        <w:t xml:space="preserve">      inadmisibilidad invocada por Costa Rica, pese a que  su  interposición</w:t>
        <w:br/>
        <w:t xml:space="preserve">      en el procedimiento ante la Comisión podría considerarse “extemporánea</w:t>
        <w:br/>
        <w:t xml:space="preserve">      y confusa”;</w:t>
        <w:br/>
        <w:br/>
        <w:t xml:space="preserve">      d)    el planteamiento  de  la  falta  de  agotamiento  de  los  demás</w:t>
        <w:br/>
        <w:t xml:space="preserve">      recursos indicados por el Estado en su escrito de contestación  de  la</w:t>
        <w:br/>
        <w:t xml:space="preserve">      demanda es extemporáneo, dado que el  órgano  que  debía  pronunciarse</w:t>
        <w:br/>
        <w:t xml:space="preserve">      sobre ello era  la  Comisión.  Se  entiende  que  el  Estado  renunció</w:t>
        <w:br/>
        <w:t xml:space="preserve">      tácitamente a hacer valer ese medio de defensa;</w:t>
        <w:br/>
        <w:br/>
        <w:t xml:space="preserve">      e)    la acción de inconstitucionalidad prevista constitucionalmente y</w:t>
        <w:br/>
        <w:t xml:space="preserve">      desarrollada en  la  Ley  de  la  Jurisdicción  Constitucional  en  su</w:t>
        <w:br/>
        <w:t xml:space="preserve">      artículo  75  es  una  acción  que,  si  bien  tiene  por  objeto   la</w:t>
        <w:br/>
        <w:t xml:space="preserve">      declaratoria  de  nulidad  con  efectos  erga  omnes  de   una   norma</w:t>
        <w:br/>
        <w:t xml:space="preserve">      inconstitucional,  tiene  como  característica  principal  la  de  ser</w:t>
        <w:br/>
        <w:t xml:space="preserve">      incidental;</w:t>
        <w:br/>
        <w:br/>
        <w:t xml:space="preserve">      f)    la acción de inconstitucionalidad es un  recurso  extraordinario</w:t>
        <w:br/>
        <w:t xml:space="preserve">      regulado en una ley especial, la cual procede, en  teoría,  contra  la</w:t>
        <w:br/>
        <w:t xml:space="preserve">      interpretación o aplicación por las autoridades públicas de una  norma</w:t>
        <w:br/>
        <w:t xml:space="preserve">      legal. En el caso del señor Herrera Ulloa no era posible conocer  cual</w:t>
        <w:br/>
        <w:t xml:space="preserve">      sería la interpretación de la ley que violaría la Convención, hasta el</w:t>
        <w:br/>
        <w:t xml:space="preserve">      momento  en  que  se  emitiera  la  sentencia  condenatoria,   y   por</w:t>
        <w:br/>
        <w:t xml:space="preserve">      consiguiente el Tribunal aplicara la ley en el caso concreto;</w:t>
        <w:br/>
        <w:br/>
        <w:t xml:space="preserve">      g)    en el caso sometido a la Corte, las  presuntas  víctimas  fueron</w:t>
        <w:br/>
        <w:t xml:space="preserve">      absueltos en primera instancia, por lo que no estaban legitimados para</w:t>
        <w:br/>
        <w:t xml:space="preserve">      interponer la acción de inconstitucionalidad. Una  vez  que  la  Corte</w:t>
        <w:br/>
        <w:t xml:space="preserve">      Suprema de Justicia dictó el  fallo  definitivo  condenatorio,  ya  no</w:t>
        <w:br/>
        <w:t xml:space="preserve">      había lugar a la interposición de la acción  de  inconstitucionalidad,</w:t>
        <w:br/>
        <w:t xml:space="preserve">      pues no existía  proceso  en  curso,  conforme  lo  exige  el  derecho</w:t>
        <w:br/>
        <w:t xml:space="preserve">      costarricense. Las presuntas víctimas no podían –ni pueden hoy en día-</w:t>
        <w:br/>
        <w:t xml:space="preserve">      interponer la acción de inconstitucionalidad a la que alude el  Estado</w:t>
        <w:br/>
        <w:t xml:space="preserve">      para fundamentar su alegato de inadmisibilidad del caso;</w:t>
        <w:br/>
        <w:br/>
        <w:t xml:space="preserve">      h)    la Ley de la Jurisdicción Constitucional, en  su  artículo  8.1,</w:t>
        <w:br/>
        <w:t xml:space="preserve">      impone a los órganos de la administración de justicia la obligación de</w:t>
        <w:br/>
        <w:t xml:space="preserve">      dejar de aplicar cualquier  norma  contraria  a  la  Constitución,  de</w:t>
        <w:br/>
        <w:t xml:space="preserve">      oficio o a solicitud de parte, debiendo, en caso de  duda,  elevar  la</w:t>
        <w:br/>
        <w:t xml:space="preserve">      consulta correspondiente  a  la  jurisdicción  constitucional.  En  el</w:t>
        <w:br/>
        <w:t xml:space="preserve">      presente caso, era el juez de la causa quien “como rector del  proceso</w:t>
        <w:br/>
        <w:t xml:space="preserve">      y sentenciador” debía tratar de dilucidar la compatibilidad o no de la</w:t>
        <w:br/>
        <w:t xml:space="preserve">      norma penal que iba a aplicar con la Convención;</w:t>
        <w:br/>
        <w:br/>
        <w:t xml:space="preserve">      i)    las presuntas víctimas alegaron ante la Sala Tercera de la Corte</w:t>
        <w:br/>
        <w:t xml:space="preserve">      Suprema de Justicia que el Tribunal Penal del Primer Circuito Judicial</w:t>
        <w:br/>
        <w:t xml:space="preserve">      de San José carecía de  competencia  para  modificar  la  calificación</w:t>
        <w:br/>
        <w:t xml:space="preserve">      jurídica de los hechos denunciados por el querellante. Al respecto, la</w:t>
        <w:br/>
        <w:t xml:space="preserve">      Sala Tercera de la  Corte  Suprema  de  Justicia  estableció  que  “el</w:t>
        <w:br/>
        <w:t xml:space="preserve">      tribunal […] tiene la facultad de calificar[el objeto  sustancial  del</w:t>
        <w:br/>
        <w:t xml:space="preserve">      proceso] de acuerdo al  tipo  penal  correspondiente.  […E]l  Tribunal</w:t>
        <w:br/>
        <w:t xml:space="preserve">      tiene el deber de modificar la calificación  jurídica,  cuando  estima</w:t>
        <w:br/>
        <w:t xml:space="preserve">      que es la adecuada a los hechos”;</w:t>
        <w:br/>
        <w:br/>
        <w:t xml:space="preserve">      j)    el señor Mauricio Herrera Ulloa conoció el tipo penal por el que</w:t>
        <w:br/>
        <w:t xml:space="preserve">      se le condenó hasta que se dictó la  sentencia.  En  la  práctica,  el</w:t>
        <w:br/>
        <w:t xml:space="preserve">      ejercicio de la acción  de  inconstitucionalidad  durante  un  proceso</w:t>
        <w:br/>
        <w:t xml:space="preserve">      penal es “un recurso enteramente aleatorio”,  dado  que  “los  delitos</w:t>
        <w:br/>
        <w:t xml:space="preserve">      imputados por el  acusador  son  irrelevantes”,  lo  cual  además  fue</w:t>
        <w:br/>
        <w:t xml:space="preserve">      confirmado por los peritos que declararon en la audiencia pública ante</w:t>
        <w:br/>
        <w:t xml:space="preserve">      la Corte;</w:t>
        <w:br/>
        <w:br/>
        <w:br/>
        <w:t xml:space="preserve">      k)    la acción de inconstitucionalidad, además de no ser  un  recurso</w:t>
        <w:br/>
        <w:t xml:space="preserve">      ordinario sino una acción específica distinta  a  los  demás  recursos</w:t>
        <w:br/>
        <w:t xml:space="preserve">      internos, tiene una tramitación costosa, difícil y larga;</w:t>
        <w:br/>
        <w:br/>
        <w:t xml:space="preserve">      l)     la  pretensión  de  que  debe   interponerse   la   acción   de</w:t>
        <w:br/>
        <w:t xml:space="preserve">      inconstitucionalidad  como  requisito  para  dar  por   agotadas   las</w:t>
        <w:br/>
        <w:t xml:space="preserve">      instancias internas implicaría, según la  interpretación  del  Estado,</w:t>
        <w:br/>
        <w:t xml:space="preserve">      que sería imposible recurrir a la Comisión y a la Corte Interamericana</w:t>
        <w:br/>
        <w:t xml:space="preserve">      en  casos  donde  existan,  por  la  naturaleza  de  las  resoluciones</w:t>
        <w:br/>
        <w:t xml:space="preserve">      judiciales, daños irreparables para las presuntas víctimas  si  dichas</w:t>
        <w:br/>
        <w:t xml:space="preserve">      resoluciones se cumplen.  En  efecto,  en  Costa  Rica  la  acción  de</w:t>
        <w:br/>
        <w:t xml:space="preserve">      inconstitucionalidad requiere, para ser planteada, que  haya  un  caso</w:t>
        <w:br/>
        <w:t xml:space="preserve">      pendiente ante los tribunales;</w:t>
        <w:br/>
        <w:br/>
        <w:t xml:space="preserve">      m)    las presuntas víctimas tampoco podían haber incoado  una  acción</w:t>
        <w:br/>
        <w:t xml:space="preserve">      de  inconstitucionalidad  contra  la  sentencia   condenatoria,   como</w:t>
        <w:br/>
        <w:t xml:space="preserve">      requisito obligatorio para  agotar  los  recursos  internos  antes  de</w:t>
        <w:br/>
        <w:t xml:space="preserve">      acudir al  Sistema  Interamericano,  ya  que  el  artículo  10  de  la</w:t>
        <w:br/>
        <w:t xml:space="preserve">      Constitución Política  de  Costa  Rica  prohíbe  la  interposición  de</w:t>
        <w:br/>
        <w:t xml:space="preserve">      acciones de inconstitucionalidad contra sentencias;</w:t>
        <w:br/>
        <w:br/>
        <w:t xml:space="preserve">      n)    la acción de inconstitucionalidad no es  un  recurso  que  debía</w:t>
        <w:br/>
        <w:t xml:space="preserve">      interponerse previamente conforme al artículo  46.1 de la  Convención,</w:t>
        <w:br/>
        <w:t xml:space="preserve">      porque no es un recurso ordinario en  los   términos  que  exigen  los</w:t>
        <w:br/>
        <w:t xml:space="preserve">      principios generalmente aceptados del derecho internacional y, además,</w:t>
        <w:br/>
        <w:t xml:space="preserve">      porque no se trata de un recurso  eficaz  para  tutelar  los  derechos</w:t>
        <w:br/>
        <w:t xml:space="preserve">      vulnerados;</w:t>
        <w:br/>
        <w:br/>
        <w:t xml:space="preserve">      o)    la legislación procesal penal  costarricense  sólo  autoriza  la</w:t>
        <w:br/>
        <w:t xml:space="preserve">      presentación  del  recurso  de  revisión  cuando   en   la   sentencia</w:t>
        <w:br/>
        <w:t xml:space="preserve">      condenatoria se haya violado el derecho de defensa propiamente  dicho,</w:t>
        <w:br/>
        <w:t xml:space="preserve">      por lo que cualquier violación a otro contenido  de  la  garantía  del</w:t>
        <w:br/>
        <w:t xml:space="preserve">      debido proceso no es amparable por medio del recurso de revisión en el</w:t>
        <w:br/>
        <w:t xml:space="preserve">      ordenamiento procesal costarricense, de conformidad  con  el  artículo</w:t>
        <w:br/>
        <w:t xml:space="preserve">      408 inciso g) del Código Procesal Penal;</w:t>
        <w:br/>
        <w:br/>
        <w:br/>
        <w:t xml:space="preserve">      p)    en el caso del señor Herrera Ulloa las violaciones a la garantía</w:t>
        <w:br/>
        <w:t xml:space="preserve">      del debido proceso  que  se  alegan  en  el  escrito  de  solicitudes,</w:t>
        <w:br/>
        <w:t xml:space="preserve">      argumentos y pruebas de las presuntas víctimas ante la Corte son tres,</w:t>
        <w:br/>
        <w:t xml:space="preserve">      a saber: a) el derecho a  recurrir  el  fallo  ante  juez  o  tribunal</w:t>
        <w:br/>
        <w:t xml:space="preserve">      superior; b) el derecho a ser juzgado por jueces imparciales; y c)  el</w:t>
        <w:br/>
        <w:t xml:space="preserve">      principio de presunción de inocencia.  No se ha alegado  la  violación</w:t>
        <w:br/>
        <w:t xml:space="preserve">      del derecho de defensa del señor Herrera Ulloa, quien, por  lo  tanto,</w:t>
        <w:br/>
        <w:t xml:space="preserve">      no se encontraba en el supuesto que lo legitimaría para interponer  un</w:t>
        <w:br/>
        <w:t xml:space="preserve">      recurso de revisión contra la sentencia condenatoria;</w:t>
        <w:br/>
        <w:br/>
        <w:br/>
        <w:t xml:space="preserve">      q)    en el presente caso se interpuso y agotó ante los órganos de  la</w:t>
        <w:br/>
        <w:t xml:space="preserve">      jurisdicción interna el único recurso que cabía  contra  la  sentencia</w:t>
        <w:br/>
        <w:t xml:space="preserve">      condenatoria del Tribunal Penal del Primer Circuito  Judicial  de  San</w:t>
        <w:br/>
        <w:t xml:space="preserve">      José, a saber: el recurso de casación;</w:t>
        <w:br/>
        <w:br/>
        <w:br/>
        <w:t xml:space="preserve">      r)    ninguno de los recursos mencionados por el Estado en el  escrito</w:t>
        <w:br/>
        <w:t xml:space="preserve">      de contestación  a  la  demanda  y  de  observaciones  al  escrito  de</w:t>
        <w:br/>
        <w:t xml:space="preserve">      solicitudes, argumentos y pruebas reúne los requisitos de adecuación y</w:t>
        <w:br/>
        <w:t xml:space="preserve">      eficacia  exigidos  por  la  Convención  y  el  derecho  internacional</w:t>
        <w:br/>
        <w:t xml:space="preserve">      general, para que prospere la excepción de falta de agotamiento previo</w:t>
        <w:br/>
        <w:t xml:space="preserve">      de los recursos de la jurisdicción interna;</w:t>
        <w:br/>
        <w:br/>
        <w:br/>
        <w:t xml:space="preserve">      s)    el recurso de hábeas corpus protegería la  libertad  ambulatoria</w:t>
        <w:br/>
        <w:t xml:space="preserve">      del señor Fernán  Vargas  Rohromoser,  frente  al  dispositivo  de  la</w:t>
        <w:br/>
        <w:t xml:space="preserve">      resolución del 3 de abril de 2001, la cual, de no ser  acatada  dentro</w:t>
        <w:br/>
        <w:t xml:space="preserve">      del  plazo  conferido  al  efecto  por  el  Tribunal   Penal,   podría</w:t>
        <w:br/>
        <w:t xml:space="preserve">      desencadenar en una acusación por el  delito  de  desobediencia  a  la</w:t>
        <w:br/>
        <w:t xml:space="preserve">      autoridad contemplado en el artículo 307  del  Código  Penal,  lo  que</w:t>
        <w:br/>
        <w:t xml:space="preserve">      conllevaría una eventual pena de prisión en perjuicio del mismo; y</w:t>
        <w:br/>
        <w:br/>
        <w:br/>
        <w:t xml:space="preserve">      t)    el recurso de hábeas corpus no era un remedio procesal idóneo  y</w:t>
        <w:br/>
        <w:t xml:space="preserve">      eficaz que el señor Vargas Rohrmoser  debió  haber  agotado  antes  de</w:t>
        <w:br/>
        <w:t xml:space="preserve">      recurrir al Sistema Interamericano,  por  cuanto  en  el  ordenamiento</w:t>
        <w:br/>
        <w:t xml:space="preserve">      procesal constitucional dicho recurso  no  procede  contra  sentencias</w:t>
        <w:br/>
        <w:t xml:space="preserve">      dictadas por los tribunales penales, ni contra  resoluciones  o  actos</w:t>
        <w:br/>
        <w:t xml:space="preserve">      que sean ejecución de éstas.</w:t>
        <w:br/>
        <w:br/>
        <w:br/>
        <w:br/>
        <w:br/>
        <w:t>Consideraciones de la Corte</w:t>
        <w:br/>
        <w:br/>
        <w:br/>
        <w:t>79.   Los términos en que se encuentra redactada la Convención son  amplios,</w:t>
        <w:br/>
        <w:t>al indicar que la Corte  ejerce  una  jurisdicción  plena  sobre  todas  las</w:t>
        <w:br/>
        <w:t>cuestiones relativas a un caso, incluso sobre  los  presupuestos  procesales</w:t>
        <w:br/>
        <w:t>en que se fundamenta su posibilidad de conocer de un caso[24].</w:t>
        <w:br/>
        <w:br/>
        <w:t>80.   El artículo 46.1.a  de  la  Convención  establece  que  para  que  una</w:t>
        <w:br/>
        <w:t>petición o  comunicación  presentada  ante  la  Comisión  Interamericana  de</w:t>
        <w:br/>
        <w:t>acuerdo con los artículos 44 ó 45 de la  Convención  resulte  admisible,  es</w:t>
        <w:br/>
        <w:t>necesario  que  se  hayan  interpuesto  y  agotado  los   recursos   de   la</w:t>
        <w:br/>
        <w:t>jurisdicción  interna,  según  los  principios  del  derecho   internacional</w:t>
        <w:br/>
        <w:t>generalmente reconocidos.</w:t>
        <w:br/>
        <w:br/>
        <w:t>81.   La Corte ha establecido criterios que deben tomarse  en  consideración</w:t>
        <w:br/>
        <w:t>en este caso. En primer lugar, el Estado demandado puede renunciar en  forma</w:t>
        <w:br/>
        <w:t>expresa o tácita a la invocación de la falta de agotamiento de los  recursos</w:t>
        <w:br/>
        <w:t>internos[25]. En segundo lugar, la excepción de no agotamiento  de  recursos</w:t>
        <w:br/>
        <w:t>internos, para ser oportuna, debe plantearse en la  etapa  de  admisibilidad</w:t>
        <w:br/>
        <w:t>del procedimiento ante la Comisión, o sea, antes de cualquier  consideración</w:t>
        <w:br/>
        <w:t>en cuanto al fondo, a falta de lo cual  se  presume  la  renuncia  tácita  a</w:t>
        <w:br/>
        <w:t>valerse de la misma por parte del Estado interesado[26].  En  tercer  lugar,</w:t>
        <w:br/>
        <w:t>la Corte ha señalado  en  otras  oportunidades  que  el  no  agotamiento  de</w:t>
        <w:br/>
        <w:t>recursos es una cuestión de pura admisibilidad y que el Estado que lo  alega</w:t>
        <w:br/>
        <w:t>está obligado a indicar los recursos internos que deben agotarse,  así  como</w:t>
        <w:br/>
        <w:t>a probar que los mismos son efectivos[27].</w:t>
        <w:br/>
        <w:br/>
        <w:t>82.   El Estado, en su escrito de 30 de noviembre de 2001, planteó  el  tema</w:t>
        <w:br/>
        <w:t>de la falta de agotamiento de los recursos internos ante la Comisión[28],  y</w:t>
        <w:br/>
        <w:t>sólo señaló como recurso no agotado por  los  peticionarios  la  “acción  de</w:t>
        <w:br/>
        <w:t>inconstitucionalidad”.</w:t>
        <w:br/>
        <w:br/>
        <w:t>83.   De acuerdo con los criterios citados anteriormente (supra  párr.  81),</w:t>
        <w:br/>
        <w:t>la Corte considera que el Estado, al no alegar durante el  procedimiento  de</w:t>
        <w:br/>
        <w:t>admisibilidad ante la Comisión  Interamericana  el  no  agotamiento  de  los</w:t>
        <w:br/>
        <w:t>“recursos de revisión” y de hábeas  corpus,  renunció  implícitamente  a  un</w:t>
        <w:br/>
        <w:t>medio de defensa que  la  Convención  Americana  establece  en  su  favor  e</w:t>
        <w:br/>
        <w:t>incurrió en admisión tácita de la inexistencia  de  dichos  recursos  o  del</w:t>
        <w:br/>
        <w:t>oportuno agotamiento de éstos[29].  Dado  lo  anterior,  Costa  Rica  estaba</w:t>
        <w:br/>
        <w:t>impedido para argumentar por primera vez dichos recursos en  su  escrito  de</w:t>
        <w:br/>
        <w:t>contestación de la demanda y de observaciones  al  escrito  de  solicitudes,</w:t>
        <w:br/>
        <w:t>argumentos   y  pruebas  (supra  párr.  33)  en  virtud  del  principio  del</w:t>
        <w:br/>
        <w:t>estoppel.</w:t>
        <w:br/>
        <w:br/>
        <w:t>84.   Una  situación  diferente  se  presenta  respecto  de  “la  acción  de</w:t>
        <w:br/>
        <w:t>inconstitucionalidad”, dado que, en su escrito de 30 de noviembre  de  2001,</w:t>
        <w:br/>
        <w:t>durante el procedimiento de admisibilidad ante  la  Comisión  Interamericana</w:t>
        <w:br/>
        <w:t>de Derechos Humanos, el Estado argumentó la falta de  razonamiento  de  este</w:t>
        <w:br/>
        <w:t>recurso.</w:t>
        <w:br/>
        <w:br/>
        <w:t>85.    La  Corte  considera   pertinente   señalar   que   “la   acción   de</w:t>
        <w:br/>
        <w:t>inconstitucionalidad” es de carácter extraordinario, y tiene por  objeto  el</w:t>
        <w:br/>
        <w:t>cuestionamiento de una norma y no la revisión de un fallo. De  esta  manera,</w:t>
        <w:br/>
        <w:t>dicha acción no puede ser considerada  como  un  recurso  interno  que  deba</w:t>
        <w:br/>
        <w:t>necesariamente ser siempre agotada por el peticionario.</w:t>
        <w:br/>
        <w:br/>
        <w:t>86.   La Comisión, en su  Informe  de  Admisibilidad  No.  128/01  de  3  de</w:t>
        <w:br/>
        <w:t>diciembre  de  2001,  estimó  que  el  “objeto  central  de   la   petición”</w:t>
        <w:br/>
        <w:t>interpuesta ante ella era la condena penal decretada en la Sentencia  de  12</w:t>
        <w:br/>
        <w:t>de noviembre de 1999 emitida por  el  Tribunal  Penal  del  Primer  Circuito</w:t>
        <w:br/>
        <w:t>Judicial de San José, y que los recursos internos se habían agotado  con  el</w:t>
        <w:br/>
        <w:t>ejercicio del recurso de casación por parte de las presuntas víctimas[30].</w:t>
        <w:br/>
        <w:br/>
        <w:t>87.   La Corte no encuentra motivo para reexaminar este razonamiento  de  la</w:t>
        <w:br/>
        <w:t>Comisión, el cual es compatible  con  las  disposiciones  relevantes  de  la</w:t>
        <w:br/>
        <w:t>Convención  y,  en   consecuencia,   desestima   la   excepción   preliminar</w:t>
        <w:br/>
        <w:t>interpuesta por el Estado.</w:t>
        <w:br/>
        <w:br/>
        <w:br/>
        <w:t xml:space="preserve">                                  *</w:t>
        <w:br/>
        <w:br/>
        <w:t xml:space="preserve">                             *          *</w:t>
        <w:br/>
        <w:t xml:space="preserve">                           SEGUNDA EXCEPCIÓN PRELIMINAR</w:t>
        <w:br/>
        <w:br/>
        <w:t xml:space="preserve">    “[E]xtemporaneidad (e incluso inexistencia material) de la providencia</w:t>
        <w:br/>
        <w:t xml:space="preserve"> procesal que, supuestamente, le causa perjuicio al señor Vargas Rohrmoser”</w:t>
        <w:br/>
        <w:br/>
        <w:br/>
        <w:t>Alegatos del Estado</w:t>
        <w:br/>
        <w:br/>
        <w:t>88.   En relación con la segunda excepción preliminar  el  Estado  manifestó</w:t>
        <w:br/>
        <w:t>que:</w:t>
        <w:br/>
        <w:br/>
        <w:t xml:space="preserve">      a)    la intimación de que fue objeto el señor  Vargas  Rohrmoser  fue</w:t>
        <w:br/>
        <w:t xml:space="preserve">      dictada el 3 de abril de 2001, o sea, posteriormente a que la denuncia</w:t>
        <w:br/>
        <w:t xml:space="preserve">      fuera introducida ante la Comisión;</w:t>
        <w:br/>
        <w:br/>
        <w:br/>
        <w:t xml:space="preserve">      b)    con posterioridad al 3 de abril de 2001 no  se  presentó  ningún</w:t>
        <w:br/>
        <w:t xml:space="preserve">      escrito ante la Comisión solicitando que se tuviera  por  ampliada  la</w:t>
        <w:br/>
        <w:t xml:space="preserve">      denuncia ante dicho órgano respecto de  la  referida  resolución.  Por</w:t>
        <w:br/>
        <w:t xml:space="preserve">      esta razón, la resolución de 3 de abril de 2001 “debe quedar fuera  de</w:t>
        <w:br/>
        <w:t xml:space="preserve">      litigio en vista de  que  no  existe  manifestación  expresa  en  [el]</w:t>
        <w:br/>
        <w:t xml:space="preserve">      sentido” de que se incluya;</w:t>
        <w:br/>
        <w:br/>
        <w:br/>
        <w:t xml:space="preserve">      c)    si  la  citada  resolución  queda  fuera  del  caso,  “la  causa</w:t>
        <w:br/>
        <w:t xml:space="preserve">      generadora de lesión del señor Vargas Rohrmoser desaparecería y[,] por</w:t>
        <w:br/>
        <w:t xml:space="preserve">      ende, carece de legitimación para acudir en procura de amparo  a  esta</w:t>
        <w:br/>
        <w:t xml:space="preserve">      sede”;</w:t>
        <w:br/>
        <w:br/>
        <w:br/>
        <w:t xml:space="preserve">      d)    en la prueba aportada por la Comisión como anexos a la  demanda,</w:t>
        <w:br/>
        <w:t xml:space="preserve">      “no se observa ni la cita ni la existencia material” de la  resolución</w:t>
        <w:br/>
        <w:t xml:space="preserve">      de 3 de abril de 2001. En igual sentido, en el escrito de solicitudes,</w:t>
        <w:br/>
        <w:t xml:space="preserve">      argumentos y pruebas de los representantes de las presuntas  víctimas,</w:t>
        <w:br/>
        <w:t xml:space="preserve">      “se indica que  la  orden  de  ejecución  de   3   de  abril  de  2001</w:t>
        <w:br/>
        <w:t xml:space="preserve">      aparece en el anexo 9º, lo que no resulta cierto”; y</w:t>
        <w:br/>
        <w:br/>
        <w:t xml:space="preserve">      e)    la introducción de la resolución de 3 de abril de 2001,  que  es</w:t>
        <w:br/>
        <w:t xml:space="preserve">      el único acto jurisdiccional  que  causa  perjuicio  al  señor  Vargas</w:t>
        <w:br/>
        <w:t xml:space="preserve">      Rohrmoser, no fue  hecha  por  los  representantes  de  las  presuntas</w:t>
        <w:br/>
        <w:t xml:space="preserve">      víctimas sino que fue hecha en forma oficiosa por la Comisión,  motivo</w:t>
        <w:br/>
        <w:t xml:space="preserve">      por el cual se solicita su exclusión.</w:t>
        <w:br/>
        <w:br/>
        <w:br/>
        <w:t>Alegatos de la Comisión</w:t>
        <w:br/>
        <w:br/>
        <w:br/>
        <w:t>89.   La Comisión Interamericana  solicitó  a  la  Corte  que  rechazara  la</w:t>
        <w:br/>
        <w:t>segunda excepción preliminar en cada uno de los argumentos  presentados  por</w:t>
        <w:br/>
        <w:t>Costa Rica. Al respecto, manifestó que:</w:t>
        <w:br/>
        <w:br/>
        <w:br/>
        <w:t xml:space="preserve">      a)    el desarrollo de un procedimiento ante el Sistema Interamericano</w:t>
        <w:br/>
        <w:t xml:space="preserve">      no se detiene con la presentación de una denuncia  ante  la  Comisión.</w:t>
        <w:br/>
        <w:t xml:space="preserve">      Cuando se presentan nuevos hechos que afectan materialmente  el  caso,</w:t>
        <w:br/>
        <w:t xml:space="preserve">      la Comisión puede y debe tomarlos  en  cuenta.  En  este  sentido,  la</w:t>
        <w:br/>
        <w:t xml:space="preserve">      inserción de pruebas sobrevinientes debe tenerse en cuenta siempre que</w:t>
        <w:br/>
        <w:t xml:space="preserve">      se mantenga la  garantía  del  derecho  a  la  defensa  y  la  certeza</w:t>
        <w:br/>
        <w:t xml:space="preserve">      jurídica;</w:t>
        <w:br/>
        <w:br/>
        <w:br/>
        <w:t xml:space="preserve">      b)    la solicitud del Estado  de  excluir  la  información  o  prueba</w:t>
        <w:br/>
        <w:t xml:space="preserve">      sobreviniente debe ser rechazada, en virtud de que la resolución de  3</w:t>
        <w:br/>
        <w:t xml:space="preserve">      de abril de 2001 es consecuente a la orden de ejecución  y  prevención</w:t>
        <w:br/>
        <w:t xml:space="preserve">      de 21 de febrero de 2001, emitida por el  Tribunal  Penal  del  Primer</w:t>
        <w:br/>
        <w:t xml:space="preserve">      Circuito de San José, la  cual  ordenaba  al  señor  Vargas  Rohrmoser</w:t>
        <w:br/>
        <w:t xml:space="preserve">      cumplir condena impuesta al periódico “La Nación” en la  sentencia  de</w:t>
        <w:br/>
        <w:t xml:space="preserve">      12 de noviembre de 1999;</w:t>
        <w:br/>
        <w:br/>
        <w:t xml:space="preserve">      c)    el Estado tenía pleno conocimiento de la  mencionada  resolución</w:t>
        <w:br/>
        <w:t xml:space="preserve">      de 3 de abril de 2001 desde el momento de la emisión de la  misma  por</w:t>
        <w:br/>
        <w:t xml:space="preserve">      parte de un órgano estatal; y</w:t>
        <w:br/>
        <w:br/>
        <w:t xml:space="preserve">      d)    que Costa Rica no puede solicitar la exclusión de la  mencionada</w:t>
        <w:br/>
        <w:t xml:space="preserve">      resolución, dado que la misma no altera los hechos  denunciados,  sino</w:t>
        <w:br/>
        <w:t xml:space="preserve">      que los confirma.</w:t>
        <w:br/>
        <w:br/>
        <w:t>Alegatos de los representantes de las presuntas víctimas</w:t>
        <w:br/>
        <w:br/>
        <w:t>90.    En  relación  con  la  excepción  preliminar  de  extemporaneidad   e</w:t>
        <w:br/>
        <w:t>inexistencia  material  de  una  resolución,  respecto  del   señor   Vargas</w:t>
        <w:br/>
        <w:t>Rohrmoser, planteada por el Estado,  los  representantes  de  las  presuntas</w:t>
        <w:br/>
        <w:t>víctimas solicitaron a la  Corte  que  la  rechazara  en  cada  uno  de  los</w:t>
        <w:br/>
        <w:t>argumentos en razón de que:</w:t>
        <w:br/>
        <w:br/>
        <w:t xml:space="preserve">      a)    la decisión de 3 de abril de 2001 era una resolución  ejecutoria</w:t>
        <w:br/>
        <w:t xml:space="preserve">      de la sentencia condenatoria recaída en perjuicio  del  señor  Herrera</w:t>
        <w:br/>
        <w:t xml:space="preserve">      Ulloa y del periódico “La Nación”,  en  carácter  de  condenado  civil</w:t>
        <w:br/>
        <w:t xml:space="preserve">      solidario, mediante la cual  se  declaró  sin  lugar  el  “recurso  de</w:t>
        <w:br/>
        <w:t xml:space="preserve">      revocatoria y de nulidad concomitante” interpuesto por  las  presuntas</w:t>
        <w:br/>
        <w:t xml:space="preserve">      víctimas contra la “Orden de Ejecución y Prevención” de 21 de  febrero</w:t>
        <w:br/>
        <w:t xml:space="preserve">      del mismo año. Lo fundamental es haber presentado  esta  última  orden</w:t>
        <w:br/>
        <w:t xml:space="preserve">      impugnada, la cual quedó firme mediante la resolución de 3 de abril de</w:t>
        <w:br/>
        <w:t xml:space="preserve">      2001;</w:t>
        <w:br/>
        <w:br/>
        <w:t xml:space="preserve">      b)    la amenaza contra la libertad del  señor  Vargas  Rohrmoser  “no</w:t>
        <w:br/>
        <w:t xml:space="preserve">      nace” de la resolución de 3 de abril de 2001, sino de  la  disposición</w:t>
        <w:br/>
        <w:t xml:space="preserve">      del Código Penal que tipifica el delito de desobediencia;</w:t>
        <w:br/>
        <w:br/>
        <w:t xml:space="preserve">      c)    la existencia de la Resolución de 3 de abril de 2001 es un hecho</w:t>
        <w:br/>
        <w:t xml:space="preserve">      no controvertido, con independencia de que haya  sido  remitido  a  la</w:t>
        <w:br/>
        <w:t xml:space="preserve">      Corte como anexo de la demanda de la Comisión.   El  Estado  pretendió</w:t>
        <w:br/>
        <w:t xml:space="preserve">      negar la existencia y pertinencia de una resolución  que  expresamente</w:t>
        <w:br/>
        <w:t xml:space="preserve">      incluyó en su escrito de 30 de noviembre de 2001;y</w:t>
        <w:br/>
        <w:br/>
        <w:br/>
        <w:t xml:space="preserve">      d)    en el caso del señor Vargas  Rohrmoser  se  agotaron  todos  los</w:t>
        <w:br/>
        <w:t xml:space="preserve">      recursos internos, razón por la que la excepción  interpuesta  por  el</w:t>
        <w:br/>
        <w:t xml:space="preserve">      Estado carece de sustento jurídico válido.</w:t>
        <w:br/>
        <w:br/>
        <w:br/>
        <w:br/>
        <w:br/>
        <w:t>Consideraciones de la Corte</w:t>
        <w:br/>
        <w:br/>
        <w:br/>
        <w:t>91.   En cuanto a la “extemporaneidad” de la Resolución de  3  de  abril  de</w:t>
        <w:br/>
        <w:t>2001, la Corte considera que si bien consiste en un  acto  procesal  emitido</w:t>
        <w:br/>
        <w:t>con posterioridad a la denuncia interpuesta por los  peticionarios  ante  la</w:t>
        <w:br/>
        <w:t>Comisión el 1 de marzo de 2001 (supra párr. 6), ésta forma parte del  acervo</w:t>
        <w:br/>
        <w:t>probatorio del  presente  caso  (supra  párr.  68)  y  se  incorporó  en  el</w:t>
        <w:br/>
        <w:t>desarrollo del procedimiento ante el sistema  interamericano  de  protección</w:t>
        <w:br/>
        <w:t>de los derechos humanos. El 10 de mayo de 2001, en ocasión de  la  solicitud</w:t>
        <w:br/>
        <w:t>de las medidas provisionales respecto del señor Mauricio Herrera  Ulloa,  se</w:t>
        <w:br/>
        <w:t>presentó ante la Corte copia de la  mencionada  Resolución.  Es  conveniente</w:t>
        <w:br/>
        <w:t>recordar que el acervo probatorio de un caso es único e  inescindible  y  se</w:t>
        <w:br/>
        <w:t>integra con la prueba presentada durante todas las etapas  del  proceso[31],</w:t>
        <w:br/>
        <w:t>de manera que los documentos aportados por las partes  con  respecto  a  las</w:t>
        <w:br/>
        <w:t>medidas provisionales también forman parte del  material  probatorio  en  el</w:t>
        <w:br/>
        <w:t>presente caso (supra párr. 68).</w:t>
        <w:br/>
        <w:br/>
        <w:t>92.   La Corte entiende que la  referida  intimación  representa  un  efecto</w:t>
        <w:br/>
        <w:t>jurídico de la sentencia condenatoria  cuestionada  por  los  peticionarios,</w:t>
        <w:br/>
        <w:t>forma parte del procedimiento ante el sistema interamericano  de  protección</w:t>
        <w:br/>
        <w:t>de los derechos humanos y no puede ser  analizada  de  manera  independiente</w:t>
        <w:br/>
        <w:t>del mismo.</w:t>
        <w:br/>
        <w:br/>
        <w:t>93.    Respecto  de  la  “inexistencia  material”  de   la   Resolución   en</w:t>
        <w:br/>
        <w:t>referencia, la Corte estima que el Estado se encuentra ante un  acto  propio</w:t>
        <w:br/>
        <w:t>de uno de sus órganos, el cual no puede ser desconocido por éste.</w:t>
        <w:br/>
        <w:br/>
        <w:t>94.   Por lo anteriormente expuesto, la Corte desestima por improcedente  la</w:t>
        <w:br/>
        <w:t>excepción preliminar de “extemporaneidad” e “inexistencia  material”  de  la</w:t>
        <w:br/>
        <w:t>Resolución de 3 de abril de 2001.</w:t>
        <w:br/>
        <w:br/>
        <w:br/>
        <w:br/>
        <w:br/>
        <w:br/>
        <w:t xml:space="preserve">                                    VIII</w:t>
        <w:br/>
        <w:br/>
        <w:br/>
        <w:t xml:space="preserve">                               HECHOS PROBADOS</w:t>
        <w:br/>
        <w:br/>
        <w:br/>
        <w:t>95.   Efectuado el examen de los documentos, de  las  declaraciones  de  los</w:t>
        <w:br/>
        <w:t>testigos, de los dictámenes de los peritos, y de las manifestaciones  de  la</w:t>
        <w:br/>
        <w:t>Comisión, de los representantes de las presuntas víctimas y del  Estado,  en</w:t>
        <w:br/>
        <w:t>el curso del presente proceso, esta Corte considera probados los  siguientes</w:t>
        <w:br/>
        <w:t>hechos:</w:t>
        <w:br/>
        <w:br/>
        <w:t>Sobre el señor Mauricio Herrera Ulloa</w:t>
        <w:br/>
        <w:br/>
        <w:t>95.a) El señor Mauricio Herrera Ulloa trabaja desde hace  doce  años  en  el</w:t>
        <w:br/>
        <w:t>periódico “La Nación”. En el momento de los  hechos  del  presente  caso  se</w:t>
        <w:br/>
        <w:t>desempeñaba como periodista en la sección  de  asuntos  políticos  de  dicho</w:t>
        <w:br/>
        <w:t>periódico[32].</w:t>
        <w:br/>
        <w:br/>
        <w:t>Sobre el señor Fernán Vargas Rohrmoser</w:t>
        <w:br/>
        <w:br/>
        <w:t>95.b) El señor Fernán Vargas Rohrmoser actualmente es vicepresidente  de  la</w:t>
        <w:br/>
        <w:t>Junta Directiva y apoderado generalísimo del periódico “La  Nación”.  En  el</w:t>
        <w:br/>
        <w:t>momento de los hechos del presente  caso,  el  señor  Vargas  Rohrmoser  era</w:t>
        <w:br/>
        <w:t>presidente de la Junta Directiva y representante legal de “La Nación”[33].</w:t>
        <w:br/>
        <w:br/>
        <w:br/>
        <w:t>Sobre el primer grupo de artículos publicados por el periódico “La Nación”</w:t>
        <w:br/>
        <w:br/>
        <w:br/>
        <w:t>95.c) El señor Herrera Ulloa, con anterioridad a la  publicación  de  varios</w:t>
        <w:br/>
        <w:t>artículos,  realizó  el  procedimiento  de  revisión  que  habitualmente  el</w:t>
        <w:br/>
        <w:t>periódico “La Nación” lleva a cabo[34].</w:t>
        <w:br/>
        <w:br/>
        <w:t>95.d) El 19 de mayo de 1995 el periódico “La  Nación”  publicó  un  artículo</w:t>
        <w:br/>
        <w:t>titulado “Diplomático nacional cuestionado en Bélgica”, mediante el cual  el</w:t>
        <w:br/>
        <w:t>periodista Mauricio Herrera Ulloa, como redactor del  mencionado  periódico,</w:t>
        <w:br/>
        <w:t>reprodujo parcialmente información publicada por  “Le  Soir  Illustré,”  con</w:t>
        <w:br/>
        <w:t>base en una investigación del diario Financieel-Ekonomische Tijd  (FET),  la</w:t>
        <w:br/>
        <w:t>cual vinculaba al señor Félix Przedborski, entonces delegado de  Costa  Rica</w:t>
        <w:br/>
        <w:t>ante la Organización Internacional de Energía Atómica (OIEA),  con  diversas</w:t>
        <w:br/>
        <w:t>conductas ilícitas[35].</w:t>
        <w:br/>
        <w:br/>
        <w:t>95.e) El 20 de mayo de 1995 el periódico “La  Nación”  publicó  un  artículo</w:t>
        <w:br/>
        <w:t>titulado   “Diplomático   tico   controversial.   Autoridades   de   Bélgica</w:t>
        <w:br/>
        <w:t>exonerarían  a  Przedborski”.  Dicho  artículo  fue  escrito  por  el  señor</w:t>
        <w:br/>
        <w:t>Mauricio Herrera Ulloa como redactor del mencionado periódico  y  reproduce,</w:t>
        <w:br/>
        <w:t>inter alia, parte del contenido de un oficio de la Procuraduría del  Rey  en</w:t>
        <w:br/>
        <w:t>la Ciudad de Liege, Bélgica, favorable al señor Przedborski[36].</w:t>
        <w:br/>
        <w:br/>
        <w:t>95.f) El 21 de mayo de 1995 el periódico “La  Nación”  publicó  un  artículo</w:t>
        <w:br/>
        <w:t>titulado “Multimillonario negocio en Europa. Nexo tico en escándalo  Belga”,</w:t>
        <w:br/>
        <w:t>escrito por el señor Mauricio Herrera Ulloa  como  redactor  del  mencionado</w:t>
        <w:br/>
        <w:t>periódico y en el cual reprodujo información  de  artículos  publicados  por</w:t>
        <w:br/>
        <w:t>“Le Soir Illustré”, por “Financieel-Ekonomische Tijd (FET)” y por “La  Libre</w:t>
        <w:br/>
        <w:t>Belgique”, relativos, inter alia, a la relación del señor Félix  Przedborski</w:t>
        <w:br/>
        <w:t>con el señor Leon Deferm, uno de los nombres  más  vinculados  al  “supuesto</w:t>
        <w:br/>
        <w:t>pago de comisiones ocultas en la venta de helicópteros  militares  italianos</w:t>
        <w:br/>
        <w:t>al Estado belga” [37].</w:t>
        <w:br/>
        <w:br/>
        <w:t>95.g) El 25 de mayo de  1995  el  señor  Félix  Przedborski  publicó  en  el</w:t>
        <w:br/>
        <w:t>periódico “La Nación” un artículo titulado “Nací en el  dolor  y  respeto  a</w:t>
        <w:br/>
        <w:t>Costa Rica”, en el cual el diplomático daba su versión de los hechos[38].</w:t>
        <w:br/>
        <w:br/>
        <w:t>Sobre el segundo grupo de artículos publicados en el periódico “La Nación”</w:t>
        <w:br/>
        <w:br/>
        <w:t>95.h) El 30 de noviembre de 1995  el  señor  Mauricio  Herrera  Ulloa,  como</w:t>
        <w:br/>
        <w:t>parte del procedimiento de revisión que el periódico  “La  Nación”  lleva  a</w:t>
        <w:br/>
        <w:t>cabo, remitió al  señor  Ricardo  Castro  Calvo,  abogado  del  señor  Félix</w:t>
        <w:br/>
        <w:t>Przedborski, un cuestionario relativo a los hechos  narrados  en  la  prensa</w:t>
        <w:br/>
        <w:t>extranjera sobre su cliente, previo a la publicación del  segundo  grupo  de</w:t>
        <w:br/>
        <w:t>artículos de 13, 14, 15 y 16 de diciembre de 1995[39].</w:t>
        <w:br/>
        <w:br/>
        <w:t>95.i) El 13 de diciembre  de  1995  el  periódico  “La  Nación”  publicó  un</w:t>
        <w:br/>
        <w:t>artículo titulado “Embajador honorario. Polémico diplomático  en  la  mira”,</w:t>
        <w:br/>
        <w:t>el cual fue escrito por el periodista Mauricio Herrera Ulloa  como  redactor</w:t>
        <w:br/>
        <w:t>del  mencionado  periódico,  y  su  contenido  consistía,  inter  alia,   en</w:t>
        <w:br/>
        <w:t>información sobre la  constitución  de  una  comisión  de  alto  nivel  para</w:t>
        <w:br/>
        <w:t>analizar la reestructuración del Ministerio de Relaciones Exteriores  y  del</w:t>
        <w:br/>
        <w:t>Servicio Exterior de Costa Rica, la cual en su segunda semana  de  reuniones</w:t>
        <w:br/>
        <w:t>planteó  la  eliminación  de  todos  los  puestos  diplomáticos  honorarios.</w:t>
        <w:br/>
        <w:t>Además, dicho artículo reprodujo parcialmente información publicada  por  el</w:t>
        <w:br/>
        <w:t>periódico De Morgen de Bélgica en un artículo titulado  “Felix  Przedborski:</w:t>
        <w:br/>
        <w:t>van gangster tot diplomaat”, en  el  cual  se  hacía  referencia  a  que  el</w:t>
        <w:br/>
        <w:t>“status diplomático [del  señor  Przedborski  lo]  hizo  intocable  para  la</w:t>
        <w:br/>
        <w:t>justicia”[40].</w:t>
        <w:br/>
        <w:br/>
        <w:t>95.j) El periódico “La Nación” publicó tres artículos escritos por el  señor</w:t>
        <w:br/>
        <w:t>Mauricio Herrera Ulloa, que hacían referencia al  señor  Félix  Przedborski,</w:t>
        <w:br/>
        <w:t>los cuales no fueron abarcados por la querella[41]. El 14  de  diciembre  de</w:t>
        <w:br/>
        <w:t>1995 se publicó un  artículo  con  el  título  de  “El  espinoso  expediente</w:t>
        <w:br/>
        <w:t>Przedborski”[42]; el 15 de diciembre de 1995 se publicó  el  artículo  “Oleo</w:t>
        <w:br/>
        <w:t>de pasaportes a Przedborski”[43]; y el 16 de diciembre de  1995  se  publicó</w:t>
        <w:br/>
        <w:t>el artículo “Przedborski: tico tras dos intentos”[44].</w:t>
        <w:br/>
        <w:br/>
        <w:br/>
        <w:t>Sobre el carácter de funcionario público  del  señor  Félix  Przedborski  al</w:t>
        <w:br/>
        <w:t>momento de las publicaciones</w:t>
        <w:br/>
        <w:br/>
        <w:br/>
        <w:t>95.k) El 20 de agosto  de  1976  el  Ministerio  de  Relaciones  Exteriores,</w:t>
        <w:br/>
        <w:t>mediante acuerdo 358- SE, designó al señor Félix Przedborski en el cargo  de</w:t>
        <w:br/>
        <w:t>Delegado Permanente ante la Organización Internacional de  Energía  Atómica,</w:t>
        <w:br/>
        <w:t>con sede en Viena[45].</w:t>
        <w:br/>
        <w:br/>
        <w:t>95.l) El 7 de septiembre de 1979 el  Ministerio  de  Relaciones  Exteriores,</w:t>
        <w:br/>
        <w:t>mediante acuerdo 832-SE, designó al señor Félix Przedborski en el  cargo  de</w:t>
        <w:br/>
        <w:t>Encargado de Asuntos Turísticos ad-honorem de la Embajada de Costa  Rica  en</w:t>
        <w:br/>
        <w:t>Francia[46].</w:t>
        <w:br/>
        <w:br/>
        <w:t>95.m) El 15 de  abril  de  1983  el  Ministerio  de  Relaciones  Exteriores,</w:t>
        <w:br/>
        <w:t>mediante  acuerdo  173  DVM,  designó  al  señor  Félix   Przedborski   como</w:t>
        <w:br/>
        <w:t>Representante Permanente de Costa Rica ante  la  Organización  Internacional</w:t>
        <w:br/>
        <w:t>de Energía Atómica,  con  sede  en  Viena,  y  se  le  otorgó  el  rango  de</w:t>
        <w:br/>
        <w:t>Embajador[47].</w:t>
        <w:br/>
        <w:br/>
        <w:t>95.n) El  Estado  de  Costa  Rica  nombró  una  comisión  para  estudiar  la</w:t>
        <w:br/>
        <w:t>reestructuración del Ministerio de  Relaciones  Exteriores  y  del  servicio</w:t>
        <w:br/>
        <w:t>diplomático  ad-honorem[48],  la  cual  decidió   la   revocación   de   los</w:t>
        <w:br/>
        <w:t>nombramientos de los funcionarios  ad-honorem,  entre  ellos  el  del  señor</w:t>
        <w:br/>
        <w:t>Félix Przedborski[49].</w:t>
        <w:br/>
        <w:br/>
        <w:t>95.o) El 28 de  junio  de  1996  el  Ministerio  de  Relaciones  Exteriores,</w:t>
        <w:br/>
        <w:t>mediante acuerdo 186-SE, “cesó [al señor  Félix  Przedborski]  de  su  cargo</w:t>
        <w:br/>
        <w:t>como  Representante  Permanente  de  Costa   Rica   ante   la   Organización</w:t>
        <w:br/>
        <w:t>Internacional de Energía Atómica”, función que  desempeñó  hasta  el  30  de</w:t>
        <w:br/>
        <w:t>junio de 1996[50].</w:t>
        <w:br/>
        <w:br/>
        <w:t>Sobre las querellas y la acción civil resarcitoria  interpuestas  contra  el</w:t>
        <w:br/>
        <w:t>señor Mauricio Herrera Ulloa como demandado  penal  y  civil,  y  contra  el</w:t>
        <w:br/>
        <w:t>periódico “La Nación” como demandado civil</w:t>
        <w:br/>
        <w:br/>
        <w:t>95.p)  El  señor   Félix   Przedborski   interpuso   ante   los   tribunales</w:t>
        <w:br/>
        <w:t>costarricenses dos querellas contra el  periodista  Mauricio  Herrera  Ulloa</w:t>
        <w:br/>
        <w:t>por los delitos de difamación, calumnias y publicación de  ofensas,  a  raíz</w:t>
        <w:br/>
        <w:t>de la publicación de los artículos mencionados anteriormente  (supra  párrs.</w:t>
        <w:br/>
        <w:t>95.d, 95. e, 95. f, y 95. i). Una de las querellas se interpuso en  relación</w:t>
        <w:br/>
        <w:t>con el primer grupo de artículos de 19, 20, y 21 de mayo  de  1995,  y  otra</w:t>
        <w:br/>
        <w:t>respecto  de  uno  de  los  artículos  correspondientes  al  segundo  grupo,</w:t>
        <w:br/>
        <w:t>específicamente el de 13 de diciembre de  1995.  Asimismo,  el  señor  Félix</w:t>
        <w:br/>
        <w:t>Przedborski ejerció, junto a las  mencionadas  querellas,  la  acción  civil</w:t>
        <w:br/>
        <w:t>resarcitoria contra el señor Mauricio Herrera Ulloa y  contra  el  periódico</w:t>
        <w:br/>
        <w:t>“La Nación”[51].</w:t>
        <w:br/>
        <w:br/>
        <w:t>95.q) El 29 de mayo de 1998 el Tribunal Penal del Primer  Circuito  Judicial</w:t>
        <w:br/>
        <w:t>de San José  emitió  una  sentencia  mediante  la  cual  absolvió  al  señor</w:t>
        <w:br/>
        <w:t>Mauricio  Herrera  Ulloa  por  ausencia   del   dolo   requerido   para   la</w:t>
        <w:br/>
        <w:t>configuración de los tipos penales de los delitos de  difamación,  calumnias</w:t>
        <w:br/>
        <w:t>y publicación de ofensas, al establecer en  la  referida  sentencia  que  no</w:t>
        <w:br/>
        <w:t>existió en el accionar del querellado “espíritu de maledicencia o  […]  puro</w:t>
        <w:br/>
        <w:t>deseo  de  ofender,  sino  únicamente  el  deber  de  informar   sobre   los</w:t>
        <w:br/>
        <w:t>cuestionamientos que se hacían en el exterior sobre un  funcionario  público</w:t>
        <w:br/>
        <w:t>costarricense”[52]. Además, dicha sentencia  declaró  sin  lugar  la  acción</w:t>
        <w:br/>
        <w:t>civil resarcitoria incoada contra  el  mencionado  periodista  y  contra  el</w:t>
        <w:br/>
        <w:t>periódico “La Nación”[53].</w:t>
        <w:br/>
        <w:br/>
        <w:t>95.r) El abogado del señor Przedborski  interpuso  un  recurso  de  casación</w:t>
        <w:br/>
        <w:t>ante la Sala Tercera de la Corte Suprema de Justicia de  Costa  Rica  contra</w:t>
        <w:br/>
        <w:t>la sentencia de 29 de mayo de 1998 (supra  párr.  95.  q),  por  “vicios  in</w:t>
        <w:br/>
        <w:t>procedendo” por  “falta  de  fundamentación  racional”,  y  por  “vicios  in</w:t>
        <w:br/>
        <w:t>iudicando”[54].</w:t>
        <w:br/>
        <w:br/>
        <w:br/>
        <w:t>95.s) El 7 de mayo de 1999 la Sala Tercera de la Corte Suprema  de  Justicia</w:t>
        <w:br/>
        <w:t>de  Costa  Rica,  integrada  por  los  señores   Daniel   González   Álvarez</w:t>
        <w:br/>
        <w:t>(Presidente), Mario Alberto Houed  Vega,  Alfonso  Chaves  Ramírez,  Rodrigo</w:t>
        <w:br/>
        <w:t>Castro Monge y Carlos Luis Redondo Gutiérrez (magistrado  suplente),  emitió</w:t>
        <w:br/>
        <w:t>una sentencia en la cual decidió el recurso de casación interpuesto  por  el</w:t>
        <w:br/>
        <w:t>apoderado del señor Félix Przedborski contra la sentencia de 29 de  mayo  de</w:t>
        <w:br/>
        <w:t>1998, mediante la cual anuló la  sentencia  casada  porque  “el  a  quo  […]</w:t>
        <w:br/>
        <w:t>desvió el análisis […] por un sendero diferente  al  que  correspondía  para</w:t>
        <w:br/>
        <w:t>una adecuada  indagación  sobre  la  existencia  o  inexistencia  del  hecho</w:t>
        <w:br/>
        <w:t>querellado, particularmente sobre un aspecto tan fundamental como lo  es  la</w:t>
        <w:br/>
        <w:t>determinación del conocimiento y voluntad que  orientaron  la  conducta  del</w:t>
        <w:br/>
        <w:t>querellado Mauricio Herrera Ulloa[.] […L]a fundamentación  de  la  sentencia</w:t>
        <w:br/>
        <w:t>no se presenta como suficiente para descartar  racionalmente  la  existencia</w:t>
        <w:br/>
        <w:t>de un dolo directo o eventual (respecto a los delitos acusados)”[55].</w:t>
        <w:br/>
        <w:br/>
        <w:t>95.t) El 12 de noviembre de 1999  el  Tribunal  Penal  del  Primer  Circuito</w:t>
        <w:br/>
        <w:t>Judicial de San José emitió  sentencia  condenatoria  en  contra  del  señor</w:t>
        <w:br/>
        <w:t>Mauricio Herrera Ulloa y declaró que los artículos de 19, 20 y 21 de mayo  y</w:t>
        <w:br/>
        <w:t>de 13 de diciembre de 1995 “fueron redactados y publicados a  sabiendas  del</w:t>
        <w:br/>
        <w:t>carácter ofensivo de su contenido con la  única  finalidad  de  deshonrar  y</w:t>
        <w:br/>
        <w:t>afectar la reputación del señor Félix Przedborski” y que  configuran  cuatro</w:t>
        <w:br/>
        <w:t>delitos de publicación de ofensas en la modalidad de  difamación,  según  el</w:t>
        <w:br/>
        <w:t>artículo 152 en relación con el artículo  146  del  Código  Penal  de  Costa</w:t>
        <w:br/>
        <w:t>Rica, sin que se hiciera lugar a la exceptio veritatis. Al  respecto,  dicho</w:t>
        <w:br/>
        <w:t>Tribunal impuso al señor Mauricio Herrera Ulloa la pena  de  40  días  multa</w:t>
        <w:br/>
        <w:t>por cada delito, a ¢2.500,00 (dos mil quinientos colones) cada día, para  un</w:t>
        <w:br/>
        <w:t>total de 160 días de  multa.  En  aplicación  de  las  reglas  del  concurso</w:t>
        <w:br/>
        <w:t>material “se redu[jo] la pena al triple de la mayor impuesta”,  es  decir  a</w:t>
        <w:br/>
        <w:t>120 días multa, para un total de ¢300.000,00  (trescientos mil  colones).  A</w:t>
        <w:br/>
        <w:t>su vez, el Tribunal Penal del Primer Circuito Judicial de  San  José  ordenó</w:t>
        <w:br/>
        <w:t>al señor  Mauricio  Herrera  Ulloa  que  publicara  el  “Por  Tanto”  de  la</w:t>
        <w:br/>
        <w:t>sentencia  condenatoria  en  el  periódico  “La  Nación”,  en   la   sección</w:t>
        <w:br/>
        <w:t>denominada “El País”, en el mismo tipo de letra de los artículos  objeto  de</w:t>
        <w:br/>
        <w:t>la querella[56].</w:t>
        <w:br/>
        <w:br/>
        <w:t>95.u) La mencionada sentencia de 12 de noviembre de  1999  (supra  párr.  95</w:t>
        <w:br/>
        <w:t>t.) declaró con lugar la acción civil resarcitoria, por lo  que  se  condenó</w:t>
        <w:br/>
        <w:t>al señor Mauricio Herrera Ulloa como redactor del periódico “La Nación” y  a</w:t>
        <w:br/>
        <w:t>este último “como medio informativo en el que se  publicaron  los  artículos</w:t>
        <w:br/>
        <w:t>difamantes”, en carácter de responsables  civiles  solidarios,  al  pago  de</w:t>
        <w:br/>
        <w:t>¢60.000.000,00 (sesenta millones de colones)  por  concepto  de  daño  moral</w:t>
        <w:br/>
        <w:t>causado por las publicaciones en el periódico “La Nación” de  los  días  19,</w:t>
        <w:br/>
        <w:t>20 y 21 de mayo y de 13 de diciembre de 1995.  Respecto  del  periódico  “La</w:t>
        <w:br/>
        <w:t>Nación”, dicho Tribunal  ordenó que retirara el  “enlace”  existente  en  La</w:t>
        <w:br/>
        <w:t>Nación  Digital,  que  se  encontraba  en  internet,   entre   el   apellido</w:t>
        <w:br/>
        <w:t>Przedborski y los artículos querellados, y que estableciera  una  “liga”  en</w:t>
        <w:br/>
        <w:t>La Nación Digital entre los artículos querellados y la parte dispositiva  de</w:t>
        <w:br/>
        <w:t>la sentencia condenatoria.  Finalmente, el  Tribunal  costarricense  condenó</w:t>
        <w:br/>
        <w:t>al señor Mauricio Herrera Ulloa y al periódico “La Nación” al  pago  de  las</w:t>
        <w:br/>
        <w:t>costas procesales por la cantidad  de  ¢1.000,00  (mil  colones)  y  de  las</w:t>
        <w:br/>
        <w:t>costas  personales  por  la  cantidad  de   ¢3.810.000,00   (tres   millones</w:t>
        <w:br/>
        <w:t>ochocientos diez mil colones)[57].</w:t>
        <w:br/>
        <w:br/>
        <w:t>95.v) El señor Mauricio Herrera Ulloa, después de la condena penal  y  civil</w:t>
        <w:br/>
        <w:t>ordenada en su contra mediante sentencia de 12 de noviembre de 1999  por  el</w:t>
        <w:br/>
        <w:t>Tribunal Penal del Primer Circuito Judicial  de  San  José,  se  abstuvo  de</w:t>
        <w:br/>
        <w:t>publicar información relativa al señor Félix Przedborski[58].</w:t>
        <w:br/>
        <w:br/>
        <w:t>95.w) El 3 de diciembre de 1999 el defensor del querellado Mauricio  Herrera</w:t>
        <w:br/>
        <w:t>Ulloa, y apoderado especial de este último  y  del  periódico  “La  Nación”,</w:t>
        <w:br/>
        <w:t>interpuso ante el Tribunal Penal de Juicio del Primer Circuito  Judicial  de</w:t>
        <w:br/>
        <w:t>San José un recurso de casación contra la sentencia condenatoria  de  12  de</w:t>
        <w:br/>
        <w:t>noviembre de 1999 (supra  párr.  95.  t)  por,  inter  alia,  vicios  en  el</w:t>
        <w:br/>
        <w:t>fundamento de la sentencia por quebranto de las reglas de la  sana  crítica.</w:t>
        <w:br/>
        <w:t>Mediante dicho recurso se solicitó que se procediera a la  anulación  de  la</w:t>
        <w:br/>
        <w:t>sentencia y a la absolución del imputado[59]. Asimismo,  el  señor  Mauricio</w:t>
        <w:br/>
        <w:t>Herrera Ulloa “interpuso de manera  conjunta  con  el  señor  Fernán  Vargas</w:t>
        <w:br/>
        <w:t>Rohrmoser, en su condición  de  apoderado  de  la  Nación”,  un  recurso  de</w:t>
        <w:br/>
        <w:t>casación independiente del  planteado  por  su  defensor  por,  inter  alia,</w:t>
        <w:br/>
        <w:t>“inobservancia del debido principio lógico de derivación” y  por  “falta  de</w:t>
        <w:br/>
        <w:t>correlación entre acusación y sentencia”[60].</w:t>
        <w:br/>
        <w:br/>
        <w:t>95.x) El 24 de enero de  2001  la  Sala  Tercera  de  la  Corte  Suprema  de</w:t>
        <w:br/>
        <w:t>Justicia, integrada por los señores Daniel  González  Alvarez  (Presidente),</w:t>
        <w:br/>
        <w:t>Mario Alberto Houed Vega, Alfonso Chaves Ramírez,  Rodrigo  Castro  Monge  y</w:t>
        <w:br/>
        <w:t>Carlos Luis Redondo Gutiérrez (magistrado suplente), declaró sin  lugar  los</w:t>
        <w:br/>
        <w:t>recursos  de  casación  interpuestos  por  el  defensor  del  querellado   y</w:t>
        <w:br/>
        <w:t>apoderado especial del periódico “La Nación”, y  por  los  señores  Mauricio</w:t>
        <w:br/>
        <w:t>Herrera Ulloa y Fernán Vargas Rohrmoser, respectivamente  (supra  párr.  95.</w:t>
        <w:br/>
        <w:t>w).  Como  consecuencia  de  esta  decisión   quedó   firme   la   sentencia</w:t>
        <w:br/>
        <w:t>condenatoria de 12 de noviembre de 1999 (supra párr. 95. t)[61].</w:t>
        <w:br/>
        <w:br/>
        <w:t>95.y) La Sala Tercera de la Corte Suprema de  Justicia  de  Costa  Rica  que</w:t>
        <w:br/>
        <w:t>declaró sin lugar los dos recursos de casación (supra párr.  95.  x)  estaba</w:t>
        <w:br/>
        <w:t>integrada por los mismos magistrados que resolvieron el recurso de  casación</w:t>
        <w:br/>
        <w:t>interpuesto por el abogado del señor Félix Przedborski mediante decisión  de</w:t>
        <w:br/>
        <w:t>7 de mayo de 1999 (supra párr.  95.  s)  y  ordenaron  la  anulación  de  la</w:t>
        <w:br/>
        <w:t>sentencia absolutoria de 29 de mayo de 1998[62] (supra párr. 95. q).</w:t>
        <w:br/>
        <w:br/>
        <w:t>95.z)       El 21 de febrero de 2001 el Tribunal Penal de Juicio del  Primer</w:t>
        <w:br/>
        <w:t>Circuito  Judicial  de  San  José  ordenó  la  ejecución  de  la   sentencia</w:t>
        <w:br/>
        <w:t>condenatoria firme de 12 de noviembre de 1999 (supra párr. 95. t)[63].</w:t>
        <w:br/>
        <w:br/>
        <w:t>95.aa)      El 3 de abril de 2001 el Tribunal  Penal  de  Juicio  de  Primer</w:t>
        <w:br/>
        <w:t>Circuito Judicial de San  José  emitió  una  resolución,  mediante  la  cual</w:t>
        <w:br/>
        <w:t>declaró  sin  lugar  el  recurso  de  revocatoria  y  nulidad   concomitante</w:t>
        <w:br/>
        <w:t>interpuesto por el defensor del señor Mauricio  Herrera  Ulloa  y  apoderado</w:t>
        <w:br/>
        <w:t>especial del periódico “La Nación”, “toda vez que  la  resolución  impugnada</w:t>
        <w:br/>
        <w:t>[…]  fue  resuelta  con  la  debida  sustanciación”.  Además,  mediante   la</w:t>
        <w:br/>
        <w:t>mencionada resolución se intimó al señor Mauricio  Herrera  Ulloa  para  que</w:t>
        <w:br/>
        <w:t>realizara la “publicación contenida y ordenada en la sentencia firme”  y  al</w:t>
        <w:br/>
        <w:t>periódico “La Nación”, representado por el señor  Fernán  Vargas  Rohrmoser,</w:t>
        <w:br/>
        <w:t>para que “sacar[a] de internet, de  la  página  de  La  Nación  Digital,  lo</w:t>
        <w:br/>
        <w:t>relativo a[l…] proceso”. Al respecto, el  mencionado  Tribunal  apercibió  a</w:t>
        <w:br/>
        <w:t>los señores Herrera Ulloa y Vargas Rohrmoser que en caso  de  incumplimiento</w:t>
        <w:br/>
        <w:t>podrían incurrir en el delito de desobediencia a  la  autoridad  contemplado</w:t>
        <w:br/>
        <w:t>en el artículo 307 del Código  Penal[64],  el  cual  establece  la  pena  de</w:t>
        <w:br/>
        <w:t>prisión de quince días a un año[65].</w:t>
        <w:br/>
        <w:br/>
        <w:t>95.bb)      El 24 de abril de 2001 el Tribunal Penal de  Juicio  del  Primer</w:t>
        <w:br/>
        <w:t>Circuito Judicial de San José emitió una resolución por  medio  de  la  cual</w:t>
        <w:br/>
        <w:t>ordenó la “suspensión de la ejecución de la sentencia [de  12  de  noviembre</w:t>
        <w:br/>
        <w:t>de 1999] y de las resoluciones que al respecto dependan de ella”[66].</w:t>
        <w:br/>
        <w:br/>
        <w:t>95.cc)       El  señor  Mauricio  Herrera  Ulloa  no  ha  realizado  ninguna</w:t>
        <w:br/>
        <w:t>erogación pecuniaria hasta la fecha, relacionada  con  la  ejecución  de  la</w:t>
        <w:br/>
        <w:t>sentencia emitida en su contra[67]. El periódico “La Nación”,  a  través  de</w:t>
        <w:br/>
        <w:t>su representante legal, señor Fernán Vargas Rohrmoser, realizó  un  depósito</w:t>
        <w:br/>
        <w:t>judicial por la suma de ¢60.000.000,00 (sesenta millones de colones)[68].</w:t>
        <w:br/>
        <w:br/>
        <w:t>Sobre la inscripción en el Registro Judicial de Delincuentes</w:t>
        <w:br/>
        <w:br/>
        <w:t>95.dd)      El 1 de marzo de 2001 se inscribió en el  Registro  Judicial  de</w:t>
        <w:br/>
        <w:t>Delincuentes al señor Mauricio Herrera Ulloa[69], como uno  de  los  efectos</w:t>
        <w:br/>
        <w:t>de la sentencia penal condenatoria (supra párr. 95. t), de  conformidad  con</w:t>
        <w:br/>
        <w:t>la Ley del Registro y Archivos Judiciales Nº 6723 de 10 de  marzo  de  1982,</w:t>
        <w:br/>
        <w:t>la cual establece en su artículo 7  que  el  “Tribunal  de  la  causa,  haya</w:t>
        <w:br/>
        <w:t>suspendido o no la condena, una vez firme la sentencia, remitirá un  resumen</w:t>
        <w:br/>
        <w:t>de ésta al Registro Judicial”[70]. Dicha ley indica en su artículo 5 que  se</w:t>
        <w:br/>
        <w:t>inscribe  en  el  mencionado  registro  el   resumen   de   las   sentencias</w:t>
        <w:br/>
        <w:t>condenatorias respecto de delitos dolosos o culposos[71].</w:t>
        <w:br/>
        <w:br/>
        <w:t>95.ee)            El  artículo  12  de  la  Ley  del  Registro  y   Archivos</w:t>
        <w:br/>
        <w:t>Judiciales Nº 6723 establece que los “asientos del registro” serán  anulados</w:t>
        <w:br/>
        <w:t>o modificados por orden emanada del Tribunal sentenciador; o cuando  así  lo</w:t>
        <w:br/>
        <w:t>ordenara una sentencia recaída en un recurso de revisión[72].</w:t>
        <w:br/>
        <w:br/>
        <w:t>95.ff)      El 26 de abril de 2001 el Estado realizó una “anotación  […]  al</w:t>
        <w:br/>
        <w:t>margen del asiento de inscripción de la condena [referida] a  la  suspensión</w:t>
        <w:br/>
        <w:t>de la ejecución de la sentencia” [73].</w:t>
        <w:br/>
        <w:br/>
        <w:t>95.gg)      El 13 de agosto de 2001  la  Dirección  Ejecutiva  del  Registro</w:t>
        <w:br/>
        <w:t>Judicial de Delincuentes emitió un certificado en el  cual  expresó  que  no</w:t>
        <w:br/>
        <w:t>existían anotaciones a nombre del señor Mauricio Herrera Ulloa[74] y al  día</w:t>
        <w:br/>
        <w:t>siguiente expidió otro certificado en el que mencionaba las  anotaciones  de</w:t>
        <w:br/>
        <w:t>la sentencia condenatoria penal de 12 de noviembre de 1999[75].</w:t>
        <w:br/>
        <w:br/>
        <w:t>95.hh)      El 3 de octubre de 2001 el Tribunal Penal de Juicio  del  Primer</w:t>
        <w:br/>
        <w:t>Circuito Judicial de  San  José  emitió  una  Resolución  mediante  la  cual</w:t>
        <w:br/>
        <w:t>dispuso “mantener suspendida la ejecución de la Sentencia dictada en  contra</w:t>
        <w:br/>
        <w:t>del señor Mauricio Herrera Ulloa hasta  tanto  la  Corte  Interamericana  de</w:t>
        <w:br/>
        <w:t>Derechos Humanos res[olviera] en forma definitiva” el caso[76].</w:t>
        <w:br/>
        <w:br/>
        <w:t>95.ii)      El 4  de  diciembre  de  2001  el  Departamento  de  Registro  y</w:t>
        <w:br/>
        <w:t>Archivos Judiciales, además de reconocer “que no  se  volver[ía]  a  repetir</w:t>
        <w:br/>
        <w:t>bajo ningún concepto [la] situación [de incertidumbre]”[77]a la  que  estuvo</w:t>
        <w:br/>
        <w:t>expuesto  el  señor  Mauricio   Herrera  Ulloa,  emitió  una   certificación</w:t>
        <w:br/>
        <w:t>respecto a la no existencia  de  anotaciones  a  nombre  del  señor  Herrera</w:t>
        <w:br/>
        <w:t>Ulloa[78].</w:t>
        <w:br/>
        <w:br/>
        <w:t>95.jj)       La  posibilidad  de  acceder  a  la  información  del  Registro</w:t>
        <w:br/>
        <w:t>Judicial de Delincuentes está establecida en el artículo 13 de  la  Ley  del</w:t>
        <w:br/>
        <w:t>Registro y Archivos Judiciales, la cual autoriza además en  su  artículo  20</w:t>
        <w:br/>
        <w:t>la revisión de los expedientes  y  de  los  documentos  radicados  en  dicho</w:t>
        <w:br/>
        <w:t>registro por, inter alia, “estudiantes  de  derecho  y  otras  personas  con</w:t>
        <w:br/>
        <w:t>fines de investigación, cuando se acredite debidamente el propósito”[79].</w:t>
        <w:br/>
        <w:br/>
        <w:t>Sobre los delitos contra el honor en el Código Penal de Costa Rica</w:t>
        <w:br/>
        <w:br/>
        <w:t>95.kk)      El 30 de noviembre de 1998 el  Poder  Ejecutivo  de  Costa  Rica</w:t>
        <w:br/>
        <w:t>presentó un Proyecto de Ley de Protección a la Libertad de  Prensa  ante  la</w:t>
        <w:br/>
        <w:t>Asamblea Legislativa de  dicho  Estado[80].  El  22  de  abril  de  2004  la</w:t>
        <w:br/>
        <w:t>Comisión de Prensa de la mencionada Asamblea emitió  un  dictamen  sobre  el</w:t>
        <w:br/>
        <w:t>Proyecto de Ley de Libertad de Expresión y  Prensa,  el  cual  contempla  la</w:t>
        <w:br/>
        <w:t>modificación, inter alia, de los artículos 147  (delito  de  calumnia),  151</w:t>
        <w:br/>
        <w:t>(exclusión del delito) y 155  (publicación  reparatoria)  del  Código  Penal</w:t>
        <w:br/>
        <w:t>costarricense, la derogación del artículo  149  (prueba  de  la  verdad)  de</w:t>
        <w:br/>
        <w:t>dicho Código, la reforma de los artículos 204 (deber de  testificar)  y  380</w:t>
        <w:br/>
        <w:t>(querella y traslado) del Código Procesal Penal, la derogación del  artículo</w:t>
        <w:br/>
        <w:t>7 de la Ley de Imprenta Nº 32 de 12 de julio de 1902 y la  incorporación  de</w:t>
        <w:br/>
        <w:t>la “cláusula de conciencia”[81].</w:t>
        <w:br/>
        <w:br/>
        <w:t>Sobre las medidas provisionales</w:t>
        <w:br/>
        <w:br/>
        <w:t>95.ll)       El  Estado  dio  cumplimiento  a  las   medidas   provisionales</w:t>
        <w:br/>
        <w:t>ordenadas  por  la  Corte  Interamericana  de  Derechos  Humanos  de  7   de</w:t>
        <w:br/>
        <w:t>septiembre de 2001[82].</w:t>
        <w:br/>
        <w:br/>
        <w:t>Consecuencia de los hechos en el señor Mauricio Herrera Ulloa</w:t>
        <w:br/>
        <w:br/>
        <w:t>95.mm)      los hechos del presente  caso  alteraron  la  vida  profesional,</w:t>
        <w:br/>
        <w:t>personal y familiar del señor Mauricio Herrera  Ulloa  y  le  produjeron  un</w:t>
        <w:br/>
        <w:t>efecto inhibidor en el ejercicio de la libertad de expresión a través de  su</w:t>
        <w:br/>
        <w:t>profesión[83].</w:t>
        <w:br/>
        <w:br/>
        <w:t>Respecto de la representación  de  los  señores  Mauricio  Herrera  Ulloa  y</w:t>
        <w:br/>
        <w:t>Fernán Vargas Rohrmoser ante las instancias nacionales  y  ante  el  sistema</w:t>
        <w:br/>
        <w:t>interamericano de protección de los derechos humanos y los gastos  relativos</w:t>
        <w:br/>
        <w:t>a su representación</w:t>
        <w:br/>
        <w:br/>
        <w:t>95.nn)      Los señores Mauricio Herrera Ulloa  y  Fernán  Vargas  Rohrmoser</w:t>
        <w:br/>
        <w:t>estuvieron representados por los señores   Fernando  Guier  Esquivel,  Pedro</w:t>
        <w:br/>
        <w:t>Nikken y Carlos Ayala Corao, quienes se abstuvieron de reclamar  costas  por</w:t>
        <w:br/>
        <w:t>concepto de honorarios profesionales en el presente caso, por la  asistencia</w:t>
        <w:br/>
        <w:t>profesional  en  las  etapas  del  proceso  interno  y   ante   el   sistema</w:t>
        <w:br/>
        <w:t>interamericano de protección de los derechos humanos. Presentaron una  serie</w:t>
        <w:br/>
        <w:t>de documentos relativos a los gastos de transporte, alojamiento, teléfono  y</w:t>
        <w:br/>
        <w:t>alimentación  en  los  que  incurrieron  como  consecuencia  de  los  viajes</w:t>
        <w:br/>
        <w:t>realizados a Washington y a San José[84].</w:t>
        <w:br/>
        <w:br/>
        <w:br/>
        <w:t xml:space="preserve">                                     IX</w:t>
        <w:br/>
        <w:br/>
        <w:t xml:space="preserve">                           Consideraciones Previas</w:t>
        <w:br/>
        <w:br/>
        <w:br/>
        <w:t>96.   Antes de entrar al examen de fondo  en  el  presente  caso,  la  Corte</w:t>
        <w:br/>
        <w:t>considera necesario referirse a la alegada  calidad  de  víctima  del  señor</w:t>
        <w:br/>
        <w:t>Fernán Vargas Rohrmoser.</w:t>
        <w:br/>
        <w:br/>
        <w:br/>
        <w:t>97.   En su escrito de demanda  y  en  los  alegatos  finales  escritos,  la</w:t>
        <w:br/>
        <w:t>Comisión Interamericana alegó la  condición  de  víctima  del  señor  Fernán</w:t>
        <w:br/>
        <w:t>Vargas Rohrmoser por considerar que el Estado incurrió en  violación  de  la</w:t>
        <w:br/>
        <w:t>Convención al intimarlo, mediante resolución  judicial  de  3  de  abril  de</w:t>
        <w:br/>
        <w:t>2001, a dar cumplimiento de la sentencia penal condenatoria  en  contra  del</w:t>
        <w:br/>
        <w:t>señor Mauricio Herrera Ulloa (supra párr. 95.  aa).  En  igual  sentido,  se</w:t>
        <w:br/>
        <w:t>manifestaron los representantes en su escrito de solicitudes,  argumentos  y</w:t>
        <w:br/>
        <w:t>pruebas y en sus alegatos finales escritos.</w:t>
        <w:br/>
        <w:br/>
        <w:t>98.   Sobre el particular, el Estado alegó  en  su  escrito  de  excepciones</w:t>
        <w:br/>
        <w:t>preliminares, contestación de la demanda y de observaciones  al  escrito  de</w:t>
        <w:br/>
        <w:t>solicitudes, argumentos y pruebas (supra  párr.  33)  que  el  señor  Vargas</w:t>
        <w:br/>
        <w:t>Rohrmoser debía quedar fuera del  litigio  pues  no  reunía  la  calidad  de</w:t>
        <w:br/>
        <w:t>víctima.</w:t>
        <w:br/>
        <w:br/>
        <w:t xml:space="preserve">                                      *</w:t>
        <w:br/>
        <w:t xml:space="preserve">                                  *      *</w:t>
        <w:br/>
        <w:br/>
        <w:t>99.   La Corte hace notar que, como ha quedado probado (supra párr. 95.  t),</w:t>
        <w:br/>
        <w:t>el  señor  Mauricio  Herrera  Ulloa  fue  condenado  penalmente  por   haber</w:t>
        <w:br/>
        <w:t>incurrido en el  delito  de  publicación  de  ofensas  en  la  modalidad  de</w:t>
        <w:br/>
        <w:t>difamación, mediante sentencia penal de 12 de noviembre de 1999 emitida  por</w:t>
        <w:br/>
        <w:t>el Tribunal Penal de Juicio del Primer Circuito Judicial de San José.   Como</w:t>
        <w:br/>
        <w:t>consecuencia de esta sentencia, dentro  de  la  acción  civil  resarcitoria,</w:t>
        <w:br/>
        <w:t>además de condenar al señor Mauricio Herrera Ulloa, se declaró al  periódico</w:t>
        <w:br/>
        <w:t>“La Nación” S.A., representado por el señor Fernán  Vargas  Rohrmoser,  como</w:t>
        <w:br/>
        <w:t>solidariamente responsable de dicha acción.</w:t>
        <w:br/>
        <w:br/>
        <w:t>100.  La Corte  observa  que  las  consecuencias  civiles  derivadas  de  la</w:t>
        <w:br/>
        <w:t>sentencia penal  que  recayeron  directamente  en  el  señor  Fernán  Vargas</w:t>
        <w:br/>
        <w:t>Rohrmoser, se dieron en su calidad de representante legal del periódico  “La</w:t>
        <w:br/>
        <w:t>Nación”, ya que fue a través de este medio de  comunicación  social  que  el</w:t>
        <w:br/>
        <w:t>periodista Mauricio Herrera Ulloa  ejerció  su  derecho  a  la  libertad  de</w:t>
        <w:br/>
        <w:t>expresión.  De este modo, las  sanciones  subsidiarias  de  carácter  civil,</w:t>
        <w:br/>
        <w:t>establecidas en la sentencia penal, están dirigidas en contra del  periódico</w:t>
        <w:br/>
        <w:t>“La Nación” S.A., cuya  representación  legal  ante  terceros  la  tiene  el</w:t>
        <w:br/>
        <w:t>mencionado señor Vargas Rohrmoser.  Dichas sanciones no fueron dirigidas  en</w:t>
        <w:br/>
        <w:t>contra del señor Vargas Rohrmoser como sujeto privado o particular.</w:t>
        <w:br/>
        <w:br/>
        <w:t xml:space="preserve">                                      X</w:t>
        <w:br/>
        <w:t xml:space="preserve">                          VIOLACION DEL ARTICULO 13</w:t>
        <w:br/>
        <w:t xml:space="preserve">                    EN RELACIÓN CON LOS ARTÍCULOS 1.1 Y 2</w:t>
        <w:br/>
        <w:t xml:space="preserve">                   (DERECHO A LA  LIBERTAD DE PENSAMIENTO</w:t>
        <w:br/>
        <w:t xml:space="preserve">                               Y DE EXPRESIÓN)</w:t>
        <w:br/>
        <w:br/>
        <w:t>Alegatos de la Comisión</w:t>
        <w:br/>
        <w:br/>
        <w:t>101.  En cuanto al artículo 13 de la Convención, la Comisión alegó:</w:t>
        <w:br/>
        <w:br/>
        <w:t>101.1) Respecto del alcance del Derecho  a  la  Libertad  de  Pensamiento  y</w:t>
        <w:br/>
        <w:t>Expresión y su rol dentro de una Sociedad democrática que:</w:t>
        <w:br/>
        <w:br/>
        <w:t xml:space="preserve">      a)    dicho artículo 13 engloba dos dimensiones: la individual, que se</w:t>
        <w:br/>
        <w:t xml:space="preserve">      realiza a través del derecho de expresar pensamientos  e  ideas  y  el</w:t>
        <w:br/>
        <w:t xml:space="preserve">      derecho a recibirlas, y la social, como medio de intercambio de  ideas</w:t>
        <w:br/>
        <w:t xml:space="preserve">      e información para la comunicación masiva  entre  los  seres  humanos.</w:t>
        <w:br/>
        <w:t xml:space="preserve">      Ambas deben garantizarse simultáneamente. Los artículos del periodista</w:t>
        <w:br/>
        <w:t xml:space="preserve">      Mauricio Herrera Ulloa abarcaron ambas dimensiones de la  libertad  de</w:t>
        <w:br/>
        <w:t xml:space="preserve">      expresión;</w:t>
        <w:br/>
        <w:br/>
        <w:br/>
        <w:t xml:space="preserve">      b)    las  restricciones  a  la  libertad  de  expresión  deben  estar</w:t>
        <w:br/>
        <w:t xml:space="preserve">      orientadas a satisfacer un interés público  imperativo.  Entre  varias</w:t>
        <w:br/>
        <w:t xml:space="preserve">      opciones debe escogerse aquella  que  restrinja  en  menor  escala  el</w:t>
        <w:br/>
        <w:t xml:space="preserve">      derecho protegido, y la restricción debe ser proporcionada al  interés</w:t>
        <w:br/>
        <w:t xml:space="preserve">      que la justifica; y</w:t>
        <w:br/>
        <w:br/>
        <w:br/>
        <w:t xml:space="preserve">      c)    no es suficiente que la restricción de un derecho  protegido  en</w:t>
        <w:br/>
        <w:t xml:space="preserve">      la Convención sea meramente útil para la obtención de un fin legítimo,</w:t>
        <w:br/>
        <w:t xml:space="preserve">      “sino que debe  ser  necesaria,  es  decir  que  no  pueda  alcanzarse</w:t>
        <w:br/>
        <w:t xml:space="preserve">      razonablemente por otro medio menos restrictivo”.</w:t>
        <w:br/>
        <w:br/>
        <w:br/>
        <w:br/>
        <w:br/>
        <w:t>101.2) Respecto de la alegada violación del artículo  13  por  la  sentencia</w:t>
        <w:br/>
        <w:t>penal y por la declaración del  señor  Mauricio  Herrera  Ulloa  como  autor</w:t>
        <w:br/>
        <w:t>responsable de cuatro delitos de publicación de ofensas en la  modalidad  de</w:t>
        <w:br/>
        <w:t>difamación, la Comisión señaló que:</w:t>
        <w:br/>
        <w:br/>
        <w:t xml:space="preserve">      a)    Costa Rica, al  imponer  sanciones  penales  al  señor  Mauricio</w:t>
        <w:br/>
        <w:t xml:space="preserve">      Herrera  Ulloa  para  proteger  la  honra  y  reputación   del   señor</w:t>
        <w:br/>
        <w:t xml:space="preserve">      Przedborski, cónsul honorario  de  dicho  Estado,  provocó  un  efecto</w:t>
        <w:br/>
        <w:t xml:space="preserve">      amedrentador sobre la libertad de expresión, acallando la  emisión  de</w:t>
        <w:br/>
        <w:t xml:space="preserve">      información  sobre  asuntos  de  interés  público  que  involucran   a</w:t>
        <w:br/>
        <w:t xml:space="preserve">      funcionarios públicos. No obedece a la protección de la  reputación  y</w:t>
        <w:br/>
        <w:t xml:space="preserve">      de la honra reconocidos en el artículo 11 de la Convención;</w:t>
        <w:br/>
        <w:br/>
        <w:br/>
        <w:t xml:space="preserve">      b)      las  disposiciones  penales  sobre  difamación,  calumnias   e</w:t>
        <w:br/>
        <w:t xml:space="preserve">      injurias tienen por objeto un fin legítimo en Costa Rica, pero  cuando</w:t>
        <w:br/>
        <w:t xml:space="preserve">      se sancionan penalmente las conductas que involucran expresiones sobre</w:t>
        <w:br/>
        <w:t xml:space="preserve">      cuestiones de  interés  público,  se  está  ante  la  vulneración  del</w:t>
        <w:br/>
        <w:t xml:space="preserve">      artículo 13 de la Convención, pues no existe interés social imperativo</w:t>
        <w:br/>
        <w:t xml:space="preserve">      que justifique la  sanción  penal.  La  aplicación  de  las  leyes  de</w:t>
        <w:br/>
        <w:t xml:space="preserve">      privacidad dentro del derecho interno debe ajustarse a los  estándares</w:t>
        <w:br/>
        <w:t xml:space="preserve">      internacionales que exigen un adecuado balance entre la protección  de</w:t>
        <w:br/>
        <w:t xml:space="preserve">      la privacidad y la honra y el resguardo de la libertad de expresión;</w:t>
        <w:br/>
        <w:br/>
        <w:br/>
        <w:t xml:space="preserve">       c)    el Estado debe abstenerse de censurar la  información  respecto</w:t>
        <w:br/>
        <w:t xml:space="preserve">      de actos de interés público llevados a cabo por funcionarios  públicos</w:t>
        <w:br/>
        <w:t xml:space="preserve">      o por particulares involucrados voluntariamente en  asuntos  públicos,</w:t>
        <w:br/>
        <w:t xml:space="preserve">      dado que éstos deben demostrar mayor tolerancia  a  las  críticas,  lo</w:t>
        <w:br/>
        <w:t xml:space="preserve">      cual implica una protección de la privacidad y la reputación diferente</w:t>
        <w:br/>
        <w:t xml:space="preserve">      que la que se otorga a un particular;</w:t>
        <w:br/>
        <w:br/>
        <w:br/>
        <w:t xml:space="preserve">      d)    el señor Mauricio Herrera Ulloa fomentó el debate público acerca</w:t>
        <w:br/>
        <w:t xml:space="preserve">      del señor Przedborski y, por ende,  las  responsabilidades  ulteriores</w:t>
        <w:br/>
        <w:t xml:space="preserve">      que el Estado le ha impuesto contravienen  los  límites  del  artículo</w:t>
        <w:br/>
        <w:t xml:space="preserve">      13.2 de la Convención;</w:t>
        <w:br/>
        <w:br/>
        <w:t xml:space="preserve">      e)    las disposiciones penales sobre difamación, injurias y calumnias</w:t>
        <w:br/>
        <w:t xml:space="preserve">      fueron utilizadas para inhibir la crítica dirigida  a  un  funcionario</w:t>
        <w:br/>
        <w:t xml:space="preserve">      público,  así  como  para  censurar  la   publicación   de   artículos</w:t>
        <w:br/>
        <w:t xml:space="preserve">      relacionados con sus presuntas actividades ilícitas realizadas  en  el</w:t>
        <w:br/>
        <w:t xml:space="preserve">      ejercicio de sus funciones, lo cual viola la Convención;</w:t>
        <w:br/>
        <w:br/>
        <w:br/>
        <w:t xml:space="preserve">      f)    los artículos publicados en la prensa europea  relacionados  con</w:t>
        <w:br/>
        <w:t xml:space="preserve">      los presuntos actos ilícitos cometidos  por  el  cónsul  honorario  de</w:t>
        <w:br/>
        <w:t xml:space="preserve">      Costa Rica, señor Pzerdboski, son de alto  interés  público  tanto  en</w:t>
        <w:br/>
        <w:t xml:space="preserve">      Costa Rica como en la comunidad internacional;</w:t>
        <w:br/>
        <w:br/>
        <w:br/>
        <w:t xml:space="preserve">      g)    el estándar aplicado por el Estado respecto de  la  condena  del</w:t>
        <w:br/>
        <w:t xml:space="preserve">      señor Herrera Ulloa en aplicación del artículo 152 del  Código  Penal,</w:t>
        <w:br/>
        <w:t xml:space="preserve">      que tipifica el delito doloso de difamación, tuvo en cuenta  el  honor</w:t>
        <w:br/>
        <w:t xml:space="preserve">      objetivo y no el subjetivo, por lo cual sancionó  a  quien  “no  tiene</w:t>
        <w:br/>
        <w:t xml:space="preserve">      cuidado debido de abstenerse [de publicar] en caso de tener  dudas  de</w:t>
        <w:br/>
        <w:t xml:space="preserve">      su certeza”. Este estándar impide el  libre  intercambio  de  ideas  y</w:t>
        <w:br/>
        <w:t xml:space="preserve">      opiniones, y es contrario a la jurisprudencia internacional;</w:t>
        <w:br/>
        <w:br/>
        <w:br/>
        <w:t xml:space="preserve">      h)    “[l]a libertad de expresión es una de las  formas  más  eficaces</w:t>
        <w:br/>
        <w:t xml:space="preserve">      para denunciar y corroborar, a través del debate e intercambio  amplio</w:t>
        <w:br/>
        <w:t xml:space="preserve">      de información e ideas, presuntos actos de  corrupción  atribuibles  a</w:t>
        <w:br/>
        <w:t xml:space="preserve">      los entes y funcionarios del Estado”;</w:t>
        <w:br/>
        <w:br/>
        <w:br/>
        <w:t xml:space="preserve">      i)     el  Estado  no  probó  la  existencia  de  un  interés  público</w:t>
        <w:br/>
        <w:t xml:space="preserve">      imperativo que justifique, la restricción a la libertad  de  expresión</w:t>
        <w:br/>
        <w:t xml:space="preserve">      que implicó el proceso y la condena penal;</w:t>
        <w:br/>
        <w:br/>
        <w:br/>
        <w:t xml:space="preserve">      j)     el  proceso  y  la  sanción  penal  aplicados   como   supuesta</w:t>
        <w:br/>
        <w:t xml:space="preserve">      responsabilidad ulterior a Mauricio Herrera no fueron proporcionados a</w:t>
        <w:br/>
        <w:t xml:space="preserve">      ningún interés legítimo del Estado, y no  justificaba  la  utilización</w:t>
        <w:br/>
        <w:t xml:space="preserve">      del mecanismo de restricción más poderoso  del  Estado,  esto  es,  el</w:t>
        <w:br/>
        <w:t xml:space="preserve">      proceso y la sanción penal, máxime cuando  existían  otros  mecanismos</w:t>
        <w:br/>
        <w:t xml:space="preserve">      para ese efecto;</w:t>
        <w:br/>
        <w:br/>
        <w:br/>
        <w:t xml:space="preserve">      k)     las  sanciones  penales  como  consecuencia   de   determinadas</w:t>
        <w:br/>
        <w:t xml:space="preserve">      expresiones, podrían,  en  algunos  casos,  también  ser  consideradas</w:t>
        <w:br/>
        <w:t xml:space="preserve">      métodos indirectos de restricción a la libertad de expresión;</w:t>
        <w:br/>
        <w:br/>
        <w:br/>
        <w:t xml:space="preserve">      l)    la  ley  penal  sobre  difamación  de  Costa  Rica  infringe  lo</w:t>
        <w:br/>
        <w:t xml:space="preserve">      dispuesto en el  artículo  13  de  la  Convención  porque  permite  la</w:t>
        <w:br/>
        <w:t xml:space="preserve">      excepción de la verdad sólo en ciertas circunstancias y exige  que  el</w:t>
        <w:br/>
        <w:t xml:space="preserve">      demandado demuestre la veracidad de sus declaraciones;</w:t>
        <w:br/>
        <w:br/>
        <w:br/>
        <w:t xml:space="preserve">      m)    al violar el artículo 13 de la Convención en  perjuicio  de  los</w:t>
        <w:br/>
        <w:t xml:space="preserve">      señores Mauricio Herrera Ulloa y Fernán Vargas Rohrmoser, el Estado ha</w:t>
        <w:br/>
        <w:t xml:space="preserve">      incumplido el deber general de  respetar  los  derechos  y  libertades</w:t>
        <w:br/>
        <w:t xml:space="preserve">      reconocidos en  la  Convención  y  de  garantizar  su  libre  y  pleno</w:t>
        <w:br/>
        <w:t xml:space="preserve">      ejercicio, como lo establece el artículo 1.1 de dicho tratado; y</w:t>
        <w:br/>
        <w:br/>
        <w:br/>
        <w:t xml:space="preserve">      n)    el Estado debe adoptar todas las medidas para que lo establecido</w:t>
        <w:br/>
        <w:t xml:space="preserve">      en  la  Convención  sea  efectivamente  cumplido  en  su  ordenamiento</w:t>
        <w:br/>
        <w:t xml:space="preserve">      jurídico interno, tal como lo requiere el artículo 2 de dicho tratado.</w:t>
        <w:br/>
        <w:br/>
        <w:br/>
        <w:br/>
        <w:br/>
        <w:t>101.3) Respecto de la inclusión  de  la  sentencia  condenatoria  contra  el</w:t>
        <w:br/>
        <w:t>señor Mauricio Herrera Ulloa en el Registro Judicial   de  Delincuentes,  la</w:t>
        <w:br/>
        <w:t>Comisión alegó que:</w:t>
        <w:br/>
        <w:br/>
        <w:br/>
        <w:t xml:space="preserve">      a)     en Costa Rica “la existencia de una sentencia  condenatoria  es</w:t>
        <w:br/>
        <w:t xml:space="preserve">      una condición suficiente para la inscripción ipso iure  del  condenado</w:t>
        <w:br/>
        <w:t xml:space="preserve">      al Registro de Delincuentes.” Una vez dictado el fallo la  inscripción</w:t>
        <w:br/>
        <w:t xml:space="preserve">      es automática y no es necesario que el Juez la ordene en la sentencia.</w:t>
        <w:br/>
        <w:t xml:space="preserve">      No existe recurso efectivo para impedir dicha inscripción,  salvo  las</w:t>
        <w:br/>
        <w:t xml:space="preserve">      soluciones del derecho internacional de los derechos humanos;</w:t>
        <w:br/>
        <w:br/>
        <w:br/>
        <w:t xml:space="preserve">      b)     los efectos jurídicos de la inscripción en el Registro Judicial</w:t>
        <w:br/>
        <w:t xml:space="preserve">      de Delincuentes restringen el ejercicio de los derechos  fundamentales</w:t>
        <w:br/>
        <w:t xml:space="preserve">      del señor Mauricio  Herrera  Ulloa  respecto  de:  1)  el  ingreso  al</w:t>
        <w:br/>
        <w:t xml:space="preserve">      servicio  civil;  2)  la  obtención   de   licencias   para   conducir</w:t>
        <w:br/>
        <w:t xml:space="preserve">      automotores; 3) la solicitud de examen de grado e incorporación; 4) el</w:t>
        <w:br/>
        <w:t xml:space="preserve">      otorgamiento  de  pólizas  como  conductor;  5)  el  otorgamiento   de</w:t>
        <w:br/>
        <w:t xml:space="preserve">      pensiones; 6) la adopción de menores; y 7) los fines  laborales  tanto</w:t>
        <w:br/>
        <w:t xml:space="preserve">      en Costa Rica como en el exterior;</w:t>
        <w:br/>
        <w:br/>
        <w:br/>
        <w:t xml:space="preserve">      c)     además,  la  referida  inscripción  el  Registro  Judicial   de</w:t>
        <w:br/>
        <w:t xml:space="preserve">      Delincuentes conlleva un efecto social perjudicial al nombre, honor  y</w:t>
        <w:br/>
        <w:t xml:space="preserve">      reputación del señor Herrera Ulloa ante su familia y ante la  sociedad</w:t>
        <w:br/>
        <w:t xml:space="preserve">      costarricense, lo cual se ve agravado por la amplitud de instituciones</w:t>
        <w:br/>
        <w:t xml:space="preserve">      y personas habilitadas que pueden solicitar información; y</w:t>
        <w:br/>
        <w:br/>
        <w:br/>
        <w:t xml:space="preserve">      d)     la inclusión del señor Mauricio Herrera Ulloa  en  el  Registro</w:t>
        <w:br/>
        <w:t xml:space="preserve">      Judicial de Delincuentes constituye también un mecanismo ilegítimo  de</w:t>
        <w:br/>
        <w:t xml:space="preserve">      restricción a la libertad de expresión, que viola el artículo 13 de la</w:t>
        <w:br/>
        <w:t xml:space="preserve">      Convención Americana.</w:t>
        <w:br/>
        <w:br/>
        <w:t>101.4)  Respecto  de  la  sanción  civil  resarcitoria  impuesta  tanto   al</w:t>
        <w:br/>
        <w:t>periodista  Mauricio  Herrera  Ulloa  como   al   periódico   “La   Nación”,</w:t>
        <w:br/>
        <w:t>representado por el señor Vargas Rohrmoser, la Comisión alegó que:</w:t>
        <w:br/>
        <w:br/>
        <w:br/>
        <w:t xml:space="preserve">      a)    la penalización de la reproducción de información  que  ha  sido</w:t>
        <w:br/>
        <w:t xml:space="preserve">      publicada sobre la gestión  de  un  funcionario  público,  provoca  la</w:t>
        <w:br/>
        <w:t xml:space="preserve">      autocensura por parte de los periodistas, lo cual obstaculiza el libre</w:t>
        <w:br/>
        <w:t xml:space="preserve">      intercambio y circulación de información, ideas u opiniones;</w:t>
        <w:br/>
        <w:br/>
        <w:br/>
        <w:t xml:space="preserve">      b)    la responsabilidad ulterior aplicada  en  un  caso  concreto  si</w:t>
        <w:br/>
        <w:t xml:space="preserve">      fuera desproporcionada o no se ajustara al interés  social  imperativo</w:t>
        <w:br/>
        <w:t xml:space="preserve">      que la justifica, la misma generaría una clara vulneración al artículo</w:t>
        <w:br/>
        <w:t xml:space="preserve">      13 de la Convención Americana;</w:t>
        <w:br/>
        <w:br/>
        <w:br/>
        <w:t xml:space="preserve">      c)    las acciones judiciales por difamación,  calumnias  e  injurias,</w:t>
        <w:br/>
        <w:t xml:space="preserve">      interpuestas   por   funcionarios   públicos   o   personas   privadas</w:t>
        <w:br/>
        <w:t xml:space="preserve">      involucradas voluntariamente en asuntos de interés público,  no  deben</w:t>
        <w:br/>
        <w:t xml:space="preserve">      tramitarse en  la vía penal sino en la civil, aplicando el estándar de</w:t>
        <w:br/>
        <w:t xml:space="preserve">      la real malicia, el cual revierte la carga de la prueba, de manera que</w:t>
        <w:br/>
        <w:t xml:space="preserve">      el deber de demostrar que el comunicador tuvo  intención  de  infligir</w:t>
        <w:br/>
        <w:t xml:space="preserve">      daño o actuó con pleno conocimiento de que estaba difundiendo noticias</w:t>
        <w:br/>
        <w:t xml:space="preserve">      falsas recae en el supuesto afectado;</w:t>
        <w:br/>
        <w:br/>
        <w:br/>
        <w:t xml:space="preserve">      d)    el señor Przedborski, cónsul honorario costarricense, cumplía un</w:t>
        <w:br/>
        <w:t xml:space="preserve">      influyente papel de representación de la sociedad costarricense en  el</w:t>
        <w:br/>
        <w:t xml:space="preserve">      exterior, por lo cual los ciudadanos de dicho país tenían  “sustancial</w:t>
        <w:br/>
        <w:t xml:space="preserve">      y legítimo interés” de conocer la conducta de aquel  en  ejercicio  de</w:t>
        <w:br/>
        <w:t xml:space="preserve">      sus funciones; y</w:t>
        <w:br/>
        <w:br/>
        <w:br/>
        <w:t xml:space="preserve">      e)    dado que Costa Rica no ha presentado argumentos convincentes que</w:t>
        <w:br/>
        <w:t xml:space="preserve">      demuestren que ha existido dolo manifiesto en la  publicación  de  los</w:t>
        <w:br/>
        <w:t xml:space="preserve">      diversos  artículos  controvertidos,  no  pueden  imponerse  sanciones</w:t>
        <w:br/>
        <w:t xml:space="preserve">      penales o civiles al señor  Mauricio  Herrera  Ulloa,  como  autor  de</w:t>
        <w:br/>
        <w:t xml:space="preserve">      dichos artículos presuntamente lesivos, ni a la  empresa  periodística</w:t>
        <w:br/>
        <w:t xml:space="preserve">      que lo publicó o al señor Vargas Rohrmoser  como  representante  legal</w:t>
        <w:br/>
        <w:t xml:space="preserve">      del  periódico.  Consecuentemente,  la  sanción   civil   resarcitoria</w:t>
        <w:br/>
        <w:t xml:space="preserve">      ordenada como resultado de la acción penal  es  igualmente  violatoria</w:t>
        <w:br/>
        <w:t xml:space="preserve">      del artículo 13 de la Convención Americana.</w:t>
        <w:br/>
        <w:br/>
        <w:t>101.5) Respecto de la orden de retirar el enlace existente  en  “La  Nación”</w:t>
        <w:br/>
        <w:t>Digital entre el apellido Przedborski y los artículos  querellados  escritos</w:t>
        <w:br/>
        <w:t>por  Mauricio  Herrera  Ulloa  y  de  establecer  un  vínculo  entre  dichos</w:t>
        <w:br/>
        <w:t>artículos y la parte dispositiva de la sentencia condenatoria,  la  Comisión</w:t>
        <w:br/>
        <w:t>alegó que:</w:t>
        <w:br/>
        <w:br/>
        <w:br/>
        <w:t xml:space="preserve">      a)    la orden de retirar dicho enlace constituye  una  intromisión  y</w:t>
        <w:br/>
        <w:t xml:space="preserve">      una censura previa de la información por parte del Estado que viola el</w:t>
        <w:br/>
        <w:t xml:space="preserve">      artículo 13 de la Convención. A su vez, la orden  de  establecer  otro</w:t>
        <w:br/>
        <w:t xml:space="preserve">      enlace  con  la  parte  dispositiva  de  la   sentencia   condenatoria</w:t>
        <w:br/>
        <w:t xml:space="preserve">      constituye una restricción a la  libertad  de  expresión,  por  cuanto</w:t>
        <w:br/>
        <w:t xml:space="preserve">      impone el contenido de la información, lo cual está fuera del marco de</w:t>
        <w:br/>
        <w:t xml:space="preserve">      las limitaciones permitidas por el artículo 13 de la Convención;</w:t>
        <w:br/>
        <w:br/>
        <w:br/>
        <w:t xml:space="preserve">      b)     tales órdenes dispuestas en la  sentencia  condenatoria  tienen</w:t>
        <w:br/>
        <w:t xml:space="preserve">      como efecto directo la censura previa, la cual  supone  el  control  y</w:t>
        <w:br/>
        <w:t xml:space="preserve">      veto de la  información  antes  de  que  ésta  última  sea  difundida,</w:t>
        <w:br/>
        <w:t xml:space="preserve">      impidiendo tanto al individuo, cuya expresión ha sido censurada,  como</w:t>
        <w:br/>
        <w:t xml:space="preserve">      a la totalidad de la sociedad, ejercer su derecho  a  la  libertad  de</w:t>
        <w:br/>
        <w:t xml:space="preserve">      expresión e información. Asimismo, afectan al periodista en su derecho</w:t>
        <w:br/>
        <w:t xml:space="preserve">      a difundir información sobre temas de legítimo interés público que  se</w:t>
        <w:br/>
        <w:t xml:space="preserve">      encuentran disponibles en la prensa extranjera; y</w:t>
        <w:br/>
        <w:br/>
        <w:br/>
        <w:t xml:space="preserve">      c)    la prohibición de censura previa para proteger el  honor  de  un</w:t>
        <w:br/>
        <w:t xml:space="preserve">      funcionario público es absoluta y no encuentra justificación alguna en</w:t>
        <w:br/>
        <w:t xml:space="preserve">      las excepciones dispuestas en el artículo 13 de la Convención.</w:t>
        <w:br/>
        <w:br/>
        <w:br/>
        <w:t>101.6) Respecto de la condición de presunta víctima del señor Fernán  Vargas</w:t>
        <w:br/>
        <w:t>Rohrmoser por ser el afectado  directo  del  cumplimiento  de  la  sentencia</w:t>
        <w:br/>
        <w:t>judicial, la Comisión alegó que:</w:t>
        <w:br/>
        <w:br/>
        <w:br/>
        <w:t xml:space="preserve">      a)    la calidad de presunta víctima del  señor  Vargas  Rohrmoser  se</w:t>
        <w:br/>
        <w:t xml:space="preserve">      debe a que las consecuencias de la falta de cumplimiento  o  ejecución</w:t>
        <w:br/>
        <w:t xml:space="preserve">      de la condena impuesta por difamación, y la  imposición  de  sanciones</w:t>
        <w:br/>
        <w:t xml:space="preserve">      desproporcionadas y prohibidas por el Pacto de San José, “se  hubieran</w:t>
        <w:br/>
        <w:t xml:space="preserve">      hecho efectivas en su persona”;</w:t>
        <w:br/>
        <w:br/>
        <w:br/>
        <w:t xml:space="preserve">      b)    pese a que el Estado alega que, si se incumpliera  la  orden  de</w:t>
        <w:br/>
        <w:t xml:space="preserve">      ejecución de la sentencia condenatoria, no se  aplicaría  la  pena  de</w:t>
        <w:br/>
        <w:t xml:space="preserve">      prisión al señor  Rohrmoser  por  el  delito  de  desobediencia  a  la</w:t>
        <w:br/>
        <w:t xml:space="preserve">      autoridad, esta  circunstancia  no  elimina  su  calidad  de  presunta</w:t>
        <w:br/>
        <w:t xml:space="preserve">      víctima; y</w:t>
        <w:br/>
        <w:br/>
        <w:br/>
        <w:t xml:space="preserve">      c)    la intimación efectuada al señor Vargas Rohrmoser el 3 de  abril</w:t>
        <w:br/>
        <w:t xml:space="preserve">      de 2001 sobre la posibilidad de incurrir en el delito de desobediencia</w:t>
        <w:br/>
        <w:t xml:space="preserve">      a la autoridad si no cumpliera la sentencia condenatoria, determina su</w:t>
        <w:br/>
        <w:t xml:space="preserve">      condición de presunta víctima.</w:t>
        <w:br/>
        <w:br/>
        <w:t>Alegatos de los representantes de las presuntas víctimas</w:t>
        <w:br/>
        <w:br/>
        <w:t>102.  En cuanto al artículo 13 de la Convención, los representantes de las</w:t>
        <w:br/>
        <w:t>presuntas víctimas alegaron:</w:t>
        <w:br/>
        <w:br/>
        <w:t>102.1)       Respecto  de  la  libertad  de  expresión   en   una   sociedad</w:t>
        <w:br/>
        <w:t>democrática, que:</w:t>
        <w:br/>
        <w:br/>
        <w:br/>
        <w:t xml:space="preserve">        a)    el  artículo  13  de  la  Convención  Americana  engloba   dos</w:t>
        <w:br/>
        <w:t xml:space="preserve">      dimensiones: la individual y la  social.  Los  artículos  de  Mauricio</w:t>
        <w:br/>
        <w:t xml:space="preserve">      Herrera Ulloa abarcaron ambas dimensiones de la libertad de expresión;</w:t>
        <w:br/>
        <w:br/>
        <w:br/>
        <w:br/>
        <w:br/>
        <w:t xml:space="preserve">      b)    la libertad de expresión se encuentra sujeta a  ciertos  límites</w:t>
        <w:br/>
        <w:t xml:space="preserve">      legítimos. El carácter excepcional de  dichas  limitaciones  queda  se</w:t>
        <w:br/>
        <w:t xml:space="preserve">      evidencia en el párrafo 2 del artículo 13 de la Convención  Americana.</w:t>
        <w:br/>
        <w:t xml:space="preserve">      Asimismo, el párrafo 3 de dicho artículo  prohíbe  la  restricción  de</w:t>
        <w:br/>
        <w:t xml:space="preserve">      este derecho por vías o medios indirectos y los enumera, en  forma  no</w:t>
        <w:br/>
        <w:t xml:space="preserve">      taxativa;</w:t>
        <w:br/>
        <w:br/>
        <w:br/>
        <w:t xml:space="preserve">      c)    las limitaciones a la libertad de  expresión,  así  como  a  los</w:t>
        <w:br/>
        <w:t xml:space="preserve">      derechos humanos en general, incluso cuando se fundan sobre  el  orden</w:t>
        <w:br/>
        <w:t xml:space="preserve">      público o el bien común, “no pueden degenerar hasta convertirse en  un</w:t>
        <w:br/>
        <w:t xml:space="preserve">      instrumento para vaciarlos de contenido”.  Hay  un  conflicto  clásico</w:t>
        <w:br/>
        <w:t xml:space="preserve">      entre libertad de expresión y la protección de  la  personalidad.  Sin</w:t>
        <w:br/>
        <w:t xml:space="preserve">      embargo, el  principio  de  proporcionalidad  debe  ser  estrictamente</w:t>
        <w:br/>
        <w:t xml:space="preserve">      observado en esta área, pues de otro modo existe el peligro de que  la</w:t>
        <w:br/>
        <w:t xml:space="preserve">      libertad de expresión sea minada; y</w:t>
        <w:br/>
        <w:br/>
        <w:br/>
        <w:t xml:space="preserve">      d)     la Comisión ha establecido que el  derecho  a  la  libertad  de</w:t>
        <w:br/>
        <w:t xml:space="preserve">      expresión e información es uno de los principales mecanismos que tiene</w:t>
        <w:br/>
        <w:t xml:space="preserve">      la sociedad para ejercer  un control democrático  sobre  las  personas</w:t>
        <w:br/>
        <w:t xml:space="preserve">      que tienen a cargo asuntos de interés público.</w:t>
        <w:br/>
        <w:br/>
        <w:t>102. 2) Respecto de la alegada violación del artículo 13  por  la  sentencia</w:t>
        <w:br/>
        <w:t>penal y por la declaración del  señor  Mauricio  Herrera  Ulloa  como  autor</w:t>
        <w:br/>
        <w:t>responsable de cuatro delitos de publicación de ofensas en la  modalidad  de</w:t>
        <w:br/>
        <w:t>difamación, los representantes señalaron que:</w:t>
        <w:br/>
        <w:br/>
        <w:br/>
        <w:t xml:space="preserve">      a)    comparten plenamente el razonamiento de la Comisión, en cuanto a</w:t>
        <w:br/>
        <w:t xml:space="preserve">      que la condena dictada por los tribunales costarricenses en contra del</w:t>
        <w:br/>
        <w:t xml:space="preserve">      señor  Herrera  Ulloa  constituye  una  violación  a  su  libertad  de</w:t>
        <w:br/>
        <w:t xml:space="preserve">      expresión. La condena no se encuentra en concordancia con los  límites</w:t>
        <w:br/>
        <w:t xml:space="preserve">      establecidos en el artículo 13.2 de la Convención, porque no obedece a</w:t>
        <w:br/>
        <w:t xml:space="preserve">      la protección de la  reputación  y  de  la  honra  reconocidos  en  el</w:t>
        <w:br/>
        <w:t xml:space="preserve">      artículo 11 del mismo instrumento internacional;</w:t>
        <w:br/>
        <w:br/>
        <w:br/>
        <w:t xml:space="preserve">      b)    las disposiciones penales sobre difamación, calumnias e injurias</w:t>
        <w:br/>
        <w:t xml:space="preserve">      por las que  se  condenó  a  Mauricio  Herrera  Ulloa,  se  encuentran</w:t>
        <w:br/>
        <w:t xml:space="preserve">      expresamente contempladas en la legislación relativa a  la  protección</w:t>
        <w:br/>
        <w:t xml:space="preserve">      de la honra, la reputación y privacidad de las personas. Sin  embargo,</w:t>
        <w:br/>
        <w:t xml:space="preserve">      cuando  se  sancionan  penalmente   las   conductas   que   involucran</w:t>
        <w:br/>
        <w:t xml:space="preserve">      expresiones sobre cuestiones de  interés  público,  se  está  ante  la</w:t>
        <w:br/>
        <w:t xml:space="preserve">      vulneración del artículo 13 de la Convención, pues no  existe  interés</w:t>
        <w:br/>
        <w:t xml:space="preserve">      social imperativo que justifique la sanción penal;</w:t>
        <w:br/>
        <w:br/>
        <w:br/>
        <w:t xml:space="preserve">      c)    el Estado debe abstenerse de censurar la información respecto de</w:t>
        <w:br/>
        <w:t xml:space="preserve">      actos de interés público llevados a cabo por funcionarios  públicos  o</w:t>
        <w:br/>
        <w:t xml:space="preserve">      por particulares involucrados voluntariamente en asuntos  públicos,  y</w:t>
        <w:br/>
        <w:t xml:space="preserve">      debe proporcionar dicha información a los ciudadanos;</w:t>
        <w:br/>
        <w:br/>
        <w:br/>
        <w:t xml:space="preserve">      d)     los  funcionarios  públicos  que,  por  la  naturaleza  de  sus</w:t>
        <w:br/>
        <w:t xml:space="preserve">      funciones,  están  sujetos  al  escrutinio  de  la  ciudadanía,  deben</w:t>
        <w:br/>
        <w:t xml:space="preserve">      demostrar mayor  tolerancia  a  las  críticas,  lo  cual  implica  una</w:t>
        <w:br/>
        <w:t xml:space="preserve">      protección de la privacidad y la reputación diferente que  la  que  se</w:t>
        <w:br/>
        <w:t xml:space="preserve">      otorga a un simple particular. La controversia desatada en  la  prensa</w:t>
        <w:br/>
        <w:t xml:space="preserve">      belga  en   torno   al   diplomático   Przedborski,   figura   pública</w:t>
        <w:br/>
        <w:t xml:space="preserve">      supuestamente conectada a actos de corrupción, no podía  ser  recibida</w:t>
        <w:br/>
        <w:t xml:space="preserve">      con indiferencia por los periodistas  y  los  medios  de  comunicación</w:t>
        <w:br/>
        <w:t xml:space="preserve">      costarricenses, quienes tenían el deber profesional de informar  a  la</w:t>
        <w:br/>
        <w:t xml:space="preserve">      opinión  pública  sobre  el  debate  abierto  en  Europa  sobre  dicho</w:t>
        <w:br/>
        <w:t xml:space="preserve">      diplomático;</w:t>
        <w:br/>
        <w:br/>
        <w:br/>
        <w:t xml:space="preserve">      e)    el señor Herrera Ulloa, como periodista,  y  “La  Nación”,  como</w:t>
        <w:br/>
        <w:t xml:space="preserve">      periódico, fomentaron el  debate  público  acerca  de  un  funcionario</w:t>
        <w:br/>
        <w:t xml:space="preserve">      público, lo que representa un interés social imperativo dentro de  una</w:t>
        <w:br/>
        <w:t xml:space="preserve">      sociedad democrática. Por ende, las responsabilidades  ulteriores  que</w:t>
        <w:br/>
        <w:t xml:space="preserve">      el Estado le ha impuesto contravienen los límites del artículo 13.2 de</w:t>
        <w:br/>
        <w:t xml:space="preserve">      la Convención;</w:t>
        <w:br/>
        <w:br/>
        <w:br/>
        <w:t xml:space="preserve">      f)    la  sanción  impuesta  inhibe  a  Mauricio  Herrera  Ulloa  para</w:t>
        <w:br/>
        <w:t xml:space="preserve">      difundir libremente información sobre actos de funcionarios  públicos,</w:t>
        <w:br/>
        <w:t xml:space="preserve">      ante el riesgo de verse enfrentado a nuevas condenas criminales y  ser</w:t>
        <w:br/>
        <w:t xml:space="preserve">      tratado como delincuente;</w:t>
        <w:br/>
        <w:br/>
        <w:br/>
        <w:t xml:space="preserve">      g)      las  disposiciones  penales  sobre  difamación,   injurias   y</w:t>
        <w:br/>
        <w:t xml:space="preserve">      calumnias fueron utilizadas para inhibir  la  crítica  dirigida  a  un</w:t>
        <w:br/>
        <w:t xml:space="preserve">      funcionario  público,  así  como  para  censurar  la  publicación   de</w:t>
        <w:br/>
        <w:t xml:space="preserve">      artículos  relacionados  con  las   presuntas   actividades   ilícitas</w:t>
        <w:br/>
        <w:t xml:space="preserve">      desarrolladas por un  funcionario  público  en  el  ejercicio  de  sus</w:t>
        <w:br/>
        <w:t xml:space="preserve">      funciones. Por lo tanto, el efecto de la sanción impuesta es, per  se,</w:t>
        <w:br/>
        <w:t xml:space="preserve">      equivalente en su esencia a aquellas impuestas conforme a las leyes de</w:t>
        <w:br/>
        <w:t xml:space="preserve">      desacato y, por lo tanto, violan la Convención;</w:t>
        <w:br/>
        <w:br/>
        <w:br/>
        <w:t xml:space="preserve">      h)    el señor Przedborski no tuvo que probar el dolo  del  periodista</w:t>
        <w:br/>
        <w:t xml:space="preserve">      Mauricio  Herrera  Ulloa.  Por  obra  de  aplicación  de  la  exceptio</w:t>
        <w:br/>
        <w:t xml:space="preserve">      veritatis por los tribunales costarricenses en el  presente  caso,  se</w:t>
        <w:br/>
        <w:t xml:space="preserve">      invirtió la carga de la prueba y era el  periodista  quien  tenía  que</w:t>
        <w:br/>
        <w:t xml:space="preserve">      probar la exactitud de lo publicado por la prensa belga  para  hacerse</w:t>
        <w:br/>
        <w:t xml:space="preserve">      acreedor a una causa excepcional de absolución basada en la prueba  de</w:t>
        <w:br/>
        <w:t xml:space="preserve">      la verdad. La sentencia que  condenó  al  señor  Herrera  Ulloa  nunca</w:t>
        <w:br/>
        <w:t xml:space="preserve">      estableció que este hubiera actuado con conocimiento de la falsedad de</w:t>
        <w:br/>
        <w:t xml:space="preserve">      las acusaciones que la prensa belga hizo al señor Przedborski, ni  con</w:t>
        <w:br/>
        <w:t xml:space="preserve">      temerario desprecio por la verdad;</w:t>
        <w:br/>
        <w:br/>
        <w:br/>
        <w:t xml:space="preserve">      i)    la Corte Europea planteó claramente que no es  necesario  dentro</w:t>
        <w:br/>
        <w:t xml:space="preserve">      de una sociedad democrática que los periodistas prueben la  verdad  de</w:t>
        <w:br/>
        <w:t xml:space="preserve">      sus opiniones o juicios de valor relacionados con figuras políticas;</w:t>
        <w:br/>
        <w:br/>
        <w:br/>
        <w:t xml:space="preserve">      j)    Mauricio Herrera Ulloa y la  sociedad  costarricense  tienen  el</w:t>
        <w:br/>
        <w:t xml:space="preserve">      derecho  a  participar  en  debates  activos,  firmes  y   desafiantes</w:t>
        <w:br/>
        <w:t xml:space="preserve">      relacionados con  todos  los  aspectos  vinculados  al  funcionamiento</w:t>
        <w:br/>
        <w:t xml:space="preserve">      normal y armónico de la sociedad. Los artículos 149 y 152  del  Código</w:t>
        <w:br/>
        <w:t xml:space="preserve">      Penal costarricense,  o  las  sentencias  condenatorias  atacadas,  al</w:t>
        <w:br/>
        <w:t xml:space="preserve">      sancionar el discurso que se considera crítico de un personero  de  la</w:t>
        <w:br/>
        <w:t xml:space="preserve">      administración pública en la persona del señor Mauricio Herrera Ulloa,</w:t>
        <w:br/>
        <w:t xml:space="preserve">      autor de esa expresión,  afecta  la  esencia  y  el  contenido  de  la</w:t>
        <w:br/>
        <w:t xml:space="preserve">      libertad de expresión;</w:t>
        <w:br/>
        <w:br/>
        <w:br/>
        <w:t xml:space="preserve">      k)    la sanción y penalización por delito de publicación  de  ofensas</w:t>
        <w:br/>
        <w:t xml:space="preserve">      en la gama de difamación impuesta a  Mauricio  Herrera  Ulloa  por  la</w:t>
        <w:br/>
        <w:t xml:space="preserve">      publicación de artículos de interés público representan restricción de</w:t>
        <w:br/>
        <w:t xml:space="preserve">      su libertad de expresión, que no es compatible con las necesidades  de</w:t>
        <w:br/>
        <w:t xml:space="preserve">      una  sociedad  democrática  y  no  responde  a  una  necesidad  social</w:t>
        <w:br/>
        <w:t xml:space="preserve">      imperiosa;</w:t>
        <w:br/>
        <w:br/>
        <w:br/>
        <w:t xml:space="preserve">      l)    el Estado violó el artículo 1.1 de la  Convención,  en  conexión</w:t>
        <w:br/>
        <w:t xml:space="preserve">      con los artículos 13 y 8 de la misma, en perjuicio de Mauricio Herrera</w:t>
        <w:br/>
        <w:t xml:space="preserve">      Ulloa y Fernán Vargas Rohrmoser; y</w:t>
        <w:br/>
        <w:br/>
        <w:br/>
        <w:t xml:space="preserve">      m)    el artículo 2 de la Convención no  sólo  obliga  a  los  Estados</w:t>
        <w:br/>
        <w:t xml:space="preserve">      partes a adoptar nuevas disposiciones de  derecho  interno,  sino  que</w:t>
        <w:br/>
        <w:t xml:space="preserve">      obliga también a los Estados a suprimir  toda  norma  o  práctica  que</w:t>
        <w:br/>
        <w:t xml:space="preserve">      resulte incompatible con los deberes asumidos por la Convención.</w:t>
        <w:br/>
        <w:br/>
        <w:t>102.3) Respecto de la libertad de expresión,  la  difusión  de  noticias  de</w:t>
        <w:br/>
        <w:t>terceras fuentes y la prueba de la verdad, los  representantes  manifestaron</w:t>
        <w:br/>
        <w:t>que:</w:t>
        <w:br/>
        <w:br/>
        <w:br/>
        <w:t xml:space="preserve">      a)    al imponer sanciones penales para proteger la honra y reputación</w:t>
        <w:br/>
        <w:t xml:space="preserve">      del señor Przedborski, cónsul honorario de Costa  Rica,  dicho  Estado</w:t>
        <w:br/>
        <w:t xml:space="preserve">      provocó un efecto amedrentador sobre la libertad de expresión y  sobre</w:t>
        <w:br/>
        <w:t xml:space="preserve">      la emisión de información referente a asuntos de interés  público  que</w:t>
        <w:br/>
        <w:t xml:space="preserve">      involucra a funcionarios públicos;</w:t>
        <w:br/>
        <w:br/>
        <w:t xml:space="preserve">      b)    la aplicación de los  artículos  152  y  149  del  Código  Penal</w:t>
        <w:br/>
        <w:t xml:space="preserve">      costarricense conllevó la emisión de sentencias  condenatorias  contra</w:t>
        <w:br/>
        <w:t xml:space="preserve">      el señor Herrera Ulloa, las cuales  afirmaron  que  difundió  noticias</w:t>
        <w:br/>
        <w:t xml:space="preserve">      emanadas de la prensa extranjera que señalaban  al  señor  Przedborski</w:t>
        <w:br/>
        <w:t xml:space="preserve">      como una persona vinculada a actividades turbias y  establecieron  que</w:t>
        <w:br/>
        <w:t xml:space="preserve">      el  señor  Herrera  Ulloa  solo  había  demostrado  la  verdad  de  la</w:t>
        <w:br/>
        <w:t xml:space="preserve">      existencia de tales publicaciones extranjeras, pero no la exactitud de</w:t>
        <w:br/>
        <w:t xml:space="preserve">      su contenido;</w:t>
        <w:br/>
        <w:br/>
        <w:br/>
        <w:t xml:space="preserve">      c)     cuando la  exceptio  veritatis  es  invocada  para  proteger  a</w:t>
        <w:br/>
        <w:t xml:space="preserve">      quienes ejercen funciones públicas viola  la  Convención,  ya  que  su</w:t>
        <w:br/>
        <w:t xml:space="preserve">      aplicación  atenta  contra  la  libertad  de  expresión  y  contra  la</w:t>
        <w:br/>
        <w:t xml:space="preserve">      presunción de inocencia (artículo 8.2 de la Convención Americana);</w:t>
        <w:br/>
        <w:br/>
        <w:br/>
        <w:t xml:space="preserve">      d)    el derecho a “buscar” información debe ser entendido en  el  más</w:t>
        <w:br/>
        <w:t xml:space="preserve">      amplio sentido. “Nada más normal, dentro de  la  comunicación  social,</w:t>
        <w:br/>
        <w:t xml:space="preserve">      que los diferentes medios se hagan eco de lo publicado  por  otros;  y</w:t>
        <w:br/>
        <w:t xml:space="preserve">      mucho más aún, que el medio de comunicación de  un  país  determinado,</w:t>
        <w:br/>
        <w:t xml:space="preserve">      busque, halle y difunda lo que en  la  prensa  extranjera  se  publica</w:t>
        <w:br/>
        <w:t xml:space="preserve">      sobre temas relacionados con ese  país,  tanto  más  si  involucran  a</w:t>
        <w:br/>
        <w:t xml:space="preserve">      funcionarios públicos”;</w:t>
        <w:br/>
        <w:br/>
        <w:t xml:space="preserve">      e)    el referido régimen legal costarricense provoca que, para evitar</w:t>
        <w:br/>
        <w:t xml:space="preserve">      ser condenado penalmente, un periodista postergue la  reproducción  de</w:t>
        <w:br/>
        <w:t xml:space="preserve">      información  difundida  por  un  medio  extranjero   o   una   agencia</w:t>
        <w:br/>
        <w:t xml:space="preserve">      internacional, incluso cuando hay un evidente interés de  la  sociedad</w:t>
        <w:br/>
        <w:t xml:space="preserve">      en  recibirla.   Esto  se  traduce  en  una   forma   de   autocensura</w:t>
        <w:br/>
        <w:t xml:space="preserve">      incompatible con el concepto de libertad de expresión;</w:t>
        <w:br/>
        <w:br/>
        <w:br/>
        <w:t xml:space="preserve">      f)     la aplicación  de  la  exceptio  veritatis  realizada  por  los</w:t>
        <w:br/>
        <w:t xml:space="preserve">      tribunales costarricenses en este  caso  vulnera  la  función  de  los</w:t>
        <w:br/>
        <w:t xml:space="preserve">      periodistas, quienes mantienen informada a la sociedad. La  aplicación</w:t>
        <w:br/>
        <w:t xml:space="preserve">      de los artículos 149 y 152 del Código Penal de  Costa  Rica  realizada</w:t>
        <w:br/>
        <w:t xml:space="preserve">      por la  Sala  Tercera  de  la  Corte  Suprema  de  Justicia,  mediante</w:t>
        <w:br/>
        <w:t xml:space="preserve">      sentencia de 24 de enero de 2001, ha conllevado  una  “criminalización</w:t>
        <w:br/>
        <w:t xml:space="preserve">      de la información absolutamente impropia en una sociedad democrática”;</w:t>
        <w:br/>
        <w:br/>
        <w:br/>
        <w:br/>
        <w:br/>
        <w:t xml:space="preserve">      g)    el ordenamiento jurídico que tipifique como  delito  el  que  un</w:t>
        <w:br/>
        <w:t xml:space="preserve">      periodista difunda noticias que tienen  por  fuente  otros  medios  de</w:t>
        <w:br/>
        <w:t xml:space="preserve">      comunicación extranjeros y que contengan presuntas ofensas  contra  un</w:t>
        <w:br/>
        <w:t xml:space="preserve">      funcionario público costarricense, a menos que pruebe que  los  hechos</w:t>
        <w:br/>
        <w:t xml:space="preserve">      son verdaderos y sin exigirse que exista prueba de mala  fe  de  dicho</w:t>
        <w:br/>
        <w:t xml:space="preserve">      periodista, es violatorio del artículo 13.1 de la Convención.  Por  lo</w:t>
        <w:br/>
        <w:t xml:space="preserve">      tanto, la condena penal, en aplicación de tal legislación  también  es</w:t>
        <w:br/>
        <w:t xml:space="preserve">      violatoria del artículo 13.1 de la Convención; y</w:t>
        <w:br/>
        <w:br/>
        <w:br/>
        <w:t xml:space="preserve">      h)     el periodista Herrera Ulloa tuvo en cuenta como fuente a cuatro</w:t>
        <w:br/>
        <w:t xml:space="preserve">      reconocidos periódicos belgas; contactó a los  diarios  europeos  para</w:t>
        <w:br/>
        <w:t xml:space="preserve">      obtener seguridades sobre la noticia; intentó establecer contacto  con</w:t>
        <w:br/>
        <w:t xml:space="preserve">      el diplomático controvertido, pero ello no fue posible,  y  entrevistó</w:t>
        <w:br/>
        <w:t xml:space="preserve">      al canciller y al vice canciller, quienes confirmaron la existencia de</w:t>
        <w:br/>
        <w:t xml:space="preserve">      cuestionamientos.</w:t>
        <w:br/>
        <w:br/>
        <w:t>102.4)      Respecto de la inclusión de la sentencia condenatoria contra  el</w:t>
        <w:br/>
        <w:t>señor Mauricio Herrera Ulloa en el Registro Judicial  de  Delincuentes,  los</w:t>
        <w:br/>
        <w:t>representantes alegaron que:</w:t>
        <w:br/>
        <w:br/>
        <w:br/>
        <w:t xml:space="preserve">      a)    la existencia de una sentencia condenatoria en Costa Rica es una</w:t>
        <w:br/>
        <w:t xml:space="preserve">      condición suficiente para la inscripción ipso iure del condenado en el</w:t>
        <w:br/>
        <w:t xml:space="preserve">      Registro Judicial  de  Delincuentes.  Una  vez  dictado  el  fallo  la</w:t>
        <w:br/>
        <w:t xml:space="preserve">      inscripción es automática y no es necesario que el juez la  ordene  en</w:t>
        <w:br/>
        <w:t xml:space="preserve">      la  sentencia.  No  existe  recurso  efectivo   para   impedir   dicha</w:t>
        <w:br/>
        <w:t xml:space="preserve">      inscripción, salvo las soluciones del  derecho  internacional  de  los</w:t>
        <w:br/>
        <w:t xml:space="preserve">      derechos humanos;</w:t>
        <w:br/>
        <w:br/>
        <w:br/>
        <w:t xml:space="preserve">      b)    los efectos jurídicos de la inscripción en el Registro Judicial</w:t>
        <w:br/>
        <w:t xml:space="preserve">      de Delincuentes restringen el ejercicio de los derechos fundamentales</w:t>
        <w:br/>
        <w:t xml:space="preserve">      del señor Mauricio Herrera Ulloa respecto de: 1) ingreso al  servicio</w:t>
        <w:br/>
        <w:t xml:space="preserve">      civil; 2)  obtención  de  licencias  para  conducir  automotores;  3)</w:t>
        <w:br/>
        <w:t xml:space="preserve">      solicitud de examen de grado  e  incorporación;  4)  otorgamiento  de</w:t>
        <w:br/>
        <w:t xml:space="preserve">      pólizas como conductor; 5) otorgamiento de pensiones; 6) adopción  de</w:t>
        <w:br/>
        <w:t xml:space="preserve">      menores; y 7) fines laborales en Costa Rica como en el exterior;</w:t>
        <w:br/>
        <w:br/>
        <w:br/>
        <w:t xml:space="preserve">      c)     la  mencionada  inscripción  registral  constituye  una   forma</w:t>
        <w:br/>
        <w:t xml:space="preserve">      indirecta de autocensura, de restricción a la libertad de expresión en</w:t>
        <w:br/>
        <w:t xml:space="preserve">      vulneración del artículo 13.3 de la Convención; y</w:t>
        <w:br/>
        <w:br/>
        <w:br/>
        <w:t xml:space="preserve">      d)    la inscripción del señor Herrera Ulloa en el  referido  registro</w:t>
        <w:br/>
        <w:t xml:space="preserve">      lo  expone  a  un  juicio  de  desaprobación  pública  que  afecta  su</w:t>
        <w:br/>
        <w:t xml:space="preserve">      reputación, y a efectos estigmatizantes que se  extienden  al  derecho</w:t>
        <w:br/>
        <w:t xml:space="preserve">      del señor Herrera Ulloa a ejercer su profesión libremente,  y  vulnera</w:t>
        <w:br/>
        <w:t xml:space="preserve">      su credibilidad.</w:t>
        <w:br/>
        <w:br/>
        <w:br/>
        <w:t>102.5)      Respecto de la  sanción  patrimonial  resarcitoria  impuesta  in</w:t>
        <w:br/>
        <w:t>solidum al periodista Mauricio Herrera Ulloa y  al  periódico  “La  Nación”,</w:t>
        <w:br/>
        <w:t>representado por el señor Vargas Rohrmoser, los representantes  manifestaron</w:t>
        <w:br/>
        <w:t>que:</w:t>
        <w:br/>
        <w:br/>
        <w:br/>
        <w:t xml:space="preserve">      a)    las penas pecuniarias  impuestas  por  la  sentencia  de  12  de</w:t>
        <w:br/>
        <w:t xml:space="preserve">      noviembre de 1999 tienen carácter accesorio  respecto  de  la  condena</w:t>
        <w:br/>
        <w:t xml:space="preserve">      penal, por lo cual, de no haber quedado establecida  la  imputabilidad</w:t>
        <w:br/>
        <w:t xml:space="preserve">      del hecho punible a Mauricio Herrera Ulloa, no habría sustento para la</w:t>
        <w:br/>
        <w:t xml:space="preserve">      condena civil;</w:t>
        <w:br/>
        <w:br/>
        <w:br/>
        <w:t xml:space="preserve">      b)    el señor Przedborski  tenía  la  opción  de  demandar  al  señor</w:t>
        <w:br/>
        <w:t xml:space="preserve">      Herrera  Ulloa  el  resarcimiento  por  daños  y  perjuicios   en   la</w:t>
        <w:br/>
        <w:t xml:space="preserve">      jurisdicción civil o de acudir a la instancia penal. Al optar  por  la</w:t>
        <w:br/>
        <w:t xml:space="preserve">      denuncia penal, el señor Przedborski “ató por  voluntad  propia  y  de</w:t>
        <w:br/>
        <w:t xml:space="preserve">      manera indisoluble la suerte de la  reparación  civil”  a  la  condena</w:t>
        <w:br/>
        <w:t xml:space="preserve">      penal del periodista, y como responsable solidario  al  periódico  “La</w:t>
        <w:br/>
        <w:t xml:space="preserve">      Nación”;</w:t>
        <w:br/>
        <w:br/>
        <w:br/>
        <w:t xml:space="preserve">      c)    las acciones por difamación, calumnias e injurias,  interpuestas</w:t>
        <w:br/>
        <w:t xml:space="preserve">      por funcionarios públicos, no deben tramitarse en la vía penal sino en</w:t>
        <w:br/>
        <w:t xml:space="preserve">      la civil, aplicando el estándar de la real malicia;</w:t>
        <w:br/>
        <w:br/>
        <w:br/>
        <w:t xml:space="preserve">      d)    el hecho  “fundante”  de  la  responsabilidad  civil  del  señor</w:t>
        <w:br/>
        <w:t xml:space="preserve">      Mauricio Herrera Ulloa y del periódico “La Nación” es un hecho punible</w:t>
        <w:br/>
        <w:t xml:space="preserve">      cuya autoría se atribuyó al periodista y no un hecho  civil  autónomo.</w:t>
        <w:br/>
        <w:t xml:space="preserve">      Las sanciones civiles son indisociables de las penales y producen  los</w:t>
        <w:br/>
        <w:t xml:space="preserve">      mismos efectos contra la libertad de expresión. Dicha sanción civil es</w:t>
        <w:br/>
        <w:t xml:space="preserve">      violatoria de la libertad de expresión garantizada  en  el  13  de  la</w:t>
        <w:br/>
        <w:t xml:space="preserve">      Convención, ya que no se incurrió en ningún hecho  ilícito  civil;  en</w:t>
        <w:br/>
        <w:t xml:space="preserve">      segundo lugar, porque no hubo juicio civil; y por ultimo, porque a  se</w:t>
        <w:br/>
        <w:t xml:space="preserve">      trata de una sanción desproporcionada;</w:t>
        <w:br/>
        <w:br/>
        <w:br/>
        <w:t xml:space="preserve">      e)    la difusión de información relacionada con las actividades de un</w:t>
        <w:br/>
        <w:t xml:space="preserve">      funcionario  público  sobre  temas  de  interés  público  sólo  podría</w:t>
        <w:br/>
        <w:t xml:space="preserve">      acarrear responsabilidad civil, en caso de existir dolo manifiesto  en</w:t>
        <w:br/>
        <w:t xml:space="preserve">      aplicación de la mencionada doctrina de la real malicia;</w:t>
        <w:br/>
        <w:br/>
        <w:br/>
        <w:t xml:space="preserve">      f)    hay una regla general según la cual lo accesorio sigue la suerte</w:t>
        <w:br/>
        <w:t xml:space="preserve">      de lo principal, en virtud de lo cual la condena civil sigue la suerte</w:t>
        <w:br/>
        <w:t xml:space="preserve">      de la penal “y se desvanece con ésta por obra de la sentencia  que  en</w:t>
        <w:br/>
        <w:t xml:space="preserve">      su oportunidad dictará la Corte Interamericana”;</w:t>
        <w:br/>
        <w:br/>
        <w:t xml:space="preserve">      g)     el  artículo  1.2  de  la  Convención  no  expresa  directa  ni</w:t>
        <w:br/>
        <w:t xml:space="preserve">      literalmente que las personas morales están siempre  y  necesariamente</w:t>
        <w:br/>
        <w:t xml:space="preserve">      excluidas del ámbito de aplicación de la Convención. En cada situación</w:t>
        <w:br/>
        <w:t xml:space="preserve">      será necesario examinar el contexto  dentro  del  cual  el  asunto  se</w:t>
        <w:br/>
        <w:t xml:space="preserve">      presenta y determinar, de acuerdo al objeto y fin de la Convención, si</w:t>
        <w:br/>
        <w:t xml:space="preserve">      el interés principal en juego involucra los derechos del “ser  humano”</w:t>
        <w:br/>
        <w:t xml:space="preserve">      reconocidos por ésta;</w:t>
        <w:br/>
        <w:br/>
        <w:br/>
        <w:t xml:space="preserve">      h)    en determinadas situaciones la violación de derechos reconocidos</w:t>
        <w:br/>
        <w:t xml:space="preserve">      por la Convención comporta la lesión de derechos de personas  morales,</w:t>
        <w:br/>
        <w:t xml:space="preserve">      o sólo es posible mediante la violación de  los  derechos  de  ciertas</w:t>
        <w:br/>
        <w:t xml:space="preserve">      personas morales; e</w:t>
        <w:br/>
        <w:br/>
        <w:br/>
        <w:t xml:space="preserve">      i)    la única razón de la condena solidaria al diario “La Nación”  es</w:t>
        <w:br/>
        <w:t xml:space="preserve">      que esa empresa es la propietaria del diario  a  través  del  cual  se</w:t>
        <w:br/>
        <w:t xml:space="preserve">      expresó  libremente  el  periodista  condenado.  Dicha  condena  civil</w:t>
        <w:br/>
        <w:t xml:space="preserve">      constituye una violación a la libertad de expresión, y en el  presente</w:t>
        <w:br/>
        <w:t xml:space="preserve">      caso es manifiestamente desproporcionada.</w:t>
        <w:br/>
        <w:br/>
        <w:t>102.6)      Respecto de la orden de  retirar  el  enlace  existente  en  “La</w:t>
        <w:br/>
        <w:t>Nación” Digital entre el apellido Przedborski y  los  artículos  querellados</w:t>
        <w:br/>
        <w:t>escritos por Mauricio Herrera Ulloa y de establecer un vínculo entre  dichos</w:t>
        <w:br/>
        <w:t>artículos  y  la  parte  dispositiva  de  la  sentencia  condenatoria,   los</w:t>
        <w:br/>
        <w:t>representantes indicaron que:</w:t>
        <w:br/>
        <w:br/>
        <w:br/>
        <w:t xml:space="preserve">      a)    la orden de retirar dicho enlace constituye  una  intromisión  y</w:t>
        <w:br/>
        <w:t xml:space="preserve">      una censura previa de la información por parte del Estado que viola el</w:t>
        <w:br/>
        <w:t xml:space="preserve">      artículo 13 de la Convención. A su vez, la orden  de  establecer  otro</w:t>
        <w:br/>
        <w:t xml:space="preserve">      enlace  con  la  parte  dispositiva  de  la   sentencia   condenatoria</w:t>
        <w:br/>
        <w:t xml:space="preserve">      constituye una restricción a la  libertad  de  expresión,  por  cuanto</w:t>
        <w:br/>
        <w:t xml:space="preserve">      impone el contenido de la información, lo cual está fuera del marco de</w:t>
        <w:br/>
        <w:t xml:space="preserve">      las limitaciones permitidas por el artículo 13 de la Convención; y</w:t>
        <w:br/>
        <w:br/>
        <w:br/>
        <w:t xml:space="preserve">      b)    tales órdenes dispuestas en  la  sentencia  condenatoria  tienen</w:t>
        <w:br/>
        <w:t xml:space="preserve">      como efecto directo la censura previa, la cual  supone  el  control  y</w:t>
        <w:br/>
        <w:t xml:space="preserve">      veto de la  información  antes  de  que  ésta  última  sea  difundida,</w:t>
        <w:br/>
        <w:t xml:space="preserve">      impidiendo tanto al individuo, cuya expresión ha sido censurada,  como</w:t>
        <w:br/>
        <w:t xml:space="preserve">      a la totalidad de la sociedad, ejercer su derecho  a  la  libertad  de</w:t>
        <w:br/>
        <w:t xml:space="preserve">      expresión e información. Asimismo, afectan al periodista en su derecho</w:t>
        <w:br/>
        <w:t xml:space="preserve">      a difundir información sobre temas de legítimo interés público que  se</w:t>
        <w:br/>
        <w:t xml:space="preserve">      encuentran disponibles en la prensa extranjera.</w:t>
        <w:br/>
        <w:br/>
        <w:br/>
        <w:t>102.7)      Respecto de la condición de presunta víctima  del  señor  Fernán</w:t>
        <w:br/>
        <w:t>Vargas Rohrmoser  por  ser  el  afectado  directo  del  cumplimiento  de  la</w:t>
        <w:br/>
        <w:t>sentencia judicial, los representantes señalaron que:</w:t>
        <w:br/>
        <w:br/>
        <w:t xml:space="preserve">      a)    el Estado incurrió en violación de la Convención al  intimar  al</w:t>
        <w:br/>
        <w:t xml:space="preserve">      señor Fernán Vargas Rohrmoser, mediante Resolución  Judicial  expedida</w:t>
        <w:br/>
        <w:t xml:space="preserve">      con fecha 3 de abril de 2001 por el Tribunal Penal del Primer Circuito</w:t>
        <w:br/>
        <w:t xml:space="preserve">      de  San José, a dar cumplimiento a la sentencia condenatoria, bajo  la</w:t>
        <w:br/>
        <w:t xml:space="preserve">      expresa advertencia sobre la posibilidad de incurrir en el  delito  de</w:t>
        <w:br/>
        <w:t xml:space="preserve">      desobediencia a la autoridad,  establecido  en  el  artículo  307  del</w:t>
        <w:br/>
        <w:t xml:space="preserve">      Código Penal costarricense, lo que implicaría  la  imposición  de  una</w:t>
        <w:br/>
        <w:t xml:space="preserve">      pena  de  privación  de  libertad  en  caso  de  incumplimiento.  Esta</w:t>
        <w:br/>
        <w:t xml:space="preserve">      intimación determina la condición de presunta víctima del señor Vargas</w:t>
        <w:br/>
        <w:t xml:space="preserve">      Rohrmoser; y</w:t>
        <w:br/>
        <w:br/>
        <w:br/>
        <w:t xml:space="preserve">      b)    pese a que el Estado alega que, si se incumpliera  la  orden  de</w:t>
        <w:br/>
        <w:t xml:space="preserve">      ejecución de la sentencia condenatoria, no se  aplicaría  la  pena  de</w:t>
        <w:br/>
        <w:t xml:space="preserve">      prisión al señor  Rohrmoser  por  el  delito  de  desobediencia  a  la</w:t>
        <w:br/>
        <w:t xml:space="preserve">      autoridad, esta  circunstancia  no  elimina  su  calidad  de  presunta</w:t>
        <w:br/>
        <w:t xml:space="preserve">      víctima.</w:t>
        <w:br/>
        <w:br/>
        <w:t>Alegatos del Estado</w:t>
        <w:br/>
        <w:br/>
        <w:t>103.  Respecto del artículo 13 de la Convención, el Estado manifestó que:</w:t>
        <w:br/>
        <w:br/>
        <w:br/>
        <w:t xml:space="preserve">      a)    la sentencia condenatoria contra el señor Herrera Ulloa obedeció</w:t>
        <w:br/>
        <w:t xml:space="preserve">      a la demostración del querellante del dolo del querellado. Además,  la</w:t>
        <w:br/>
        <w:t xml:space="preserve">      sociedad democrática se menoscaba tanto  por  no  recibir  información</w:t>
        <w:br/>
        <w:t xml:space="preserve">      sobre el comportamiento de sus funcionarios públicos, como  si  recibe</w:t>
        <w:br/>
        <w:t xml:space="preserve">      información que no es veraz;</w:t>
        <w:br/>
        <w:br/>
        <w:br/>
        <w:t xml:space="preserve">      b)    la reputación de los demás es considerada  per  se  una  de  las</w:t>
        <w:br/>
        <w:t xml:space="preserve">      pocas  limitaciones  legítimas  a  la  libertad  de  expresión  y   de</w:t>
        <w:br/>
        <w:t xml:space="preserve">      pensamiento. La  sociedad  democrática  exige  que  el  derecho  a  la</w:t>
        <w:br/>
        <w:t xml:space="preserve">      libertad de expresión y pensamiento y el  derecho  a  la  honra,  sean</w:t>
        <w:br/>
        <w:t xml:space="preserve">      protegidos paritariamente. La búsqueda  del  equilibrio  debe  adoptar</w:t>
        <w:br/>
        <w:t xml:space="preserve">      como  marco  de  referencia  todos  los  derechos  consagrados  en  la</w:t>
        <w:br/>
        <w:t xml:space="preserve">      Convención.  El  derecho  a  la  honra  no  es  un  interés  meramente</w:t>
        <w:br/>
        <w:t xml:space="preserve">      individual;</w:t>
        <w:br/>
        <w:br/>
        <w:br/>
        <w:t xml:space="preserve">      c)    la penalización  de  las  expresiones,  palabras  o  hechos  que</w:t>
        <w:br/>
        <w:t xml:space="preserve">      afectan el honor o la dignidad de una persona no  vulnera  per  se  la</w:t>
        <w:br/>
        <w:t xml:space="preserve">      libertad de expresión. Costa Rica no penaliza a  una  persona  por  el</w:t>
        <w:br/>
        <w:t xml:space="preserve">      solo hecho de criticar a un funcionario  público.  Se  castiga  a  una</w:t>
        <w:br/>
        <w:t xml:space="preserve">      persona cuando en un  juicio,  con  todas  las  garantías  del  debido</w:t>
        <w:br/>
        <w:t xml:space="preserve">      proceso, se le comprueba que dañó  dolosamente  la  reputación  de  un</w:t>
        <w:br/>
        <w:t xml:space="preserve">      funcionario;</w:t>
        <w:br/>
        <w:br/>
        <w:br/>
        <w:t xml:space="preserve">      d)    además, “aún en  el  eventual  caso  de  la  condena  penal  del</w:t>
        <w:br/>
        <w:t xml:space="preserve">      responsable, la reparación civil y el derecho de respuesta que pudiera</w:t>
        <w:br/>
        <w:t xml:space="preserve">      ejercer la víctima, es muy probable que la estela  de  duda  sobre  su</w:t>
        <w:br/>
        <w:t xml:space="preserve">      buen nombre se mantenga presente en las mentes de sus contemporáneos y</w:t>
        <w:br/>
        <w:t xml:space="preserve">      de las futuras generaciones”;</w:t>
        <w:br/>
        <w:br/>
        <w:br/>
        <w:t xml:space="preserve">      e)    si el Estado no establece mecanismos eficaces para  proteger  el</w:t>
        <w:br/>
        <w:t xml:space="preserve">      honor  de  los  funcionarios  se  lesionaría  el  interés  público,  y</w:t>
        <w:br/>
        <w:t xml:space="preserve">      difícilmente Costa Rica podría reclutar a las  mejores  personas  para</w:t>
        <w:br/>
        <w:t xml:space="preserve">      que sean sus funcionarios;</w:t>
        <w:br/>
        <w:br/>
        <w:br/>
        <w:t xml:space="preserve">      f)    la legislación penal costarricense establece un justo equilibrio</w:t>
        <w:br/>
        <w:t xml:space="preserve">      entre la  libertad  de  expresión  y  el  derecho  al  honor  y  a  la</w:t>
        <w:br/>
        <w:t xml:space="preserve">      reputación, ya que solo penaliza las conductas dolosas;</w:t>
        <w:br/>
        <w:br/>
        <w:br/>
        <w:t xml:space="preserve">      g)    está convencido de que ha tomado las seguridades necesarias para</w:t>
        <w:br/>
        <w:t xml:space="preserve">      garantizar los derechos fundamentales;</w:t>
        <w:br/>
        <w:br/>
        <w:br/>
        <w:t xml:space="preserve">      h)    no se debe  llegar  al  “reduccionismo”  de  que  el  honor  del</w:t>
        <w:br/>
        <w:t xml:space="preserve">      servidor público deba ser valorado y protegido de forma diversa  a  la</w:t>
        <w:br/>
        <w:t xml:space="preserve">      del simple particular. La distinción es  un  ataque  al  principio  de</w:t>
        <w:br/>
        <w:t xml:space="preserve">      igualdad;</w:t>
        <w:br/>
        <w:br/>
        <w:br/>
        <w:t xml:space="preserve">      i)    por razones de política criminal se  ha  pensado  que  la  mejor</w:t>
        <w:br/>
        <w:t xml:space="preserve">      forma de amparar el honor contra las acciones que  lo  lesionen  es  a</w:t>
        <w:br/>
        <w:t xml:space="preserve">      través de la sanción penal. La Convención Americana,  conforme  a  los</w:t>
        <w:br/>
        <w:t xml:space="preserve">      principios de soberanía y autodeterminación de los pueblos,  no  puede</w:t>
        <w:br/>
        <w:t xml:space="preserve">      imponer determinada dirección de los mecanismos represivos que  forman</w:t>
        <w:br/>
        <w:t xml:space="preserve">      parte del Sistema Interamericano;</w:t>
        <w:br/>
        <w:br/>
        <w:br/>
        <w:t xml:space="preserve">      j)    si la sentencia condenatoria  induce  a  la  autocensura,  igual</w:t>
        <w:br/>
        <w:t xml:space="preserve">      efecto tendría  el  artículo  13.2  de  la  Convención  Americana,  al</w:t>
        <w:br/>
        <w:t xml:space="preserve">      establecer responsabilidades ulteriores;</w:t>
        <w:br/>
        <w:br/>
        <w:br/>
        <w:t xml:space="preserve">      k)     se  evidencia  un  grave  desconocimiento  por  parte  de   los</w:t>
        <w:br/>
        <w:t xml:space="preserve">      representantes de la figura de la exceptio veritatis. Esta consiste en</w:t>
        <w:br/>
        <w:t xml:space="preserve">      una causa de exculpación, razón por la cual al momento que  opera,  se</w:t>
        <w:br/>
        <w:t xml:space="preserve">      ha demostrado previamente  que  la  conducta  del  agente  es  típica,</w:t>
        <w:br/>
        <w:t xml:space="preserve">      antijurídica y culpable. De esta manera, no exime  al  querellante  de</w:t>
        <w:br/>
        <w:t xml:space="preserve">      demostrar el dolo en el actuar del querellado;</w:t>
        <w:br/>
        <w:br/>
        <w:br/>
        <w:t xml:space="preserve">      l)    si  lo  dicho  en  ejercicio  de  la  libertad  de  expresión  y</w:t>
        <w:br/>
        <w:t xml:space="preserve">      pensamiento  no  se  ajusta  a   la   verdad,   debe   ser   castigado</w:t>
        <w:br/>
        <w:t xml:space="preserve">      posteriormente a través de responsabilidades  penales  o  civiles.  El</w:t>
        <w:br/>
        <w:t xml:space="preserve">      señor Herrera Ulloa no fue condenado por no demostrar la verdad de  la</w:t>
        <w:br/>
        <w:t xml:space="preserve">      información de la prensa europea, sino por actuar con dolo  grave  por</w:t>
        <w:br/>
        <w:t xml:space="preserve">      difundir noticias injuriosas, difamantes y ofensivas para la honra del</w:t>
        <w:br/>
        <w:t xml:space="preserve">      querellante;</w:t>
        <w:br/>
        <w:br/>
        <w:t xml:space="preserve">      m)    “[f]ue  el  propio  interesado  […el]encargado  de  esparcir  la</w:t>
        <w:br/>
        <w:t xml:space="preserve">      especie de su inscripción. Difícilmente, el grueso  de  la  población,</w:t>
        <w:br/>
        <w:t xml:space="preserve">      quien podría haber prodigado al señor Herrera credibilidad, respeto  y</w:t>
        <w:br/>
        <w:t xml:space="preserve">      dignidad, se hubiera enterado de su inscripción en aquel Registro,  si</w:t>
        <w:br/>
        <w:t xml:space="preserve">      no fuera [por]que él mismo se ha encargado de darlo a conocer  a  todo</w:t>
        <w:br/>
        <w:t xml:space="preserve">      ese conglomerado”.  “La  publicidad  se  la  ha  granjeado  el  propio</w:t>
        <w:br/>
        <w:t xml:space="preserve">      afectado y el medio para el cual labora”;</w:t>
        <w:br/>
        <w:br/>
        <w:br/>
        <w:t xml:space="preserve">      n)    la inscripción de la sentencia condenatoria  del  señor  Herrera</w:t>
        <w:br/>
        <w:t xml:space="preserve">      Ulloa en el Registro  Judicial  de  Delincuentes  no  conlleva  graves</w:t>
        <w:br/>
        <w:t xml:space="preserve">      efectos restrictivos respecto de las siete materias señaladas  por  la</w:t>
        <w:br/>
        <w:t xml:space="preserve">      Comisión.  El  acceso  y  conocimiento  de  todas  las   instituciones</w:t>
        <w:br/>
        <w:t xml:space="preserve">      autorizadas a dicho  registro  y  sus  asientos  no  tiene  un  efecto</w:t>
        <w:br/>
        <w:t xml:space="preserve">      restrictivo en la vida  social,  profesional  y  personal  de  ninguna</w:t>
        <w:br/>
        <w:t xml:space="preserve">      persona. Además, la inscripción de la sentencia condenatoria del señor</w:t>
        <w:br/>
        <w:t xml:space="preserve">      Herrera  Ulloa  quedó  sin  vigencia  por  las  medidas  provisionales</w:t>
        <w:br/>
        <w:t xml:space="preserve">      ordenadas por la Corte Interamericana;</w:t>
        <w:br/>
        <w:br/>
        <w:br/>
        <w:t xml:space="preserve">      o)    si hubiera alguna lesión al honor  del  señor  Mauricio  Herrera</w:t>
        <w:br/>
        <w:t xml:space="preserve">      debería connotarse únicamente en el período  durante  el  cual  estuvo</w:t>
        <w:br/>
        <w:t xml:space="preserve">      inscrito en el Registro Judicial de Delincuentes;</w:t>
        <w:br/>
        <w:br/>
        <w:br/>
        <w:t xml:space="preserve">      p)    la supuesta inhibición del señor  Herrera  Ulloa  para  difundir</w:t>
        <w:br/>
        <w:t xml:space="preserve">      libremente  información  sobre  actos  de  funcionarios  públicos   es</w:t>
        <w:br/>
        <w:t xml:space="preserve">      “falaz”, lo cual se prueba con los “innumerables” artículos de opinión</w:t>
        <w:br/>
        <w:t xml:space="preserve">      y de información que fueron aportados;</w:t>
        <w:br/>
        <w:br/>
        <w:br/>
        <w:t xml:space="preserve">      q)    la doctrina de la real malicia también admite la penalización de</w:t>
        <w:br/>
        <w:t xml:space="preserve">      las expresiones, palabras o hechos que afectan el honor. Además,  otro</w:t>
        <w:br/>
        <w:t xml:space="preserve">      tipo de penalización de dichas conductas, que protege el  honor  y  la</w:t>
        <w:br/>
        <w:t xml:space="preserve">      reputación, es acorde con una sociedad democrática;</w:t>
        <w:br/>
        <w:br/>
        <w:br/>
        <w:t xml:space="preserve">      r)    la “afirmación  de que la condena civil  dentro  de  un  proceso</w:t>
        <w:br/>
        <w:t xml:space="preserve">      penal,  por  su  condición  de  accesoriedad,  deviene  por   vía   de</w:t>
        <w:br/>
        <w:t xml:space="preserve">      consecuencia y como accesorio prácticamente automático de la  decisión</w:t>
        <w:br/>
        <w:t xml:space="preserve">      sobre lo principal” es errónea.  El querellante debe probar igualmente</w:t>
        <w:br/>
        <w:t xml:space="preserve">      la existencia del delito y la  extensión  y  existencia  de  daño.  La</w:t>
        <w:br/>
        <w:t xml:space="preserve">      autonomía de la acción civil dentro del proceso penal no se pierde,  y</w:t>
        <w:br/>
        <w:t xml:space="preserve">      prevalece el principio dispositivo de las partes, no opera en ella  el</w:t>
        <w:br/>
        <w:t xml:space="preserve">      impulso procesal de oficio,  es  disponible,  renunciable,  transable,</w:t>
        <w:br/>
        <w:t xml:space="preserve">      compensable, desistible y de naturaleza privada;</w:t>
        <w:br/>
        <w:br/>
        <w:br/>
        <w:t xml:space="preserve">      s)    no es posible que la Corte llegue a considerar que  una  persona</w:t>
        <w:br/>
        <w:t xml:space="preserve">      jurídica, a través del  apoderado  generalísimo,  merece  amparo.  “La</w:t>
        <w:br/>
        <w:t xml:space="preserve">      Nación no tiene el más mínimo derecho a alegar una protección no  sólo</w:t>
        <w:br/>
        <w:t xml:space="preserve">      tardía  y  extemporánea,  sino  también  improcedente”.  Las  personas</w:t>
        <w:br/>
        <w:t xml:space="preserve">      jurídicas no gozan de los  mismos  derechos  que  ostentan  los  seres</w:t>
        <w:br/>
        <w:t xml:space="preserve">      humanos. Los asociados del periódico “La Nación” son  los  únicos  que</w:t>
        <w:br/>
        <w:t xml:space="preserve">      podrían exigir protección, pero ninguno de ellos “acudió en  tiempo  a</w:t>
        <w:br/>
        <w:t xml:space="preserve">      reclamar amparo de sus derechos”;</w:t>
        <w:br/>
        <w:br/>
        <w:br/>
        <w:t xml:space="preserve">      t)    las violaciones que se dicen producto del proceso seguido contra</w:t>
        <w:br/>
        <w:t xml:space="preserve">      el  señor  Mauricio  Herrera  Ulloa,  no  pueden  de  ninguna   manera</w:t>
        <w:br/>
        <w:t xml:space="preserve">      extenderse al señor Vargas Rohrmoser, quien  no  fue  parte  de  dicho</w:t>
        <w:br/>
        <w:t xml:space="preserve">      proceso;</w:t>
        <w:br/>
        <w:br/>
        <w:br/>
        <w:t xml:space="preserve">      u)    la propuesta de despenalización de los delitos contra  el  honor</w:t>
        <w:br/>
        <w:t xml:space="preserve">      en relación con funcionarios públicos o personas privadas involucrados</w:t>
        <w:br/>
        <w:t xml:space="preserve">      en asuntos de interés público planteada por los  representantes  y  la</w:t>
        <w:br/>
        <w:t xml:space="preserve">      Comisión en la  audiencia  pública  contraviene  uno  de  los  pilares</w:t>
        <w:br/>
        <w:t xml:space="preserve">      esenciales  del  Estado  de  derecho  como  es  la   interdicción   de</w:t>
        <w:br/>
        <w:t xml:space="preserve">      discriminación, pues en un esquema de despenalización la protección al</w:t>
        <w:br/>
        <w:t xml:space="preserve">      honor de los funcionarios públicos se encontraría  disminuida  por  el</w:t>
        <w:br/>
        <w:t xml:space="preserve">      ejercicio de sus derechos políticos, mas aún, cuando el artículo 24 de</w:t>
        <w:br/>
        <w:t xml:space="preserve">      la Convención exige no hacer discriminación arbitraria; y</w:t>
        <w:br/>
        <w:br/>
        <w:br/>
        <w:t xml:space="preserve">      v)    el debate público en ocasiones puede ser “hiriente o golpeante”,</w:t>
        <w:br/>
        <w:t xml:space="preserve">      pero a fin de cuentas es debate, es decir, es concurrencia escénica de</w:t>
        <w:br/>
        <w:t xml:space="preserve">      opiniones, ideas o percepciones; pero  tampoco  puede  confundirse  el</w:t>
        <w:br/>
        <w:t xml:space="preserve">      debate  político  con  la  utilización  de  un  espacio  editorial   o</w:t>
        <w:br/>
        <w:t xml:space="preserve">      informativo, donde no hay igualdad de oportunidades, para hacer  creer</w:t>
        <w:br/>
        <w:t xml:space="preserve">      que  el  funcionario  debe  mantenerse  impávido  ante  acusaciones  o</w:t>
        <w:br/>
        <w:t xml:space="preserve">      señalamientos, independientemente del grado de su fundamentación.</w:t>
        <w:br/>
        <w:br/>
        <w:br/>
        <w:t xml:space="preserve">      Consideraciones de la Corte</w:t>
        <w:br/>
        <w:br/>
        <w:br/>
        <w:t>104.  El artículo 13 de la Convención Americana dispone, inter alia, que:</w:t>
        <w:br/>
        <w:br/>
        <w:t xml:space="preserve">      1.    Toda persona tiene derecho a la libertad  de  pensamiento  y  de</w:t>
        <w:br/>
        <w:t xml:space="preserve">      expresión.  Este derecho comprende la libertad de  buscar,  recibir  y</w:t>
        <w:br/>
        <w:t xml:space="preserve">      difundir informaciones e ideas de toda índole,  sin  consideración  de</w:t>
        <w:br/>
        <w:t xml:space="preserve">      fronteras, ya  sea  oralmente,  por  escrito  o  en  forma  impresa  o</w:t>
        <w:br/>
        <w:t xml:space="preserve">      artística, o por cualquier otro procedimiento de su elección.</w:t>
        <w:br/>
        <w:br/>
        <w:br/>
        <w:t xml:space="preserve">      2.    El ejercicio del derecho previsto en  el  inciso  precedente  no</w:t>
        <w:br/>
        <w:t xml:space="preserve">      puede  estar  sujeto  a  previa  censura  sino   a   responsabilidades</w:t>
        <w:br/>
        <w:t xml:space="preserve">      ulteriores, las que deben estar expresamente fijadas por la ley y  ser</w:t>
        <w:br/>
        <w:t xml:space="preserve">      necesarias para asegurar:</w:t>
        <w:br/>
        <w:br/>
        <w:br/>
        <w:t xml:space="preserve">           a.    el respeto a los derechos o a la reputación de los  demás,</w:t>
        <w:br/>
        <w:t xml:space="preserve">           o</w:t>
        <w:br/>
        <w:br/>
        <w:br/>
        <w:t xml:space="preserve">           b.    la protección de la seguridad nacional, el orden público o</w:t>
        <w:br/>
        <w:t xml:space="preserve">           la salud o la moral públicas.</w:t>
        <w:br/>
        <w:br/>
        <w:t xml:space="preserve">      3.    No se puede restringir el derecho de expresión por vías o medios</w:t>
        <w:br/>
        <w:t xml:space="preserve">      indirectos, tales como el abuso de controles oficiales o  particulares</w:t>
        <w:br/>
        <w:t xml:space="preserve">      de papel para periódicos, de frecuencias radioeléctricas, o de enseres</w:t>
        <w:br/>
        <w:t xml:space="preserve">      y aparatos usados en la difusión de  información  o  por  cualesquiera</w:t>
        <w:br/>
        <w:t xml:space="preserve">      otros medios encaminados a impedir la comunicación y la circulación de</w:t>
        <w:br/>
        <w:t xml:space="preserve">      ideas y opiniones.</w:t>
        <w:br/>
        <w:t xml:space="preserve">      […]</w:t>
        <w:br/>
        <w:br/>
        <w:br/>
        <w:t>105.  El caso en análisis versa  sobre  el  procedimiento  y  sanción  penal</w:t>
        <w:br/>
        <w:t>impuesta al periodista Mauricio Herrera Ulloa y la sanción civil impuesta  a</w:t>
        <w:br/>
        <w:t>éste último y al señor Fernán  Vargas  Rohrmoser,  representante  legal  del</w:t>
        <w:br/>
        <w:t>medio de  comunicación  social  “La  Nación”,  como  consecuencia  de  haber</w:t>
        <w:br/>
        <w:t>publicado diversos artículos que  reproducían  parcialmente  información  de</w:t>
        <w:br/>
        <w:t>algunos periódicos europeos referentes a supuestas actividades ilícitas  del</w:t>
        <w:br/>
        <w:t>señor Félix Przedborski. En  la  época  de  dichas  publicaciones  el  señor</w:t>
        <w:br/>
        <w:t>Przedborski era representante de Costa Rica ante la Organización de  Energía</w:t>
        <w:br/>
        <w:t>Atómica en  Austria,  en  calidad  de  Cónsul  ad  honorem.  Cuatro  de  los</w:t>
        <w:br/>
        <w:t>artículos publicados en el  periódico  “La  Nación”  fueron  objeto  de  dos</w:t>
        <w:br/>
        <w:t>querellas interpuestas  por el señor Przedborski (supra  párr.  95.  p),  lo</w:t>
        <w:br/>
        <w:t>que dio lugar a la emisión de un fallo condenatorio, en el cual  se  declaró</w:t>
        <w:br/>
        <w:t>al señor Herrera Ulloa autor de cuatro delitos de  “publicación  de  ofensas</w:t>
        <w:br/>
        <w:t>en la modalidad de difamación” con sus respectivas consecuencias  penales  y</w:t>
        <w:br/>
        <w:t>civiles. Además,  se declaró  al  periódico  “La  Nación”  como  responsable</w:t>
        <w:br/>
        <w:t>civil solidario.</w:t>
        <w:br/>
        <w:br/>
        <w:t>106.  La Corte debe  determinar,  a  la  luz  de  los  hechos  probados  del</w:t>
        <w:br/>
        <w:t>presente caso, si Costa Rica restringió o no indebidamente el derecho  a  la</w:t>
        <w:br/>
        <w:t>libertad  de  expresión  del  periodista  Mauricio   Herrera   Ulloa,   como</w:t>
        <w:br/>
        <w:t>consecuencia del procedimiento penal y de las sanciones  penales  y  civiles</w:t>
        <w:br/>
        <w:t>impuestas.  En  este  sentido,  la  Corte  no  analizará  si  los  artículos</w:t>
        <w:br/>
        <w:t>publicados  constituyen  un  delito  determinado  de  conformidad   con   la</w:t>
        <w:br/>
        <w:t>legislación costarricense, sino si a través  de  la  condena  penal  (y  sus</w:t>
        <w:br/>
        <w:t>consecuencias) impuesta al señor Mauricio Herrera Ulloa y la  condena  civil</w:t>
        <w:br/>
        <w:t>impuesta, el Estado vulneró  o  restringió  el  derecho  a  la  libertad  de</w:t>
        <w:br/>
        <w:t>pensamiento y de expresión consagrado en el artículo 13 de la Convención.</w:t>
        <w:br/>
        <w:br/>
        <w:t>107.  A continuación la  Corte  analizará  este  artículo  en  el  siguiente</w:t>
        <w:br/>
        <w:t>orden:  1)  contenido  del  derecho  a  la  libertad  de  pensamiento  y  de</w:t>
        <w:br/>
        <w:t>expresión; 2) la libertad de pensamiento y  de  expresión  en  una  sociedad</w:t>
        <w:br/>
        <w:t>democrática; 3) el rol de los medios de comunicación  y  del  periodismo  en</w:t>
        <w:br/>
        <w:t>relación  con  la  libertad  de  pensamiento  y  de  expresión,  y  4)   las</w:t>
        <w:br/>
        <w:t>restricciones permitidas a la libertad de pensamiento y de expresión en  una</w:t>
        <w:br/>
        <w:t>sociedad democrática.</w:t>
        <w:br/>
        <w:br/>
        <w:t>1)    El contenido del derecho a la libertad de pensamiento y de expresión</w:t>
        <w:br/>
        <w:br/>
        <w:t>108.  La Corte ha señalado anteriormente,  con  respecto  al  contenido  del</w:t>
        <w:br/>
        <w:t>derecho a la libertad de pensamiento y de expresión, que quienes están  bajo</w:t>
        <w:br/>
        <w:t>la protección de la Convención tienen no sólo el derecho y  la  libertad  de</w:t>
        <w:br/>
        <w:t>expresar su propio pensamiento, sino también el derecho  y  la  libertad  de</w:t>
        <w:br/>
        <w:t>buscar, recibir y difundir informaciones e ideas de  toda  índole.   Es  por</w:t>
        <w:br/>
        <w:t>ello que la libertad de expresión  tiene  una  dimensión  individual  y  una</w:t>
        <w:br/>
        <w:t>dimensión social, a saber:</w:t>
        <w:br/>
        <w:br/>
        <w:t xml:space="preserve">      ésta requiere, por un lado, que nadie sea arbitrariamente  menoscabado</w:t>
        <w:br/>
        <w:t xml:space="preserve">      o impedido de manifestar  su  propio  pensamiento  y  representa,  por</w:t>
        <w:br/>
        <w:t xml:space="preserve">      tanto, un derecho de cada individuo; pero implica  también,  por  otro</w:t>
        <w:br/>
        <w:t xml:space="preserve">      lado, un derecho colectivo a recibir cualquier información y a conocer</w:t>
        <w:br/>
        <w:t xml:space="preserve">      la expresión del pensamiento ajeno[85].</w:t>
        <w:br/>
        <w:br/>
        <w:t>109.  Al respecto, la Corte ha indicado  que  la  primera  dimensión  de  la</w:t>
        <w:br/>
        <w:t>libertad de expresión “no se agota en el reconocimiento teórico del  derecho</w:t>
        <w:br/>
        <w:t>a hablar  o  escribir,  sino  que  comprende  además,  inseparablemente,  el</w:t>
        <w:br/>
        <w:t>derecho a utilizar cualquier medio apropiado para difundir el pensamiento  y</w:t>
        <w:br/>
        <w:t>hacerlo llegar al mayor número de destinatarios”[86].  En este  sentido,  la</w:t>
        <w:br/>
        <w:t>expresión y la difusión de pensamientos e ideas son  indivisibles,  de  modo</w:t>
        <w:br/>
        <w:t>que  una  restricción  de  las  posibilidades  de   divulgación   representa</w:t>
        <w:br/>
        <w:t>directamente, y en la misma medida,  un  límite  al  derecho  de  expresarse</w:t>
        <w:br/>
        <w:t>libremente[87].</w:t>
        <w:br/>
        <w:br/>
        <w:t>110.  Con respecto a la segunda dimensión  del  derecho  a  la  libertad  de</w:t>
        <w:br/>
        <w:t>expresión esto es, la  social,  es  menester  señalar  que  la  libertad  de</w:t>
        <w:br/>
        <w:t>expresión es un medio para el intercambio de  ideas  e  informaciones  entre</w:t>
        <w:br/>
        <w:t>las personas;  comprende su derecho  a  tratar  de  comunicar  a  otras  sus</w:t>
        <w:br/>
        <w:t>puntos de  vista, pero  implica  también  el  derecho  de  todos  a  conocer</w:t>
        <w:br/>
        <w:t>opiniones, relatos y noticias vertidas  por  terceros.   Para  el  ciudadano</w:t>
        <w:br/>
        <w:t>común tiene tanta importancia el conocimiento de la opinión ajena  o  de  la</w:t>
        <w:br/>
        <w:t>información de que disponen otros como  el  derecho  a  difundir  la  propia</w:t>
        <w:br/>
        <w:t>[88].</w:t>
        <w:br/>
        <w:br/>
        <w:t>111.   Este  Tribunal  ha  afirmado  que  ambas  dimensiones  poseen   igual</w:t>
        <w:br/>
        <w:t>importancia y deben ser garantizadas plenamente  en  forma  simultánea  para</w:t>
        <w:br/>
        <w:t>dar efectividad total al derecho a la libertad de expresión en los  términos</w:t>
        <w:br/>
        <w:t>previstos por el artículo 13 de la Convención[89].</w:t>
        <w:br/>
        <w:br/>
        <w:t>2) La libertad de pensamiento y de expresión en una sociedad democrática</w:t>
        <w:br/>
        <w:br/>
        <w:t>112.  La  Corte  Interamericana  en  su  Opinión  Consultiva  OC-5/85,  hizo</w:t>
        <w:br/>
        <w:t>referencia a la estrecha relación existente entre democracia y  libertad  de</w:t>
        <w:br/>
        <w:t>expresión, al establecer que</w:t>
        <w:br/>
        <w:br/>
        <w:br/>
        <w:t xml:space="preserve">      […] la libertad de expresión es un elemento fundamental sobre el cual</w:t>
        <w:br/>
        <w:t xml:space="preserve">      se basa la existencia de una sociedad democrática.  Es  indispensable</w:t>
        <w:br/>
        <w:t xml:space="preserve">      para la formación de la opinión pública. Es también conditio sine qua</w:t>
        <w:br/>
        <w:t xml:space="preserve">      non para que los partidos políticos, los sindicatos,  las  sociedades</w:t>
        <w:br/>
        <w:t xml:space="preserve">      científicas y culturales, y en general, quienes deseen influir  sobre</w:t>
        <w:br/>
        <w:t xml:space="preserve">      la  colectividad  puedan  desarrollarse  plenamente.  Es,   en   fin,</w:t>
        <w:br/>
        <w:t xml:space="preserve">      condición para que la comunidad, a la hora de  ejercer  sus  opciones</w:t>
        <w:br/>
        <w:t xml:space="preserve">      esté suficientemente informada. Por ende, es posible afirmar que  una</w:t>
        <w:br/>
        <w:t xml:space="preserve">      sociedad que no está bien informada no es plenamente libre[90].</w:t>
        <w:br/>
        <w:br/>
        <w:t>113.  En iguales términos a los indicados por la  Corte  Interamericana,  la</w:t>
        <w:br/>
        <w:t>Corte Europea de Derechos Humanos se ha  manifestado  sobre  la  importancia</w:t>
        <w:br/>
        <w:t>que reviste en la sociedad democrática la libertad de expresión, al  señalar</w:t>
        <w:br/>
        <w:t>que</w:t>
        <w:br/>
        <w:br/>
        <w:t xml:space="preserve">      […] la libertad de expresión constituye uno de los pilares esenciales</w:t>
        <w:br/>
        <w:t xml:space="preserve">      de una sociedad democrática  y  una  condición  fundamental  para  su</w:t>
        <w:br/>
        <w:t xml:space="preserve">      progreso y para el  desarrollo  personal  de  cada  individuo.  Dicha</w:t>
        <w:br/>
        <w:t xml:space="preserve">      libertad no sólo debe garantizarse en lo que respecta a  la  difusión</w:t>
        <w:br/>
        <w:t xml:space="preserve">      de  información  o  ideas  que   son   recibidas   favorablemente   o</w:t>
        <w:br/>
        <w:t xml:space="preserve">      consideradas como inofensivas o indiferentes, sino también en lo  que</w:t>
        <w:br/>
        <w:t xml:space="preserve">      toca a las que ofenden, resultan ingratas o perturban al Estado  o  a</w:t>
        <w:br/>
        <w:t xml:space="preserve">      cualquier  sector  de  la  población.  Tales  son  las  demandas  del</w:t>
        <w:br/>
        <w:t xml:space="preserve">      pluralismo, la tolerancia y el espíritu de apertura, sin  las  cuales</w:t>
        <w:br/>
        <w:t xml:space="preserve">      no existe una sociedad democrática. […] Esto significa que  […]  toda</w:t>
        <w:br/>
        <w:t xml:space="preserve">      formalidad, condición, restricción o sanción impuesta en  la  materia</w:t>
        <w:br/>
        <w:t xml:space="preserve">      debe ser proporcionada al fin legítimo que se persigue[91].</w:t>
        <w:br/>
        <w:br/>
        <w:t>114.  La Comisión Africana de Derechos Humanos y de  los  Pueblos[92]  y  el</w:t>
        <w:br/>
        <w:t>Comité  de  Derechos  Humanos  de  Naciones  Unidas[93]   también   se   han</w:t>
        <w:br/>
        <w:t>pronunciado en ese mismo sentido.</w:t>
        <w:br/>
        <w:br/>
        <w:br/>
        <w:t>115.  En este sentido valga resaltar que los Jefes de Estado y  de  Gobierno</w:t>
        <w:br/>
        <w:t>de las Americas aprobaron el 11 de septiembre de 2001 la  Carta  Democrática</w:t>
        <w:br/>
        <w:t>Interamericana, en la cual, inter alia, señalaron que</w:t>
        <w:br/>
        <w:br/>
        <w:br/>
        <w:t xml:space="preserve">      [s]on componentes fundamentales del  ejercicio  de  la  democracia  la</w:t>
        <w:br/>
        <w:t xml:space="preserve">      transparencia de las  actividades  gubernamentales,  la  probidad,  la</w:t>
        <w:br/>
        <w:t xml:space="preserve">      responsabilidad de los gobiernos en la gestión pública, el respeto por</w:t>
        <w:br/>
        <w:t xml:space="preserve">      los derechos sociales y la libertad de expresión y de prensa[94].</w:t>
        <w:br/>
        <w:br/>
        <w:t>116.   Existe  entonces  una  coincidencia  en   los   diferentes   sistemas</w:t>
        <w:br/>
        <w:t>regionales de protección a los  derechos  humanos  y  en  el  universal,  en</w:t>
        <w:br/>
        <w:t>cuanto  al  papel  esencial  que  juega  la  libertad  de  expresión  en  la</w:t>
        <w:br/>
        <w:t>consolidación y dinámica de  una  sociedad  democrática.  Sin  una  efectiva</w:t>
        <w:br/>
        <w:t>libertad de expresión, materializada en todos sus  términos,  la  democracia</w:t>
        <w:br/>
        <w:t>se desvanece, el pluralismo y la tolerancia  empiezan  a  quebrantarse,  los</w:t>
        <w:br/>
        <w:t>mecanismos de control y denuncia ciudadana se empiezan a tornar  inoperantes</w:t>
        <w:br/>
        <w:t>y, en definitiva, se empieza a crear  el  campo  fértil  para  que  sistemas</w:t>
        <w:br/>
        <w:t>autoritarios se arraiguen en la sociedad.</w:t>
        <w:br/>
        <w:br/>
        <w:t>3) El rol de los medios de comunicación y del periodismo en relación con  la</w:t>
        <w:br/>
        <w:t>libertad de pensamiento y de expresión</w:t>
        <w:br/>
        <w:br/>
        <w:t>117.  Los  medios  de  comunicación  social  juegan  un  rol  esencial  como</w:t>
        <w:br/>
        <w:t>vehículos para el ejercicio  de  la  dimensión  social  de  la  libertad  de</w:t>
        <w:br/>
        <w:t>expresión en una sociedad democrática, razón por la  cual  es  indispensable</w:t>
        <w:br/>
        <w:t>que recojan las más diversas informaciones y  opiniones[95].  Los  referidos</w:t>
        <w:br/>
        <w:t>medios, como instrumentos esenciales de la  libertad  de  pensamiento  y  de</w:t>
        <w:br/>
        <w:t>expresión,  deben  ejercer  con  responsabilidad  la  función   social   que</w:t>
        <w:br/>
        <w:t>desarrollan.</w:t>
        <w:br/>
        <w:br/>
        <w:t>118.  Dentro de este contexto, el periodismo es la manifestación primaria  y</w:t>
        <w:br/>
        <w:t>principal de esta libertad y, por esa razón, no puede  concebirse  meramente</w:t>
        <w:br/>
        <w:t>como la prestación de un servicio al público a través de  la  aplicación  de</w:t>
        <w:br/>
        <w:t>los conocimientos o la capacitación adquiridos  en  la  universidad[96].  Al</w:t>
        <w:br/>
        <w:t>contrario, los periodistas,  en  razón  de  la  actividad  que  ejercen,  se</w:t>
        <w:br/>
        <w:t>dedican profesionalmente a la  comunicación  social[97].  El  ejercicio  del</w:t>
        <w:br/>
        <w:t>periodismo,   por   tanto,   requiere   que   una   persona   se   involucre</w:t>
        <w:br/>
        <w:t>responsablemente en actividades que  están  definidas  o  encerradas  en  la</w:t>
        <w:br/>
        <w:t>libertad de expresión garantizada en la Convención[98].</w:t>
        <w:br/>
        <w:br/>
        <w:t>119.  En este sentido, la Corte ha  indicado  que  es  fundamental  que  los</w:t>
        <w:br/>
        <w:t>periodistas  que  laboran  en  los  medios  de  comunicación  gocen  de   la</w:t>
        <w:br/>
        <w:t>protección y de la independencia necesarias para realizar  sus  funciones  a</w:t>
        <w:br/>
        <w:t>cabalidad, ya que son ellos  quienes  mantienen  informada  a  la  sociedad,</w:t>
        <w:br/>
        <w:t>requisito indispensable para que ésta  goce  de  una  plena  libertad  y  el</w:t>
        <w:br/>
        <w:t>debate público se fortalezca[99].</w:t>
        <w:br/>
        <w:br/>
        <w:t>4) Las restricciones permitidas a la libertad de pensamiento y de  expresión</w:t>
        <w:br/>
        <w:t>en una sociedad democrática</w:t>
        <w:br/>
        <w:br/>
        <w:t>120.  Es importante destacar que el derecho a la libertad  de  expresión  no</w:t>
        <w:br/>
        <w:t>es un derecho absoluto, este puede ser objeto de restricciones, tal como  lo</w:t>
        <w:br/>
        <w:t>señala el artículo 13 de la Convención en sus incisos 4 y  5.  Asimismo,  la</w:t>
        <w:br/>
        <w:t>Convención  Americana,  en  su  artículo  13.2,  prevé  la  posibilidad   de</w:t>
        <w:br/>
        <w:t>establecer restricciones a la libertad de expresión, que  se  manifiestan  a</w:t>
        <w:br/>
        <w:t>través de la aplicación de responsabilidades  ulteriores  por  el  ejercicio</w:t>
        <w:br/>
        <w:t>abusivo de este derecho, las cuales no deben de  modo  alguno  limitar,  más</w:t>
        <w:br/>
        <w:t>allá de lo estrictamente necesario, el  alcance  pleno  de  la  libertad  de</w:t>
        <w:br/>
        <w:t>expresión y convertirse en un  mecanismo  directo  o  indirecto  de  censura</w:t>
        <w:br/>
        <w:t>previa. Para poder determinar responsabilidades ulteriores es necesario  que</w:t>
        <w:br/>
        <w:t>se cumplan tres requisitos, a saber: 1)  deben  estar  expresamente  fijadas</w:t>
        <w:br/>
        <w:t>por la ley; 2) deben estar destinadas a proteger ya sea los  derechos  o  la</w:t>
        <w:br/>
        <w:t>reputación de los demás, o la protección de la seguridad nacional, el  orden</w:t>
        <w:br/>
        <w:t>público  o la salud o moral pública;  y  3)  deben  ser  necesarias  en  una</w:t>
        <w:br/>
        <w:t>sociedad democrática.</w:t>
        <w:br/>
        <w:br/>
        <w:t>121.  Respecto de estos requisitos la Corte señaló que:</w:t>
        <w:br/>
        <w:br/>
        <w:t xml:space="preserve">      la " necesidad " y, por ende, la legalidad de las restricciones  a  la</w:t>
        <w:br/>
        <w:t xml:space="preserve">      libertad de expresión fundadas sobre el artículo 13.2 de la Convención</w:t>
        <w:br/>
        <w:t xml:space="preserve">      Americana, dependerá de que estén orientadas a satisfacer  un  interés</w:t>
        <w:br/>
        <w:t xml:space="preserve">      público imperativo. Entre varias opciones para alcanzar  ese  objetivo</w:t>
        <w:br/>
        <w:t xml:space="preserve">      debe escogerse aquélla  que  restrinja  en  menor  escala  el  derecho</w:t>
        <w:br/>
        <w:t xml:space="preserve">      protegido. Dado este estándar, no es suficiente que se demuestre,  por</w:t>
        <w:br/>
        <w:t xml:space="preserve">      ejemplo, que la ley cumple un propósito útil u oportuno; para que sean</w:t>
        <w:br/>
        <w:t xml:space="preserve">      compatibles con la Convención  las  restricciones  deben  justificarse</w:t>
        <w:br/>
        <w:t xml:space="preserve">      según  objetivos  colectivos  que,  por  su  importancia,  preponderen</w:t>
        <w:br/>
        <w:t xml:space="preserve">      claramente sobre la necesidad social del pleno goce del derecho que el</w:t>
        <w:br/>
        <w:t xml:space="preserve">      artículo 13 garantiza y no limiten más de lo  estrictamente  necesario</w:t>
        <w:br/>
        <w:t xml:space="preserve">      el derecho proclamado en dicho artículo. Es decir, la restricción debe</w:t>
        <w:br/>
        <w:t xml:space="preserve">      ser  proporcionada  al  interés   que   la   justifica   y   ajustarse</w:t>
        <w:br/>
        <w:t xml:space="preserve">      estrechamente al logro de ese legítimo objetivo[100].</w:t>
        <w:br/>
        <w:br/>
        <w:t>122.  A su vez, la Corte Europea de  Derechos  Humanos,  al  interpretar  el</w:t>
        <w:br/>
        <w:t>artículo 10 de la Convención Europea, concluyó  que  "necesarias",  sin  ser</w:t>
        <w:br/>
        <w:t>sinónimo de "indispensables", implica la  "  existencia  de  una  ‘necesidad</w:t>
        <w:br/>
        <w:t>social imperiosa’ y que para que  una  restricción  sea  "necesaria"  no  es</w:t>
        <w:br/>
        <w:t>suficiente demostrar que sea "útil",  "razonable"  u  "oportuna"[101].  Este</w:t>
        <w:br/>
        <w:t>concepto de “necesidad social imperiosa” fue hecho suyo por la Corte  en  su</w:t>
        <w:br/>
        <w:t>Opinión Consultiva OC-5/85.</w:t>
        <w:br/>
        <w:br/>
        <w:br/>
        <w:t>123.  De este modo, la restricción debe ser proporcionada al interés que  la</w:t>
        <w:br/>
        <w:t>justifica y ajustarse estrechamente al logro de ese objetivo,  interfiriendo</w:t>
        <w:br/>
        <w:t>en la menor medida posible  en  el  efectivo  ejercicio  del  derecho  a  la</w:t>
        <w:br/>
        <w:t>libertad de expresión.</w:t>
        <w:br/>
        <w:br/>
        <w:br/>
        <w:t>124.  Ahora bien, una vez que se ha determinado el contenido del  derecho  a</w:t>
        <w:br/>
        <w:t>la libertad de pensamiento y de expresión, se ha  resaltado  la  importancia</w:t>
        <w:br/>
        <w:t>de la libertad de expresión en un  régimen  democrático  y  el  rol  de  los</w:t>
        <w:br/>
        <w:t>medios de comunicación y el periodismo, y se han establecido los  requisitos</w:t>
        <w:br/>
        <w:t>para que las restricciones de que puede ser  objeto  el  derecho  mencionado</w:t>
        <w:br/>
        <w:t>sean compatibles con la Convención Americana. Cabe analizar,  a  la  luz  de</w:t>
        <w:br/>
        <w:t>los hechos probados en el presente caso, si las restricciones  permitidas  a</w:t>
        <w:br/>
        <w:t>la libertad de expresión a través  de  la  aplicación  de  responsabilidades</w:t>
        <w:br/>
        <w:t>ulteriores fueron o no compatibles con la Convención. En  este  sentido,  es</w:t>
        <w:br/>
        <w:t>imprescindible señalar que el señor Herrera  Ulloa  era  un  periodista  que</w:t>
        <w:br/>
        <w:t>estaba expresando hechos u opiniones de interés público.</w:t>
        <w:br/>
        <w:br/>
        <w:t>125.   La  Corte  Europea  de  Derechos  Humanos  ha  sostenido  de   manera</w:t>
        <w:br/>
        <w:t>consistente que, con  respecto  a  las  limitaciones  permisibles  sobre  la</w:t>
        <w:br/>
        <w:t>libertad de expresión, hay que distinguir entre las  restricciones  que  son</w:t>
        <w:br/>
        <w:t>aplicables cuando el objeto de la expresión se refiera a  un  particular  y,</w:t>
        <w:br/>
        <w:t>por otro  lado,  cuando  es  una  persona  pública  como,  por  ejemplo,  un</w:t>
        <w:br/>
        <w:t>político.  Esa Corte ha manifestado que:</w:t>
        <w:br/>
        <w:br/>
        <w:t xml:space="preserve">      Los límites de la crítica aceptable son, por  tanto,  respecto  de  un</w:t>
        <w:br/>
        <w:t xml:space="preserve">      político, más amplios que en el caso de un particular. A diferencia de</w:t>
        <w:br/>
        <w:t xml:space="preserve">      este último, aquel inevitable y conscientemente se abre a un  riguroso</w:t>
        <w:br/>
        <w:t xml:space="preserve">      escrutinio de todas sus palabras y hechos por parte de  periodistas  y</w:t>
        <w:br/>
        <w:t xml:space="preserve">      de la opinión pública y, en  consecuencia,  debe  demostrar  un  mayor</w:t>
        <w:br/>
        <w:t xml:space="preserve">      grado de tolerancia. Sin duda, el artículo  10,  inciso  2  (art.10-2)</w:t>
        <w:br/>
        <w:t xml:space="preserve">      permite la protección de la reputación de  los  demás  –es  decir,  de</w:t>
        <w:br/>
        <w:t xml:space="preserve">      todas  las  personas-  y  esta  protección  comprende  también  a  los</w:t>
        <w:br/>
        <w:t xml:space="preserve">      políticos, aún cuando no estén actuando en carácter  de  particulares,</w:t>
        <w:br/>
        <w:t xml:space="preserve">      pero en esos casos los requisitos de dicha protección tienen  que  ser</w:t>
        <w:br/>
        <w:t xml:space="preserve">      ponderados en relación con los intereses de un  debate  abierto  sobre</w:t>
        <w:br/>
        <w:t xml:space="preserve">      los asuntos políticos[102].</w:t>
        <w:br/>
        <w:br/>
        <w:br/>
        <w:t xml:space="preserve">      La libertad de prensa proporciona a la  opinión  pública  uno  de  los</w:t>
        <w:br/>
        <w:t xml:space="preserve">      mejores medios para conocer y juzgar las  ideas  y  actitudes  de  los</w:t>
        <w:br/>
        <w:t xml:space="preserve">      dirigentes políticos. En términos más generales, la  libertad  de  las</w:t>
        <w:br/>
        <w:t xml:space="preserve">      controversias políticas pertenece al corazón  mismo  del  concepto  de</w:t>
        <w:br/>
        <w:t xml:space="preserve">      sociedad democrática[103].</w:t>
        <w:br/>
        <w:br/>
        <w:br/>
        <w:t>126.  En otra Sentencia, esa Corte sostuvo que</w:t>
        <w:br/>
        <w:br/>
        <w:br/>
        <w:t xml:space="preserve">      […] la libertad de expresión e información […] debe extenderse no solo</w:t>
        <w:br/>
        <w:t xml:space="preserve">      a la información e ideas favorables, consideradas como  inofensivas  o</w:t>
        <w:br/>
        <w:t xml:space="preserve">      indiferentes, sino también a aquellas que ofenden, resulten  chocantes</w:t>
        <w:br/>
        <w:t xml:space="preserve">      o perturben. […] Los límites de críticas aceptables  son  más  amplios</w:t>
        <w:br/>
        <w:t xml:space="preserve">      con respecto al Estado que  en  relación  a  un  ciudadano  privado  e</w:t>
        <w:br/>
        <w:t xml:space="preserve">      inclusive a un político. En un sistema  democrático,  las  acciones  u</w:t>
        <w:br/>
        <w:t xml:space="preserve">      omisiones del Estado deben estar sujetas a un escrutinio riguroso,  no</w:t>
        <w:br/>
        <w:t xml:space="preserve">      sólo por parte de las  autoridades  legislativas  y  judiciales,  sino</w:t>
        <w:br/>
        <w:t xml:space="preserve">      también por parte de la prensa y de la opinión pública[104].</w:t>
        <w:br/>
        <w:br/>
        <w:t>127.  El control democrático, por parte  de  la  sociedad  a  través  de  la</w:t>
        <w:br/>
        <w:t>opinión pública, fomenta la transparencia de  las  actividades  estatales  y</w:t>
        <w:br/>
        <w:t>promueve la responsabilidad de los funcionarios sobre  su  gestión  pública,</w:t>
        <w:br/>
        <w:t>razón por la cual debe existir un margen reducido  a  cualquier  restricción</w:t>
        <w:br/>
        <w:t>del debate político o del debate sobre cuestiones de interés público[105].</w:t>
        <w:br/>
        <w:br/>
        <w:t>128.   En  este  contexto  es  lógico  y  apropiado  que   las   expresiones</w:t>
        <w:br/>
        <w:t>concernientes a  funcionarios  públicos  o  a  otras  personas  que  ejercen</w:t>
        <w:br/>
        <w:t>funciones de una  naturaleza  pública  deben  gozar,  en  los  términos  del</w:t>
        <w:br/>
        <w:t>artículo 13.2 de la Convención, de un margen de apertura a un debate  amplio</w:t>
        <w:br/>
        <w:t>respecto de asuntos  de  interés  público,  el  cual  es  esencial  para  el</w:t>
        <w:br/>
        <w:t>funcionamiento de un sistema verdaderamente democrático. Esto no  significa,</w:t>
        <w:br/>
        <w:t>de modo alguno, que el honor de los funcionarios públicos o de las  personas</w:t>
        <w:br/>
        <w:t>públicas no deba ser jurídicamente protegido, sino que éste  debe  serlo  de</w:t>
        <w:br/>
        <w:t>manera acorde con los principios del pluralismo democrático.</w:t>
        <w:br/>
        <w:br/>
        <w:t>129.  Es así que el acento de este umbral  diferente  de  protección  no  se</w:t>
        <w:br/>
        <w:t>asienta en la calidad del sujeto, sino en el  carácter  de  interés  público</w:t>
        <w:br/>
        <w:t>que conllevan las actividades o  actuaciones  de  una  persona  determinada.</w:t>
        <w:br/>
        <w:t>Aquellas personas que influyen en  cuestiones  de  interés  público  se  han</w:t>
        <w:br/>
        <w:t>expuesto  voluntariamente  a  un  escrutinio   público   más   exigente   y,</w:t>
        <w:br/>
        <w:t>consecuentemente, se ven expuestos a un mayor riesgo de sufrir críticas,  ya</w:t>
        <w:br/>
        <w:t>que sus actividades salen del dominio de la esfera privada  para  insertarse</w:t>
        <w:br/>
        <w:t>en la esfera del debate público.</w:t>
        <w:br/>
        <w:br/>
        <w:t>130.   A  la  luz  de  lo  anteriormente  señalado,  este  Tribunal  pasa  a</w:t>
        <w:br/>
        <w:t>determinar si la sanción  penal  impuesta  al  periodista  Mauricio  Herrera</w:t>
        <w:br/>
        <w:t>Ulloa  fue  una  restricción  necesaria  en  una  sociedad   democrática   y</w:t>
        <w:br/>
        <w:t>consecuentemente compatible con la Convención Americana.</w:t>
        <w:br/>
        <w:br/>
        <w:t>131.  En el presente caso, la información vertida en la  prensa  de  Bélgica</w:t>
        <w:br/>
        <w:t>respecto  del  diplomático  Félix  Przedborski,  representante  del   Estado</w:t>
        <w:br/>
        <w:t>costarricense ante la Organización de Energía Atómica en  Austria,  por  sus</w:t>
        <w:br/>
        <w:t>supuestas actividades ilícitas, produjo una  inmediata  atención  por  parte</w:t>
        <w:br/>
        <w:t>del  periodista  Mauricio  Herrera  Ulloa,  quien   reprodujo   parcialmente</w:t>
        <w:br/>
        <w:t>información publicada por dichos medios. La Corte observa que el  periodista</w:t>
        <w:br/>
        <w:t>Herrera  Ulloa  se  limitó  básicamente   a   la   reproducción   de   estas</w:t>
        <w:br/>
        <w:t>informaciones  que  atañían,  como  se  ha  dicho,  a  la  conducta  de   un</w:t>
        <w:br/>
        <w:t>funcionario público en el extranjero.</w:t>
        <w:br/>
        <w:br/>
        <w:t>132.   Este Tribunal debe mencionar que, como consecuencia de sus actos,  el</w:t>
        <w:br/>
        <w:t>señor Herrera Ulloa fue sometido a un proceso  penal  que  terminó  con  una</w:t>
        <w:br/>
        <w:t>sentencia condenatoria en la que el juez, aplicando los artículos  146,  149</w:t>
        <w:br/>
        <w:t>y 152  del Código Penal de Costa Rica,  sostuvo que  la  exceptio  veritatis</w:t>
        <w:br/>
        <w:t>invocada por el querellado debía ser desechada porque éste no  logró  probar</w:t>
        <w:br/>
        <w:t>la veracidad de los hechos atribuidos por diversos  periódicos  europeos  al</w:t>
        <w:br/>
        <w:t>señor Félix Przedborski, sino que sólo pudo demostrar  que  “el  querellante</w:t>
        <w:br/>
        <w:t>fue cuestionado a nivel periodístico  en  Europa”.  Esto  significa  que  el</w:t>
        <w:br/>
        <w:t>juzgador no aceptó la excepción mencionada porque  el  periodista  no  había</w:t>
        <w:br/>
        <w:t>probado la veracidad de los hechos de que  daban  cuenta  las  publicaciones</w:t>
        <w:br/>
        <w:t>europeas; exigencia que entraña una limitación excesiva  a  la  libertad  de</w:t>
        <w:br/>
        <w:t>expresión, de manera inconsecuente con lo previsto en el  artículo  13.2  de</w:t>
        <w:br/>
        <w:t>la Convención.</w:t>
        <w:br/>
        <w:br/>
        <w:t>133.  El efecto de esta exigencia resultante de la  sentencia  conlleva  una</w:t>
        <w:br/>
        <w:t>restricción incompatible con el artículo  13  de  la  Convención  Americana,</w:t>
        <w:br/>
        <w:t>toda vez que produce un efecto disuasivo,  atemorizador  e  inhibidor  sobre</w:t>
        <w:br/>
        <w:t>todos los que ejercen la profesión de periodista, lo que, a su  vez,  impide</w:t>
        <w:br/>
        <w:t>el debate público sobre temas de interés de la sociedad.</w:t>
        <w:br/>
        <w:br/>
        <w:t>134.  A este respecto, la Corte Europea ha señalado que</w:t>
        <w:br/>
        <w:br/>
        <w:br/>
        <w:t xml:space="preserve">      El castigar a un periodista por asistir  en  la  diseminación  de  las</w:t>
        <w:br/>
        <w:t xml:space="preserve">      aseveraciones realizadas por otra  persona  amenazaría  seriamente  la</w:t>
        <w:br/>
        <w:t xml:space="preserve">      contribución de  la  prensa  en  la  discusión  de  temas  de  interés</w:t>
        <w:br/>
        <w:t xml:space="preserve">      público[106].</w:t>
        <w:br/>
        <w:br/>
        <w:t>135.   Por lo expuesto, la Corte considera que el Estado violó el derecho  a</w:t>
        <w:br/>
        <w:t>la libertad de pensamiento y de expresión consagrado en el  artículo  13  de</w:t>
        <w:br/>
        <w:t>la Convención Americana sobre Derechos Humanos, en relación con el  artículo</w:t>
        <w:br/>
        <w:t>1.1 de dicho tratado, en perjuicio del señor Mauricio  Herrera  Ulloa,  dado</w:t>
        <w:br/>
        <w:t>que la restricción al ejercicio de este derecho sufrida  por  el  mencionado</w:t>
        <w:br/>
        <w:t>periodista excede el marco contenido en dicho artículo.</w:t>
        <w:br/>
        <w:br/>
        <w:t>136.  La Corte no se pronuncia sobre la alegación hecha por  la  Comisión  y</w:t>
        <w:br/>
        <w:t>por los representantes de las presuntas víctimas de que  se  habría  violado</w:t>
        <w:br/>
        <w:t>el artículo 2 de la Convención, porque los hechos del caso no  se  encuadran</w:t>
        <w:br/>
        <w:t>dentro de sus presupuestos.</w:t>
        <w:br/>
        <w:br/>
        <w:br/>
        <w:br/>
        <w:br/>
        <w:t xml:space="preserve">                                  XI</w:t>
        <w:br/>
        <w:br/>
        <w:br/>
        <w:t xml:space="preserve">                      Violación de los artículos 8 y 25</w:t>
        <w:br/>
        <w:t xml:space="preserve">                    en relación con los artículos 1.1 y 2</w:t>
        <w:br/>
        <w:t xml:space="preserve">                (Garantías Judiciales y Protección Judicial)</w:t>
        <w:br/>
        <w:br/>
        <w:br/>
        <w:br/>
        <w:br/>
        <w:t>Alegatos de los representantes de las presuntas víctimas</w:t>
        <w:br/>
        <w:br/>
        <w:br/>
        <w:br/>
        <w:t>137.  En el escrito de solicitudes, argumentos y pruebas los  representantes</w:t>
        <w:br/>
        <w:t>de las presuntas víctimas alegaron que el Estado violó el artículo 8  de  la</w:t>
        <w:br/>
        <w:t>Convención y en sus alegatos finales  orales  y  escritos  alegaron  que  el</w:t>
        <w:br/>
        <w:t>Estado violó el artículo 25 de la Convención.  Al respecto, señalaron:</w:t>
        <w:br/>
        <w:br/>
        <w:br/>
        <w:br/>
        <w:br/>
        <w:br/>
        <w:br/>
        <w:t>137.1)           Sobre la admisibilidad de la  denuncia  de  violaciones  al</w:t>
        <w:br/>
        <w:t xml:space="preserve">      artículo 8 de la Convención que:</w:t>
        <w:br/>
        <w:br/>
        <w:t xml:space="preserve">      a)    la Comisión no se  pronunció  sobre  éstas  pretensiones  en  su</w:t>
        <w:br/>
        <w:t xml:space="preserve">      Informe Nº 84/02 y tampoco incluyó expresamente esas  pretensiones  en</w:t>
        <w:br/>
        <w:t xml:space="preserve">      la demanda. Los  representantes  afirman  que  no  intentan  presentar</w:t>
        <w:br/>
        <w:t xml:space="preserve">      nuevos hechos a la atención de la Corte,  sino  solicitar  que  valore</w:t>
        <w:br/>
        <w:t xml:space="preserve">      jurídicamente y a la luz de las disposiciones de la Convención, hechos</w:t>
        <w:br/>
        <w:t xml:space="preserve">      que constan, están  probados  y  no  han  sido  controvertidos  en  el</w:t>
        <w:br/>
        <w:t xml:space="preserve">      expediente del caso ante la Comisión, y que han sido  narrados  en  la</w:t>
        <w:br/>
        <w:t xml:space="preserve">      demanda. Asimismo, solicitan la aplicación del  principio  iura  novit</w:t>
        <w:br/>
        <w:t xml:space="preserve">      curia;</w:t>
        <w:br/>
        <w:br/>
        <w:br/>
        <w:t xml:space="preserve">      b)    frente a la sentencia adversa  de  primera  instancia  el  señor</w:t>
        <w:br/>
        <w:t xml:space="preserve">      Mauricio Herrera Ulloa solo contaba con el recurso  de  casación  como</w:t>
        <w:br/>
        <w:t xml:space="preserve">      único medio procesal para impugnar el  fallo  condenatorio.  Dada  las</w:t>
        <w:br/>
        <w:t xml:space="preserve">      limitaciones del recurso de casación, éste no cumple con  el  artículo</w:t>
        <w:br/>
        <w:t xml:space="preserve">      8.2.h) de la Convención, pues no satisface el derecho de recurrir  del</w:t>
        <w:br/>
        <w:t xml:space="preserve">      fallo ante un juez o tribunal superior; y</w:t>
        <w:br/>
        <w:br/>
        <w:br/>
        <w:t xml:space="preserve">      c)    el recurso de casación en el presente caso  era  insuficiente  e</w:t>
        <w:br/>
        <w:t xml:space="preserve">      ilusorio, con lo cual se lesionó el derecho del señor Herrera Ulloa  a</w:t>
        <w:br/>
        <w:t xml:space="preserve">      un juez o tribunal competente, independiente e imparcial (artículo 8.1</w:t>
        <w:br/>
        <w:t xml:space="preserve">      de la Convención).</w:t>
        <w:br/>
        <w:br/>
        <w:br/>
        <w:br/>
        <w:t xml:space="preserve">      137.2)     Respecto del derecho de recurrir  del  fallo  ante  juez  o</w:t>
        <w:br/>
        <w:t xml:space="preserve"> tribunal superior (artículo 8.2.h de la Convención)  y  del  derecho  a  la</w:t>
        <w:br/>
        <w:t xml:space="preserve"> protección judicial (artículo 25  de  la  Convención),  los  representantes</w:t>
        <w:br/>
        <w:t xml:space="preserve"> manifestaron que:</w:t>
        <w:br/>
        <w:br/>
        <w:t xml:space="preserve">      a)    el recurso de casación no es un recurso pleno, sino  que  es  un</w:t>
        <w:br/>
        <w:t xml:space="preserve">      recurso extraordinario. No autoriza la revisión completa del  caso  en</w:t>
        <w:br/>
        <w:t xml:space="preserve">      los hechos y en el  derecho,  sino  que  se  resuelve  en  diversos  y</w:t>
        <w:br/>
        <w:t xml:space="preserve">      complicados formalismos, lo cual es contrario al artículo 8.2.h de  la</w:t>
        <w:br/>
        <w:t xml:space="preserve">      Convención. El recurso de casación no permite la reapertura del caso a</w:t>
        <w:br/>
        <w:t xml:space="preserve">      pruebas, ni una nueva valoración de las ya producidas, ni ningún  otro</w:t>
        <w:br/>
        <w:t xml:space="preserve">      medio de defensa  que  no  esté  comprendido  en  la  enumeración  del</w:t>
        <w:br/>
        <w:t xml:space="preserve">      artículo 369 del Código Procesal Penal de Costa Rica;</w:t>
        <w:br/>
        <w:br/>
        <w:br/>
        <w:t xml:space="preserve">      b)    mediante sentencia emitida el 26 de junio de 1990 en otro  caso,</w:t>
        <w:br/>
        <w:t xml:space="preserve">      la Sala Constitucional de la Corte Suprema de Justicia de  Costa  Rica</w:t>
        <w:br/>
        <w:t xml:space="preserve">      consideró que el recurso  extraordinario  de  casación  satisface  los</w:t>
        <w:br/>
        <w:t xml:space="preserve">      requisitos del Pacto de San José,  siempre  y  cuando  no  se  regule,</w:t>
        <w:br/>
        <w:t xml:space="preserve">      interprete o aplique  con  rigor  formalista.  Esta  decisión  no  fue</w:t>
        <w:br/>
        <w:t xml:space="preserve">      acatada por la Sala Tercera de la Corte Suprema de Justicia en el caso</w:t>
        <w:br/>
        <w:t xml:space="preserve">      del periodista Mauricio Herrera Ulloa y  del  periódico  “La  Nación”,</w:t>
        <w:br/>
        <w:t xml:space="preserve">      pues la sentencia de 24 de enero de  2001  “con  evasivas  formalistas</w:t>
        <w:br/>
        <w:t xml:space="preserve">      soslaya la revisión plena de la sentencia de primera  instancia,  como</w:t>
        <w:br/>
        <w:t xml:space="preserve">      debería ocurrir con una amplia y plena apelación”;</w:t>
        <w:br/>
        <w:br/>
        <w:br/>
        <w:t xml:space="preserve">      c)    el recurso de casación  no  permite,  inter  alia,  revisar  los</w:t>
        <w:br/>
        <w:t xml:space="preserve">      hechos establecidos como ciertos en la sentencia de primera instancia;</w:t>
        <w:br/>
        <w:br/>
        <w:br/>
        <w:br/>
        <w:br/>
        <w:t xml:space="preserve">      d)    en el presente caso el recurso de casación se ejerció  de  forma</w:t>
        <w:br/>
        <w:t xml:space="preserve">      amplia, pero la Sala Tercera de la Corte Suprema de Justicia de  Costa</w:t>
        <w:br/>
        <w:t xml:space="preserve">      Rica lo resolvió “pro forma”, desechándolo de manera formalista y  con</w:t>
        <w:br/>
        <w:t xml:space="preserve">      criterio restrictivo, violando el  derecho de las presuntas víctimas a</w:t>
        <w:br/>
        <w:t xml:space="preserve">      recurrir del fallo condenatorio a través de su revisión plena ante  un</w:t>
        <w:br/>
        <w:t xml:space="preserve">      juez o tribunal superior;</w:t>
        <w:br/>
        <w:br/>
        <w:br/>
        <w:t xml:space="preserve">      e)    en el  ordenamiento  jurídico  costarricense  el  único  régimen</w:t>
        <w:br/>
        <w:t xml:space="preserve">      procesal que carece de recurso de apelación es el correspondiente a la</w:t>
        <w:br/>
        <w:t xml:space="preserve">      jurisdicción  penal.  En  el  proceso  penal  no  existe  la   segunda</w:t>
        <w:br/>
        <w:t xml:space="preserve">      instancia, lo cual viola los artículos 8.2.h y 2 de la Convención;</w:t>
        <w:br/>
        <w:br/>
        <w:br/>
        <w:t xml:space="preserve">      f)    la Sala Cuarta de la Corte Suprema de Costa Rica ordenó  que  el</w:t>
        <w:br/>
        <w:t xml:space="preserve">      recurso de casación no se interpretara o aplicara con rigor formalista</w:t>
        <w:br/>
        <w:t xml:space="preserve">      como requisito para cumplir con el artículo 8.2.h  de  la  Convención,</w:t>
        <w:br/>
        <w:t xml:space="preserve">      condición que no se cumplió en la sentencia de casación dictada contra</w:t>
        <w:br/>
        <w:t xml:space="preserve">      Mauricio Herrera Ulloa;</w:t>
        <w:br/>
        <w:br/>
        <w:br/>
        <w:t xml:space="preserve">      g)    ha quedado evidenciado que  el  recurso  de  casación  penal  no</w:t>
        <w:br/>
        <w:t xml:space="preserve">      permitió la revisión ni el control de los hechos  establecidos  en  la</w:t>
        <w:br/>
        <w:t xml:space="preserve">      sentencia de fecha de 12 de noviembre de 1999 dictada por el  Tribunal</w:t>
        <w:br/>
        <w:t xml:space="preserve">      Penal del Primer Circuito  Judicial  de  San  José,  Grupo  tres,  que</w:t>
        <w:br/>
        <w:t xml:space="preserve">      condenó al señor Mauricio Herrera Ulloa, por lo  cual  el  recurso  de</w:t>
        <w:br/>
        <w:t xml:space="preserve">      casación penal no cumple con los requisitos de ser un recurso efectivo</w:t>
        <w:br/>
        <w:t xml:space="preserve">      ante un juez o tribunal superior en los  términos  contenidos  en  los</w:t>
        <w:br/>
        <w:t xml:space="preserve">      artículos 8.2 h y 25 de la Convención;</w:t>
        <w:br/>
        <w:br/>
        <w:br/>
        <w:t xml:space="preserve">      h)    tal como quedó establecido con el peritaje que rindió  el  señor</w:t>
        <w:br/>
        <w:t xml:space="preserve">      Carlos Tiffer Sotomayor, el recurso de casación no autoriza  en  Costa</w:t>
        <w:br/>
        <w:t xml:space="preserve">      Rica una revisión  integral  del  fallo,  por  lo  tanto,  no  permite</w:t>
        <w:br/>
        <w:t xml:space="preserve">      controlar la valoración de la prueba ni otras cuestiones fácticas;</w:t>
        <w:br/>
        <w:br/>
        <w:br/>
        <w:t xml:space="preserve">      i)    el derecho de recurrir del fallo ante juez o  tribunal  superior</w:t>
        <w:br/>
        <w:t xml:space="preserve">      puede concebirse como la expresión del derecho a contar con un recurso</w:t>
        <w:br/>
        <w:t xml:space="preserve">      judicial efectivo, según el artículo 25.1 de la  Convención.   Además,</w:t>
        <w:br/>
        <w:t xml:space="preserve">      la falta de un recurso de apelación infringe el artículo 25.2.b de  la</w:t>
        <w:br/>
        <w:t xml:space="preserve">      Convención, mediante el cual las partes se obligan a  “desarrollar las</w:t>
        <w:br/>
        <w:t xml:space="preserve">      posibilidades de recurso judicial”;</w:t>
        <w:br/>
        <w:br/>
        <w:br/>
        <w:t xml:space="preserve">      j)    en otra oportunidad la Comisión señaló  que  la  apelación  como</w:t>
        <w:br/>
        <w:t xml:space="preserve">      mecanismo  de  revisión  de  sentencias  tiene   características:   a)</w:t>
        <w:br/>
        <w:t xml:space="preserve">      formales: debe proceder contra toda  sentencia  de  primera  instancia</w:t>
        <w:br/>
        <w:t xml:space="preserve">      para examinar la aplicación indebida de  la  ley  y  la  falta,  o  la</w:t>
        <w:br/>
        <w:t xml:space="preserve">      errónea aplicación de normas  del  derecho  que  determinen  la  parte</w:t>
        <w:br/>
        <w:t xml:space="preserve">      resolutiva de la sentencia, y b) materiales: debe proceder  cuando  se</w:t>
        <w:br/>
        <w:t xml:space="preserve">      haya producido una nulidad insalvable, indefensión o la  violación  de</w:t>
        <w:br/>
        <w:t xml:space="preserve">      normas sobre la valoración de la prueba, siempre que hayan conducido a</w:t>
        <w:br/>
        <w:t xml:space="preserve">      una equivocada aplicación o no aplicación de las mismas;</w:t>
        <w:br/>
        <w:br/>
        <w:br/>
        <w:t xml:space="preserve">      k)     la  jurisprudencia  internacional  ha  tendido   a   considerar</w:t>
        <w:br/>
        <w:t xml:space="preserve">      contrario  al  derecho  internacional  de  los  derechos  humanos  los</w:t>
        <w:br/>
        <w:t xml:space="preserve">      recursos que no permitan una revisión de  los  hechos  y  del  derecho</w:t>
        <w:br/>
        <w:t xml:space="preserve">      aplicado; y</w:t>
        <w:br/>
        <w:br/>
        <w:br/>
        <w:t xml:space="preserve">      l)     al  intentar  refutar  la  violación  al  artículo  8.1  de  la</w:t>
        <w:br/>
        <w:t xml:space="preserve">      Convención, el Estado  reconoce  que  la  casación  solo  procede  por</w:t>
        <w:br/>
        <w:t xml:space="preserve">      razones de forma, puesto que la Sala Tercera de la  Corte  Suprema  de</w:t>
        <w:br/>
        <w:t xml:space="preserve">      Costa Rica no había tenido  oportunidad  de  revisar  íntegramente  en</w:t>
        <w:br/>
        <w:t xml:space="preserve">      casación los hechos en el proceso penal en contra del  señor  Mauricio</w:t>
        <w:br/>
        <w:t xml:space="preserve">      Herrera Ulloa.</w:t>
        <w:br/>
        <w:br/>
        <w:br/>
        <w:t>137.3)           Respecto del derecho a ser oído  por  un  juez  o  tribunal</w:t>
        <w:br/>
        <w:t xml:space="preserve">      imparcial (artículo 8.1 de la Convención), los representantes alegaron</w:t>
        <w:br/>
        <w:t xml:space="preserve">      que:</w:t>
        <w:br/>
        <w:br/>
        <w:br/>
        <w:t xml:space="preserve">      a)    el campo para la imparcialidad judicial era muy pequeño dado que</w:t>
        <w:br/>
        <w:t xml:space="preserve">      los Magistrados que habían de emitir  la  sentencia  final  ya  habían</w:t>
        <w:br/>
        <w:t xml:space="preserve">      adelantado su opinión sobre el mismo caso menos de dos años antes  del</w:t>
        <w:br/>
        <w:t xml:space="preserve">      último fallo;</w:t>
        <w:br/>
        <w:br/>
        <w:br/>
        <w:t xml:space="preserve">      b)     la  segunda  sentencia  emitida  por  el  tribunal  de  primera</w:t>
        <w:br/>
        <w:t xml:space="preserve">      instancia, luego de la anulación por orden de la Sala  Tercera  de  la</w:t>
        <w:br/>
        <w:t xml:space="preserve">      Corte Suprema  de  Justicia,  se  ciñó  al  criterio  pautado  por  la</w:t>
        <w:br/>
        <w:t xml:space="preserve">      mencionada Sala Tercera, “ de modo que,  los  mismos  magistrados,  al</w:t>
        <w:br/>
        <w:t xml:space="preserve">      conocer por segunda vez en casación, se limitaron a controlar  que  su</w:t>
        <w:br/>
        <w:t xml:space="preserve">      propio criterio ya expresado sobre los mismos hechos en el mismo caso,</w:t>
        <w:br/>
        <w:t xml:space="preserve">      se hubieran efectivamente aplicado”; y</w:t>
        <w:br/>
        <w:br/>
        <w:br/>
        <w:t xml:space="preserve">      c)    la imparcialidad de los jueces implica que deben estar libres de</w:t>
        <w:br/>
        <w:t xml:space="preserve">      prejuicios y, por lo cual,  los  magistrados  que  habían  anulado  el</w:t>
        <w:br/>
        <w:t xml:space="preserve">      primer fallo condenatorio no podían nuevamente,  ser  los  jueces  que</w:t>
        <w:br/>
        <w:t xml:space="preserve">      conocieran del recurso de casación.</w:t>
        <w:br/>
        <w:br/>
        <w:br/>
        <w:t>137.4)            Respecto  del  derecho  a  la  presunción   de   inocencia</w:t>
        <w:br/>
        <w:t xml:space="preserve">      (artículo  8.2  de  la  Convención  Americana),   los   representantes</w:t>
        <w:br/>
        <w:t xml:space="preserve">      indicaron que:</w:t>
        <w:br/>
        <w:br/>
        <w:br/>
        <w:t xml:space="preserve">      a)    los tribunales costarricenses,  al  condenar  al  señor  Herrera</w:t>
        <w:br/>
        <w:t xml:space="preserve">      Ulloa, sostienen  que  en  el  “caso  del  delito  de  publicación  de</w:t>
        <w:br/>
        <w:t xml:space="preserve">      ofensas[,…] al igual que en [el de] difamación o en la injuria, no  es</w:t>
        <w:br/>
        <w:t xml:space="preserve">      necesario probar el dolo del reo, es decir  la  intención  de  atentar</w:t>
        <w:br/>
        <w:t xml:space="preserve">      contra el honor”. No correspondía al querellante probar  el  dolo  del</w:t>
        <w:br/>
        <w:t xml:space="preserve">      periodista, sino a éste último demostrar la verdad de lo publicado por</w:t>
        <w:br/>
        <w:t xml:space="preserve">      la prensa europea. La doctrina de la exceptio veritatis establece  una</w:t>
        <w:br/>
        <w:t xml:space="preserve">      suerte de presunción de culpabilidad, o al menos una inversión  de  la</w:t>
        <w:br/>
        <w:t xml:space="preserve">      carga de la  prueba,  en  contra  del  periodista.  El  acusador  debe</w:t>
        <w:br/>
        <w:t xml:space="preserve">      fundamentar la mala fe o el dolo del querellado y no éste  los  hechos</w:t>
        <w:br/>
        <w:t xml:space="preserve">      negativos de su falta de dolo;</w:t>
        <w:br/>
        <w:br/>
        <w:br/>
        <w:t xml:space="preserve">      b)    en el presente caso no se requirió a la parte  acusadora  probar</w:t>
        <w:br/>
        <w:t xml:space="preserve">      la conducta culposa del periodista, sino a éste último  el  probar  la</w:t>
        <w:br/>
        <w:t xml:space="preserve">      exactitud de lo publicado por terceros en otro continente  como  único</w:t>
        <w:br/>
        <w:t xml:space="preserve">      medio de ser absuelto. “Se le impuso en verdadera ‘diabólica probatio’</w:t>
        <w:br/>
        <w:t xml:space="preserve">      que privó  de  todo  contenido  y  efecto  útil  a  la  presunción  de</w:t>
        <w:br/>
        <w:t xml:space="preserve">      inocencia”;</w:t>
        <w:br/>
        <w:br/>
        <w:br/>
        <w:t xml:space="preserve">      c)    el proceso y la condena del señor Mauricio Herrera  Ulloa  y  de</w:t>
        <w:br/>
        <w:t xml:space="preserve">      “La  Nación”  por  los  tribunales  costarricenses,  con  base  a   la</w:t>
        <w:br/>
        <w:t xml:space="preserve">      aplicación de la  exceptio  veritatis,  constituyó  una  violación  al</w:t>
        <w:br/>
        <w:t xml:space="preserve">      artículo 8.2 de la Convención;</w:t>
        <w:br/>
        <w:br/>
        <w:br/>
        <w:t xml:space="preserve">      d)    el Estado violó el artículo 1.1 de la  Convención,  en  conexión</w:t>
        <w:br/>
        <w:t xml:space="preserve">      con los artículos 13 y 8 de la misma,  en  perjuicio  de  los  señores</w:t>
        <w:br/>
        <w:t xml:space="preserve">      Mauricio Herrera Ulloa y Fernán Vargas Rohrmoser; y</w:t>
        <w:br/>
        <w:br/>
        <w:br/>
        <w:t xml:space="preserve">      e)    el artículo 2 de la Convención no  sólo  obliga  a  los  Estados</w:t>
        <w:br/>
        <w:t xml:space="preserve">      partes a adoptar nuevas disposiciones de  derecho  interno,  sino  que</w:t>
        <w:br/>
        <w:t xml:space="preserve">      obliga también a los Estados a suprimir  toda  norma  o  práctica  que</w:t>
        <w:br/>
        <w:t xml:space="preserve">      resulte incompatible con los deberes asumidos por la Convención.</w:t>
        <w:br/>
        <w:br/>
        <w:br/>
        <w:br/>
        <w:br/>
        <w:t>Alegatos de la Comisión</w:t>
        <w:br/>
        <w:br/>
        <w:br/>
        <w:t>138.  La Comisión Interamericana no alegó la violación de los artículos 8  y</w:t>
        <w:br/>
        <w:t>25 de la Convención Americana.</w:t>
        <w:br/>
        <w:br/>
        <w:br/>
        <w:br/>
        <w:br/>
        <w:t>Alegatos del Estado</w:t>
        <w:br/>
        <w:br/>
        <w:br/>
        <w:t>139.  El Estado no se refirió a la alegada violación del artículo 25  de  la</w:t>
        <w:br/>
        <w:t>Convención, y en relación con el artículo 8 de la misma señaló:</w:t>
        <w:br/>
        <w:br/>
        <w:br/>
        <w:t>139.1)       Respecto  del  derecho  de  recurrir  del  fallo  ante  juez  o</w:t>
        <w:br/>
        <w:t xml:space="preserve">      tribunal superior (artículo 8.2.h de la Convención) que:</w:t>
        <w:br/>
        <w:br/>
        <w:br/>
        <w:t xml:space="preserve">      a)    la Convención exige que el sistema jurídico  interno  prevea  un</w:t>
        <w:br/>
        <w:t xml:space="preserve">      medio de impugnación para recurrir el  fallo  y  que  el  recurso  sea</w:t>
        <w:br/>
        <w:t xml:space="preserve">      resuelto por un juez o tribunal en grado  superior  al  que  dictó  la</w:t>
        <w:br/>
        <w:t xml:space="preserve">      sentencia. La segunda condición no es controvertida. La Corte no exige</w:t>
        <w:br/>
        <w:t xml:space="preserve">      que el recurso previsto  debe  ser  ordinario,  solo  exige  que  debe</w:t>
        <w:br/>
        <w:t xml:space="preserve">      constituir una “verdadera garantía de reconsideración del caso” y  que</w:t>
        <w:br/>
        <w:t xml:space="preserve">      la existencia de una vía recursiva no basta si  no  cumple  con  dicho</w:t>
        <w:br/>
        <w:t xml:space="preserve">      objetivo. Ni la Convención ni la Corte exigen que el recurso deba  ser</w:t>
        <w:br/>
        <w:t xml:space="preserve">      el de apelación. El recurso de casación  cumple  las  condiciones  que</w:t>
        <w:br/>
        <w:t xml:space="preserve">      debe  tener  un  recurso  para  adecuarse  a  las  exigencias  de   la</w:t>
        <w:br/>
        <w:t xml:space="preserve">      Convención. “La Convención [no] exige que el [Estado] disponga de  una</w:t>
        <w:br/>
        <w:t xml:space="preserve">      segunda instancia- entendida esta como una revisión  plena  del  fallo</w:t>
        <w:br/>
        <w:t xml:space="preserve">      dictado por el “a quo”-; a lo que obliga  es  a  que  los  Estados  le</w:t>
        <w:br/>
        <w:t xml:space="preserve">      garanticen a los ciudadanos la existencia de una vía a  través  de  la</w:t>
        <w:br/>
        <w:t xml:space="preserve">      cual se pueda revisar  el  pronunciamiento  del  juez  o  tribunal  de</w:t>
        <w:br/>
        <w:t xml:space="preserve">      primera  instancia  y  que  permita  que  mediante   ella   se   pueda</w:t>
        <w:br/>
        <w:t xml:space="preserve">      reconsiderar verdaderamente el fallo”;</w:t>
        <w:br/>
        <w:br/>
        <w:br/>
        <w:t xml:space="preserve">      b)     los  tribunales  de  casación  se  entregaron  a  la  tarea  de</w:t>
        <w:br/>
        <w:t xml:space="preserve">      desformalizar el recurso de casación en sus propios  pronunciamientos,</w:t>
        <w:br/>
        <w:t xml:space="preserve">      y se puede apreciar que en ellos se afirma la  necesidad  de  eliminar</w:t>
        <w:br/>
        <w:t xml:space="preserve">      las restricciones que provoca una excesiva formalidad. Incluso  se  ha</w:t>
        <w:br/>
        <w:t xml:space="preserve">      llegado al punto de variarse, bajo ciertas circunstancias,  el  cuadro</w:t>
        <w:br/>
        <w:t xml:space="preserve">      fáctico de la sentencia de primera instancia;</w:t>
        <w:br/>
        <w:br/>
        <w:br/>
        <w:t xml:space="preserve">      c)    al establecer los motivos que facultan a presentar la  casación,</w:t>
        <w:br/>
        <w:t xml:space="preserve">      el Código Procesal Penal no efectúa distinción entre motivos de  fondo</w:t>
        <w:br/>
        <w:t xml:space="preserve">      y de forma, y por lo tanto no se exige  al  recurrente  que  haga  tal</w:t>
        <w:br/>
        <w:t xml:space="preserve">      distinción;</w:t>
        <w:br/>
        <w:br/>
        <w:br/>
        <w:t xml:space="preserve">      d)    la plenitud del recurso como medio de impugnación del  fallo  de</w:t>
        <w:br/>
        <w:t xml:space="preserve">      primera instancia no es una condición exigida por el artículo 8.2 h de</w:t>
        <w:br/>
        <w:t xml:space="preserve">      la Convención. El examen  de  los  defectos  de  procedimiento  admite</w:t>
        <w:br/>
        <w:t xml:space="preserve">      actividad  probatoria.  Asimismo,  los  supuestos   que   facultan   a</w:t>
        <w:br/>
        <w:t xml:space="preserve">      interponer el recurso de casación garantizan el derecho a recurrir del</w:t>
        <w:br/>
        <w:t xml:space="preserve">      fallo.  Diversos defectos de la sentencia justifican la casación;</w:t>
        <w:br/>
        <w:br/>
        <w:br/>
        <w:t xml:space="preserve">      e)    “es cierto que el recurso  de  casación  mantiene  limitaciones-</w:t>
        <w:br/>
        <w:t xml:space="preserve">      como lo sería la intangibilidad de  los  hechos  probados-  y  que  no</w:t>
        <w:br/>
        <w:t xml:space="preserve">      resulta una revisión plena, pero la Convención no lo exige.”   Además,</w:t>
        <w:br/>
        <w:t xml:space="preserve">      estas limitaciones son las “estrictamente necesarias para mantener  un</w:t>
        <w:br/>
        <w:t xml:space="preserve">      sistema procesal penal basado en la oralidad”. Es más beneficioso para</w:t>
        <w:br/>
        <w:t xml:space="preserve">      el imputado (en general para la administración de justicia penal)  que</w:t>
        <w:br/>
        <w:t xml:space="preserve">      un sistema tenga previsto  un  recurso  con  ciertas  limitaciones,  a</w:t>
        <w:br/>
        <w:t xml:space="preserve">      cambio de un proceso penal marcadamente oral;</w:t>
        <w:br/>
        <w:br/>
        <w:br/>
        <w:t xml:space="preserve">      f)    el recurso de casación como  medio  de  impugnación  en  materia</w:t>
        <w:br/>
        <w:t xml:space="preserve">      penal se encuentra previsto en los  ordenamientos  jurídicos  de  toda</w:t>
        <w:br/>
        <w:t xml:space="preserve">      Latinoamérica; y</w:t>
        <w:br/>
        <w:br/>
        <w:br/>
        <w:t xml:space="preserve">      g)    está convencido de que ha tomado las seguridades necesarias para</w:t>
        <w:br/>
        <w:t xml:space="preserve">      garantizar los derechos fundamentales.</w:t>
        <w:br/>
        <w:br/>
        <w:br/>
        <w:t>139. 2)     Respecto  del  derecho  a  ser  oído  por  un  juez  o  tribunal</w:t>
        <w:br/>
        <w:t xml:space="preserve">      imparcial (artículo 8.1 de la Convención), el Estado manifestó que:</w:t>
        <w:br/>
        <w:br/>
        <w:br/>
        <w:t xml:space="preserve">      a)    cualquier relación que haya tenido el juzgador con el objeto del</w:t>
        <w:br/>
        <w:t xml:space="preserve">      proceso no puede suponer una parcialidad de éste. La misma  naturaleza</w:t>
        <w:br/>
        <w:t xml:space="preserve">      del recurso de casación impide  la  violación  a  la  garantía  de  la</w:t>
        <w:br/>
        <w:t xml:space="preserve">      imparcialidad pues el tribunal de  casación  actúa  como  tribunal  de</w:t>
        <w:br/>
        <w:t xml:space="preserve">      mérito y no se pronuncia sobre los hechos.  El  tribunal  de  casación</w:t>
        <w:br/>
        <w:t xml:space="preserve">      verifica únicamente si la sentencia se encuentra  apegada  a  derecho,</w:t>
        <w:br/>
        <w:t xml:space="preserve">      tanto en lo que respecta al derecho de fondo como de forma. Cuando  la</w:t>
        <w:br/>
        <w:t xml:space="preserve">      Sala de Casación reenvía un asunto al tribunal que  resolvió  lo  hace</w:t>
        <w:br/>
        <w:t xml:space="preserve">      porque ha encontrado vicios en el procedimiento, y ni siquiera discute</w:t>
        <w:br/>
        <w:t xml:space="preserve">      los motivos de fondo que han sido presentados, ni analiza los  hechos.</w:t>
        <w:br/>
        <w:t xml:space="preserve">      Por lo tanto, la Sala Tercera de la  Corte  Suprema  de  Justicia,  al</w:t>
        <w:br/>
        <w:t xml:space="preserve">      resolver el  recurso  de  casación  interpuesto  contra  la  sentencia</w:t>
        <w:br/>
        <w:t xml:space="preserve">      absolutoria, no emitió criterio  alguno  que  pudiera  influir  en  la</w:t>
        <w:br/>
        <w:t xml:space="preserve">      decisión del tribunal de primera instancia; y</w:t>
        <w:br/>
        <w:br/>
        <w:br/>
        <w:t xml:space="preserve">      b)    si el señor Mauricio Herrera Ulloa consideró que  la  conclusión</w:t>
        <w:br/>
        <w:t xml:space="preserve">      de la Sala Tercera de la Corte Suprema  de  Justicia  “transgredió  el</w:t>
        <w:br/>
        <w:t xml:space="preserve">      principio de juez imparcial” debió interponer el recurso  de  revisión</w:t>
        <w:br/>
        <w:t xml:space="preserve">      establecido en el artículo 408 inciso g) del Código Procesal Penal, el</w:t>
        <w:br/>
        <w:t xml:space="preserve">      cual contempla como “causal de  revisión  del  fallo  condenatorio  la</w:t>
        <w:br/>
        <w:t xml:space="preserve">      violación o ausencia del debido proceso”.</w:t>
        <w:br/>
        <w:br/>
        <w:br/>
        <w:br/>
        <w:t>139. 3)     Respecto del Derecho a la presunción de inocencia (artículo  8.2</w:t>
        <w:br/>
        <w:t xml:space="preserve">      de la Convención Americana), el Estado señaló que:</w:t>
        <w:br/>
        <w:br/>
        <w:br/>
        <w:br/>
        <w:t xml:space="preserve">      a)    el delito por el que fue condenado el señor Herrera Ulloa es  de</w:t>
        <w:br/>
        <w:t xml:space="preserve">      carácter doloso y requirió que el querellante demostrara el  dolo  del</w:t>
        <w:br/>
        <w:t xml:space="preserve">      querellado;</w:t>
        <w:br/>
        <w:br/>
        <w:br/>
        <w:t xml:space="preserve">      b)    se evidencia un grave desconocimiento de la exceptio  veritatis,</w:t>
        <w:br/>
        <w:t xml:space="preserve">      la cual consiste en una causa de exculpación, razón  por  la  cual  al</w:t>
        <w:br/>
        <w:t xml:space="preserve">      momento que opera, se ha demostrado que  la  conducta  del  agente  es</w:t>
        <w:br/>
        <w:t xml:space="preserve">      típica,  antijurídica  y  culpable.  De  esta  manera,  no  exime   al</w:t>
        <w:br/>
        <w:t xml:space="preserve">      querellante de demostrar el dolo en el actuar del querellado;</w:t>
        <w:br/>
        <w:br/>
        <w:br/>
        <w:t xml:space="preserve">      c)    la veracidad de la  imputación  en  los  delitos  de  injuria  y</w:t>
        <w:br/>
        <w:t xml:space="preserve">      difamación no es un elemento del tipo penal (ello es propio del delito</w:t>
        <w:br/>
        <w:t xml:space="preserve">      de calumnias), por  lo  que  no  es  necesaria  su  demostración  para</w:t>
        <w:br/>
        <w:t xml:space="preserve">      determinar la tipicidad. La exceptio  veritatis  tiene  en  cuenta  el</w:t>
        <w:br/>
        <w:t xml:space="preserve">      supuesto de la existencia de un interés público por medio del cual  se</w:t>
        <w:br/>
        <w:t xml:space="preserve">      justifica la exclusión de la punibilidad,  ya  que  la  actuación  del</w:t>
        <w:br/>
        <w:t xml:space="preserve">      autor no fue motivada únicamente por el deseo de ofender;</w:t>
        <w:br/>
        <w:br/>
        <w:br/>
        <w:t xml:space="preserve">      d)    respecto de una causa de justificación o exculpación corresponde</w:t>
        <w:br/>
        <w:t xml:space="preserve">      al querellado la demostración del supuesto descrito por  la  ley,  sin</w:t>
        <w:br/>
        <w:t xml:space="preserve">      que esto viole la presunción de inocencia, porque la  demostración  de</w:t>
        <w:br/>
        <w:t xml:space="preserve">      la comisión del hecho delictivo y  de  la  culpabilidad  del  imputado</w:t>
        <w:br/>
        <w:t xml:space="preserve">      querellado, siempre le va a  corresponder  al  órgano  acusador  o  al</w:t>
        <w:br/>
        <w:t xml:space="preserve">      querellante; y</w:t>
        <w:br/>
        <w:br/>
        <w:br/>
        <w:t xml:space="preserve">      e)    la inversión de la carga de la prueba que conlleva  el  artículo</w:t>
        <w:br/>
        <w:t xml:space="preserve">      149 del Código Penal, es idéntica a la que correspondería a  cualquier</w:t>
        <w:br/>
        <w:t xml:space="preserve">      otra causal de justificación o  exculpación  prevista  por  el  Código</w:t>
        <w:br/>
        <w:t xml:space="preserve">      Penal costarricense.</w:t>
        <w:br/>
        <w:br/>
        <w:br/>
        <w:t xml:space="preserve">      Consideraciones de la Corte</w:t>
        <w:br/>
        <w:br/>
        <w:t>140.  La Corte considera pertinente señalar que  no  procederá  a  analizar,</w:t>
        <w:br/>
        <w:t>porque no se enmarca dentro de los hechos del presente caso, si se violó  el</w:t>
        <w:br/>
        <w:t>artículo 25 de la Convención Americana como se alegó por los  representantes</w:t>
        <w:br/>
        <w:t>de las  presuntas  víctimas,  extemporáneamente,  en  sus  alegatos  finales</w:t>
        <w:br/>
        <w:t>orales y escritos.</w:t>
        <w:br/>
        <w:br/>
        <w:t>141.  El artículo 8 de la Convención Americana establece, en lo  conducente,</w:t>
        <w:br/>
        <w:t>que:</w:t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br/>
        <w:t xml:space="preserve">      2.    Toda persona inculpada de delito tiene derecho a que se  presuma</w:t>
        <w:br/>
        <w:t xml:space="preserve">      su inocencia mientras no se  establezca  legalmente  su  culpabilidad.</w:t>
        <w:br/>
        <w:t xml:space="preserve">      Durante el proceso, toda persona tiene derecho, en plena  igualdad,  a</w:t>
        <w:br/>
        <w:t xml:space="preserve">      las siguientes garantías mínimas:</w:t>
        <w:br/>
        <w:br/>
        <w:br/>
        <w:t xml:space="preserve">      […]</w:t>
        <w:br/>
        <w:br/>
        <w:br/>
        <w:t xml:space="preserve">      h)    derecho de recurrir del fallo ante juez o tribunal superior.</w:t>
        <w:br/>
        <w:br/>
        <w:t>142.  Esta Corte se remite a lo establecido anteriormente  en  cuanto  a  la</w:t>
        <w:br/>
        <w:t>posibilidad de que los representantes  de  las  presuntas  víctimas  aleguen</w:t>
        <w:br/>
        <w:t>otros hechos o derechos que no estén incluidos en la demanda.  Al  respecto,</w:t>
        <w:br/>
        <w:t>este Tribunal manifestó que:</w:t>
        <w:br/>
        <w:br/>
        <w:t xml:space="preserve">      [e]n lo que se refiere a la incorporación de otros derechos  distintos</w:t>
        <w:br/>
        <w:t xml:space="preserve">      a los ya comprendidos en la demanda presentada  por  la  Comisión,  la</w:t>
        <w:br/>
        <w:t xml:space="preserve">      Corte considera que los peticionarios pueden invocar  tales  derechos.</w:t>
        <w:br/>
        <w:t xml:space="preserve">      Son ellos los titulares  de  todos  los  derechos  consagrados  en  la</w:t>
        <w:br/>
        <w:t xml:space="preserve">      Convención Americana, y no admitirlo sería una restricción indebida  a</w:t>
        <w:br/>
        <w:t xml:space="preserve">      su condición de sujetos del  Derecho  Internacional  de  los  Derechos</w:t>
        <w:br/>
        <w:t xml:space="preserve">      Humanos.  Se entiende que lo anterior, relativo a otros  derechos,  se</w:t>
        <w:br/>
        <w:t xml:space="preserve">      atiene a los hechos ya contenidos en la demanda[107].</w:t>
        <w:br/>
        <w:br/>
        <w:t>143.  Con base en lo anterior, el Tribunal analizará  la  alegada  violación</w:t>
        <w:br/>
        <w:t>del artículo 8 de la Convención planteada  por  los  representantes  de  las</w:t>
        <w:br/>
        <w:t>presuntas víctimas en su escrito de solicitudes, argumentos y pruebas.</w:t>
        <w:br/>
        <w:br/>
        <w:t>144.   Es  un  principio  básico   del   derecho   de   la   responsabilidad</w:t>
        <w:br/>
        <w:t>internacional del Estado, recogido  por  el  Derecho  Internacional  de  los</w:t>
        <w:br/>
        <w:t>Derechos Humanos, que todo  Estado  es  internacionalmente  responsable  por</w:t>
        <w:br/>
        <w:t>todo y cualquier acto u omisión de cualesquiera de sus poderes u órganos  en</w:t>
        <w:br/>
        <w:t>violación de los derechos internacionalmente consagrados[108].  El  artículo</w:t>
        <w:br/>
        <w:t>8 de la Convención establece, con referencia a las actuaciones  y  omisiones</w:t>
        <w:br/>
        <w:t>de los órganos judiciales internos, los alcances  del  mencionado  principio</w:t>
        <w:br/>
        <w:t>de generación de responsabilidad por los actos  de  todos  los  órganos  del</w:t>
        <w:br/>
        <w:t>Estado[109].</w:t>
        <w:br/>
        <w:br/>
        <w:t>145.  Los Estados tienen la responsabilidad de  consagrar  normativamente  y</w:t>
        <w:br/>
        <w:t>de asegurar la debida aplicación de los recursos efectivos y  las  garantías</w:t>
        <w:br/>
        <w:t>del debido proceso legal ante las autoridades  competentes,  que  amparen  a</w:t>
        <w:br/>
        <w:t>todas las  personas  bajo  su  jurisdicción  contra  actos  que  violen  sus</w:t>
        <w:br/>
        <w:t>derechos fundamentales o que conlleven a la determinación de los derechos  y</w:t>
        <w:br/>
        <w:t>obligaciones de éstas[110].</w:t>
        <w:br/>
        <w:br/>
        <w:t>146.   En  casos  similares,  el   Tribunal   ha   establecido   que   “[e]l</w:t>
        <w:br/>
        <w:t>esclarecimiento  de  si  el  Estado  ha  violado  o  no   sus   obligaciones</w:t>
        <w:br/>
        <w:t>internacionales por virtud de las actuaciones  de  sus  órganos  judiciales,</w:t>
        <w:br/>
        <w:t>puede conducir a que la Corte deba  ocuparse  de  examinar  los  respectivos</w:t>
        <w:br/>
        <w:t>procesos  internos”[111],  para  establecer   su   compatibilidad   con   la</w:t>
        <w:br/>
        <w:t>Convención Americana.</w:t>
        <w:br/>
        <w:br/>
        <w:t>147.  En relación con el proceso penal, es menester señalar  que  la  Corte,</w:t>
        <w:br/>
        <w:t>al referirse a las garantías judiciales, también  conocidas  como  garantías</w:t>
        <w:br/>
        <w:t>procesales,  ha  establecido  que   para   que   en   un   proceso   existan</w:t>
        <w:br/>
        <w:t>verdaderamente dichas garantías, conforme a las disposiciones  del  artículo</w:t>
        <w:br/>
        <w:t>8 de la Convención, es preciso que se  observen  todos  los  requisitos  que</w:t>
        <w:br/>
        <w:t>“sirv[a]n para  proteger,  asegurar  o  hacer  valer  la  titularidad  o  el</w:t>
        <w:br/>
        <w:t>ejercicio  de  un  derecho”[112],  es  decir,  las  “condiciones  que  deben</w:t>
        <w:br/>
        <w:t>cumplirse para asegurar la adecuada defensa de  aquéllos  cuyos  derechos  u</w:t>
        <w:br/>
        <w:t>obligaciones están bajo consideración judicial”[113].</w:t>
        <w:br/>
        <w:br/>
        <w:t>148.  La Corte analizará las alegadas  violaciones  del  artículo  8  de  la</w:t>
        <w:br/>
        <w:t>Convención, para lo cual, en  primer  término  se  referirá  al  derecho  de</w:t>
        <w:br/>
        <w:t>recurrir del fallo ante un  juez  o  tribunal  superior  contemplado  en  el</w:t>
        <w:br/>
        <w:t>artículo 8.2.h) de la Convención Americana, y luego analizará el  derecho  a</w:t>
        <w:br/>
        <w:t>un juez imparcial consagrado en el  artículo  8.1  de  la  Convención.   Por</w:t>
        <w:br/>
        <w:t>último, este Tribunal se referirá a la presunción de  inocencia  establecida</w:t>
        <w:br/>
        <w:t>en el artículo 8.2 de la Convención.</w:t>
        <w:br/>
        <w:br/>
        <w:t>149.  De conformidad con la legislación costarricense, contra una  sentencia</w:t>
        <w:br/>
        <w:t>condenatoria emitida en el proceso penal solamente se  puede  interponer  el</w:t>
        <w:br/>
        <w:t>recurso de casación.  Dicho recurso se encuentra regulado en  los  artículos</w:t>
        <w:br/>
        <w:t>443 a 451 del Código Procesal Penal de Costa Rica.</w:t>
        <w:br/>
        <w:br/>
        <w:t>150.  El artículo 443 del Código Procesal Penal de Costa Rica establece  que</w:t>
        <w:br/>
        <w:t>el “recurso de casación procederá cuando la resolución  inobservó  o  aplicó</w:t>
        <w:br/>
        <w:t>erróneamente un precepto legal”.   Asimismo,  el  artículo  369  del  Código</w:t>
        <w:br/>
        <w:t>Procesal Penal establece que los defectos de la sentencia que justifican  la</w:t>
        <w:br/>
        <w:t>casación son los siguientes: a) que  el  imputado  no  esté  suficientemente</w:t>
        <w:br/>
        <w:t>individualizado; b) que falte la  determinación  circunstanciada  del  hecho</w:t>
        <w:br/>
        <w:t>que el tribunal estimó acreditado; c) que se  base  en  medios  o  elementos</w:t>
        <w:br/>
        <w:t>probatorios no incorporados legalmente al juicio o incorporados por  lectura</w:t>
        <w:br/>
        <w:t>con violación de las normas establecidas en el Código;  d)  que  falte,  sea</w:t>
        <w:br/>
        <w:t>insuficiente o contradictoria la fundamentación de la mayoría del  tribunal,</w:t>
        <w:br/>
        <w:t>o no se hubieran observado en ella  las  reglas  de  la  sana  crítica,  con</w:t>
        <w:br/>
        <w:t>respecto a medios o elementos probatorios de valor decisivo;  e)  que  falte</w:t>
        <w:br/>
        <w:t>en sus elementos esenciales la parte dispositiva; f) que falte la fecha  del</w:t>
        <w:br/>
        <w:t>acto y no sea posible fijarla o falte la firma de alguno de los jueces y  no</w:t>
        <w:br/>
        <w:t>se pueda determinar si ha participado en la deliberación,  salvo  los  casos</w:t>
        <w:br/>
        <w:t>de excepción  previstos  legalmente;  g)  la  inobservancia  de  las  reglas</w:t>
        <w:br/>
        <w:t>previstas  para  la  deliberación  y  redacción  de  la  sentencia;  h)   la</w:t>
        <w:br/>
        <w:t>inobservancia de las reglas relativas a la correlación entre la sentencia  y</w:t>
        <w:br/>
        <w:t>la acusación; e  i)   la  inobservancia  o  errónea  aplicación  de  la  ley</w:t>
        <w:br/>
        <w:t>sustantiva.</w:t>
        <w:br/>
        <w:br/>
        <w:t>151.  Asimismo, el artículo 445 del Código Procesal Penal establece  que  el</w:t>
        <w:br/>
        <w:t>recurso  de  casación  será  interpuesto  ante  el  tribunal  que  dictó  la</w:t>
        <w:br/>
        <w:t>resolución “mediante escrito fundado, en el que se  citarán,  con  claridad,</w:t>
        <w:br/>
        <w:t>las disposiciones legales que  se  consideren  inobservadas  o  erróneamente</w:t>
        <w:br/>
        <w:t>aplicadas y se expresará cuál es la pretensión”, así como también  “[d]eberá</w:t>
        <w:br/>
        <w:t>indicarse, por separado cada motivo con sus  fundamentos”.   Además,  en  el</w:t>
        <w:br/>
        <w:t>artículo 446 del mismo Código, se establece  que  ese  tribunal,  luego  del</w:t>
        <w:br/>
        <w:t>emplazamiento correspondiente, remitirá el expediente a la Sala  Tercera  de</w:t>
        <w:br/>
        <w:t>la Corte  Suprema  de  Justicia  o  al  Tribunal  de  Casación  Penal  según</w:t>
        <w:br/>
        <w:t>corresponda de acuerdo a la competencia territorial.  Si  corresponde  a  la</w:t>
        <w:br/>
        <w:t>Sala Tercera resolver  el  recurso  de  casación  interpuesto,  esta  estará</w:t>
        <w:br/>
        <w:t>integrada por cinco magistrados. En el caso que corresponda al  Tribunal  de</w:t>
        <w:br/>
        <w:t>Casación, éste estará integrado por tres jueces.</w:t>
        <w:br/>
        <w:br/>
        <w:t>152.  Según lo dispuesto en los artículos 448  y  449  del  Código  Procesal</w:t>
        <w:br/>
        <w:t>Penal, en el trámite del recurso de casación el tribunal  puede  convocar  a</w:t>
        <w:br/>
        <w:t>una audiencia oral y ordenar la recepción de las  pruebas  que  sean  útiles</w:t>
        <w:br/>
        <w:t>para determinar si se dio un quebranto a la ley procesal, pero no se  pueden</w:t>
        <w:br/>
        <w:t>introducir elementos  probatorios  para  demostrar  la  comisión  o  no  del</w:t>
        <w:br/>
        <w:t>delito.</w:t>
        <w:br/>
        <w:br/>
        <w:t>153.  Además, el artículo 450 del Código Procesal Penal dispone que,  si  el</w:t>
        <w:br/>
        <w:t>tribunal  de  casación  estima  procedente  el  recurso,  anulará  total   o</w:t>
        <w:br/>
        <w:t>parcialmente la resolución impugnada y ordenará la reposición  de  juicio  o</w:t>
        <w:br/>
        <w:t>de la resolución.  Asimismo, dispone que cuando la anulación sea parcial  se</w:t>
        <w:br/>
        <w:t>indicará el objeto concreto del nuevo juicio  o  resolución  y  que  en  los</w:t>
        <w:br/>
        <w:t>demás casos “enmendará el vicio” y resolverá el asunto  de  acuerdo  con  la</w:t>
        <w:br/>
        <w:t>ley aplicable.</w:t>
        <w:br/>
        <w:br/>
        <w:t>154.  Como está demostrado (supra párr. 95. w), en el proceso  penal  contra</w:t>
        <w:br/>
        <w:t>el periodista Mauricio Herrera Ulloa se interpuso el recurso de casación  en</w:t>
        <w:br/>
        <w:t>dos oportunidades.  El primer recurso fue interpuesto  por  el  abogado  del</w:t>
        <w:br/>
        <w:t>señor Félix Przedborski (supra párr. 95. r) contra la sentencia  absolutoria</w:t>
        <w:br/>
        <w:t>emitida el 29 de mayo de 1998 por el  Tribunal  Penal  del  Primer  Circuito</w:t>
        <w:br/>
        <w:t>Judicial de San José (supra párr. 95. q).  Al resolver este recurso la  Sala</w:t>
        <w:br/>
        <w:t>Tercera de la Corte Suprema de Justicia, el 7 de  mayo  de  1999,  anuló  la</w:t>
        <w:br/>
        <w:t>sentencia casada por la existencia de un “error del juzgador”  respecto  del</w:t>
        <w:br/>
        <w:t>razonamiento sobre la falta de dolo  como  fundamento  de  la  absolución  y</w:t>
        <w:br/>
        <w:t>ordenó  remitir  el  proceso  al   tribunal   competente   para   su   nueva</w:t>
        <w:br/>
        <w:t>sustanciación (supra párr. 95.s).</w:t>
        <w:br/>
        <w:br/>
        <w:t>155.  El 12 de noviembre de 1999  el  Tribunal  Penal  del  Primer  Circuito</w:t>
        <w:br/>
        <w:t>Judicial de San José condenó al señor  Mauricio  Herrera  Ulloa  por  cuatro</w:t>
        <w:br/>
        <w:t>delitos de publicación de ofensas  en  la  modalidad  de  difamación  (supra</w:t>
        <w:br/>
        <w:t>párr. 95. t).   Contra  esta  decisión  se  interpusieron  dos  recursos  de</w:t>
        <w:br/>
        <w:t>casación, uno por el  defensor  del  querellado  y  apoderado  especial  del</w:t>
        <w:br/>
        <w:t>periódico “La Nación”, y el otro por los  señores  Herrera  Ulloa  y  Vargas</w:t>
        <w:br/>
        <w:t>Rohrmoser, respectivamente (supra párr. 95. w).</w:t>
        <w:br/>
        <w:br/>
        <w:t>156.  El 24 de enero de  2001  la  Sala  Tercera  de  la  Corte  Suprema  de</w:t>
        <w:br/>
        <w:t>Justicia declaró sin lugar los mencionados  recursos  de  casación  y,  como</w:t>
        <w:br/>
        <w:t>consecuencia de esta decisión, quedó firme la sentencia condenatoria  de  12</w:t>
        <w:br/>
        <w:t>de noviembre de 1999 (supra párr. 95. x).  La Sala que conoció de estos  dos</w:t>
        <w:br/>
        <w:t>recursos estuvo integrada por los mismos magistrados que  resolvieron  el  7</w:t>
        <w:br/>
        <w:t>de mayo de 1999 el primer recurso de casación  interpuesto  por  el  abogado</w:t>
        <w:br/>
        <w:t>del señor Félix Przedborski (supra párr. 95. r y 95. s) y que  ordenaron  la</w:t>
        <w:br/>
        <w:t>anulación de la sentencia absolutoria de 29 de mayo  de  1998  (supra  párr.</w:t>
        <w:br/>
        <w:t>95. s).</w:t>
        <w:br/>
        <w:br/>
        <w:t>a)    Derecho de recurrir  del  fallo  ante  un  juez  o  tribunal  superior</w:t>
        <w:br/>
        <w:t>(artículo 8.2.h. de la Convención)</w:t>
        <w:br/>
        <w:br/>
        <w:t>157.  El artículo 8.2.h. de la Convención Americana dispone que  durante  el</w:t>
        <w:br/>
        <w:t>proceso, toda persona tiene derecho, en plena  igualdad,  “de  recurrir  del</w:t>
        <w:br/>
        <w:t>fallo ante juez o tribunal superior”.</w:t>
        <w:br/>
        <w:br/>
        <w:br/>
        <w:t>158.  La Corte considera que  el  derecho  de  recurrir  del  fallo  es  una</w:t>
        <w:br/>
        <w:t>garantía primordial que se debe respetar en  el  marco  del  debido  proceso</w:t>
        <w:br/>
        <w:t>legal, en aras de permitir que una sentencia adversa pueda ser revisada  por</w:t>
        <w:br/>
        <w:t>un juez o tribunal distinto y de superior jerarquía  orgánica.   El  derecho</w:t>
        <w:br/>
        <w:t>de interponer un recurso contra el fallo debe ser garantizado antes  de  que</w:t>
        <w:br/>
        <w:t>la sentencia adquiera  calidad  de  cosa  juzgada.   Se  busca  proteger  el</w:t>
        <w:br/>
        <w:t>derecho  de  defensa  otorgando  durante  el  proceso  la   posibilidad   de</w:t>
        <w:br/>
        <w:t>interponer un recurso para evitar que  quede  firme  una  decisión  que  fue</w:t>
        <w:br/>
        <w:t>adoptada con vicios y que contiene  errores  que  ocasionarán  un  perjuicio</w:t>
        <w:br/>
        <w:t>indebido a los intereses de una persona.</w:t>
        <w:br/>
        <w:br/>
        <w:t>159.  La Corte ha indicado que el derecho de recurrir del fallo,  consagrado</w:t>
        <w:br/>
        <w:t>por la Convención, no se satisface con la mera existencia de  un  órgano  de</w:t>
        <w:br/>
        <w:t>grado superior al que juzgó y condenó al inculpado, ante el que  éste  tenga</w:t>
        <w:br/>
        <w:t>o  pueda  tener  acceso.   Para  que  haya  una  verdadera  revisión  de  la</w:t>
        <w:br/>
        <w:t>sentencia, en el sentido requerido por la  Convención,  es  preciso  que  el</w:t>
        <w:br/>
        <w:t>tribunal  superior  reúna  las  características  jurisdiccionales   que   lo</w:t>
        <w:br/>
        <w:t>legitiman para conocer del caso concreto.  Conviene subrayar que el  proceso</w:t>
        <w:br/>
        <w:t>penal es uno solo a  través  de  sus  diversas  etapas[114],  incluyendo  la</w:t>
        <w:br/>
        <w:t>tramitación  de  los  recursos  ordinarios  que  se  interpongan  contra  la</w:t>
        <w:br/>
        <w:t>sentencia.</w:t>
        <w:br/>
        <w:br/>
        <w:t>160.  El artículo 31.1 de la Convención de Viena sobre  el  Derecho  de  los</w:t>
        <w:br/>
        <w:t>Tratados de 1969 indica que</w:t>
        <w:br/>
        <w:br/>
        <w:t xml:space="preserve">    [… u]n tratado deberá interpretarse de buena  fe  conforme  al  sentido</w:t>
        <w:br/>
        <w:t xml:space="preserve">    corriente que haya de atribuirse a  los  términos  del  tratado  en  el</w:t>
        <w:br/>
        <w:t xml:space="preserve">    contexto de éstos y teniendo en cuenta su objeto y fin.</w:t>
        <w:br/>
        <w:br/>
        <w:t>161.  De acuerdo al objeto y fin de la  Convención  Americana,  cual  es  la</w:t>
        <w:br/>
        <w:t>eficaz protección de los derechos humanos[115],  se  debe  entender  que  el</w:t>
        <w:br/>
        <w:t>recurso que contempla el artículo  8.2.h.  de  dicho  tratado  debe  ser  un</w:t>
        <w:br/>
        <w:t>recurso ordinario eficaz mediante  el  cual  un  juez  o  tribunal  superior</w:t>
        <w:br/>
        <w:t>procure la corrección de decisiones jurisdiccionales contrarias al  derecho.</w:t>
        <w:br/>
        <w:t xml:space="preserve"> Si bien los Estados  tienen  un  margen  de  apreciación  para  regular  el</w:t>
        <w:br/>
        <w:t>ejercicio de ese recurso, no pueden establecer  restricciones  o  requisitos</w:t>
        <w:br/>
        <w:t>que infrinjan la esencia misma  del  derecho  de  recurrir  del  fallo.   Al</w:t>
        <w:br/>
        <w:t>respecto, la Corte ha establecido que “no basta con la existencia formal  de</w:t>
        <w:br/>
        <w:t>los recursos sino que  éstos  deben  ser  eficaces”,  es  decir,  deben  dar</w:t>
        <w:br/>
        <w:t>resultados o respuestas al fin para el cual fueron concebidos[116].</w:t>
        <w:br/>
        <w:br/>
        <w:t>162.  Con base en lo expuesto en los párrafos anteriores, la  Corte  pasa  a</w:t>
        <w:br/>
        <w:t>resolver si el recurso de casación al que  tuvo  acceso  el  señor  Mauricio</w:t>
        <w:br/>
        <w:t>Herrera Ulloa cumplió con los parámetros anteriormente establecidos  y,  por</w:t>
        <w:br/>
        <w:t>ende, si se trató de un recurso regulado y aplicado de  conformidad  con  lo</w:t>
        <w:br/>
        <w:t>estipulado en el artículo 8.2.h. de la Convención Americana.</w:t>
        <w:br/>
        <w:br/>
        <w:t>163.   El  juez  o  tribunal  superior  encargado  de  resolver  el  recurso</w:t>
        <w:br/>
        <w:t>interpuesto contra la sentencia penal tiene el deber especial de  protección</w:t>
        <w:br/>
        <w:t>de las garantías judiciales y el debido  proceso  a  todas  las  partes  que</w:t>
        <w:br/>
        <w:t>intervienen en el proceso penal de conformidad con  los  principios  que  lo</w:t>
        <w:br/>
        <w:t>rigen.</w:t>
        <w:br/>
        <w:br/>
        <w:t>164.  La posibilidad  de  “recurrir  del  fallo”  debe  ser  accesible,  sin</w:t>
        <w:br/>
        <w:t>requerir mayores complejidades que tornen ilusorio este derecho.</w:t>
        <w:br/>
        <w:br/>
        <w:t>165.  Independientemente  de  la  denominación  que  se  le  de  al  recurso</w:t>
        <w:br/>
        <w:t>existente para recurrir  un  fallo,  lo  importante  es  que  dicho  recurso</w:t>
        <w:br/>
        <w:t>garantice una examen integral de la decisión recurrida.</w:t>
        <w:br/>
        <w:br/>
        <w:t>166.        Al respecto, el Comité de Derechos Humanos concluyó</w:t>
        <w:br/>
        <w:br/>
        <w:t xml:space="preserve">        […]  que  la  inexistencia  de  la  posibilidad  de  que  el   fallo</w:t>
        <w:br/>
        <w:t xml:space="preserve">      condenatorio y la pena del autor fueran revisadas  íntegramente,  como</w:t>
        <w:br/>
        <w:t xml:space="preserve">      se desprende de la propia sentencia de casación […], limitándose dicha</w:t>
        <w:br/>
        <w:t xml:space="preserve">      revisión a los aspectos formales o legales de la sentencia, no  cumple</w:t>
        <w:br/>
        <w:t xml:space="preserve">      con las garantías que exige el párrafo 5, artículo 14 del  Pacto.  Por</w:t>
        <w:br/>
        <w:t xml:space="preserve">      consiguiente, al autor le fue denegado el derecho a  la  revisión  del</w:t>
        <w:br/>
        <w:t xml:space="preserve">      fallo condenatorio y de la  pena,  en  violación  del  párrafo  5  del</w:t>
        <w:br/>
        <w:t xml:space="preserve">      artículo 14 del Pacto[117].</w:t>
        <w:br/>
        <w:br/>
        <w:t>167.  En el presente caso, los recursos de casación  presentados  contra  la</w:t>
        <w:br/>
        <w:t>sentencia condenatoria de 12  de  noviembre  de  1999  no  satisficieron  el</w:t>
        <w:br/>
        <w:t>requisito de ser un recurso amplio de  manera  tal  que  permitiera  que  el</w:t>
        <w:br/>
        <w:t>tribunal superior realizara un análisis  o examen comprensivo e integral  de</w:t>
        <w:br/>
        <w:t>todas las cuestiones debatidas y analizadas en el  tribunal  inferior.  Esta</w:t>
        <w:br/>
        <w:t>situación conlleva a que los  recursos  de  casación  interpuestos  por  los</w:t>
        <w:br/>
        <w:t>señores Fernán Vargas Rohrmoser y Mauricio Herrera Ulloa, y por el  defensor</w:t>
        <w:br/>
        <w:t>de  éste  último  y  apoderado   especial   del   periódico   “La   Nación”,</w:t>
        <w:br/>
        <w:t>respectivamente (supra párr. 95. w), contra la  sentencia  condenatoria,  no</w:t>
        <w:br/>
        <w:t>satisficieron los requisitos del artículo 8.2 h. de la Convención  Americana</w:t>
        <w:br/>
        <w:t>en cuanto no permitieron un examen integral sino limitado.</w:t>
        <w:br/>
        <w:br/>
        <w:t>168.  Por todo lo  expuesto,  la  Corte  declara  que  el  Estado  violó  el</w:t>
        <w:br/>
        <w:t>artículo 8.2.h. de la Convención Americana en  relación  con  los  artículos</w:t>
        <w:br/>
        <w:t>1.1 y 2 de dicho tratado, en perjuicio del señor Mauricio Herrera Ulloa.</w:t>
        <w:br/>
        <w:br/>
        <w:t>b)    Derecho a ser oído por un juez o tribunal imparcial (artículo  8.1  de</w:t>
        <w:br/>
        <w:t>la Convención)</w:t>
        <w:br/>
        <w:br/>
        <w:t>169.  Los representantes de  las  presuntas  víctimas  alegaron  que  en  el</w:t>
        <w:br/>
        <w:t>presente caso el Estado violó el derecho a ser oído por un juez  o  tribunal</w:t>
        <w:br/>
        <w:t>imparcial.  En relación con el derecho protegido en el artículo  8.1  de  la</w:t>
        <w:br/>
        <w:t>Convención, la Corte ha expresado que toda persona sujeta  a  un  juicio  de</w:t>
        <w:br/>
        <w:t>cualquier naturaleza  ante  un  órgano  del  Estado  deberá  contar  con  la</w:t>
        <w:br/>
        <w:t>garantía de que dicho órgano sea imparcial  y  actúe  en  los  términos  del</w:t>
        <w:br/>
        <w:t>procedimiento legalmente previsto para el conocimiento y la  resolución  del</w:t>
        <w:br/>
        <w:t>caso que se le somete[118].</w:t>
        <w:br/>
        <w:br/>
        <w:t>170.  La Corte Europea ha  señalado  que  la  imparcialidad  tiene  aspectos</w:t>
        <w:br/>
        <w:t>tanto subjetivos como objetivos, a saber:</w:t>
        <w:br/>
        <w:br/>
        <w:t xml:space="preserve">      Primero, el  tribunal  debe  carecer,  de  una  manera  subjetiva,  de</w:t>
        <w:br/>
        <w:t xml:space="preserve">      prejuicio personal.  Segundo, también  debe  ser  imparcial  desde  un</w:t>
        <w:br/>
        <w:t xml:space="preserve">      punto de vista objetivo, es decir, debe ofrecer garantías  suficientes</w:t>
        <w:br/>
        <w:t xml:space="preserve">      para que  no  haya  duda  legítima  al  respecto.   Bajo  el  análisis</w:t>
        <w:br/>
        <w:t xml:space="preserve">      objetivo, se debe determinar si, aparte del comportamiento personal de</w:t>
        <w:br/>
        <w:t xml:space="preserve">      los jueces, hay hechos averiguables que podrán suscitar dudas respecto</w:t>
        <w:br/>
        <w:t xml:space="preserve">      de su imparcialidad.  En este sentido, hasta  las  apariencias  podrán</w:t>
        <w:br/>
        <w:t xml:space="preserve">      tener cierta importancia.  Lo que está en juego es  la  confianza  que</w:t>
        <w:br/>
        <w:t xml:space="preserve">      deben inspirar  los  tribunales  a  los  ciudadanos  en  una  sociedad</w:t>
        <w:br/>
        <w:t xml:space="preserve">      democrática y, sobre todo, en las partes del caso[119].</w:t>
        <w:br/>
        <w:br/>
        <w:t>171.  La Corte considera que  el  derecho  a  ser  juzgado  por  un  juez  o</w:t>
        <w:br/>
        <w:t>tribunal imparcial es  una  garantía  fundamental  del  debido  proceso.  Es</w:t>
        <w:br/>
        <w:t>decir, se debe garantizar que el juez o  tribunal  en  el  ejercicio  de  su</w:t>
        <w:br/>
        <w:t>función como juzgador cuente con la  mayor  objetividad  para  enfrentar  el</w:t>
        <w:br/>
        <w:t>juicio.  Esto permite a su vez, que los  tribunales  inspiren  la  confianza</w:t>
        <w:br/>
        <w:t>necesaria a las partes en  el  caso,  así  como  a  los  ciudadanos  en  una</w:t>
        <w:br/>
        <w:t>sociedad democrática.</w:t>
        <w:br/>
        <w:br/>
        <w:t>172.  Como ha quedado probado, en el  proceso  penal  contra  el  periodista</w:t>
        <w:br/>
        <w:t>Mauricio  Herrera  Ulloa  se  interpuso  el  recurso  de  casación  en   dos</w:t>
        <w:br/>
        <w:t>oportunidades (supra párr. 95. r y 95. w). La Corte observa que  los  cuatro</w:t>
        <w:br/>
        <w:t>magistrados titulares y  el  magistrado  suplente  que  integraron  la  Sala</w:t>
        <w:br/>
        <w:t>Tercera de la Corte Suprema de Justicia al decidir el 7 de mayo de  1999  el</w:t>
        <w:br/>
        <w:t>recurso de casación interpuesto por el abogado del señor  Félix  Przedborski</w:t>
        <w:br/>
        <w:t>contra la sentencia absolutoria, fueron los mismos que decidieron el  24  de</w:t>
        <w:br/>
        <w:t>enero de 2001 los recursos de  casación  interpuestos  contra  la  sentencia</w:t>
        <w:br/>
        <w:t>condenatoria por el abogado defensor del  señor  Mauricio  Herrera  Ulloa  y</w:t>
        <w:br/>
        <w:t>apoderado especial del periódico “La Nación”,  y  por  los  señores  Herrera</w:t>
        <w:br/>
        <w:t>Ulloa y Vargas Rohrmoser, respectivamente (supra párr. 95. y).</w:t>
        <w:br/>
        <w:br/>
        <w:t>173.  Cuando la Sala Tercera de la Corte Suprema  de  Justicia  resolvió  el</w:t>
        <w:br/>
        <w:t>primer recurso de casación anuló la sentencia casada  y  ordenó  remitir  el</w:t>
        <w:br/>
        <w:t>proceso al tribunal competente para su nueva sustanciación,    con  base  en</w:t>
        <w:br/>
        <w:t>que, inter alia, “la fundamentación de la  sentencia  no  se  presenta  como</w:t>
        <w:br/>
        <w:t>suficiente para descartar racionalmente la existencia de un dolo  directo  o</w:t>
        <w:br/>
        <w:t>eventual (respecto a los delitos acusados)” (supra párr. 95. s).</w:t>
        <w:br/>
        <w:br/>
        <w:t>174.  Los magistrados de la Sala Tercera de la  Corte  Suprema  de  Justicia</w:t>
        <w:br/>
        <w:t>debieron abstenerse de conocer los dos  recursos  de  casación  interpuestos</w:t>
        <w:br/>
        <w:t>contra la  sentencia  condenatoria  de  12  de  noviembre  de  1999  porque,</w:t>
        <w:br/>
        <w:t>considera esta Corte, que al resolver  el  recurso  de  casación  contra  la</w:t>
        <w:br/>
        <w:t>sentencia absolutoria de 29 de mayo de 1998, los mismos  magistrados  habían</w:t>
        <w:br/>
        <w:t>analizado parte del fondo, y no solo se pronunciaron sobre la forma.</w:t>
        <w:br/>
        <w:br/>
        <w:t>175.   Por  las  anteriores  consideraciones,  la  Corte  concluye  que  los</w:t>
        <w:br/>
        <w:t>magistrados de la Sala Tercera de la Corte Suprema de Justicia, al  resolver</w:t>
        <w:br/>
        <w:t>los dos recursos de casación interpuestos contra la sentencia  condenatoria,</w:t>
        <w:br/>
        <w:t>no reunieron la exigencia de imparcialidad. En consecuencia, en el  presente</w:t>
        <w:br/>
        <w:t>caso el Estado violó el artículo 8.1 de la Convención Americana en  relación</w:t>
        <w:br/>
        <w:t>con el artículo 1.1 de la misma, en perjuicio  del  señor  Mauricio  Herrera</w:t>
        <w:br/>
        <w:t>Ulloa.</w:t>
        <w:br/>
        <w:br/>
        <w:br/>
        <w:t xml:space="preserve">     c)      Derecho a la presunción  de  inocencia  (artículo  8.2  de  la</w:t>
        <w:br/>
        <w:t xml:space="preserve">        Convención)</w:t>
        <w:br/>
        <w:br/>
        <w:t>176.  Los representantes de  las  presuntas  víctimas  alegaron  que  en  el</w:t>
        <w:br/>
        <w:t>proceso seguido contra el señor Mauricio Herrera Ulloa y  el  periódico  “La</w:t>
        <w:br/>
        <w:t>Nación” los tribunales costarricenses, con  base  en  la  aplicación  de  la</w:t>
        <w:br/>
        <w:t>exceptio  veritatis,  “establec[ieron]   una   suerte   de   presunción   de</w:t>
        <w:br/>
        <w:t>culpabilidad, o al menos una inversión de la carga de la prueba,  en  contra</w:t>
        <w:br/>
        <w:t>del periodista”, por lo que consideran que el Estado violó el  artículo  8.2</w:t>
        <w:br/>
        <w:t>de la Convención.</w:t>
        <w:br/>
        <w:br/>
        <w:t>177.  La Corte considera que, en las circunstancias del  presente  caso,  la</w:t>
        <w:br/>
        <w:t>violación alegada debiera analizarse en el  marco  del  artículo  13  de  la</w:t>
        <w:br/>
        <w:t>Convención. La Sentencia dictada por el Tribunal Penal del  Primer  Circuito</w:t>
        <w:br/>
        <w:t>Judicial de San José de 12 de noviembre de  1999  exigió  al  señor  Herrera</w:t>
        <w:br/>
        <w:t>Ulloa prueba sobre la  veracidad  de  hechos  publicados  en  periódicos  de</w:t>
        <w:br/>
        <w:t>Bélgica y reproducidos en “La Nación”, que él se limitó a transcribir.</w:t>
        <w:br/>
        <w:br/>
        <w:t>178.  Como consecuencia  de  lo  expuesto  en  el  párrafo  anterior,  y  de</w:t>
        <w:br/>
        <w:t>conformidad con lo  expresado  en  el  capítulo  sobre  la  violación  a  la</w:t>
        <w:br/>
        <w:t>libertad de pensamiento y de expresión (supra párrs. 131, 132, 133  y  135),</w:t>
        <w:br/>
        <w:t>la Corte desestima el alegato de los representantes y declara que el  Estado</w:t>
        <w:br/>
        <w:t>no violó el derecho a la presunción de inocencia consagrado en  el  artículo</w:t>
        <w:br/>
        <w:t>8.2 de la Convención Americana, en  relación  con  el  artículo  1.1  de  la</w:t>
        <w:br/>
        <w:t>misma.</w:t>
        <w:br/>
        <w:br/>
        <w:br/>
        <w:br/>
        <w:t xml:space="preserve">                                     XII</w:t>
        <w:br/>
        <w:br/>
        <w:t xml:space="preserve">                                 Artículo 50</w:t>
        <w:br/>
        <w:t xml:space="preserve">                          (Informe de la Comisión)</w:t>
        <w:br/>
        <w:br/>
        <w:t>Alegatos de la Comisión</w:t>
        <w:br/>
        <w:br/>
        <w:br/>
        <w:t>179.  La Comisión no alegó la violación del este artículo.</w:t>
        <w:br/>
        <w:br/>
        <w:br/>
        <w:t>Alegatos de los representantes de las presuntas víctimas</w:t>
        <w:br/>
        <w:br/>
        <w:br/>
        <w:t>180.  En  cuanto  al  artículo  50  de  la  Convención,  los  representantes</w:t>
        <w:br/>
        <w:t>alegaron que:</w:t>
        <w:br/>
        <w:br/>
        <w:t xml:space="preserve">      a)    el Estado no ha dado cumplimiento a las  recomendaciones  de  la</w:t>
        <w:br/>
        <w:t xml:space="preserve">      Comisión Interamericana contenidas en el informe del artículo 50 de la</w:t>
        <w:br/>
        <w:t xml:space="preserve">      Convención Americana, lo cual constituye per se un  incumplimiento  de</w:t>
        <w:br/>
        <w:t xml:space="preserve">      sus obligaciones internacionales. Además, Costa  Rica  comunicó  a  la</w:t>
        <w:br/>
        <w:t xml:space="preserve">      Comisión que no adoptaría las medidas recomendadas por ella porque “el</w:t>
        <w:br/>
        <w:t xml:space="preserve">      Poder  Ejecutivo  no  puede  interferir  en   decisiones   del   Poder</w:t>
        <w:br/>
        <w:t xml:space="preserve">      Legislativo o del Poder Judicial” ;</w:t>
        <w:br/>
        <w:br/>
        <w:br/>
        <w:t xml:space="preserve">      b)     la  responsabilidad  internacional   del   Estado   puede   ser</w:t>
        <w:br/>
        <w:t xml:space="preserve">      comprometida por cualquiera de sus órganos y que, dada la exigencia de</w:t>
        <w:br/>
        <w:t xml:space="preserve">      agotar previamente los recursos de la jurisdicción  interna  antes  de</w:t>
        <w:br/>
        <w:t xml:space="preserve">      invocar  la   protección   internacional   que   ofrece   el   Sistema</w:t>
        <w:br/>
        <w:t xml:space="preserve">      Interamericano de Derechos Humanos, no es extraño que la violación  de</w:t>
        <w:br/>
        <w:t xml:space="preserve">      éstos emane, en última instancia, del poder judicial;</w:t>
        <w:br/>
        <w:br/>
        <w:br/>
        <w:t xml:space="preserve">      c)    la existencia de  proyectos  legislativos  dista  de  colmar  la</w:t>
        <w:br/>
        <w:t xml:space="preserve">      obligación de dar cumplimiento a las recomendaciones  de  la  Comisión</w:t>
        <w:br/>
        <w:t xml:space="preserve">      con base en el artículo 50 de la Convención; y</w:t>
        <w:br/>
        <w:br/>
        <w:br/>
        <w:t xml:space="preserve">      d)    en consecuencia, al no haber adoptado las medidas  para  cumplir</w:t>
        <w:br/>
        <w:t xml:space="preserve">      las recomendaciones y al haber comunicado que no adoptaría las medidas</w:t>
        <w:br/>
        <w:t xml:space="preserve">      en derecho interno, el Estado también  violó  el  artículo  50  de  la</w:t>
        <w:br/>
        <w:t xml:space="preserve">      Convención.</w:t>
        <w:br/>
        <w:br/>
        <w:t>Alegatos del Estado.</w:t>
        <w:br/>
        <w:br/>
        <w:t>181.  En cuanto al artículo 50 de la Convención, el Estado indicó que:</w:t>
        <w:br/>
        <w:br/>
        <w:t xml:space="preserve">      a)    el derecho a “creer” que  su  legislación  está  apegada  a  los</w:t>
        <w:br/>
        <w:t xml:space="preserve">      cánones que ordena tanto la Convención como la  jurisprudencia  de  la</w:t>
        <w:br/>
        <w:t xml:space="preserve">      Corte Interamericana, y por ello a no cumplir un informe que considera</w:t>
        <w:br/>
        <w:t xml:space="preserve">      equivocado, no constituye una violación a la Convención; y</w:t>
        <w:br/>
        <w:br/>
        <w:t xml:space="preserve">      b)    desde el momento en que la Comisión somete el caso a la Corte no</w:t>
        <w:br/>
        <w:t xml:space="preserve">      puede existir violación a la  Convención  por  incumplimiento  de  las</w:t>
        <w:br/>
        <w:t xml:space="preserve">      recomendaciones del Informe de la Comisión.</w:t>
        <w:br/>
        <w:br/>
        <w:t xml:space="preserve">                                      *</w:t>
        <w:br/>
        <w:t xml:space="preserve">                                   *     *</w:t>
        <w:br/>
        <w:br/>
        <w:t>Consideraciones de la Corte</w:t>
        <w:br/>
        <w:br/>
        <w:t>182.  El artículo 33 de la Convención señala que:</w:t>
        <w:br/>
        <w:br/>
        <w:t xml:space="preserve">      [s]on competentes para conocer de  los  asuntos  relacionados  con  el</w:t>
        <w:br/>
        <w:t xml:space="preserve">      cumplimiento de los compromisos contraídos por los Estados  Partes  en</w:t>
        <w:br/>
        <w:t xml:space="preserve">      esta Convención:</w:t>
        <w:br/>
        <w:br/>
        <w:br/>
        <w:t xml:space="preserve">      a.    la Comisión Interamericana de Derechos Humanos […]</w:t>
        <w:br/>
        <w:br/>
        <w:t>183.  A su vez, el artículo 50 de la Convención Americana dispone que:</w:t>
        <w:br/>
        <w:br/>
        <w:t xml:space="preserve">      1.    De no llegarse a una solución, y dentro del plazo  que  fije  el</w:t>
        <w:br/>
        <w:t xml:space="preserve">      Estatuto de la Comisión, ésta redactará un informe en el que  expondrá</w:t>
        <w:br/>
        <w:t xml:space="preserve">      los hechos y sus conclusiones.  Si el informe no representa, en todo o</w:t>
        <w:br/>
        <w:t xml:space="preserve">      en  parte,  la  opinión  unánime  de  los  miembros  de  la  Comisión,</w:t>
        <w:br/>
        <w:t xml:space="preserve">      cualquiera de ellos podrá agregar  a  dicho  informe  su  opinión  por</w:t>
        <w:br/>
        <w:t xml:space="preserve">      separado.  También se agregarán al informe las exposiciones verbales o</w:t>
        <w:br/>
        <w:t xml:space="preserve">      escritas que hayan hecho los interesados en virtud del inciso 1.e. del</w:t>
        <w:br/>
        <w:t xml:space="preserve">      artículo 48.</w:t>
        <w:br/>
        <w:br/>
        <w:br/>
        <w:t xml:space="preserve">      2.    El informe será transmitido a los Estados  interesados,  quienes</w:t>
        <w:br/>
        <w:t xml:space="preserve">      no estarán facultados para publicarlo.</w:t>
        <w:br/>
        <w:br/>
        <w:br/>
        <w:t xml:space="preserve">      3.    Al  transmitir  el  informe,  la  Comisión  puede  formular  las</w:t>
        <w:br/>
        <w:t xml:space="preserve">      proposiciones y recomendaciones que juzgue adecuadas.</w:t>
        <w:br/>
        <w:br/>
        <w:t>184.  En ocasiones anteriores la Corte ha manifestado que:</w:t>
        <w:br/>
        <w:br/>
        <w:t xml:space="preserve">      El artículo 50 de la Convención se refiere a la emisión, por parte  de</w:t>
        <w:br/>
        <w:t xml:space="preserve">      la Comisión, de un informe que se le transmite al Estado, con carácter</w:t>
        <w:br/>
        <w:t xml:space="preserve">      reservado, para que cumpla una serie de recomendaciones y solucione el</w:t>
        <w:br/>
        <w:t xml:space="preserve">      asunto.  Si dentro de los tres meses  siguientes  a  la  remisión  del</w:t>
        <w:br/>
        <w:t xml:space="preserve">      informe al Estado, el asunto  no  se  ha  solucionado  y  la  Comisión</w:t>
        <w:br/>
        <w:t xml:space="preserve">      considera que aquél no cumplió, ésta tendrá dos  opciones:  enviar  el</w:t>
        <w:br/>
        <w:t xml:space="preserve">      caso a la Corte mediante la interposición de la demanda  o  emitir  el</w:t>
        <w:br/>
        <w:t xml:space="preserve">      informe del artículo 51 de la Convención, el cual,  mediante  votación</w:t>
        <w:br/>
        <w:t xml:space="preserve">      de  mayoría  absoluta  de  sus  miembros,  contendrá  su   opinión   y</w:t>
        <w:br/>
        <w:t xml:space="preserve">      conclusiones sobre la cuestión sometida a su  consideración.   […]  La</w:t>
        <w:br/>
        <w:t xml:space="preserve">      Corte ya ha dicho que esta decisión no es discrecional, sino que “debe</w:t>
        <w:br/>
        <w:t xml:space="preserve">      apoyarse en la alternativa que sea más favorable para la tutela de los</w:t>
        <w:br/>
        <w:t xml:space="preserve">      derechos humanos” establecidos en la Convención[120].</w:t>
        <w:br/>
        <w:br/>
        <w:t>185.  La Corte ha indicado que:</w:t>
        <w:br/>
        <w:br/>
        <w:t xml:space="preserve">      […] el término “recomendaciones” usado  por  la  Convención  Americana</w:t>
        <w:br/>
        <w:t xml:space="preserve">      debe ser interpretado conforme a su sentido corriente de  acuerdo  con</w:t>
        <w:br/>
        <w:t xml:space="preserve">      la regla general de interpretación contenida en el artículo 31.1 de la</w:t>
        <w:br/>
        <w:t xml:space="preserve">      Convención de Viena sobre el Derecho de los Tratados y, por  ello,  no</w:t>
        <w:br/>
        <w:t xml:space="preserve">      tiene el carácter de  una  decisión  jurisdiccional  obligatoria  cuyo</w:t>
        <w:br/>
        <w:t xml:space="preserve">      incumplimiento generaría la responsabilidad del Estado[121].</w:t>
        <w:br/>
        <w:br/>
        <w:t>186.  No obstante, este Tribunal ha establecido que:</w:t>
        <w:br/>
        <w:br/>
        <w:t xml:space="preserve">      […] en virtud del principio  de  buena  fe,  consagrado  en  el  mismo</w:t>
        <w:br/>
        <w:t xml:space="preserve">      artículo 31.1 de la Convención de  Viena,  si  un  Estado  suscribe  y</w:t>
        <w:br/>
        <w:t xml:space="preserve">      ratifica un tratado internacional, especialmente si trata de  derechos</w:t>
        <w:br/>
        <w:t xml:space="preserve">      humanos, como  es  el  caso  de  la  Convención  Americana,  tiene  la</w:t>
        <w:br/>
        <w:t xml:space="preserve">      obligación  de  realizar  sus  mejores  esfuerzos  para  aplicar   las</w:t>
        <w:br/>
        <w:t xml:space="preserve">      recomendaciones  de  un  órgano  de  protección   como   la   Comisión</w:t>
        <w:br/>
        <w:t xml:space="preserve">      Interamericana que es, además, uno de los órganos  principales  de  la</w:t>
        <w:br/>
        <w:t xml:space="preserve">      Organización  de  los  Estados  Americanos,  que  tiene  como  función</w:t>
        <w:br/>
        <w:t xml:space="preserve">      “promover la observancia y la defensa de los derechos humanos”  en  el</w:t>
        <w:br/>
        <w:t xml:space="preserve">      hemisferio (Carta de la OEA, artículos 52 y 111).</w:t>
        <w:br/>
        <w:br/>
        <w:br/>
        <w:t xml:space="preserve">      Asimismo, el artículo 33 de la Convención  Americana  dispone  que  la</w:t>
        <w:br/>
        <w:t xml:space="preserve">      Comisión Interamericana es un órgano competente  junto  con  la  Corte</w:t>
        <w:br/>
        <w:t xml:space="preserve">      “para conocer de los asuntos relacionados con el cumplimiento  de  los</w:t>
        <w:br/>
        <w:t xml:space="preserve">      compromisos contraídos  por  los  Estados  Partes”,  por  lo  que,  al</w:t>
        <w:br/>
        <w:t xml:space="preserve">      ratificar dicha  Convención,  los  Estados  Partes  se  comprometen  a</w:t>
        <w:br/>
        <w:t xml:space="preserve">      atender  las  recomendaciones  que  la   Comisión   aprueba   en   sus</w:t>
        <w:br/>
        <w:t xml:space="preserve">      informes[122].</w:t>
        <w:br/>
        <w:br/>
        <w:t>187.  De lo expuesto, esta Corte considera que como ya  lo  había  indicado,</w:t>
        <w:br/>
        <w:t>una vez que se inicie la vía jurisdiccional, corresponde a este Tribunal  el</w:t>
        <w:br/>
        <w:t>determinar si el Estado violó o no preceptos sustantivos  de  la  Convención</w:t>
        <w:br/>
        <w:t>y, en caso afirmativo, establecer las consecuencias de  dichas  violaciones.</w:t>
        <w:br/>
        <w:t>Por el  contrario,  no  compete  al  Tribunal  determinar  responsabilidades</w:t>
        <w:br/>
        <w:t>originadas en la conducta procesal del Estado durante el  proceso  tramitado</w:t>
        <w:br/>
        <w:t>ante la Comisión y que, precisamente, constituye  el  antecedente  necesario</w:t>
        <w:br/>
        <w:t>del proceso ante esta Corte[123].</w:t>
        <w:br/>
        <w:br/>
        <w:t xml:space="preserve">                                    XIII</w:t>
        <w:br/>
        <w:t xml:space="preserve">                                Reparaciones</w:t>
        <w:br/>
        <w:t xml:space="preserve">               (Aplicación del artículo 63.1 de la Convención)</w:t>
        <w:br/>
        <w:br/>
        <w:br/>
        <w:t>Alegatos de la Comisión</w:t>
        <w:br/>
        <w:br/>
        <w:t>188.   La  Comisión  manifestó  que  corresponde  a  las  víctimas   y   sus</w:t>
        <w:br/>
        <w:t>representantes  la  “concreción  de  sus   pretensiones”   en   materia   de</w:t>
        <w:br/>
        <w:t>reparaciones y costas. Los alegatos de la Comisión  en  cuanto  al  artículo</w:t>
        <w:br/>
        <w:t>63.1 de la Convención se resumen a continuación:</w:t>
        <w:br/>
        <w:br/>
        <w:t xml:space="preserve">      a)    los beneficiarios de las reparaciones que ordene la  Corte  como</w:t>
        <w:br/>
        <w:t xml:space="preserve">      consecuencia de las violaciones declaradas son: Mauricio Herrera Ulloa</w:t>
        <w:br/>
        <w:t xml:space="preserve">      y Fernán Vargas Rohrmoser;</w:t>
        <w:br/>
        <w:br/>
        <w:br/>
        <w:t xml:space="preserve">      b)    las medidas para garantizar el goce del derecho conculcado y las</w:t>
        <w:br/>
        <w:t xml:space="preserve">      reparaciones  para  que  el  Estado  cumpla  con  su   responsabilidad</w:t>
        <w:br/>
        <w:t xml:space="preserve">      internacional incluyen, entre otras: medidas de  restitución,  medidas</w:t>
        <w:br/>
        <w:t xml:space="preserve">      de reparación y satisfacción y el pago de costas y honorarios  legales</w:t>
        <w:br/>
        <w:t xml:space="preserve">      por la tramitación del caso tanto ante el fuero  interno  como  en  la</w:t>
        <w:br/>
        <w:t xml:space="preserve">      jurisdicción internacional;</w:t>
        <w:br/>
        <w:br/>
        <w:br/>
        <w:t xml:space="preserve">      c)    dada las características especiales de este caso, las medidas de</w:t>
        <w:br/>
        <w:t xml:space="preserve">      reparación no pecuniaria adquieren una relevancia especial;</w:t>
        <w:br/>
        <w:br/>
        <w:br/>
        <w:t xml:space="preserve">      d)     el  Estado  tiene  la  obligación  de  brindar  una  reparación</w:t>
        <w:br/>
        <w:t xml:space="preserve">      económica al periodista Mauricio  Herrera  Ulloa  y  al  señor  Vargas</w:t>
        <w:br/>
        <w:t xml:space="preserve">      Rohrmoser por los perjuicios  sufridos;</w:t>
        <w:br/>
        <w:br/>
        <w:br/>
        <w:t xml:space="preserve">      e)    el  daño  emergente  y  lucro  cesante  requieren  una  especial</w:t>
        <w:br/>
        <w:t xml:space="preserve">      consideración  en  el  presente  caso,  ya  que  los  mismos  no  eran</w:t>
        <w:br/>
        <w:t xml:space="preserve">      susceptibles de ser cuantificados a la fecha de  interposición  de  la</w:t>
        <w:br/>
        <w:t xml:space="preserve">      demanda.  Las cantidades correspondientes a estos rubros sólo  podrían</w:t>
        <w:br/>
        <w:t xml:space="preserve">      establecerse en  caso  de  efectivizarse  la  ejecución  de  la  parte</w:t>
        <w:br/>
        <w:t xml:space="preserve">      patrimonial de la condena a nivel interno que afecta al señor  Herrera</w:t>
        <w:br/>
        <w:t xml:space="preserve">      Ulloa;</w:t>
        <w:br/>
        <w:br/>
        <w:t xml:space="preserve">      f)    el daño moral consiste en el impacto que la violación ha  tenido</w:t>
        <w:br/>
        <w:t xml:space="preserve">      en el ejercicio profesional periodístico y en los  efectos  personales</w:t>
        <w:br/>
        <w:t xml:space="preserve">      de la sentencia de  condena  sufridos  por  el  señor  Herrera  Ulloa,</w:t>
        <w:br/>
        <w:t xml:space="preserve">      especialmente en razón de su profesión, en la cual la  credibilidad  y</w:t>
        <w:br/>
        <w:t xml:space="preserve">      la imagen personal del  periodista  juegan  un  rol  trascendente.  El</w:t>
        <w:br/>
        <w:t xml:space="preserve">      desempeño de un periodista depende de su credibilidad y si  el  delito</w:t>
        <w:br/>
        <w:t xml:space="preserve">      que se le imputa se relaciona con su profesión, se le genera  un  daño</w:t>
        <w:br/>
        <w:t xml:space="preserve">      que no es susceptible  de  ser  reparado  como  aquellos  de  carácter</w:t>
        <w:br/>
        <w:t xml:space="preserve">      esencialmente monetario.  En consecuencia, solicitó  a  la  Corte  que</w:t>
        <w:br/>
        <w:t xml:space="preserve">      ordene al Estado reparar el daño moral causado al señor Herrera  Ulloa</w:t>
        <w:br/>
        <w:t xml:space="preserve">      “por su procesamiento, su condena y por la inscripción del mismo en el</w:t>
        <w:br/>
        <w:t xml:space="preserve">      Registro Nacional de Delincuentes”;</w:t>
        <w:br/>
        <w:br/>
        <w:t xml:space="preserve">      g)    como forma de restitución y reparación, se solicitó que la Corte</w:t>
        <w:br/>
        <w:t xml:space="preserve">      ordene al  Estado que:</w:t>
        <w:br/>
        <w:br/>
        <w:t xml:space="preserve">           g.1)  dejar sin efecto la sentencia emitida el 12  de  noviembre</w:t>
        <w:br/>
        <w:t xml:space="preserve">           de 1999 por el Tribunal Penal del Primer  Circuito  Judicial  de</w:t>
        <w:br/>
        <w:t xml:space="preserve">           San José, así como las sentencias confirmatorias  de  la  misma,</w:t>
        <w:br/>
        <w:t xml:space="preserve">           “como  también  todos  sus  subsiguientes  efectos  prácticos  y</w:t>
        <w:br/>
        <w:t xml:space="preserve">           jurídicos que afectan a  los  señores Mauricio  Herrera Ulloa  y</w:t>
        <w:br/>
        <w:t xml:space="preserve">           Fernán Vargas Rohrmoser”, entre ellos, el apercibimiento  de  21</w:t>
        <w:br/>
        <w:t xml:space="preserve">           de febrero de 2000 realizado al señor Fernán  Vargas  Rohrmoser;</w:t>
        <w:br/>
        <w:t xml:space="preserve">           la inscripción del señor Mauricio Ulloa del Registro Judicial de</w:t>
        <w:br/>
        <w:t xml:space="preserve">           Delincuentes; y la orden de retirar el enlace existente  en  “La</w:t>
        <w:br/>
        <w:t xml:space="preserve">           Nación” Digital que se encuentra en internet, entre el  apellido</w:t>
        <w:br/>
        <w:t xml:space="preserve">           Przedborski y los artículos querellados y el establecimiento  de</w:t>
        <w:br/>
        <w:t xml:space="preserve">           un vínculo entre dichos artículos y la parte dispositiva  de  la</w:t>
        <w:br/>
        <w:t xml:space="preserve">           sentencia;</w:t>
        <w:br/>
        <w:br/>
        <w:br/>
        <w:t xml:space="preserve">           g.2)  la adecuación legislativa  de  los  artículos  del  Código</w:t>
        <w:br/>
        <w:t xml:space="preserve">           Penal que  se  refieren  a  los  delitos  contra  el  honor,  de</w:t>
        <w:br/>
        <w:t xml:space="preserve">           conformidad con las normas internacionales que rigen la materia.</w:t>
        <w:br/>
        <w:t xml:space="preserve">            Es decir, que se requiera a Costa Rica que adopte  las  medidas</w:t>
        <w:br/>
        <w:t xml:space="preserve">           necesarias para que en el  sistema  legal  costarricense  no  se</w:t>
        <w:br/>
        <w:t xml:space="preserve">           restrinja indebidamente el ejercicio del derecho de libertad  de</w:t>
        <w:br/>
        <w:t xml:space="preserve">           expresión mediante su legislación respecto  de  los  delitos  de</w:t>
        <w:br/>
        <w:t xml:space="preserve">           calumnias  e  injurias  en  casos  referidos   a   publicaciones</w:t>
        <w:br/>
        <w:t xml:space="preserve">           referentes a funcionarios públicos o temas de  interés  público,</w:t>
        <w:br/>
        <w:t xml:space="preserve">           así  como  la  creación  de  una  segunda  instancia   plena   e</w:t>
        <w:br/>
        <w:t xml:space="preserve">           independiente para este tipo de delitos;</w:t>
        <w:br/>
        <w:br/>
        <w:t xml:space="preserve">           g.3)   el  otorgamiento  de  una  disculpa   pública   por   las</w:t>
        <w:br/>
        <w:t xml:space="preserve">           violaciones a los derechos humanos en las que ha incurrido;</w:t>
        <w:br/>
        <w:br/>
        <w:br/>
        <w:t xml:space="preserve">           g.4)  la publicación  de  la  sentencia  dictada  por  la  Corte</w:t>
        <w:br/>
        <w:t xml:space="preserve">           Interamericana en el presente caso; y</w:t>
        <w:br/>
        <w:br/>
        <w:br/>
        <w:t xml:space="preserve">      h)    una vez escuchada la  posición  de  los  representantes  de  las</w:t>
        <w:br/>
        <w:t xml:space="preserve">      presuntas víctimas, se solicitó a la  Corte  que  ordenara  al  Estado</w:t>
        <w:br/>
        <w:t xml:space="preserve">      costarricense el pago de las costas originadas en el  ámbito  nacional</w:t>
        <w:br/>
        <w:t xml:space="preserve">      en la tramitación de los procesos judiciales seguidos por las víctimas</w:t>
        <w:br/>
        <w:t xml:space="preserve">      o sus representantes, así como las originadas a nivel internacional en</w:t>
        <w:br/>
        <w:t xml:space="preserve">      la tramitación del caso ante la Comisión y la Corte.</w:t>
        <w:br/>
        <w:br/>
        <w:t>Alegatos de los representantes de las presuntas víctimas</w:t>
        <w:br/>
        <w:br/>
        <w:t>189.  Los representantes de las presuntas víctimas  señalaron  lo  siguiente</w:t>
        <w:br/>
        <w:t>en relación con las reparaciones, costas y gastos:</w:t>
        <w:br/>
        <w:br/>
        <w:t xml:space="preserve">      a)    como medida de restitución, se prive de todo efecto la sentencia</w:t>
        <w:br/>
        <w:t xml:space="preserve">      condenatoria de 12 de noviembre de 1999, así como de todos los  fallos</w:t>
        <w:br/>
        <w:t xml:space="preserve">      que  la  confirman  o  las  actuaciones  judiciales  dirigidas  a   su</w:t>
        <w:br/>
        <w:t xml:space="preserve">      ejecución;</w:t>
        <w:br/>
        <w:br/>
        <w:br/>
        <w:t xml:space="preserve">      b)    lo anterior implica  que  se  deje  sin  efecto  las  siguientes</w:t>
        <w:br/>
        <w:t xml:space="preserve">      disposiciones: 1) la condena penal a Mauricio Herrera  Ulloa;   2)  la</w:t>
        <w:br/>
        <w:t xml:space="preserve">      orden de publicar el “por tanto” de la sentencia de 12 de noviembre de</w:t>
        <w:br/>
        <w:t xml:space="preserve">      1999 en el periódico “La Nación” en las mismas condiciones en las  que</w:t>
        <w:br/>
        <w:t xml:space="preserve">      fueron publicados los artículos objeto de la querella;  3) la orden de</w:t>
        <w:br/>
        <w:t xml:space="preserve">      retirar el enlace existente en “La Nación Digital” que se encuentra en</w:t>
        <w:br/>
        <w:t xml:space="preserve">      Internet entre el apellido Przedborski y los artículos  objeto  de  la</w:t>
        <w:br/>
        <w:t xml:space="preserve">      querella, y establecer una liga entre  dichos  artículos  y  la  parte</w:t>
        <w:br/>
        <w:t xml:space="preserve">      dispositiva de la sentencia de 12 de noviembre de  1999;  4)  la  pena</w:t>
        <w:br/>
        <w:t xml:space="preserve">      accesoria patrimonial por responsabilidad civil; y 5) la  condenatoria</w:t>
        <w:br/>
        <w:t xml:space="preserve">      en costas;</w:t>
        <w:br/>
        <w:br/>
        <w:br/>
        <w:t xml:space="preserve">      c)    tanto la responsabilidad  civil  derivada  del  delito  como  la</w:t>
        <w:br/>
        <w:t xml:space="preserve">      condenatoria en costas, son sanciones vinculadas con la condena  penal</w:t>
        <w:br/>
        <w:t xml:space="preserve">      en  relación  de  accesorio  a  principal;  en  consecuencia,  si   la</w:t>
        <w:br/>
        <w:t xml:space="preserve">      imputación del delito por el cual  fue  condenado  el  señor  Mauricio</w:t>
        <w:br/>
        <w:t xml:space="preserve">      Herrera Ulloa es violatoria de sus derechos humanos y, por  lo  tanto,</w:t>
        <w:br/>
        <w:t xml:space="preserve">      ilegítima, también lo son las consecuencias  directas  de  la  condena</w:t>
        <w:br/>
        <w:t xml:space="preserve">      penal;</w:t>
        <w:br/>
        <w:br/>
        <w:br/>
        <w:t xml:space="preserve">      d)    los efectos de la condena civil deben desaparecer erga omnes, es</w:t>
        <w:br/>
        <w:t xml:space="preserve">      decir tanto respecto de  los  condenados  como  de  las  personas  que</w:t>
        <w:br/>
        <w:t xml:space="preserve">      pudieran  invocar,  directa  o  indirectamente,  una  pretensión  como</w:t>
        <w:br/>
        <w:t xml:space="preserve">      presuntos acreedores del resarcimiento civil;</w:t>
        <w:br/>
        <w:br/>
        <w:br/>
        <w:t xml:space="preserve">      e)    que se  debe  anular  de  forma  definitiva  la  inscripción  de</w:t>
        <w:br/>
        <w:t xml:space="preserve">      Mauricio Herrera Ulloa en el Registro Judicial de Delincuentes;</w:t>
        <w:br/>
        <w:br/>
        <w:br/>
        <w:t xml:space="preserve">      f)    en relación con la legislación interna, solicitaron a  la  Corte</w:t>
        <w:br/>
        <w:t xml:space="preserve">      que ordene al Estado adoptar las reformas necesarias para adecuar  las</w:t>
        <w:br/>
        <w:t xml:space="preserve">      normas del Código Penal en materia de delitos contra  el  honor  a  la</w:t>
        <w:br/>
        <w:t xml:space="preserve">      Convención,  tomando  en  cuenta  que:   i)  en   el   sistema   legal</w:t>
        <w:br/>
        <w:t xml:space="preserve">      costarricense no se restrinja indebidamente el ejercicio del derecho a</w:t>
        <w:br/>
        <w:t xml:space="preserve">      la libertad de  expresión  mediante  la  legislación  relativa  a  los</w:t>
        <w:br/>
        <w:t xml:space="preserve">      delitos de difamación, calumnias e injurias en  casos  que  involucren</w:t>
        <w:br/>
        <w:t xml:space="preserve">      publicaciones relativas funcionarios públicos o  a  temas  de  interés</w:t>
        <w:br/>
        <w:t xml:space="preserve">      público; ii) se despenalice la “publicación de ofensas” tipificada  en</w:t>
        <w:br/>
        <w:t xml:space="preserve">      el  artículo  152  del  Código  Penal,  particularmente  cuando  dicha</w:t>
        <w:br/>
        <w:t xml:space="preserve">      publicación  se  refiere  a  funcionarios  públicos   o   a   personas</w:t>
        <w:br/>
        <w:t xml:space="preserve">      voluntariamente expuestas al juicio de la opinión pública; y  iii)  se</w:t>
        <w:br/>
        <w:t xml:space="preserve">      adecue la “prueba de la verdad” o  exceptio  veritatis  a  las  reglas</w:t>
        <w:br/>
        <w:t xml:space="preserve">      normales de distribución de la carga de la prueba y que, al  menos  en</w:t>
        <w:br/>
        <w:t xml:space="preserve">      casos de interés público como el presente, sea el agraviado quien deba</w:t>
        <w:br/>
        <w:t xml:space="preserve">      probar el dolo del presunto agraviante;</w:t>
        <w:br/>
        <w:br/>
        <w:br/>
        <w:t xml:space="preserve">      g)    que la Corte ordene al Estado adoptar  las  reformas  necesarias</w:t>
        <w:br/>
        <w:t xml:space="preserve">      para adecuar  el  derecho  interno  a  la  Convención  en  materia  de</w:t>
        <w:br/>
        <w:t xml:space="preserve">      garantías  judiciales,  particularmente  para  establecer  un  recurso</w:t>
        <w:br/>
        <w:t xml:space="preserve">      “efectivo y pleno” contra una sentencia condenatoria penal de  primera</w:t>
        <w:br/>
        <w:t xml:space="preserve">      instancia; y no dejar reducido  dicho  recurso  al  extraordinario  de</w:t>
        <w:br/>
        <w:t xml:space="preserve">      casación, con las restricciones que le son propias;</w:t>
        <w:br/>
        <w:br/>
        <w:br/>
        <w:t xml:space="preserve">      h)    como medida de satisfacción solicitaron a la Corte que ordene al</w:t>
        <w:br/>
        <w:t xml:space="preserve">      Estado efectuar un reconocimiento público de  las  violaciones  a  los</w:t>
        <w:br/>
        <w:t xml:space="preserve">      derechos humanos en las que ha incurrido, y que “extiende una adecuada</w:t>
        <w:br/>
        <w:t xml:space="preserve">      satisfacción a Mauricio Herrera  Ulloa”,  así  como  que  publique  la</w:t>
        <w:br/>
        <w:t xml:space="preserve">      sentencia que dicte la Corte Interamericana;</w:t>
        <w:br/>
        <w:br/>
        <w:br/>
        <w:t xml:space="preserve">      i)    en virtud  de  la  “inminencia”  de  que  se  haga  efectiva  la</w:t>
        <w:br/>
        <w:t xml:space="preserve">      ejecución de la reparación civil ordenada en la  sentencia  de  12  de</w:t>
        <w:br/>
        <w:t xml:space="preserve">      noviembre de 1999, el Estado  deberá  reparar,  en  caso  de  que  así</w:t>
        <w:br/>
        <w:t xml:space="preserve">      suceda, a quienes fueron declarados responsables  civiles  solidarios,</w:t>
        <w:br/>
        <w:t xml:space="preserve">      es decir los señores Mauricio Herrera Ulloa y Fernán Vargas Rohrmoser,</w:t>
        <w:br/>
        <w:t xml:space="preserve">      así como el periódico “La Nación”, la cantidad de sesenta millones  de</w:t>
        <w:br/>
        <w:t xml:space="preserve">      colones, ajustada dicha suma al  valor  real  de  la  moneda  para  el</w:t>
        <w:br/>
        <w:t xml:space="preserve">      momento  del  pago,  más  los  intereses  correspondientes.  El  mismo</w:t>
        <w:br/>
        <w:t xml:space="preserve">      resarcimiento deberá ser efectuado por concepto de la ejecución de  la</w:t>
        <w:br/>
        <w:t xml:space="preserve">      condena en costas personales y costas  procesales  por  tres  millones</w:t>
        <w:br/>
        <w:t xml:space="preserve">      ochocientos diez mil colones y un millón de colones, respectivamente;</w:t>
        <w:br/>
        <w:br/>
        <w:br/>
        <w:t xml:space="preserve">      j)    se ha producido un daño moral, el cual consiste  en  el  impacto</w:t>
        <w:br/>
        <w:t xml:space="preserve">      que tiene la violación  a  los  derechos  humanos  para  el  ejercicio</w:t>
        <w:br/>
        <w:t xml:space="preserve">      profesional periodístico del señor Mauricio Herrera  Ulloa,  así  como</w:t>
        <w:br/>
        <w:t xml:space="preserve">      los efectos personales de la sentencia de condena de 12  de  noviembre</w:t>
        <w:br/>
        <w:t xml:space="preserve">      de 1999, sufridos por éste, especialmente en razón de su profesión, en</w:t>
        <w:br/>
        <w:t xml:space="preserve">      la cual “la credibilidad y la imagen personal del periodista juegan un</w:t>
        <w:br/>
        <w:t xml:space="preserve">      rol trascendente”;</w:t>
        <w:br/>
        <w:br/>
        <w:br/>
        <w:t xml:space="preserve">      k)    solicitaron a la Corte que ordene al  Estado  la  reparación  el</w:t>
        <w:br/>
        <w:t xml:space="preserve">      daño moral causado al señor Herrera Ulloa “por  su  procesamiento,  su</w:t>
        <w:br/>
        <w:t xml:space="preserve">      condena y por la inscripción del mismo  en  el  Registro  Nacional  de</w:t>
        <w:br/>
        <w:t xml:space="preserve">      Delincuentes”; y</w:t>
        <w:br/>
        <w:br/>
        <w:br/>
        <w:t xml:space="preserve">      l)    por concepto de gastos incurridos, solicitaron  la  cantidad  de</w:t>
        <w:br/>
        <w:t xml:space="preserve">      US$ 17.849,90 (diecisiete mil ochocientos cuarenta y nueve dólares con</w:t>
        <w:br/>
        <w:t xml:space="preserve">      noventa centavos), la cual incluye gastos de transporte,  alojamiento,</w:t>
        <w:br/>
        <w:t xml:space="preserve">      teléfono  y  alimentación  durante  viajes  de  los  representantes  a</w:t>
        <w:br/>
        <w:t xml:space="preserve">      Washington, D.C. y a San  José,  y  manifestaron  que  no  interponían</w:t>
        <w:br/>
        <w:t xml:space="preserve">      ningún reclamo por los honorarios profesionales generados.</w:t>
        <w:br/>
        <w:br/>
        <w:t>Alegatos del Estado</w:t>
        <w:br/>
        <w:br/>
        <w:br/>
        <w:t>190.  En cuanto a las reparaciones, gastos y costas, el  Estado  solicitó  a</w:t>
        <w:br/>
        <w:t>la Corte que declarara improcedentes e  infundadas  la  demanda  interpuesta</w:t>
        <w:br/>
        <w:t>por la Comisión y el escrito de solicitudes, argumentos  y  pruebas  de  los</w:t>
        <w:br/>
        <w:t>representantes de las presuntas víctimas, y señalaron que:</w:t>
        <w:br/>
        <w:br/>
        <w:t xml:space="preserve">      a)    no es procedente la cesación de los efectos de la sentencia  que</w:t>
        <w:br/>
        <w:t xml:space="preserve">      se pide y que acarrea la ineficacia de las penas accesorias;</w:t>
        <w:br/>
        <w:br/>
        <w:br/>
        <w:t xml:space="preserve">      b)    es igualmente improcedente dejar sin efecto la totalidad de  las</w:t>
        <w:br/>
        <w:t xml:space="preserve">      sanciones civiles contra el periódico “La Nación”,  que  es  el  único</w:t>
        <w:br/>
        <w:t xml:space="preserve">      obligado en algunas cuestiones civiles y cibernéticas y  en  otras  es</w:t>
        <w:br/>
        <w:t xml:space="preserve">      condenado solidariamente con el señor Herrera Ulloa;</w:t>
        <w:br/>
        <w:br/>
        <w:br/>
        <w:t xml:space="preserve">      c)     a pesar de los perjuicios que la  inscripción  en  el  Registro</w:t>
        <w:br/>
        <w:t xml:space="preserve">      Judicial de Delincuentes haya provocado en  su  condición  personal  y</w:t>
        <w:br/>
        <w:t xml:space="preserve">      “espiritual“  al  señor  Mauricio  Herrera  Ulloa,  él   mismo   logró</w:t>
        <w:br/>
        <w:t xml:space="preserve">      reconocimientos académicos,  estudió  en  Alemania  y  España,  obtuvo</w:t>
        <w:br/>
        <w:t xml:space="preserve">      premios nacionales de periodismo y no  tuvo  que  realizar  diligencia</w:t>
        <w:br/>
        <w:t xml:space="preserve">      alguna ante las instituciones públicas que, de conformidad con la ley,</w:t>
        <w:br/>
        <w:t xml:space="preserve">      tienen acceso a la información que está en  el  Registro  Judicial  de</w:t>
        <w:br/>
        <w:t xml:space="preserve">      Delincuentes,  porque estaba fuera del  país.  Por  ello,  si  hubiera</w:t>
        <w:br/>
        <w:t xml:space="preserve">      alguna lesión al honor o a la estima del señor Mauricio Herrera  Ulloa</w:t>
        <w:br/>
        <w:t xml:space="preserve">      debería limitarse únicamente en el  período  durante  el  cual  estuvo</w:t>
        <w:br/>
        <w:t xml:space="preserve">      inscripto en el Registro Judicial de Delincuentes, es decir  desde  el</w:t>
        <w:br/>
        <w:t xml:space="preserve">      1º de marzo al 26 de abril del año 2001, único y breve tiempo  durante</w:t>
        <w:br/>
        <w:t xml:space="preserve">      el cual se puede alegar un eventual daño moral;</w:t>
        <w:br/>
        <w:br/>
        <w:t xml:space="preserve">      d)    la única satisfacción que pude recibir el  señor  Fernán  Vargas</w:t>
        <w:br/>
        <w:t xml:space="preserve">      Rohrmoser, es en su condición personal, porque es en esa condición que</w:t>
        <w:br/>
        <w:t xml:space="preserve">      se  halla  legitimado  para  obtener   la   protección   del   Sistema</w:t>
        <w:br/>
        <w:t xml:space="preserve">      Interamericano  de  Derechos  Humanos;  por  ello,   los   títulos   o</w:t>
        <w:br/>
        <w:t xml:space="preserve">      representaciones que ostenta “no son de recibo, ni […] puede  llegarse</w:t>
        <w:br/>
        <w:t xml:space="preserve">      al despropósito de satisfacer a  una  persona  moral  […]  que  no  ha</w:t>
        <w:br/>
        <w:t xml:space="preserve">      participado a través de  los  canales  permitidos  por  dicho  Sistema</w:t>
        <w:br/>
        <w:t xml:space="preserve">      Interamericano Protección”; y</w:t>
        <w:br/>
        <w:br/>
        <w:br/>
        <w:t xml:space="preserve">      e)    sobre las  pretensiones  pecuniarias,  el  señor  Fernán  Vargas</w:t>
        <w:br/>
        <w:t xml:space="preserve">      Rohrmoser no puede ser restituido por violaciones de derechos  que  él</w:t>
        <w:br/>
        <w:t xml:space="preserve">      no sufrió, como por ejemplo violación a la libertad  de  expresión  ya</w:t>
        <w:br/>
        <w:t xml:space="preserve">      que pareciera que él mismo, como Presidente en aquel  entonces  de  la</w:t>
        <w:br/>
        <w:t xml:space="preserve">      Junta Directiva y personero y apoderado generalísimo del periódico “La</w:t>
        <w:br/>
        <w:t xml:space="preserve">      Nación”, no escribió, por lo menos para este caso concreto, “una  sola</w:t>
        <w:br/>
        <w:t xml:space="preserve">      línea” de lo cual pueda inferirse que se le haya negado o  violado  su</w:t>
        <w:br/>
        <w:t xml:space="preserve">      libertad de expresión y pensamiento.</w:t>
        <w:br/>
        <w:br/>
        <w:br/>
        <w:t>Consideraciones de la Corte</w:t>
        <w:br/>
        <w:br/>
        <w:t>191.  De acuerdo con lo expuesto en los capítulos anteriores,  la  Corte  ha</w:t>
        <w:br/>
        <w:t>encontrado que, con ocasión de los hechos de este caso, el Estado violó  los</w:t>
        <w:br/>
        <w:t>artículos 13 y 8.1 de la Convención Americana, en relación con  el  artículo</w:t>
        <w:br/>
        <w:t>1.1 de la misma, y el artículo 8.2. h. de la Convención en relación con  los</w:t>
        <w:br/>
        <w:t>artículos 1.1 y 2 de dicho tratado, en perjuicio del señor Mauricio  Herrera</w:t>
        <w:br/>
        <w:t>Ulloa.  Este  Tribunal  ha  establecido  en  su  jurisprudencia  que  es  un</w:t>
        <w:br/>
        <w:t>principio de Derecho Internacional que  toda  violación  de  una  obligación</w:t>
        <w:br/>
        <w:t>internacional que haya  producido  un  daño  genera  una  nueva  obligación:</w:t>
        <w:br/>
        <w:t>reparar adecuadamente el daño causado[124].  A tales efectos,  la  Corte  se</w:t>
        <w:br/>
        <w:t>ha basado en el artículo 63.1 de la Convención Americana, según el cual,</w:t>
        <w:br/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192.  La reparación del daño ocasionado por la infracción de una  obligación</w:t>
        <w:br/>
        <w:t>internacional requiere,  siempre  que  sea  posible,  la  plena  restitución</w:t>
        <w:br/>
        <w:t>(restitutio in integrum), la cual consiste  en  el  restablecimiento  de  la</w:t>
        <w:br/>
        <w:t>situación anterior a la violación.</w:t>
        <w:br/>
        <w:br/>
        <w:t>193.  La obligación  de  reparar,  que  se  regula  en  todos  los  aspectos</w:t>
        <w:br/>
        <w:t>(alcance, naturaleza, modalidades y determinación de los beneficiarios)  por</w:t>
        <w:br/>
        <w:t>el derecho internacional, no  puede  ser  modificada  o  incumplida  por  el</w:t>
        <w:br/>
        <w:t>Estado obligado invocando disposiciones de su derecho interno[125].</w:t>
        <w:br/>
        <w:br/>
        <w:t>194.  Las reparaciones, como el término lo indica, consisten en las  medidas</w:t>
        <w:br/>
        <w:t>que tienden a hacer desaparecer los efectos de  las  violaciones  cometidas.</w:t>
        <w:br/>
        <w:t>En  este  sentido,  las  reparaciones  que  se  establezcan,  deben  guardar</w:t>
        <w:br/>
        <w:t>relación con las violaciones declaradas en los capítulos anteriores en  esta</w:t>
        <w:br/>
        <w:t>Sentencia.</w:t>
        <w:br/>
        <w:br/>
        <w:t>195.  La Corte ha determinado que la sentencia emitida el  12  de  noviembre</w:t>
        <w:br/>
        <w:t>de 1999 por el Tribunal Penal del Primer Circuito Judicial de San  José  que</w:t>
        <w:br/>
        <w:t>condenó penalmente al señor Mauricio Herrera Ulloa, conllevó  una  violación</w:t>
        <w:br/>
        <w:t>a su derecho a la libertad de pensamiento y de expresión (supra párrs.  130,</w:t>
        <w:br/>
        <w:t>131, 132, 133 y 135), por lo cual el Estado  debe  dejar  sin  efecto  dicha</w:t>
        <w:br/>
        <w:t>sentencia en todos sus extremos, incluyendo  los  alcances  que  ésta  tiene</w:t>
        <w:br/>
        <w:t>respecto  de  terceros.  Los  efectos  de  la  referida  sentencia  son:  1)</w:t>
        <w:br/>
        <w:t>declaración del señor Mauricio Herrera Ulloa como autor  de  cuatro  delitos</w:t>
        <w:br/>
        <w:t>de publicación de ofensas en la modalidad de difamación;  2)  la  imposición</w:t>
        <w:br/>
        <w:t>al señor Mauricio Herrera Ulloa de  la  pena  de  40  días  multa  por  cada</w:t>
        <w:br/>
        <w:t>delito, a ¢2.500,00 (dos mil quinientos colones) cada día, para un total  de</w:t>
        <w:br/>
        <w:t>160 días de multa. En aplicación de las reglas  del  concurso  material  “se</w:t>
        <w:br/>
        <w:t>redu[jo] la pena al triple de la  mayor  impuesta”,  es  decir  a  120  días</w:t>
        <w:br/>
        <w:t>multa, para un total  de  ¢300.000,00   (trescientos  mil  colones);  3)  la</w:t>
        <w:br/>
        <w:t>condena civil resarcitoria contra el  señor  Mauricio  Herrera  Ulloa  y  el</w:t>
        <w:br/>
        <w:t>periódico “La Nación”, representado por el señor  Fernán  Vargas  Rohrmoser,</w:t>
        <w:br/>
        <w:t>en carácter de responsables civiles solidarios, al  pago  de  ¢60.000.000,00</w:t>
        <w:br/>
        <w:t>(sesenta millones de colones) por concepto de daño  moral  causado  por  las</w:t>
        <w:br/>
        <w:t>publicaciones en el periódico “La Nación” de los días 19, 20 y 21  de  marzo</w:t>
        <w:br/>
        <w:t>de 1995 y de 13 de diciembre de 1995; 4) la orden de que el  señor  Mauricio</w:t>
        <w:br/>
        <w:t>Herrera Ulloa publique el “Por Tanto” de la sentencia en  el  periódico  “La</w:t>
        <w:br/>
        <w:t>Nación”, en la sección denominada “El País” en el mismo  tipo  de  letra  de</w:t>
        <w:br/>
        <w:t>los artículos objeto de la querella; 5) la orden de  que  el  periódico  “La</w:t>
        <w:br/>
        <w:t>Nación” retire el “enlace” existente en La Nación Digital, que se  encuentra</w:t>
        <w:br/>
        <w:t>en internet, entre el apellido Przedborski y los artículos  querellados;  6)</w:t>
        <w:br/>
        <w:t>la orden de que el periódico “La Nación” establezca una “liga” en La  Nación</w:t>
        <w:br/>
        <w:t>Digital entre los  artículos  querellados  y  la  parte  dispositiva  de  la</w:t>
        <w:br/>
        <w:t>sentencia; 7) la condena al señor Mauricio Herrera Ulloa y al periódico  “La</w:t>
        <w:br/>
        <w:t>Nación”, representado por el señor Fernán Vargas Rohrmoser, al pago  de  las</w:t>
        <w:br/>
        <w:t>costas procesales por la cantidad  de  ¢1.000,00  (mil  colones)  y  de  las</w:t>
        <w:br/>
        <w:t>costas  personales  por  la  cantidad  de   ¢3.810.000,00   (tres   millones</w:t>
        <w:br/>
        <w:t>ochocientos diez mil colones);  y  8)  la  inscripción  del  señor  Mauricio</w:t>
        <w:br/>
        <w:t>Herrera Ulloa en el Registro Judicial de Delincuentes.  La Corte estima  que</w:t>
        <w:br/>
        <w:t>el Estado debe tomar todas las  medidas  judiciales,  administrativas  y  de</w:t>
        <w:br/>
        <w:t>cualquier otra índole necesarias para dejar sin efecto alguno  la  sentencia</w:t>
        <w:br/>
        <w:t>de 12 de noviembre de 1999.</w:t>
        <w:br/>
        <w:br/>
        <w:t>196.  La Corte requirió al Estado, mediante la Resolución emitida  el  7  de</w:t>
        <w:br/>
        <w:t>septiembre de 2001, la adopción de medidas provisionales a favor  del  señor</w:t>
        <w:br/>
        <w:t>Mauricio Herrera Ulloa (supra párr. 17), las cuales consistieron en:  a)  la</w:t>
        <w:br/>
        <w:t>adopción sin dilación, de cuantas medidas fueran necesarias para  dejar  sin</w:t>
        <w:br/>
        <w:t>efectos la inscripción de Mauricio Herrera Ulloa en el Registro Judicial  de</w:t>
        <w:br/>
        <w:t>Delincuentes; b) la suspensión de la orden de publicar en el  periódico  “La</w:t>
        <w:br/>
        <w:t>Nación” el “por tanto” de la sentencia condenatoria dictada por el  Tribunal</w:t>
        <w:br/>
        <w:t>Penal de Juicio del Primer Circuito Judicial de San José el 12 de  noviembre</w:t>
        <w:br/>
        <w:t>de 1999; y c) la suspensión de la orden de  establecer  una  “liga”,  en  La</w:t>
        <w:br/>
        <w:t>Nación Digital, entre los artículos querellados y la  parte  dispositiva  de</w:t>
        <w:br/>
        <w:t>esa sentencia. Es decir, la Corte había ordenado la  suspensión  de  algunos</w:t>
        <w:br/>
        <w:t>de los efectos de la sentencia de 12 de noviembre de  1999,  a  la  vez  que</w:t>
        <w:br/>
        <w:t>había señalado que “la referida suspensión deb[ía] mantenerse hasta  que  el</w:t>
        <w:br/>
        <w:t>caso  [fuera]  resuelto  en  definitiva  por   los   órganos   del   sistema</w:t>
        <w:br/>
        <w:t>interamericano de derechos humanos”.  En este sentido, y  a  la  luz  de  lo</w:t>
        <w:br/>
        <w:t>establecido  en  el  párrafo  anterior,  el  Tribunal  considera   que   las</w:t>
        <w:br/>
        <w:t>obligaciones del Estado en el marco de las medidas  provisionales  ordenadas</w:t>
        <w:br/>
        <w:t>quedan reemplazadas por las que se  ordenan  en  la  presente  Sentencia,  a</w:t>
        <w:br/>
        <w:t>partir de la fecha de notificación de esta última.</w:t>
        <w:br/>
        <w:br/>
        <w:t>197.   Asimismo,  la  Corte  considera  que  el  Estado  debe  respetar    y</w:t>
        <w:br/>
        <w:t>garantizar el derecho a la libertad de pensamiento y de  expresión,  en  los</w:t>
        <w:br/>
        <w:t>términos del artículo 13  de  la  Convención  Americana  y  de  la  presente</w:t>
        <w:br/>
        <w:t>Sentencia.</w:t>
        <w:br/>
        <w:br/>
        <w:t>198.  Por otro lado,  este  Tribunal  considera  que,  dentro  de  un  plazo</w:t>
        <w:br/>
        <w:t>razonable,  el Estado debe adecuar su ordenamiento  jurídico  interno  a  lo</w:t>
        <w:br/>
        <w:t>establecido en el artículo 8.2. h. de la Convención Americana,  en  relación</w:t>
        <w:br/>
        <w:t>con el artículo 2 de la misma.</w:t>
        <w:br/>
        <w:br/>
        <w:br/>
        <w:t xml:space="preserve">                                      *</w:t>
        <w:br/>
        <w:br/>
        <w:t xml:space="preserve">                                   *     *</w:t>
        <w:br/>
        <w:br/>
        <w:t>199.  Respecto de la pretensión  relativa  al  reintegro  del  pago  que  se</w:t>
        <w:br/>
        <w:t>efectuaría de ser ejecutada la reparación civil ordenada en la sentencia  de</w:t>
        <w:br/>
        <w:t>12  de  noviembre  de  1999,  y  la  condenatoria  en  costas  procesales  y</w:t>
        <w:br/>
        <w:t>personales, la Corte entiende que dicho reclamo ha quedado resuelto  con  lo</w:t>
        <w:br/>
        <w:t>decidido en relación con la cesación de efectos  de  la  referida  sentencia</w:t>
        <w:br/>
        <w:t>(supra párr. 195).</w:t>
        <w:br/>
        <w:br/>
        <w:t>200.  En lo que respecta a las demás pretensiones   de  la  Comisión  (supra</w:t>
        <w:br/>
        <w:t>párr. 188 g.3 y g.4) y de los representantes (supra párr. 189. h), la  Corte</w:t>
        <w:br/>
        <w:t>estima que la presente Sentencia constituye per se una forma  de  reparación</w:t>
        <w:br/>
        <w:t>para la víctima[126]. Sin embargo, el  Tribunal  considera  que  los  hechos</w:t>
        <w:br/>
        <w:t>ocurridos en el  presente  caso  causaron  sufrimientos  al  señor  Mauricio</w:t>
        <w:br/>
        <w:t>Herrera Ulloa, debido a la existencia de una condena penal en su contra,  la</w:t>
        <w:br/>
        <w:t>cual ya la Corte ha declarado  violatoria  del  derecho  a  la  libertad  de</w:t>
        <w:br/>
        <w:t>pensamiento y de expresión. Por estas razones, la Corte estima que  el  daño</w:t>
        <w:br/>
        <w:t>inmaterial  debe   además   ser   reparado,   mediante   una   indemnización</w:t>
        <w:br/>
        <w:t>compensatoria,  conforme  a  equidad[127].   En  consecuencia,  el  Tribunal</w:t>
        <w:br/>
        <w:t>determina que el Estado debe pagar al  señor  Mauricio  Herrera  Ulloa,  por</w:t>
        <w:br/>
        <w:t>concepto de reparación del daño inmaterial, la  cantidad  de  US$  20.000,00</w:t>
        <w:br/>
        <w:t>(veinte mil dólares de los Estados Unidos de América) o  su  equivalente  en</w:t>
        <w:br/>
        <w:t>moneda costarricense.</w:t>
        <w:br/>
        <w:br/>
        <w:br/>
        <w:t xml:space="preserve">                                      *</w:t>
        <w:br/>
        <w:br/>
        <w:t xml:space="preserve">                                   *     *</w:t>
        <w:br/>
        <w:br/>
        <w:t>201.  En cuanto al reembolso de los  gastos,  corresponde  a  este  Tribunal</w:t>
        <w:br/>
        <w:t>apreciar  prudentemente  su  alcance,  que  comprende  los  que  hayan  sido</w:t>
        <w:br/>
        <w:t>generados por la actuación de los  representantes  de  la  víctima  ante  el</w:t>
        <w:br/>
        <w:t>sistema  interamericano  de  protección  de  los  derechos  humanos.    Esta</w:t>
        <w:br/>
        <w:t>apreciación puede ser realizada con base en el principio de equidad[128].</w:t>
        <w:br/>
        <w:br/>
        <w:t>202.  A ese efecto, la Corte considera que el Estado  debe  pagar  al  señor</w:t>
        <w:br/>
        <w:t>Mauricio Herrera Ulloa, por concepto de gastos  para  solventar  su  defensa</w:t>
        <w:br/>
        <w:t>legal ante el sistema interamericano de protección de los derechos  humanos,</w:t>
        <w:br/>
        <w:t>la cantidad de US$ 10.000,00 (diez mil dólares  de  los  Estados  Unidos  de</w:t>
        <w:br/>
        <w:t>América) o su equivalente en moneda costarricense.</w:t>
        <w:br/>
        <w:t xml:space="preserve">                                      *</w:t>
        <w:br/>
        <w:t xml:space="preserve">                                   *     *</w:t>
        <w:br/>
        <w:br/>
        <w:t>203.  El Estado debe cumplir sus obligaciones mediante el  pago  en  dólares</w:t>
        <w:br/>
        <w:t>de los Estados Unidos de América o en una  cantidad  equivalente  en  moneda</w:t>
        <w:br/>
        <w:t>costarricense, utilizando para el  cálculo  respectivo  el  tipo  de  cambio</w:t>
        <w:br/>
        <w:t>entre ambas monedas que esté vigente en la  plaza  de  Nueva  York,  Estados</w:t>
        <w:br/>
        <w:t>Unidos de América, el día anterior al pago.</w:t>
        <w:br/>
        <w:br/>
        <w:t>204.  Los pagos por concepto de daño inmaterial y de gastos establecidos  en</w:t>
        <w:br/>
        <w:t>la presente Sentencia, no podrán ser objeto de impuesto o  tasa  actualmente</w:t>
        <w:br/>
        <w:t>existente o que pudiera decretarse en el futuro.  El Estado  deberá  cumplir</w:t>
        <w:br/>
        <w:t>con las medidas de reparación y con el reembolso  de  los  gastos  ordenados</w:t>
        <w:br/>
        <w:t>(supra párrs. 195, 200 y 202) dentro del  plazo  de  seis  meses  contado  a</w:t>
        <w:br/>
        <w:t>partir de la notificación de la presente Sentencia.  El  Estado  deberá  dar</w:t>
        <w:br/>
        <w:t>cumplimiento a la otra reparación ordenada (supra párr. 198), dentro  de  un</w:t>
        <w:br/>
        <w:t>plazo razonable. Además, en caso  de  que  el  Estado  incurriese  en  mora,</w:t>
        <w:br/>
        <w:t>deberá pagar un interés sobre la  cantidad  adeudada  que  corresponderá  al</w:t>
        <w:br/>
        <w:t>interés bancario moratorio en Costa Rica.</w:t>
        <w:br/>
        <w:br/>
        <w:t>205.  Si por causas atribuibles  al  beneficiario  de  la  indemnización  no</w:t>
        <w:br/>
        <w:t>fuese posible que éste la reciba dentro del indicado plazo  de  seis  meses,</w:t>
        <w:br/>
        <w:t>el Estado consignará dicho monto a favor del beneficiario en  una  cuenta  o</w:t>
        <w:br/>
        <w:t>certificado de depósito en una institución bancaria costarricense  solvente,</w:t>
        <w:br/>
        <w:t>en dólares estadounidenses o su equivalente en  moneda  costarricense  y  en</w:t>
        <w:br/>
        <w:t>las condiciones financieras más favorables que permitan la legislación y  la</w:t>
        <w:br/>
        <w:t>práctica bancarias.  Si al cabo de diez años la  indemnización  no  ha  sido</w:t>
        <w:br/>
        <w:t>reclamada,  la  cantidad  será  devuelta  al  Estado,  con   los   intereses</w:t>
        <w:br/>
        <w:t>devengados.</w:t>
        <w:br/>
        <w:br/>
        <w:t>206.   Conforme  a  su  práctica  constante,   la   Corte   supervisará   el</w:t>
        <w:br/>
        <w:t>cumplimiento de esta Sentencia y dará por concluido  el  presente  caso  una</w:t>
        <w:br/>
        <w:t>vez que el Estado haya dado cabal aplicación a lo  dispuesto  en  la  misma.</w:t>
        <w:br/>
        <w:t>Dentro del plazo de seis meses contado a partir de la notificación  de  esta</w:t>
        <w:br/>
        <w:t>Sentencia, el Estado deberá rendir a la Corte un informe sobre  las  medidas</w:t>
        <w:br/>
        <w:t>tomadas para darle cumplimiento a la misma.</w:t>
        <w:br/>
        <w:br/>
        <w:br/>
        <w:br/>
        <w:br/>
        <w:t xml:space="preserve">                                     XIV</w:t>
        <w:br/>
        <w:t xml:space="preserve">                             Puntos Resolutivos</w:t>
        <w:br/>
        <w:br/>
        <w:br/>
        <w:t>207.  Por tanto,</w:t>
        <w:br/>
        <w:br/>
        <w:br/>
        <w:t xml:space="preserve">      La Corte,</w:t>
        <w:br/>
        <w:br/>
        <w:br/>
        <w:t>por unanimidad,</w:t>
        <w:br/>
        <w:br/>
        <w:br/>
        <w:t xml:space="preserve">      Declara:</w:t>
        <w:br/>
        <w:br/>
        <w:t>1.    Que el Estado violó el derecho a  la  libertad  de  pensamiento  y  de</w:t>
        <w:br/>
        <w:t>expresión consagrado en el artículo 13  de  la  Convención  Americana  sobre</w:t>
        <w:br/>
        <w:t>Derechos Humanos, en relación con el  artículo  1.1  de  dicho  tratado,  en</w:t>
        <w:br/>
        <w:t>perjuicio del señor Mauricio Herrera Ulloa, en  los  términos  señalados  en</w:t>
        <w:br/>
        <w:t>los párrafos 130, 131, 132, 133 y 135 de la presente Sentencia.</w:t>
        <w:br/>
        <w:br/>
        <w:t>2.    Que el Estado violó el derecho a las garantías  judiciales  consagrado</w:t>
        <w:br/>
        <w:t>en el artículo 8.1 de la Convención  Americana  sobre  Derechos  Humanos  en</w:t>
        <w:br/>
        <w:t>relación con el artículo 1.1 de la misma, y en  el  artículo  8.2.h.  de  la</w:t>
        <w:br/>
        <w:t>Convención Americana en  relación  con  los  artículos  1.1  y  2  de  dicho</w:t>
        <w:br/>
        <w:t>tratado, en perjuicio del señor Mauricio  Herrera  Ulloa,  en  los  términos</w:t>
        <w:br/>
        <w:t>señalados en los párrafos 172, 174, 175 y 167 de la presente Sentencia.</w:t>
        <w:br/>
        <w:br/>
        <w:t>3.    Que esta Sentencia constituye per se una forma de  reparación  en  los</w:t>
        <w:br/>
        <w:t>términos del párrafo 200 de la misma.</w:t>
        <w:br/>
        <w:br/>
        <w:t>Y por unanimidad,</w:t>
        <w:br/>
        <w:br/>
        <w:t xml:space="preserve">      Dispone:</w:t>
        <w:br/>
        <w:br/>
        <w:t>4.    Que el Estado debe  dejar  sin  efecto,  en  todos  sus  extremos,  la</w:t>
        <w:br/>
        <w:t>sentencia emitida el 12 de noviembre de  1999  por  el  Tribunal  Penal  del</w:t>
        <w:br/>
        <w:t>Primer Circuito Judicial de San José,  en  los  términos  señalados  en  los</w:t>
        <w:br/>
        <w:t>párrafos 195 y 204 de la presente Sentencia.</w:t>
        <w:br/>
        <w:br/>
        <w:t>5.     Que  dentro  de  un  plazo  razonable,  el  Estado  debe  adecuar  su</w:t>
        <w:br/>
        <w:t>ordenamiento jurídico interno a lo establecido en el artículo  8.2.h  de  la</w:t>
        <w:br/>
        <w:t>Convención Americana sobre Derechos Humanos, en relación con el  artículo  2</w:t>
        <w:br/>
        <w:t>de la misma, en los términos señalados en el  párrafo  198  de  la  presente</w:t>
        <w:br/>
        <w:t>Sentencia.</w:t>
        <w:br/>
        <w:br/>
        <w:t>6.    Que el  Estado  debe  pagar  al  señor  Mauricio  Herrera  Ulloa,  por</w:t>
        <w:br/>
        <w:t>concepto de reparación del daño inmaterial, la  cantidad  de  US$  20.000,00</w:t>
        <w:br/>
        <w:t>(veinte mil dólares de los Estados Unidos de América) o  su  equivalente  en</w:t>
        <w:br/>
        <w:t>moneda costarricense, en los términos señalados en los  párrafos  200,  203,</w:t>
        <w:br/>
        <w:t>204 y 205 de la presente Sentencia.</w:t>
        <w:br/>
        <w:br/>
        <w:t>7.    Que el  Estado  debe  pagar  al  señor  Mauricio  Herrera  Ulloa,  por</w:t>
        <w:br/>
        <w:t>concepto  de  gastos  para  solventar  su  defensa  legal  ante  el  sistema</w:t>
        <w:br/>
        <w:t>interamericano de protección de los derechos humanos,  la  cantidad  de  US$</w:t>
        <w:br/>
        <w:t>10.000,00 (diez  mil  dólares  de  los  Estados  Unidos  de  América)  o  su</w:t>
        <w:br/>
        <w:t>equivalente en moneda  costarricense,  en  los  términos  señalados  en  los</w:t>
        <w:br/>
        <w:t>párrafos 202, 203, 204 y 205 de la presente Sentencia.</w:t>
        <w:br/>
        <w:br/>
        <w:t>8.    Que ninguno de los rubros mencionados en los puntos resolutivos 6 y  7</w:t>
        <w:br/>
        <w:t>de este fallo podrán ser objeto de impuesto o tasa actualmente  existente  o</w:t>
        <w:br/>
        <w:t>que pudiera decretarse en  el  futuro,  en  los  términos  señalados  en  el</w:t>
        <w:br/>
        <w:t>párrafo 204 de la presente Sentencia.</w:t>
        <w:br/>
        <w:br/>
        <w:t>9.    Que en caso de que el Estado  incurriese  en  mora,  deberá  pagar  un</w:t>
        <w:br/>
        <w:t>interés sobre la cantidad adeudada que  corresponderá  al  interés  bancario</w:t>
        <w:br/>
        <w:t>moratorio en Costa Rica, en los términos señalados en  los  párrafos  203  y</w:t>
        <w:br/>
        <w:t>204 de la presente Sentencia.</w:t>
        <w:br/>
        <w:br/>
        <w:t>10.    Que  las  obligaciones  del  Estado  en  el  marco  de  las   medidas</w:t>
        <w:br/>
        <w:t>provisionales ordenadas quedan reemplazadas por las que  se  ordenan  en  la</w:t>
        <w:br/>
        <w:t>presente Sentencia, a partir de la fecha de notificación de esta última,  en</w:t>
        <w:br/>
        <w:t>los términos señalados en los párrafos 195,  196,  198,  200  y  202  de  la</w:t>
        <w:br/>
        <w:t>presente Sentencia.</w:t>
        <w:br/>
        <w:br/>
        <w:t>11.   Que el Estado deberá cumplir las medidas de reparación y de  reembolso</w:t>
        <w:br/>
        <w:t>de gastos dispuestas en los puntos resolutivos 4,  6  y  7  de  la  presente</w:t>
        <w:br/>
        <w:t>Sentencia,  dentro  del  plazo  de  seis  meses  contados  a  partir  de  la</w:t>
        <w:br/>
        <w:t>notificación de ésta.</w:t>
        <w:br/>
        <w:br/>
        <w:t>12.    Que  dentro  del  plazo  de  seis  meses  contados  a  partir  de  la</w:t>
        <w:br/>
        <w:t>notificación de esta Sentencia, el  Estado  deberá  rendir  a  la  Corte  un</w:t>
        <w:br/>
        <w:t>informe sobre las medidas tomadas para darle cumplimiento, en  los  términos</w:t>
        <w:br/>
        <w:t>señalados en el párrafo 206 de la misma.</w:t>
        <w:br/>
        <w:br/>
        <w:t>13.   Que la Corte supervisará el cumplimiento de esta Sentencia y dará  por</w:t>
        <w:br/>
        <w:t>concluido el presente caso una vez que el Estado haya dado cabal  aplicación</w:t>
        <w:br/>
        <w:t>a lo dispuesto en la misma.</w:t>
        <w:br/>
        <w:br/>
        <w:t>El  Juez  García  Ramírez  hizo  conocer  a  la  Corte  su   Voto   Razonado</w:t>
        <w:br/>
        <w:t>Concurrente, el cual acompaña esta Sentencia.</w:t>
        <w:br/>
        <w:br/>
        <w:t>|           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|Sergio García Ramírez                                               |</w:t>
        <w:br/>
        <w:t>|Presidente                         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|Alirio Abreu Burelli             |Oliver Jackman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|Antônio A. Cançado Trindade      |Cecilia Medina Quiroga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|Diego García-Sayán               |Marco Antonio Mata Coto          |</w:t>
        <w:br/>
        <w:t>|                                 |Juez ad hoc                      |</w:t>
        <w:br/>
        <w:t>|           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                                                                    |</w:t>
        <w:br/>
        <w:t>|Pablo Saavedra Alessandri                                           |</w:t>
        <w:br/>
        <w:t>|Secretario                                                          |</w:t>
        <w:br/>
        <w:br/>
        <w:br/>
        <w:br/>
        <w:br/>
        <w:t>Comuníquese y ejecútese,</w:t>
        <w:br/>
        <w:br/>
        <w:br/>
        <w:br/>
        <w:br/>
        <w:t xml:space="preserve">                                       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|Sergio García Ramírez            |</w:t>
        <w:br/>
        <w:t>|                                 |Presidente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                                 |                                 |</w:t>
        <w:br/>
        <w:t>|Pablo Saavedra Alessandri        |                                 |</w:t>
        <w:br/>
        <w:t>|Secretario                       |                                 |</w:t>
        <w:br/>
        <w:t xml:space="preserve"> VOTO CONCURRENTE RAZONADO DEL JUEZ SERGIO GARCIA RAMIREZ A LA SENTENCIA DE</w:t>
        <w:br/>
        <w:t xml:space="preserve">  LA CORTE INTERAMERICANA DE DERECHOS HUMANOS EN EL CASO HERERERA ULLOA VS.</w:t>
        <w:br/>
        <w:t xml:space="preserve">                                 COSTA RICA,</w:t>
        <w:br/>
        <w:t xml:space="preserve">                            DE 2 DE JULIO DE 2004</w:t>
        <w:br/>
        <w:br/>
        <w:br/>
        <w:br/>
        <w:t>1.  Libertad de expresión. Medios de comunicación social y ejercicio del</w:t>
        <w:br/>
        <w:t>periodismo</w:t>
        <w:br/>
        <w:br/>
        <w:t>1.     No  es  esta  la  primera  vez  que  la  Corte  Interamericana   debe</w:t>
        <w:br/>
        <w:t>pronunciarse sobre hechos que afectan la libertad de expresión. De éstos  se</w:t>
        <w:br/>
        <w:t>ha ocupado  en  otras  oportunidades,  con  diferente  contexto:  en  alguna</w:t>
        <w:br/>
        <w:t>hipótesis, dentro de una circunstancia de  violaciones  graves  de  derechos</w:t>
        <w:br/>
        <w:t>humanos  --así declaradas--, enrarecimiento de  la  democracia  y  conflicto</w:t>
        <w:br/>
        <w:t>institucional; en otra, dentro del contexto de la democracia y  la  vigencia</w:t>
        <w:br/>
        <w:t>de los derechos fundamentales. Esta es la situación que corresponde al  Caso</w:t>
        <w:br/>
        <w:t>Herrera Ulloa vs. Costa Rica, sobre el que se produjo la Sentencia del 2  de</w:t>
        <w:br/>
        <w:t>julio del 2004, con la que coincido y a la que acompaño  el  presente  Voto.</w:t>
        <w:br/>
        <w:t>La  diversidad  de  circunstancias  permite  volver   sobre   una   cuestión</w:t>
        <w:br/>
        <w:t>relevante, que no es mi tema en este momento: las distintas  características</w:t>
        <w:br/>
        <w:t>que revisten la colisión entre bienes jurídicos y  la  preservación  de  los</w:t>
        <w:br/>
        <w:t>derechos humanos en un “ambiente autoritario”, frente a las  que  poseen  en</w:t>
        <w:br/>
        <w:t>un “ambiente democrático”.</w:t>
        <w:br/>
        <w:br/>
        <w:t>2.    Al examinar, en  esas  otras  oportunidades,  hechos  violatorios  del</w:t>
        <w:br/>
        <w:t>artículo 13 de la Convención Americana sobre Derechos Humanos,  el  Tribunal</w:t>
        <w:br/>
        <w:t>ha tomado en cuenta, como ocurre en la sentencia a la  que  se  agrega  este</w:t>
        <w:br/>
        <w:t>Voto,  las características específicas que ofrece  aquella  libertad  cuando</w:t>
        <w:br/>
        <w:t>se ejerce a  través  de  medios  de  comunicación  social  que  permiten  la</w:t>
        <w:br/>
        <w:t>transmisión de mensajes a un gran número de personas y posee, por lo  mismo,</w:t>
        <w:br/>
        <w:t>una proyección social que también ha sido reconocida por  la  Corte  en  los</w:t>
        <w:br/>
        <w:t>términos del artículo 13 de  la  Convención  Americana.  En  esta  hipótesis</w:t>
        <w:br/>
        <w:t>contribuye a  la  información  de  la  sociedad  en  su  conjunto  y  a  las</w:t>
        <w:br/>
        <w:t>decisiones que adoptan sus integrantes, con todo lo que ello significa.</w:t>
        <w:br/>
        <w:br/>
        <w:t>3.    Obviamente, la libertad de expresión se  consagra  y  se  defiende  en</w:t>
        <w:br/>
        <w:t>cualquier caso. No tiene acotaciones subjetivas. No se agota en  el  espacio</w:t>
        <w:br/>
        <w:t>de un grupo humano,  profesional,  socioeconómico,  étnico  o  nacional,  de</w:t>
        <w:br/>
        <w:t>género, edad,  convicción  o  creencia.  Posee  un  carácter  verdaderamente</w:t>
        <w:br/>
        <w:t>universal, en cuanto atañe  a  todas  las  personas.  Sin  embargo,  reviste</w:t>
        <w:br/>
        <w:t>particularidades especialmente relevantes --que imponen  matices,  cuidados,</w:t>
        <w:br/>
        <w:t>condiciones específicas--  en el supuesto de quienes  ejercen  esa  libertad</w:t>
        <w:br/>
        <w:t>con motivo de la profesión que desempeñan. Estos desarrollan  una  actividad</w:t>
        <w:br/>
        <w:t>que supone la libertad de expresión y se vale  directamente  de  ella,  como</w:t>
        <w:br/>
        <w:t>instrumento  para  la  realización  personal  y   medio   para   que   otros</w:t>
        <w:br/>
        <w:t>desenvuelvan sus potencialidades, individuales y  colectivas.  Por  ello  la</w:t>
        <w:br/>
        <w:t>libertad de expresión figura en declaraciones  o  instrumentos  específicos,</w:t>
        <w:br/>
        <w:t>que se fundan en el carácter general de aquélla y  transitan  de  ahí  a  su</w:t>
        <w:br/>
        <w:t>carácter particular en el espacio de la comunicación social.  Esto  se  mira</w:t>
        <w:br/>
        <w:t>igualmente en el ámbito  doméstico,  en  el  que  se  procura   --tarea  que</w:t>
        <w:br/>
        <w:t>también  se  ha  emprendido  en  Costa  Rica--   contar  con   disposiciones</w:t>
        <w:br/>
        <w:t>adecuadas para  la  comunicación  social,  no  sólo  para  la  expresión  en</w:t>
        <w:br/>
        <w:t>general.</w:t>
        <w:br/>
        <w:br/>
        <w:t>4.    En esta última hipótesis se plantea la  “dimensión  trascendental”  de</w:t>
        <w:br/>
        <w:t>la libertad de expresión. Entre los datos  que  concurren  a  caracterizarla</w:t>
        <w:br/>
        <w:t>figuran su gran alcance (que le permite llegar a un número  muy  elevado  de</w:t>
        <w:br/>
        <w:t>personas, en su mayoría ajenas al emisor  del  mensaje  y  desconocidas  por</w:t>
        <w:br/>
        <w:t>éste),  y  la  condición  de  quienes  la  ejercen  (profesionales   de   la</w:t>
        <w:br/>
        <w:t>comunicación, de quienes depende, en buena medida,  la  información  de  los</w:t>
        <w:br/>
        <w:t>receptores del mensaje). Esto implica que la libertad de expresión  adquiera</w:t>
        <w:br/>
        <w:t>un doble valor: el que le  corresponde  por  sí  misma,  en  su  calidad  de</w:t>
        <w:br/>
        <w:t>derecho fundamental, aun sin tomar en cuenta la conexión que guarda con  los</w:t>
        <w:br/>
        <w:t>restantes derechos básicos así como el papel que cumple en  el  conjunto  de</w:t>
        <w:br/>
        <w:t>la vida social, y el que posee desde una  perspectiva  “funcional”:  por  el</w:t>
        <w:br/>
        <w:t>servicio que brinda a la existencia, subsistencia, ejercicio,  desarrollo  y</w:t>
        <w:br/>
        <w:t>garantía de otros derechos y libertades.</w:t>
        <w:br/>
        <w:br/>
        <w:t>5.    Los restantes derechos padecen, declinan o  desaparecen  cuando  decae</w:t>
        <w:br/>
        <w:t>la libertad de expresión. La  defensa  de  la  vida,  la  protección  de  la</w:t>
        <w:br/>
        <w:t>libertad,  la  preservación  de  la  integridad  personal,  el  respeto   al</w:t>
        <w:br/>
        <w:t>patrimonio, el acceso a la justicia deben mucho a la libertad de  expresión,</w:t>
        <w:br/>
        <w:t>desplegada  como  crítica  o  poder  de  denuncia,  exigencia  individual  o</w:t>
        <w:br/>
        <w:t>colectiva. De ahí que el autoritarismo suela desplegarse sobre  la  libertad</w:t>
        <w:br/>
        <w:t>de expresión, como medio de evitar el conocimiento puntual de  la  realidad,</w:t>
        <w:br/>
        <w:t>silenciar las discrepancias, disuadir o  frustrar  la  protesta  y  cancelar</w:t>
        <w:br/>
        <w:t>finalmente el pluralismo característico de una sociedad  democrática.  Y  de</w:t>
        <w:br/>
        <w:t>ahí, también, que la “sensibilidad democrática” se  mantenga  en  permanente</w:t>
        <w:br/>
        <w:t>estado de alerta para prevenir y combatir  cualesquiera  infracciones  a  la</w:t>
        <w:br/>
        <w:t>libertad de expresión, que pudieran traer consigo, en el  futuro  cercano  o</w:t>
        <w:br/>
        <w:t>distante, otro género de opresiones.</w:t>
        <w:br/>
        <w:br/>
        <w:br/>
        <w:t>2. Limitación y restricción en el goce y ejercicio del derecho</w:t>
        <w:br/>
        <w:br/>
        <w:br/>
        <w:t>6.    Aun  cuando el caso que ahora me ocupa no se suscita  en  un  contexto</w:t>
        <w:br/>
        <w:t>autoritario, el  planteamiento  del  tema  ha  permitido  examinar  diversos</w:t>
        <w:br/>
        <w:t>extremos relevantes para la libertad de expresión y, en  esta  virtud,  para</w:t>
        <w:br/>
        <w:t>las instituciones y las prácticas en la sociedad democrática.  Asimismo,  ha</w:t>
        <w:br/>
        <w:t>llamado la atención sobre algunas cuestiones que  están  en  el  centro  del</w:t>
        <w:br/>
        <w:t>debate contemporáneo. Entre éstas se hallan la solución al  conflicto  entre</w:t>
        <w:br/>
        <w:t>bienes jurídicos y derechos, por una parte, y la reacción legítima  ante  el</w:t>
        <w:br/>
        <w:t>desbordamiento que pudiera ocurrir en el ejercicio de éstos,  por  la  otra.</w:t>
        <w:br/>
        <w:t>No se trata, por supuesto, de temas  inexplorados;  por  el  contrario,  han</w:t>
        <w:br/>
        <w:t>sido objeto de constante examen. Los más altos tribunales nacionales  y  las</w:t>
        <w:br/>
        <w:t>jurisdicciones internacionales se han ocupado en litigios  que  entrañan  el</w:t>
        <w:br/>
        <w:t>ejercicio de la libertad de expresión frente a otras libertades o  derechos,</w:t>
        <w:br/>
        <w:t>igualmente merecedores de reconocimiento y  tutela.  La  deliberación  sobre</w:t>
        <w:br/>
        <w:t>las interrogantes que aquí se elevan no siempre  desemboca  en  conclusiones</w:t>
        <w:br/>
        <w:t>unánimemente aceptadas. Hay  en  este  campo  deliberaciones  inconclusas  y</w:t>
        <w:br/>
        <w:t>soluciones pendientes.</w:t>
        <w:br/>
        <w:br/>
        <w:t>7.    La resolución adoptada por la Corte, que plenamente comparto, toma  en</w:t>
        <w:br/>
        <w:t>cuenta, en un extremo, el doble valor de la libertad  de  expresión  al  que</w:t>
        <w:br/>
        <w:t>antes me referí, y en el otro, los límites que tiene  el  ejercicio  de  esa</w:t>
        <w:br/>
        <w:t>libertad. La proclamación de los derechos básicos como estatuto radical  del</w:t>
        <w:br/>
        <w:t>ser humano --proclamación que marca el advenimiento del hombre  moderno:  ya</w:t>
        <w:br/>
        <w:t>no vasallo, sino ciudadano, titular de derechos en su  simple  condición  de</w:t>
        <w:br/>
        <w:t>ser humano-- se hizo conjuntamente con otra manifestación enfática  recogida</w:t>
        <w:br/>
        <w:t>en los mismos  documentos:  la  frontera  que  aquellos  encuentran  en  los</w:t>
        <w:br/>
        <w:t>derechos de los otros hombres. Bien que se tenga  y  ejerza  un  derecho,  a</w:t>
        <w:br/>
        <w:t>condición de  que  esa  titularidad  y  ese  ejercicio  no  despojen  a  los</w:t>
        <w:br/>
        <w:t>conciudadanos de la titularidad y el  ejercicio  de  sus  propios  derechos.</w:t>
        <w:br/>
        <w:t>Este lindero, anunciado por las declaraciones clásicas y  retenido  por  los</w:t>
        <w:br/>
        <w:t>instrumentos modernos, se expresa en  diversos  conceptos:  sea  el  derecho</w:t>
        <w:br/>
        <w:t>subjetivo ajeno, sea la seguridad de  todos  y  las  justas  exigencias  del</w:t>
        <w:br/>
        <w:t>bienestar  general   y   el   desenvolvimiento   democrático,   para   usar,</w:t>
        <w:br/>
        <w:t>ejemplificativamente, las palabras de  la  Declaración  Americana  (artículo</w:t>
        <w:br/>
        <w:t>XXVII), que repercute en el Pacto de San José (artículo 32.1).</w:t>
        <w:br/>
        <w:br/>
        <w:t>8.     De  esta  dialéctica,  que  es  una  experiencia  constante  en   las</w:t>
        <w:br/>
        <w:t>relaciones sociales y un motivo  de  atención  permanente  para  el  control</w:t>
        <w:br/>
        <w:t>jurídico, proviene la limitación o restricción al goce y  ejercicio  de  los</w:t>
        <w:br/>
        <w:t>derechos y las libertades. Estas  restricciones  “no  pueden  ser  aplicadas</w:t>
        <w:br/>
        <w:t>sino conforme a leyes que se dictaren por razones de interés general  y  con</w:t>
        <w:br/>
        <w:t>el propósito para  el  cual  han  sido  establecidas”  (artículo  30  de  la</w:t>
        <w:br/>
        <w:t>Convención Americana). Las reglas de interpretación de los tratados, con  el</w:t>
        <w:br/>
        <w:t>acento especial que poseen cuando  vienen  al  caso  los  derechos  humanos,</w:t>
        <w:br/>
        <w:t>buscan la mayor y mejor vigencia  de  derechos  y  libertades,  conforme  al</w:t>
        <w:br/>
        <w:t>objeto y fin del correspondiente tratado. De ahí que las limitaciones  deban</w:t>
        <w:br/>
        <w:t>ser entendidas y aplicadas con criterio  restrictivo,  sujetas  a  la  mayor</w:t>
        <w:br/>
        <w:t>exigencia de racionalidad,  oportunidad  y  moderación.  Este  es  un  punto</w:t>
        <w:br/>
        <w:t>también explorado por la jurisprudencia  internacional  y  recogido  en  las</w:t>
        <w:br/>
        <w:t>resoluciones de la Corte Interamericana.</w:t>
        <w:br/>
        <w:br/>
        <w:t>9.    En este  extremo,  es  pertinente  observar  que  al  régimen  de  las</w:t>
        <w:br/>
        <w:t>limitaciones genéricas, correspondientes a diversos derechos  y  libertades,</w:t>
        <w:br/>
        <w:t>la Convención agrega referencias específicas en el rubro de la  libertad  de</w:t>
        <w:br/>
        <w:t>pensamiento y de expresión, como se mira en el artículo 13, párrafos 2, 4  y</w:t>
        <w:br/>
        <w:t>5. La Corte ha elaborado ya una fórmula cuidadosa  sobre  las  restricciones</w:t>
        <w:br/>
        <w:t>admisibles en este caso, que sirve para ponderar  las  que  establezcan  los</w:t>
        <w:br/>
        <w:t>ordenamientos nacionales. En la Opinión Consultiva  OC-5/85,  acerca  de  La</w:t>
        <w:br/>
        <w:t>colegiación obligatoria de periodistas (arts. 13 y 29  Convención  Americana</w:t>
        <w:br/>
        <w:t>sobre Derechos Humanos), del 13 de noviembre de 1985, este  Tribunal  señaló</w:t>
        <w:br/>
        <w:t>que “la ‘necesidad’ y, por ende, la legalidad  de  las  restricciones  a  la</w:t>
        <w:br/>
        <w:t>libertad de  expresión  fundadas  en  el  artículo  13.2  de  la  Convención</w:t>
        <w:br/>
        <w:t>Americana, dependerá  de  que  estén  orientadas  a  satisfacer  un  interés</w:t>
        <w:br/>
        <w:t>público imperativo. Entre varias opciones para alcanzar  ese  objetivo  debe</w:t>
        <w:br/>
        <w:t>escogerse aquella que restrinja en menor escala el derecho  protegido.  Dado</w:t>
        <w:br/>
        <w:t>este estándar, no es suficiente que se demuestre, por ejemplo,  que  la  ley</w:t>
        <w:br/>
        <w:t>cumple un propósito útil u  oportuno;  para  que  sean  compatibles  con  la</w:t>
        <w:br/>
        <w:t>Convención las restricciones deben justificarse según  objetivos  colectivos</w:t>
        <w:br/>
        <w:t>que, por su importancia, preponderen claramente sobre  la  necesidad  social</w:t>
        <w:br/>
        <w:t>del pleno goce del derecho que el artículo 13 garantiza y no limiten más  de</w:t>
        <w:br/>
        <w:t>lo estrictamente necesario el  derecho  proclamado  en  dicho  artículo.  Es</w:t>
        <w:br/>
        <w:t>decir, la restricción debe ser proporcionada al interés que la  justifica  y</w:t>
        <w:br/>
        <w:t>ajustarse estrechamente al logro de ese legítimo objetivo” (párr. 46).</w:t>
        <w:br/>
        <w:br/>
        <w:br/>
        <w:t>3. Reacción penal</w:t>
        <w:br/>
        <w:br/>
        <w:br/>
        <w:t>10.   En los términos descritos, se acepta la posibilidad y la necesidad  de</w:t>
        <w:br/>
        <w:t>echar mano de ciertas reacciones que permitan mantener a cada  quien  en  el</w:t>
        <w:br/>
        <w:t>ámbito de sus libertades y  derechos,  y  sancionar,  en  consecuencia,  los</w:t>
        <w:br/>
        <w:t>desbordamientos que impliquen atropello de las  libertades  y  los  derechos</w:t>
        <w:br/>
        <w:t>ajenos. Sobre este fundamento se construye el sistema de  responsabilidades,</w:t>
        <w:br/>
        <w:t>en sus diversas vertientes, con el correspondiente  catálogo  de  sanciones.</w:t>
        <w:br/>
        <w:t>En la prudente selección de las opciones legítimas se  halla  el  equilibrio</w:t>
        <w:br/>
        <w:t>que disuade tanto la anarquía como el autoritarismo.</w:t>
        <w:br/>
        <w:br/>
        <w:t>11.   No es infrecuente  que  la  libertad  de  expresión,  recogida  en  el</w:t>
        <w:br/>
        <w:t>artículo 13 de la Convención Americana, entre o parezca entrar  en  colisión</w:t>
        <w:br/>
        <w:t>con otros derechos, como lo son cuantos tienen que ver con la intimidad,  el</w:t>
        <w:br/>
        <w:t>honor, el prestigio, el principio de inocencia. El artículo 11 de  la  misma</w:t>
        <w:br/>
        <w:t>Convención alude al derecho a la honra y a la dignidad. Colisión  de  bienes</w:t>
        <w:br/>
        <w:t>tutelados, ésta, que posee rasgos particulares cuando la expresión  se  vale</w:t>
        <w:br/>
        <w:t>de los medios sociales de comunicación, con  el  enorme  alcance  que  éstos</w:t>
        <w:br/>
        <w:t>tienen, el poder que significan y el  impacto  que  pueden  tener,  por  eso</w:t>
        <w:br/>
        <w:t>mismo, en la vida de las personas y en la integridad y preservación  de  sus</w:t>
        <w:br/>
        <w:t>bienes jurídicos. Cuando no ha sido posible evitar la colisión,  es  preciso</w:t>
        <w:br/>
        <w:t>proveer  un  acto  de  autoridad  que  corrija  la  desviación,   exija   la</w:t>
        <w:br/>
        <w:t>responsabilidad consiguiente e imponga las medidas que deriven de  ésta.  Es</w:t>
        <w:br/>
        <w:t>en este ámbito donde surge la necesidad, cuya  satisfacción  no  siempre  es</w:t>
        <w:br/>
        <w:t>sencilla, de identificar los intereses merecedores  de  tutela,  valorar  su</w:t>
        <w:br/>
        <w:t>jerarquía en el orden democrático y seleccionar los  medios  adecuados  para</w:t>
        <w:br/>
        <w:t>protegerlos.</w:t>
        <w:br/>
        <w:br/>
        <w:t>12.    El  caso  sujeto  al  conocimiento  de  la  Corte  Interamericana,  a</w:t>
        <w:br/>
        <w:t>propósito de la publicación de ciertos artículos en el diario  “La  Nación”,</w:t>
        <w:br/>
        <w:t>de Costa Rica, por el periodista Mauricio Herrera  Ulloa,  trae  consigo  el</w:t>
        <w:br/>
        <w:t>examen de la vía penal como medio para sancionar conductas ilícitas  --según</w:t>
        <w:br/>
        <w:t>determinadas alegaciones-- en el ejercicio  de  la  actividad  periodística,</w:t>
        <w:br/>
        <w:t>con agravio  de  particulares.  De  primera  intención,  este  planteamiento</w:t>
        <w:br/>
        <w:t>conduce  al  examen  de  tipos   penales   y   su   interpretación   en   el</w:t>
        <w:br/>
        <w:t>correspondiente enjuiciamiento. Es así que se plantea el problema del  dolo,</w:t>
        <w:br/>
        <w:t>en general, y el dolo específico que pudiera requerir el tipo  penal  cuando</w:t>
        <w:br/>
        <w:t>se trata de delitos contra el honor. También se suscita  en  este  punto  el</w:t>
        <w:br/>
        <w:t>tema de la exceptio veritatis como posible causa de  exclusión  penal  --sea</w:t>
        <w:br/>
        <w:t>por atipicidad de la  conducta,  sea  por  justificación  o  inculpabilidad,</w:t>
        <w:br/>
        <w:t>según  la  recepción  que  se  haga  de  ese  posible   argumento   en   los</w:t>
        <w:br/>
        <w:t>ordenamientos positivos y el concepto que  sustente  la  doctrina--,  y  las</w:t>
        <w:br/>
        <w:t>cuestiones que esto promueve en lo que respecta a la llamada  presunción  de</w:t>
        <w:br/>
        <w:t>inocencia, o más rigurosamente, al principio de  inocencia  que  gobierna  y</w:t>
        <w:br/>
        <w:t>modera el trato penal y procesal del inculpado.</w:t>
        <w:br/>
        <w:br/>
        <w:t>13.   Si las cosas se plantean de esta manera, cabría  afirmar:  a)  que  la</w:t>
        <w:br/>
        <w:t>caracterización de la infracción  punible  que  trae  consigo  el  ejercicio</w:t>
        <w:br/>
        <w:t>desviado  de  la  libertad  de  expresión  debe  tomar  en  cuenta  el  dolo</w:t>
        <w:br/>
        <w:t>específico de causar descrédito, lesionar la  buena  fama  o  el  prestigio,</w:t>
        <w:br/>
        <w:t>inferir perjuicio al sujeto pasivo, y no limitarse  a  prever  e  incriminar</w:t>
        <w:br/>
        <w:t>cierto resultado; b) que es debido, como lo requiere  el  Derecho  penal  de</w:t>
        <w:br/>
        <w:t>orientación  democrática, poner la carga de la prueba en las manos de  quien</w:t>
        <w:br/>
        <w:t>acusa y no  de  quien   recibe  y  rechaza  la  acusación  amparado  por  el</w:t>
        <w:br/>
        <w:t>principio de inocencia; c)  que  la  eventual  regulación  de  una  exceptio</w:t>
        <w:br/>
        <w:t>veritatis, en su caso, no debe  significar  inversión  en  la  carga  de  la</w:t>
        <w:br/>
        <w:t>prueba que contradiga las derivaciones probatorias de ese  principio;  y  d)</w:t>
        <w:br/>
        <w:t>que el ejercicio de  la  profesión  periodística,  que  implica  derechos  y</w:t>
        <w:br/>
        <w:t>deberes  vinculados   a   la   información   --entre   ellos,   determinadas</w:t>
        <w:br/>
        <w:t>obligaciones de cuidado,  como  corresponde  al   desempeño   de   cualquier</w:t>
        <w:br/>
        <w:t>actividad-- y se encuentra previsto  y  amparado  por  la  ley            --</w:t>
        <w:br/>
        <w:t>existe un interés social y una consagración estatal de ese interés--,  puede</w:t>
        <w:br/>
        <w:t>constituir una  hipótesis  de  exclusión  del  delito,  por  licitud  de  la</w:t>
        <w:br/>
        <w:t>conducta, si se adecua a las condiciones que consigna la regulación de  esta</w:t>
        <w:br/>
        <w:t>excluyente,  similares  o  idénticas  a  las   previstas   para   la   plena</w:t>
        <w:br/>
        <w:t>satisfacción de otras causas de justificación. Desde luego, al examinar  ese</w:t>
        <w:br/>
        <w:t>deber de cuidado es preciso acotar su  alcance  con  ponderación.  Que  deba</w:t>
        <w:br/>
        <w:t>existir no implica que vaya más allá de lo razonable.  Esto  último  traería</w:t>
        <w:br/>
        <w:t>consigo una inhibición absoluta: el silencio sustituiría al debate.</w:t>
        <w:br/>
        <w:br/>
        <w:t>14.   Ahora bien, creo que antes de resolver la  mejor  forma  de  tipificar</w:t>
        <w:br/>
        <w:t>penalmente  estos  ilícitos,  habría  que  decidir   si   es   necesario   y</w:t>
        <w:br/>
        <w:t>conveniente, para la adecuada solución de fondo del  problema  --consecuente</w:t>
        <w:br/>
        <w:t>con el conjunto de bienes e intereses en conflicto y con el significado  que</w:t>
        <w:br/>
        <w:t>tienen las opciones al alcance del  legislador--,  recurrir  a  la  solución</w:t>
        <w:br/>
        <w:t>penal, o basta con  prever  responsabilidades  de  otro  orden  y  poner  en</w:t>
        <w:br/>
        <w:t>movimiento reacciones jurídicas de distinta  naturaleza:  administrativas  y</w:t>
        <w:br/>
        <w:t>civiles, por ejemplo, como ocurre en un  gran  número   --de  hecho,  en  el</w:t>
        <w:br/>
        <w:t>mayor número, con mucho--  de supuestos de conducta ilícita, que el  Derecho</w:t>
        <w:br/>
        <w:t>no enfrenta con instrumentos penales, sino con medidas de diverso género.</w:t>
        <w:br/>
        <w:br/>
        <w:t>15.   En este punto del análisis, es preciso recordar que,  en  general  --y</w:t>
        <w:br/>
        <w:t>salvo rezagos históricos y tentaciones autoritarias, que no son pocas ni  se</w:t>
        <w:br/>
        <w:t>hallan en receso--, prevalece la corriente favorable al  denominado  Derecho</w:t>
        <w:br/>
        <w:t>penal “mínimo”, es decir, al empleo  moderado,  restrictivo,  marginal,  del</w:t>
        <w:br/>
        <w:t>aparato punitivo, reservado precisamente  para  aquellos  casos  en  que  es</w:t>
        <w:br/>
        <w:t>imposible o francamente inadecuado optar por soluciones  menos  abrumadoras.</w:t>
        <w:br/>
        <w:t>El aparato penal constituye la herramienta más  severa  con  que  cuenta  el</w:t>
        <w:br/>
        <w:t>Estado --la  sociedad, mejor todavía--, en el despliegue de su monopolio  de</w:t>
        <w:br/>
        <w:t>la  fuerza,   para  enfrentar  conductas  que   atentan   gravemente   --muy</w:t>
        <w:br/>
        <w:t>gravemente-- contra la vida de la comunidad y los derechos  primordiales  de</w:t>
        <w:br/>
        <w:t>sus integrantes.</w:t>
        <w:br/>
        <w:br/>
        <w:t>16.   En un “ambiente político autoritario” se  recurre  con  frecuencia  al</w:t>
        <w:br/>
        <w:t>expediente punitivo: éste no constituye el último recurso, sino uno  de  los</w:t>
        <w:br/>
        <w:t>primeros, conforme a la tendencia a “gobernar con  el  Código  penal  en  la</w:t>
        <w:br/>
        <w:t>mano”, una proclividad que se instala tanto sobre el autoritarismo,  confeso</w:t>
        <w:br/>
        <w:t>o encubierto, como sobre la ignorancia,  que  no  encuentra  mejor  modo  de</w:t>
        <w:br/>
        <w:t>atender la legítima demanda social de seguridad. Lo contrario sucede  en  un</w:t>
        <w:br/>
        <w:t>“ambiente  democrático”:  la  tipificación  penal  de  las  conductas  y  la</w:t>
        <w:br/>
        <w:t>aplicación de penas constituyen el último  recurso,  una  vez  agotados  los</w:t>
        <w:br/>
        <w:t>restantes o demostrado que son ineficientes para sancionar  las  más  graves</w:t>
        <w:br/>
        <w:t>lesiones a los bienes jurídicos de mayor  jerarquía.  Es  entonces,  y  sólo</w:t>
        <w:br/>
        <w:t>entonces,  cuando  se  acepta  el  empleo  del  remedio  penal:  porque   es</w:t>
        <w:br/>
        <w:t>indispensable  e  inevitable.  E   incluso   en   esta   circunstancia,   la</w:t>
        <w:br/>
        <w:t>tipificación  debe  ser  cuidadosa  y  rigurosa,  y  la  punición  debe  ser</w:t>
        <w:br/>
        <w:t>racional, ajustada a la jerarquía de los bienes tutelados, a la  lesión  que</w:t>
        <w:br/>
        <w:t>se les causa o al peligro en el que se les coloca y a  la  culpabilidad  del</w:t>
        <w:br/>
        <w:t>agente, y elegida entre diversas opciones útiles que están  a  la  mano  del</w:t>
        <w:br/>
        <w:t>legislador y del juzgador, en sus respectivos  momentos.  Por  supuesto,  se</w:t>
        <w:br/>
        <w:t>debe distinguir entre  la  “verdadera  necesidad”  de  utilizar  el  sistema</w:t>
        <w:br/>
        <w:t>penal, que debe tener un claro sustento objetivo, y la “falsa necesidad”  de</w:t>
        <w:br/>
        <w:t>hacerlo, apenas como consecuencia de la ineficacia de la autoridad,  que  se</w:t>
        <w:br/>
        <w:t>pretende “corregir” con el desbocamiento del aparato represivo.</w:t>
        <w:br/>
        <w:br/>
        <w:t>17.   Reservar el  expediente  penal  para  el  menor  número  de  casos  no</w:t>
        <w:br/>
        <w:t>significa, en modo alguno, justificar  conductas  ilícitas  o  autorizar  la</w:t>
        <w:br/>
        <w:t>impunidad de éstas, dejando sin  respuesta  el  agravio  cometido,  lo  cual</w:t>
        <w:br/>
        <w:t>implicaría el incumplimiento de deberes estatales frente  a  la  víctima  de</w:t>
        <w:br/>
        <w:t>aquél. Sólo implica reconducir la respuesta jurídica hacia  una  vía  en  la</w:t>
        <w:br/>
        <w:t>que los hechos puedan ser juzgados  racionalmente,  y  su  autor  sancionado</w:t>
        <w:br/>
        <w:t>como corresponda. Esta alternativa permite atender, en  forma  pertinente  y</w:t>
        <w:br/>
        <w:t>con el menor costo social, la necesidad de preservar bienes  estimables  que</w:t>
        <w:br/>
        <w:t>entran en aparente colisión, sin incurrir  en  castigos  innecesarios  --que</w:t>
        <w:br/>
        <w:t>serían, por lo mismo, excesivos--, y dejando siempre viva la posibilidad  --</w:t>
        <w:br/>
        <w:t>más todavía: la necesidad--  de  que  quienes  incurren  en  comportamientos</w:t>
        <w:br/>
        <w:t>ilícitos reciban  la  condena  que  merecen.  En  suma:  despenalización  no</w:t>
        <w:br/>
        <w:t>significa ni autorización ni impunidad.</w:t>
        <w:br/>
        <w:br/>
        <w:t>18.   Esta forma de enfrentar la ilicitud parece especialmente  adecuada  en</w:t>
        <w:br/>
        <w:t>el supuesto de  (algunas o todas las) afectaciones al honor, la buena  fama,</w:t>
        <w:br/>
        <w:t>el prestigio de los particulares. Esto así, porque a través de la vía  civil</w:t>
        <w:br/>
        <w:t>se obtienen los resultados que se querría derivar de la vía penal,  sin  los</w:t>
        <w:br/>
        <w:t>riesgos y desventajas que ésta  presenta.  En  efecto,  la  sentencia  civil</w:t>
        <w:br/>
        <w:t>condenatoria constituye, de suyo,  una  declaración  de  ilicitud  no  menos</w:t>
        <w:br/>
        <w:t>enfática y eficaz que la condena penal:  señala,  bajo  un  título  jurídico</w:t>
        <w:br/>
        <w:t>diferente, lo mismo que se  espera  de  ésta,  a  saber,  que  el  demandado</w:t>
        <w:br/>
        <w:t>incurrió en un comportamiento injusto en agravio del demandante, a quien  le</w:t>
        <w:br/>
        <w:t>asiste el derecho y la razón. De esta suerte, la  sentencia  civil  entraña,</w:t>
        <w:br/>
        <w:t>por sí misma, una reparación consecuente con la necesidad de  satisfacer  el</w:t>
        <w:br/>
        <w:t>honor de quien reclama la tutela judicial. El valor  de  la  sentencia,  per</w:t>
        <w:br/>
        <w:t>se, como medio de reparación o satisfacción moral, ha sido recogido  por  la</w:t>
        <w:br/>
        <w:t>Corte Interamericana en numerosas sentencias, entre las que  hoy  figura  la</w:t>
        <w:br/>
        <w:t>relativa al Caso Herrera Ulloa vs. Costa Rica.  Por  otra  parte,  la  misma</w:t>
        <w:br/>
        <w:t>sentencia  civil  puede   condenar   al   pago   de   ciertas   prestaciones</w:t>
        <w:br/>
        <w:t>correspondientes al daño moral  y,  en  su  caso,  material,  causado  a  la</w:t>
        <w:br/>
        <w:t>persona a quien se difamó. Así las cosas, una resolución  civil  provee  las</w:t>
        <w:br/>
        <w:t>dos especies de  reparación  que  revisten  mayor  interés  para  el  sujeto</w:t>
        <w:br/>
        <w:t>agraviado, y además entraña, para satisfacción social, el reproche  jurídico</w:t>
        <w:br/>
        <w:t>que merece una conducta ilícita.</w:t>
        <w:br/>
        <w:br/>
        <w:t>19.   En  fin de cuentas, esta solución debiera ser considerada  seriamente,</w:t>
        <w:br/>
        <w:t>de lege ferenda  --y  en  efecto  lo  ha  sido--,   como  sustituto  de  las</w:t>
        <w:br/>
        <w:t>opciones  penales  cuando  se  trata  de  enjuiciar  a  un  periodista   por</w:t>
        <w:br/>
        <w:t>infracciones contra el honor  en  el  ejercicio  de  la  profesión,  dejando</w:t>
        <w:br/>
        <w:t>siempre a salvo --es obvio--  la justificación civil y penal que deriva  del</w:t>
        <w:br/>
        <w:t>ejercicio de un derecho o el cumplimiento de un deber ceñidos a  las  normas</w:t>
        <w:br/>
        <w:t>que encauzan la actividad informativa, que desde  luego  no  está  ni  puede</w:t>
        <w:br/>
        <w:t>estar sustraída a responsabilidad, como no lo está la  conducta  de  ninguna</w:t>
        <w:br/>
        <w:t>persona. Evidentemente, la solución civil no trae consigo los problemas  que</w:t>
        <w:br/>
        <w:t>suscita la solución penal ante las normas nacionales  e  internacionales  en</w:t>
        <w:br/>
        <w:t>materia de derechos humanos, ni posee el carácter  intimidante  inherente  a</w:t>
        <w:br/>
        <w:t>la conminación penal y que apareja, como lo ha visto la Corte, un factor  de</w:t>
        <w:br/>
        <w:t>inhibición para el ejercicio de la libertad de expresión.</w:t>
        <w:br/>
        <w:br/>
        <w:t>20.   En la búsqueda de soluciones alternativas,  que  debieran  desembocar,</w:t>
        <w:br/>
        <w:t>no obstante, en “la” solución razonable para este asunto, no sobra  recordar</w:t>
        <w:br/>
        <w:t>que en algunos casos se ha previsto la posibilidad de  sancionar  penalmente</w:t>
        <w:br/>
        <w:t>la reiterada comisión de ilícitos inicialmente sancionables bajo el  Derecho</w:t>
        <w:br/>
        <w:t>civil o administrativo. En tales supuestos,  la  reiteración  de  una  falta</w:t>
        <w:br/>
        <w:t>implica el agravamiento de  la  ilicitud,  hasta  el  extremo  de  que  ésta</w:t>
        <w:br/>
        <w:t>transite del orden civil o administrativo al orden penal y  sea  sancionable</w:t>
        <w:br/>
        <w:t>con medidas de este último carácter. Pudiera haber otras opciones, de  media</w:t>
        <w:br/>
        <w:t>vía, en el camino  que  lleve  a  la  solución  que  no  pocos  consideramos</w:t>
        <w:br/>
        <w:t>preferible: resolver por la vía civil  los excesos  cometidos  a  través  de</w:t>
        <w:br/>
        <w:t>medios de comunicación social, por profesionales  de  la  información.  Esta</w:t>
        <w:br/>
        <w:t>propuesta no significa, necesariamente, ni exclusión  ni  inclusión,  dentro</w:t>
        <w:br/>
        <w:t>de la hipótesis examinada, de los supuestos que integran el universo  entero</w:t>
        <w:br/>
        <w:t>de las infracciones  contra  el  honor.  En  diversas  legislaciones  se  ha</w:t>
        <w:br/>
        <w:t>operado  el  tránsito,  total  o  parcial,  hacia  los  remedios  civiles  y</w:t>
        <w:br/>
        <w:t>administrativos.</w:t>
        <w:br/>
        <w:br/>
        <w:t>21.   En el conocimiento del caso por parte de  la  Corte  se  tuvo  noticia</w:t>
        <w:br/>
        <w:t>sobre un proyecto de reformas en Costa Rica,  a  propósito  de  libertad  de</w:t>
        <w:br/>
        <w:t>expresión y  prensa,  que  introduciría  cambios  en  los  Códigos  Penal  y</w:t>
        <w:br/>
        <w:t>Procesal Penal y en la Ley de Imprenta. Este proyecto pone  a  la  vista  la</w:t>
        <w:br/>
        <w:t>existencia de una corriente de opinión que  considera  pertinente  modificar</w:t>
        <w:br/>
        <w:t>normas en puntos estrechamente vinculados a la  libertad  de  expresión.  En</w:t>
        <w:br/>
        <w:t>los términos del proyecto, acerca del  cual  la  Corte  no  está  llamada  a</w:t>
        <w:br/>
        <w:t>pronunciarse en este caso contencioso, el  artículo  151  del  Código  Penal</w:t>
        <w:br/>
        <w:t>pasaría  a  incorporar  determinados  supuestos  de  exclusión  del   delito</w:t>
        <w:br/>
        <w:t>relacionados con comportamientos del  género  que  ahora  nos  ocupa.  Entre</w:t>
        <w:br/>
        <w:t>éstos figuran situaciones tales como que “se trate de la  publicación  o  la</w:t>
        <w:br/>
        <w:t>reproducción de informaciones o juicios de valor  sobre  hechos  de  interés</w:t>
        <w:br/>
        <w:t>público, ofensivas al honor o al crédito público, vertidas por otros  medios</w:t>
        <w:br/>
        <w:t>de  comunicación  colectiva,  por  agencias  de  noticias,  por  autoridades</w:t>
        <w:br/>
        <w:t>públicas, o por particulares con  conocimiento  autorizado  de  los  hechos,</w:t>
        <w:br/>
        <w:t>siempre  que  la  publicación  indique  de  cuál  de   éstos   proviene   la</w:t>
        <w:br/>
        <w:t>información” (inciso 2); y como que “se trat(e)  del  concepto  desfavorable</w:t>
        <w:br/>
        <w:t>expresado en cumplimiento de un deber o ejerciendo un derecho,  siempre  que</w:t>
        <w:br/>
        <w:t>el modo de proceder  o  la  falta  de  reserva,  cuando  debió  haberla,  no</w:t>
        <w:br/>
        <w:t>demuestren un propósito ofensivo” (inciso 4).</w:t>
        <w:br/>
        <w:br/>
        <w:br/>
        <w:t>4. Tutela del honor. Interés público y condición de funcionario.</w:t>
        <w:br/>
        <w:br/>
        <w:br/>
        <w:t>22.   La reflexión de la Corte, a partir de las  particularidades  del  caso</w:t>
        <w:br/>
        <w:t>en examen, se ha  ocupado  en  ciertos  aspectos  de  la  especificidad  que</w:t>
        <w:br/>
        <w:t>presenta la colisión entre la libertad de  expresión,  ejercida  para  fines</w:t>
        <w:br/>
        <w:t>informativos dentro de un desempeño profesional, y el  derecho  a  la  buena</w:t>
        <w:br/>
        <w:t>fama, el prestigio, el honor, la  intimidad   --en  sus  casos--   de  quien</w:t>
        <w:br/>
        <w:t>resulta aludido por esa información. En la  especie,  se  ha  deslindado  la</w:t>
        <w:br/>
        <w:t>situación que guarda el funcionario público de la  que  tiene  el  ciudadano</w:t>
        <w:br/>
        <w:t>ordinario, que no desempeña función alguna  por  encargo  o  en  nombre  del</w:t>
        <w:br/>
        <w:t>Estado.</w:t>
        <w:br/>
        <w:br/>
        <w:t>23.   Con respecto a este asunto, vale decir, por una parte, que  entre  los</w:t>
        <w:br/>
        <w:t>objetivos centrales  de  la  información  requerida  por  los  ciudadanos  y</w:t>
        <w:br/>
        <w:t>provista por los comunicadores sociales figura,  precisamente,  aquella  que</w:t>
        <w:br/>
        <w:t>se refiere a la “cosa  pública”,  en  un  sentido  amplio,  contemporáneo  y</w:t>
        <w:br/>
        <w:t>“realista”: se trata de que “todos puedan saber lo que  a  todos  interesa”.</w:t>
        <w:br/>
        <w:t>Existe un legítimo interés, en el que se instala un también legítimo  empleo</w:t>
        <w:br/>
        <w:t>de la libertad de expresión en su vertiente informativa, en conocer  lo  que</w:t>
        <w:br/>
        <w:t>de alguna manera compromete a la sociedad en su conjunto,  incide  sobre  la</w:t>
        <w:br/>
        <w:t>marcha  del  Estado,  afecta  intereses  o   derechos   generales,   acarrea</w:t>
        <w:br/>
        <w:t>consecuencias importantes para la comunidad. Las  tareas  de  gobierno   --y</w:t>
        <w:br/>
        <w:t>más ampliamente, las actividades  del  Estado,  a  través  de  sus  diversos</w:t>
        <w:br/>
        <w:t>órganos--  no son indiferentes y mucho menos debieran  ser  inaccesibles  al</w:t>
        <w:br/>
        <w:t>conocimiento de los ciudadanos comunes. La democracia se construye a  partir</w:t>
        <w:br/>
        <w:t>de  la  opinión  pública,  debidamente  informada,  que  con  base  en   esa</w:t>
        <w:br/>
        <w:t>información orienta su juicio y toma sus decisiones. Así, el ingreso  en  el</w:t>
        <w:br/>
        <w:t>ámbito  de  esas   cuestiones   resultará   mucho   más   holgado   que   el</w:t>
        <w:br/>
        <w:t>correspondiente a los asuntos estrictamente privados,  propios  de  la  vida</w:t>
        <w:br/>
        <w:t>personal o íntima, que no trascienden sus  estrictos  linderos.  La  llamada</w:t>
        <w:br/>
        <w:t>“transparencia” tiene en aquel ámbito uno de sus espacios naturales.</w:t>
        <w:br/>
        <w:br/>
        <w:t>24.   Hoy día, en una sociedad compleja, heterogénea, desarrollada,  que  se</w:t>
        <w:br/>
        <w:t>mueve  bajo  la  influencia  de  diversos  agentes  sociales,  políticos   y</w:t>
        <w:br/>
        <w:t>económicos, esa “zona de interés” público ya no se  ciñe  únicamente  a  las</w:t>
        <w:br/>
        <w:t>actividades  que  pudieran  clasificarse,  formalmente,  como   “estatales”,</w:t>
        <w:br/>
        <w:t>“gubernamentales” u “oficiales”. Va mucho  más  lejos,  tan  lejos  como  lo</w:t>
        <w:br/>
        <w:t>reclame el interés público. No sólo los actos formales  del  Estado  afectan</w:t>
        <w:br/>
        <w:t>la situación y las decisiones de los  particulares:  también  otros  agentes</w:t>
        <w:br/>
        <w:t>pueden influir poderosamente, y hasta decisivamente, en la  vida  de  éstos.</w:t>
        <w:br/>
        <w:t>Por otra parte, no podemos ignorar otro  delicado  y  relevante  aspecto  de</w:t>
        <w:br/>
        <w:t>estos temas: las alteraciones que pudiera haber  en  la  información  y  las</w:t>
        <w:br/>
        <w:t>acechanzas del poder  --formal e informal-- que pudieran refugiarse tras  la</w:t>
        <w:br/>
        <w:t>difusión de las noticias y la expresión del pensamiento.</w:t>
        <w:br/>
        <w:br/>
        <w:t>25.   También conviene destacar que no se afirma en momento  alguno  que  el</w:t>
        <w:br/>
        <w:t>funcionario público pierde, por el hecho de serlo, el derecho que todas  las</w:t>
        <w:br/>
        <w:t>personas tienen a la protección de su honor,  buena  fama,  prestigio,  vida</w:t>
        <w:br/>
        <w:t>personal e íntima. Sucede, sin embargo, que la vida del funcionario  público</w:t>
        <w:br/>
        <w:t xml:space="preserve"> --entendido el concepto  en  un  sentido  amplio--   no  tiene  los  claros</w:t>
        <w:br/>
        <w:t>linderos, si los hay, de la vida de  un  ciudadano  particular.  No  siempre</w:t>
        <w:br/>
        <w:t>será fácil distinguir entre los actos  privados  y  los  actos  públicos,  o</w:t>
        <w:br/>
        <w:t>mejor todavía, entre los actos personales sin  trascendencia,  relevancia  o</w:t>
        <w:br/>
        <w:t>interés públicos, y los actos personales que sí los  tengan.  La  dificultad</w:t>
        <w:br/>
        <w:t>en establecer el deslinde no significa, lo subrayo, que no exista  una  zona</w:t>
        <w:br/>
        <w:t>estrictamente privada, legítimamente sustraída a la observación pública.</w:t>
        <w:br/>
        <w:br/>
        <w:t>26.   Al analizar este punto, que ha sido  materia  de  constante  examen  y</w:t>
        <w:br/>
        <w:t>debate, no es posible ignorar que el funcionario público puede  utilizar  la</w:t>
        <w:br/>
        <w:t>autoridad o la influencia que posee,  precisamente  por  aquella  condición,</w:t>
        <w:br/>
        <w:t>para servir intereses privados, suyos  o  ajenos,  de  manera  más  o  menos</w:t>
        <w:br/>
        <w:t>oculta o evidente. Este servicio a intereses privados, si lo  hay,  no  debe</w:t>
        <w:br/>
        <w:t>quedar al margen del escrutinio  colectivo  democrático.  De  lo  contrario,</w:t>
        <w:br/>
        <w:t>sería fácil tender fronteras artificiosas entre “lo público y  lo  privado”,</w:t>
        <w:br/>
        <w:t>para sustraer a ese escrutinio democrático situaciones o actos privados  que</w:t>
        <w:br/>
        <w:t>se abastecen de la condición del individuo  como  funcionario  público.  Por</w:t>
        <w:br/>
        <w:t>ende, el “umbral de protección” de quien ha aceptado servir a la  república,</w:t>
        <w:br/>
        <w:t>en sentido lato, es más bajo  que  el  de  quien  no  se  encuentra  en  esa</w:t>
        <w:br/>
        <w:t>situación (como lo es, por diversos motivos, el de  quienes  libremente  han</w:t>
        <w:br/>
        <w:t>querido colocarse, y así lo han hecho, en una posición  de  visibilidad  que</w:t>
        <w:br/>
        <w:t>permite un amplio acceso público).  De  nuevo  subrayo:  el  umbral  existe,</w:t>
        <w:br/>
        <w:t>desde luego, pero es diferente  del  que  ampara  al  ciudadano  que  no  ha</w:t>
        <w:br/>
        <w:t>asumido la condición y la responsabilidad de quien tiene un cargo público  y</w:t>
        <w:br/>
        <w:t>que por  eso  mismo  tiene  determinados  deberes   --éticos,  pero  también</w:t>
        <w:br/>
        <w:t>jurídicos--  frente a la sociedad a la que sirve o al  Estado  que  gestiona</w:t>
        <w:br/>
        <w:t>los intereses de la sociedad.</w:t>
        <w:br/>
        <w:br/>
        <w:t>27.   Dicho de otro modo, la república se halla atenta, con  pleno  derecho,</w:t>
        <w:br/>
        <w:t>a  la  forma  en  que  sus   funcionarios  la   representan,   atienden  sus</w:t>
        <w:br/>
        <w:t>intereses, desempeñan las tareas inherentes   a   los   cargos   conferidos,</w:t>
        <w:br/>
        <w:t>ejercen   la  autoridad,   la   influencia   o   las   ventajas   que    esa</w:t>
        <w:br/>
        <w:t>representación o esos cargos  significan.  La  confianza   que  la  sociedad</w:t>
        <w:br/>
        <w:t>otorga   --directamente  o  a  través  de  las   designaciones   que   hacen</w:t>
        <w:br/>
        <w:t>determinados órganos del Estado--  no constituye un “cheque en  blanco”.  Se</w:t>
        <w:br/>
        <w:t>apoya y renueva en la rendición de  cuentas.  Esta  no  constituye  un  acto</w:t>
        <w:br/>
        <w:t>solemne  y  periódico,  sino   una   práctica   constante,   a   través   de</w:t>
        <w:br/>
        <w:t>informaciones, razonamientos, comprobaciones. Obviamente, el  ejercicio  del</w:t>
        <w:br/>
        <w:t>escrutinio por medio de la información que se ofrece al público no queda  al</w:t>
        <w:br/>
        <w:t>margen de cualquier  responsabilidad:  nadie  se  halla,  hoy  día,  legibus</w:t>
        <w:br/>
        <w:t>solutus. La democracia no significa un mero traslado del  capricho  de  unas</w:t>
        <w:br/>
        <w:t>manos a otras, que quedarían, finalmente, totalmente desatadas. Pero  ya  me</w:t>
        <w:br/>
        <w:t>referí a la posible exigencia de responsabilidades y a la vía para hacerlo.</w:t>
        <w:br/>
        <w:br/>
        <w:br/>
        <w:t>5. Recurso ante un juez o tribunal superior</w:t>
        <w:br/>
        <w:br/>
        <w:br/>
        <w:t>28.   Hay otras cuestiones recogidas en la  Sentencia  dictada  en  el  Caso</w:t>
        <w:br/>
        <w:t>Herrera Ulloa vs. Costa Rica, que deseo examinar en este Voto. Una de  ellas</w:t>
        <w:br/>
        <w:t>es la referente al recurso intentado para combatir  la  resolución  judicial</w:t>
        <w:br/>
        <w:t>dictada en contra de  la  víctima.  La  Convención  Americana   dispone,  en</w:t>
        <w:br/>
        <w:t>materia de garantías judiciales, que el inculpado de delito  tendrá  derecho</w:t>
        <w:br/>
        <w:t>a “recurrir del fallo ante juez o tribunal superior”  (artículo  2.h).  Esta</w:t>
        <w:br/>
        <w:t>garantía concurre a integrar el  debido  proceso  legal,  extendido  por  la</w:t>
        <w:br/>
        <w:t>Corte a todos los supuestos de enjuiciamiento, no sólo  a  los  de  carácter</w:t>
        <w:br/>
        <w:t>penal, y que  en  mi  concepto  puede  proyectarse  también  al  sistema  de</w:t>
        <w:br/>
        <w:t>protección judicial previsto en el artículo 25 del Pacto de San José, si  se</w:t>
        <w:br/>
        <w:t>entiende  que  este  recurso,  con  entidad  propia  que  le  distingue  del</w:t>
        <w:br/>
        <w:t>procedimiento al que se refiere el artículo 8, debe ajustarse igualmente  al</w:t>
        <w:br/>
        <w:t>régimen del debido proceso legal, con lo que esto implica.</w:t>
        <w:br/>
        <w:br/>
        <w:t>29.   En el orden del enjuiciamiento es bien conocido el  sistema  de  doble</w:t>
        <w:br/>
        <w:t>instancia, con mayor o menor amplitud de  conocimiento  en  el  caso  de  la</w:t>
        <w:br/>
        <w:t>segunda, enderezada a reexaminar la  materia  que  nutrió  la  primera  y  a</w:t>
        <w:br/>
        <w:t>confirmar, modificar o revocar, con apoyo en ese reexamen, la  sentencia  en</w:t>
        <w:br/>
        <w:t>la que ésta culminó. También existe la posibilidad de  someter   a   control</w:t>
        <w:br/>
        <w:t>la  resolución  definitiva, esto es, la dictada en la segunda  instancia  --</w:t>
        <w:br/>
        <w:t>exista o no plazo legal para intentar el control--, a  través  de  un  medio</w:t>
        <w:br/>
        <w:t>impugnativo que permite examinar la conformidad de ese  pronunciamiento  con</w:t>
        <w:br/>
        <w:t>la ley que debió aplicarse, en el doble supuesto del error  in  judicando  y</w:t>
        <w:br/>
        <w:t>el error in procedendo. Otra cosa es el proceso  extraordinario  en  materia</w:t>
        <w:br/>
        <w:t>penal --o,  si  se  prefiere,  recurso  extraordinario--  que  autoriza,  en</w:t>
        <w:br/>
        <w:t>contadas hipótesis, la reconsideración y eventual anulación de la  sentencia</w:t>
        <w:br/>
        <w:t>condenatoria que se ejecuta actualmente: comprobación de que vive el  sujeto</w:t>
        <w:br/>
        <w:t>por cuyo supuesto homicidio se condenó al actor,  declaratoria  de  falsedad</w:t>
        <w:br/>
        <w:t>del instrumento público que constituye la única prueba en la  que  se  fundó</w:t>
        <w:br/>
        <w:t>la  sentencia  adversa,  condena  en  contra  de  dos  sujetos  en  procesos</w:t>
        <w:br/>
        <w:t>separados cuando resulta imposible que ambos hubiesen  cometido  el  delito,</w:t>
        <w:br/>
        <w:t>etcétera. Evidentemente, este remedio excepcional  no  forma  parte  de  los</w:t>
        <w:br/>
        <w:t>recursos ordinarios para combatir la  sentencia  penal  definitiva.  Tampoco</w:t>
        <w:br/>
        <w:t>forma parte de ellos la impugnación de la constitucionalidad de una ley.</w:t>
        <w:br/>
        <w:br/>
        <w:t>30.   En este punto debemos preguntarnos qué es lo que pudiera exigirse  del</w:t>
        <w:br/>
        <w:t>recurso mencionado en el artículo  8.2  h)  de  la  Convención,  dentro  del</w:t>
        <w:br/>
        <w:t>criterio de máxima protección de  los  derechos  del  individuo  y,  por  lo</w:t>
        <w:br/>
        <w:t>tanto, conforme al principio de inocencia que le sigue acompañando  mientras</w:t>
        <w:br/>
        <w:t>no se dicta sentencia firme, y del derecho de acceder a la  justicia  formal</w:t>
        <w:br/>
        <w:t>y material, que reclama la  emisión  de  una  sentencia  “justa”  (inclusive</w:t>
        <w:br/>
        <w:t>condenatoria, aunque con un contenido punitivo  diferente  del  que  pareció</w:t>
        <w:br/>
        <w:t>adecuado en primer  término).  ¿Se  trata  de  una  revisión  limitada,  que</w:t>
        <w:br/>
        <w:t>pudiera dejar fuera aspectos verdaderamente relevantes  para  establecer  la</w:t>
        <w:br/>
        <w:t>responsabilidad penal del sujeto? ¿Basta  con  una  revisión  limitada,  que</w:t>
        <w:br/>
        <w:t>aborde  algunos  aspectos  de   la   sentencia   adversa,   dejando   otros,</w:t>
        <w:br/>
        <w:t>necesariamente, en una zona inabordable y por lo mismo oscura,  no  obstante</w:t>
        <w:br/>
        <w:t>la posibilidad de que en éstos se hallen los  motivos  y  las  razones  para</w:t>
        <w:br/>
        <w:t>acreditar la inocencia del inculpado?</w:t>
        <w:br/>
        <w:br/>
        <w:t>31.   La formulación de la  pregunta  en  aquellos  términos  trae  consigo,</w:t>
        <w:br/>
        <w:t>naturalmente, la respuesta. Se trata de proteger los  derechos  humanos  del</w:t>
        <w:br/>
        <w:t>individuo, y entre ellos el derecho a no ser condenado si  no  se  establece</w:t>
        <w:br/>
        <w:t>suficientemente la realización del hecho punible y la responsabilidad  penal</w:t>
        <w:br/>
        <w:t>del sujeto, y no sólo de cuidar, en determinados extremos, la pulcritud  del</w:t>
        <w:br/>
        <w:t>proceso o de la sentencia. Por lo tanto, ese recurso ante  juez  o  tribunal</w:t>
        <w:br/>
        <w:t>superior --que sería superior en grado, dentro  del  orden  competencial  de</w:t>
        <w:br/>
        <w:t>los tribunales-- debe ser uno que efectivamente permita al  superior  entrar</w:t>
        <w:br/>
        <w:t>en el fondo de la controversia, examinar los hechos aducidos,  las  defensas</w:t>
        <w:br/>
        <w:t>propuestas, las pruebas  recibidas,  la  valoración  de  éstas,  las  normas</w:t>
        <w:br/>
        <w:t>invocadas y la aplicación de ellas, inclusive  en  aspectos  tales  como  la</w:t>
        <w:br/>
        <w:t>individualización  de  la  pena  o  medida  (que   abarca   la   sustitución</w:t>
        <w:br/>
        <w:t>pertinente), como resulte justo en consideración de la gravedad  del  hecho,</w:t>
        <w:br/>
        <w:t>el bien jurídico afectado, la culpabilidad del agente y los otros datos  que</w:t>
        <w:br/>
        <w:t>concurren al ejercicio de la individualización (atenuantes  y  agravantes  o</w:t>
        <w:br/>
        <w:t>elementos de referencia que guían el razonado arbitrio judicial).</w:t>
        <w:br/>
        <w:br/>
        <w:t>32.   Es evidente que esas necesidades no se satisfacen con  un  recurso  de</w:t>
        <w:br/>
        <w:t>“espectro” reducido,  y  mucho  menos  --obviamente--  cuando  se  prescinde</w:t>
        <w:br/>
        <w:t>totalmente de cualquier recurso, como algunas  legislaciones  prevén  en  el</w:t>
        <w:br/>
        <w:t>caso de delitos considerados de poca  entidad,  que  dan  lugar  a  procesos</w:t>
        <w:br/>
        <w:t>abreviados.  Para  la  plena  satisfacción  de  estos  requerimientos,   con</w:t>
        <w:br/>
        <w:t>inclusión de los beneficios  de  la  defensa  material  del  inculpado,  que</w:t>
        <w:br/>
        <w:t>traiga consecuencias de mayor justicia por encima de restricciones  técnicas</w:t>
        <w:br/>
        <w:t>que no son el  mejor  medio  para  alcanzarla,  sería  pertinente  acoger  y</w:t>
        <w:br/>
        <w:t>extender el sistema de suplencia de los agravios a  cargo  del  tribunal  de</w:t>
        <w:br/>
        <w:t>alzada. Los errores y las deficiencias de una  defensa  incompetente  serían</w:t>
        <w:br/>
        <w:t>sorteados por el tribunal, en bien de la justicia.</w:t>
        <w:br/>
        <w:br/>
        <w:t>33.   Con respecto a la sentencia dictada en el Caso Castillo  Petruzzi,  un</w:t>
        <w:br/>
        <w:t>Juez de la Corte produjo un Voto concurrente razonado en el que  se  refirió</w:t>
        <w:br/>
        <w:t>a  este  asunto,  inter  alia,  aunque  lo  hiciera  a   propósito   de   la</w:t>
        <w:br/>
        <w:t>inobservancia del recurso en la hipótesis  de  un  juicio  militar:  “no  se</w:t>
        <w:br/>
        <w:t>respetó el derecho de las víctimas  a  una  segunda  instancia  (porque  los</w:t>
        <w:br/>
        <w:t>organismos  que  intervinieron  en  la  revisión  de  la  sentencia)  no  se</w:t>
        <w:br/>
        <w:t>desempeñaron como tribunales que reexaminaran la totalidad de los hechos  de</w:t>
        <w:br/>
        <w:t>la causa, ponderaran el valor del acervo probatorio recaudaran  las  pruebas</w:t>
        <w:br/>
        <w:t>adicionales que fueran menester,  produjeran,  de  nuevo,  una  calificación</w:t>
        <w:br/>
        <w:t>jurídica de los hechos en cuestión a la luz de las normas  penales  internas</w:t>
        <w:br/>
        <w:t>y fundamentaran argumentativamente es calificación”  (Voto  concurrente  del</w:t>
        <w:br/>
        <w:t>Juez Carlos Vicente de Roux Rengifo, correspondientes  a  la  Sentencia  del</w:t>
        <w:br/>
        <w:t>Caso Castillo Petruzzi y otros, del 30 de mayo de 1999).</w:t>
        <w:br/>
        <w:br/>
        <w:t>34.   En el presente caso se hizo uso del recurso  de  casación,  único  que</w:t>
        <w:br/>
        <w:t>contiene el sistema  procesal  del  Estado,  por  cuanto  fue  suprimido  el</w:t>
        <w:br/>
        <w:t>recurso de apelación, con  el  que  se  integra  la  segunda  instancia.  De</w:t>
        <w:br/>
        <w:t>ninguna manera pretende la Corte desconocer el papel  que  ha  cumplido,  en</w:t>
        <w:br/>
        <w:t>una extensa tradición procesal, y la eficacia  que  ha  tenido  y  tiene  el</w:t>
        <w:br/>
        <w:t>recurso de casación  --no  obstante  tratarse,  generalmente,  de  un  medio</w:t>
        <w:br/>
        <w:t>impugnativo excesivamente complejo y no siempre accesible a  la  generalidad</w:t>
        <w:br/>
        <w:t>de  los  justiciables--,   sino  ha  tomado  en  cuenta  el  ámbito  de  las</w:t>
        <w:br/>
        <w:t>cuestiones que, conforme al Derecho positivo, se  hallan  abarcadas  por  un</w:t>
        <w:br/>
        <w:t>régimen  concreto  de  casación  y  están  sujetas,  por  lo  mismo,  a   la</w:t>
        <w:br/>
        <w:t>competencia material del tribunal superior. En la especie,  la  casación  no</w:t>
        <w:br/>
        <w:t>posee el alcance que he descrito supra, sub 30,  y  al  que  se  refirió  la</w:t>
        <w:br/>
        <w:t>Sentencia  de  la  Corte  Interamericana  para  establecer  el  alcance  del</w:t>
        <w:br/>
        <w:t>artículo  8.2  h)  del  Pacto  de  San  José.  Es  posible  que   en   otras</w:t>
        <w:br/>
        <w:t>construcciones nacionales el recurso  de  casación  --que  también  presenta</w:t>
        <w:br/>
        <w:t>diferentes desarrollos-- abarque puntos que regularmente corresponden a  una</w:t>
        <w:br/>
        <w:t>apelación, además de la revisión de legalidad inherente a aquél.</w:t>
        <w:br/>
        <w:br/>
        <w:t>35.    Desde  luego,  estoy  consciente  de  que  esto   suscita   problemas</w:t>
        <w:br/>
        <w:t>importantes. Existe una fuerte y acreditada tendencia,  que  se  acoge,  por</w:t>
        <w:br/>
        <w:t>ejemplo, en el excelente Código Procesal  Penal  Modelo  para  Iberoamérica,</w:t>
        <w:br/>
        <w:t>compuesto por un selecto grupo de juristas, que opta por  prescindir  de  la</w:t>
        <w:br/>
        <w:t>doble instancia tradicional y  dejar  subsistente  sólo  la  casación,  como</w:t>
        <w:br/>
        <w:t>medio de control superior de la sentencia. Esta opción  se  sustenta,  entre</w:t>
        <w:br/>
        <w:t>otros argumentos, en el alto costo de la doble instancia y en  la  necesidad</w:t>
        <w:br/>
        <w:t>de preservar el principio de inmediación procesal, que no siempre impera  en</w:t>
        <w:br/>
        <w:t>la apelación, bajo sus términos acostumbrados. Para retener los  bienes  que</w:t>
        <w:br/>
        <w:t>se asignan a la  doble  instancia  seguida  ante  un  juzgador  monocrático,</w:t>
        <w:br/>
        <w:t>primero, y otro colegiado, después,  cuyos  integrantes  pueden  significar,</w:t>
        <w:br/>
        <w:t>colectivamente, una garantía adicional de sentencia  justa,  aquella  opción</w:t>
        <w:br/>
        <w:t>contempla la integración plural del órgano de única instancia.</w:t>
        <w:br/>
        <w:br/>
        <w:br/>
        <w:t>6. Exenciones fiscales</w:t>
        <w:br/>
        <w:br/>
        <w:br/>
        <w:t>36.   En la Sentencia a la que  concurro  con  este  Voto  hay  todavía  dos</w:t>
        <w:br/>
        <w:t>cuestiones que me propongo mencionar, aunque no tengan la relevancia de  las</w:t>
        <w:br/>
        <w:t>anteriormente señaladas. Una de ellas tiene que ver con la determinación  de</w:t>
        <w:br/>
        <w:t>que  ninguno  de  los  rubros  concernientes   al   pago   de   reparaciones</w:t>
        <w:br/>
        <w:t>pecuniarias,  costas  y  gastos  puede  ser  objeto  de  impuesto   o   tasa</w:t>
        <w:br/>
        <w:t>actualmente existente o que pudiera decretarse en  el  futuro.  Comprendo  y</w:t>
        <w:br/>
        <w:t>comparto el sentido material de la determinación, y por  ello  he  votado  a</w:t>
        <w:br/>
        <w:t>favor de esta cláusula: se quiere evitar que el monto  de  la  indemnización</w:t>
        <w:br/>
        <w:t>se vea reducido a través de disposiciones fiscales que  pudieran  privar  de</w:t>
        <w:br/>
        <w:t>significado a estas reparaciones materiales y  dejar  a  la  intemperie  los</w:t>
        <w:br/>
        <w:t>derechos de la víctima.</w:t>
        <w:br/>
        <w:br/>
        <w:t>37.   Sin embargo, en otras ocasiones he observado --e insisto  ahora--  que</w:t>
        <w:br/>
        <w:t>ese mismo designio puede alcanzarse por una  vía  menos  controvertible.  La</w:t>
        <w:br/>
        <w:t>solución acostumbrada en las resoluciones de la Corte supone una  alteración</w:t>
        <w:br/>
        <w:t>en el sistema fiscal  del  Estado:  exención  fiscal  que  pudiera  resultar</w:t>
        <w:br/>
        <w:t>complicada e inconveniente. Esto mismo se puede lograr por otro medio,  como</w:t>
        <w:br/>
        <w:t>es disponer que las  cantidades  que  se  acuerdan  a  favor  de  la  tengan</w:t>
        <w:br/>
        <w:t>carácter “líquido” o “neto”, y que por  lo  mismo  se  cubran  en  el  monto</w:t>
        <w:br/>
        <w:t>dispuesto por la Corte, sin  perjuicio  de  que  el  Estado  llegue  a  este</w:t>
        <w:br/>
        <w:t>resultado por la  vía  del   subsidio  o  del  incremento  en  la  previsión</w:t>
        <w:br/>
        <w:t>económica del pago, a fin de que, una vez aplicados los descuentos  fiscales</w:t>
        <w:br/>
        <w:t>que prevé la legislación tributaria con carácter general, la suma  debida  y</w:t>
        <w:br/>
        <w:t>pagada sea exactamente aquella que previno la Sentencia.</w:t>
        <w:br/>
        <w:br/>
        <w:br/>
        <w:t>7. Gastos y honorarios de asistentes jurídicos</w:t>
        <w:br/>
        <w:br/>
        <w:br/>
        <w:t>38.   En este caso, la Corte ha resuelto, por primera  vez,  que  las  sumas</w:t>
        <w:br/>
        <w:t>correspondientes a los gastos y honorarios  relativos  a  terceras  personas</w:t>
        <w:br/>
        <w:t>que asistieron jurídicamente a la víctima, sean entregados a ésta, para  que</w:t>
        <w:br/>
        <w:t>sea  ella,  y  no  la  Corte,  quien  haga  la  distribución  que  considere</w:t>
        <w:br/>
        <w:t>pertinente y satisfaga las obligaciones que, en su caso, hubiese  contraído,</w:t>
        <w:br/>
        <w:t>o se conduzca como  la  equidad  aconseje.  A  partir  de  la  Sentencia  de</w:t>
        <w:br/>
        <w:t>Reparaciones del Caso Garrido Baigorria, del 27 de agosto de 1998, la  Corte</w:t>
        <w:br/>
        <w:t>emprendió ciertas definiciones sobre los pagos  debidos  a  quienes  brindan</w:t>
        <w:br/>
        <w:t>esa asistencia, que ciertamente reviste la mayor  importancia.  Difícilmente</w:t>
        <w:br/>
        <w:t>se podría desempeñar la tutela internacional de los derechos humanos  si  no</w:t>
        <w:br/>
        <w:t>se contara con la frecuente y eficiente concurrencia  de  profesionales  que</w:t>
        <w:br/>
        <w:t>sustentan, tanto en el orden interno como en el internacional, los  derechos</w:t>
        <w:br/>
        <w:t>de la víctima. Aquéllos  constituyen  una  pieza  importante  --y  a  menudo</w:t>
        <w:br/>
        <w:t>decisiva-- para el conjunto de actividades destinadas a favorecer el  acceso</w:t>
        <w:br/>
        <w:t>a la justicia.</w:t>
        <w:br/>
        <w:br/>
        <w:t>39.   Para ponderar las costas y gastos sobre los que  verse  la  sentencia,</w:t>
        <w:br/>
        <w:t>de los que  forma  parte  el  rubro  al  que  ahora  me  refiero,  la  Corte</w:t>
        <w:br/>
        <w:t>Interamericana ha creído pertinente tomar en cuenta no sólo la  comprobación</w:t>
        <w:br/>
        <w:t>de dichos gastos --que en muchos casos es  prácticamente  imposible,  en  la</w:t>
        <w:br/>
        <w:t>forma en que lo exigiría  una  contabilidad  rigurosa--,  sino  también  las</w:t>
        <w:br/>
        <w:t>circunstancias del caso  concreto,  las  características  del  procedimiento</w:t>
        <w:br/>
        <w:t>respectivo y la naturaleza de la jurisdicción  protectora  de  los  derechos</w:t>
        <w:br/>
        <w:t>humanos, que se diferencia notablemente de la que pudiera corresponder,  por</w:t>
        <w:br/>
        <w:t>ejemplo, a asuntos estrictamente económicos. Por lo que  toca  al  desempeño</w:t>
        <w:br/>
        <w:t>de los asistentes jurídicos, la Corte desestimó entonces la  posibilidad  de</w:t>
        <w:br/>
        <w:t>tomar en cuenta, a la hora de fijar costas y gastos,  cierta  proporción  de</w:t>
        <w:br/>
        <w:t>la indemnización obtenida. Optó por aludir a  otros  elementos:  “aporte  de</w:t>
        <w:br/>
        <w:t>pruebas que tiendan a demostrar los  hechos  expuestos  en  la  demanda,  el</w:t>
        <w:br/>
        <w:t>conocimiento acabado de la jurisprudencia internacional y, en general,  todo</w:t>
        <w:br/>
        <w:t>aquello que permita evaluar la calidad y pertinencia del trabajo  efectuado”</w:t>
        <w:br/>
        <w:t>(párr. 83).</w:t>
        <w:br/>
        <w:br/>
        <w:t>40.   La Corte Interamericana ha considerado, en fin de  cuentas,  que  debe</w:t>
        <w:br/>
        <w:t>reconocer la necesidad en que  se  encuentra  la  víctima  de  reconocer  la</w:t>
        <w:br/>
        <w:t>asistencia que ha recibido y los gastos que  para  ello  se  han  efectuado,</w:t>
        <w:br/>
        <w:t>pero no le corresponde ponderar el desempeño de los asistentes  jurídicos  y</w:t>
        <w:br/>
        <w:t>ordenar en forma directa el pago correspondiente. Esto concierne, más  bien,</w:t>
        <w:br/>
        <w:t>a quien requirió su apoyo y estuvo en todo tiempo al tanto de  sus  trabajos</w:t>
        <w:br/>
        <w:t>y  sus  progresos.  El  Tribunal  tampoco  dispone  la  entrega  directa  de</w:t>
        <w:br/>
        <w:t>honorarios a médicos que asistieron a la  víctima,  ni  ordena  el  pago  de</w:t>
        <w:br/>
        <w:t>otras contraprestaciones a determinadas  personas.  Es  la  víctima,  en  la</w:t>
        <w:br/>
        <w:t>aplicación de la cantidad que  recibe,  quien  puede  apreciar  lo  que  sea</w:t>
        <w:br/>
        <w:t>debido o equitativo. La relación de servicio se estableció entre  aquélla  y</w:t>
        <w:br/>
        <w:t>sus asistentes, de manera libre y directa, y el Tribunal no  tiene  por  qué</w:t>
        <w:br/>
        <w:t>intervenir en ella,  calificándola  e  individualizando,  cuantitativamente,</w:t>
        <w:br/>
        <w:t>sus consecuencias. Ahora bien, lo que debe hacer el Tribunal  --como  lo  ha</w:t>
        <w:br/>
        <w:t>hecho en este caso, con arreglo al  principio  de  equidad--  es  prever  la</w:t>
        <w:br/>
        <w:t>existencia de la contraprestación que aquí se menciona, tomarla en cuenta  a</w:t>
        <w:br/>
        <w:t>la hora de resolver sobre la indemnización y dejar a la víctima  que  adopte</w:t>
        <w:br/>
        <w:t>las decisiones y haga las precisiones que le competen.</w:t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Juez</w:t>
        <w:br/>
        <w:br/>
        <w:br/>
        <w:br/>
        <w:t>Pablo Saavedra Alessandri</w:t>
        <w:br/>
        <w:t xml:space="preserve">       Secretario</w:t>
        <w:br/>
        <w:br/>
        <w:t>-----------------------</w:t>
        <w:br/>
        <w:t>*     El Juez Manuel E. Ventura Robles, de  nacionalidad  costarricense,  no</w:t>
        <w:br/>
        <w:t>integró el Tribunal en el  presente  caso,  puesto  que  al  momento  de  su</w:t>
        <w:br/>
        <w:t>juramentación ya había sido designado un juez ad hoc por el Estado de  Costa</w:t>
        <w:br/>
        <w:t>Rica, de conformidad con lo establecido en el artículo 10  del  Estatuto  de</w:t>
        <w:br/>
        <w:t>la Corte Interamericana de Derechos Humanos.</w:t>
        <w:br/>
        <w:br/>
        <w:t>**    La presente Sentencia se  dicta  según  los  términos  del  Reglamento</w:t>
        <w:br/>
        <w:t>aprobado por la Corte en su XLIX  Período  Ordinario  de  Sesiones  mediante</w:t>
        <w:br/>
        <w:t>Resolución de 24 de noviembre de 2000, el cual  entró  en  vigor  el  1°  de</w:t>
        <w:br/>
        <w:t>junio de 2001, y según la Reforma parcial aprobada por la Corte  en  su  LXI</w:t>
        <w:br/>
        <w:t>Período Ordinario de Sesiones mediante Resolución  de  25  de  noviembre  de</w:t>
        <w:br/>
        <w:t>2003, vigente el 1° de enero de 2004.</w:t>
        <w:br/>
        <w:br/>
        <w:t>[1]    Cfr.  Caso  del  periódico  “La   Nación”.   Medidas   Provisionales.</w:t>
        <w:br/>
        <w:t>Resolución de Presidente de la Corte Interamericana de Derechos  Humanos  de</w:t>
        <w:br/>
        <w:t>6 de abril de 2001, punto resolutivo tercero.</w:t>
        <w:br/>
        <w:br/>
        <w:t>[2]    Cfr.  Caso  del  periódico  “La   Nación”.   Medidas   Provisionales.</w:t>
        <w:br/>
        <w:t>Resolución  de  la  Corte  Interamericana  de  Derechos  Humanos  de  7   de</w:t>
        <w:br/>
        <w:t>septiembre de 2001, puntos resolutivos primero y segundo.</w:t>
        <w:br/>
        <w:br/>
        <w:t>[3]    Cfr.  Caso  del  periódico  “La   Nación”.   Medidas   Provisionales.</w:t>
        <w:br/>
        <w:t>Resolución de la Corte Interamericana de Derechos Humanos de 6 de  diciembre</w:t>
        <w:br/>
        <w:t>de 2001, punto resolutivo segundo.</w:t>
        <w:br/>
        <w:t>[4]    Cfr.  Caso  del  periódico  “La   Nación”.   Medidas   Provisionales.</w:t>
        <w:br/>
        <w:t>Resolución de la Corte Interamericana de Derechos Humanos de  26  de  agosto</w:t>
        <w:br/>
        <w:t>de 2002, puntos resolutivos primero y segundo.</w:t>
        <w:br/>
        <w:br/>
        <w:t>[5]    Cfr.  Caso  del  periódico  “La   Nación”.   Medidas   Provisionales.</w:t>
        <w:br/>
        <w:t>Resolución  de  la  Corte  Interamericana  de  Derechos  Humanos  de  22  de</w:t>
        <w:br/>
        <w:t>noviembre de 2002, considerando sexto y punto resolutivo único.</w:t>
        <w:br/>
        <w:br/>
        <w:t>[6]   Reglamento aprobado por la Corte Interamericana  de  Derechos  Humanos</w:t>
        <w:br/>
        <w:t>en su XLIX Período Ordinario  de  Sesiones  mediante  Resolución  de  24  de</w:t>
        <w:br/>
        <w:t>noviembre de 2000 y el cual entró en vigor el 1  de  junio  de  2001.   Este</w:t>
        <w:br/>
        <w:t>artículo, entre otros, fue reformado por la Corte  durante  su  LXI  Período</w:t>
        <w:br/>
        <w:t>Ordinario de Sesiones, mediante Resolución  de  25  de  noviembre  de  2003.</w:t>
        <w:br/>
        <w:t>Esta reforma entró en vigor a partir del 1 de enero de 2004.</w:t>
        <w:br/>
        <w:br/>
        <w:t>[7]   Cfr. Caso Maritza Urrutia. Sentencia  de  27  de  noviembre  de  2003.</w:t>
        <w:br/>
        <w:t>Serie C No. 103, párr. 46;  Caso  Myrna  Mack  Chang.  Sentencia  de  25  de</w:t>
        <w:br/>
        <w:t>noviembre de 2003. Serie C No. 101, párr. 118; y  Caso  Bulacio.   Sentencia</w:t>
        <w:br/>
        <w:t>de 18 de septiembre de 2003.  Serie C No. 100, párr. 40.</w:t>
        <w:br/>
        <w:br/>
        <w:t>[8]   Cfr. Caso Maritza Urrutia, supra nota 7, párr.  47;  Caso  Myrna  Mack</w:t>
        <w:br/>
        <w:t>Chang, supra nota 7, párr. 119; y Caso Bulacio, supra nota 7, párr. 41.</w:t>
        <w:br/>
        <w:br/>
        <w:t>[9]   Cfr. Caso Maritza Urrutia, supra nota 7, párr.  48;  Caso  Myrna  Mack</w:t>
        <w:br/>
        <w:t>Chang, supra nota 7, párr. 120; y Caso Bulacio, supra nota 7, párr. 42.</w:t>
        <w:br/>
        <w:br/>
        <w:t>[10]  Cfr. Caso Maritza Urrutia, supra nota 7, párr.  48;  Caso  Myrna  Mack</w:t>
        <w:br/>
        <w:t>Chang, supra nota 7, párr. 120; y Caso Bulacio, supra nota 7, párr. 42.</w:t>
        <w:br/>
        <w:br/>
        <w:t>[11]  Cfr. Caso Maritza Urrutia, supra nota 7, párr.  48;  Caso  Myrna  Mack</w:t>
        <w:br/>
        <w:t>Chang, supra nota 7, párr. 120; y Caso Bulacio, supra nota 7, párr. 42.</w:t>
        <w:br/>
        <w:br/>
        <w:t>[12]  Cfr. tomo correspondiente a los anexos a la solicitud de  las  medidas</w:t>
        <w:br/>
        <w:t>provisionales  de  la  Comisión  Interamericana;  tomo   correspondiente   a</w:t>
        <w:br/>
        <w:t>documentos aportados por la Comisión Interamericana de  Derechos  Humanos  y</w:t>
        <w:br/>
        <w:t>el Estado durante la audiencia pública de 22 de mayo  de  2001  en  relación</w:t>
        <w:br/>
        <w:t>con la solicitud de medidas provisionales; y folios 94 a 126  y  207  a  351</w:t>
        <w:br/>
        <w:t>del tomo I del  expediente  sobre  medidas  provisionales  en  el  caso  del</w:t>
        <w:br/>
        <w:t>periódico “La Nación”; y folios 377 a 404, 421 a 423, 469, 477 y 626  a  632</w:t>
        <w:br/>
        <w:t>del tomo II del expediente  sobre  medidas  provisionales  en  el  caso  del</w:t>
        <w:br/>
        <w:t>periódico “La Nación”.</w:t>
        <w:br/>
        <w:br/>
        <w:t>[13]  Cfr.  expediente correspondiente a los anexos a la demanda  presentada</w:t>
        <w:br/>
        <w:t>por la Comisión Interamericana de Derechos  Humanos,  tomos  I,  II  y  III,</w:t>
        <w:br/>
        <w:t>anexos 1 a 22, folios 537 a 1682; anexos F) a M) del escrito de 31 de  marzo</w:t>
        <w:br/>
        <w:t>de 2003 de solicitudes, argumentos y pruebas de los  representantes  de  las</w:t>
        <w:br/>
        <w:t>presuntas víctimas (expediente sobre excepciones preliminares  y  eventuales</w:t>
        <w:br/>
        <w:t>fondo, reparaciones y costas, tomo I, folios 340 a 405);  anexo  al  escrito</w:t>
        <w:br/>
        <w:t>presentado por los representantes de las presuntas víctimas el  20  de  mayo</w:t>
        <w:br/>
        <w:t>de 2003 (expediente  sobre  excepciones  preliminares  y  eventuales  fondo,</w:t>
        <w:br/>
        <w:t>reparaciones y costas, tomo II, folios 746 a 759); anexos 1 a 2 del  escrito</w:t>
        <w:br/>
        <w:t>de contestación a la demanda de 20 de  mayo  de  2003,  presentados  por  el</w:t>
        <w:br/>
        <w:t>Estado  (expediente  sobre  excepciones  preliminares  y  eventuales  fondo,</w:t>
        <w:br/>
        <w:t>reparaciones y costas, tomo II, folios 599 a 741).</w:t>
        <w:br/>
        <w:br/>
        <w:t>[14]   Cfr.   folios  1107  a  1109  del  tomo  III  del  expediente   sobre</w:t>
        <w:br/>
        <w:t>excepciones preliminares y eventuales fondo, reparaciones y costas.</w:t>
        <w:br/>
        <w:br/>
        <w:t>[15]  Cfr. folios  3450 a 3461 del  tomo  único  del  expediente  de  prueba</w:t>
        <w:br/>
        <w:t>presentada durante la audiencia pública celebrada el 30  de  abril  y  1  de</w:t>
        <w:br/>
        <w:t>mayo de 2004.</w:t>
        <w:br/>
        <w:br/>
        <w:t>[16]  Cfr. folios 3468 a 3671  del  tomo  único  del  expediente  de  prueba</w:t>
        <w:br/>
        <w:t>presentada durante la audiencia pública celebrada el 30  de  abril  y  1  de</w:t>
        <w:br/>
        <w:t>mayo de 2004.</w:t>
        <w:br/>
        <w:br/>
        <w:t>[17]  Cfr. folios 3449 y 3466 a  3467  del  tomo  único  del  expediente  de</w:t>
        <w:br/>
        <w:t>prueba presentada durante la audiencia pública celebrada el 30 de abril y  1</w:t>
        <w:br/>
        <w:t>de mayo de 2004.</w:t>
        <w:br/>
        <w:br/>
        <w:t>[18]  Cfr. anexos 1 a 6 al escrito de alegatos finales  escritos  de  31  de</w:t>
        <w:br/>
        <w:t>mayo de 2004, presentados por los representantes de las  presuntas  víctimas</w:t>
        <w:br/>
        <w:t>(expediente sobre excepciones preliminares y eventuales fondo,  reparaciones</w:t>
        <w:br/>
        <w:t>y costas, tomo V, folios 1614 a 1645).</w:t>
        <w:br/>
        <w:br/>
        <w:t>[19]  Cfr. Caso Maritza Urrutia, supra nota 7, párr.  52;  Caso  Myrna  Mack</w:t>
        <w:br/>
        <w:t>Chang, supra nota 7, párr. 128; y Caso Bulacio, supra nota 7, párr. 57.</w:t>
        <w:br/>
        <w:br/>
        <w:t>[20]  Cfr.  Myrna Mack Chang, supra nota 7, párr. 129; Caso  Bulacio,  supra</w:t>
        <w:br/>
        <w:t>nota 7, párr. 68; y Caso Juan Humberto Sánchez. Sentencia de 7 de  Junio  de</w:t>
        <w:br/>
        <w:t>2003. Serie C No. 99, párr. 60.</w:t>
        <w:br/>
        <w:br/>
        <w:t>[21]  Cfr. Myrna Mack Chang, supra nota 7, párr. 131;  Caso  Bulacio,  supra</w:t>
        <w:br/>
        <w:t>nota 7, Párr. 63; y Caso Juan Humberto Sánchez, supra nota 20, párr. 56.</w:t>
        <w:br/>
        <w:br/>
        <w:t>[22]  Cfr. Caso Maritza Urrutia, supra nota 7, párr.  53;  Caso  Myrna  Mack</w:t>
        <w:br/>
        <w:t>Chang, supra nota 7, párr. 132; y Caso Bulacio, supra nota 7, párr. 66.</w:t>
        <w:br/>
        <w:br/>
        <w:t>[23]  Cfr. Caso Maritza Urrutia, supra  nota  7,  párr.  57;  Caso  Bulacio,</w:t>
        <w:br/>
        <w:t>supra nota 7, párr. 68; y Caso Juan Humberto Sánchez, supra nota  20,  párr.</w:t>
        <w:br/>
        <w:t>60.</w:t>
        <w:br/>
        <w:br/>
        <w:t>[24]  Cfr. Caso Juan Humberto Sánchez, supra nota 20, párr. 65; Caso de  los</w:t>
        <w:br/>
        <w:t>19 Comerciantes. Excepción Preliminar. Sentencia de 12  de  junio  de  2002.</w:t>
        <w:br/>
        <w:t>Serie  C  No.  93,  párr.  27;  y  Caso  Constantine  y  otros.  Excepciones</w:t>
        <w:br/>
        <w:t>Preliminares. Sentencia de 1 de septiembre de 2001. Serie C  No.  82,  párr.</w:t>
        <w:br/>
        <w:t>71.</w:t>
        <w:br/>
        <w:br/>
        <w:t>[25]  Caso de  la  Comunidad  de  Mayagna  (Sumo)  Awas  Tigni.  Excepciones</w:t>
        <w:br/>
        <w:t>Preliminares. Sentencia de 1 de febrero de 2000. Serie C No. 66,  párr.  53;</w:t>
        <w:br/>
        <w:t>Caso Loayza Tamayo. Excepciones Preliminares. Sentencia de 31  de  enero  de</w:t>
        <w:br/>
        <w:t>1996.  Serie  C  No.  25,  párr.  40;  y  Caso  Castillo  Páez.  Excepciones</w:t>
        <w:br/>
        <w:t>Preliminares. Sentencia de 30 de enero de 1996. Serie C No. 24, párr. 40.</w:t>
        <w:br/>
        <w:br/>
        <w:t>[26]  Caso de  la  Comunidad  de  Mayagna  (Sumo)  Awas  Tigni.  Excepciones</w:t>
        <w:br/>
        <w:t>Preliminares, supra nota 25, párr.  40;  Caso  Castillo  Petruzzi  y  otros.</w:t>
        <w:br/>
        <w:t>Excepciones Preliminares. Sentencia de 4 de septiembre de 1998. Serie C  No.</w:t>
        <w:br/>
        <w:t>41, párr 56; y Caso Loayza Tamayo. Excepciones Preliminares, supra nota  25,</w:t>
        <w:br/>
        <w:t>párr. 40.</w:t>
        <w:br/>
        <w:br/>
        <w:t>[27]  Caso de  la  Comunidad  de  Mayagna  (Sumo)  Awas  Tigni.  Excepciones</w:t>
        <w:br/>
        <w:t>Preliminares, supra nota 25, párr. 53;  Caso  Durand  y  Ugarte  Excepciones</w:t>
        <w:br/>
        <w:t>Preliminares. Sentencia de 28 de mayo de 1999. Serie C. No. 50, párr  33;  y</w:t>
        <w:br/>
        <w:t>Caso  Cantoral  Benavides.  Excepciones  Preliminares.  Sentencia  de  3  de</w:t>
        <w:br/>
        <w:t>septiembre de 1998. Serie C No. 40, párr. 31.</w:t>
        <w:br/>
        <w:br/>
        <w:t>[28]  Cfr. escrito de respuesta sobre las interrogantes  planteadas  por  la</w:t>
        <w:br/>
        <w:t>Comisión Interamericana de  Derechos  Humanos  en  la  audiencia  de  16  de</w:t>
        <w:br/>
        <w:t>noviembre de 2001 (expediente ante la Comisión  Interamericana  de  Derechos</w:t>
        <w:br/>
        <w:t>Humanos, tomo II, folios 273 a 277).</w:t>
        <w:br/>
        <w:br/>
        <w:t>[29]  Cfr. Caso de la Comunidad de Mayagna (Sumo)  Awas  Tigni.  Excepciones</w:t>
        <w:br/>
        <w:t>Preliminares, supra nota 25, párr.  56;  Caso  Castillo  Petruzzi  y  otros.</w:t>
        <w:br/>
        <w:t>Excepciones Preliminares, supra nota 26, párr. 56;  y  Caso  Loayza  Tamayo.</w:t>
        <w:br/>
        <w:t>Excepciones Preliminares, supra nota 25, párr. 43.</w:t>
        <w:br/>
        <w:br/>
        <w:t>[30]  Cfr.  Informe  de  Admisibilidad  de  la  Comisión  Interamericana  de</w:t>
        <w:br/>
        <w:t>Derechos Humanos No. 128/01 (expediente ante la Comisión  Interamericana  de</w:t>
        <w:br/>
        <w:t>Derechos Humanos, tomo II, folio 296).</w:t>
        <w:br/>
        <w:br/>
        <w:t>[31]  Cfr.  Myrna Mack Chang, supra nota 7, párr. 129; Caso  Bulacio,  supra</w:t>
        <w:br/>
        <w:t>nota 7, párr. 68; y Caso Juan Humberto Sánchez, supra nota 20, párr. 60.</w:t>
        <w:br/>
        <w:br/>
        <w:t>[32]  Cfr. testimonio del señor  Mauricio  Herrera  Ulloa  rendido  ante  la</w:t>
        <w:br/>
        <w:t>Corte Interamericana  de  Derechos  Humanos  durante  la  audiencia  pública</w:t>
        <w:br/>
        <w:t>celebrada el 30 de abril de 2004; y artículos  publicados  en  el  periódico</w:t>
        <w:br/>
        <w:t>“La Nación” (expediente de anexos a la demanda, tomo I, anexo 6, folios 694-</w:t>
        <w:br/>
        <w:t>698).</w:t>
        <w:br/>
        <w:br/>
        <w:t>[33]  Cfr. testimonio del señor Fernán  Vargas  Rohrmoser  rendido  ante  la</w:t>
        <w:br/>
        <w:t>Corte Interamericana  de  Derechos  Humanos  durante  la  audiencia  pública</w:t>
        <w:br/>
        <w:t>celebrada el 30 de abril de 2004;  y  capítulo  IX  sobre  la  acción  civil</w:t>
        <w:br/>
        <w:t>resarcitoria de la Sentencia Número 1320-99 de 12 de noviembre de  1999  del</w:t>
        <w:br/>
        <w:t>Tribunal Penal del Primer Circuito Judicial de San  José,  Grupo  Tres,  San</w:t>
        <w:br/>
        <w:t>José (expediente de anexos a la demanda, tomo II, anexo 8, folio 1213).</w:t>
        <w:br/>
        <w:br/>
        <w:t>[34]  Cfr. testimonio del señor  Mauricio  Herrera  Ulloa  rendido  ante  la</w:t>
        <w:br/>
        <w:t>Corte Interamericana  de  Derechos  Humanos  durante  la  audiencia  pública</w:t>
        <w:br/>
        <w:t>celebrada el 30 de  abril  de  2004;  testimonio  del  señor  Fernán  Vargas</w:t>
        <w:br/>
        <w:t>Rohrmoser rendido ante la Corte Interamericana de Derechos  Humanos  durante</w:t>
        <w:br/>
        <w:t>la audiencia pública celebrada el 30 de abril de 2004.</w:t>
        <w:br/>
        <w:br/>
        <w:t>[35]  Cfr. artículo publicado en el periódico “La Nación” de 19 de  mayo  de</w:t>
        <w:br/>
        <w:t>1995 (expediente de anexos a la demanda, tomo I,  folio  694  );  traducción</w:t>
        <w:br/>
        <w:t>del artículo titulado “L étrange monsieur” publicado  en  el  periódico  “Le</w:t>
        <w:br/>
        <w:t>Soir lllustré” de 5 de abril de 1995 (expediente de  anexos  a  la  demanda,</w:t>
        <w:br/>
        <w:t>tomo I, anexo 6, folios 721 a 730).</w:t>
        <w:br/>
        <w:br/>
        <w:t>[36]  Cfr. artículo publicado en el periódico “La  Nación” de 20 de mayo  de</w:t>
        <w:br/>
        <w:t>1995 (expediente de anexos a la demanda, tomo I, anexo 6, folio 695).</w:t>
        <w:br/>
        <w:br/>
        <w:t>[37]  Cfr. artículo publicado en el periódico “La Nación” de 21 de  mayo  de</w:t>
        <w:br/>
        <w:t>1995 (expediente de anexos a la demanda, tomo I, anexo 6, folio 696).</w:t>
        <w:br/>
        <w:br/>
        <w:t>[38]  Cfr. artículo publicado en el periódico “La Nación” de 25 de  mayo  de</w:t>
        <w:br/>
        <w:t>1995  (expediente  de  prueba  presentada  durante  la   audiencia   pública</w:t>
        <w:br/>
        <w:t>celebrada el 30 de abril y 1 de mayo de 2004, tomo único, folio 3550).</w:t>
        <w:br/>
        <w:br/>
        <w:t>[39]  Cfr. cuestionario remitido por el periodista  Mauricio  Herrera  Ulloa</w:t>
        <w:br/>
        <w:t>dirigido al señor Félix Przedborski a  través  del  abogado  Ricardo  Castro</w:t>
        <w:br/>
        <w:t>Calvo  (expediente  sobre  excepciones  preliminares  y  eventuales   fondo,</w:t>
        <w:br/>
        <w:t>reparaciones  y  costas,  tomo  I,  anexo  f  del  escrito  de  solicitudes,</w:t>
        <w:br/>
        <w:t>argumentos y pruebas  de  los  representantes  de  las  presuntas  víctimas,</w:t>
        <w:br/>
        <w:t>folios 342-348); testimonio del señor Ricardo Castro Calvo rendido  ante  el</w:t>
        <w:br/>
        <w:t>Tribunal Penal del Primer Circuito  Judicial  de  San  José  (expediente  de</w:t>
        <w:br/>
        <w:t>anexos a la demanda, tomo I, anexo  7,  folio  853);  testimonio  del  señor</w:t>
        <w:br/>
        <w:t>Mauricio Herrera Ulloa rendido ante  la  Corte  Interamericana  de  Derechos</w:t>
        <w:br/>
        <w:t>Humanos durante la audiencia pública celebrada el 30 de  abril  de  2004;  y</w:t>
        <w:br/>
        <w:t>testimonio  del  señor  Fernán  Vargas  Rohrmoser  rendido  ante  la   Corte</w:t>
        <w:br/>
        <w:t>Interamericana de Derechos Humanos durante la  audiencia  pública  celebrada</w:t>
        <w:br/>
        <w:t>el 30 de abril de 2004.</w:t>
        <w:br/>
        <w:br/>
        <w:t>[40]  Cfr.  artículo  publicado  en  el  periódico  “La  Nación”  de  13  de</w:t>
        <w:br/>
        <w:t>diciembre de 1995 (expediente de anexos a  la  demanda,  tomo  I,  anexo  6,</w:t>
        <w:br/>
        <w:t>folios  697  y   698);   y   traducción   del   artículo   titulado   “Felix</w:t>
        <w:br/>
        <w:t>Przedborski:van gangster  tot  diplomaat”  publicado  en  el  periódico  “De</w:t>
        <w:br/>
        <w:t>Morgen” de 5 de julio de 1995 (expediente de anexos a la  demanda,  tomo  I,</w:t>
        <w:br/>
        <w:t>anexo 6, folios 760 a 766).</w:t>
        <w:br/>
        <w:br/>
        <w:t>[41]  Cfr. testimonio del señor  Mauricio  Herrera  Ulloa  rendido  ante  la</w:t>
        <w:br/>
        <w:t>Corte Interamericana  de  Derechos  Humanos  durante  la  audiencia  pública</w:t>
        <w:br/>
        <w:t>celebrada el 30 de abril de 2004; y Sentencia Número 61-98 de 29 de mayo  de</w:t>
        <w:br/>
        <w:t>1998 del Tribunal Penal del Primer Circuito  Judicial  de  San  José,  Grupo</w:t>
        <w:br/>
        <w:t>tres, San José  (expediente de  anexos  a  la  demanda,  tomo  I,  anexo  7,</w:t>
        <w:br/>
        <w:t>folios 810 a 818).</w:t>
        <w:br/>
        <w:br/>
        <w:t>[42]  Cfr.  artículo  publicado  en  el  periódico  “La  Nación”  de  14  de</w:t>
        <w:br/>
        <w:t>diciembre de 1995 (expediente de  prueba  presentada  durante  la  audiencia</w:t>
        <w:br/>
        <w:t>pública celebrada el 30 de abril y 1 de mayo  de  2004,  tomo  único,  folio</w:t>
        <w:br/>
        <w:t>3547).</w:t>
        <w:br/>
        <w:br/>
        <w:t>[43]  Cfr.  artículo  publicado  en  el  periódico  “La  Nación”  de  15  de</w:t>
        <w:br/>
        <w:t>diciembre de 1995 (expediente de  prueba  presentada  durante  la  audiencia</w:t>
        <w:br/>
        <w:t>pública celebrada el 30 de abril y 1 de mayo  de  2004,  tomo  único,  folio</w:t>
        <w:br/>
        <w:t>3549).</w:t>
        <w:br/>
        <w:br/>
        <w:t>[44]  Cfr.  artículo  publicado  en  el  periódico  “La  Nación”  de  16  de</w:t>
        <w:br/>
        <w:t>diciembre de 1995 (expediente de  prueba  presentada  durante  la  audiencia</w:t>
        <w:br/>
        <w:t>pública celebrada el 30 de abril y 1 de mayo  de  2004,  tomo  único,  folio</w:t>
        <w:br/>
        <w:t>3548).</w:t>
        <w:br/>
        <w:br/>
        <w:t>[45]  Sentencia Número 61-98 de 29 de mayo de 1998 del  Tribunal  Penal  del</w:t>
        <w:br/>
        <w:t>Primer Circuito Judicial de San José, Grupo tres, San  José  (expediente  de</w:t>
        <w:br/>
        <w:t>anexos a la demanda, tomo I, anexo 7,  folio 826 ); testimonio  rendido  por</w:t>
        <w:br/>
        <w:t>el señor Félix Przedborski  ante  el  Tribunal  Penal  del  Primer  Circuito</w:t>
        <w:br/>
        <w:t>Judicial de San José (expediente de anexos a la demanda, tomo  I,  anexo  7,</w:t>
        <w:br/>
        <w:t>folio 838); y Sentencia Número 1320-99  de  12  de  noviembre  de  1999  del</w:t>
        <w:br/>
        <w:t>Tribunal Penal del Primer Circuito Judicial de San  José,  Grupo  tres,  San</w:t>
        <w:br/>
        <w:t>José (expediente de anexos a la demanda, tomo II, anexo 8, folio 913).</w:t>
        <w:br/>
        <w:br/>
        <w:t>[46]  Sentencia Número 61-98 de 29 de mayo de 1998 del  Tribunal  Penal  del</w:t>
        <w:br/>
        <w:t>Primer Circuito Judicial de San José, Grupo tres, San José   (expediente  de</w:t>
        <w:br/>
        <w:t>anexos a la demanda, tomo I, anexo 7, folio 826); y Sentencia  Número  1320-</w:t>
        <w:br/>
        <w:t>99 de 12 de noviembre  de  1999  del  Tribunal  Penal  del  Primer  Circuito</w:t>
        <w:br/>
        <w:t>Judicial de San José, Grupo tres,  San  José  (expediente  de  anexos  a  la</w:t>
        <w:br/>
        <w:t>demanda, tomo II, anexo 8, folio 913).</w:t>
        <w:br/>
        <w:br/>
        <w:t>[47]  Sentencia Número 61-98 de 29 de mayo de 1998 del  Tribunal  Penal  del</w:t>
        <w:br/>
        <w:t>Primer Circuito Judicial de San José, Grupo tres, San  José  (expediente  de</w:t>
        <w:br/>
        <w:t>anexos a la demanda, tomo I, anexo 7, folio 826 ); y Sentencia Número  1320-</w:t>
        <w:br/>
        <w:t>99 de 12 de noviembre  de  1999  del  Tribunal  Penal  del  Primer  Circuito</w:t>
        <w:br/>
        <w:t>Judicial de San José, Grupo tres,  San  José  (expediente  de  anexos  a  la</w:t>
        <w:br/>
        <w:t>demanda, tomo II, anexo 8, folio 913).</w:t>
        <w:br/>
        <w:br/>
        <w:t>[48]  Cfr. hecho reconocido por el Estado en el escrito de  contestación  de</w:t>
        <w:br/>
        <w:t>la demanda y respuesta al  escrito  de  solicitudes,  argumentos  y  pruebas</w:t>
        <w:br/>
        <w:t>(expediente sobre excepciones preliminares y eventuales fondo,  reparaciones</w:t>
        <w:br/>
        <w:t>y costas, tomo II, folio 466); testimonio  rendido  por  el  señor  Mauricio</w:t>
        <w:br/>
        <w:t>Herrera Ulloa ante la Corte Interamericana de Derechos  Humanos  durante  la</w:t>
        <w:br/>
        <w:t>audiencia pública celebrada el 30 de abril de  2004;  y  testimonio  rendido</w:t>
        <w:br/>
        <w:t>por el señor Félix Przedborski ante el Tribunal Penal  del  Primer  Circuito</w:t>
        <w:br/>
        <w:t>Judicial de San José (expediente de anexos a la demanda, tomo  I,  anexo  7,</w:t>
        <w:br/>
        <w:t>folio 838).</w:t>
        <w:br/>
        <w:br/>
        <w:t>[49]  Cfr. testimonio  rendido  por  el  señor  Félix  Przedborski  ante  el</w:t>
        <w:br/>
        <w:t>Tribunal Penal del Primer Circuito  Judicial  de  San  José  (expediente  de</w:t>
        <w:br/>
        <w:t>anexos a la demanda, tomo I, anexo 7, folio 838); y testimonio  rendido  por</w:t>
        <w:br/>
        <w:t>el señor Mauricio Herrera Ulloa ante la  Corte  Interamericana  de  Derechos</w:t>
        <w:br/>
        <w:t>Humanos durante la audiencia pública celebrada el 30 de abril de 2004.</w:t>
        <w:br/>
        <w:br/>
        <w:t>[50]  Sentencia Número 61-98 de 29 de mayo de 1998 del  Tribunal  Penal  del</w:t>
        <w:br/>
        <w:t>Primer Circuito Judicial de San José, Grupo tres, San José   (expediente  de</w:t>
        <w:br/>
        <w:t>anexos a la demanda, tomo I, anexo 7,  folio 826 ); testimonio  rendido  por</w:t>
        <w:br/>
        <w:t>el señor Félix Przedborski  ante  el  Tribunal  Penal  del  Primer  Circuito</w:t>
        <w:br/>
        <w:t>Judicial de San José (expediente de anexos a la demanda, tomo  I,  anexo  7,</w:t>
        <w:br/>
        <w:t>folio 838); y Sentencia Número 1320-99  de  12  de  noviembre  de  1999  del</w:t>
        <w:br/>
        <w:t>Tribunal del Primer Circuito Judicial de San  José,  Grupo  tres,  San  José</w:t>
        <w:br/>
        <w:t>(expediente de anexos a la demanda, tomo II, anexo 8, folio 913).</w:t>
        <w:br/>
        <w:br/>
        <w:t>[51]  Sentencia Número 61-98 de 29 de mayo de 1998 del  Tribunal  Penal  del</w:t>
        <w:br/>
        <w:t>Primer Circuito Judicial de San José, Grupo tres, San  José  (expediente  de</w:t>
        <w:br/>
        <w:t>anexos a la demanda, tomo I, anexo 7, folio 810).</w:t>
        <w:br/>
        <w:br/>
        <w:t>[52]  Sentencia Número 61-98 de 29 de mayo de 1998 del  Tribunal  Penal  del</w:t>
        <w:br/>
        <w:t>Primer Circuito Judicial de San José, Grupo tres, San  José  (expediente  de</w:t>
        <w:br/>
        <w:t>anexos a la demanda, tomo I, anexo 7, consideraciones finales de hecho y  de</w:t>
        <w:br/>
        <w:t>derecho, punto séptimo, folio 892).</w:t>
        <w:br/>
        <w:br/>
        <w:t>[53]        Sentencia Número 61-98 de 29 de mayo de 1998 del Tribunal  Penal</w:t>
        <w:br/>
        <w:t>del Primer Circuito Judicial de San José, Grupo tres, San  José  (expediente</w:t>
        <w:br/>
        <w:t>de anexos a la demanda, tomo I, anexo 7,  capítulo  XI  sobre  acción  civil</w:t>
        <w:br/>
        <w:t>resarcitoria y costas, folio 894).</w:t>
        <w:br/>
        <w:br/>
        <w:t>[54]  Sentencia No. 000540-99 de 7 de mayo de 1999 de la Sala Tercera de  la</w:t>
        <w:br/>
        <w:t>Corte Suprema de  Justicia  de  Costa  Rica  (expediente  sobre  excepciones</w:t>
        <w:br/>
        <w:t>preliminares y eventuales fondo, reparaciones y costas, tomo I, anexo  g  al</w:t>
        <w:br/>
        <w:t>escrito de solicitudes, argumentos y pruebas de los  representantes  de  las</w:t>
        <w:br/>
        <w:t>presuntas víctimas,  folios 349 y 350 a 352).</w:t>
        <w:br/>
        <w:br/>
        <w:t>[55]  Sentencia No. 000540-99 de 7 de mayo de 1999 de la Sala Tercera de  la</w:t>
        <w:br/>
        <w:t>Corte Suprema de  Justicia  de  Costa  Rica  (expediente  sobre  excepciones</w:t>
        <w:br/>
        <w:t>preliminares y los eventuales fondo, reparaciones y costas,  tomo  I,  anexo</w:t>
        <w:br/>
        <w:t>g) al escrito de solicitudes, argumentos y pruebas de los representantes  de</w:t>
        <w:br/>
        <w:t>las presuntas víctimas, folio 354).</w:t>
        <w:br/>
        <w:br/>
        <w:t>[56]  Sentencia Número 1320-99 de 12  de  noviembre  de  1999  del  Tribunal</w:t>
        <w:br/>
        <w:t>Penal del Primer Circuito  Judicial  de  San  José,  Grupo  tres,  San  José</w:t>
        <w:br/>
        <w:t>(expediente de anexos a la demanda, tomo II, anexo  8,  “Por  Tanto”  de  la</w:t>
        <w:br/>
        <w:t>Sentencia, folios 920 y 1216 a 1218).</w:t>
        <w:br/>
        <w:br/>
        <w:t>[57]  Sentencia Número 1320-99 de 12  de  noviembre  de  1999  del  Tribunal</w:t>
        <w:br/>
        <w:t>Penal del Primer Circuito  Judicial  de  San  José,  Grupo  tres,  San  José</w:t>
        <w:br/>
        <w:t>(expediente de anexos a la demanda, tomo II, anexo  8,  “Por  Tanto”  de  la</w:t>
        <w:br/>
        <w:t>Sentencia,  folios 1214 y  1217).</w:t>
        <w:br/>
        <w:br/>
        <w:t>[58]  Cfr. testimonio del señor  Mauricio  Herrera  Ulloa  rendido  ante  la</w:t>
        <w:br/>
        <w:t>Corte Interamericana  de  Derechos  Humanos  durante  la  audiencia  pública</w:t>
        <w:br/>
        <w:t>celebrada el 30 de abril de 2004; y  traducción  oficial  del  libro  alemán</w:t>
        <w:br/>
        <w:t>titulado “Jürgen Roth” (La eminencia gris) de los autores Hoffmann  y  Campe</w:t>
        <w:br/>
        <w:t>(expediente de prueba presentada durante la audiencia pública  celebrada  el</w:t>
        <w:br/>
        <w:t>30 de abril y 1 de mayo de 2004, tomo único, folios 3468- 3510).</w:t>
        <w:br/>
        <w:br/>
        <w:t>[59]  Cfr. recurso de casación interpuesto por  el  señor  Fernando  Lincoln</w:t>
        <w:br/>
        <w:t>Guier Esquivel (expediente  de  anexos  a  la  demanda  presentados  por  la</w:t>
        <w:br/>
        <w:t>Comisión Interamericana de Derechos Humanos, tomos II-III, anexo 12,  folios</w:t>
        <w:br/>
        <w:t>1248-1393); y Sentencia de Casación de 24 de enero de 2001. Sala Tercera  de</w:t>
        <w:br/>
        <w:t>la Corte Suprema de Justicia de Costa Rica, San José (expediente  de  anexos</w:t>
        <w:br/>
        <w:t>a la demanda, tomo III, anexo 12, folio 1397).</w:t>
        <w:br/>
        <w:br/>
        <w:t>[60]  Sentencia de Casación de 24 de enero  de  2001.  Sala  Tercera  de  la</w:t>
        <w:br/>
        <w:t>Corte Suprema de Justicia de Costa Rica, San José (expediente  de  anexos  a</w:t>
        <w:br/>
        <w:t>la demanda, tomo III, anexo 12,  folios 1396-1399).</w:t>
        <w:br/>
        <w:br/>
        <w:t>[61]  Sentencia de Casación de 24 de enero  de  2001.  Sala  Tercera  de  la</w:t>
        <w:br/>
        <w:t>Corte Suprema de Justicia de Costa Rica, San José (expediente  de  anexos  a</w:t>
        <w:br/>
        <w:t>la demanda, tomo III, anexo 12,  folios 1395-1424).</w:t>
        <w:br/>
        <w:br/>
        <w:t>[62]  Sentencia No. 000540-99 de 7 de mayo de 1999 de la Sala Tercera de  la</w:t>
        <w:br/>
        <w:t>Corte Suprema de  Justicia  de  Costa  Rica  (expediente  sobre  excepciones</w:t>
        <w:br/>
        <w:t>preliminares y eventuales fondo, reparaciones y costas, tomo I, anexo  g  al</w:t>
        <w:br/>
        <w:t>escrito de solicitudes, argumentos y pruebas de los  representantes  de  las</w:t>
        <w:br/>
        <w:t>presuntas víctimas,  folio 349); y Sentencia de Casación de 24 de  enero  de</w:t>
        <w:br/>
        <w:t>2001. Sala Tercera de la Corte Suprema de Justicia de Costa Rica,  San  José</w:t>
        <w:br/>
        <w:t>(expediente de anexos a la demanda, tomo III, anexo 12,  folio 1395).</w:t>
        <w:br/>
        <w:br/>
        <w:t>[63]  Cfr. Orden de Ejecución del  Tribunal  Penal  de  Juicios  del  Primer</w:t>
        <w:br/>
        <w:t>Circuito Judicial de San José de  21  de  febrero  de  2001  (expediente  de</w:t>
        <w:br/>
        <w:t>anexos a la demanda, tomo III, anexo 12, folio 1425).</w:t>
        <w:br/>
        <w:br/>
        <w:t>[64]  Cfr. Resolución del Tribunal  Penal  de  Juicio  del  Primer  Circuito</w:t>
        <w:br/>
        <w:t>Judicial de San José de  3  de  abril  de  2001  (expediente  sobre  medidas</w:t>
        <w:br/>
        <w:t>provisionales del caso del periódico “La Nación”, tomo I, folio 96).</w:t>
        <w:br/>
        <w:br/>
        <w:t>[65]  Código Penal de Costa Rica (expediente sobre excepciones  preliminares</w:t>
        <w:br/>
        <w:t>y  eventuales  fondo,  reparaciones  y  costas,  anexo  A)  al  escrito   de</w:t>
        <w:br/>
        <w:t>solicitudes, argumentos y pruebas de los  representantes  de  las  presuntas</w:t>
        <w:br/>
        <w:t>víctimas).</w:t>
        <w:br/>
        <w:br/>
        <w:t>[66]  Cfr. Orden de suspensión de ejecución de sentencia condenatoria de  12</w:t>
        <w:br/>
        <w:t>de noviembre de 1999, emitida el 24 de abril de 2001 por el  Tribunal  Penal</w:t>
        <w:br/>
        <w:t>de Juicio del  Primer  Circuito  Judicial  de  San  José  (expediente  sobre</w:t>
        <w:br/>
        <w:t>medidas provisionales en el caso del periódico “La Nación”,  tomo  I,  folio</w:t>
        <w:br/>
        <w:t>99).</w:t>
        <w:br/>
        <w:br/>
        <w:t>[67]  Cfr. testimonio del señor  Mauricio  Herrera  Ulloa  rendido  ante  la</w:t>
        <w:br/>
        <w:t>Corte Interamericana de  Derechos  Humanos  durante  la  celebración  de  la</w:t>
        <w:br/>
        <w:t>audiencia pública de 30 de abril de 2004.</w:t>
        <w:br/>
        <w:br/>
        <w:t>[68]  Cfr. testimonio del señor Fernán  Vargas  Rohrmoser  rendido  ante  la</w:t>
        <w:br/>
        <w:t>Corte Interamericana de  Derechos  Humanos  durante  la  celebración  de  la</w:t>
        <w:br/>
        <w:t>audiencia pública de 30 de abril de 2004.</w:t>
        <w:br/>
        <w:br/>
        <w:t>[69]  Cfr. Comunicación del Jefe del Departamento del  Registro  y  Archivos</w:t>
        <w:br/>
        <w:t>Judiciales de 29 de agosto de 2001 (expediente sobre  medidas  provisionales</w:t>
        <w:br/>
        <w:t>en el caso del periódico “La Nación”,  tomo  II,  anexo  1  al  Informe  del</w:t>
        <w:br/>
        <w:t>Estado de 31 de agosto de 2001, folio 422).</w:t>
        <w:br/>
        <w:br/>
        <w:t>[70]  Cfr. Ley del Registro y Archivos Judiciales Nº 6723 (expediente  sobre</w:t>
        <w:br/>
        <w:t>medidas provisionales en el caso del periódico “La Nación”, tomo  I,   anexo</w:t>
        <w:br/>
        <w:t>1 al informe del Estado de 16 de agosto de 2001, folio 237).</w:t>
        <w:br/>
        <w:br/>
        <w:t>[71]  Cfr. Ley del Registro y Archivos Judiciales Nº 6723 (expediente  sobre</w:t>
        <w:br/>
        <w:t>medidas provisionales en el caso del periódico “La Nación”, tomo I, anexo  1</w:t>
        <w:br/>
        <w:t>al informe del Estado de 16 de agosto de 2001, folio 236).</w:t>
        <w:br/>
        <w:br/>
        <w:t>[72]  Cfr. Ley del Registro y Archivos Judiciales  Nº  6723  (expediente  de</w:t>
        <w:br/>
        <w:t>medidas provisionales en el caso del periódico “La Nación”, tomo I, anexo  1</w:t>
        <w:br/>
        <w:t>al informe del Estado de 16 de agosto de 2001, folio 236).</w:t>
        <w:br/>
        <w:br/>
        <w:t>[73]  Cfr. Informe del Estado de 31 de  agosto  de  2001  (expediente  sobre</w:t>
        <w:br/>
        <w:t>medidas provisionales en el caso del periódico “La Nación”, tomo  II,  folio</w:t>
        <w:br/>
        <w:t>417);  comunicación  del  Jefe  de  Departamento  del  Registro  y  Archivos</w:t>
        <w:br/>
        <w:t>Judiciales de 29 de agosto de 2001 (expediente sobre  medidas  provisionales</w:t>
        <w:br/>
        <w:t>en el caso del periódico “La Nación”,  tomo  II,  anexo  1  al  Informe  del</w:t>
        <w:br/>
        <w:t>Estado de 31 de agosto de 2001, folio 422).</w:t>
        <w:br/>
        <w:br/>
        <w:t>[74]  Cfr. Certificación del Registro Judicial  de  Delincuentes  de  13  de</w:t>
        <w:br/>
        <w:t>agosto  de  2001  (expediente  de  medidas  provisionales  en  el  caso  del</w:t>
        <w:br/>
        <w:t>periódico “La Nación”, tomo II, anexo a las  observaciones  de  la  Comisión</w:t>
        <w:br/>
        <w:t>Interamericana al Informe del Estado de 16 de agosto de 2001, folio 404).</w:t>
        <w:br/>
        <w:br/>
        <w:t>[75]  Cfr. Certificación del Registro Judicial  de  Delincuentes  de  14  de</w:t>
        <w:br/>
        <w:t>agosto de 2001 (expediente  sobre  medidas  provisionales  en  el  caso  del</w:t>
        <w:br/>
        <w:t>periódico “La Nación”, tomo II, anexo 6 al  Informe  del  Estado  de  16  de</w:t>
        <w:br/>
        <w:t>agosto de 2001, folio 351).</w:t>
        <w:br/>
        <w:br/>
        <w:t>[76]  Cfr. comunicación del Tribunal Penal de  Juicio  del  Primer  Circuito</w:t>
        <w:br/>
        <w:t>Judicial de San José de 5 de  octubre  de  2001  (expediente  sobre  medidas</w:t>
        <w:br/>
        <w:t>provisionales en el caso del  periódico  “La  Nación”,  tomo  II,  anexo  al</w:t>
        <w:br/>
        <w:t>Informe del Estado de 5 de octubre de 2001, folio 458).</w:t>
        <w:br/>
        <w:br/>
        <w:t>[77]  Cfr. escrito de observaciones del Estado de 4 de diciembre de 2001  al</w:t>
        <w:br/>
        <w:t>escrito  de  la  Comisión  Interamericana  de  Derechos  Humanos  de  30  de</w:t>
        <w:br/>
        <w:t>noviembre de 2001 (expediente sobre medidas provisionales  en  el  caso  del</w:t>
        <w:br/>
        <w:t>periódico “La Nación”, tomo II,  folio 475).</w:t>
        <w:br/>
        <w:br/>
        <w:t>[78]  Cfr. Certificación del Registro  Judicial  de  Delincuentes  de  4  de</w:t>
        <w:br/>
        <w:t>diciembre de 2001 (expediente sobre medidas provisionales  en  el  caso  del</w:t>
        <w:br/>
        <w:t>periódico “La Nación”, tomo  II,  anexo  al  escrito  de  observaciones  del</w:t>
        <w:br/>
        <w:t>Estado de 4 de diciembre de 2001 al escrito de  la  Comisión  Interamericana</w:t>
        <w:br/>
        <w:t>de Derechos Humanos de 30 de noviembre de 2001, folio 477).</w:t>
        <w:br/>
        <w:br/>
        <w:t>[79]  Cfr. Ley del Registro y Archivos Judiciales Nº 6723 (expediente  sobre</w:t>
        <w:br/>
        <w:t>medidas provisionales en el caso del periódico “La Nación”, tomo I, anexo  1</w:t>
        <w:br/>
        <w:t>al informe del Estado de 16 de agosto de 2001, folios 237-239).</w:t>
        <w:br/>
        <w:br/>
        <w:t>[80]  Cfr. exposición de motivos del Proyecto de  Ley  de  Protección  a  la</w:t>
        <w:br/>
        <w:t>Libertad de Prensa (expediente  de  documentos  aportados  por  la  Comisión</w:t>
        <w:br/>
        <w:t>Interamericana de Derechos Humanos y el Estado durante la audiencia  pública</w:t>
        <w:br/>
        <w:t>de 22 de mayo de 2001 sobre la solicitud  de  medidas  provisionales  en  el</w:t>
        <w:br/>
        <w:t>caso del periódico “La Nación”,  anexo  4).  En  este  documento  el  Estado</w:t>
        <w:br/>
        <w:t>expresó que “la  actual  regulación  legal  […]  constituye  una  espada  de</w:t>
        <w:br/>
        <w:t>Damocles que  pende  peligrosamente  sobre  los  periodistas  y  amenaza  su</w:t>
        <w:br/>
        <w:t>autonomía  e  integridad  para  el  libre   ejercicio   de   su   profesión,</w:t>
        <w:br/>
        <w:t>constituyendo en la realidad un mecanismo de censura previa”.</w:t>
        <w:br/>
        <w:br/>
        <w:t>[81]  Cfr. Borrador del Proyecto de Ley de Libertad de  Expresión  y  Prensa</w:t>
        <w:br/>
        <w:t>de la Comisión de Prensa de la Asamblea Legislativa de 22 de abril  de  2004</w:t>
        <w:br/>
        <w:t>(expediente de prueba presentada durante la audiencia pública  celebrada  el</w:t>
        <w:br/>
        <w:t>30 de abril y 1 de mayo de 2004, tomo único, folios 3462-3465); y  Documento</w:t>
        <w:br/>
        <w:t>titulado “Posición del Gobierno de  Costa  Rica  ante  la  Audiencia  de  la</w:t>
        <w:br/>
        <w:t>Comisión Interamericana de Derechos Humanos con ocasión del caso  12.367  de</w:t>
        <w:br/>
        <w:t>Mauricio Herrera y la Nación” de 4 de mayo de 2001 (expediente de  anexos  a</w:t>
        <w:br/>
        <w:t>la demanda, tomo II, anexo 10, folio 1220-1225).</w:t>
        <w:br/>
        <w:br/>
        <w:t>[82]  Cfr. Observaciones de los representantes del  señor  Mauricio  Herrera</w:t>
        <w:br/>
        <w:t>Ulloa, beneficiario de las medidas provisionales, al  exhorto  del  Tribunal</w:t>
        <w:br/>
        <w:t>Penal del Primer Circuito Judicial de San José de 20 de  noviembre  de  2002</w:t>
        <w:br/>
        <w:t>(expediente sobre  medidas  provisionales  en  el  caso  del  periódico  “La</w:t>
        <w:br/>
        <w:t>Nación”, tomo II, anexo a las observaciones de  la  Comisión  Interamericana</w:t>
        <w:br/>
        <w:t>de Derechos Humanos al escrito del Estado de 4 de diciembre de  2002,  folio</w:t>
        <w:br/>
        <w:t>603).</w:t>
        <w:br/>
        <w:br/>
        <w:t>[83]  Cfr. testimonio del señor  Mauricio  Herrera  Ulloa  rendido  ante  la</w:t>
        <w:br/>
        <w:t>Corte Interamericana  de  Derechos  Humanos  durante  la  audiencia  pública</w:t>
        <w:br/>
        <w:t>celebrada el 30 de abril de  2004;  declaración  testimonial  de  la  señora</w:t>
        <w:br/>
        <w:t>Laura Mariela González Picado rendida ante fedatario público el 11 de  marzo</w:t>
        <w:br/>
        <w:t>de 2004 ( expediente sobre excepciones preliminares y los eventuales  fondo,</w:t>
        <w:br/>
        <w:t>reparaciones y costas, tomo III, folios  1107-1108);  y  traducción  oficial</w:t>
        <w:br/>
        <w:t>del libro alemán titulado “Jürgen Roth” (La eminencia gris) de  los  autores</w:t>
        <w:br/>
        <w:t>Hoffmann y Campe (expediente  de  prueba  presentada  durante  la  audiencia</w:t>
        <w:br/>
        <w:t>pública celebrada el 30 de abril y 1 de mayo de  2004,  tomo  único,  folios</w:t>
        <w:br/>
        <w:t>3468- 3510).</w:t>
        <w:br/>
        <w:br/>
        <w:t>[84]   Cfr.  escrito  de  solicitudes,   argumentos   y   pruebas   de   los</w:t>
        <w:br/>
        <w:t>representantes de  las  presuntas  víctimas  (expediente  sobre  excepciones</w:t>
        <w:br/>
        <w:t>preliminares y eventuales fondo, reparaciones y costas, tomo I, folio  323);</w:t>
        <w:br/>
        <w:t>facturas Nos. 132832 y 132983 de Viajes y Turismo Halcón  (expediente  sobre</w:t>
        <w:br/>
        <w:t>excepciones preliminares y eventuales fondo, reparaciones y costas, tomo  V,</w:t>
        <w:br/>
        <w:t>anexos 5 y 6 a los alegatos finales escritos de los  representantes  de  las</w:t>
        <w:br/>
        <w:t>presuntas  víctimas,  folio  1643  y  1645);  y  recibos   de   alojamiento,</w:t>
        <w:br/>
        <w:t>alimentación, llamadas telefónicas y  pasajes  de  avión  (expediente  sobre</w:t>
        <w:br/>
        <w:t>excepciones preliminares y eventuales fondo, reparaciones y costas, tomo  I,</w:t>
        <w:br/>
        <w:t>anexo  M)  al  escrito  de  solicitudes,  argumentos  y   pruebas   de   los</w:t>
        <w:br/>
        <w:t>representantes de las presuntas víctimas, folios 383 a 405).</w:t>
        <w:br/>
        <w:t>[85]  Caso Ivcher Bronstein. Sentencia de 6 de febrero de 2001. Serie C  No.</w:t>
        <w:br/>
        <w:t>74, párr. 146; Caso  “La  Última  Tentación  de  Cristo”  (Olmedo  Bustos  y</w:t>
        <w:br/>
        <w:t>otros). Sentencia de 5 de febrero de 2001. Serie C No. 73, párr.  64;  y  La</w:t>
        <w:br/>
        <w:t>Colegiación Obligatoria de Periodistas (arts. 13 y 29  Convención  Americana</w:t>
        <w:br/>
        <w:t>sobre Derechos Humanos). Opinión Consultiva OC-5/85 del 13 de  noviembre  de</w:t>
        <w:br/>
        <w:t>1985. Serie A No. 5, párr. 30.</w:t>
        <w:br/>
        <w:br/>
        <w:t>[86]  Cfr. Caso Ivcher Bronstein, supra  nota  85,  párr.  147;  “La  Última</w:t>
        <w:br/>
        <w:t>Tentación de Cristo” (Olmedo Bustos y otros), supra nota 85, párr. 65; y  La</w:t>
        <w:br/>
        <w:t>Colegiación Obligatoria de Periodistas, supra nota 85, párr. 31.</w:t>
        <w:br/>
        <w:br/>
        <w:t>[87]  Caso Ivcher Bronstein, supra nota  85,  párr.  147;  Caso  “La  Última</w:t>
        <w:br/>
        <w:t>Tentación de Cristo”, supra nota 85, párr. 65; y La Colegiación  Obligatoria</w:t>
        <w:br/>
        <w:t>de Periodistas, supra nota 85, párr. 36.</w:t>
        <w:br/>
        <w:br/>
        <w:t>[88]  Cfr. Caso Ivcher Bronstein, supra nota 85, párr. 148; Caso “La  Última</w:t>
        <w:br/>
        <w:t>Tentación de Cristo” (Olmedo Bustos y otros), supra nota 85, párr. 66; y  La</w:t>
        <w:br/>
        <w:t>Colegiación Obligatoria de Periodistas, supra nota 85, párr. 32.</w:t>
        <w:br/>
        <w:br/>
        <w:t>[89]  Cfr. Caso Ivcher Bronstein, supra nota 85, párr. 149; Caso “La  Última</w:t>
        <w:br/>
        <w:t>Tentación de Cristo” (Olmedo Bustos y otros), supra nota 85, párr. 67; y  La</w:t>
        <w:br/>
        <w:t>Colegiación Obligatoria de Periodistas, supra nota 85, párr. 32.</w:t>
        <w:br/>
        <w:br/>
        <w:t>[90]  Cfr. La Colegiación Obligatoria de Periodistas, supra nota  85,  párr.</w:t>
        <w:br/>
        <w:t>70.</w:t>
        <w:br/>
        <w:br/>
        <w:t>[91]  Cfr. Caso Ivcher Bronstein, supra nota 85, párr. 152; Caso “La  Última</w:t>
        <w:br/>
        <w:t>Tentación de Cristo” (Olmedo Bustos y otros), supra nota 85, parr. 69;  Eur.</w:t>
        <w:br/>
        <w:t>Court H.R., Case of  Scharsach  and  News  Verlagsgesellschaft  v.  Austria,</w:t>
        <w:br/>
        <w:t>Judgement of 13 February, 2004, para. 29; Eur. Court H.R., Case of Perna  v.</w:t>
        <w:br/>
        <w:t>Italy, Judgment of 6 May, 2003, para. 39; Eur. Court H.R., Case  of  Dichand</w:t>
        <w:br/>
        <w:t>and others v. Austria, Judgment of 26 February, 2002, para. 37; Eur.  Court.</w:t>
        <w:br/>
        <w:t>H.R., Case of Lehideux and Isorni  v.  France,  Judgment  of  23  September,</w:t>
        <w:br/>
        <w:t>1998,  para.  55;  Eur.  Court  H.R.,  Case  of  Otto-Preminger-Institut  v.</w:t>
        <w:br/>
        <w:t>Austria, Judgment of 20 September, 1994,  Series  A  no.  295-A,  para.  49;</w:t>
        <w:br/>
        <w:t>Eur. Court H.R. Case of Castells v Spain, Judgment of 23 April, 1992,  Serie</w:t>
        <w:br/>
        <w:t>A. No. 236, para. 42; Eur.  Court  H.R.  Case  of  Oberschlick  v.  Austria,</w:t>
        <w:br/>
        <w:t>Judgment of 25 April, 1991, para. 57; Eur. Court H.R., Case  of  Müller  and</w:t>
        <w:br/>
        <w:t>Others v. Switzerland, Judgment of 24 May, 1988, Series  A  no.  133,  para.</w:t>
        <w:br/>
        <w:t>33; Eur. Court H.R., Case of Lingens v. Austria, Judgment of 8  July,  1986,</w:t>
        <w:br/>
        <w:t>Series A no. 103, para. 41; Eur. Court H.R., Case of  Barthold  v.  Germany,</w:t>
        <w:br/>
        <w:t>Judgment of 25 March, 1985, Series A no. 90,  para.  58;  Eur.  Court  H.R.,</w:t>
        <w:br/>
        <w:t>Case of The Sunday Times v. United Kingdom,  Judgment  of  29  March,  1979,</w:t>
        <w:br/>
        <w:t>Series A no. 30, para. 65; y Eur. Court H.R., Case of  Handyside  v.  United</w:t>
        <w:br/>
        <w:t>Kingdom, Judgment of 7 December, 1976, Series A No. 24, para. 49.</w:t>
        <w:br/>
        <w:br/>
        <w:t>[92]  Cfr. African Commission on Human and  Peoples'  Rights,  Media  Rigths</w:t>
        <w:br/>
        <w:t>Agenda and Constitucional  Rights  Project  v.  Nigeria,  Communication  Nos</w:t>
        <w:br/>
        <w:t>105/93, 128/94, 130/94 and 152/96, Decision of 31 October, 1998, para 54.</w:t>
        <w:br/>
        <w:br/>
        <w:t>[93]  Cfr. O.N.U., Comité de Derechos  Humanos,  Aduayom  y  otros  c.  Togo</w:t>
        <w:br/>
        <w:t>(422/1990, 423/1990 y 424/1990), dictamen de 12  de  julio  de  1996,  párr.</w:t>
        <w:br/>
        <w:t>7.4.</w:t>
        <w:br/>
        <w:br/>
        <w:t>[94]  Carta  Democrática  Interamericana.  Aprobada  en  la  primera  sesión</w:t>
        <w:br/>
        <w:t>plenaria de la Asamblea General, celebrada el  11  de  septiembre  de  2001,</w:t>
        <w:br/>
        <w:t>artículo 4.</w:t>
        <w:br/>
        <w:br/>
        <w:t>[95]  Cfr. Caso Ivcher Bronstein, supra nota 85, párr. 149.</w:t>
        <w:br/>
        <w:br/>
        <w:t>[96]  La colegiación obligatoria de periodistas, supra nota 85, párr. 71.</w:t>
        <w:br/>
        <w:br/>
        <w:t>[97]  Caso del periódico “La Nación”. Medidas Provisionales.  Resolución  de</w:t>
        <w:br/>
        <w:t>la Corte Interamericana de Derechos Humanos de  7  de  septiembre  de  2001,</w:t>
        <w:br/>
        <w:t>considerando décimo.</w:t>
        <w:br/>
        <w:br/>
        <w:t>[98]  Cfr. La colegiación obligatoria de periodistas, supra nota 85,  párrs.</w:t>
        <w:br/>
        <w:t>72 y 74.</w:t>
        <w:br/>
        <w:br/>
        <w:t>[99]  Cfr. Caso Ivcher Bronstein, supra nota 85, párr. 150.</w:t>
        <w:br/>
        <w:br/>
        <w:t>[100]       Cfr. La colegiación obligatoria de periodistas, supra  nota  85,</w:t>
        <w:br/>
        <w:t>párr. 46; ver también Eur. Court H. R., Case of The Sunday Times  v.  United</w:t>
        <w:br/>
        <w:t>Kingdom, supra nota 91, para. 59; y Eur. Court H. R., Case  of  Barthold  v.</w:t>
        <w:br/>
        <w:t>Germany, supra nota 91, para. 59.</w:t>
        <w:br/>
        <w:br/>
        <w:t>[101]       Cfr. La colegiación obligatoria de periodistas, supra  nota  85,</w:t>
        <w:br/>
        <w:t>párr. 46; Eur. Court H. R., Case of The Sunday Times, supra nota  91,  para.</w:t>
        <w:br/>
        <w:t>59.</w:t>
        <w:br/>
        <w:br/>
        <w:t>[102]       Cfr. Eur. Court H.R., Case of Dichand  and  others  v.  Austria,</w:t>
        <w:br/>
        <w:t>supra nota 91, para. 39; Eur. Court H.R, Case of Lingens vs. Austria,  supra</w:t>
        <w:br/>
        <w:t>nota 91, para. 42.</w:t>
        <w:br/>
        <w:br/>
        <w:t>[103]       Case of Lingens vs. Austria, supra nota 91, para. 42.</w:t>
        <w:br/>
        <w:br/>
        <w:t>[104]       Cfr. Eur. Court H.R., Case of Castells v Spain, supra  nota  91,</w:t>
        <w:br/>
        <w:t>paras. 42 y 46.</w:t>
        <w:br/>
        <w:br/>
        <w:t>[105]       Cfr. Caso Ivcher Bronstein, supra nota  85,  párr.  155;  en  el</w:t>
        <w:br/>
        <w:t>mismo sentido, Eur. Court H.R., Case of Feldek v. Slovakia, Judgment  of  12</w:t>
        <w:br/>
        <w:t>July, 2001, para. 83; Eur. Court H.R., Case of Sürek and Özdemir v.  Turkey,</w:t>
        <w:br/>
        <w:t>Judgment of 8 July, 1999, para. 60.</w:t>
        <w:br/>
        <w:br/>
        <w:br/>
        <w:t>[106]       Eur. Court H.R., Case of Thoma v  Luxemburgo,  Judgement  of  29</w:t>
        <w:br/>
        <w:t>March, 2001, para, 62.</w:t>
        <w:br/>
        <w:t>[107]       Cfr. Caso Maritza Urrutia, supra nota 7, párr. 134;  Caso  Myrna</w:t>
        <w:br/>
        <w:t>Mack Chang, supra nota 7, párr. 224; y Caso “Cinco Pensionistas”.  Sentencia</w:t>
        <w:br/>
        <w:t>de 28 de febrero de 2003. Serie C No. 98,  párr. 155.</w:t>
        <w:br/>
        <w:br/>
        <w:t>[108]       Cfr. Caso Juan Humberto Sánchez, supra nota 20, párr. 142;  Caso</w:t>
        <w:br/>
        <w:t>“Cinco Pensionistas”, supra nota 107, párr. 163; y Caso de los “Niños de  la</w:t>
        <w:br/>
        <w:t>Calle” (Villagrán Morales y otros). Sentencia de 19 de  noviembre  de  1999.</w:t>
        <w:br/>
        <w:t>Serie C No. 63, párr. 220.</w:t>
        <w:br/>
        <w:br/>
        <w:t>[109]       Caso de los “Niños de la Calle”  (Villagrán  Morales  y  otros),</w:t>
        <w:br/>
        <w:t>supra nota 108, párr. 220.</w:t>
        <w:br/>
        <w:br/>
        <w:t>[110]       Cfr. Caso Baena Ricardo y otros. Competencia.  Sentencia  de  28</w:t>
        <w:br/>
        <w:t>de noviembre de 2003. Serie C No. 104, párr. 79; Caso Cantos.  Sentencia  de</w:t>
        <w:br/>
        <w:t>28 de noviembre de 2002. Serie C No. 97, párr. 59; y Caso  de  la  Comunidad</w:t>
        <w:br/>
        <w:t>Mayagna (Sumo) Awas Tingni. Sentencia de 31 de agosto de 2001. Serie  C  No.</w:t>
        <w:br/>
        <w:t>79, párr. 135.</w:t>
        <w:br/>
        <w:br/>
        <w:t>[111]       Cfr. Caso Myrna Mack Chang, supra nota 7, párr. 200;  Caso  Juan</w:t>
        <w:br/>
        <w:t>Humberto Sánchez, supra nota  20,  párr.  120;   y  Caso  Bámaca  Velásquez.</w:t>
        <w:br/>
        <w:t>Sentencia de 25 de noviembre de 2000. Serie C No. 70, párr. 188.</w:t>
        <w:br/>
        <w:br/>
        <w:t>[112]       Cfr. Caso Maritza Urrutia, supra nota 7, párr. 118;  Caso  Myrna</w:t>
        <w:br/>
        <w:t>Mack Chang, supra nota 7, párr. 202; Caso Juan Humberto Sánchez, supra  nota</w:t>
        <w:br/>
        <w:t>20, párr. 124; y El Hábeas Corpus Bajo Suspensión de Garantías (arts.  27.2,</w:t>
        <w:br/>
        <w:t>25.1 y 7.6 Convención Americana sobre Derechos Humanos). Opinión  Consultiva</w:t>
        <w:br/>
        <w:t>OC-8/87 del 30 de enero de 1987. Serie A No. 8, párr. 25.</w:t>
        <w:br/>
        <w:br/>
        <w:t>[113]       Cfr. Caso Maritza Urrutia, supra nota 7, párr. 118;  Caso  Myrna</w:t>
        <w:br/>
        <w:t>Mack Chang, supra nota 7, párr. 202;   Caso  Juan  Humberto  Sánchez,  supra</w:t>
        <w:br/>
        <w:t>nota 20, párr. 124; y El  Derecho  a  la  Información  sobre  la  Asistencia</w:t>
        <w:br/>
        <w:t>Consular en el Marco de las Garantías  del  Debido  Proceso  Legal.  Opinión</w:t>
        <w:br/>
        <w:t>Consultiva OC-16/99 de 1 de octubre de 1999. Serie A No. 16, párr. 118.</w:t>
        <w:br/>
        <w:br/>
        <w:t>[114]       Cfr. Caso Castillo Petruzzi y otros. Sentencia de 30 de mayo  de</w:t>
        <w:br/>
        <w:t>1999. Serie C No. 52, párr. 161.</w:t>
        <w:br/>
        <w:br/>
        <w:t>[115]       Cfr. Caso Baena Ricardo y otros. Competencia.  Sentencia  de  28</w:t>
        <w:br/>
        <w:t>de noviembre de 2003. Serie C No. 104, párr. 95;  Caso  Cantos.  Excepciones</w:t>
        <w:br/>
        <w:t>Preliminares. Sentencia de 7 de septiembre de 2001. Serie C  No.  85,  párr.</w:t>
        <w:br/>
        <w:t>37; y Caso Constantine y otros. Excepciones  Preliminares,  supra  nota  24,</w:t>
        <w:br/>
        <w:t>párr. 86.</w:t>
        <w:br/>
        <w:br/>
        <w:t>[116]       Cfr. Caso Baena Ricardo y otros. Competencia,  supra  nota  115,</w:t>
        <w:br/>
        <w:t>párr. 77; Caso Maritza Urrutia,  supra  nota  7,  párr.  117;  y  Caso  Juan</w:t>
        <w:br/>
        <w:t>Humberto Sánchez, supra nota 20, párr. 121.</w:t>
        <w:br/>
        <w:br/>
        <w:br/>
        <w:t>[117]       O.N.U., Comité de Derechos  Humanos,  M.  Sineiro  Fernández  c.</w:t>
        <w:br/>
        <w:t>España (1007/2001), dictamen de 7 de  agosto  de  2003,  párrs.  7  y  8;  y</w:t>
        <w:br/>
        <w:t>O.N.U., Comité de Derechos Humanos, C. Gómez Vásquez c.  España  (701/1996),</w:t>
        <w:br/>
        <w:t>dictamen de 20 de julio de 2000, párr. 11.1.</w:t>
        <w:br/>
        <w:br/>
        <w:t>[118] Cfr. Caso Ivcher  Bronstein,  supra  nota  85,  párr.  112;  Caso  del</w:t>
        <w:br/>
        <w:t>Tribunal Constitucional. Sentencia de 31 de enero de 2001. Serie C  No.  71,</w:t>
        <w:br/>
        <w:t>párr. 77; Caso Castillo Petruzzi y otros, supra  nota  114,  párr.  130-131;</w:t>
        <w:br/>
        <w:t>Garantías  Judiciales  en  Estados  de  Emergencia  (arts.  27.2,  25  y   8</w:t>
        <w:br/>
        <w:t>Convención Americana sobre Derechos  Humanos).  Opinión  Consultiva  OC-9/87</w:t>
        <w:br/>
        <w:t>del 6 de octubre de 1987. Serie A No. 9., párr. 20; y El Hábeas Corpus  Bajo</w:t>
        <w:br/>
        <w:t>Suspensión de Garantías, supra nota 112, párr. 30.</w:t>
        <w:br/>
        <w:br/>
        <w:t>[119]        Cfr. Eur. Court. H. R.,Case of  Pabla KY  v.  Finlad,  Judgment</w:t>
        <w:br/>
        <w:t>of 26 June, 2004, para. 27; y Eur. Court. H.  R.,  Case  of  Morris  v.  the</w:t>
        <w:br/>
        <w:t>United Kingdom, Judgment of 26  Febrary, 2002, para. 58.</w:t>
        <w:br/>
        <w:br/>
        <w:t>[120]       Cfr. Caso Baena Ricardo y otros. Sentencia de 2  de  febrero  de</w:t>
        <w:br/>
        <w:t>2001. Serie C No. 72. párr. 189; Caso Baena  Ricardo  y  otros.  Excepciones</w:t>
        <w:br/>
        <w:t>Preliminares. Sentencia de 18 de noviembre de 1999. Serie C  No.  61,  párr.</w:t>
        <w:br/>
        <w:t>37; y  Ciertas  Atribuciones  de  la  Comisión  Interamericana  de  Derechos</w:t>
        <w:br/>
        <w:t>Humanos (arts. 41, 42, 44, 46,  47,  50  y  51  Convención  Americana  sobre</w:t>
        <w:br/>
        <w:t>Derechos Humanos). Opinión Consultiva OC-13/93 del  16  de  julio  de  1993.</w:t>
        <w:br/>
        <w:t>Serie A No. 13, párr. 50.</w:t>
        <w:br/>
        <w:br/>
        <w:t>[121]       Cfr. Caso Baena Ricardo y otros,  supra  nota  120,  párr.  191;</w:t>
        <w:br/>
        <w:t>Caso Loayza Tamayo. Sentencia de 17 de septiembre de 1997. Serie C  No.  33,</w:t>
        <w:br/>
        <w:t>párr. 79; y Caso Genie Lacayo. Sentencia del 29 de enero de  1997.  Serie  C</w:t>
        <w:br/>
        <w:t>No. 30, parr. 93.</w:t>
        <w:br/>
        <w:br/>
        <w:t>[122]       Cfr. Caso Baena Ricardo y otros, supra nota 120,  párr.  192;  y</w:t>
        <w:br/>
        <w:t>Caso Loayza Tamayo, supra nota 121, párrs. 80 y 81.</w:t>
        <w:br/>
        <w:br/>
        <w:t>[123]       Cfr. Caso Baena Ricardo y otros, supra nota 120, párr 193.</w:t>
        <w:br/>
        <w:t>[124]       Cfr. Caso Maritza Urrutia, supra nota 7, párr. 141;  Caso  Myrna</w:t>
        <w:br/>
        <w:t>Mack Chang, supra nota 7, párr. 234; y Caso Bulacio,  supra  nota  7,  párr.</w:t>
        <w:br/>
        <w:t>70.</w:t>
        <w:br/>
        <w:br/>
        <w:t>[125] Cfr. Caso Maritza Urrutia, supra nota 7, párr. 143;  Caso  Myrna  Mack</w:t>
        <w:br/>
        <w:t>Chang, supra nota 7, párr. 236; y Caso Bulacio, supra nota 7, párr. 72.</w:t>
        <w:br/>
        <w:br/>
        <w:t>[126]       Cfr. Caso Maritza Urrutia, supra nota 7, párr. 166;  Caso  Myrna</w:t>
        <w:br/>
        <w:t>Mack Chang, supra nota 7, párr. 260; y  Caso Bulacio, supra  nota  7,  párr.</w:t>
        <w:br/>
        <w:t>96.</w:t>
        <w:br/>
        <w:br/>
        <w:t>[127]       Cfr. Caso Maritza Urrutia, supra nota 7 párr.  166;  Caso  Myrna</w:t>
        <w:br/>
        <w:t>Mack Chang, supra nota 7, párr. 260; y Caso Bulacio,  supra  nota  7,  párr.</w:t>
        <w:br/>
        <w:t>96.</w:t>
        <w:br/>
        <w:br/>
        <w:t>[128] Cfr. Caso Maritza Urrutia, supra nota 7, párr. 182;  Caso  Myrna  Mack</w:t>
        <w:br/>
        <w:t>Chang, supra nota 7, párr. 290; y Caso Bulacio, supra nota 7, párr. 150.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